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3ABD9" w14:textId="77777777" w:rsidR="00A149D3" w:rsidRPr="00243C7B" w:rsidRDefault="00A149D3">
      <w:bookmarkStart w:id="0" w:name="_GoBack"/>
      <w:bookmarkEnd w:id="0"/>
    </w:p>
    <w:tbl>
      <w:tblPr>
        <w:tblW w:w="0" w:type="auto"/>
        <w:tblBorders>
          <w:top w:val="single" w:sz="4" w:space="0" w:color="000000"/>
          <w:left w:val="single" w:sz="4" w:space="0" w:color="000000"/>
          <w:bottom w:val="single" w:sz="4" w:space="0" w:color="auto"/>
          <w:right w:val="single" w:sz="4" w:space="0" w:color="000000"/>
          <w:insideV w:val="single" w:sz="4" w:space="0" w:color="auto"/>
        </w:tblBorders>
        <w:tblLook w:val="04A0" w:firstRow="1" w:lastRow="0" w:firstColumn="1" w:lastColumn="0" w:noHBand="0" w:noVBand="1"/>
      </w:tblPr>
      <w:tblGrid>
        <w:gridCol w:w="9706"/>
      </w:tblGrid>
      <w:tr w:rsidR="00E361A1" w:rsidRPr="00243C7B" w14:paraId="6A98534E" w14:textId="77777777">
        <w:trPr>
          <w:trHeight w:val="1336"/>
        </w:trPr>
        <w:tc>
          <w:tcPr>
            <w:tcW w:w="9706" w:type="dxa"/>
            <w:shd w:val="clear" w:color="auto" w:fill="FF0000"/>
          </w:tcPr>
          <w:p w14:paraId="77B492F3" w14:textId="77777777" w:rsidR="00E361A1" w:rsidRPr="00243C7B" w:rsidRDefault="00E361A1" w:rsidP="00FE6CCC">
            <w:pPr>
              <w:pStyle w:val="ECDPMnormal"/>
              <w:rPr>
                <w:rFonts w:cs="Times New Roman"/>
                <w:b/>
                <w:sz w:val="28"/>
                <w:szCs w:val="28"/>
              </w:rPr>
            </w:pPr>
          </w:p>
          <w:p w14:paraId="65765C80" w14:textId="77777777" w:rsidR="00E361A1" w:rsidRPr="00243C7B" w:rsidRDefault="00265619" w:rsidP="00E2386B">
            <w:pPr>
              <w:pStyle w:val="ECDPMnormal"/>
              <w:jc w:val="center"/>
              <w:rPr>
                <w:rFonts w:cs="Times New Roman"/>
                <w:b/>
                <w:sz w:val="28"/>
                <w:szCs w:val="28"/>
              </w:rPr>
            </w:pPr>
            <w:r w:rsidRPr="00243C7B">
              <w:rPr>
                <w:rFonts w:cs="Times New Roman"/>
                <w:noProof/>
                <w:lang w:eastAsia="en-GB"/>
              </w:rPr>
              <w:drawing>
                <wp:inline distT="0" distB="0" distL="0" distR="0" wp14:anchorId="6CBBF8C1" wp14:editId="0242E3F3">
                  <wp:extent cx="1254760" cy="850900"/>
                  <wp:effectExtent l="0" t="0" r="2540" b="6350"/>
                  <wp:docPr id="1" name="Picture 8"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uropa.eu/about-eu/basic-information/symbols/images/flag_yellow_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760" cy="850900"/>
                          </a:xfrm>
                          <a:prstGeom prst="rect">
                            <a:avLst/>
                          </a:prstGeom>
                          <a:noFill/>
                          <a:ln>
                            <a:noFill/>
                          </a:ln>
                        </pic:spPr>
                      </pic:pic>
                    </a:graphicData>
                  </a:graphic>
                </wp:inline>
              </w:drawing>
            </w:r>
          </w:p>
          <w:p w14:paraId="08C78DD1" w14:textId="77777777" w:rsidR="00E361A1" w:rsidRPr="00243C7B" w:rsidRDefault="00E361A1" w:rsidP="00E2386B">
            <w:pPr>
              <w:pStyle w:val="ECDPMnormal"/>
              <w:jc w:val="center"/>
              <w:rPr>
                <w:rFonts w:cs="Times New Roman"/>
                <w:b/>
                <w:sz w:val="28"/>
                <w:szCs w:val="28"/>
              </w:rPr>
            </w:pPr>
          </w:p>
        </w:tc>
      </w:tr>
      <w:tr w:rsidR="00E361A1" w:rsidRPr="00243C7B" w14:paraId="1EBACD9C" w14:textId="77777777">
        <w:trPr>
          <w:trHeight w:val="5111"/>
        </w:trPr>
        <w:tc>
          <w:tcPr>
            <w:tcW w:w="9706" w:type="dxa"/>
            <w:tcBorders>
              <w:bottom w:val="single" w:sz="4" w:space="0" w:color="auto"/>
            </w:tcBorders>
            <w:shd w:val="clear" w:color="auto" w:fill="auto"/>
          </w:tcPr>
          <w:p w14:paraId="459B8560" w14:textId="77777777" w:rsidR="00DE4DDE" w:rsidRDefault="00DE4DDE" w:rsidP="00E2386B">
            <w:pPr>
              <w:pStyle w:val="ECDPMnormal"/>
              <w:jc w:val="center"/>
              <w:rPr>
                <w:rFonts w:cs="Times New Roman"/>
                <w:b/>
                <w:sz w:val="44"/>
                <w:szCs w:val="44"/>
              </w:rPr>
            </w:pPr>
          </w:p>
          <w:p w14:paraId="36F7542F" w14:textId="77777777" w:rsidR="00E361A1" w:rsidRPr="00243C7B" w:rsidRDefault="00E2386B" w:rsidP="00E2386B">
            <w:pPr>
              <w:pStyle w:val="ECDPMnormal"/>
              <w:jc w:val="center"/>
              <w:rPr>
                <w:rFonts w:cs="Times New Roman"/>
                <w:b/>
                <w:sz w:val="44"/>
                <w:szCs w:val="44"/>
              </w:rPr>
            </w:pPr>
            <w:r w:rsidRPr="00243C7B">
              <w:rPr>
                <w:rFonts w:cs="Times New Roman"/>
                <w:b/>
                <w:sz w:val="44"/>
                <w:szCs w:val="44"/>
              </w:rPr>
              <w:t>RWANDA</w:t>
            </w:r>
          </w:p>
          <w:p w14:paraId="496569BD" w14:textId="77777777" w:rsidR="00E361A1" w:rsidRPr="00243C7B" w:rsidRDefault="00E361A1" w:rsidP="00E2386B">
            <w:pPr>
              <w:pStyle w:val="ECDPMnormal"/>
              <w:jc w:val="center"/>
              <w:rPr>
                <w:rFonts w:cs="Times New Roman"/>
                <w:b/>
                <w:sz w:val="44"/>
                <w:szCs w:val="44"/>
              </w:rPr>
            </w:pPr>
          </w:p>
          <w:p w14:paraId="52964942" w14:textId="77777777" w:rsidR="00E361A1" w:rsidRPr="00243C7B" w:rsidRDefault="00E361A1" w:rsidP="00E2386B">
            <w:pPr>
              <w:pStyle w:val="ECDPMnormal"/>
              <w:jc w:val="center"/>
              <w:rPr>
                <w:rFonts w:cs="Times New Roman"/>
                <w:b/>
                <w:sz w:val="44"/>
                <w:szCs w:val="44"/>
              </w:rPr>
            </w:pPr>
            <w:r w:rsidRPr="00243C7B">
              <w:rPr>
                <w:rFonts w:cs="Times New Roman"/>
                <w:b/>
                <w:sz w:val="44"/>
                <w:szCs w:val="44"/>
              </w:rPr>
              <w:t xml:space="preserve">EU COUNTRY ROADMAP FOR </w:t>
            </w:r>
          </w:p>
          <w:p w14:paraId="6A853B65" w14:textId="77777777" w:rsidR="00E361A1" w:rsidRPr="00243C7B" w:rsidRDefault="00E361A1" w:rsidP="00E2386B">
            <w:pPr>
              <w:pStyle w:val="ECDPMnormal"/>
              <w:jc w:val="center"/>
              <w:rPr>
                <w:rFonts w:cs="Times New Roman"/>
                <w:b/>
                <w:sz w:val="44"/>
                <w:szCs w:val="44"/>
              </w:rPr>
            </w:pPr>
            <w:r w:rsidRPr="00243C7B">
              <w:rPr>
                <w:rFonts w:cs="Times New Roman"/>
                <w:b/>
                <w:sz w:val="44"/>
                <w:szCs w:val="44"/>
              </w:rPr>
              <w:t>ENGAGEMENT WITH CIVIL SOCIETY</w:t>
            </w:r>
          </w:p>
          <w:p w14:paraId="14448A67" w14:textId="77777777" w:rsidR="00E361A1" w:rsidRPr="00243C7B" w:rsidRDefault="00E361A1" w:rsidP="00E2386B">
            <w:pPr>
              <w:pStyle w:val="ECDPMnormal"/>
              <w:jc w:val="center"/>
              <w:rPr>
                <w:rFonts w:cs="Times New Roman"/>
                <w:b/>
                <w:sz w:val="36"/>
                <w:szCs w:val="36"/>
              </w:rPr>
            </w:pPr>
          </w:p>
          <w:p w14:paraId="247E5CCC" w14:textId="77777777" w:rsidR="00E361A1" w:rsidRPr="00243C7B" w:rsidRDefault="00E361A1" w:rsidP="00DE7AB8">
            <w:pPr>
              <w:pStyle w:val="ECDPMnormal"/>
              <w:jc w:val="center"/>
              <w:rPr>
                <w:rFonts w:cs="Times New Roman"/>
                <w:b/>
                <w:sz w:val="44"/>
                <w:szCs w:val="44"/>
              </w:rPr>
            </w:pPr>
            <w:r w:rsidRPr="00243C7B">
              <w:rPr>
                <w:rFonts w:cs="Times New Roman"/>
                <w:b/>
                <w:sz w:val="44"/>
                <w:szCs w:val="44"/>
              </w:rPr>
              <w:t>201</w:t>
            </w:r>
            <w:r w:rsidR="00AB410A" w:rsidRPr="00243C7B">
              <w:rPr>
                <w:rFonts w:cs="Times New Roman"/>
                <w:b/>
                <w:sz w:val="44"/>
                <w:szCs w:val="44"/>
              </w:rPr>
              <w:t>6</w:t>
            </w:r>
            <w:r w:rsidRPr="00243C7B">
              <w:rPr>
                <w:rFonts w:cs="Times New Roman"/>
                <w:b/>
                <w:sz w:val="44"/>
                <w:szCs w:val="44"/>
              </w:rPr>
              <w:t xml:space="preserve"> - </w:t>
            </w:r>
            <w:r w:rsidR="00DE7AB8" w:rsidRPr="00243C7B">
              <w:rPr>
                <w:rFonts w:cs="Times New Roman"/>
                <w:b/>
                <w:sz w:val="44"/>
                <w:szCs w:val="44"/>
              </w:rPr>
              <w:t>2020</w:t>
            </w:r>
          </w:p>
        </w:tc>
      </w:tr>
      <w:tr w:rsidR="00E361A1" w:rsidRPr="00243C7B" w14:paraId="02AF0F72" w14:textId="77777777">
        <w:trPr>
          <w:trHeight w:val="480"/>
        </w:trPr>
        <w:tc>
          <w:tcPr>
            <w:tcW w:w="9706" w:type="dxa"/>
            <w:tcBorders>
              <w:top w:val="single" w:sz="4" w:space="0" w:color="auto"/>
              <w:bottom w:val="single" w:sz="4" w:space="0" w:color="auto"/>
            </w:tcBorders>
            <w:shd w:val="clear" w:color="auto" w:fill="auto"/>
          </w:tcPr>
          <w:p w14:paraId="7F6EA8CB" w14:textId="1B132606" w:rsidR="00E361A1" w:rsidRPr="00243C7B" w:rsidRDefault="00E361A1" w:rsidP="00FE6CCC">
            <w:pPr>
              <w:rPr>
                <w:b/>
              </w:rPr>
            </w:pPr>
            <w:r w:rsidRPr="00243C7B">
              <w:rPr>
                <w:b/>
              </w:rPr>
              <w:t>Approved by:</w:t>
            </w:r>
            <w:r w:rsidR="00AB410A" w:rsidRPr="00243C7B">
              <w:rPr>
                <w:b/>
              </w:rPr>
              <w:t xml:space="preserve"> </w:t>
            </w:r>
            <w:r w:rsidR="00DE4DDE">
              <w:rPr>
                <w:b/>
              </w:rPr>
              <w:t>EU Heads of Missions with residence in Kigali, Rwanda</w:t>
            </w:r>
          </w:p>
          <w:p w14:paraId="534E6CC1" w14:textId="77777777" w:rsidR="00E361A1" w:rsidRPr="00243C7B" w:rsidRDefault="00E361A1" w:rsidP="00FE6CCC">
            <w:pPr>
              <w:rPr>
                <w:b/>
              </w:rPr>
            </w:pPr>
          </w:p>
        </w:tc>
      </w:tr>
      <w:tr w:rsidR="00E361A1" w:rsidRPr="00243C7B" w14:paraId="7AE360DD" w14:textId="77777777">
        <w:trPr>
          <w:trHeight w:val="431"/>
        </w:trPr>
        <w:tc>
          <w:tcPr>
            <w:tcW w:w="9706" w:type="dxa"/>
            <w:tcBorders>
              <w:top w:val="single" w:sz="4" w:space="0" w:color="auto"/>
            </w:tcBorders>
            <w:shd w:val="clear" w:color="auto" w:fill="auto"/>
          </w:tcPr>
          <w:p w14:paraId="10F02809" w14:textId="1CE512E9" w:rsidR="00E361A1" w:rsidRPr="00243C7B" w:rsidRDefault="00E361A1" w:rsidP="00FE6CCC">
            <w:pPr>
              <w:rPr>
                <w:b/>
              </w:rPr>
            </w:pPr>
            <w:r w:rsidRPr="00243C7B">
              <w:rPr>
                <w:b/>
              </w:rPr>
              <w:t>Date of approval/ update:</w:t>
            </w:r>
            <w:r w:rsidR="00DE4DDE">
              <w:rPr>
                <w:b/>
              </w:rPr>
              <w:t xml:space="preserve"> 17/11/2016</w:t>
            </w:r>
          </w:p>
          <w:p w14:paraId="683CADC6" w14:textId="77777777" w:rsidR="00E361A1" w:rsidRPr="00243C7B" w:rsidRDefault="00E361A1" w:rsidP="00FE6CCC">
            <w:pPr>
              <w:rPr>
                <w:b/>
              </w:rPr>
            </w:pPr>
          </w:p>
        </w:tc>
      </w:tr>
    </w:tbl>
    <w:p w14:paraId="0007F99F" w14:textId="0EE4091C" w:rsidR="00263B04" w:rsidRPr="00243C7B" w:rsidRDefault="00137547" w:rsidP="00A82546">
      <w:pPr>
        <w:pStyle w:val="ECDPMnormal"/>
        <w:rPr>
          <w:rFonts w:cs="Times New Roman"/>
          <w:b/>
          <w:sz w:val="26"/>
          <w:szCs w:val="26"/>
        </w:rPr>
      </w:pPr>
      <w:r>
        <w:rPr>
          <w:rFonts w:cs="Times New Roman"/>
          <w:b/>
          <w:sz w:val="26"/>
          <w:szCs w:val="26"/>
        </w:rPr>
        <w:t xml:space="preserve">  </w:t>
      </w:r>
    </w:p>
    <w:p w14:paraId="4CFFFBA3" w14:textId="77777777" w:rsidR="00EA3255" w:rsidRPr="00243C7B" w:rsidRDefault="00263B04" w:rsidP="00DD7B2D">
      <w:pPr>
        <w:pStyle w:val="ECDPMHeading1"/>
        <w:rPr>
          <w:rFonts w:cs="Times New Roman"/>
          <w:b/>
          <w:sz w:val="26"/>
          <w:szCs w:val="26"/>
        </w:rPr>
      </w:pPr>
      <w:r w:rsidRPr="00243C7B">
        <w:rPr>
          <w:rFonts w:cs="Times New Roman"/>
          <w:b/>
          <w:sz w:val="26"/>
          <w:szCs w:val="26"/>
        </w:rPr>
        <w:br w:type="page"/>
      </w:r>
      <w:r w:rsidR="00EA3255" w:rsidRPr="00243C7B">
        <w:lastRenderedPageBreak/>
        <w:t>Contents</w:t>
      </w:r>
    </w:p>
    <w:p w14:paraId="3332FE1D" w14:textId="77777777" w:rsidR="00D06A61" w:rsidRDefault="00585BB2">
      <w:pPr>
        <w:pStyle w:val="TOC1"/>
        <w:rPr>
          <w:rFonts w:asciiTheme="minorHAnsi" w:eastAsiaTheme="minorEastAsia" w:hAnsiTheme="minorHAnsi" w:cstheme="minorBidi"/>
          <w:b w:val="0"/>
          <w:noProof/>
          <w:sz w:val="22"/>
          <w:szCs w:val="22"/>
          <w:lang w:eastAsia="en-GB"/>
        </w:rPr>
      </w:pPr>
      <w:r w:rsidRPr="00243C7B">
        <w:fldChar w:fldCharType="begin"/>
      </w:r>
      <w:r w:rsidR="00EA3255" w:rsidRPr="00243C7B">
        <w:instrText xml:space="preserve"> TOC \o "1-3" \h \z \u </w:instrText>
      </w:r>
      <w:r w:rsidRPr="00243C7B">
        <w:fldChar w:fldCharType="separate"/>
      </w:r>
      <w:hyperlink w:anchor="_Toc466462635" w:history="1">
        <w:r w:rsidR="00D06A61" w:rsidRPr="001B550D">
          <w:rPr>
            <w:rStyle w:val="Hyperlink"/>
            <w:noProof/>
            <w:lang w:eastAsia="fr-FR"/>
          </w:rPr>
          <w:t>List of acronyms</w:t>
        </w:r>
        <w:r w:rsidR="00D06A61">
          <w:rPr>
            <w:noProof/>
            <w:webHidden/>
          </w:rPr>
          <w:tab/>
        </w:r>
        <w:r w:rsidR="00D06A61">
          <w:rPr>
            <w:noProof/>
            <w:webHidden/>
          </w:rPr>
          <w:fldChar w:fldCharType="begin"/>
        </w:r>
        <w:r w:rsidR="00D06A61">
          <w:rPr>
            <w:noProof/>
            <w:webHidden/>
          </w:rPr>
          <w:instrText xml:space="preserve"> PAGEREF _Toc466462635 \h </w:instrText>
        </w:r>
        <w:r w:rsidR="00D06A61">
          <w:rPr>
            <w:noProof/>
            <w:webHidden/>
          </w:rPr>
        </w:r>
        <w:r w:rsidR="00D06A61">
          <w:rPr>
            <w:noProof/>
            <w:webHidden/>
          </w:rPr>
          <w:fldChar w:fldCharType="separate"/>
        </w:r>
        <w:r w:rsidR="00D06A61">
          <w:rPr>
            <w:noProof/>
            <w:webHidden/>
          </w:rPr>
          <w:t>3</w:t>
        </w:r>
        <w:r w:rsidR="00D06A61">
          <w:rPr>
            <w:noProof/>
            <w:webHidden/>
          </w:rPr>
          <w:fldChar w:fldCharType="end"/>
        </w:r>
      </w:hyperlink>
    </w:p>
    <w:p w14:paraId="464B6BD3" w14:textId="77777777" w:rsidR="00D06A61" w:rsidRDefault="00951684">
      <w:pPr>
        <w:pStyle w:val="TOC1"/>
        <w:rPr>
          <w:rFonts w:asciiTheme="minorHAnsi" w:eastAsiaTheme="minorEastAsia" w:hAnsiTheme="minorHAnsi" w:cstheme="minorBidi"/>
          <w:b w:val="0"/>
          <w:noProof/>
          <w:sz w:val="22"/>
          <w:szCs w:val="22"/>
          <w:lang w:eastAsia="en-GB"/>
        </w:rPr>
      </w:pPr>
      <w:hyperlink w:anchor="_Toc466462636" w:history="1">
        <w:r w:rsidR="00D06A61" w:rsidRPr="001B550D">
          <w:rPr>
            <w:rStyle w:val="Hyperlink"/>
            <w:noProof/>
          </w:rPr>
          <w:t>1. STATE OF CIVIL SOCIETY</w:t>
        </w:r>
        <w:r w:rsidR="00D06A61">
          <w:rPr>
            <w:noProof/>
            <w:webHidden/>
          </w:rPr>
          <w:tab/>
        </w:r>
        <w:r w:rsidR="00D06A61">
          <w:rPr>
            <w:noProof/>
            <w:webHidden/>
          </w:rPr>
          <w:fldChar w:fldCharType="begin"/>
        </w:r>
        <w:r w:rsidR="00D06A61">
          <w:rPr>
            <w:noProof/>
            <w:webHidden/>
          </w:rPr>
          <w:instrText xml:space="preserve"> PAGEREF _Toc466462636 \h </w:instrText>
        </w:r>
        <w:r w:rsidR="00D06A61">
          <w:rPr>
            <w:noProof/>
            <w:webHidden/>
          </w:rPr>
        </w:r>
        <w:r w:rsidR="00D06A61">
          <w:rPr>
            <w:noProof/>
            <w:webHidden/>
          </w:rPr>
          <w:fldChar w:fldCharType="separate"/>
        </w:r>
        <w:r w:rsidR="00D06A61">
          <w:rPr>
            <w:noProof/>
            <w:webHidden/>
          </w:rPr>
          <w:t>5</w:t>
        </w:r>
        <w:r w:rsidR="00D06A61">
          <w:rPr>
            <w:noProof/>
            <w:webHidden/>
          </w:rPr>
          <w:fldChar w:fldCharType="end"/>
        </w:r>
      </w:hyperlink>
    </w:p>
    <w:p w14:paraId="56745235" w14:textId="77777777" w:rsidR="00D06A61" w:rsidRDefault="00951684">
      <w:pPr>
        <w:pStyle w:val="TOC2"/>
        <w:rPr>
          <w:rFonts w:asciiTheme="minorHAnsi" w:eastAsiaTheme="minorEastAsia" w:hAnsiTheme="minorHAnsi" w:cstheme="minorBidi"/>
          <w:noProof/>
          <w:sz w:val="22"/>
          <w:szCs w:val="22"/>
          <w:lang w:eastAsia="en-GB"/>
        </w:rPr>
      </w:pPr>
      <w:hyperlink w:anchor="_Toc466462637" w:history="1">
        <w:r w:rsidR="00D06A61" w:rsidRPr="001B550D">
          <w:rPr>
            <w:rStyle w:val="Hyperlink"/>
            <w:rFonts w:ascii="Verdana" w:hAnsi="Verdana"/>
            <w:noProof/>
          </w:rPr>
          <w:t>1.1.</w:t>
        </w:r>
        <w:r w:rsidR="00D06A61">
          <w:rPr>
            <w:rFonts w:asciiTheme="minorHAnsi" w:eastAsiaTheme="minorEastAsia" w:hAnsiTheme="minorHAnsi" w:cstheme="minorBidi"/>
            <w:noProof/>
            <w:sz w:val="22"/>
            <w:szCs w:val="22"/>
            <w:lang w:eastAsia="en-GB"/>
          </w:rPr>
          <w:tab/>
        </w:r>
        <w:r w:rsidR="00D06A61" w:rsidRPr="001B550D">
          <w:rPr>
            <w:rStyle w:val="Hyperlink"/>
            <w:noProof/>
          </w:rPr>
          <w:t>ENABLING ENVIRONMENT</w:t>
        </w:r>
        <w:r w:rsidR="00D06A61">
          <w:rPr>
            <w:noProof/>
            <w:webHidden/>
          </w:rPr>
          <w:tab/>
        </w:r>
        <w:r w:rsidR="00D06A61">
          <w:rPr>
            <w:noProof/>
            <w:webHidden/>
          </w:rPr>
          <w:fldChar w:fldCharType="begin"/>
        </w:r>
        <w:r w:rsidR="00D06A61">
          <w:rPr>
            <w:noProof/>
            <w:webHidden/>
          </w:rPr>
          <w:instrText xml:space="preserve"> PAGEREF _Toc466462637 \h </w:instrText>
        </w:r>
        <w:r w:rsidR="00D06A61">
          <w:rPr>
            <w:noProof/>
            <w:webHidden/>
          </w:rPr>
        </w:r>
        <w:r w:rsidR="00D06A61">
          <w:rPr>
            <w:noProof/>
            <w:webHidden/>
          </w:rPr>
          <w:fldChar w:fldCharType="separate"/>
        </w:r>
        <w:r w:rsidR="00D06A61">
          <w:rPr>
            <w:noProof/>
            <w:webHidden/>
          </w:rPr>
          <w:t>5</w:t>
        </w:r>
        <w:r w:rsidR="00D06A61">
          <w:rPr>
            <w:noProof/>
            <w:webHidden/>
          </w:rPr>
          <w:fldChar w:fldCharType="end"/>
        </w:r>
      </w:hyperlink>
    </w:p>
    <w:p w14:paraId="4782A79A" w14:textId="77777777" w:rsidR="00D06A61" w:rsidRDefault="00951684">
      <w:pPr>
        <w:pStyle w:val="TOC3"/>
        <w:rPr>
          <w:rFonts w:asciiTheme="minorHAnsi" w:eastAsiaTheme="minorEastAsia" w:hAnsiTheme="minorHAnsi" w:cstheme="minorBidi"/>
          <w:i w:val="0"/>
          <w:sz w:val="22"/>
          <w:szCs w:val="22"/>
          <w:lang w:eastAsia="en-GB"/>
        </w:rPr>
      </w:pPr>
      <w:hyperlink w:anchor="_Toc466462638" w:history="1">
        <w:r w:rsidR="00D06A61" w:rsidRPr="001B550D">
          <w:rPr>
            <w:rStyle w:val="Hyperlink"/>
          </w:rPr>
          <w:t>1.1.1 Basic legal rights</w:t>
        </w:r>
        <w:r w:rsidR="00D06A61">
          <w:rPr>
            <w:webHidden/>
          </w:rPr>
          <w:tab/>
        </w:r>
        <w:r w:rsidR="00D06A61">
          <w:rPr>
            <w:webHidden/>
          </w:rPr>
          <w:fldChar w:fldCharType="begin"/>
        </w:r>
        <w:r w:rsidR="00D06A61">
          <w:rPr>
            <w:webHidden/>
          </w:rPr>
          <w:instrText xml:space="preserve"> PAGEREF _Toc466462638 \h </w:instrText>
        </w:r>
        <w:r w:rsidR="00D06A61">
          <w:rPr>
            <w:webHidden/>
          </w:rPr>
        </w:r>
        <w:r w:rsidR="00D06A61">
          <w:rPr>
            <w:webHidden/>
          </w:rPr>
          <w:fldChar w:fldCharType="separate"/>
        </w:r>
        <w:r w:rsidR="00D06A61">
          <w:rPr>
            <w:webHidden/>
          </w:rPr>
          <w:t>5</w:t>
        </w:r>
        <w:r w:rsidR="00D06A61">
          <w:rPr>
            <w:webHidden/>
          </w:rPr>
          <w:fldChar w:fldCharType="end"/>
        </w:r>
      </w:hyperlink>
    </w:p>
    <w:p w14:paraId="7A648B72" w14:textId="77777777" w:rsidR="00D06A61" w:rsidRDefault="00951684">
      <w:pPr>
        <w:pStyle w:val="TOC3"/>
        <w:rPr>
          <w:rFonts w:asciiTheme="minorHAnsi" w:eastAsiaTheme="minorEastAsia" w:hAnsiTheme="minorHAnsi" w:cstheme="minorBidi"/>
          <w:i w:val="0"/>
          <w:sz w:val="22"/>
          <w:szCs w:val="22"/>
          <w:lang w:eastAsia="en-GB"/>
        </w:rPr>
      </w:pPr>
      <w:hyperlink w:anchor="_Toc466462639" w:history="1">
        <w:r w:rsidR="00D06A61" w:rsidRPr="001B550D">
          <w:rPr>
            <w:rStyle w:val="Hyperlink"/>
          </w:rPr>
          <w:t>1.1.2 Organisational and financial sustainability</w:t>
        </w:r>
        <w:r w:rsidR="00D06A61">
          <w:rPr>
            <w:webHidden/>
          </w:rPr>
          <w:tab/>
        </w:r>
        <w:r w:rsidR="00D06A61">
          <w:rPr>
            <w:webHidden/>
          </w:rPr>
          <w:fldChar w:fldCharType="begin"/>
        </w:r>
        <w:r w:rsidR="00D06A61">
          <w:rPr>
            <w:webHidden/>
          </w:rPr>
          <w:instrText xml:space="preserve"> PAGEREF _Toc466462639 \h </w:instrText>
        </w:r>
        <w:r w:rsidR="00D06A61">
          <w:rPr>
            <w:webHidden/>
          </w:rPr>
        </w:r>
        <w:r w:rsidR="00D06A61">
          <w:rPr>
            <w:webHidden/>
          </w:rPr>
          <w:fldChar w:fldCharType="separate"/>
        </w:r>
        <w:r w:rsidR="00D06A61">
          <w:rPr>
            <w:webHidden/>
          </w:rPr>
          <w:t>8</w:t>
        </w:r>
        <w:r w:rsidR="00D06A61">
          <w:rPr>
            <w:webHidden/>
          </w:rPr>
          <w:fldChar w:fldCharType="end"/>
        </w:r>
      </w:hyperlink>
    </w:p>
    <w:p w14:paraId="7E467FB5" w14:textId="77777777" w:rsidR="00D06A61" w:rsidRDefault="00951684">
      <w:pPr>
        <w:pStyle w:val="TOC3"/>
        <w:rPr>
          <w:rFonts w:asciiTheme="minorHAnsi" w:eastAsiaTheme="minorEastAsia" w:hAnsiTheme="minorHAnsi" w:cstheme="minorBidi"/>
          <w:i w:val="0"/>
          <w:sz w:val="22"/>
          <w:szCs w:val="22"/>
          <w:lang w:eastAsia="en-GB"/>
        </w:rPr>
      </w:pPr>
      <w:hyperlink w:anchor="_Toc466462640" w:history="1">
        <w:r w:rsidR="00D06A61" w:rsidRPr="001B550D">
          <w:rPr>
            <w:rStyle w:val="Hyperlink"/>
          </w:rPr>
          <w:t>1.1.3 Participation in public life</w:t>
        </w:r>
        <w:r w:rsidR="00D06A61">
          <w:rPr>
            <w:webHidden/>
          </w:rPr>
          <w:tab/>
        </w:r>
        <w:r w:rsidR="00D06A61">
          <w:rPr>
            <w:webHidden/>
          </w:rPr>
          <w:fldChar w:fldCharType="begin"/>
        </w:r>
        <w:r w:rsidR="00D06A61">
          <w:rPr>
            <w:webHidden/>
          </w:rPr>
          <w:instrText xml:space="preserve"> PAGEREF _Toc466462640 \h </w:instrText>
        </w:r>
        <w:r w:rsidR="00D06A61">
          <w:rPr>
            <w:webHidden/>
          </w:rPr>
        </w:r>
        <w:r w:rsidR="00D06A61">
          <w:rPr>
            <w:webHidden/>
          </w:rPr>
          <w:fldChar w:fldCharType="separate"/>
        </w:r>
        <w:r w:rsidR="00D06A61">
          <w:rPr>
            <w:webHidden/>
          </w:rPr>
          <w:t>8</w:t>
        </w:r>
        <w:r w:rsidR="00D06A61">
          <w:rPr>
            <w:webHidden/>
          </w:rPr>
          <w:fldChar w:fldCharType="end"/>
        </w:r>
      </w:hyperlink>
    </w:p>
    <w:p w14:paraId="719E4726" w14:textId="77777777" w:rsidR="00D06A61" w:rsidRDefault="00951684">
      <w:pPr>
        <w:pStyle w:val="TOC3"/>
        <w:rPr>
          <w:rFonts w:asciiTheme="minorHAnsi" w:eastAsiaTheme="minorEastAsia" w:hAnsiTheme="minorHAnsi" w:cstheme="minorBidi"/>
          <w:i w:val="0"/>
          <w:sz w:val="22"/>
          <w:szCs w:val="22"/>
          <w:lang w:eastAsia="en-GB"/>
        </w:rPr>
      </w:pPr>
      <w:hyperlink w:anchor="_Toc466462641" w:history="1">
        <w:r w:rsidR="00D06A61" w:rsidRPr="001B550D">
          <w:rPr>
            <w:rStyle w:val="Hyperlink"/>
          </w:rPr>
          <w:t>1.1.4 Other Contextual Factors</w:t>
        </w:r>
        <w:r w:rsidR="00D06A61">
          <w:rPr>
            <w:webHidden/>
          </w:rPr>
          <w:tab/>
        </w:r>
        <w:r w:rsidR="00D06A61">
          <w:rPr>
            <w:webHidden/>
          </w:rPr>
          <w:fldChar w:fldCharType="begin"/>
        </w:r>
        <w:r w:rsidR="00D06A61">
          <w:rPr>
            <w:webHidden/>
          </w:rPr>
          <w:instrText xml:space="preserve"> PAGEREF _Toc466462641 \h </w:instrText>
        </w:r>
        <w:r w:rsidR="00D06A61">
          <w:rPr>
            <w:webHidden/>
          </w:rPr>
        </w:r>
        <w:r w:rsidR="00D06A61">
          <w:rPr>
            <w:webHidden/>
          </w:rPr>
          <w:fldChar w:fldCharType="separate"/>
        </w:r>
        <w:r w:rsidR="00D06A61">
          <w:rPr>
            <w:webHidden/>
          </w:rPr>
          <w:t>10</w:t>
        </w:r>
        <w:r w:rsidR="00D06A61">
          <w:rPr>
            <w:webHidden/>
          </w:rPr>
          <w:fldChar w:fldCharType="end"/>
        </w:r>
      </w:hyperlink>
    </w:p>
    <w:p w14:paraId="601C7B82" w14:textId="77777777" w:rsidR="00D06A61" w:rsidRDefault="00951684">
      <w:pPr>
        <w:pStyle w:val="TOC2"/>
        <w:rPr>
          <w:rFonts w:asciiTheme="minorHAnsi" w:eastAsiaTheme="minorEastAsia" w:hAnsiTheme="minorHAnsi" w:cstheme="minorBidi"/>
          <w:noProof/>
          <w:sz w:val="22"/>
          <w:szCs w:val="22"/>
          <w:lang w:eastAsia="en-GB"/>
        </w:rPr>
      </w:pPr>
      <w:hyperlink w:anchor="_Toc466462642" w:history="1">
        <w:r w:rsidR="00D06A61" w:rsidRPr="001B550D">
          <w:rPr>
            <w:rStyle w:val="Hyperlink"/>
            <w:rFonts w:ascii="Verdana" w:hAnsi="Verdana"/>
            <w:noProof/>
          </w:rPr>
          <w:t>1.2.</w:t>
        </w:r>
        <w:r w:rsidR="00D06A61">
          <w:rPr>
            <w:rFonts w:asciiTheme="minorHAnsi" w:eastAsiaTheme="minorEastAsia" w:hAnsiTheme="minorHAnsi" w:cstheme="minorBidi"/>
            <w:noProof/>
            <w:sz w:val="22"/>
            <w:szCs w:val="22"/>
            <w:lang w:eastAsia="en-GB"/>
          </w:rPr>
          <w:tab/>
        </w:r>
        <w:r w:rsidR="00D06A61" w:rsidRPr="001B550D">
          <w:rPr>
            <w:rStyle w:val="Hyperlink"/>
            <w:noProof/>
          </w:rPr>
          <w:t>PARTICIPATION AND ROLES</w:t>
        </w:r>
        <w:r w:rsidR="00D06A61">
          <w:rPr>
            <w:noProof/>
            <w:webHidden/>
          </w:rPr>
          <w:tab/>
        </w:r>
        <w:r w:rsidR="00D06A61">
          <w:rPr>
            <w:noProof/>
            <w:webHidden/>
          </w:rPr>
          <w:fldChar w:fldCharType="begin"/>
        </w:r>
        <w:r w:rsidR="00D06A61">
          <w:rPr>
            <w:noProof/>
            <w:webHidden/>
          </w:rPr>
          <w:instrText xml:space="preserve"> PAGEREF _Toc466462642 \h </w:instrText>
        </w:r>
        <w:r w:rsidR="00D06A61">
          <w:rPr>
            <w:noProof/>
            <w:webHidden/>
          </w:rPr>
        </w:r>
        <w:r w:rsidR="00D06A61">
          <w:rPr>
            <w:noProof/>
            <w:webHidden/>
          </w:rPr>
          <w:fldChar w:fldCharType="separate"/>
        </w:r>
        <w:r w:rsidR="00D06A61">
          <w:rPr>
            <w:noProof/>
            <w:webHidden/>
          </w:rPr>
          <w:t>10</w:t>
        </w:r>
        <w:r w:rsidR="00D06A61">
          <w:rPr>
            <w:noProof/>
            <w:webHidden/>
          </w:rPr>
          <w:fldChar w:fldCharType="end"/>
        </w:r>
      </w:hyperlink>
    </w:p>
    <w:p w14:paraId="3FBB0A0F" w14:textId="77777777" w:rsidR="00D06A61" w:rsidRDefault="00951684">
      <w:pPr>
        <w:pStyle w:val="TOC3"/>
        <w:rPr>
          <w:rFonts w:asciiTheme="minorHAnsi" w:eastAsiaTheme="minorEastAsia" w:hAnsiTheme="minorHAnsi" w:cstheme="minorBidi"/>
          <w:i w:val="0"/>
          <w:sz w:val="22"/>
          <w:szCs w:val="22"/>
          <w:lang w:eastAsia="en-GB"/>
        </w:rPr>
      </w:pPr>
      <w:hyperlink w:anchor="_Toc466462643" w:history="1">
        <w:r w:rsidR="00D06A61" w:rsidRPr="00AB46F0">
          <w:rPr>
            <w:rStyle w:val="Hyperlink"/>
          </w:rPr>
          <w:t xml:space="preserve">1.2.1 </w:t>
        </w:r>
        <w:r w:rsidR="00D06A61" w:rsidRPr="001B550D">
          <w:rPr>
            <w:rStyle w:val="Hyperlink"/>
            <w:rFonts w:ascii="Arial" w:hAnsi="Arial" w:cs="Arial"/>
          </w:rPr>
          <w:t xml:space="preserve">   </w:t>
        </w:r>
        <w:r w:rsidR="00D06A61" w:rsidRPr="00AB46F0">
          <w:rPr>
            <w:rStyle w:val="Hyperlink"/>
          </w:rPr>
          <w:t>Participation in Public Policy Formulation</w:t>
        </w:r>
        <w:r w:rsidR="00D06A61">
          <w:rPr>
            <w:webHidden/>
          </w:rPr>
          <w:tab/>
        </w:r>
        <w:r w:rsidR="00D06A61">
          <w:rPr>
            <w:webHidden/>
          </w:rPr>
          <w:fldChar w:fldCharType="begin"/>
        </w:r>
        <w:r w:rsidR="00D06A61">
          <w:rPr>
            <w:webHidden/>
          </w:rPr>
          <w:instrText xml:space="preserve"> PAGEREF _Toc466462643 \h </w:instrText>
        </w:r>
        <w:r w:rsidR="00D06A61">
          <w:rPr>
            <w:webHidden/>
          </w:rPr>
        </w:r>
        <w:r w:rsidR="00D06A61">
          <w:rPr>
            <w:webHidden/>
          </w:rPr>
          <w:fldChar w:fldCharType="separate"/>
        </w:r>
        <w:r w:rsidR="00D06A61">
          <w:rPr>
            <w:webHidden/>
          </w:rPr>
          <w:t>10</w:t>
        </w:r>
        <w:r w:rsidR="00D06A61">
          <w:rPr>
            <w:webHidden/>
          </w:rPr>
          <w:fldChar w:fldCharType="end"/>
        </w:r>
      </w:hyperlink>
    </w:p>
    <w:p w14:paraId="057DC781" w14:textId="77777777" w:rsidR="00D06A61" w:rsidRDefault="00951684">
      <w:pPr>
        <w:pStyle w:val="TOC3"/>
        <w:rPr>
          <w:rFonts w:asciiTheme="minorHAnsi" w:eastAsiaTheme="minorEastAsia" w:hAnsiTheme="minorHAnsi" w:cstheme="minorBidi"/>
          <w:i w:val="0"/>
          <w:sz w:val="22"/>
          <w:szCs w:val="22"/>
          <w:lang w:eastAsia="en-GB"/>
        </w:rPr>
      </w:pPr>
      <w:hyperlink w:anchor="_Toc466462644" w:history="1">
        <w:r w:rsidR="00D06A61" w:rsidRPr="001B550D">
          <w:rPr>
            <w:rStyle w:val="Hyperlink"/>
          </w:rPr>
          <w:t>1.2.2. Transparency and accountability</w:t>
        </w:r>
        <w:r w:rsidR="00D06A61">
          <w:rPr>
            <w:webHidden/>
          </w:rPr>
          <w:tab/>
        </w:r>
        <w:r w:rsidR="00D06A61">
          <w:rPr>
            <w:webHidden/>
          </w:rPr>
          <w:fldChar w:fldCharType="begin"/>
        </w:r>
        <w:r w:rsidR="00D06A61">
          <w:rPr>
            <w:webHidden/>
          </w:rPr>
          <w:instrText xml:space="preserve"> PAGEREF _Toc466462644 \h </w:instrText>
        </w:r>
        <w:r w:rsidR="00D06A61">
          <w:rPr>
            <w:webHidden/>
          </w:rPr>
        </w:r>
        <w:r w:rsidR="00D06A61">
          <w:rPr>
            <w:webHidden/>
          </w:rPr>
          <w:fldChar w:fldCharType="separate"/>
        </w:r>
        <w:r w:rsidR="00D06A61">
          <w:rPr>
            <w:webHidden/>
          </w:rPr>
          <w:t>12</w:t>
        </w:r>
        <w:r w:rsidR="00D06A61">
          <w:rPr>
            <w:webHidden/>
          </w:rPr>
          <w:fldChar w:fldCharType="end"/>
        </w:r>
      </w:hyperlink>
    </w:p>
    <w:p w14:paraId="455B6279" w14:textId="77777777" w:rsidR="00D06A61" w:rsidRDefault="00951684">
      <w:pPr>
        <w:pStyle w:val="TOC3"/>
        <w:rPr>
          <w:rFonts w:asciiTheme="minorHAnsi" w:eastAsiaTheme="minorEastAsia" w:hAnsiTheme="minorHAnsi" w:cstheme="minorBidi"/>
          <w:i w:val="0"/>
          <w:sz w:val="22"/>
          <w:szCs w:val="22"/>
          <w:lang w:eastAsia="en-GB"/>
        </w:rPr>
      </w:pPr>
      <w:hyperlink w:anchor="_Toc466462645" w:history="1">
        <w:r w:rsidR="00D06A61" w:rsidRPr="001B550D">
          <w:rPr>
            <w:rStyle w:val="Hyperlink"/>
          </w:rPr>
          <w:t>1.2.3 Service delivery</w:t>
        </w:r>
        <w:r w:rsidR="00D06A61">
          <w:rPr>
            <w:webHidden/>
          </w:rPr>
          <w:tab/>
        </w:r>
        <w:r w:rsidR="00D06A61">
          <w:rPr>
            <w:webHidden/>
          </w:rPr>
          <w:fldChar w:fldCharType="begin"/>
        </w:r>
        <w:r w:rsidR="00D06A61">
          <w:rPr>
            <w:webHidden/>
          </w:rPr>
          <w:instrText xml:space="preserve"> PAGEREF _Toc466462645 \h </w:instrText>
        </w:r>
        <w:r w:rsidR="00D06A61">
          <w:rPr>
            <w:webHidden/>
          </w:rPr>
        </w:r>
        <w:r w:rsidR="00D06A61">
          <w:rPr>
            <w:webHidden/>
          </w:rPr>
          <w:fldChar w:fldCharType="separate"/>
        </w:r>
        <w:r w:rsidR="00D06A61">
          <w:rPr>
            <w:webHidden/>
          </w:rPr>
          <w:t>12</w:t>
        </w:r>
        <w:r w:rsidR="00D06A61">
          <w:rPr>
            <w:webHidden/>
          </w:rPr>
          <w:fldChar w:fldCharType="end"/>
        </w:r>
      </w:hyperlink>
    </w:p>
    <w:p w14:paraId="5DDDA827" w14:textId="77777777" w:rsidR="00D06A61" w:rsidRDefault="00951684">
      <w:pPr>
        <w:pStyle w:val="TOC3"/>
        <w:rPr>
          <w:rFonts w:asciiTheme="minorHAnsi" w:eastAsiaTheme="minorEastAsia" w:hAnsiTheme="minorHAnsi" w:cstheme="minorBidi"/>
          <w:i w:val="0"/>
          <w:sz w:val="22"/>
          <w:szCs w:val="22"/>
          <w:lang w:eastAsia="en-GB"/>
        </w:rPr>
      </w:pPr>
      <w:hyperlink w:anchor="_Toc466462646" w:history="1">
        <w:r w:rsidR="00D06A61" w:rsidRPr="001B550D">
          <w:rPr>
            <w:rStyle w:val="Hyperlink"/>
          </w:rPr>
          <w:t>1.2.4 Inclusive and sustainable growth</w:t>
        </w:r>
        <w:r w:rsidR="00D06A61">
          <w:rPr>
            <w:webHidden/>
          </w:rPr>
          <w:tab/>
        </w:r>
        <w:r w:rsidR="00D06A61">
          <w:rPr>
            <w:webHidden/>
          </w:rPr>
          <w:fldChar w:fldCharType="begin"/>
        </w:r>
        <w:r w:rsidR="00D06A61">
          <w:rPr>
            <w:webHidden/>
          </w:rPr>
          <w:instrText xml:space="preserve"> PAGEREF _Toc466462646 \h </w:instrText>
        </w:r>
        <w:r w:rsidR="00D06A61">
          <w:rPr>
            <w:webHidden/>
          </w:rPr>
        </w:r>
        <w:r w:rsidR="00D06A61">
          <w:rPr>
            <w:webHidden/>
          </w:rPr>
          <w:fldChar w:fldCharType="separate"/>
        </w:r>
        <w:r w:rsidR="00D06A61">
          <w:rPr>
            <w:webHidden/>
          </w:rPr>
          <w:t>13</w:t>
        </w:r>
        <w:r w:rsidR="00D06A61">
          <w:rPr>
            <w:webHidden/>
          </w:rPr>
          <w:fldChar w:fldCharType="end"/>
        </w:r>
      </w:hyperlink>
    </w:p>
    <w:p w14:paraId="1B88C519" w14:textId="77777777" w:rsidR="00D06A61" w:rsidRDefault="00951684">
      <w:pPr>
        <w:pStyle w:val="TOC3"/>
        <w:rPr>
          <w:rFonts w:asciiTheme="minorHAnsi" w:eastAsiaTheme="minorEastAsia" w:hAnsiTheme="minorHAnsi" w:cstheme="minorBidi"/>
          <w:i w:val="0"/>
          <w:sz w:val="22"/>
          <w:szCs w:val="22"/>
          <w:lang w:eastAsia="en-GB"/>
        </w:rPr>
      </w:pPr>
      <w:hyperlink w:anchor="_Toc466462647" w:history="1">
        <w:r w:rsidR="00D06A61" w:rsidRPr="001B550D">
          <w:rPr>
            <w:rStyle w:val="Hyperlink"/>
          </w:rPr>
          <w:t>1.2.5. Conflict prevention, peace-building and state-building</w:t>
        </w:r>
        <w:r w:rsidR="00D06A61">
          <w:rPr>
            <w:webHidden/>
          </w:rPr>
          <w:tab/>
        </w:r>
        <w:r w:rsidR="00D06A61">
          <w:rPr>
            <w:webHidden/>
          </w:rPr>
          <w:fldChar w:fldCharType="begin"/>
        </w:r>
        <w:r w:rsidR="00D06A61">
          <w:rPr>
            <w:webHidden/>
          </w:rPr>
          <w:instrText xml:space="preserve"> PAGEREF _Toc466462647 \h </w:instrText>
        </w:r>
        <w:r w:rsidR="00D06A61">
          <w:rPr>
            <w:webHidden/>
          </w:rPr>
        </w:r>
        <w:r w:rsidR="00D06A61">
          <w:rPr>
            <w:webHidden/>
          </w:rPr>
          <w:fldChar w:fldCharType="separate"/>
        </w:r>
        <w:r w:rsidR="00D06A61">
          <w:rPr>
            <w:webHidden/>
          </w:rPr>
          <w:t>13</w:t>
        </w:r>
        <w:r w:rsidR="00D06A61">
          <w:rPr>
            <w:webHidden/>
          </w:rPr>
          <w:fldChar w:fldCharType="end"/>
        </w:r>
      </w:hyperlink>
    </w:p>
    <w:p w14:paraId="68FE1D42" w14:textId="77777777" w:rsidR="00D06A61" w:rsidRDefault="00951684">
      <w:pPr>
        <w:pStyle w:val="TOC2"/>
        <w:rPr>
          <w:rFonts w:asciiTheme="minorHAnsi" w:eastAsiaTheme="minorEastAsia" w:hAnsiTheme="minorHAnsi" w:cstheme="minorBidi"/>
          <w:noProof/>
          <w:sz w:val="22"/>
          <w:szCs w:val="22"/>
          <w:lang w:eastAsia="en-GB"/>
        </w:rPr>
      </w:pPr>
      <w:hyperlink w:anchor="_Toc466462648" w:history="1">
        <w:r w:rsidR="00D06A61" w:rsidRPr="001B550D">
          <w:rPr>
            <w:rStyle w:val="Hyperlink"/>
            <w:rFonts w:ascii="Verdana" w:hAnsi="Verdana"/>
            <w:noProof/>
          </w:rPr>
          <w:t>1.3.</w:t>
        </w:r>
        <w:r w:rsidR="00D06A61">
          <w:rPr>
            <w:rFonts w:asciiTheme="minorHAnsi" w:eastAsiaTheme="minorEastAsia" w:hAnsiTheme="minorHAnsi" w:cstheme="minorBidi"/>
            <w:noProof/>
            <w:sz w:val="22"/>
            <w:szCs w:val="22"/>
            <w:lang w:eastAsia="en-GB"/>
          </w:rPr>
          <w:tab/>
        </w:r>
        <w:r w:rsidR="00D06A61" w:rsidRPr="001B550D">
          <w:rPr>
            <w:rStyle w:val="Hyperlink"/>
            <w:noProof/>
          </w:rPr>
          <w:t>CAPACITY</w:t>
        </w:r>
        <w:r w:rsidR="00D06A61">
          <w:rPr>
            <w:noProof/>
            <w:webHidden/>
          </w:rPr>
          <w:tab/>
        </w:r>
        <w:r w:rsidR="00D06A61">
          <w:rPr>
            <w:noProof/>
            <w:webHidden/>
          </w:rPr>
          <w:fldChar w:fldCharType="begin"/>
        </w:r>
        <w:r w:rsidR="00D06A61">
          <w:rPr>
            <w:noProof/>
            <w:webHidden/>
          </w:rPr>
          <w:instrText xml:space="preserve"> PAGEREF _Toc466462648 \h </w:instrText>
        </w:r>
        <w:r w:rsidR="00D06A61">
          <w:rPr>
            <w:noProof/>
            <w:webHidden/>
          </w:rPr>
        </w:r>
        <w:r w:rsidR="00D06A61">
          <w:rPr>
            <w:noProof/>
            <w:webHidden/>
          </w:rPr>
          <w:fldChar w:fldCharType="separate"/>
        </w:r>
        <w:r w:rsidR="00D06A61">
          <w:rPr>
            <w:noProof/>
            <w:webHidden/>
          </w:rPr>
          <w:t>14</w:t>
        </w:r>
        <w:r w:rsidR="00D06A61">
          <w:rPr>
            <w:noProof/>
            <w:webHidden/>
          </w:rPr>
          <w:fldChar w:fldCharType="end"/>
        </w:r>
      </w:hyperlink>
    </w:p>
    <w:p w14:paraId="77B54A42" w14:textId="77777777" w:rsidR="00D06A61" w:rsidRDefault="00951684">
      <w:pPr>
        <w:pStyle w:val="TOC3"/>
        <w:rPr>
          <w:rFonts w:asciiTheme="minorHAnsi" w:eastAsiaTheme="minorEastAsia" w:hAnsiTheme="minorHAnsi" w:cstheme="minorBidi"/>
          <w:i w:val="0"/>
          <w:sz w:val="22"/>
          <w:szCs w:val="22"/>
          <w:lang w:eastAsia="en-GB"/>
        </w:rPr>
      </w:pPr>
      <w:hyperlink w:anchor="_Toc466462649" w:history="1">
        <w:r w:rsidR="00D06A61" w:rsidRPr="001B550D">
          <w:rPr>
            <w:rStyle w:val="Hyperlink"/>
          </w:rPr>
          <w:t>1.3.1 Legitimacy, Credibility and Internal Governance</w:t>
        </w:r>
        <w:r w:rsidR="00D06A61">
          <w:rPr>
            <w:webHidden/>
          </w:rPr>
          <w:tab/>
        </w:r>
        <w:r w:rsidR="00D06A61">
          <w:rPr>
            <w:webHidden/>
          </w:rPr>
          <w:fldChar w:fldCharType="begin"/>
        </w:r>
        <w:r w:rsidR="00D06A61">
          <w:rPr>
            <w:webHidden/>
          </w:rPr>
          <w:instrText xml:space="preserve"> PAGEREF _Toc466462649 \h </w:instrText>
        </w:r>
        <w:r w:rsidR="00D06A61">
          <w:rPr>
            <w:webHidden/>
          </w:rPr>
        </w:r>
        <w:r w:rsidR="00D06A61">
          <w:rPr>
            <w:webHidden/>
          </w:rPr>
          <w:fldChar w:fldCharType="separate"/>
        </w:r>
        <w:r w:rsidR="00D06A61">
          <w:rPr>
            <w:webHidden/>
          </w:rPr>
          <w:t>14</w:t>
        </w:r>
        <w:r w:rsidR="00D06A61">
          <w:rPr>
            <w:webHidden/>
          </w:rPr>
          <w:fldChar w:fldCharType="end"/>
        </w:r>
      </w:hyperlink>
    </w:p>
    <w:p w14:paraId="00EECBA7" w14:textId="77777777" w:rsidR="00D06A61" w:rsidRDefault="00951684">
      <w:pPr>
        <w:pStyle w:val="TOC3"/>
        <w:rPr>
          <w:rFonts w:asciiTheme="minorHAnsi" w:eastAsiaTheme="minorEastAsia" w:hAnsiTheme="minorHAnsi" w:cstheme="minorBidi"/>
          <w:i w:val="0"/>
          <w:sz w:val="22"/>
          <w:szCs w:val="22"/>
          <w:lang w:eastAsia="en-GB"/>
        </w:rPr>
      </w:pPr>
      <w:hyperlink w:anchor="_Toc466462650" w:history="1">
        <w:r w:rsidR="00D06A61" w:rsidRPr="001B550D">
          <w:rPr>
            <w:rStyle w:val="Hyperlink"/>
          </w:rPr>
          <w:t>1.3.2 Programme and Project Management</w:t>
        </w:r>
        <w:r w:rsidR="00D06A61">
          <w:rPr>
            <w:webHidden/>
          </w:rPr>
          <w:tab/>
        </w:r>
        <w:r w:rsidR="00D06A61">
          <w:rPr>
            <w:webHidden/>
          </w:rPr>
          <w:fldChar w:fldCharType="begin"/>
        </w:r>
        <w:r w:rsidR="00D06A61">
          <w:rPr>
            <w:webHidden/>
          </w:rPr>
          <w:instrText xml:space="preserve"> PAGEREF _Toc466462650 \h </w:instrText>
        </w:r>
        <w:r w:rsidR="00D06A61">
          <w:rPr>
            <w:webHidden/>
          </w:rPr>
        </w:r>
        <w:r w:rsidR="00D06A61">
          <w:rPr>
            <w:webHidden/>
          </w:rPr>
          <w:fldChar w:fldCharType="separate"/>
        </w:r>
        <w:r w:rsidR="00D06A61">
          <w:rPr>
            <w:webHidden/>
          </w:rPr>
          <w:t>14</w:t>
        </w:r>
        <w:r w:rsidR="00D06A61">
          <w:rPr>
            <w:webHidden/>
          </w:rPr>
          <w:fldChar w:fldCharType="end"/>
        </w:r>
      </w:hyperlink>
    </w:p>
    <w:p w14:paraId="64077AF1" w14:textId="77777777" w:rsidR="00D06A61" w:rsidRDefault="00951684">
      <w:pPr>
        <w:pStyle w:val="TOC3"/>
        <w:rPr>
          <w:rFonts w:asciiTheme="minorHAnsi" w:eastAsiaTheme="minorEastAsia" w:hAnsiTheme="minorHAnsi" w:cstheme="minorBidi"/>
          <w:i w:val="0"/>
          <w:sz w:val="22"/>
          <w:szCs w:val="22"/>
          <w:lang w:eastAsia="en-GB"/>
        </w:rPr>
      </w:pPr>
      <w:hyperlink w:anchor="_Toc466462651" w:history="1">
        <w:r w:rsidR="00D06A61" w:rsidRPr="001B550D">
          <w:rPr>
            <w:rStyle w:val="Hyperlink"/>
          </w:rPr>
          <w:t>1.3.3 Research and Advocacy</w:t>
        </w:r>
        <w:r w:rsidR="00D06A61">
          <w:rPr>
            <w:webHidden/>
          </w:rPr>
          <w:tab/>
        </w:r>
        <w:r w:rsidR="00D06A61">
          <w:rPr>
            <w:webHidden/>
          </w:rPr>
          <w:fldChar w:fldCharType="begin"/>
        </w:r>
        <w:r w:rsidR="00D06A61">
          <w:rPr>
            <w:webHidden/>
          </w:rPr>
          <w:instrText xml:space="preserve"> PAGEREF _Toc466462651 \h </w:instrText>
        </w:r>
        <w:r w:rsidR="00D06A61">
          <w:rPr>
            <w:webHidden/>
          </w:rPr>
        </w:r>
        <w:r w:rsidR="00D06A61">
          <w:rPr>
            <w:webHidden/>
          </w:rPr>
          <w:fldChar w:fldCharType="separate"/>
        </w:r>
        <w:r w:rsidR="00D06A61">
          <w:rPr>
            <w:webHidden/>
          </w:rPr>
          <w:t>14</w:t>
        </w:r>
        <w:r w:rsidR="00D06A61">
          <w:rPr>
            <w:webHidden/>
          </w:rPr>
          <w:fldChar w:fldCharType="end"/>
        </w:r>
      </w:hyperlink>
    </w:p>
    <w:p w14:paraId="0E044F04" w14:textId="77777777" w:rsidR="00D06A61" w:rsidRDefault="00951684">
      <w:pPr>
        <w:pStyle w:val="TOC3"/>
        <w:rPr>
          <w:rFonts w:asciiTheme="minorHAnsi" w:eastAsiaTheme="minorEastAsia" w:hAnsiTheme="minorHAnsi" w:cstheme="minorBidi"/>
          <w:i w:val="0"/>
          <w:sz w:val="22"/>
          <w:szCs w:val="22"/>
          <w:lang w:eastAsia="en-GB"/>
        </w:rPr>
      </w:pPr>
      <w:hyperlink w:anchor="_Toc466462652" w:history="1">
        <w:r w:rsidR="00D06A61" w:rsidRPr="001B550D">
          <w:rPr>
            <w:rStyle w:val="Hyperlink"/>
          </w:rPr>
          <w:t>1.3.4 Organisation, coordination and collaboration</w:t>
        </w:r>
        <w:r w:rsidR="00D06A61">
          <w:rPr>
            <w:webHidden/>
          </w:rPr>
          <w:tab/>
        </w:r>
        <w:r w:rsidR="00D06A61">
          <w:rPr>
            <w:webHidden/>
          </w:rPr>
          <w:fldChar w:fldCharType="begin"/>
        </w:r>
        <w:r w:rsidR="00D06A61">
          <w:rPr>
            <w:webHidden/>
          </w:rPr>
          <w:instrText xml:space="preserve"> PAGEREF _Toc466462652 \h </w:instrText>
        </w:r>
        <w:r w:rsidR="00D06A61">
          <w:rPr>
            <w:webHidden/>
          </w:rPr>
        </w:r>
        <w:r w:rsidR="00D06A61">
          <w:rPr>
            <w:webHidden/>
          </w:rPr>
          <w:fldChar w:fldCharType="separate"/>
        </w:r>
        <w:r w:rsidR="00D06A61">
          <w:rPr>
            <w:webHidden/>
          </w:rPr>
          <w:t>15</w:t>
        </w:r>
        <w:r w:rsidR="00D06A61">
          <w:rPr>
            <w:webHidden/>
          </w:rPr>
          <w:fldChar w:fldCharType="end"/>
        </w:r>
      </w:hyperlink>
    </w:p>
    <w:p w14:paraId="5657F4C3" w14:textId="2F44D5CB" w:rsidR="00D06A61" w:rsidRDefault="00951684">
      <w:pPr>
        <w:pStyle w:val="TOC1"/>
        <w:rPr>
          <w:rFonts w:asciiTheme="minorHAnsi" w:eastAsiaTheme="minorEastAsia" w:hAnsiTheme="minorHAnsi" w:cstheme="minorBidi"/>
          <w:b w:val="0"/>
          <w:noProof/>
          <w:sz w:val="22"/>
          <w:szCs w:val="22"/>
          <w:lang w:eastAsia="en-GB"/>
        </w:rPr>
      </w:pPr>
      <w:hyperlink w:anchor="_Toc466462653" w:history="1">
        <w:r w:rsidR="00D06A61" w:rsidRPr="001B550D">
          <w:rPr>
            <w:rStyle w:val="Hyperlink"/>
            <w:noProof/>
          </w:rPr>
          <w:t>2</w:t>
        </w:r>
        <w:r w:rsidR="00AB46F0">
          <w:rPr>
            <w:rStyle w:val="Hyperlink"/>
            <w:noProof/>
          </w:rPr>
          <w:t xml:space="preserve">. </w:t>
        </w:r>
        <w:r w:rsidR="00D06A61">
          <w:rPr>
            <w:rFonts w:asciiTheme="minorHAnsi" w:eastAsiaTheme="minorEastAsia" w:hAnsiTheme="minorHAnsi" w:cstheme="minorBidi"/>
            <w:b w:val="0"/>
            <w:noProof/>
            <w:sz w:val="22"/>
            <w:szCs w:val="22"/>
            <w:lang w:eastAsia="en-GB"/>
          </w:rPr>
          <w:tab/>
        </w:r>
        <w:r w:rsidR="00D06A61" w:rsidRPr="001B550D">
          <w:rPr>
            <w:rStyle w:val="Hyperlink"/>
            <w:noProof/>
          </w:rPr>
          <w:t>CURRENT EU ENGAGEMENT</w:t>
        </w:r>
        <w:r w:rsidR="00D06A61">
          <w:rPr>
            <w:noProof/>
            <w:webHidden/>
          </w:rPr>
          <w:tab/>
        </w:r>
        <w:r w:rsidR="00D06A61">
          <w:rPr>
            <w:noProof/>
            <w:webHidden/>
          </w:rPr>
          <w:fldChar w:fldCharType="begin"/>
        </w:r>
        <w:r w:rsidR="00D06A61">
          <w:rPr>
            <w:noProof/>
            <w:webHidden/>
          </w:rPr>
          <w:instrText xml:space="preserve"> PAGEREF _Toc466462653 \h </w:instrText>
        </w:r>
        <w:r w:rsidR="00D06A61">
          <w:rPr>
            <w:noProof/>
            <w:webHidden/>
          </w:rPr>
        </w:r>
        <w:r w:rsidR="00D06A61">
          <w:rPr>
            <w:noProof/>
            <w:webHidden/>
          </w:rPr>
          <w:fldChar w:fldCharType="separate"/>
        </w:r>
        <w:r w:rsidR="00D06A61">
          <w:rPr>
            <w:noProof/>
            <w:webHidden/>
          </w:rPr>
          <w:t>17</w:t>
        </w:r>
        <w:r w:rsidR="00D06A61">
          <w:rPr>
            <w:noProof/>
            <w:webHidden/>
          </w:rPr>
          <w:fldChar w:fldCharType="end"/>
        </w:r>
      </w:hyperlink>
    </w:p>
    <w:p w14:paraId="0755D268" w14:textId="77777777" w:rsidR="00D06A61" w:rsidRDefault="00951684">
      <w:pPr>
        <w:pStyle w:val="TOC2"/>
        <w:rPr>
          <w:rFonts w:asciiTheme="minorHAnsi" w:eastAsiaTheme="minorEastAsia" w:hAnsiTheme="minorHAnsi" w:cstheme="minorBidi"/>
          <w:noProof/>
          <w:sz w:val="22"/>
          <w:szCs w:val="22"/>
          <w:lang w:eastAsia="en-GB"/>
        </w:rPr>
      </w:pPr>
      <w:hyperlink w:anchor="_Toc466462654" w:history="1">
        <w:r w:rsidR="00D06A61" w:rsidRPr="00DA72A9">
          <w:rPr>
            <w:rStyle w:val="Hyperlink"/>
            <w:rFonts w:ascii="Verdana" w:hAnsi="Verdana"/>
            <w:noProof/>
          </w:rPr>
          <w:t>2.1.</w:t>
        </w:r>
        <w:r w:rsidR="00D06A61">
          <w:rPr>
            <w:rFonts w:asciiTheme="minorHAnsi" w:eastAsiaTheme="minorEastAsia" w:hAnsiTheme="minorHAnsi" w:cstheme="minorBidi"/>
            <w:noProof/>
            <w:sz w:val="22"/>
            <w:szCs w:val="22"/>
            <w:lang w:eastAsia="en-GB"/>
          </w:rPr>
          <w:tab/>
        </w:r>
        <w:r w:rsidR="00D06A61" w:rsidRPr="00DA72A9">
          <w:rPr>
            <w:rStyle w:val="Hyperlink"/>
            <w:noProof/>
          </w:rPr>
          <w:t>STRUCTURED EU DIALOGUE WITH CIVIL SOCIETY</w:t>
        </w:r>
        <w:r w:rsidR="00D06A61">
          <w:rPr>
            <w:noProof/>
            <w:webHidden/>
          </w:rPr>
          <w:tab/>
        </w:r>
        <w:r w:rsidR="00D06A61">
          <w:rPr>
            <w:noProof/>
            <w:webHidden/>
          </w:rPr>
          <w:fldChar w:fldCharType="begin"/>
        </w:r>
        <w:r w:rsidR="00D06A61">
          <w:rPr>
            <w:noProof/>
            <w:webHidden/>
          </w:rPr>
          <w:instrText xml:space="preserve"> PAGEREF _Toc466462654 \h </w:instrText>
        </w:r>
        <w:r w:rsidR="00D06A61">
          <w:rPr>
            <w:noProof/>
            <w:webHidden/>
          </w:rPr>
        </w:r>
        <w:r w:rsidR="00D06A61">
          <w:rPr>
            <w:noProof/>
            <w:webHidden/>
          </w:rPr>
          <w:fldChar w:fldCharType="separate"/>
        </w:r>
        <w:r w:rsidR="00D06A61">
          <w:rPr>
            <w:noProof/>
            <w:webHidden/>
          </w:rPr>
          <w:t>17</w:t>
        </w:r>
        <w:r w:rsidR="00D06A61">
          <w:rPr>
            <w:noProof/>
            <w:webHidden/>
          </w:rPr>
          <w:fldChar w:fldCharType="end"/>
        </w:r>
      </w:hyperlink>
    </w:p>
    <w:p w14:paraId="02759309" w14:textId="77777777" w:rsidR="00D06A61" w:rsidRDefault="00951684">
      <w:pPr>
        <w:pStyle w:val="TOC2"/>
        <w:rPr>
          <w:rFonts w:asciiTheme="minorHAnsi" w:eastAsiaTheme="minorEastAsia" w:hAnsiTheme="minorHAnsi" w:cstheme="minorBidi"/>
          <w:noProof/>
          <w:sz w:val="22"/>
          <w:szCs w:val="22"/>
          <w:lang w:eastAsia="en-GB"/>
        </w:rPr>
      </w:pPr>
      <w:hyperlink w:anchor="_Toc466462655" w:history="1">
        <w:r w:rsidR="00D06A61" w:rsidRPr="001B550D">
          <w:rPr>
            <w:rStyle w:val="Hyperlink"/>
            <w:rFonts w:ascii="Verdana" w:hAnsi="Verdana"/>
            <w:noProof/>
          </w:rPr>
          <w:t>2.2.</w:t>
        </w:r>
        <w:r w:rsidR="00D06A61">
          <w:rPr>
            <w:rFonts w:asciiTheme="minorHAnsi" w:eastAsiaTheme="minorEastAsia" w:hAnsiTheme="minorHAnsi" w:cstheme="minorBidi"/>
            <w:noProof/>
            <w:sz w:val="22"/>
            <w:szCs w:val="22"/>
            <w:lang w:eastAsia="en-GB"/>
          </w:rPr>
          <w:tab/>
        </w:r>
        <w:r w:rsidR="00D06A61" w:rsidRPr="001B550D">
          <w:rPr>
            <w:rStyle w:val="Hyperlink"/>
            <w:noProof/>
          </w:rPr>
          <w:t>POLICY DIALOGUE FOR AN ENABLING ENVIRONMENT</w:t>
        </w:r>
        <w:r w:rsidR="00D06A61">
          <w:rPr>
            <w:noProof/>
            <w:webHidden/>
          </w:rPr>
          <w:tab/>
        </w:r>
        <w:r w:rsidR="00D06A61">
          <w:rPr>
            <w:noProof/>
            <w:webHidden/>
          </w:rPr>
          <w:fldChar w:fldCharType="begin"/>
        </w:r>
        <w:r w:rsidR="00D06A61">
          <w:rPr>
            <w:noProof/>
            <w:webHidden/>
          </w:rPr>
          <w:instrText xml:space="preserve"> PAGEREF _Toc466462655 \h </w:instrText>
        </w:r>
        <w:r w:rsidR="00D06A61">
          <w:rPr>
            <w:noProof/>
            <w:webHidden/>
          </w:rPr>
        </w:r>
        <w:r w:rsidR="00D06A61">
          <w:rPr>
            <w:noProof/>
            <w:webHidden/>
          </w:rPr>
          <w:fldChar w:fldCharType="separate"/>
        </w:r>
        <w:r w:rsidR="00D06A61">
          <w:rPr>
            <w:noProof/>
            <w:webHidden/>
          </w:rPr>
          <w:t>17</w:t>
        </w:r>
        <w:r w:rsidR="00D06A61">
          <w:rPr>
            <w:noProof/>
            <w:webHidden/>
          </w:rPr>
          <w:fldChar w:fldCharType="end"/>
        </w:r>
      </w:hyperlink>
    </w:p>
    <w:p w14:paraId="73967D09" w14:textId="77777777" w:rsidR="00D06A61" w:rsidRDefault="00951684">
      <w:pPr>
        <w:pStyle w:val="TOC2"/>
        <w:rPr>
          <w:rFonts w:asciiTheme="minorHAnsi" w:eastAsiaTheme="minorEastAsia" w:hAnsiTheme="minorHAnsi" w:cstheme="minorBidi"/>
          <w:noProof/>
          <w:sz w:val="22"/>
          <w:szCs w:val="22"/>
          <w:lang w:eastAsia="en-GB"/>
        </w:rPr>
      </w:pPr>
      <w:hyperlink w:anchor="_Toc466462656" w:history="1">
        <w:r w:rsidR="00D06A61" w:rsidRPr="001B550D">
          <w:rPr>
            <w:rStyle w:val="Hyperlink"/>
            <w:rFonts w:ascii="Verdana" w:hAnsi="Verdana"/>
            <w:noProof/>
          </w:rPr>
          <w:t>2.3.</w:t>
        </w:r>
        <w:r w:rsidR="00D06A61">
          <w:rPr>
            <w:rFonts w:asciiTheme="minorHAnsi" w:eastAsiaTheme="minorEastAsia" w:hAnsiTheme="minorHAnsi" w:cstheme="minorBidi"/>
            <w:noProof/>
            <w:sz w:val="22"/>
            <w:szCs w:val="22"/>
            <w:lang w:eastAsia="en-GB"/>
          </w:rPr>
          <w:tab/>
        </w:r>
        <w:r w:rsidR="00D06A61" w:rsidRPr="001B550D">
          <w:rPr>
            <w:rStyle w:val="Hyperlink"/>
            <w:noProof/>
          </w:rPr>
          <w:t>MAINSTREAMING CIVIL SOCIETY</w:t>
        </w:r>
        <w:r w:rsidR="00D06A61">
          <w:rPr>
            <w:noProof/>
            <w:webHidden/>
          </w:rPr>
          <w:tab/>
        </w:r>
        <w:r w:rsidR="00D06A61">
          <w:rPr>
            <w:noProof/>
            <w:webHidden/>
          </w:rPr>
          <w:fldChar w:fldCharType="begin"/>
        </w:r>
        <w:r w:rsidR="00D06A61">
          <w:rPr>
            <w:noProof/>
            <w:webHidden/>
          </w:rPr>
          <w:instrText xml:space="preserve"> PAGEREF _Toc466462656 \h </w:instrText>
        </w:r>
        <w:r w:rsidR="00D06A61">
          <w:rPr>
            <w:noProof/>
            <w:webHidden/>
          </w:rPr>
        </w:r>
        <w:r w:rsidR="00D06A61">
          <w:rPr>
            <w:noProof/>
            <w:webHidden/>
          </w:rPr>
          <w:fldChar w:fldCharType="separate"/>
        </w:r>
        <w:r w:rsidR="00D06A61">
          <w:rPr>
            <w:noProof/>
            <w:webHidden/>
          </w:rPr>
          <w:t>18</w:t>
        </w:r>
        <w:r w:rsidR="00D06A61">
          <w:rPr>
            <w:noProof/>
            <w:webHidden/>
          </w:rPr>
          <w:fldChar w:fldCharType="end"/>
        </w:r>
      </w:hyperlink>
    </w:p>
    <w:p w14:paraId="6F47A806" w14:textId="77777777" w:rsidR="00D06A61" w:rsidRDefault="00951684">
      <w:pPr>
        <w:pStyle w:val="TOC3"/>
        <w:rPr>
          <w:rFonts w:asciiTheme="minorHAnsi" w:eastAsiaTheme="minorEastAsia" w:hAnsiTheme="minorHAnsi" w:cstheme="minorBidi"/>
          <w:i w:val="0"/>
          <w:sz w:val="22"/>
          <w:szCs w:val="22"/>
          <w:lang w:eastAsia="en-GB"/>
        </w:rPr>
      </w:pPr>
      <w:hyperlink w:anchor="_Toc466462657" w:history="1">
        <w:r w:rsidR="00D06A61" w:rsidRPr="001B550D">
          <w:rPr>
            <w:rStyle w:val="Hyperlink"/>
          </w:rPr>
          <w:t>Mainstreaming across EU cooperation</w:t>
        </w:r>
        <w:r w:rsidR="00D06A61">
          <w:rPr>
            <w:webHidden/>
          </w:rPr>
          <w:tab/>
        </w:r>
        <w:r w:rsidR="00D06A61">
          <w:rPr>
            <w:webHidden/>
          </w:rPr>
          <w:fldChar w:fldCharType="begin"/>
        </w:r>
        <w:r w:rsidR="00D06A61">
          <w:rPr>
            <w:webHidden/>
          </w:rPr>
          <w:instrText xml:space="preserve"> PAGEREF _Toc466462657 \h </w:instrText>
        </w:r>
        <w:r w:rsidR="00D06A61">
          <w:rPr>
            <w:webHidden/>
          </w:rPr>
        </w:r>
        <w:r w:rsidR="00D06A61">
          <w:rPr>
            <w:webHidden/>
          </w:rPr>
          <w:fldChar w:fldCharType="separate"/>
        </w:r>
        <w:r w:rsidR="00D06A61">
          <w:rPr>
            <w:webHidden/>
          </w:rPr>
          <w:t>18</w:t>
        </w:r>
        <w:r w:rsidR="00D06A61">
          <w:rPr>
            <w:webHidden/>
          </w:rPr>
          <w:fldChar w:fldCharType="end"/>
        </w:r>
      </w:hyperlink>
    </w:p>
    <w:p w14:paraId="2B05D236" w14:textId="77777777" w:rsidR="00D06A61" w:rsidRDefault="00951684">
      <w:pPr>
        <w:pStyle w:val="TOC3"/>
        <w:rPr>
          <w:rFonts w:asciiTheme="minorHAnsi" w:eastAsiaTheme="minorEastAsia" w:hAnsiTheme="minorHAnsi" w:cstheme="minorBidi"/>
          <w:i w:val="0"/>
          <w:sz w:val="22"/>
          <w:szCs w:val="22"/>
          <w:lang w:eastAsia="en-GB"/>
        </w:rPr>
      </w:pPr>
      <w:hyperlink w:anchor="_Toc466462658" w:history="1">
        <w:r w:rsidR="00D06A61" w:rsidRPr="001B550D">
          <w:rPr>
            <w:rStyle w:val="Hyperlink"/>
          </w:rPr>
          <w:t>2.4.1 Member States and other key players</w:t>
        </w:r>
        <w:r w:rsidR="00D06A61">
          <w:rPr>
            <w:webHidden/>
          </w:rPr>
          <w:tab/>
        </w:r>
        <w:r w:rsidR="00D06A61">
          <w:rPr>
            <w:webHidden/>
          </w:rPr>
          <w:fldChar w:fldCharType="begin"/>
        </w:r>
        <w:r w:rsidR="00D06A61">
          <w:rPr>
            <w:webHidden/>
          </w:rPr>
          <w:instrText xml:space="preserve"> PAGEREF _Toc466462658 \h </w:instrText>
        </w:r>
        <w:r w:rsidR="00D06A61">
          <w:rPr>
            <w:webHidden/>
          </w:rPr>
        </w:r>
        <w:r w:rsidR="00D06A61">
          <w:rPr>
            <w:webHidden/>
          </w:rPr>
          <w:fldChar w:fldCharType="separate"/>
        </w:r>
        <w:r w:rsidR="00D06A61">
          <w:rPr>
            <w:webHidden/>
          </w:rPr>
          <w:t>19</w:t>
        </w:r>
        <w:r w:rsidR="00D06A61">
          <w:rPr>
            <w:webHidden/>
          </w:rPr>
          <w:fldChar w:fldCharType="end"/>
        </w:r>
      </w:hyperlink>
    </w:p>
    <w:p w14:paraId="195E27FA" w14:textId="77777777" w:rsidR="00D06A61" w:rsidRDefault="00951684">
      <w:pPr>
        <w:pStyle w:val="TOC3"/>
        <w:rPr>
          <w:rFonts w:asciiTheme="minorHAnsi" w:eastAsiaTheme="minorEastAsia" w:hAnsiTheme="minorHAnsi" w:cstheme="minorBidi"/>
          <w:i w:val="0"/>
          <w:sz w:val="22"/>
          <w:szCs w:val="22"/>
          <w:lang w:eastAsia="en-GB"/>
        </w:rPr>
      </w:pPr>
      <w:hyperlink w:anchor="_Toc466462659" w:history="1">
        <w:r w:rsidR="00D06A61" w:rsidRPr="001B550D">
          <w:rPr>
            <w:rStyle w:val="Hyperlink"/>
          </w:rPr>
          <w:t>2.4.2 Existing coordination mechanisms &amp; Information Exchange</w:t>
        </w:r>
        <w:r w:rsidR="00D06A61">
          <w:rPr>
            <w:webHidden/>
          </w:rPr>
          <w:tab/>
        </w:r>
        <w:r w:rsidR="00D06A61">
          <w:rPr>
            <w:webHidden/>
          </w:rPr>
          <w:fldChar w:fldCharType="begin"/>
        </w:r>
        <w:r w:rsidR="00D06A61">
          <w:rPr>
            <w:webHidden/>
          </w:rPr>
          <w:instrText xml:space="preserve"> PAGEREF _Toc466462659 \h </w:instrText>
        </w:r>
        <w:r w:rsidR="00D06A61">
          <w:rPr>
            <w:webHidden/>
          </w:rPr>
        </w:r>
        <w:r w:rsidR="00D06A61">
          <w:rPr>
            <w:webHidden/>
          </w:rPr>
          <w:fldChar w:fldCharType="separate"/>
        </w:r>
        <w:r w:rsidR="00D06A61">
          <w:rPr>
            <w:webHidden/>
          </w:rPr>
          <w:t>19</w:t>
        </w:r>
        <w:r w:rsidR="00D06A61">
          <w:rPr>
            <w:webHidden/>
          </w:rPr>
          <w:fldChar w:fldCharType="end"/>
        </w:r>
      </w:hyperlink>
    </w:p>
    <w:p w14:paraId="4C306ACD" w14:textId="77777777" w:rsidR="00D06A61" w:rsidRDefault="00951684">
      <w:pPr>
        <w:pStyle w:val="TOC3"/>
        <w:rPr>
          <w:rFonts w:asciiTheme="minorHAnsi" w:eastAsiaTheme="minorEastAsia" w:hAnsiTheme="minorHAnsi" w:cstheme="minorBidi"/>
          <w:i w:val="0"/>
          <w:sz w:val="22"/>
          <w:szCs w:val="22"/>
          <w:lang w:eastAsia="en-GB"/>
        </w:rPr>
      </w:pPr>
      <w:hyperlink w:anchor="_Toc466462660" w:history="1">
        <w:r w:rsidR="00D06A61" w:rsidRPr="001B550D">
          <w:rPr>
            <w:rStyle w:val="Hyperlink"/>
          </w:rPr>
          <w:t>2.4.3 Joint action</w:t>
        </w:r>
        <w:r w:rsidR="00D06A61">
          <w:rPr>
            <w:webHidden/>
          </w:rPr>
          <w:tab/>
        </w:r>
        <w:r w:rsidR="00D06A61">
          <w:rPr>
            <w:webHidden/>
          </w:rPr>
          <w:fldChar w:fldCharType="begin"/>
        </w:r>
        <w:r w:rsidR="00D06A61">
          <w:rPr>
            <w:webHidden/>
          </w:rPr>
          <w:instrText xml:space="preserve"> PAGEREF _Toc466462660 \h </w:instrText>
        </w:r>
        <w:r w:rsidR="00D06A61">
          <w:rPr>
            <w:webHidden/>
          </w:rPr>
        </w:r>
        <w:r w:rsidR="00D06A61">
          <w:rPr>
            <w:webHidden/>
          </w:rPr>
          <w:fldChar w:fldCharType="separate"/>
        </w:r>
        <w:r w:rsidR="00D06A61">
          <w:rPr>
            <w:webHidden/>
          </w:rPr>
          <w:t>19</w:t>
        </w:r>
        <w:r w:rsidR="00D06A61">
          <w:rPr>
            <w:webHidden/>
          </w:rPr>
          <w:fldChar w:fldCharType="end"/>
        </w:r>
      </w:hyperlink>
    </w:p>
    <w:p w14:paraId="787E1129" w14:textId="77777777" w:rsidR="00D06A61" w:rsidRDefault="00951684">
      <w:pPr>
        <w:pStyle w:val="TOC3"/>
        <w:rPr>
          <w:rFonts w:asciiTheme="minorHAnsi" w:eastAsiaTheme="minorEastAsia" w:hAnsiTheme="minorHAnsi" w:cstheme="minorBidi"/>
          <w:i w:val="0"/>
          <w:sz w:val="22"/>
          <w:szCs w:val="22"/>
          <w:lang w:eastAsia="en-GB"/>
        </w:rPr>
      </w:pPr>
      <w:hyperlink w:anchor="_Toc466462661" w:history="1">
        <w:r w:rsidR="00D06A61" w:rsidRPr="001B550D">
          <w:rPr>
            <w:rStyle w:val="Hyperlink"/>
          </w:rPr>
          <w:t>2.4.4 Division of labour</w:t>
        </w:r>
        <w:r w:rsidR="00D06A61">
          <w:rPr>
            <w:webHidden/>
          </w:rPr>
          <w:tab/>
        </w:r>
        <w:r w:rsidR="00D06A61">
          <w:rPr>
            <w:webHidden/>
          </w:rPr>
          <w:fldChar w:fldCharType="begin"/>
        </w:r>
        <w:r w:rsidR="00D06A61">
          <w:rPr>
            <w:webHidden/>
          </w:rPr>
          <w:instrText xml:space="preserve"> PAGEREF _Toc466462661 \h </w:instrText>
        </w:r>
        <w:r w:rsidR="00D06A61">
          <w:rPr>
            <w:webHidden/>
          </w:rPr>
        </w:r>
        <w:r w:rsidR="00D06A61">
          <w:rPr>
            <w:webHidden/>
          </w:rPr>
          <w:fldChar w:fldCharType="separate"/>
        </w:r>
        <w:r w:rsidR="00D06A61">
          <w:rPr>
            <w:webHidden/>
          </w:rPr>
          <w:t>20</w:t>
        </w:r>
        <w:r w:rsidR="00D06A61">
          <w:rPr>
            <w:webHidden/>
          </w:rPr>
          <w:fldChar w:fldCharType="end"/>
        </w:r>
      </w:hyperlink>
    </w:p>
    <w:p w14:paraId="1765582B" w14:textId="77777777" w:rsidR="00D06A61" w:rsidRDefault="00951684">
      <w:pPr>
        <w:pStyle w:val="TOC2"/>
        <w:rPr>
          <w:rFonts w:asciiTheme="minorHAnsi" w:eastAsiaTheme="minorEastAsia" w:hAnsiTheme="minorHAnsi" w:cstheme="minorBidi"/>
          <w:noProof/>
          <w:sz w:val="22"/>
          <w:szCs w:val="22"/>
          <w:lang w:eastAsia="en-GB"/>
        </w:rPr>
      </w:pPr>
      <w:hyperlink w:anchor="_Toc466462662" w:history="1">
        <w:r w:rsidR="00D06A61" w:rsidRPr="001B550D">
          <w:rPr>
            <w:rStyle w:val="Hyperlink"/>
            <w:rFonts w:ascii="Verdana" w:hAnsi="Verdana"/>
            <w:noProof/>
          </w:rPr>
          <w:t>2.4.</w:t>
        </w:r>
        <w:r w:rsidR="00D06A61">
          <w:rPr>
            <w:rFonts w:asciiTheme="minorHAnsi" w:eastAsiaTheme="minorEastAsia" w:hAnsiTheme="minorHAnsi" w:cstheme="minorBidi"/>
            <w:noProof/>
            <w:sz w:val="22"/>
            <w:szCs w:val="22"/>
            <w:lang w:eastAsia="en-GB"/>
          </w:rPr>
          <w:tab/>
        </w:r>
        <w:r w:rsidR="00D06A61" w:rsidRPr="001B550D">
          <w:rPr>
            <w:rStyle w:val="Hyperlink"/>
            <w:noProof/>
          </w:rPr>
          <w:t>LESSONS LEARNT</w:t>
        </w:r>
        <w:r w:rsidR="00D06A61">
          <w:rPr>
            <w:noProof/>
            <w:webHidden/>
          </w:rPr>
          <w:tab/>
        </w:r>
        <w:r w:rsidR="00D06A61">
          <w:rPr>
            <w:noProof/>
            <w:webHidden/>
          </w:rPr>
          <w:fldChar w:fldCharType="begin"/>
        </w:r>
        <w:r w:rsidR="00D06A61">
          <w:rPr>
            <w:noProof/>
            <w:webHidden/>
          </w:rPr>
          <w:instrText xml:space="preserve"> PAGEREF _Toc466462662 \h </w:instrText>
        </w:r>
        <w:r w:rsidR="00D06A61">
          <w:rPr>
            <w:noProof/>
            <w:webHidden/>
          </w:rPr>
        </w:r>
        <w:r w:rsidR="00D06A61">
          <w:rPr>
            <w:noProof/>
            <w:webHidden/>
          </w:rPr>
          <w:fldChar w:fldCharType="separate"/>
        </w:r>
        <w:r w:rsidR="00D06A61">
          <w:rPr>
            <w:noProof/>
            <w:webHidden/>
          </w:rPr>
          <w:t>20</w:t>
        </w:r>
        <w:r w:rsidR="00D06A61">
          <w:rPr>
            <w:noProof/>
            <w:webHidden/>
          </w:rPr>
          <w:fldChar w:fldCharType="end"/>
        </w:r>
      </w:hyperlink>
    </w:p>
    <w:p w14:paraId="25F43048" w14:textId="77777777" w:rsidR="00D06A61" w:rsidRDefault="00951684">
      <w:pPr>
        <w:pStyle w:val="TOC3"/>
        <w:rPr>
          <w:rFonts w:asciiTheme="minorHAnsi" w:eastAsiaTheme="minorEastAsia" w:hAnsiTheme="minorHAnsi" w:cstheme="minorBidi"/>
          <w:i w:val="0"/>
          <w:sz w:val="22"/>
          <w:szCs w:val="22"/>
          <w:lang w:eastAsia="en-GB"/>
        </w:rPr>
      </w:pPr>
      <w:hyperlink w:anchor="_Toc466462663" w:history="1">
        <w:r w:rsidR="00D06A61" w:rsidRPr="001B550D">
          <w:rPr>
            <w:rStyle w:val="Hyperlink"/>
          </w:rPr>
          <w:t>2.5.1 Lessons learnt</w:t>
        </w:r>
        <w:r w:rsidR="00D06A61">
          <w:rPr>
            <w:webHidden/>
          </w:rPr>
          <w:tab/>
        </w:r>
        <w:r w:rsidR="00D06A61">
          <w:rPr>
            <w:webHidden/>
          </w:rPr>
          <w:fldChar w:fldCharType="begin"/>
        </w:r>
        <w:r w:rsidR="00D06A61">
          <w:rPr>
            <w:webHidden/>
          </w:rPr>
          <w:instrText xml:space="preserve"> PAGEREF _Toc466462663 \h </w:instrText>
        </w:r>
        <w:r w:rsidR="00D06A61">
          <w:rPr>
            <w:webHidden/>
          </w:rPr>
        </w:r>
        <w:r w:rsidR="00D06A61">
          <w:rPr>
            <w:webHidden/>
          </w:rPr>
          <w:fldChar w:fldCharType="separate"/>
        </w:r>
        <w:r w:rsidR="00D06A61">
          <w:rPr>
            <w:webHidden/>
          </w:rPr>
          <w:t>20</w:t>
        </w:r>
        <w:r w:rsidR="00D06A61">
          <w:rPr>
            <w:webHidden/>
          </w:rPr>
          <w:fldChar w:fldCharType="end"/>
        </w:r>
      </w:hyperlink>
    </w:p>
    <w:p w14:paraId="23ECF8A6" w14:textId="77777777" w:rsidR="00D06A61" w:rsidRDefault="00951684">
      <w:pPr>
        <w:pStyle w:val="TOC3"/>
        <w:rPr>
          <w:rFonts w:asciiTheme="minorHAnsi" w:eastAsiaTheme="minorEastAsia" w:hAnsiTheme="minorHAnsi" w:cstheme="minorBidi"/>
          <w:i w:val="0"/>
          <w:sz w:val="22"/>
          <w:szCs w:val="22"/>
          <w:lang w:eastAsia="en-GB"/>
        </w:rPr>
      </w:pPr>
      <w:hyperlink w:anchor="_Toc466462664" w:history="1">
        <w:r w:rsidR="00D06A61" w:rsidRPr="001B550D">
          <w:rPr>
            <w:rStyle w:val="Hyperlink"/>
          </w:rPr>
          <w:t>2.5.2 Do no harm</w:t>
        </w:r>
        <w:r w:rsidR="00D06A61">
          <w:rPr>
            <w:webHidden/>
          </w:rPr>
          <w:tab/>
        </w:r>
        <w:r w:rsidR="00D06A61">
          <w:rPr>
            <w:webHidden/>
          </w:rPr>
          <w:fldChar w:fldCharType="begin"/>
        </w:r>
        <w:r w:rsidR="00D06A61">
          <w:rPr>
            <w:webHidden/>
          </w:rPr>
          <w:instrText xml:space="preserve"> PAGEREF _Toc466462664 \h </w:instrText>
        </w:r>
        <w:r w:rsidR="00D06A61">
          <w:rPr>
            <w:webHidden/>
          </w:rPr>
        </w:r>
        <w:r w:rsidR="00D06A61">
          <w:rPr>
            <w:webHidden/>
          </w:rPr>
          <w:fldChar w:fldCharType="separate"/>
        </w:r>
        <w:r w:rsidR="00D06A61">
          <w:rPr>
            <w:webHidden/>
          </w:rPr>
          <w:t>21</w:t>
        </w:r>
        <w:r w:rsidR="00D06A61">
          <w:rPr>
            <w:webHidden/>
          </w:rPr>
          <w:fldChar w:fldCharType="end"/>
        </w:r>
      </w:hyperlink>
    </w:p>
    <w:p w14:paraId="550BBE83" w14:textId="156252EE" w:rsidR="00D06A61" w:rsidRDefault="00951684">
      <w:pPr>
        <w:pStyle w:val="TOC1"/>
        <w:rPr>
          <w:rFonts w:asciiTheme="minorHAnsi" w:eastAsiaTheme="minorEastAsia" w:hAnsiTheme="minorHAnsi" w:cstheme="minorBidi"/>
          <w:b w:val="0"/>
          <w:noProof/>
          <w:sz w:val="22"/>
          <w:szCs w:val="22"/>
          <w:lang w:eastAsia="en-GB"/>
        </w:rPr>
      </w:pPr>
      <w:hyperlink w:anchor="_Toc466462665" w:history="1">
        <w:r w:rsidR="00D06A61" w:rsidRPr="001B550D">
          <w:rPr>
            <w:rStyle w:val="Hyperlink"/>
            <w:noProof/>
          </w:rPr>
          <w:t>3</w:t>
        </w:r>
        <w:r w:rsidR="00DA72A9">
          <w:rPr>
            <w:rStyle w:val="Hyperlink"/>
            <w:noProof/>
          </w:rPr>
          <w:t xml:space="preserve">. </w:t>
        </w:r>
        <w:r w:rsidR="00D06A61">
          <w:rPr>
            <w:rFonts w:asciiTheme="minorHAnsi" w:eastAsiaTheme="minorEastAsia" w:hAnsiTheme="minorHAnsi" w:cstheme="minorBidi"/>
            <w:b w:val="0"/>
            <w:noProof/>
            <w:sz w:val="22"/>
            <w:szCs w:val="22"/>
            <w:lang w:eastAsia="en-GB"/>
          </w:rPr>
          <w:tab/>
        </w:r>
        <w:r w:rsidR="00D06A61" w:rsidRPr="001B550D">
          <w:rPr>
            <w:rStyle w:val="Hyperlink"/>
            <w:noProof/>
          </w:rPr>
          <w:t>PRIORITIES &amp; ACTIONS MATRIX</w:t>
        </w:r>
        <w:r w:rsidR="00D06A61">
          <w:rPr>
            <w:noProof/>
            <w:webHidden/>
          </w:rPr>
          <w:tab/>
        </w:r>
        <w:r w:rsidR="00D06A61">
          <w:rPr>
            <w:noProof/>
            <w:webHidden/>
          </w:rPr>
          <w:fldChar w:fldCharType="begin"/>
        </w:r>
        <w:r w:rsidR="00D06A61">
          <w:rPr>
            <w:noProof/>
            <w:webHidden/>
          </w:rPr>
          <w:instrText xml:space="preserve"> PAGEREF _Toc466462665 \h </w:instrText>
        </w:r>
        <w:r w:rsidR="00D06A61">
          <w:rPr>
            <w:noProof/>
            <w:webHidden/>
          </w:rPr>
        </w:r>
        <w:r w:rsidR="00D06A61">
          <w:rPr>
            <w:noProof/>
            <w:webHidden/>
          </w:rPr>
          <w:fldChar w:fldCharType="separate"/>
        </w:r>
        <w:r w:rsidR="00D06A61">
          <w:rPr>
            <w:noProof/>
            <w:webHidden/>
          </w:rPr>
          <w:t>22</w:t>
        </w:r>
        <w:r w:rsidR="00D06A61">
          <w:rPr>
            <w:noProof/>
            <w:webHidden/>
          </w:rPr>
          <w:fldChar w:fldCharType="end"/>
        </w:r>
      </w:hyperlink>
    </w:p>
    <w:p w14:paraId="3E9888FF" w14:textId="3BB403AD" w:rsidR="00D06A61" w:rsidRDefault="00951684">
      <w:pPr>
        <w:pStyle w:val="TOC1"/>
        <w:rPr>
          <w:rFonts w:asciiTheme="minorHAnsi" w:eastAsiaTheme="minorEastAsia" w:hAnsiTheme="minorHAnsi" w:cstheme="minorBidi"/>
          <w:b w:val="0"/>
          <w:noProof/>
          <w:sz w:val="22"/>
          <w:szCs w:val="22"/>
          <w:lang w:eastAsia="en-GB"/>
        </w:rPr>
      </w:pPr>
      <w:hyperlink w:anchor="_Toc466462666" w:history="1">
        <w:r w:rsidR="00D06A61" w:rsidRPr="001B550D">
          <w:rPr>
            <w:rStyle w:val="Hyperlink"/>
            <w:noProof/>
            <w:lang w:eastAsia="en-US"/>
          </w:rPr>
          <w:t>4</w:t>
        </w:r>
        <w:r w:rsidR="00D06A61">
          <w:rPr>
            <w:rFonts w:asciiTheme="minorHAnsi" w:eastAsiaTheme="minorEastAsia" w:hAnsiTheme="minorHAnsi" w:cstheme="minorBidi"/>
            <w:b w:val="0"/>
            <w:noProof/>
            <w:sz w:val="22"/>
            <w:szCs w:val="22"/>
            <w:lang w:eastAsia="en-GB"/>
          </w:rPr>
          <w:tab/>
        </w:r>
        <w:r w:rsidR="00DA72A9">
          <w:rPr>
            <w:rFonts w:asciiTheme="minorHAnsi" w:eastAsiaTheme="minorEastAsia" w:hAnsiTheme="minorHAnsi" w:cstheme="minorBidi"/>
            <w:b w:val="0"/>
            <w:noProof/>
            <w:sz w:val="22"/>
            <w:szCs w:val="22"/>
            <w:lang w:eastAsia="en-GB"/>
          </w:rPr>
          <w:t xml:space="preserve">. </w:t>
        </w:r>
        <w:r w:rsidR="00D06A61" w:rsidRPr="001B550D">
          <w:rPr>
            <w:rStyle w:val="Hyperlink"/>
            <w:noProof/>
            <w:lang w:eastAsia="en-US"/>
          </w:rPr>
          <w:t>DASHBOARD</w:t>
        </w:r>
        <w:r w:rsidR="00D06A61">
          <w:rPr>
            <w:noProof/>
            <w:webHidden/>
          </w:rPr>
          <w:tab/>
        </w:r>
        <w:r w:rsidR="00D06A61">
          <w:rPr>
            <w:noProof/>
            <w:webHidden/>
          </w:rPr>
          <w:fldChar w:fldCharType="begin"/>
        </w:r>
        <w:r w:rsidR="00D06A61">
          <w:rPr>
            <w:noProof/>
            <w:webHidden/>
          </w:rPr>
          <w:instrText xml:space="preserve"> PAGEREF _Toc466462666 \h </w:instrText>
        </w:r>
        <w:r w:rsidR="00D06A61">
          <w:rPr>
            <w:noProof/>
            <w:webHidden/>
          </w:rPr>
        </w:r>
        <w:r w:rsidR="00D06A61">
          <w:rPr>
            <w:noProof/>
            <w:webHidden/>
          </w:rPr>
          <w:fldChar w:fldCharType="separate"/>
        </w:r>
        <w:r w:rsidR="00D06A61">
          <w:rPr>
            <w:noProof/>
            <w:webHidden/>
          </w:rPr>
          <w:t>25</w:t>
        </w:r>
        <w:r w:rsidR="00D06A61">
          <w:rPr>
            <w:noProof/>
            <w:webHidden/>
          </w:rPr>
          <w:fldChar w:fldCharType="end"/>
        </w:r>
      </w:hyperlink>
    </w:p>
    <w:p w14:paraId="14043224" w14:textId="77777777" w:rsidR="00EA3255" w:rsidRPr="00243C7B" w:rsidRDefault="00585BB2">
      <w:r w:rsidRPr="00243C7B">
        <w:rPr>
          <w:b/>
          <w:bCs/>
        </w:rPr>
        <w:fldChar w:fldCharType="end"/>
      </w:r>
    </w:p>
    <w:p w14:paraId="00045A29" w14:textId="77777777" w:rsidR="00EA3255" w:rsidRPr="00243C7B" w:rsidRDefault="00EA3255" w:rsidP="00A82546">
      <w:pPr>
        <w:pStyle w:val="ECDPMnormal"/>
        <w:rPr>
          <w:rFonts w:cs="Times New Roman"/>
          <w:b/>
          <w:sz w:val="26"/>
          <w:szCs w:val="26"/>
        </w:rPr>
      </w:pPr>
    </w:p>
    <w:p w14:paraId="345D3ABF" w14:textId="77777777" w:rsidR="00270614" w:rsidRPr="00243C7B" w:rsidRDefault="00263B04" w:rsidP="002C39ED">
      <w:pPr>
        <w:pStyle w:val="Heading1"/>
        <w:numPr>
          <w:ilvl w:val="0"/>
          <w:numId w:val="0"/>
        </w:numPr>
        <w:ind w:left="360" w:hanging="360"/>
        <w:rPr>
          <w:lang w:eastAsia="fr-FR"/>
        </w:rPr>
      </w:pPr>
      <w:bookmarkStart w:id="1" w:name="_Toc466462635"/>
      <w:r w:rsidRPr="00243C7B">
        <w:rPr>
          <w:lang w:eastAsia="fr-FR"/>
        </w:rPr>
        <w:lastRenderedPageBreak/>
        <w:t>List of acronyms</w:t>
      </w:r>
      <w:bookmarkEnd w:id="1"/>
    </w:p>
    <w:p w14:paraId="77A38B86" w14:textId="6264D20A" w:rsidR="00CB22EB" w:rsidRPr="00243C7B" w:rsidRDefault="00201E6F" w:rsidP="00263B04">
      <w:pPr>
        <w:pStyle w:val="NoSpacing"/>
        <w:rPr>
          <w:rFonts w:ascii="Times New Roman" w:hAnsi="Times New Roman"/>
          <w:sz w:val="20"/>
          <w:szCs w:val="20"/>
          <w:lang w:val="en-GB"/>
        </w:rPr>
      </w:pPr>
      <w:r>
        <w:rPr>
          <w:rFonts w:ascii="Times New Roman" w:hAnsi="Times New Roman"/>
          <w:sz w:val="20"/>
          <w:szCs w:val="20"/>
          <w:lang w:val="en-GB"/>
        </w:rPr>
        <w:t>CBO</w:t>
      </w:r>
      <w:r>
        <w:rPr>
          <w:rFonts w:ascii="Times New Roman" w:hAnsi="Times New Roman"/>
          <w:sz w:val="20"/>
          <w:szCs w:val="20"/>
          <w:lang w:val="en-GB"/>
        </w:rPr>
        <w:tab/>
      </w:r>
      <w:r>
        <w:rPr>
          <w:rFonts w:ascii="Times New Roman" w:hAnsi="Times New Roman"/>
          <w:sz w:val="20"/>
          <w:szCs w:val="20"/>
          <w:lang w:val="en-GB"/>
        </w:rPr>
        <w:tab/>
        <w:t>: Community-B</w:t>
      </w:r>
      <w:r w:rsidR="00CB22EB" w:rsidRPr="00243C7B">
        <w:rPr>
          <w:rFonts w:ascii="Times New Roman" w:hAnsi="Times New Roman"/>
          <w:sz w:val="20"/>
          <w:szCs w:val="20"/>
          <w:lang w:val="en-GB"/>
        </w:rPr>
        <w:t>ased Organisation</w:t>
      </w:r>
    </w:p>
    <w:p w14:paraId="582C8139" w14:textId="77777777" w:rsidR="007232CD" w:rsidRPr="00243C7B" w:rsidRDefault="007232CD" w:rsidP="00263B04">
      <w:pPr>
        <w:pStyle w:val="NoSpacing"/>
        <w:rPr>
          <w:rFonts w:ascii="Times New Roman" w:hAnsi="Times New Roman"/>
          <w:sz w:val="20"/>
          <w:szCs w:val="20"/>
          <w:lang w:val="en-GB"/>
        </w:rPr>
      </w:pPr>
      <w:r w:rsidRPr="00243C7B">
        <w:rPr>
          <w:rFonts w:ascii="Times New Roman" w:hAnsi="Times New Roman"/>
          <w:sz w:val="20"/>
          <w:szCs w:val="20"/>
          <w:lang w:val="en-GB"/>
        </w:rPr>
        <w:t>CS</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 Civil Society</w:t>
      </w:r>
    </w:p>
    <w:p w14:paraId="3E665720" w14:textId="77777777" w:rsidR="00263B04" w:rsidRPr="00243C7B" w:rsidRDefault="00263B04" w:rsidP="00263B04">
      <w:pPr>
        <w:pStyle w:val="NoSpacing"/>
        <w:rPr>
          <w:rFonts w:ascii="Times New Roman" w:hAnsi="Times New Roman"/>
          <w:sz w:val="20"/>
          <w:szCs w:val="20"/>
          <w:lang w:val="en-GB"/>
        </w:rPr>
      </w:pPr>
      <w:r w:rsidRPr="00243C7B">
        <w:rPr>
          <w:rFonts w:ascii="Times New Roman" w:hAnsi="Times New Roman"/>
          <w:sz w:val="20"/>
          <w:szCs w:val="20"/>
          <w:lang w:val="en-GB"/>
        </w:rPr>
        <w:t>CSO</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w:t>
      </w:r>
      <w:r w:rsidR="00247435" w:rsidRPr="00243C7B">
        <w:rPr>
          <w:rFonts w:ascii="Times New Roman" w:hAnsi="Times New Roman"/>
          <w:sz w:val="20"/>
          <w:szCs w:val="20"/>
          <w:lang w:val="en-GB"/>
        </w:rPr>
        <w:t xml:space="preserve"> </w:t>
      </w:r>
      <w:r w:rsidRPr="00243C7B">
        <w:rPr>
          <w:rFonts w:ascii="Times New Roman" w:hAnsi="Times New Roman"/>
          <w:sz w:val="20"/>
          <w:szCs w:val="20"/>
          <w:lang w:val="en-GB"/>
        </w:rPr>
        <w:t>Civil Society Organisation</w:t>
      </w:r>
    </w:p>
    <w:p w14:paraId="77294448" w14:textId="77777777" w:rsidR="00263B04" w:rsidRPr="00243C7B" w:rsidRDefault="00263B04" w:rsidP="00263B04">
      <w:pPr>
        <w:pStyle w:val="NoSpacing"/>
        <w:rPr>
          <w:rFonts w:ascii="Times New Roman" w:hAnsi="Times New Roman"/>
          <w:sz w:val="20"/>
          <w:szCs w:val="20"/>
          <w:lang w:val="en-GB"/>
        </w:rPr>
      </w:pPr>
      <w:r w:rsidRPr="00243C7B">
        <w:rPr>
          <w:rFonts w:ascii="Times New Roman" w:hAnsi="Times New Roman"/>
          <w:sz w:val="20"/>
          <w:szCs w:val="20"/>
          <w:lang w:val="en-GB"/>
        </w:rPr>
        <w:t>DFID</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w:t>
      </w:r>
      <w:r w:rsidR="00247435" w:rsidRPr="00243C7B">
        <w:rPr>
          <w:rFonts w:ascii="Times New Roman" w:hAnsi="Times New Roman"/>
          <w:sz w:val="20"/>
          <w:szCs w:val="20"/>
          <w:lang w:val="en-GB"/>
        </w:rPr>
        <w:t xml:space="preserve"> </w:t>
      </w:r>
      <w:r w:rsidRPr="00243C7B">
        <w:rPr>
          <w:rFonts w:ascii="Times New Roman" w:hAnsi="Times New Roman"/>
          <w:sz w:val="20"/>
          <w:szCs w:val="20"/>
          <w:lang w:val="en-GB"/>
        </w:rPr>
        <w:t>Department for International Development</w:t>
      </w:r>
    </w:p>
    <w:p w14:paraId="052D8050" w14:textId="77777777" w:rsidR="003F1066" w:rsidRPr="00243C7B" w:rsidRDefault="003F1066" w:rsidP="00263B04">
      <w:pPr>
        <w:pStyle w:val="NoSpacing"/>
        <w:rPr>
          <w:rFonts w:ascii="Times New Roman" w:hAnsi="Times New Roman"/>
          <w:sz w:val="20"/>
          <w:szCs w:val="20"/>
          <w:lang w:val="en-GB"/>
        </w:rPr>
      </w:pPr>
      <w:r w:rsidRPr="00243C7B">
        <w:rPr>
          <w:rFonts w:ascii="Times New Roman" w:hAnsi="Times New Roman"/>
          <w:sz w:val="20"/>
          <w:szCs w:val="20"/>
          <w:lang w:val="en-GB"/>
        </w:rPr>
        <w:t>DDP</w:t>
      </w:r>
      <w:r w:rsidRPr="00243C7B">
        <w:rPr>
          <w:rFonts w:ascii="Times New Roman" w:hAnsi="Times New Roman"/>
          <w:sz w:val="20"/>
          <w:szCs w:val="20"/>
          <w:lang w:val="en-GB"/>
        </w:rPr>
        <w:tab/>
      </w:r>
      <w:r w:rsidRPr="00243C7B">
        <w:rPr>
          <w:rFonts w:ascii="Times New Roman" w:hAnsi="Times New Roman"/>
          <w:sz w:val="20"/>
          <w:szCs w:val="20"/>
          <w:lang w:val="en-GB"/>
        </w:rPr>
        <w:tab/>
        <w:t>: District Development Plan</w:t>
      </w:r>
    </w:p>
    <w:p w14:paraId="3DA01DCE" w14:textId="570B573A" w:rsidR="00263B04" w:rsidRPr="00243C7B" w:rsidRDefault="00263B04" w:rsidP="00263B04">
      <w:pPr>
        <w:pStyle w:val="NoSpacing"/>
        <w:rPr>
          <w:rFonts w:ascii="Times New Roman" w:hAnsi="Times New Roman"/>
          <w:sz w:val="20"/>
          <w:szCs w:val="20"/>
          <w:lang w:val="en-GB"/>
        </w:rPr>
      </w:pPr>
      <w:r w:rsidRPr="00243C7B">
        <w:rPr>
          <w:rFonts w:ascii="Times New Roman" w:hAnsi="Times New Roman"/>
          <w:sz w:val="20"/>
          <w:szCs w:val="20"/>
          <w:lang w:val="en-GB"/>
        </w:rPr>
        <w:t>DIP</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w:t>
      </w:r>
      <w:r w:rsidR="00247435" w:rsidRPr="00243C7B">
        <w:rPr>
          <w:rFonts w:ascii="Times New Roman" w:hAnsi="Times New Roman"/>
          <w:sz w:val="20"/>
          <w:szCs w:val="20"/>
          <w:lang w:val="en-GB"/>
        </w:rPr>
        <w:t xml:space="preserve"> </w:t>
      </w:r>
      <w:r w:rsidR="00D06A61">
        <w:rPr>
          <w:rFonts w:ascii="Times New Roman" w:hAnsi="Times New Roman"/>
          <w:sz w:val="20"/>
          <w:szCs w:val="20"/>
          <w:lang w:val="en-GB"/>
        </w:rPr>
        <w:t>Decentralis</w:t>
      </w:r>
      <w:r w:rsidRPr="00243C7B">
        <w:rPr>
          <w:rFonts w:ascii="Times New Roman" w:hAnsi="Times New Roman"/>
          <w:sz w:val="20"/>
          <w:szCs w:val="20"/>
          <w:lang w:val="en-GB"/>
        </w:rPr>
        <w:t>ation Implementation Plan</w:t>
      </w:r>
    </w:p>
    <w:p w14:paraId="42A45023" w14:textId="4CBE673D" w:rsidR="00A96951" w:rsidRPr="00243C7B" w:rsidRDefault="00A96951" w:rsidP="00263B04">
      <w:pPr>
        <w:pStyle w:val="NoSpacing"/>
        <w:rPr>
          <w:rFonts w:ascii="Times New Roman" w:hAnsi="Times New Roman"/>
          <w:sz w:val="20"/>
          <w:szCs w:val="20"/>
          <w:lang w:val="en-GB"/>
        </w:rPr>
      </w:pPr>
      <w:r w:rsidRPr="00243C7B">
        <w:rPr>
          <w:rFonts w:ascii="Times New Roman" w:hAnsi="Times New Roman"/>
          <w:sz w:val="20"/>
          <w:szCs w:val="20"/>
          <w:lang w:val="en-GB"/>
        </w:rPr>
        <w:t>EAC</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 xml:space="preserve">: </w:t>
      </w:r>
      <w:r w:rsidRPr="00243C7B">
        <w:rPr>
          <w:rFonts w:ascii="Times New Roman" w:hAnsi="Times New Roman"/>
          <w:color w:val="000000"/>
          <w:sz w:val="20"/>
          <w:szCs w:val="20"/>
          <w:lang w:val="en-GB" w:eastAsia="fr-FR"/>
        </w:rPr>
        <w:t>East African Community</w:t>
      </w:r>
    </w:p>
    <w:p w14:paraId="34A32290" w14:textId="77777777" w:rsidR="00263B04" w:rsidRPr="00243C7B" w:rsidRDefault="00263B04" w:rsidP="00263B04">
      <w:pPr>
        <w:pStyle w:val="NoSpacing"/>
        <w:rPr>
          <w:rFonts w:ascii="Times New Roman" w:hAnsi="Times New Roman"/>
          <w:sz w:val="20"/>
          <w:szCs w:val="20"/>
          <w:lang w:val="en-GB"/>
        </w:rPr>
      </w:pPr>
      <w:r w:rsidRPr="00243C7B">
        <w:rPr>
          <w:rFonts w:ascii="Times New Roman" w:hAnsi="Times New Roman"/>
          <w:sz w:val="20"/>
          <w:szCs w:val="20"/>
          <w:lang w:val="en-GB"/>
        </w:rPr>
        <w:t>EDPRS</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 Economic Development and Poverty Reduction strategy</w:t>
      </w:r>
    </w:p>
    <w:p w14:paraId="7171AB9A" w14:textId="77777777" w:rsidR="00CC1EC6" w:rsidRPr="00243C7B" w:rsidRDefault="00CC1EC6" w:rsidP="00263B04">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EIDHR</w:t>
      </w:r>
      <w:r w:rsidRPr="00243C7B">
        <w:rPr>
          <w:rFonts w:ascii="Times New Roman" w:hAnsi="Times New Roman"/>
          <w:sz w:val="20"/>
          <w:szCs w:val="20"/>
          <w:lang w:val="en-GB" w:eastAsia="fr-FR"/>
        </w:rPr>
        <w:tab/>
      </w:r>
      <w:r w:rsidRPr="00243C7B">
        <w:rPr>
          <w:rFonts w:ascii="Times New Roman" w:hAnsi="Times New Roman"/>
          <w:sz w:val="20"/>
          <w:szCs w:val="20"/>
          <w:lang w:val="en-GB" w:eastAsia="fr-FR"/>
        </w:rPr>
        <w:tab/>
        <w:t>: European Instrument for Democracy and Human Rights</w:t>
      </w:r>
    </w:p>
    <w:p w14:paraId="30D1231D" w14:textId="3E012392" w:rsidR="00263B04" w:rsidRPr="00243C7B" w:rsidRDefault="00263B04" w:rsidP="00263B04">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EU</w:t>
      </w:r>
      <w:r w:rsidRPr="00243C7B">
        <w:rPr>
          <w:rFonts w:ascii="Times New Roman" w:hAnsi="Times New Roman"/>
          <w:sz w:val="20"/>
          <w:szCs w:val="20"/>
          <w:lang w:val="en-GB" w:eastAsia="fr-FR"/>
        </w:rPr>
        <w:tab/>
      </w:r>
      <w:r w:rsidR="00247435" w:rsidRPr="00243C7B">
        <w:rPr>
          <w:rFonts w:ascii="Times New Roman" w:hAnsi="Times New Roman"/>
          <w:sz w:val="20"/>
          <w:szCs w:val="20"/>
          <w:lang w:val="en-GB" w:eastAsia="fr-FR"/>
        </w:rPr>
        <w:tab/>
      </w:r>
      <w:r w:rsidR="007414DF">
        <w:rPr>
          <w:rFonts w:ascii="Times New Roman" w:hAnsi="Times New Roman"/>
          <w:sz w:val="20"/>
          <w:szCs w:val="20"/>
          <w:lang w:val="en-GB" w:eastAsia="fr-FR"/>
        </w:rPr>
        <w:t xml:space="preserve">: </w:t>
      </w:r>
      <w:r w:rsidRPr="00243C7B">
        <w:rPr>
          <w:rFonts w:ascii="Times New Roman" w:hAnsi="Times New Roman"/>
          <w:sz w:val="20"/>
          <w:szCs w:val="20"/>
          <w:lang w:val="en-GB" w:eastAsia="fr-FR"/>
        </w:rPr>
        <w:t>European Union</w:t>
      </w:r>
    </w:p>
    <w:p w14:paraId="623CE63A" w14:textId="568697D1" w:rsidR="00B61DBE" w:rsidRPr="00243C7B" w:rsidRDefault="00B61DBE" w:rsidP="00263B04">
      <w:pPr>
        <w:pStyle w:val="NoSpacing"/>
        <w:rPr>
          <w:rFonts w:ascii="Times New Roman" w:hAnsi="Times New Roman"/>
          <w:sz w:val="20"/>
          <w:szCs w:val="20"/>
          <w:lang w:val="en-GB" w:eastAsia="fr-FR"/>
        </w:rPr>
      </w:pPr>
      <w:proofErr w:type="spellStart"/>
      <w:r w:rsidRPr="00243C7B">
        <w:rPr>
          <w:rFonts w:ascii="Times New Roman" w:hAnsi="Times New Roman"/>
          <w:sz w:val="20"/>
          <w:szCs w:val="20"/>
          <w:lang w:val="en-GB" w:eastAsia="fr-FR"/>
        </w:rPr>
        <w:t>G</w:t>
      </w:r>
      <w:r w:rsidR="009303C9" w:rsidRPr="00243C7B">
        <w:rPr>
          <w:rFonts w:ascii="Times New Roman" w:hAnsi="Times New Roman"/>
          <w:sz w:val="20"/>
          <w:szCs w:val="20"/>
          <w:lang w:val="en-GB" w:eastAsia="fr-FR"/>
        </w:rPr>
        <w:t>o</w:t>
      </w:r>
      <w:r w:rsidRPr="00243C7B">
        <w:rPr>
          <w:rFonts w:ascii="Times New Roman" w:hAnsi="Times New Roman"/>
          <w:sz w:val="20"/>
          <w:szCs w:val="20"/>
          <w:lang w:val="en-GB" w:eastAsia="fr-FR"/>
        </w:rPr>
        <w:t>R</w:t>
      </w:r>
      <w:proofErr w:type="spellEnd"/>
      <w:r w:rsidRPr="00243C7B">
        <w:rPr>
          <w:rFonts w:ascii="Times New Roman" w:hAnsi="Times New Roman"/>
          <w:sz w:val="20"/>
          <w:szCs w:val="20"/>
          <w:lang w:val="en-GB" w:eastAsia="fr-FR"/>
        </w:rPr>
        <w:tab/>
      </w:r>
      <w:r w:rsidR="00247435" w:rsidRPr="00243C7B">
        <w:rPr>
          <w:rFonts w:ascii="Times New Roman" w:hAnsi="Times New Roman"/>
          <w:sz w:val="20"/>
          <w:szCs w:val="20"/>
          <w:lang w:val="en-GB" w:eastAsia="fr-FR"/>
        </w:rPr>
        <w:tab/>
      </w:r>
      <w:r w:rsidR="007414DF">
        <w:rPr>
          <w:rFonts w:ascii="Times New Roman" w:hAnsi="Times New Roman"/>
          <w:sz w:val="20"/>
          <w:szCs w:val="20"/>
          <w:lang w:val="en-GB" w:eastAsia="fr-FR"/>
        </w:rPr>
        <w:t xml:space="preserve">: </w:t>
      </w:r>
      <w:r w:rsidRPr="00243C7B">
        <w:rPr>
          <w:rFonts w:ascii="Times New Roman" w:hAnsi="Times New Roman"/>
          <w:sz w:val="20"/>
          <w:szCs w:val="20"/>
          <w:lang w:val="en-GB"/>
        </w:rPr>
        <w:t xml:space="preserve">Government of Rwanda </w:t>
      </w:r>
    </w:p>
    <w:p w14:paraId="55591EFA" w14:textId="01BEDC59" w:rsidR="00263B04" w:rsidRPr="00243C7B" w:rsidRDefault="00263B04" w:rsidP="00263B04">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JADF</w:t>
      </w:r>
      <w:r w:rsidRPr="00243C7B">
        <w:rPr>
          <w:rFonts w:ascii="Times New Roman" w:hAnsi="Times New Roman"/>
          <w:sz w:val="20"/>
          <w:szCs w:val="20"/>
          <w:lang w:val="en-GB" w:eastAsia="fr-FR"/>
        </w:rPr>
        <w:tab/>
      </w:r>
      <w:r w:rsidR="00247435" w:rsidRPr="00243C7B">
        <w:rPr>
          <w:rFonts w:ascii="Times New Roman" w:hAnsi="Times New Roman"/>
          <w:sz w:val="20"/>
          <w:szCs w:val="20"/>
          <w:lang w:val="en-GB" w:eastAsia="fr-FR"/>
        </w:rPr>
        <w:tab/>
      </w:r>
      <w:r w:rsidR="007414DF">
        <w:rPr>
          <w:rFonts w:ascii="Times New Roman" w:hAnsi="Times New Roman"/>
          <w:sz w:val="20"/>
          <w:szCs w:val="20"/>
          <w:lang w:val="en-GB" w:eastAsia="fr-FR"/>
        </w:rPr>
        <w:t>:</w:t>
      </w:r>
      <w:r w:rsidRPr="00243C7B">
        <w:rPr>
          <w:rFonts w:ascii="Times New Roman" w:hAnsi="Times New Roman"/>
          <w:sz w:val="20"/>
          <w:szCs w:val="20"/>
          <w:lang w:val="en-GB" w:eastAsia="fr-FR"/>
        </w:rPr>
        <w:t xml:space="preserve"> Joint Action </w:t>
      </w:r>
      <w:r w:rsidR="00AD24EF" w:rsidRPr="00243C7B">
        <w:rPr>
          <w:rFonts w:ascii="Times New Roman" w:hAnsi="Times New Roman"/>
          <w:sz w:val="20"/>
          <w:szCs w:val="20"/>
          <w:lang w:val="en-GB" w:eastAsia="fr-FR"/>
        </w:rPr>
        <w:t xml:space="preserve">Development </w:t>
      </w:r>
      <w:r w:rsidRPr="00243C7B">
        <w:rPr>
          <w:rFonts w:ascii="Times New Roman" w:hAnsi="Times New Roman"/>
          <w:sz w:val="20"/>
          <w:szCs w:val="20"/>
          <w:lang w:val="en-GB" w:eastAsia="fr-FR"/>
        </w:rPr>
        <w:t>Forum</w:t>
      </w:r>
    </w:p>
    <w:p w14:paraId="570649D7" w14:textId="623F570F" w:rsidR="00DD7B2D" w:rsidRPr="00243C7B" w:rsidRDefault="00DD7B2D" w:rsidP="00247435">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MIGEPROF</w:t>
      </w:r>
      <w:r w:rsidR="00247435" w:rsidRPr="00243C7B">
        <w:rPr>
          <w:rFonts w:ascii="Times New Roman" w:hAnsi="Times New Roman"/>
          <w:sz w:val="20"/>
          <w:szCs w:val="20"/>
          <w:lang w:val="en-GB" w:eastAsia="fr-FR"/>
        </w:rPr>
        <w:tab/>
      </w:r>
      <w:r w:rsidRPr="00243C7B">
        <w:rPr>
          <w:rFonts w:ascii="Times New Roman" w:hAnsi="Times New Roman"/>
          <w:sz w:val="20"/>
          <w:szCs w:val="20"/>
          <w:lang w:val="en-GB" w:eastAsia="fr-FR"/>
        </w:rPr>
        <w:t>:</w:t>
      </w:r>
      <w:r w:rsidR="007414DF">
        <w:rPr>
          <w:rFonts w:ascii="Times New Roman" w:hAnsi="Times New Roman"/>
          <w:sz w:val="20"/>
          <w:szCs w:val="20"/>
          <w:lang w:val="en-GB" w:eastAsia="fr-FR"/>
        </w:rPr>
        <w:t xml:space="preserve"> </w:t>
      </w:r>
      <w:r w:rsidRPr="00243C7B">
        <w:rPr>
          <w:rFonts w:ascii="Times New Roman" w:hAnsi="Times New Roman"/>
          <w:sz w:val="20"/>
          <w:szCs w:val="20"/>
          <w:lang w:val="en-GB" w:eastAsia="fr-FR"/>
        </w:rPr>
        <w:t>Ministry of Gender and Family Promotion</w:t>
      </w:r>
    </w:p>
    <w:p w14:paraId="274BA1F6" w14:textId="32FBC034" w:rsidR="007232CD" w:rsidRPr="00243C7B" w:rsidRDefault="007232CD" w:rsidP="00263B04">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MINECOFIN</w:t>
      </w:r>
      <w:r w:rsidR="00247435" w:rsidRPr="00243C7B">
        <w:rPr>
          <w:rFonts w:ascii="Times New Roman" w:hAnsi="Times New Roman"/>
          <w:sz w:val="20"/>
          <w:szCs w:val="20"/>
          <w:lang w:val="en-GB" w:eastAsia="fr-FR"/>
        </w:rPr>
        <w:t xml:space="preserve"> </w:t>
      </w:r>
      <w:r w:rsidR="00247435" w:rsidRPr="00243C7B">
        <w:rPr>
          <w:rFonts w:ascii="Times New Roman" w:hAnsi="Times New Roman"/>
          <w:sz w:val="20"/>
          <w:szCs w:val="20"/>
          <w:lang w:val="en-GB" w:eastAsia="fr-FR"/>
        </w:rPr>
        <w:tab/>
      </w:r>
      <w:r w:rsidRPr="00243C7B">
        <w:rPr>
          <w:rFonts w:ascii="Times New Roman" w:hAnsi="Times New Roman"/>
          <w:sz w:val="20"/>
          <w:szCs w:val="20"/>
          <w:lang w:val="en-GB" w:eastAsia="fr-FR"/>
        </w:rPr>
        <w:t>:</w:t>
      </w:r>
      <w:r w:rsidR="00A5091D" w:rsidRPr="00243C7B">
        <w:rPr>
          <w:rFonts w:ascii="Times New Roman" w:hAnsi="Times New Roman"/>
          <w:sz w:val="20"/>
          <w:szCs w:val="20"/>
          <w:lang w:val="en-GB" w:eastAsia="fr-FR"/>
        </w:rPr>
        <w:t xml:space="preserve"> Ministry of Finance and Economic Planning</w:t>
      </w:r>
    </w:p>
    <w:p w14:paraId="25518FD8" w14:textId="45081DAC" w:rsidR="008267CB" w:rsidRDefault="008267CB" w:rsidP="00263B04">
      <w:pPr>
        <w:pStyle w:val="NoSpacing"/>
        <w:rPr>
          <w:rFonts w:ascii="Times New Roman" w:hAnsi="Times New Roman"/>
          <w:sz w:val="20"/>
          <w:szCs w:val="20"/>
          <w:lang w:val="en-GB" w:eastAsia="fr-FR"/>
        </w:rPr>
      </w:pPr>
      <w:r>
        <w:rPr>
          <w:rFonts w:ascii="Times New Roman" w:hAnsi="Times New Roman"/>
          <w:sz w:val="20"/>
          <w:szCs w:val="20"/>
          <w:lang w:val="en-GB" w:eastAsia="fr-FR"/>
        </w:rPr>
        <w:t>MP</w:t>
      </w:r>
      <w:r>
        <w:rPr>
          <w:rFonts w:ascii="Times New Roman" w:hAnsi="Times New Roman"/>
          <w:sz w:val="20"/>
          <w:szCs w:val="20"/>
          <w:lang w:val="en-GB" w:eastAsia="fr-FR"/>
        </w:rPr>
        <w:tab/>
      </w:r>
      <w:r>
        <w:rPr>
          <w:rFonts w:ascii="Times New Roman" w:hAnsi="Times New Roman"/>
          <w:sz w:val="20"/>
          <w:szCs w:val="20"/>
          <w:lang w:val="en-GB" w:eastAsia="fr-FR"/>
        </w:rPr>
        <w:tab/>
        <w:t>: Member of Parliament</w:t>
      </w:r>
    </w:p>
    <w:p w14:paraId="1B912094" w14:textId="24818198" w:rsidR="00263B04" w:rsidRPr="00243C7B" w:rsidRDefault="00263B04" w:rsidP="00263B04">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MS</w:t>
      </w:r>
      <w:r w:rsidRPr="00243C7B">
        <w:rPr>
          <w:rFonts w:ascii="Times New Roman" w:hAnsi="Times New Roman"/>
          <w:sz w:val="20"/>
          <w:szCs w:val="20"/>
          <w:lang w:val="en-GB" w:eastAsia="fr-FR"/>
        </w:rPr>
        <w:tab/>
      </w:r>
      <w:r w:rsidR="00247435" w:rsidRPr="00243C7B">
        <w:rPr>
          <w:rFonts w:ascii="Times New Roman" w:hAnsi="Times New Roman"/>
          <w:sz w:val="20"/>
          <w:szCs w:val="20"/>
          <w:lang w:val="en-GB" w:eastAsia="fr-FR"/>
        </w:rPr>
        <w:tab/>
      </w:r>
      <w:r w:rsidR="007414DF">
        <w:rPr>
          <w:rFonts w:ascii="Times New Roman" w:hAnsi="Times New Roman"/>
          <w:sz w:val="20"/>
          <w:szCs w:val="20"/>
          <w:lang w:val="en-GB" w:eastAsia="fr-FR"/>
        </w:rPr>
        <w:t xml:space="preserve">: </w:t>
      </w:r>
      <w:r w:rsidRPr="00243C7B">
        <w:rPr>
          <w:rFonts w:ascii="Times New Roman" w:hAnsi="Times New Roman"/>
          <w:sz w:val="20"/>
          <w:szCs w:val="20"/>
          <w:lang w:val="en-GB" w:eastAsia="fr-FR"/>
        </w:rPr>
        <w:t>Member States</w:t>
      </w:r>
    </w:p>
    <w:p w14:paraId="299B88D0" w14:textId="418208C8" w:rsidR="007232CD" w:rsidRPr="00243C7B" w:rsidRDefault="007232CD" w:rsidP="00E3209F">
      <w:pPr>
        <w:pStyle w:val="NoSpacing"/>
        <w:tabs>
          <w:tab w:val="left" w:pos="709"/>
        </w:tabs>
        <w:rPr>
          <w:rFonts w:ascii="Times New Roman" w:hAnsi="Times New Roman"/>
          <w:sz w:val="20"/>
          <w:szCs w:val="20"/>
          <w:lang w:val="en-GB"/>
        </w:rPr>
      </w:pPr>
      <w:r w:rsidRPr="00243C7B">
        <w:rPr>
          <w:rFonts w:ascii="Times New Roman" w:hAnsi="Times New Roman"/>
          <w:sz w:val="20"/>
          <w:szCs w:val="20"/>
          <w:lang w:val="en-GB"/>
        </w:rPr>
        <w:t>NAO</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Pr="00243C7B">
        <w:rPr>
          <w:rFonts w:ascii="Times New Roman" w:hAnsi="Times New Roman"/>
          <w:sz w:val="20"/>
          <w:szCs w:val="20"/>
          <w:lang w:val="en-GB"/>
        </w:rPr>
        <w:t>:</w:t>
      </w:r>
      <w:r w:rsidR="007414DF">
        <w:rPr>
          <w:rFonts w:ascii="Times New Roman" w:hAnsi="Times New Roman"/>
          <w:sz w:val="20"/>
          <w:szCs w:val="20"/>
          <w:lang w:val="en-GB"/>
        </w:rPr>
        <w:t xml:space="preserve"> </w:t>
      </w:r>
      <w:r w:rsidRPr="00243C7B">
        <w:rPr>
          <w:rFonts w:ascii="Times New Roman" w:hAnsi="Times New Roman"/>
          <w:sz w:val="20"/>
          <w:szCs w:val="20"/>
          <w:lang w:val="en-GB"/>
        </w:rPr>
        <w:t>National Authorising Officer</w:t>
      </w:r>
    </w:p>
    <w:p w14:paraId="4EDC4C22" w14:textId="77777777" w:rsidR="000F655D" w:rsidRPr="00243C7B" w:rsidRDefault="000F655D" w:rsidP="00E3209F">
      <w:pPr>
        <w:pStyle w:val="NoSpacing"/>
        <w:tabs>
          <w:tab w:val="left" w:pos="709"/>
        </w:tabs>
        <w:rPr>
          <w:rFonts w:ascii="Times New Roman" w:hAnsi="Times New Roman"/>
          <w:sz w:val="20"/>
          <w:szCs w:val="20"/>
          <w:lang w:val="en-GB"/>
        </w:rPr>
      </w:pPr>
      <w:r w:rsidRPr="00243C7B">
        <w:rPr>
          <w:rFonts w:ascii="Times New Roman" w:hAnsi="Times New Roman"/>
          <w:sz w:val="20"/>
          <w:szCs w:val="20"/>
          <w:lang w:val="en-GB"/>
        </w:rPr>
        <w:t>NINGO</w:t>
      </w:r>
      <w:r w:rsidRPr="00243C7B">
        <w:rPr>
          <w:rFonts w:ascii="Times New Roman" w:hAnsi="Times New Roman"/>
          <w:sz w:val="20"/>
          <w:szCs w:val="20"/>
          <w:lang w:val="en-GB"/>
        </w:rPr>
        <w:tab/>
      </w:r>
      <w:r w:rsidRPr="00243C7B">
        <w:rPr>
          <w:rFonts w:ascii="Times New Roman" w:hAnsi="Times New Roman"/>
          <w:sz w:val="20"/>
          <w:szCs w:val="20"/>
          <w:lang w:val="en-GB"/>
        </w:rPr>
        <w:tab/>
      </w:r>
      <w:r w:rsidRPr="00243C7B">
        <w:rPr>
          <w:rFonts w:ascii="Times New Roman" w:hAnsi="Times New Roman"/>
          <w:sz w:val="20"/>
          <w:szCs w:val="20"/>
          <w:lang w:val="en-GB"/>
        </w:rPr>
        <w:tab/>
        <w:t>: Network of International Non-</w:t>
      </w:r>
      <w:r w:rsidR="006C07F7" w:rsidRPr="00243C7B">
        <w:rPr>
          <w:rFonts w:ascii="Times New Roman" w:hAnsi="Times New Roman"/>
          <w:sz w:val="20"/>
          <w:szCs w:val="20"/>
          <w:lang w:val="en-GB"/>
        </w:rPr>
        <w:t>Governmental</w:t>
      </w:r>
      <w:r w:rsidRPr="00243C7B">
        <w:rPr>
          <w:rFonts w:ascii="Times New Roman" w:hAnsi="Times New Roman"/>
          <w:sz w:val="20"/>
          <w:szCs w:val="20"/>
          <w:lang w:val="en-GB"/>
        </w:rPr>
        <w:t xml:space="preserve"> Organisations</w:t>
      </w:r>
    </w:p>
    <w:p w14:paraId="74619382" w14:textId="77777777" w:rsidR="00853FB7" w:rsidRPr="00243C7B" w:rsidRDefault="00853FB7" w:rsidP="00E3209F">
      <w:pPr>
        <w:pStyle w:val="NoSpacing"/>
        <w:tabs>
          <w:tab w:val="left" w:pos="709"/>
        </w:tabs>
        <w:rPr>
          <w:rFonts w:ascii="Times New Roman" w:hAnsi="Times New Roman"/>
          <w:sz w:val="20"/>
          <w:szCs w:val="20"/>
          <w:lang w:val="en-GB"/>
        </w:rPr>
      </w:pPr>
      <w:r w:rsidRPr="00243C7B">
        <w:rPr>
          <w:rFonts w:ascii="Times New Roman" w:hAnsi="Times New Roman"/>
          <w:sz w:val="20"/>
          <w:szCs w:val="20"/>
          <w:lang w:val="en-GB"/>
        </w:rPr>
        <w:t>PFM</w:t>
      </w:r>
      <w:r w:rsidRPr="00243C7B">
        <w:rPr>
          <w:rFonts w:ascii="Times New Roman" w:hAnsi="Times New Roman"/>
          <w:sz w:val="20"/>
          <w:szCs w:val="20"/>
          <w:lang w:val="en-GB"/>
        </w:rPr>
        <w:tab/>
      </w:r>
      <w:r w:rsidRPr="00243C7B">
        <w:rPr>
          <w:rFonts w:ascii="Times New Roman" w:hAnsi="Times New Roman"/>
          <w:sz w:val="20"/>
          <w:szCs w:val="20"/>
          <w:lang w:val="en-GB"/>
        </w:rPr>
        <w:tab/>
      </w:r>
      <w:r w:rsidRPr="00243C7B">
        <w:rPr>
          <w:rFonts w:ascii="Times New Roman" w:hAnsi="Times New Roman"/>
          <w:sz w:val="20"/>
          <w:szCs w:val="20"/>
          <w:lang w:val="en-GB"/>
        </w:rPr>
        <w:tab/>
        <w:t>: Public Finance Management</w:t>
      </w:r>
    </w:p>
    <w:p w14:paraId="5E64D64A" w14:textId="77777777" w:rsidR="00CB4F0E" w:rsidRPr="00243C7B" w:rsidRDefault="00CB4F0E" w:rsidP="00E3209F">
      <w:pPr>
        <w:pStyle w:val="NoSpacing"/>
        <w:tabs>
          <w:tab w:val="left" w:pos="709"/>
        </w:tabs>
        <w:rPr>
          <w:rFonts w:ascii="Times New Roman" w:hAnsi="Times New Roman"/>
          <w:sz w:val="20"/>
          <w:szCs w:val="20"/>
          <w:lang w:val="en-GB"/>
        </w:rPr>
      </w:pPr>
      <w:r w:rsidRPr="00243C7B">
        <w:rPr>
          <w:rFonts w:ascii="Times New Roman" w:hAnsi="Times New Roman"/>
          <w:sz w:val="20"/>
          <w:szCs w:val="20"/>
          <w:lang w:val="en-GB"/>
        </w:rPr>
        <w:t>RCSP</w:t>
      </w:r>
      <w:r w:rsidRPr="00243C7B">
        <w:rPr>
          <w:rFonts w:ascii="Times New Roman" w:hAnsi="Times New Roman"/>
          <w:sz w:val="20"/>
          <w:szCs w:val="20"/>
          <w:lang w:val="en-GB"/>
        </w:rPr>
        <w:tab/>
      </w:r>
      <w:r w:rsidRPr="00243C7B">
        <w:rPr>
          <w:rFonts w:ascii="Times New Roman" w:hAnsi="Times New Roman"/>
          <w:sz w:val="20"/>
          <w:szCs w:val="20"/>
          <w:lang w:val="en-GB"/>
        </w:rPr>
        <w:tab/>
      </w:r>
      <w:r w:rsidRPr="00243C7B">
        <w:rPr>
          <w:rFonts w:ascii="Times New Roman" w:hAnsi="Times New Roman"/>
          <w:sz w:val="20"/>
          <w:szCs w:val="20"/>
          <w:lang w:val="en-GB"/>
        </w:rPr>
        <w:tab/>
        <w:t>: Rwanda Civil Society Platform</w:t>
      </w:r>
    </w:p>
    <w:p w14:paraId="5D7DBCA8" w14:textId="57134988" w:rsidR="00E3209F" w:rsidRPr="00243C7B" w:rsidRDefault="00E3209F" w:rsidP="00E3209F">
      <w:pPr>
        <w:pStyle w:val="NoSpacing"/>
        <w:tabs>
          <w:tab w:val="left" w:pos="709"/>
        </w:tabs>
        <w:rPr>
          <w:rFonts w:ascii="Times New Roman" w:hAnsi="Times New Roman"/>
          <w:sz w:val="20"/>
          <w:szCs w:val="20"/>
          <w:lang w:val="en-GB" w:eastAsia="fr-FR"/>
        </w:rPr>
      </w:pPr>
      <w:r w:rsidRPr="00243C7B">
        <w:rPr>
          <w:rFonts w:ascii="Times New Roman" w:hAnsi="Times New Roman"/>
          <w:sz w:val="20"/>
          <w:szCs w:val="20"/>
          <w:lang w:val="en-GB"/>
        </w:rPr>
        <w:t xml:space="preserve">RGB </w:t>
      </w:r>
      <w:r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00247435" w:rsidRPr="00243C7B">
        <w:rPr>
          <w:rFonts w:ascii="Times New Roman" w:hAnsi="Times New Roman"/>
          <w:sz w:val="20"/>
          <w:szCs w:val="20"/>
          <w:lang w:val="en-GB"/>
        </w:rPr>
        <w:tab/>
      </w:r>
      <w:r w:rsidR="007414DF">
        <w:rPr>
          <w:rFonts w:ascii="Times New Roman" w:hAnsi="Times New Roman"/>
          <w:sz w:val="20"/>
          <w:szCs w:val="20"/>
          <w:lang w:val="en-GB"/>
        </w:rPr>
        <w:t xml:space="preserve">: </w:t>
      </w:r>
      <w:r w:rsidRPr="00243C7B">
        <w:rPr>
          <w:rFonts w:ascii="Times New Roman" w:hAnsi="Times New Roman"/>
          <w:sz w:val="20"/>
          <w:szCs w:val="20"/>
          <w:lang w:val="en-GB"/>
        </w:rPr>
        <w:t>Rwanda Governance Board</w:t>
      </w:r>
    </w:p>
    <w:p w14:paraId="3BBB68D3" w14:textId="7AA897E1" w:rsidR="006B3557" w:rsidRPr="00243C7B" w:rsidRDefault="007414DF" w:rsidP="00AD24EF">
      <w:pPr>
        <w:autoSpaceDE w:val="0"/>
        <w:autoSpaceDN w:val="0"/>
        <w:adjustRightInd w:val="0"/>
        <w:spacing w:after="0"/>
        <w:rPr>
          <w:sz w:val="20"/>
          <w:szCs w:val="20"/>
          <w:lang w:eastAsia="fr-FR"/>
        </w:rPr>
      </w:pPr>
      <w:r>
        <w:rPr>
          <w:sz w:val="20"/>
          <w:szCs w:val="20"/>
          <w:lang w:eastAsia="fr-FR"/>
        </w:rPr>
        <w:t>RMC</w:t>
      </w:r>
      <w:r>
        <w:rPr>
          <w:sz w:val="20"/>
          <w:szCs w:val="20"/>
          <w:lang w:eastAsia="fr-FR"/>
        </w:rPr>
        <w:tab/>
      </w:r>
      <w:r>
        <w:rPr>
          <w:sz w:val="20"/>
          <w:szCs w:val="20"/>
          <w:lang w:eastAsia="fr-FR"/>
        </w:rPr>
        <w:tab/>
        <w:t>:</w:t>
      </w:r>
      <w:r w:rsidR="006B3557" w:rsidRPr="00243C7B">
        <w:rPr>
          <w:sz w:val="20"/>
          <w:szCs w:val="20"/>
          <w:lang w:eastAsia="fr-FR"/>
        </w:rPr>
        <w:t xml:space="preserve"> Rwanda Media Commission</w:t>
      </w:r>
    </w:p>
    <w:p w14:paraId="1FB140CB" w14:textId="77777777" w:rsidR="00247435" w:rsidRPr="00243C7B" w:rsidRDefault="00247435" w:rsidP="00AD24EF">
      <w:pPr>
        <w:autoSpaceDE w:val="0"/>
        <w:autoSpaceDN w:val="0"/>
        <w:adjustRightInd w:val="0"/>
        <w:spacing w:after="0"/>
        <w:rPr>
          <w:sz w:val="20"/>
          <w:szCs w:val="20"/>
          <w:lang w:eastAsia="fr-FR"/>
        </w:rPr>
      </w:pPr>
      <w:r w:rsidRPr="00243C7B">
        <w:rPr>
          <w:sz w:val="20"/>
          <w:szCs w:val="20"/>
          <w:lang w:eastAsia="fr-FR"/>
        </w:rPr>
        <w:t>SDGs</w:t>
      </w:r>
      <w:r w:rsidRPr="00243C7B">
        <w:rPr>
          <w:sz w:val="20"/>
          <w:szCs w:val="20"/>
          <w:lang w:eastAsia="fr-FR"/>
        </w:rPr>
        <w:tab/>
      </w:r>
      <w:r w:rsidRPr="00243C7B">
        <w:rPr>
          <w:sz w:val="20"/>
          <w:szCs w:val="20"/>
          <w:lang w:eastAsia="fr-FR"/>
        </w:rPr>
        <w:tab/>
        <w:t>: Sustainable Development Goals</w:t>
      </w:r>
    </w:p>
    <w:p w14:paraId="6E0F72ED" w14:textId="77777777" w:rsidR="003F1066" w:rsidRPr="00243C7B" w:rsidRDefault="003F1066" w:rsidP="00AD24EF">
      <w:pPr>
        <w:autoSpaceDE w:val="0"/>
        <w:autoSpaceDN w:val="0"/>
        <w:adjustRightInd w:val="0"/>
        <w:spacing w:after="0"/>
        <w:rPr>
          <w:sz w:val="20"/>
          <w:szCs w:val="20"/>
          <w:lang w:eastAsia="fr-FR"/>
        </w:rPr>
      </w:pPr>
      <w:r w:rsidRPr="00243C7B">
        <w:rPr>
          <w:sz w:val="20"/>
          <w:szCs w:val="20"/>
          <w:lang w:eastAsia="fr-FR"/>
        </w:rPr>
        <w:t>SDP</w:t>
      </w:r>
      <w:r w:rsidRPr="00243C7B">
        <w:rPr>
          <w:sz w:val="20"/>
          <w:szCs w:val="20"/>
          <w:lang w:eastAsia="fr-FR"/>
        </w:rPr>
        <w:tab/>
      </w:r>
      <w:r w:rsidRPr="00243C7B">
        <w:rPr>
          <w:sz w:val="20"/>
          <w:szCs w:val="20"/>
          <w:lang w:eastAsia="fr-FR"/>
        </w:rPr>
        <w:tab/>
        <w:t>: Sector Development Plan</w:t>
      </w:r>
    </w:p>
    <w:p w14:paraId="61B8DD5D" w14:textId="77777777" w:rsidR="00941434" w:rsidRPr="00243C7B" w:rsidRDefault="00941434" w:rsidP="00AD24EF">
      <w:pPr>
        <w:autoSpaceDE w:val="0"/>
        <w:autoSpaceDN w:val="0"/>
        <w:adjustRightInd w:val="0"/>
        <w:spacing w:after="0"/>
        <w:rPr>
          <w:sz w:val="20"/>
          <w:szCs w:val="20"/>
          <w:lang w:eastAsia="fr-FR"/>
        </w:rPr>
      </w:pPr>
      <w:r w:rsidRPr="00243C7B">
        <w:rPr>
          <w:sz w:val="20"/>
          <w:szCs w:val="20"/>
          <w:lang w:eastAsia="fr-FR"/>
        </w:rPr>
        <w:t>SWG</w:t>
      </w:r>
      <w:r w:rsidRPr="00243C7B">
        <w:rPr>
          <w:sz w:val="20"/>
          <w:szCs w:val="20"/>
          <w:lang w:eastAsia="fr-FR"/>
        </w:rPr>
        <w:tab/>
      </w:r>
      <w:r w:rsidRPr="00243C7B">
        <w:rPr>
          <w:sz w:val="20"/>
          <w:szCs w:val="20"/>
          <w:lang w:eastAsia="fr-FR"/>
        </w:rPr>
        <w:tab/>
        <w:t>: Sector Working Group</w:t>
      </w:r>
    </w:p>
    <w:p w14:paraId="0C112EF3" w14:textId="77777777" w:rsidR="00941434" w:rsidRPr="00243C7B" w:rsidRDefault="00941434" w:rsidP="00AD24EF">
      <w:pPr>
        <w:autoSpaceDE w:val="0"/>
        <w:autoSpaceDN w:val="0"/>
        <w:adjustRightInd w:val="0"/>
        <w:spacing w:after="0"/>
        <w:rPr>
          <w:sz w:val="20"/>
          <w:szCs w:val="20"/>
          <w:lang w:eastAsia="fr-FR"/>
        </w:rPr>
      </w:pPr>
      <w:r w:rsidRPr="00243C7B">
        <w:rPr>
          <w:sz w:val="20"/>
          <w:szCs w:val="20"/>
          <w:lang w:eastAsia="fr-FR"/>
        </w:rPr>
        <w:t>TWG</w:t>
      </w:r>
      <w:r w:rsidRPr="00243C7B">
        <w:rPr>
          <w:sz w:val="20"/>
          <w:szCs w:val="20"/>
          <w:lang w:eastAsia="fr-FR"/>
        </w:rPr>
        <w:tab/>
      </w:r>
      <w:r w:rsidRPr="00243C7B">
        <w:rPr>
          <w:sz w:val="20"/>
          <w:szCs w:val="20"/>
          <w:lang w:eastAsia="fr-FR"/>
        </w:rPr>
        <w:tab/>
        <w:t>: Technical Working Group</w:t>
      </w:r>
    </w:p>
    <w:p w14:paraId="0A42E4EA" w14:textId="623D0C68" w:rsidR="00AD24EF" w:rsidRPr="00243C7B" w:rsidRDefault="00AD24EF" w:rsidP="00AD24EF">
      <w:pPr>
        <w:autoSpaceDE w:val="0"/>
        <w:autoSpaceDN w:val="0"/>
        <w:adjustRightInd w:val="0"/>
        <w:spacing w:after="0"/>
        <w:rPr>
          <w:sz w:val="20"/>
          <w:szCs w:val="20"/>
          <w:lang w:eastAsia="fr-FR"/>
        </w:rPr>
      </w:pPr>
      <w:r w:rsidRPr="00243C7B">
        <w:rPr>
          <w:sz w:val="20"/>
          <w:szCs w:val="20"/>
          <w:lang w:eastAsia="fr-FR"/>
        </w:rPr>
        <w:t>UNDP</w:t>
      </w:r>
      <w:r w:rsidRPr="00243C7B">
        <w:rPr>
          <w:sz w:val="20"/>
          <w:szCs w:val="20"/>
          <w:lang w:eastAsia="fr-FR"/>
        </w:rPr>
        <w:tab/>
      </w:r>
      <w:r w:rsidR="00247435" w:rsidRPr="00243C7B">
        <w:rPr>
          <w:sz w:val="20"/>
          <w:szCs w:val="20"/>
          <w:lang w:eastAsia="fr-FR"/>
        </w:rPr>
        <w:tab/>
      </w:r>
      <w:r w:rsidR="007414DF">
        <w:rPr>
          <w:sz w:val="20"/>
          <w:szCs w:val="20"/>
          <w:lang w:eastAsia="fr-FR"/>
        </w:rPr>
        <w:t xml:space="preserve">: </w:t>
      </w:r>
      <w:r w:rsidRPr="00243C7B">
        <w:rPr>
          <w:sz w:val="20"/>
          <w:szCs w:val="20"/>
          <w:lang w:eastAsia="fr-FR"/>
        </w:rPr>
        <w:t xml:space="preserve">United Nations Development </w:t>
      </w:r>
      <w:r w:rsidR="002A7944">
        <w:rPr>
          <w:sz w:val="20"/>
          <w:szCs w:val="20"/>
          <w:lang w:eastAsia="fr-FR"/>
        </w:rPr>
        <w:t>Programme</w:t>
      </w:r>
    </w:p>
    <w:p w14:paraId="4354A72B" w14:textId="77777777" w:rsidR="00CC1EC6" w:rsidRPr="00243C7B" w:rsidRDefault="00CC1EC6" w:rsidP="00AD24EF">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UPR</w:t>
      </w:r>
      <w:r w:rsidRPr="00243C7B">
        <w:rPr>
          <w:rFonts w:ascii="Times New Roman" w:hAnsi="Times New Roman"/>
          <w:sz w:val="20"/>
          <w:szCs w:val="20"/>
          <w:lang w:val="en-GB" w:eastAsia="fr-FR"/>
        </w:rPr>
        <w:tab/>
      </w:r>
      <w:r w:rsidRPr="00243C7B">
        <w:rPr>
          <w:rFonts w:ascii="Times New Roman" w:hAnsi="Times New Roman"/>
          <w:sz w:val="20"/>
          <w:szCs w:val="20"/>
          <w:lang w:val="en-GB" w:eastAsia="fr-FR"/>
        </w:rPr>
        <w:tab/>
        <w:t>: Universal Periodic Review</w:t>
      </w:r>
    </w:p>
    <w:p w14:paraId="219E055F" w14:textId="77777777" w:rsidR="00AD24EF" w:rsidRPr="00243C7B" w:rsidRDefault="00AD24EF" w:rsidP="00AD24EF">
      <w:pPr>
        <w:pStyle w:val="NoSpacing"/>
        <w:rPr>
          <w:rFonts w:ascii="Times New Roman" w:hAnsi="Times New Roman"/>
          <w:sz w:val="20"/>
          <w:szCs w:val="20"/>
          <w:lang w:val="en-GB" w:eastAsia="fr-FR"/>
        </w:rPr>
      </w:pPr>
      <w:r w:rsidRPr="00243C7B">
        <w:rPr>
          <w:rFonts w:ascii="Times New Roman" w:hAnsi="Times New Roman"/>
          <w:sz w:val="20"/>
          <w:szCs w:val="20"/>
          <w:lang w:val="en-GB" w:eastAsia="fr-FR"/>
        </w:rPr>
        <w:t>USAID</w:t>
      </w:r>
      <w:r w:rsidRPr="00243C7B">
        <w:rPr>
          <w:rFonts w:ascii="Times New Roman" w:hAnsi="Times New Roman"/>
          <w:sz w:val="20"/>
          <w:szCs w:val="20"/>
          <w:lang w:val="en-GB" w:eastAsia="fr-FR"/>
        </w:rPr>
        <w:tab/>
      </w:r>
      <w:r w:rsidR="00247435" w:rsidRPr="00243C7B">
        <w:rPr>
          <w:rFonts w:ascii="Times New Roman" w:hAnsi="Times New Roman"/>
          <w:sz w:val="20"/>
          <w:szCs w:val="20"/>
          <w:lang w:val="en-GB" w:eastAsia="fr-FR"/>
        </w:rPr>
        <w:tab/>
      </w:r>
      <w:r w:rsidRPr="00243C7B">
        <w:rPr>
          <w:rFonts w:ascii="Times New Roman" w:hAnsi="Times New Roman"/>
          <w:sz w:val="20"/>
          <w:szCs w:val="20"/>
          <w:lang w:val="en-GB" w:eastAsia="fr-FR"/>
        </w:rPr>
        <w:t>: United States Agency for International Development</w:t>
      </w:r>
    </w:p>
    <w:p w14:paraId="4640E4CE" w14:textId="77777777" w:rsidR="00B75C1C" w:rsidRPr="00243C7B" w:rsidRDefault="00B75C1C" w:rsidP="00AD24EF">
      <w:pPr>
        <w:pStyle w:val="NoSpacing"/>
        <w:rPr>
          <w:rFonts w:ascii="Times New Roman" w:hAnsi="Times New Roman"/>
          <w:b/>
          <w:color w:val="1F3864"/>
          <w:sz w:val="18"/>
          <w:szCs w:val="18"/>
          <w:lang w:val="en-GB"/>
        </w:rPr>
      </w:pPr>
    </w:p>
    <w:p w14:paraId="42967DC4" w14:textId="77777777" w:rsidR="00F81007" w:rsidRPr="00243C7B" w:rsidRDefault="00E2386B" w:rsidP="008B4FE0">
      <w:pPr>
        <w:spacing w:after="0"/>
        <w:rPr>
          <w:b/>
          <w:bCs/>
        </w:rPr>
      </w:pPr>
      <w:r w:rsidRPr="00243C7B">
        <w:rPr>
          <w:sz w:val="20"/>
          <w:szCs w:val="20"/>
        </w:rPr>
        <w:br w:type="page"/>
      </w:r>
      <w:r w:rsidRPr="00243C7B">
        <w:rPr>
          <w:b/>
          <w:bCs/>
        </w:rPr>
        <w:lastRenderedPageBreak/>
        <w:t xml:space="preserve">INTRODUCTION </w:t>
      </w:r>
    </w:p>
    <w:p w14:paraId="30A7501F" w14:textId="77777777" w:rsidR="00033E94" w:rsidRDefault="00033E94" w:rsidP="00DE7AB8">
      <w:pPr>
        <w:autoSpaceDE w:val="0"/>
        <w:autoSpaceDN w:val="0"/>
        <w:adjustRightInd w:val="0"/>
        <w:spacing w:after="0"/>
        <w:jc w:val="both"/>
        <w:rPr>
          <w:b/>
          <w:bCs/>
        </w:rPr>
      </w:pPr>
    </w:p>
    <w:p w14:paraId="613B6976" w14:textId="5926B49D" w:rsidR="00781646" w:rsidRPr="00243C7B" w:rsidRDefault="00781646" w:rsidP="00DE7AB8">
      <w:pPr>
        <w:autoSpaceDE w:val="0"/>
        <w:autoSpaceDN w:val="0"/>
        <w:adjustRightInd w:val="0"/>
        <w:spacing w:after="0"/>
        <w:jc w:val="both"/>
        <w:rPr>
          <w:sz w:val="22"/>
          <w:szCs w:val="22"/>
          <w:lang w:eastAsia="fr-FR"/>
        </w:rPr>
      </w:pPr>
      <w:r w:rsidRPr="00243C7B">
        <w:rPr>
          <w:sz w:val="22"/>
          <w:szCs w:val="22"/>
          <w:lang w:eastAsia="fr-FR"/>
        </w:rPr>
        <w:t xml:space="preserve">The </w:t>
      </w:r>
      <w:r w:rsidR="00614777">
        <w:rPr>
          <w:sz w:val="22"/>
          <w:szCs w:val="22"/>
          <w:lang w:eastAsia="fr-FR"/>
        </w:rPr>
        <w:t>EU roadmap for Engagement with civil s</w:t>
      </w:r>
      <w:r w:rsidRPr="00243C7B">
        <w:rPr>
          <w:sz w:val="22"/>
          <w:szCs w:val="22"/>
          <w:lang w:eastAsia="fr-FR"/>
        </w:rPr>
        <w:t>ociety is a joint initiative between the European Union and its</w:t>
      </w:r>
      <w:r w:rsidR="009303C9" w:rsidRPr="00243C7B">
        <w:rPr>
          <w:sz w:val="22"/>
          <w:szCs w:val="22"/>
          <w:lang w:eastAsia="fr-FR"/>
        </w:rPr>
        <w:t xml:space="preserve"> </w:t>
      </w:r>
      <w:r w:rsidRPr="00243C7B">
        <w:rPr>
          <w:sz w:val="22"/>
          <w:szCs w:val="22"/>
          <w:lang w:eastAsia="fr-FR"/>
        </w:rPr>
        <w:t>Member States</w:t>
      </w:r>
      <w:r w:rsidR="00FB3E02" w:rsidRPr="00243C7B">
        <w:rPr>
          <w:sz w:val="22"/>
          <w:szCs w:val="22"/>
          <w:lang w:eastAsia="fr-FR"/>
        </w:rPr>
        <w:t>. The purpose is</w:t>
      </w:r>
      <w:r w:rsidRPr="00243C7B">
        <w:rPr>
          <w:sz w:val="22"/>
          <w:szCs w:val="22"/>
          <w:lang w:eastAsia="fr-FR"/>
        </w:rPr>
        <w:t xml:space="preserve"> to strengthen partnership with civil society around the world</w:t>
      </w:r>
      <w:r w:rsidR="00FB3E02" w:rsidRPr="00243C7B">
        <w:rPr>
          <w:sz w:val="22"/>
          <w:szCs w:val="22"/>
          <w:lang w:eastAsia="fr-FR"/>
        </w:rPr>
        <w:t>,</w:t>
      </w:r>
      <w:r w:rsidR="00154DAE" w:rsidRPr="00243C7B">
        <w:rPr>
          <w:sz w:val="22"/>
          <w:szCs w:val="22"/>
          <w:lang w:eastAsia="fr-FR"/>
        </w:rPr>
        <w:t xml:space="preserve"> </w:t>
      </w:r>
      <w:r w:rsidR="00FB3E02" w:rsidRPr="00243C7B">
        <w:rPr>
          <w:sz w:val="22"/>
          <w:szCs w:val="22"/>
          <w:lang w:eastAsia="fr-FR"/>
        </w:rPr>
        <w:t xml:space="preserve">to provide </w:t>
      </w:r>
      <w:r w:rsidRPr="00243C7B">
        <w:rPr>
          <w:sz w:val="22"/>
          <w:szCs w:val="22"/>
          <w:lang w:eastAsia="fr-FR"/>
        </w:rPr>
        <w:t xml:space="preserve">support to their </w:t>
      </w:r>
      <w:r w:rsidR="0017140B" w:rsidRPr="00243C7B">
        <w:rPr>
          <w:sz w:val="22"/>
          <w:szCs w:val="22"/>
          <w:lang w:eastAsia="fr-FR"/>
        </w:rPr>
        <w:t>endeavours</w:t>
      </w:r>
      <w:r w:rsidR="00FB3E02" w:rsidRPr="00243C7B">
        <w:rPr>
          <w:sz w:val="22"/>
          <w:szCs w:val="22"/>
          <w:lang w:eastAsia="fr-FR"/>
        </w:rPr>
        <w:t xml:space="preserve"> but also to increase efficiency between the EU and the MS for more complementarity in their re</w:t>
      </w:r>
      <w:r w:rsidR="003F196B">
        <w:rPr>
          <w:sz w:val="22"/>
          <w:szCs w:val="22"/>
          <w:lang w:eastAsia="fr-FR"/>
        </w:rPr>
        <w:t>spective actions in favour of civil society</w:t>
      </w:r>
      <w:r w:rsidRPr="00243C7B">
        <w:rPr>
          <w:sz w:val="22"/>
          <w:szCs w:val="22"/>
          <w:lang w:eastAsia="fr-FR"/>
        </w:rPr>
        <w:t>. The country</w:t>
      </w:r>
      <w:r w:rsidR="00DE7AB8" w:rsidRPr="00243C7B">
        <w:rPr>
          <w:sz w:val="22"/>
          <w:szCs w:val="22"/>
          <w:lang w:eastAsia="fr-FR"/>
        </w:rPr>
        <w:t>-</w:t>
      </w:r>
      <w:r w:rsidRPr="00243C7B">
        <w:rPr>
          <w:sz w:val="22"/>
          <w:szCs w:val="22"/>
          <w:lang w:eastAsia="fr-FR"/>
        </w:rPr>
        <w:t xml:space="preserve">specific Roadmaps </w:t>
      </w:r>
      <w:proofErr w:type="gramStart"/>
      <w:r w:rsidRPr="00243C7B">
        <w:rPr>
          <w:sz w:val="22"/>
          <w:szCs w:val="22"/>
          <w:lang w:eastAsia="fr-FR"/>
        </w:rPr>
        <w:t>are envisaged</w:t>
      </w:r>
      <w:proofErr w:type="gramEnd"/>
      <w:r w:rsidRPr="00243C7B">
        <w:rPr>
          <w:sz w:val="22"/>
          <w:szCs w:val="22"/>
          <w:lang w:eastAsia="fr-FR"/>
        </w:rPr>
        <w:t xml:space="preserve"> in the 2012 Communication from the European Commission on </w:t>
      </w:r>
      <w:r w:rsidRPr="00243C7B">
        <w:rPr>
          <w:i/>
          <w:iCs/>
          <w:sz w:val="22"/>
          <w:szCs w:val="22"/>
          <w:lang w:eastAsia="fr-FR"/>
        </w:rPr>
        <w:t>"The roots of democracy and sustainable development: Europe’s engagement with Civil Society in external relations"</w:t>
      </w:r>
      <w:r w:rsidRPr="00243C7B">
        <w:rPr>
          <w:sz w:val="22"/>
          <w:szCs w:val="22"/>
          <w:lang w:eastAsia="fr-FR"/>
        </w:rPr>
        <w:t>.</w:t>
      </w:r>
    </w:p>
    <w:p w14:paraId="3F49CAA1" w14:textId="77777777" w:rsidR="00781646" w:rsidRPr="00243C7B" w:rsidRDefault="00781646" w:rsidP="00781646">
      <w:pPr>
        <w:autoSpaceDE w:val="0"/>
        <w:autoSpaceDN w:val="0"/>
        <w:adjustRightInd w:val="0"/>
        <w:spacing w:after="0"/>
        <w:rPr>
          <w:sz w:val="22"/>
          <w:szCs w:val="22"/>
          <w:lang w:eastAsia="fr-FR"/>
        </w:rPr>
      </w:pPr>
    </w:p>
    <w:p w14:paraId="0CEF5882" w14:textId="2D2688A4" w:rsidR="000E2C4A" w:rsidRPr="00243C7B" w:rsidRDefault="007E62FF" w:rsidP="000E2C4A">
      <w:pPr>
        <w:spacing w:after="240"/>
        <w:jc w:val="both"/>
        <w:rPr>
          <w:sz w:val="22"/>
          <w:szCs w:val="22"/>
        </w:rPr>
      </w:pPr>
      <w:r w:rsidRPr="00243C7B">
        <w:rPr>
          <w:sz w:val="22"/>
          <w:szCs w:val="22"/>
        </w:rPr>
        <w:t>In 2013</w:t>
      </w:r>
      <w:r w:rsidR="00231586" w:rsidRPr="00243C7B">
        <w:rPr>
          <w:sz w:val="22"/>
          <w:szCs w:val="22"/>
        </w:rPr>
        <w:t>,</w:t>
      </w:r>
      <w:r w:rsidRPr="00243C7B">
        <w:rPr>
          <w:sz w:val="22"/>
          <w:szCs w:val="22"/>
        </w:rPr>
        <w:t xml:space="preserve"> t</w:t>
      </w:r>
      <w:r w:rsidR="000E2C4A" w:rsidRPr="00243C7B">
        <w:rPr>
          <w:sz w:val="22"/>
          <w:szCs w:val="22"/>
        </w:rPr>
        <w:t xml:space="preserve">he European Union and its Member States conducted a joint mapping study of the CSOs operating in Rwanda with a special focus on those acting in governance dialogue, oversight and advocacy of civil liberties, including the media, in compliance with the 2012 EC communication on the role of civil society. Together with the concept note for the country </w:t>
      </w:r>
      <w:r w:rsidR="00202376">
        <w:rPr>
          <w:sz w:val="22"/>
          <w:szCs w:val="22"/>
        </w:rPr>
        <w:t>programme</w:t>
      </w:r>
      <w:r w:rsidR="000E2C4A" w:rsidRPr="00243C7B">
        <w:rPr>
          <w:sz w:val="22"/>
          <w:szCs w:val="22"/>
        </w:rPr>
        <w:t xml:space="preserve"> ‘"Civil Society Organisations and Local Authorities (CSO-LA)", the mapping has been used as a baseline for the Roadmap on supporting CSO</w:t>
      </w:r>
      <w:r w:rsidRPr="00243C7B">
        <w:rPr>
          <w:sz w:val="22"/>
          <w:szCs w:val="22"/>
        </w:rPr>
        <w:t>s</w:t>
      </w:r>
      <w:r w:rsidR="000E2C4A" w:rsidRPr="00243C7B">
        <w:rPr>
          <w:sz w:val="22"/>
          <w:szCs w:val="22"/>
        </w:rPr>
        <w:t xml:space="preserve"> in Rwanda.</w:t>
      </w:r>
    </w:p>
    <w:p w14:paraId="6E5DE2CE" w14:textId="75F69A46" w:rsidR="003E4E0A" w:rsidRDefault="000E2C4A" w:rsidP="0045149C">
      <w:pPr>
        <w:pStyle w:val="ECDPMnormal"/>
        <w:jc w:val="both"/>
        <w:rPr>
          <w:rFonts w:eastAsia="MS Mincho" w:cs="Times New Roman"/>
          <w:sz w:val="22"/>
          <w:szCs w:val="22"/>
          <w:lang w:eastAsia="fr-FR"/>
        </w:rPr>
      </w:pPr>
      <w:proofErr w:type="gramStart"/>
      <w:r w:rsidRPr="00243C7B">
        <w:rPr>
          <w:rFonts w:cs="Times New Roman"/>
          <w:sz w:val="22"/>
          <w:szCs w:val="22"/>
        </w:rPr>
        <w:t xml:space="preserve">The analysis of the state of </w:t>
      </w:r>
      <w:r w:rsidR="00231586" w:rsidRPr="00243C7B">
        <w:rPr>
          <w:rFonts w:cs="Times New Roman"/>
          <w:sz w:val="22"/>
          <w:szCs w:val="22"/>
        </w:rPr>
        <w:t>the c</w:t>
      </w:r>
      <w:r w:rsidRPr="00243C7B">
        <w:rPr>
          <w:rFonts w:cs="Times New Roman"/>
          <w:sz w:val="22"/>
          <w:szCs w:val="22"/>
        </w:rPr>
        <w:t xml:space="preserve">ivil </w:t>
      </w:r>
      <w:r w:rsidR="00231586" w:rsidRPr="00243C7B">
        <w:rPr>
          <w:rFonts w:cs="Times New Roman"/>
          <w:sz w:val="22"/>
          <w:szCs w:val="22"/>
        </w:rPr>
        <w:t>s</w:t>
      </w:r>
      <w:r w:rsidRPr="00243C7B">
        <w:rPr>
          <w:rFonts w:cs="Times New Roman"/>
          <w:sz w:val="22"/>
          <w:szCs w:val="22"/>
        </w:rPr>
        <w:t xml:space="preserve">ociety and current </w:t>
      </w:r>
      <w:r w:rsidR="00231586" w:rsidRPr="00243C7B">
        <w:rPr>
          <w:rFonts w:cs="Times New Roman"/>
          <w:sz w:val="22"/>
          <w:szCs w:val="22"/>
        </w:rPr>
        <w:t xml:space="preserve">activities </w:t>
      </w:r>
      <w:r w:rsidRPr="00243C7B">
        <w:rPr>
          <w:rFonts w:cs="Times New Roman"/>
          <w:sz w:val="22"/>
          <w:szCs w:val="22"/>
        </w:rPr>
        <w:t xml:space="preserve">of the EU in Rwanda has been carried out through a desk study, the distribution of a questionnaire </w:t>
      </w:r>
      <w:r w:rsidR="00231586" w:rsidRPr="00243C7B">
        <w:rPr>
          <w:rFonts w:cs="Times New Roman"/>
          <w:sz w:val="22"/>
          <w:szCs w:val="22"/>
        </w:rPr>
        <w:t xml:space="preserve">to </w:t>
      </w:r>
      <w:r w:rsidRPr="00243C7B">
        <w:rPr>
          <w:rFonts w:cs="Times New Roman"/>
          <w:sz w:val="22"/>
          <w:szCs w:val="22"/>
        </w:rPr>
        <w:t xml:space="preserve">CSOs, several meetings at the level of the delegation, meetings with the government (the Rwanda Governance Board </w:t>
      </w:r>
      <w:r w:rsidR="007232CD" w:rsidRPr="00243C7B">
        <w:rPr>
          <w:rFonts w:cs="Times New Roman"/>
          <w:sz w:val="22"/>
          <w:szCs w:val="22"/>
        </w:rPr>
        <w:t xml:space="preserve">(RGB) </w:t>
      </w:r>
      <w:r w:rsidRPr="00243C7B">
        <w:rPr>
          <w:rFonts w:cs="Times New Roman"/>
          <w:sz w:val="22"/>
          <w:szCs w:val="22"/>
        </w:rPr>
        <w:t xml:space="preserve">and the </w:t>
      </w:r>
      <w:r w:rsidR="007232CD" w:rsidRPr="00243C7B">
        <w:rPr>
          <w:rFonts w:cs="Times New Roman"/>
          <w:sz w:val="22"/>
          <w:szCs w:val="22"/>
        </w:rPr>
        <w:t>Ministry of Finance/National Authorising Officer (</w:t>
      </w:r>
      <w:r w:rsidRPr="00243C7B">
        <w:rPr>
          <w:rFonts w:cs="Times New Roman"/>
          <w:sz w:val="22"/>
          <w:szCs w:val="22"/>
        </w:rPr>
        <w:t>MINECOFIN/NAO), interviews with other relevant actors in the external</w:t>
      </w:r>
      <w:r w:rsidR="00614777">
        <w:rPr>
          <w:rFonts w:cs="Times New Roman"/>
          <w:sz w:val="22"/>
          <w:szCs w:val="22"/>
        </w:rPr>
        <w:t xml:space="preserve"> environment, 3 workshops with civil s</w:t>
      </w:r>
      <w:r w:rsidRPr="00243C7B">
        <w:rPr>
          <w:rFonts w:cs="Times New Roman"/>
          <w:sz w:val="22"/>
          <w:szCs w:val="22"/>
        </w:rPr>
        <w:t>ociety organisations</w:t>
      </w:r>
      <w:r w:rsidR="00A41BDA" w:rsidRPr="00243C7B">
        <w:rPr>
          <w:rFonts w:cs="Times New Roman"/>
          <w:sz w:val="22"/>
          <w:szCs w:val="22"/>
        </w:rPr>
        <w:t xml:space="preserve"> (national and international)</w:t>
      </w:r>
      <w:r w:rsidR="007414DF">
        <w:rPr>
          <w:rFonts w:cs="Times New Roman"/>
          <w:sz w:val="22"/>
          <w:szCs w:val="22"/>
        </w:rPr>
        <w:t xml:space="preserve"> and 2 </w:t>
      </w:r>
      <w:r w:rsidR="00730E4D" w:rsidRPr="00243C7B">
        <w:rPr>
          <w:rFonts w:cs="Times New Roman"/>
          <w:sz w:val="22"/>
          <w:szCs w:val="22"/>
        </w:rPr>
        <w:t xml:space="preserve"> specific</w:t>
      </w:r>
      <w:r w:rsidRPr="00243C7B">
        <w:rPr>
          <w:rFonts w:cs="Times New Roman"/>
          <w:sz w:val="22"/>
          <w:szCs w:val="22"/>
        </w:rPr>
        <w:t xml:space="preserve"> </w:t>
      </w:r>
      <w:r w:rsidR="00BC1950" w:rsidRPr="00243C7B">
        <w:rPr>
          <w:rFonts w:cs="Times New Roman"/>
          <w:sz w:val="22"/>
          <w:szCs w:val="22"/>
        </w:rPr>
        <w:t>meeting</w:t>
      </w:r>
      <w:r w:rsidR="007414DF">
        <w:rPr>
          <w:rFonts w:cs="Times New Roman"/>
          <w:sz w:val="22"/>
          <w:szCs w:val="22"/>
        </w:rPr>
        <w:t>s</w:t>
      </w:r>
      <w:r w:rsidRPr="00243C7B">
        <w:rPr>
          <w:rFonts w:cs="Times New Roman"/>
          <w:sz w:val="22"/>
          <w:szCs w:val="22"/>
        </w:rPr>
        <w:t xml:space="preserve"> with </w:t>
      </w:r>
      <w:r w:rsidR="00730E4D" w:rsidRPr="00243C7B">
        <w:rPr>
          <w:rFonts w:cs="Times New Roman"/>
          <w:sz w:val="22"/>
          <w:szCs w:val="22"/>
        </w:rPr>
        <w:t xml:space="preserve">the </w:t>
      </w:r>
      <w:r w:rsidRPr="00243C7B">
        <w:rPr>
          <w:rFonts w:cs="Times New Roman"/>
          <w:sz w:val="22"/>
          <w:szCs w:val="22"/>
        </w:rPr>
        <w:t>Member States.</w:t>
      </w:r>
      <w:proofErr w:type="gramEnd"/>
      <w:r w:rsidR="003E4E0A">
        <w:rPr>
          <w:rFonts w:eastAsia="MS Mincho" w:cs="Times New Roman"/>
          <w:sz w:val="22"/>
          <w:szCs w:val="22"/>
          <w:lang w:eastAsia="fr-FR"/>
        </w:rPr>
        <w:t xml:space="preserve"> </w:t>
      </w:r>
      <w:r w:rsidR="00AB410A" w:rsidRPr="00243C7B">
        <w:rPr>
          <w:rFonts w:eastAsia="MS Mincho" w:cs="Times New Roman"/>
          <w:sz w:val="22"/>
          <w:szCs w:val="22"/>
          <w:lang w:eastAsia="fr-FR"/>
        </w:rPr>
        <w:t>The matrix and dashboard</w:t>
      </w:r>
      <w:r w:rsidR="003E4E0A">
        <w:rPr>
          <w:rFonts w:eastAsia="MS Mincho" w:cs="Times New Roman"/>
          <w:sz w:val="22"/>
          <w:szCs w:val="22"/>
          <w:lang w:eastAsia="fr-FR"/>
        </w:rPr>
        <w:t xml:space="preserve"> found in this roadmap</w:t>
      </w:r>
      <w:r w:rsidR="00AB410A" w:rsidRPr="00243C7B">
        <w:rPr>
          <w:rFonts w:eastAsia="MS Mincho" w:cs="Times New Roman"/>
          <w:sz w:val="22"/>
          <w:szCs w:val="22"/>
          <w:lang w:eastAsia="fr-FR"/>
        </w:rPr>
        <w:t xml:space="preserve"> </w:t>
      </w:r>
      <w:proofErr w:type="gramStart"/>
      <w:r w:rsidR="00AB410A" w:rsidRPr="00243C7B">
        <w:rPr>
          <w:rFonts w:eastAsia="MS Mincho" w:cs="Times New Roman"/>
          <w:sz w:val="22"/>
          <w:szCs w:val="22"/>
          <w:lang w:eastAsia="fr-FR"/>
        </w:rPr>
        <w:t>were designed</w:t>
      </w:r>
      <w:proofErr w:type="gramEnd"/>
      <w:r w:rsidR="00AB410A" w:rsidRPr="00243C7B">
        <w:rPr>
          <w:rFonts w:eastAsia="MS Mincho" w:cs="Times New Roman"/>
          <w:sz w:val="22"/>
          <w:szCs w:val="22"/>
          <w:lang w:eastAsia="fr-FR"/>
        </w:rPr>
        <w:t xml:space="preserve"> with t</w:t>
      </w:r>
      <w:r w:rsidR="00D06A61">
        <w:rPr>
          <w:rFonts w:eastAsia="MS Mincho" w:cs="Times New Roman"/>
          <w:sz w:val="22"/>
          <w:szCs w:val="22"/>
          <w:lang w:eastAsia="fr-FR"/>
        </w:rPr>
        <w:t>he involvement of Member S</w:t>
      </w:r>
      <w:r w:rsidR="003E4E0A">
        <w:rPr>
          <w:rFonts w:eastAsia="MS Mincho" w:cs="Times New Roman"/>
          <w:sz w:val="22"/>
          <w:szCs w:val="22"/>
          <w:lang w:eastAsia="fr-FR"/>
        </w:rPr>
        <w:t xml:space="preserve">tates.  </w:t>
      </w:r>
    </w:p>
    <w:p w14:paraId="715BE72E" w14:textId="49484BD1" w:rsidR="003E4E0A" w:rsidRPr="00243C7B" w:rsidRDefault="003E4E0A" w:rsidP="00073B7A">
      <w:pPr>
        <w:pStyle w:val="ECDPMnormal"/>
        <w:jc w:val="both"/>
        <w:rPr>
          <w:rFonts w:eastAsia="MS Mincho" w:cs="Times New Roman"/>
          <w:sz w:val="22"/>
          <w:szCs w:val="22"/>
          <w:lang w:eastAsia="fr-FR"/>
        </w:rPr>
      </w:pPr>
      <w:r>
        <w:rPr>
          <w:rFonts w:eastAsia="MS Mincho" w:cs="Times New Roman"/>
          <w:sz w:val="22"/>
          <w:szCs w:val="22"/>
          <w:lang w:eastAsia="fr-FR"/>
        </w:rPr>
        <w:t>Three key messages emerged from this analysis. These priorities will serve to guide</w:t>
      </w:r>
      <w:r w:rsidRPr="00243C7B">
        <w:rPr>
          <w:rFonts w:eastAsia="MS Mincho" w:cs="Times New Roman"/>
          <w:sz w:val="22"/>
          <w:szCs w:val="22"/>
          <w:lang w:eastAsia="fr-FR"/>
        </w:rPr>
        <w:t xml:space="preserve"> the approach o</w:t>
      </w:r>
      <w:r w:rsidR="00D06A61">
        <w:rPr>
          <w:rFonts w:eastAsia="MS Mincho" w:cs="Times New Roman"/>
          <w:sz w:val="22"/>
          <w:szCs w:val="22"/>
          <w:lang w:eastAsia="fr-FR"/>
        </w:rPr>
        <w:t>f the EU Delegation and Member S</w:t>
      </w:r>
      <w:r w:rsidRPr="00243C7B">
        <w:rPr>
          <w:rFonts w:eastAsia="MS Mincho" w:cs="Times New Roman"/>
          <w:sz w:val="22"/>
          <w:szCs w:val="22"/>
          <w:lang w:eastAsia="fr-FR"/>
        </w:rPr>
        <w:t>tat</w:t>
      </w:r>
      <w:r>
        <w:rPr>
          <w:rFonts w:eastAsia="MS Mincho" w:cs="Times New Roman"/>
          <w:sz w:val="22"/>
          <w:szCs w:val="22"/>
          <w:lang w:eastAsia="fr-FR"/>
        </w:rPr>
        <w:t xml:space="preserve">es toward civil society. The first priority area will focus on promoting a </w:t>
      </w:r>
      <w:proofErr w:type="gramStart"/>
      <w:r>
        <w:rPr>
          <w:rFonts w:eastAsia="MS Mincho" w:cs="Times New Roman"/>
          <w:sz w:val="22"/>
          <w:szCs w:val="22"/>
          <w:lang w:eastAsia="fr-FR"/>
        </w:rPr>
        <w:t>conducive</w:t>
      </w:r>
      <w:proofErr w:type="gramEnd"/>
      <w:r>
        <w:rPr>
          <w:rFonts w:eastAsia="MS Mincho" w:cs="Times New Roman"/>
          <w:sz w:val="22"/>
          <w:szCs w:val="22"/>
          <w:lang w:eastAsia="fr-FR"/>
        </w:rPr>
        <w:t xml:space="preserve"> legal and </w:t>
      </w:r>
      <w:r w:rsidRPr="003E4E0A">
        <w:rPr>
          <w:rFonts w:eastAsia="MS Mincho" w:cs="Times New Roman"/>
          <w:sz w:val="22"/>
          <w:szCs w:val="22"/>
          <w:lang w:eastAsia="fr-FR"/>
        </w:rPr>
        <w:t xml:space="preserve">institutional </w:t>
      </w:r>
      <w:r w:rsidRPr="0045149C">
        <w:rPr>
          <w:rFonts w:eastAsia="MS Mincho" w:cs="Times New Roman"/>
          <w:b/>
          <w:bCs/>
          <w:sz w:val="22"/>
          <w:szCs w:val="22"/>
          <w:lang w:eastAsia="fr-FR"/>
        </w:rPr>
        <w:t xml:space="preserve">environment </w:t>
      </w:r>
      <w:r w:rsidRPr="003E4E0A">
        <w:rPr>
          <w:rFonts w:eastAsia="MS Mincho" w:cs="Times New Roman"/>
          <w:sz w:val="22"/>
          <w:szCs w:val="22"/>
          <w:lang w:eastAsia="fr-FR"/>
        </w:rPr>
        <w:t>for CSOs in Rwanda</w:t>
      </w:r>
      <w:r>
        <w:rPr>
          <w:rFonts w:eastAsia="MS Mincho" w:cs="Times New Roman"/>
          <w:sz w:val="22"/>
          <w:szCs w:val="22"/>
          <w:lang w:eastAsia="fr-FR"/>
        </w:rPr>
        <w:t xml:space="preserve">. </w:t>
      </w:r>
      <w:r w:rsidR="0045149C">
        <w:rPr>
          <w:rFonts w:eastAsia="MS Mincho" w:cs="Times New Roman"/>
          <w:sz w:val="22"/>
          <w:szCs w:val="22"/>
          <w:lang w:eastAsia="fr-FR"/>
        </w:rPr>
        <w:t xml:space="preserve">The second </w:t>
      </w:r>
      <w:r w:rsidR="00D06A61">
        <w:rPr>
          <w:rFonts w:eastAsia="MS Mincho" w:cs="Times New Roman"/>
          <w:sz w:val="22"/>
          <w:szCs w:val="22"/>
          <w:lang w:eastAsia="fr-FR"/>
        </w:rPr>
        <w:t>priority area</w:t>
      </w:r>
      <w:r w:rsidR="0045149C">
        <w:rPr>
          <w:rFonts w:eastAsia="MS Mincho" w:cs="Times New Roman"/>
          <w:sz w:val="22"/>
          <w:szCs w:val="22"/>
          <w:lang w:eastAsia="fr-FR"/>
        </w:rPr>
        <w:t xml:space="preserve"> intends to promote </w:t>
      </w:r>
      <w:r w:rsidR="0045149C" w:rsidRPr="003E4E0A">
        <w:rPr>
          <w:rFonts w:eastAsia="MS Mincho" w:cs="Times New Roman"/>
          <w:sz w:val="22"/>
          <w:szCs w:val="22"/>
          <w:lang w:eastAsia="fr-FR"/>
        </w:rPr>
        <w:t xml:space="preserve">the meaningful, structured and sustained </w:t>
      </w:r>
      <w:r w:rsidR="0045149C" w:rsidRPr="0045149C">
        <w:rPr>
          <w:rFonts w:eastAsia="MS Mincho" w:cs="Times New Roman"/>
          <w:b/>
          <w:bCs/>
          <w:sz w:val="22"/>
          <w:szCs w:val="22"/>
          <w:lang w:eastAsia="fr-FR"/>
        </w:rPr>
        <w:t xml:space="preserve">participation </w:t>
      </w:r>
      <w:r w:rsidR="0045149C" w:rsidRPr="003E4E0A">
        <w:rPr>
          <w:rFonts w:eastAsia="MS Mincho" w:cs="Times New Roman"/>
          <w:sz w:val="22"/>
          <w:szCs w:val="22"/>
          <w:lang w:eastAsia="fr-FR"/>
        </w:rPr>
        <w:t>of CSOs in domestic policies and in EU and Member State programming cycle</w:t>
      </w:r>
      <w:r w:rsidR="0045149C">
        <w:rPr>
          <w:rFonts w:eastAsia="MS Mincho" w:cs="Times New Roman"/>
          <w:sz w:val="22"/>
          <w:szCs w:val="22"/>
          <w:lang w:eastAsia="fr-FR"/>
        </w:rPr>
        <w:t>s. The third priority will be to gear efforts toward increasing</w:t>
      </w:r>
      <w:r w:rsidR="0045149C" w:rsidRPr="003E4E0A">
        <w:rPr>
          <w:rFonts w:eastAsia="MS Mincho" w:cs="Times New Roman"/>
          <w:sz w:val="22"/>
          <w:szCs w:val="22"/>
          <w:lang w:eastAsia="fr-FR"/>
        </w:rPr>
        <w:t xml:space="preserve"> local CSOs</w:t>
      </w:r>
      <w:r w:rsidR="0045149C">
        <w:rPr>
          <w:rFonts w:eastAsia="MS Mincho" w:cs="Times New Roman"/>
          <w:sz w:val="22"/>
          <w:szCs w:val="22"/>
          <w:lang w:eastAsia="fr-FR"/>
        </w:rPr>
        <w:t>’</w:t>
      </w:r>
      <w:r w:rsidR="0045149C" w:rsidRPr="003E4E0A">
        <w:rPr>
          <w:rFonts w:eastAsia="MS Mincho" w:cs="Times New Roman"/>
          <w:sz w:val="22"/>
          <w:szCs w:val="22"/>
          <w:lang w:eastAsia="fr-FR"/>
        </w:rPr>
        <w:t xml:space="preserve"> </w:t>
      </w:r>
      <w:r w:rsidR="0045149C" w:rsidRPr="0045149C">
        <w:rPr>
          <w:rFonts w:eastAsia="MS Mincho" w:cs="Times New Roman"/>
          <w:b/>
          <w:bCs/>
          <w:sz w:val="22"/>
          <w:szCs w:val="22"/>
          <w:lang w:eastAsia="fr-FR"/>
        </w:rPr>
        <w:t xml:space="preserve">capacity </w:t>
      </w:r>
      <w:r w:rsidR="0045149C" w:rsidRPr="003E4E0A">
        <w:rPr>
          <w:rFonts w:eastAsia="MS Mincho" w:cs="Times New Roman"/>
          <w:sz w:val="22"/>
          <w:szCs w:val="22"/>
          <w:lang w:eastAsia="fr-FR"/>
        </w:rPr>
        <w:t>to perform their roles as independent development actors more effectively</w:t>
      </w:r>
      <w:r w:rsidR="0045149C">
        <w:rPr>
          <w:rFonts w:eastAsia="MS Mincho" w:cs="Times New Roman"/>
          <w:sz w:val="22"/>
          <w:szCs w:val="22"/>
          <w:lang w:eastAsia="fr-FR"/>
        </w:rPr>
        <w:t>. Guided by these priorities, the Matrix and Dashboard set out in the Roadmap intend to serve as</w:t>
      </w:r>
      <w:r w:rsidRPr="00243C7B">
        <w:rPr>
          <w:rFonts w:eastAsia="MS Mincho" w:cs="Times New Roman"/>
          <w:sz w:val="22"/>
          <w:szCs w:val="22"/>
          <w:lang w:eastAsia="fr-FR"/>
        </w:rPr>
        <w:t xml:space="preserve"> measure</w:t>
      </w:r>
      <w:r w:rsidR="0045149C">
        <w:rPr>
          <w:rFonts w:eastAsia="MS Mincho" w:cs="Times New Roman"/>
          <w:sz w:val="22"/>
          <w:szCs w:val="22"/>
          <w:lang w:eastAsia="fr-FR"/>
        </w:rPr>
        <w:t>s</w:t>
      </w:r>
      <w:r w:rsidRPr="00243C7B">
        <w:rPr>
          <w:rFonts w:eastAsia="MS Mincho" w:cs="Times New Roman"/>
          <w:sz w:val="22"/>
          <w:szCs w:val="22"/>
          <w:lang w:eastAsia="fr-FR"/>
        </w:rPr>
        <w:t xml:space="preserve"> of progress in the areas of capacity, environment and participation as well as an aid for </w:t>
      </w:r>
      <w:r>
        <w:rPr>
          <w:rFonts w:eastAsia="MS Mincho" w:cs="Times New Roman"/>
          <w:sz w:val="22"/>
          <w:szCs w:val="22"/>
          <w:lang w:eastAsia="fr-FR"/>
        </w:rPr>
        <w:t>programmi</w:t>
      </w:r>
      <w:r w:rsidRPr="00243C7B">
        <w:rPr>
          <w:rFonts w:eastAsia="MS Mincho" w:cs="Times New Roman"/>
          <w:sz w:val="22"/>
          <w:szCs w:val="22"/>
          <w:lang w:eastAsia="fr-FR"/>
        </w:rPr>
        <w:t>ng and assistance in those fields.</w:t>
      </w:r>
    </w:p>
    <w:p w14:paraId="7803AEE6" w14:textId="77777777" w:rsidR="00781646" w:rsidRPr="00243C7B" w:rsidRDefault="00781646" w:rsidP="00781646">
      <w:pPr>
        <w:autoSpaceDE w:val="0"/>
        <w:autoSpaceDN w:val="0"/>
        <w:adjustRightInd w:val="0"/>
        <w:spacing w:after="0"/>
        <w:rPr>
          <w:sz w:val="22"/>
          <w:szCs w:val="22"/>
        </w:rPr>
      </w:pPr>
      <w:r w:rsidRPr="00243C7B">
        <w:rPr>
          <w:sz w:val="22"/>
          <w:szCs w:val="22"/>
          <w:lang w:eastAsia="fr-FR"/>
        </w:rPr>
        <w:t xml:space="preserve">The EU </w:t>
      </w:r>
      <w:proofErr w:type="gramStart"/>
      <w:r w:rsidRPr="00243C7B">
        <w:rPr>
          <w:sz w:val="22"/>
          <w:szCs w:val="22"/>
          <w:lang w:eastAsia="fr-FR"/>
        </w:rPr>
        <w:t>Roadmap for Engagement with Civil Society in Rwanda was adopted by the EU Heads of Mission</w:t>
      </w:r>
      <w:proofErr w:type="gramEnd"/>
      <w:r w:rsidRPr="00243C7B">
        <w:rPr>
          <w:sz w:val="22"/>
          <w:szCs w:val="22"/>
          <w:lang w:eastAsia="fr-FR"/>
        </w:rPr>
        <w:t xml:space="preserve"> in</w:t>
      </w:r>
      <w:r w:rsidR="00EA3255" w:rsidRPr="00243C7B">
        <w:rPr>
          <w:sz w:val="22"/>
          <w:szCs w:val="22"/>
          <w:lang w:eastAsia="fr-FR"/>
        </w:rPr>
        <w:t xml:space="preserve"> 2016. </w:t>
      </w:r>
      <w:r w:rsidRPr="00243C7B">
        <w:rPr>
          <w:sz w:val="22"/>
          <w:szCs w:val="22"/>
          <w:lang w:eastAsia="fr-FR"/>
        </w:rPr>
        <w:t xml:space="preserve">Progress in implementing the Roadmap </w:t>
      </w:r>
      <w:proofErr w:type="gramStart"/>
      <w:r w:rsidRPr="00243C7B">
        <w:rPr>
          <w:sz w:val="22"/>
          <w:szCs w:val="22"/>
          <w:lang w:eastAsia="fr-FR"/>
        </w:rPr>
        <w:t>will be monitored and reported on an annual basis</w:t>
      </w:r>
      <w:proofErr w:type="gramEnd"/>
      <w:r w:rsidRPr="00243C7B">
        <w:rPr>
          <w:sz w:val="22"/>
          <w:szCs w:val="22"/>
          <w:lang w:eastAsia="fr-FR"/>
        </w:rPr>
        <w:t xml:space="preserve">. </w:t>
      </w:r>
    </w:p>
    <w:p w14:paraId="40599375" w14:textId="77777777" w:rsidR="00781646" w:rsidRPr="00243C7B" w:rsidRDefault="00781646" w:rsidP="00E2386B">
      <w:pPr>
        <w:pStyle w:val="ECDPMnormal"/>
        <w:jc w:val="both"/>
        <w:rPr>
          <w:rFonts w:cs="Times New Roman"/>
          <w:sz w:val="22"/>
          <w:szCs w:val="22"/>
          <w:lang w:eastAsia="fr-FR"/>
        </w:rPr>
      </w:pPr>
    </w:p>
    <w:p w14:paraId="477ACA8B" w14:textId="77777777" w:rsidR="00781646" w:rsidRPr="00243C7B" w:rsidRDefault="00781646" w:rsidP="00E2386B">
      <w:pPr>
        <w:pStyle w:val="ECDPMnormal"/>
        <w:jc w:val="both"/>
        <w:rPr>
          <w:rFonts w:cs="Times New Roman"/>
          <w:sz w:val="20"/>
          <w:szCs w:val="20"/>
          <w:lang w:eastAsia="fr-FR"/>
        </w:rPr>
      </w:pPr>
    </w:p>
    <w:p w14:paraId="4CB90492" w14:textId="77777777" w:rsidR="003F5140" w:rsidRPr="00243C7B" w:rsidRDefault="003F5140" w:rsidP="00E2386B">
      <w:pPr>
        <w:pStyle w:val="ECDPMnormal"/>
        <w:jc w:val="both"/>
        <w:rPr>
          <w:rFonts w:cs="Times New Roman"/>
          <w:b/>
          <w:szCs w:val="20"/>
        </w:rPr>
      </w:pPr>
    </w:p>
    <w:p w14:paraId="70F13937" w14:textId="77777777" w:rsidR="003F5140" w:rsidRPr="00243C7B" w:rsidRDefault="003F5140" w:rsidP="00E2386B">
      <w:pPr>
        <w:pStyle w:val="ECDPMnormal"/>
        <w:jc w:val="both"/>
        <w:rPr>
          <w:rFonts w:cs="Times New Roman"/>
          <w:b/>
          <w:szCs w:val="20"/>
        </w:rPr>
      </w:pPr>
    </w:p>
    <w:p w14:paraId="712CED8F" w14:textId="77777777" w:rsidR="003F5140" w:rsidRPr="00243C7B" w:rsidRDefault="003F5140" w:rsidP="00E2386B">
      <w:pPr>
        <w:pStyle w:val="ECDPMnormal"/>
        <w:jc w:val="both"/>
        <w:rPr>
          <w:rFonts w:cs="Times New Roman"/>
        </w:rPr>
      </w:pPr>
    </w:p>
    <w:p w14:paraId="63A28D72" w14:textId="77777777" w:rsidR="00284D86" w:rsidRPr="00243C7B" w:rsidRDefault="00AB410A" w:rsidP="00AB410A">
      <w:pPr>
        <w:pStyle w:val="Heading1"/>
        <w:numPr>
          <w:ilvl w:val="0"/>
          <w:numId w:val="0"/>
        </w:numPr>
      </w:pPr>
      <w:bookmarkStart w:id="2" w:name="_Toc466462636"/>
      <w:r w:rsidRPr="00243C7B">
        <w:t xml:space="preserve">1. </w:t>
      </w:r>
      <w:r w:rsidR="0046381F" w:rsidRPr="00243C7B">
        <w:t>STATE OF CIVIL SOCIETY</w:t>
      </w:r>
      <w:bookmarkEnd w:id="2"/>
    </w:p>
    <w:p w14:paraId="6E192A0D" w14:textId="77777777" w:rsidR="00DA3D0E" w:rsidRPr="00243C7B" w:rsidRDefault="00DA3D0E" w:rsidP="00055E69">
      <w:pPr>
        <w:pStyle w:val="Heading2"/>
      </w:pPr>
      <w:bookmarkStart w:id="3" w:name="_Toc466462637"/>
      <w:r w:rsidRPr="00243C7B">
        <w:t>ENABLING ENVIRONMENT</w:t>
      </w:r>
      <w:bookmarkEnd w:id="3"/>
      <w:r w:rsidRPr="00243C7B">
        <w:t xml:space="preserve"> </w:t>
      </w:r>
    </w:p>
    <w:p w14:paraId="566F142E" w14:textId="0FCA386D" w:rsidR="007D4A32" w:rsidRPr="00243C7B" w:rsidRDefault="004B4CD8" w:rsidP="00A82701">
      <w:pPr>
        <w:autoSpaceDE w:val="0"/>
        <w:autoSpaceDN w:val="0"/>
        <w:adjustRightInd w:val="0"/>
        <w:spacing w:after="0"/>
        <w:jc w:val="both"/>
        <w:rPr>
          <w:sz w:val="22"/>
          <w:szCs w:val="22"/>
        </w:rPr>
      </w:pPr>
      <w:r w:rsidRPr="00243C7B">
        <w:rPr>
          <w:sz w:val="22"/>
          <w:szCs w:val="22"/>
        </w:rPr>
        <w:t>Rwanda gained independence from Belgium in 1962</w:t>
      </w:r>
      <w:r w:rsidR="00231586" w:rsidRPr="00243C7B">
        <w:rPr>
          <w:sz w:val="22"/>
          <w:szCs w:val="22"/>
        </w:rPr>
        <w:t>.</w:t>
      </w:r>
      <w:r w:rsidRPr="00243C7B">
        <w:rPr>
          <w:sz w:val="22"/>
          <w:szCs w:val="22"/>
        </w:rPr>
        <w:t xml:space="preserve"> </w:t>
      </w:r>
      <w:r w:rsidR="00DD7B2D" w:rsidRPr="00243C7B">
        <w:rPr>
          <w:sz w:val="22"/>
          <w:szCs w:val="22"/>
        </w:rPr>
        <w:t xml:space="preserve">After the </w:t>
      </w:r>
      <w:r w:rsidR="00AD4045">
        <w:rPr>
          <w:sz w:val="22"/>
          <w:szCs w:val="22"/>
        </w:rPr>
        <w:t>1994 genocide</w:t>
      </w:r>
      <w:r w:rsidR="004931EF" w:rsidRPr="00243C7B">
        <w:rPr>
          <w:sz w:val="22"/>
          <w:szCs w:val="22"/>
        </w:rPr>
        <w:t>,</w:t>
      </w:r>
      <w:r w:rsidR="00DD7B2D" w:rsidRPr="00243C7B">
        <w:rPr>
          <w:sz w:val="22"/>
          <w:szCs w:val="22"/>
        </w:rPr>
        <w:t xml:space="preserve"> during which approximately 800,000 people </w:t>
      </w:r>
      <w:proofErr w:type="gramStart"/>
      <w:r w:rsidR="00DD7B2D" w:rsidRPr="00243C7B">
        <w:rPr>
          <w:sz w:val="22"/>
          <w:szCs w:val="22"/>
        </w:rPr>
        <w:t>were killed</w:t>
      </w:r>
      <w:proofErr w:type="gramEnd"/>
      <w:r w:rsidR="00DD7B2D" w:rsidRPr="00243C7B">
        <w:rPr>
          <w:sz w:val="22"/>
          <w:szCs w:val="22"/>
        </w:rPr>
        <w:t xml:space="preserve">, Rwanda emerged as a failed state. </w:t>
      </w:r>
      <w:r w:rsidR="00F43FB5">
        <w:rPr>
          <w:sz w:val="22"/>
          <w:szCs w:val="22"/>
        </w:rPr>
        <w:t>Since then, the g</w:t>
      </w:r>
      <w:r w:rsidRPr="00243C7B">
        <w:rPr>
          <w:sz w:val="22"/>
          <w:szCs w:val="22"/>
        </w:rPr>
        <w:t>overnment has made progress in stabilising the country and in achieving socio-pol</w:t>
      </w:r>
      <w:r w:rsidR="00AD4045">
        <w:rPr>
          <w:sz w:val="22"/>
          <w:szCs w:val="22"/>
        </w:rPr>
        <w:t xml:space="preserve">itical and economic development. However, </w:t>
      </w:r>
      <w:r w:rsidR="00DD7B2D" w:rsidRPr="00243C7B">
        <w:rPr>
          <w:sz w:val="22"/>
          <w:szCs w:val="22"/>
        </w:rPr>
        <w:t>challenges</w:t>
      </w:r>
      <w:r w:rsidR="00231586" w:rsidRPr="00243C7B">
        <w:rPr>
          <w:sz w:val="22"/>
          <w:szCs w:val="22"/>
          <w:lang w:eastAsia="fr-FR"/>
        </w:rPr>
        <w:t xml:space="preserve"> remain</w:t>
      </w:r>
      <w:r w:rsidRPr="00243C7B">
        <w:rPr>
          <w:sz w:val="22"/>
          <w:szCs w:val="22"/>
          <w:lang w:eastAsia="fr-FR"/>
        </w:rPr>
        <w:t xml:space="preserve">. </w:t>
      </w:r>
      <w:r w:rsidR="00DD7B2D" w:rsidRPr="00243C7B">
        <w:rPr>
          <w:sz w:val="22"/>
          <w:szCs w:val="22"/>
        </w:rPr>
        <w:t>The post-</w:t>
      </w:r>
      <w:r w:rsidR="003A4904" w:rsidRPr="00243C7B">
        <w:rPr>
          <w:sz w:val="22"/>
          <w:szCs w:val="22"/>
        </w:rPr>
        <w:t xml:space="preserve">genocide period was </w:t>
      </w:r>
      <w:r w:rsidR="00AD4045">
        <w:rPr>
          <w:sz w:val="22"/>
          <w:szCs w:val="22"/>
        </w:rPr>
        <w:t>characteris</w:t>
      </w:r>
      <w:r w:rsidR="008D6406" w:rsidRPr="00243C7B">
        <w:rPr>
          <w:sz w:val="22"/>
          <w:szCs w:val="22"/>
        </w:rPr>
        <w:t>ed</w:t>
      </w:r>
      <w:r w:rsidR="003A4904" w:rsidRPr="00243C7B">
        <w:rPr>
          <w:sz w:val="22"/>
          <w:szCs w:val="22"/>
        </w:rPr>
        <w:t xml:space="preserve"> by an influx of CSOs, dominat</w:t>
      </w:r>
      <w:r w:rsidR="00A82701">
        <w:rPr>
          <w:sz w:val="22"/>
          <w:szCs w:val="22"/>
        </w:rPr>
        <w:t>ed mainly by international NGOs. There was, nevertheless,</w:t>
      </w:r>
      <w:r w:rsidR="003A4904" w:rsidRPr="00243C7B">
        <w:rPr>
          <w:sz w:val="22"/>
          <w:szCs w:val="22"/>
        </w:rPr>
        <w:t xml:space="preserve"> a</w:t>
      </w:r>
      <w:r w:rsidR="00A82701">
        <w:rPr>
          <w:sz w:val="22"/>
          <w:szCs w:val="22"/>
        </w:rPr>
        <w:t xml:space="preserve"> parallel but</w:t>
      </w:r>
      <w:r w:rsidR="003A4904" w:rsidRPr="00243C7B">
        <w:rPr>
          <w:sz w:val="22"/>
          <w:szCs w:val="22"/>
        </w:rPr>
        <w:t xml:space="preserve"> slow emergence of local associations </w:t>
      </w:r>
      <w:r w:rsidR="001D0FA1">
        <w:rPr>
          <w:sz w:val="22"/>
          <w:szCs w:val="22"/>
        </w:rPr>
        <w:t>that</w:t>
      </w:r>
      <w:r w:rsidR="003A4904" w:rsidRPr="00243C7B">
        <w:rPr>
          <w:sz w:val="22"/>
          <w:szCs w:val="22"/>
        </w:rPr>
        <w:t xml:space="preserve"> </w:t>
      </w:r>
      <w:r w:rsidR="00A82701">
        <w:rPr>
          <w:sz w:val="22"/>
          <w:szCs w:val="22"/>
        </w:rPr>
        <w:t>contributed to alleviating social and economic</w:t>
      </w:r>
      <w:r w:rsidR="003A4904" w:rsidRPr="00243C7B">
        <w:rPr>
          <w:sz w:val="22"/>
          <w:szCs w:val="22"/>
        </w:rPr>
        <w:t xml:space="preserve"> </w:t>
      </w:r>
      <w:r w:rsidR="00A82701">
        <w:rPr>
          <w:sz w:val="22"/>
          <w:szCs w:val="22"/>
        </w:rPr>
        <w:t>conditions</w:t>
      </w:r>
      <w:r w:rsidR="003A4904" w:rsidRPr="00243C7B">
        <w:rPr>
          <w:sz w:val="22"/>
          <w:szCs w:val="22"/>
        </w:rPr>
        <w:t>. Notably</w:t>
      </w:r>
      <w:r w:rsidR="00DD7B2D" w:rsidRPr="00243C7B">
        <w:rPr>
          <w:sz w:val="22"/>
          <w:szCs w:val="22"/>
        </w:rPr>
        <w:t>,</w:t>
      </w:r>
      <w:r w:rsidR="003A4904" w:rsidRPr="00243C7B">
        <w:rPr>
          <w:sz w:val="22"/>
          <w:szCs w:val="22"/>
        </w:rPr>
        <w:t xml:space="preserve"> there was an emergence of dynamic women</w:t>
      </w:r>
      <w:r w:rsidR="00AA2A3E" w:rsidRPr="00243C7B">
        <w:rPr>
          <w:sz w:val="22"/>
          <w:szCs w:val="22"/>
        </w:rPr>
        <w:t>’</w:t>
      </w:r>
      <w:r w:rsidR="003A4904" w:rsidRPr="00243C7B">
        <w:rPr>
          <w:sz w:val="22"/>
          <w:szCs w:val="22"/>
        </w:rPr>
        <w:t>s groups and associations</w:t>
      </w:r>
      <w:r w:rsidR="00A82701">
        <w:rPr>
          <w:sz w:val="22"/>
          <w:szCs w:val="22"/>
        </w:rPr>
        <w:t xml:space="preserve"> across a number of sectors</w:t>
      </w:r>
      <w:r w:rsidR="003A4904" w:rsidRPr="00243C7B">
        <w:rPr>
          <w:sz w:val="22"/>
          <w:szCs w:val="22"/>
        </w:rPr>
        <w:t xml:space="preserve">. </w:t>
      </w:r>
      <w:r w:rsidR="00EB6356" w:rsidRPr="00243C7B">
        <w:rPr>
          <w:sz w:val="22"/>
          <w:szCs w:val="22"/>
        </w:rPr>
        <w:t xml:space="preserve">The </w:t>
      </w:r>
      <w:r w:rsidR="00A82701">
        <w:rPr>
          <w:sz w:val="22"/>
          <w:szCs w:val="22"/>
        </w:rPr>
        <w:t xml:space="preserve">ensuing </w:t>
      </w:r>
      <w:r w:rsidR="00EB6356" w:rsidRPr="00243C7B">
        <w:rPr>
          <w:sz w:val="22"/>
          <w:szCs w:val="22"/>
        </w:rPr>
        <w:t xml:space="preserve">transition from </w:t>
      </w:r>
      <w:r w:rsidR="00231586" w:rsidRPr="00243C7B">
        <w:rPr>
          <w:sz w:val="22"/>
          <w:szCs w:val="22"/>
        </w:rPr>
        <w:t xml:space="preserve">humanitarian </w:t>
      </w:r>
      <w:r w:rsidR="00EB6356" w:rsidRPr="00243C7B">
        <w:rPr>
          <w:sz w:val="22"/>
          <w:szCs w:val="22"/>
        </w:rPr>
        <w:t xml:space="preserve">relief to </w:t>
      </w:r>
      <w:r w:rsidR="00411D39" w:rsidRPr="00243C7B">
        <w:rPr>
          <w:sz w:val="22"/>
          <w:szCs w:val="22"/>
        </w:rPr>
        <w:t>development</w:t>
      </w:r>
      <w:r w:rsidR="00EB6356" w:rsidRPr="00243C7B">
        <w:rPr>
          <w:sz w:val="22"/>
          <w:szCs w:val="22"/>
        </w:rPr>
        <w:t xml:space="preserve"> </w:t>
      </w:r>
      <w:r w:rsidR="00A82701">
        <w:rPr>
          <w:sz w:val="22"/>
          <w:szCs w:val="22"/>
        </w:rPr>
        <w:t xml:space="preserve">work called for new </w:t>
      </w:r>
      <w:r w:rsidR="00EB6356" w:rsidRPr="00243C7B">
        <w:rPr>
          <w:sz w:val="22"/>
          <w:szCs w:val="22"/>
        </w:rPr>
        <w:t xml:space="preserve">roles and </w:t>
      </w:r>
      <w:r w:rsidR="00A82701">
        <w:rPr>
          <w:sz w:val="22"/>
          <w:szCs w:val="22"/>
        </w:rPr>
        <w:t xml:space="preserve">activities for CSOs. </w:t>
      </w:r>
      <w:r w:rsidR="00EB6356" w:rsidRPr="00243C7B">
        <w:rPr>
          <w:sz w:val="22"/>
          <w:szCs w:val="22"/>
        </w:rPr>
        <w:t xml:space="preserve">While some international NGOs continued to work in the country, </w:t>
      </w:r>
      <w:proofErr w:type="gramStart"/>
      <w:r w:rsidR="00EB6356" w:rsidRPr="00243C7B">
        <w:rPr>
          <w:sz w:val="22"/>
          <w:szCs w:val="22"/>
        </w:rPr>
        <w:t>often supporting</w:t>
      </w:r>
      <w:proofErr w:type="gramEnd"/>
      <w:r w:rsidR="00EB6356" w:rsidRPr="00243C7B">
        <w:rPr>
          <w:sz w:val="22"/>
          <w:szCs w:val="22"/>
        </w:rPr>
        <w:t xml:space="preserve"> </w:t>
      </w:r>
      <w:r w:rsidR="00EE3CA0" w:rsidRPr="00243C7B">
        <w:rPr>
          <w:sz w:val="22"/>
          <w:szCs w:val="22"/>
        </w:rPr>
        <w:t xml:space="preserve">local CSOs </w:t>
      </w:r>
      <w:r w:rsidR="00EB6356" w:rsidRPr="00243C7B">
        <w:rPr>
          <w:sz w:val="22"/>
          <w:szCs w:val="22"/>
        </w:rPr>
        <w:t xml:space="preserve">both financially and through technical assistance, </w:t>
      </w:r>
      <w:r w:rsidR="00A82701">
        <w:rPr>
          <w:sz w:val="22"/>
          <w:szCs w:val="22"/>
        </w:rPr>
        <w:t>many</w:t>
      </w:r>
      <w:r w:rsidR="00154DAE" w:rsidRPr="00243C7B">
        <w:rPr>
          <w:sz w:val="22"/>
          <w:szCs w:val="22"/>
        </w:rPr>
        <w:t xml:space="preserve"> </w:t>
      </w:r>
      <w:r w:rsidR="00EB6356" w:rsidRPr="00243C7B">
        <w:rPr>
          <w:sz w:val="22"/>
          <w:szCs w:val="22"/>
        </w:rPr>
        <w:t>international NGOs left</w:t>
      </w:r>
      <w:r w:rsidR="00C356D8">
        <w:rPr>
          <w:sz w:val="22"/>
          <w:szCs w:val="22"/>
        </w:rPr>
        <w:t xml:space="preserve"> as the </w:t>
      </w:r>
      <w:r w:rsidR="00D31548">
        <w:rPr>
          <w:sz w:val="22"/>
          <w:szCs w:val="22"/>
        </w:rPr>
        <w:t>humanitarian situation improved,</w:t>
      </w:r>
      <w:r w:rsidR="00EB6356" w:rsidRPr="00243C7B">
        <w:rPr>
          <w:sz w:val="22"/>
          <w:szCs w:val="22"/>
        </w:rPr>
        <w:t xml:space="preserve"> as well as </w:t>
      </w:r>
      <w:r w:rsidR="00154DAE" w:rsidRPr="00243C7B">
        <w:rPr>
          <w:sz w:val="22"/>
          <w:szCs w:val="22"/>
        </w:rPr>
        <w:t xml:space="preserve">some </w:t>
      </w:r>
      <w:r w:rsidR="00EB6356" w:rsidRPr="00243C7B">
        <w:rPr>
          <w:sz w:val="22"/>
          <w:szCs w:val="22"/>
        </w:rPr>
        <w:t>donors.</w:t>
      </w:r>
    </w:p>
    <w:p w14:paraId="7E66126E" w14:textId="77777777" w:rsidR="007D4A32" w:rsidRPr="00243C7B" w:rsidRDefault="007D4A32" w:rsidP="006C45B5">
      <w:pPr>
        <w:autoSpaceDE w:val="0"/>
        <w:autoSpaceDN w:val="0"/>
        <w:adjustRightInd w:val="0"/>
        <w:spacing w:after="0"/>
        <w:jc w:val="both"/>
        <w:rPr>
          <w:sz w:val="22"/>
          <w:szCs w:val="22"/>
        </w:rPr>
      </w:pPr>
    </w:p>
    <w:p w14:paraId="2CDE117B" w14:textId="02531D7E" w:rsidR="00EE1D85" w:rsidRPr="00243C7B" w:rsidRDefault="0030315B" w:rsidP="00A82701">
      <w:pPr>
        <w:pStyle w:val="NoSpacing"/>
        <w:jc w:val="both"/>
        <w:rPr>
          <w:rFonts w:ascii="Times New Roman" w:hAnsi="Times New Roman"/>
          <w:lang w:val="en-GB"/>
        </w:rPr>
      </w:pPr>
      <w:r w:rsidRPr="00243C7B">
        <w:rPr>
          <w:rFonts w:ascii="Times New Roman" w:hAnsi="Times New Roman"/>
          <w:lang w:val="en-GB" w:eastAsia="fr-FR"/>
        </w:rPr>
        <w:t xml:space="preserve">The Government of Rwanda’s long-term vision for development is set out in its Vision 2020 document. The </w:t>
      </w:r>
      <w:r w:rsidR="00DD7B2D" w:rsidRPr="00243C7B">
        <w:rPr>
          <w:rFonts w:ascii="Times New Roman" w:hAnsi="Times New Roman"/>
          <w:lang w:val="en-GB" w:eastAsia="fr-FR"/>
        </w:rPr>
        <w:t xml:space="preserve">Second </w:t>
      </w:r>
      <w:r w:rsidRPr="00243C7B">
        <w:rPr>
          <w:rFonts w:ascii="Times New Roman" w:hAnsi="Times New Roman"/>
          <w:lang w:val="en-GB" w:eastAsia="fr-FR"/>
        </w:rPr>
        <w:t>Economic Development and Poverty Reduction Strategy (EDPRS</w:t>
      </w:r>
      <w:r w:rsidR="00B75C1C" w:rsidRPr="00243C7B">
        <w:rPr>
          <w:rFonts w:ascii="Times New Roman" w:hAnsi="Times New Roman"/>
          <w:lang w:val="en-GB" w:eastAsia="fr-FR"/>
        </w:rPr>
        <w:t xml:space="preserve"> II</w:t>
      </w:r>
      <w:r w:rsidRPr="00243C7B">
        <w:rPr>
          <w:rFonts w:ascii="Times New Roman" w:hAnsi="Times New Roman"/>
          <w:lang w:val="en-GB" w:eastAsia="fr-FR"/>
        </w:rPr>
        <w:t>) identifies national priorities in the medium</w:t>
      </w:r>
      <w:r w:rsidR="00DD7B2D" w:rsidRPr="00243C7B">
        <w:rPr>
          <w:rFonts w:ascii="Times New Roman" w:hAnsi="Times New Roman"/>
          <w:lang w:val="en-GB" w:eastAsia="fr-FR"/>
        </w:rPr>
        <w:t>-</w:t>
      </w:r>
      <w:r w:rsidRPr="00243C7B">
        <w:rPr>
          <w:rFonts w:ascii="Times New Roman" w:hAnsi="Times New Roman"/>
          <w:lang w:val="en-GB" w:eastAsia="fr-FR"/>
        </w:rPr>
        <w:t>term</w:t>
      </w:r>
      <w:r w:rsidR="007D4A32" w:rsidRPr="00243C7B">
        <w:rPr>
          <w:rFonts w:ascii="Times New Roman" w:hAnsi="Times New Roman"/>
          <w:lang w:val="en-GB" w:eastAsia="fr-FR"/>
        </w:rPr>
        <w:t xml:space="preserve"> that </w:t>
      </w:r>
      <w:proofErr w:type="gramStart"/>
      <w:r w:rsidR="007D4A32" w:rsidRPr="00243C7B">
        <w:rPr>
          <w:rFonts w:ascii="Times New Roman" w:hAnsi="Times New Roman"/>
          <w:lang w:val="en-GB" w:eastAsia="fr-FR"/>
        </w:rPr>
        <w:t>are translated</w:t>
      </w:r>
      <w:proofErr w:type="gramEnd"/>
      <w:r w:rsidR="007D4A32" w:rsidRPr="00243C7B">
        <w:rPr>
          <w:rFonts w:ascii="Times New Roman" w:hAnsi="Times New Roman"/>
          <w:lang w:val="en-GB" w:eastAsia="fr-FR"/>
        </w:rPr>
        <w:t xml:space="preserve"> in</w:t>
      </w:r>
      <w:r w:rsidR="00EE3CA0" w:rsidRPr="00243C7B">
        <w:rPr>
          <w:rFonts w:ascii="Times New Roman" w:hAnsi="Times New Roman"/>
          <w:lang w:val="en-GB" w:eastAsia="fr-FR"/>
        </w:rPr>
        <w:t>to</w:t>
      </w:r>
      <w:r w:rsidR="007D4A32" w:rsidRPr="00243C7B">
        <w:rPr>
          <w:rFonts w:ascii="Times New Roman" w:hAnsi="Times New Roman"/>
          <w:lang w:val="en-GB" w:eastAsia="fr-FR"/>
        </w:rPr>
        <w:t xml:space="preserve"> sector strategies</w:t>
      </w:r>
      <w:r w:rsidR="00A82701">
        <w:rPr>
          <w:rFonts w:ascii="Times New Roman" w:hAnsi="Times New Roman"/>
          <w:lang w:val="en-GB" w:eastAsia="fr-FR"/>
        </w:rPr>
        <w:t xml:space="preserve"> and district development plans. These </w:t>
      </w:r>
      <w:proofErr w:type="gramStart"/>
      <w:r w:rsidR="00A82701">
        <w:rPr>
          <w:rFonts w:ascii="Times New Roman" w:hAnsi="Times New Roman"/>
          <w:lang w:val="en-GB" w:eastAsia="fr-FR"/>
        </w:rPr>
        <w:t>are</w:t>
      </w:r>
      <w:r w:rsidR="007D4A32" w:rsidRPr="00243C7B">
        <w:rPr>
          <w:rFonts w:ascii="Times New Roman" w:hAnsi="Times New Roman"/>
          <w:lang w:val="en-GB" w:eastAsia="fr-FR"/>
        </w:rPr>
        <w:t xml:space="preserve"> both elaborated</w:t>
      </w:r>
      <w:proofErr w:type="gramEnd"/>
      <w:r w:rsidR="007D4A32" w:rsidRPr="00243C7B">
        <w:rPr>
          <w:rFonts w:ascii="Times New Roman" w:hAnsi="Times New Roman"/>
          <w:lang w:val="en-GB" w:eastAsia="fr-FR"/>
        </w:rPr>
        <w:t xml:space="preserve"> in annual action plans. </w:t>
      </w:r>
      <w:r w:rsidR="00C370C0">
        <w:rPr>
          <w:rFonts w:ascii="Times New Roman" w:hAnsi="Times New Roman"/>
          <w:lang w:val="en-GB" w:eastAsia="fr-FR"/>
        </w:rPr>
        <w:t>While t</w:t>
      </w:r>
      <w:r w:rsidR="006571AA">
        <w:rPr>
          <w:rFonts w:ascii="Times New Roman" w:hAnsi="Times New Roman"/>
          <w:lang w:val="en-GB"/>
        </w:rPr>
        <w:t xml:space="preserve">he </w:t>
      </w:r>
      <w:proofErr w:type="spellStart"/>
      <w:r w:rsidR="00A82701">
        <w:rPr>
          <w:rFonts w:ascii="Times New Roman" w:hAnsi="Times New Roman"/>
          <w:lang w:val="en-GB"/>
        </w:rPr>
        <w:t>GoR</w:t>
      </w:r>
      <w:proofErr w:type="spellEnd"/>
      <w:r w:rsidR="00D42CF2" w:rsidRPr="00243C7B">
        <w:rPr>
          <w:rFonts w:ascii="Times New Roman" w:hAnsi="Times New Roman"/>
          <w:lang w:val="en-GB"/>
        </w:rPr>
        <w:t xml:space="preserve"> recognises </w:t>
      </w:r>
      <w:proofErr w:type="gramStart"/>
      <w:r w:rsidR="00EE3CA0" w:rsidRPr="00243C7B">
        <w:rPr>
          <w:rFonts w:ascii="Times New Roman" w:hAnsi="Times New Roman"/>
          <w:lang w:val="en-GB"/>
        </w:rPr>
        <w:t xml:space="preserve">that </w:t>
      </w:r>
      <w:r w:rsidR="00D42CF2" w:rsidRPr="00243C7B">
        <w:rPr>
          <w:rFonts w:ascii="Times New Roman" w:hAnsi="Times New Roman"/>
          <w:lang w:val="en-GB"/>
        </w:rPr>
        <w:t>civil</w:t>
      </w:r>
      <w:proofErr w:type="gramEnd"/>
      <w:r w:rsidR="00D42CF2" w:rsidRPr="00243C7B">
        <w:rPr>
          <w:rFonts w:ascii="Times New Roman" w:hAnsi="Times New Roman"/>
          <w:lang w:val="en-GB"/>
        </w:rPr>
        <w:t xml:space="preserve"> society </w:t>
      </w:r>
      <w:r w:rsidR="00EE3CA0" w:rsidRPr="00243C7B">
        <w:rPr>
          <w:rFonts w:ascii="Times New Roman" w:hAnsi="Times New Roman"/>
          <w:lang w:val="en-GB"/>
        </w:rPr>
        <w:t xml:space="preserve">has </w:t>
      </w:r>
      <w:r w:rsidR="00D42CF2" w:rsidRPr="00243C7B">
        <w:rPr>
          <w:rFonts w:ascii="Times New Roman" w:hAnsi="Times New Roman"/>
          <w:lang w:val="en-GB"/>
        </w:rPr>
        <w:t xml:space="preserve">a crucial role to </w:t>
      </w:r>
      <w:r w:rsidR="00EE3CA0" w:rsidRPr="00243C7B">
        <w:rPr>
          <w:rFonts w:ascii="Times New Roman" w:hAnsi="Times New Roman"/>
          <w:lang w:val="en-GB"/>
        </w:rPr>
        <w:t xml:space="preserve">play in </w:t>
      </w:r>
      <w:r w:rsidR="00D42CF2" w:rsidRPr="00243C7B">
        <w:rPr>
          <w:rFonts w:ascii="Times New Roman" w:hAnsi="Times New Roman"/>
          <w:lang w:val="en-GB"/>
        </w:rPr>
        <w:t>the imp</w:t>
      </w:r>
      <w:r w:rsidR="006571AA">
        <w:rPr>
          <w:rFonts w:ascii="Times New Roman" w:hAnsi="Times New Roman"/>
          <w:lang w:val="en-GB"/>
        </w:rPr>
        <w:t xml:space="preserve">lementation of the EDPRS II and </w:t>
      </w:r>
      <w:r w:rsidR="00D42CF2" w:rsidRPr="00243C7B">
        <w:rPr>
          <w:rFonts w:ascii="Times New Roman" w:hAnsi="Times New Roman"/>
          <w:lang w:val="en-GB"/>
        </w:rPr>
        <w:t>key national policie</w:t>
      </w:r>
      <w:r w:rsidR="00C370C0">
        <w:rPr>
          <w:rFonts w:ascii="Times New Roman" w:hAnsi="Times New Roman"/>
          <w:lang w:val="en-GB"/>
        </w:rPr>
        <w:t>s, i</w:t>
      </w:r>
      <w:r w:rsidR="00D10A15">
        <w:rPr>
          <w:rFonts w:ascii="Times New Roman" w:hAnsi="Times New Roman"/>
          <w:lang w:val="en-GB"/>
        </w:rPr>
        <w:t xml:space="preserve">t </w:t>
      </w:r>
      <w:r w:rsidR="00D10A15" w:rsidRPr="00243C7B">
        <w:rPr>
          <w:rFonts w:ascii="Times New Roman" w:hAnsi="Times New Roman"/>
          <w:lang w:val="en-GB" w:eastAsia="fr-FR"/>
        </w:rPr>
        <w:t>sees that external assistance and interventions of CSOs should be aligned with this strategy</w:t>
      </w:r>
      <w:r w:rsidR="00C370C0">
        <w:rPr>
          <w:rFonts w:ascii="Times New Roman" w:hAnsi="Times New Roman"/>
          <w:lang w:val="en-GB"/>
        </w:rPr>
        <w:t>. It</w:t>
      </w:r>
      <w:r w:rsidR="00161D30">
        <w:rPr>
          <w:rFonts w:ascii="Times New Roman" w:hAnsi="Times New Roman"/>
          <w:lang w:val="en-GB"/>
        </w:rPr>
        <w:t xml:space="preserve"> does not</w:t>
      </w:r>
      <w:r w:rsidR="006571AA">
        <w:rPr>
          <w:rFonts w:ascii="Times New Roman" w:hAnsi="Times New Roman"/>
          <w:lang w:val="en-GB"/>
        </w:rPr>
        <w:t xml:space="preserve"> </w:t>
      </w:r>
      <w:r w:rsidR="00161D30">
        <w:rPr>
          <w:rFonts w:ascii="Times New Roman" w:hAnsi="Times New Roman"/>
          <w:lang w:val="en-GB"/>
        </w:rPr>
        <w:t xml:space="preserve">always </w:t>
      </w:r>
      <w:r w:rsidR="00D10A15">
        <w:rPr>
          <w:rFonts w:ascii="Times New Roman" w:hAnsi="Times New Roman"/>
          <w:lang w:val="en-GB"/>
        </w:rPr>
        <w:t>openly</w:t>
      </w:r>
      <w:r w:rsidR="003856D0">
        <w:rPr>
          <w:rFonts w:ascii="Times New Roman" w:hAnsi="Times New Roman"/>
          <w:lang w:val="en-GB"/>
        </w:rPr>
        <w:t xml:space="preserve"> </w:t>
      </w:r>
      <w:r w:rsidR="006571AA">
        <w:rPr>
          <w:rFonts w:ascii="Times New Roman" w:hAnsi="Times New Roman"/>
          <w:lang w:val="en-GB"/>
        </w:rPr>
        <w:t xml:space="preserve">accept that </w:t>
      </w:r>
      <w:r w:rsidR="003856D0">
        <w:rPr>
          <w:rFonts w:ascii="Times New Roman" w:hAnsi="Times New Roman"/>
          <w:lang w:val="en-GB"/>
        </w:rPr>
        <w:t>CSOs may</w:t>
      </w:r>
      <w:r w:rsidR="006571AA">
        <w:rPr>
          <w:rFonts w:ascii="Times New Roman" w:hAnsi="Times New Roman"/>
          <w:lang w:val="en-GB"/>
        </w:rPr>
        <w:t xml:space="preserve"> </w:t>
      </w:r>
      <w:r w:rsidR="00161D30">
        <w:rPr>
          <w:rFonts w:ascii="Times New Roman" w:hAnsi="Times New Roman"/>
          <w:lang w:val="en-GB"/>
        </w:rPr>
        <w:t>not</w:t>
      </w:r>
      <w:r w:rsidR="00D10A15">
        <w:rPr>
          <w:rFonts w:ascii="Times New Roman" w:hAnsi="Times New Roman"/>
          <w:lang w:val="en-GB"/>
        </w:rPr>
        <w:t xml:space="preserve"> </w:t>
      </w:r>
      <w:r w:rsidR="003856D0">
        <w:rPr>
          <w:rFonts w:ascii="Times New Roman" w:hAnsi="Times New Roman"/>
          <w:lang w:val="en-GB"/>
        </w:rPr>
        <w:t>agree with the government’s approach to tackling key development challenges</w:t>
      </w:r>
      <w:r w:rsidR="00D10A15">
        <w:rPr>
          <w:rFonts w:ascii="Times New Roman" w:hAnsi="Times New Roman"/>
          <w:lang w:val="en-GB"/>
        </w:rPr>
        <w:t xml:space="preserve"> or </w:t>
      </w:r>
      <w:r w:rsidR="006571AA">
        <w:rPr>
          <w:rFonts w:ascii="Times New Roman" w:hAnsi="Times New Roman"/>
          <w:lang w:val="en-GB"/>
        </w:rPr>
        <w:t>that</w:t>
      </w:r>
      <w:r w:rsidR="003856D0">
        <w:rPr>
          <w:rFonts w:ascii="Times New Roman" w:hAnsi="Times New Roman"/>
          <w:lang w:val="en-GB"/>
        </w:rPr>
        <w:t xml:space="preserve"> </w:t>
      </w:r>
      <w:r w:rsidR="006571AA">
        <w:rPr>
          <w:rFonts w:ascii="Times New Roman" w:hAnsi="Times New Roman"/>
          <w:lang w:val="en-GB"/>
        </w:rPr>
        <w:t>there may</w:t>
      </w:r>
      <w:r w:rsidR="00D10A15">
        <w:rPr>
          <w:rFonts w:ascii="Times New Roman" w:hAnsi="Times New Roman"/>
          <w:lang w:val="en-GB"/>
        </w:rPr>
        <w:t xml:space="preserve"> even</w:t>
      </w:r>
      <w:r w:rsidR="006571AA">
        <w:rPr>
          <w:rFonts w:ascii="Times New Roman" w:hAnsi="Times New Roman"/>
          <w:lang w:val="en-GB"/>
        </w:rPr>
        <w:t xml:space="preserve"> be differences of opinion within civil society</w:t>
      </w:r>
      <w:r w:rsidR="003856D0">
        <w:rPr>
          <w:rFonts w:ascii="Times New Roman" w:hAnsi="Times New Roman"/>
          <w:lang w:val="en-GB"/>
        </w:rPr>
        <w:t xml:space="preserve"> itself</w:t>
      </w:r>
      <w:r w:rsidR="006571AA">
        <w:rPr>
          <w:rFonts w:ascii="Times New Roman" w:hAnsi="Times New Roman"/>
          <w:lang w:val="en-GB"/>
        </w:rPr>
        <w:t xml:space="preserve"> about the best </w:t>
      </w:r>
      <w:proofErr w:type="gramStart"/>
      <w:r w:rsidR="006571AA">
        <w:rPr>
          <w:rFonts w:ascii="Times New Roman" w:hAnsi="Times New Roman"/>
          <w:lang w:val="en-GB"/>
        </w:rPr>
        <w:t>way</w:t>
      </w:r>
      <w:proofErr w:type="gramEnd"/>
      <w:r w:rsidR="006571AA">
        <w:rPr>
          <w:rFonts w:ascii="Times New Roman" w:hAnsi="Times New Roman"/>
          <w:lang w:val="en-GB"/>
        </w:rPr>
        <w:t xml:space="preserve"> forward.</w:t>
      </w:r>
      <w:r w:rsidR="00161D30">
        <w:rPr>
          <w:rFonts w:ascii="Times New Roman" w:hAnsi="Times New Roman"/>
          <w:lang w:val="en-GB"/>
        </w:rPr>
        <w:t xml:space="preserve"> </w:t>
      </w:r>
      <w:r w:rsidR="00EE3CA0" w:rsidRPr="00243C7B">
        <w:rPr>
          <w:rFonts w:ascii="Times New Roman" w:hAnsi="Times New Roman"/>
          <w:lang w:val="en-GB"/>
        </w:rPr>
        <w:t>In the d</w:t>
      </w:r>
      <w:r w:rsidR="00D42CF2" w:rsidRPr="00243C7B">
        <w:rPr>
          <w:rFonts w:ascii="Times New Roman" w:hAnsi="Times New Roman"/>
          <w:lang w:val="en-GB"/>
        </w:rPr>
        <w:t>ecentralisation</w:t>
      </w:r>
      <w:r w:rsidR="00EE3CA0" w:rsidRPr="00243C7B">
        <w:rPr>
          <w:rFonts w:ascii="Times New Roman" w:hAnsi="Times New Roman"/>
          <w:lang w:val="en-GB"/>
        </w:rPr>
        <w:t xml:space="preserve"> strategy,</w:t>
      </w:r>
      <w:r w:rsidR="00D42CF2" w:rsidRPr="00243C7B">
        <w:rPr>
          <w:rFonts w:ascii="Times New Roman" w:hAnsi="Times New Roman"/>
          <w:lang w:val="en-GB"/>
        </w:rPr>
        <w:t xml:space="preserve"> CSOs </w:t>
      </w:r>
      <w:proofErr w:type="gramStart"/>
      <w:r w:rsidR="00D42CF2" w:rsidRPr="00243C7B">
        <w:rPr>
          <w:rFonts w:ascii="Times New Roman" w:hAnsi="Times New Roman"/>
          <w:lang w:val="en-GB"/>
        </w:rPr>
        <w:t>are recognised</w:t>
      </w:r>
      <w:proofErr w:type="gramEnd"/>
      <w:r w:rsidR="00D42CF2" w:rsidRPr="00243C7B">
        <w:rPr>
          <w:rFonts w:ascii="Times New Roman" w:hAnsi="Times New Roman"/>
          <w:lang w:val="en-GB"/>
        </w:rPr>
        <w:t xml:space="preserve"> as an</w:t>
      </w:r>
      <w:r w:rsidR="00EE3CA0" w:rsidRPr="00243C7B">
        <w:rPr>
          <w:rFonts w:ascii="Times New Roman" w:hAnsi="Times New Roman"/>
          <w:lang w:val="en-GB"/>
        </w:rPr>
        <w:t xml:space="preserve"> important</w:t>
      </w:r>
      <w:r w:rsidR="00D42CF2" w:rsidRPr="00243C7B">
        <w:rPr>
          <w:rFonts w:ascii="Times New Roman" w:hAnsi="Times New Roman"/>
          <w:lang w:val="en-GB"/>
        </w:rPr>
        <w:t xml:space="preserve"> actor </w:t>
      </w:r>
      <w:r w:rsidR="00A82701">
        <w:rPr>
          <w:rFonts w:ascii="Times New Roman" w:hAnsi="Times New Roman"/>
          <w:lang w:val="en-GB"/>
        </w:rPr>
        <w:t>for</w:t>
      </w:r>
      <w:r w:rsidR="00EE3CA0" w:rsidRPr="00243C7B">
        <w:rPr>
          <w:rFonts w:ascii="Times New Roman" w:hAnsi="Times New Roman"/>
          <w:lang w:val="en-GB"/>
        </w:rPr>
        <w:t xml:space="preserve"> </w:t>
      </w:r>
      <w:r w:rsidR="00D42CF2" w:rsidRPr="00243C7B">
        <w:rPr>
          <w:rFonts w:ascii="Times New Roman" w:hAnsi="Times New Roman"/>
          <w:lang w:val="en-GB"/>
        </w:rPr>
        <w:t xml:space="preserve">local development; </w:t>
      </w:r>
      <w:r w:rsidR="002101A3" w:rsidRPr="00243C7B">
        <w:rPr>
          <w:rFonts w:ascii="Times New Roman" w:hAnsi="Times New Roman"/>
          <w:lang w:val="en-GB"/>
        </w:rPr>
        <w:t>g</w:t>
      </w:r>
      <w:r w:rsidR="00D42CF2" w:rsidRPr="00243C7B">
        <w:rPr>
          <w:rFonts w:ascii="Times New Roman" w:hAnsi="Times New Roman"/>
          <w:lang w:val="en-GB"/>
        </w:rPr>
        <w:t>ood governance, accountability and the struggle against corruption</w:t>
      </w:r>
      <w:r w:rsidR="00A82701">
        <w:rPr>
          <w:rFonts w:ascii="Times New Roman" w:hAnsi="Times New Roman"/>
          <w:lang w:val="en-GB"/>
        </w:rPr>
        <w:t>. Here,</w:t>
      </w:r>
      <w:r w:rsidR="00D42CF2" w:rsidRPr="00243C7B">
        <w:rPr>
          <w:rFonts w:ascii="Times New Roman" w:hAnsi="Times New Roman"/>
          <w:lang w:val="en-GB"/>
        </w:rPr>
        <w:t xml:space="preserve"> CSOs </w:t>
      </w:r>
      <w:proofErr w:type="gramStart"/>
      <w:r w:rsidR="00A82701">
        <w:rPr>
          <w:rFonts w:ascii="Times New Roman" w:hAnsi="Times New Roman"/>
          <w:lang w:val="en-GB"/>
        </w:rPr>
        <w:t>are viewed</w:t>
      </w:r>
      <w:proofErr w:type="gramEnd"/>
      <w:r w:rsidR="00A82701">
        <w:rPr>
          <w:rFonts w:ascii="Times New Roman" w:hAnsi="Times New Roman"/>
          <w:lang w:val="en-GB"/>
        </w:rPr>
        <w:t xml:space="preserve"> as </w:t>
      </w:r>
      <w:r w:rsidR="00D42CF2" w:rsidRPr="00243C7B">
        <w:rPr>
          <w:rFonts w:ascii="Times New Roman" w:hAnsi="Times New Roman"/>
          <w:lang w:val="en-GB"/>
        </w:rPr>
        <w:t>play</w:t>
      </w:r>
      <w:r w:rsidR="00A82701">
        <w:rPr>
          <w:rFonts w:ascii="Times New Roman" w:hAnsi="Times New Roman"/>
          <w:lang w:val="en-GB"/>
        </w:rPr>
        <w:t>ing a key role in</w:t>
      </w:r>
      <w:r w:rsidR="00D42CF2" w:rsidRPr="00243C7B">
        <w:rPr>
          <w:rFonts w:ascii="Times New Roman" w:hAnsi="Times New Roman"/>
          <w:lang w:val="en-GB"/>
        </w:rPr>
        <w:t xml:space="preserve"> the improvement of service delivery</w:t>
      </w:r>
      <w:r w:rsidR="002101A3" w:rsidRPr="00243C7B">
        <w:rPr>
          <w:rFonts w:ascii="Times New Roman" w:hAnsi="Times New Roman"/>
          <w:lang w:val="en-GB"/>
        </w:rPr>
        <w:t>, g</w:t>
      </w:r>
      <w:r w:rsidR="00D42CF2" w:rsidRPr="00243C7B">
        <w:rPr>
          <w:rFonts w:ascii="Times New Roman" w:hAnsi="Times New Roman"/>
          <w:lang w:val="en-GB"/>
        </w:rPr>
        <w:t>ender equali</w:t>
      </w:r>
      <w:r w:rsidR="00A82701">
        <w:rPr>
          <w:rFonts w:ascii="Times New Roman" w:hAnsi="Times New Roman"/>
          <w:lang w:val="en-GB"/>
        </w:rPr>
        <w:t>ty and in</w:t>
      </w:r>
      <w:r w:rsidR="00D42CF2" w:rsidRPr="00243C7B">
        <w:rPr>
          <w:rFonts w:ascii="Times New Roman" w:hAnsi="Times New Roman"/>
          <w:lang w:val="en-GB"/>
        </w:rPr>
        <w:t xml:space="preserve"> policies related to innovation and access to information</w:t>
      </w:r>
      <w:r w:rsidR="00A11629" w:rsidRPr="00243C7B">
        <w:rPr>
          <w:rStyle w:val="FootnoteReference"/>
          <w:rFonts w:ascii="Times New Roman" w:hAnsi="Times New Roman"/>
          <w:lang w:val="en-GB"/>
        </w:rPr>
        <w:footnoteReference w:id="1"/>
      </w:r>
      <w:r w:rsidR="00D42CF2" w:rsidRPr="00243C7B">
        <w:rPr>
          <w:rFonts w:ascii="Times New Roman" w:hAnsi="Times New Roman"/>
          <w:lang w:val="en-GB"/>
        </w:rPr>
        <w:t>.</w:t>
      </w:r>
      <w:r w:rsidR="00112F6F" w:rsidRPr="00243C7B">
        <w:rPr>
          <w:rFonts w:ascii="Times New Roman" w:hAnsi="Times New Roman"/>
          <w:lang w:val="en-GB"/>
        </w:rPr>
        <w:t xml:space="preserve"> </w:t>
      </w:r>
      <w:proofErr w:type="gramStart"/>
      <w:r w:rsidR="00112F6F" w:rsidRPr="00243C7B">
        <w:rPr>
          <w:rFonts w:ascii="Times New Roman" w:hAnsi="Times New Roman"/>
          <w:lang w:val="en-GB"/>
        </w:rPr>
        <w:t xml:space="preserve">The government has acknowledged the importance </w:t>
      </w:r>
      <w:r w:rsidR="00A82701">
        <w:rPr>
          <w:rFonts w:ascii="Times New Roman" w:hAnsi="Times New Roman"/>
          <w:lang w:val="en-GB"/>
        </w:rPr>
        <w:t>of women in Rwandan society and</w:t>
      </w:r>
      <w:r w:rsidR="00A82701" w:rsidRPr="00A82701">
        <w:rPr>
          <w:rFonts w:ascii="Times New Roman" w:hAnsi="Times New Roman"/>
          <w:lang w:val="en-GB"/>
        </w:rPr>
        <w:t xml:space="preserve"> </w:t>
      </w:r>
      <w:r w:rsidR="00A82701">
        <w:rPr>
          <w:rFonts w:ascii="Times New Roman" w:hAnsi="Times New Roman"/>
          <w:lang w:val="en-GB"/>
        </w:rPr>
        <w:t xml:space="preserve">strongly </w:t>
      </w:r>
      <w:r w:rsidR="00A82701" w:rsidRPr="00243C7B">
        <w:rPr>
          <w:rFonts w:ascii="Times New Roman" w:hAnsi="Times New Roman"/>
          <w:lang w:val="en-GB"/>
        </w:rPr>
        <w:t>promotes equality and equity for both men and women</w:t>
      </w:r>
      <w:r w:rsidR="00112F6F" w:rsidRPr="00243C7B">
        <w:rPr>
          <w:rFonts w:ascii="Times New Roman" w:hAnsi="Times New Roman"/>
          <w:lang w:val="en-GB"/>
        </w:rPr>
        <w:t xml:space="preserve"> through the Ministry for Gender and Family Promotion</w:t>
      </w:r>
      <w:r w:rsidR="009F44DB" w:rsidRPr="00243C7B">
        <w:rPr>
          <w:rFonts w:ascii="Times New Roman" w:hAnsi="Times New Roman"/>
          <w:lang w:val="en-GB"/>
        </w:rPr>
        <w:t xml:space="preserve"> (MIGEPROF)</w:t>
      </w:r>
      <w:r w:rsidR="00112F6F" w:rsidRPr="00243C7B">
        <w:rPr>
          <w:rFonts w:ascii="Times New Roman" w:hAnsi="Times New Roman"/>
          <w:lang w:val="en-GB"/>
        </w:rPr>
        <w:t>.</w:t>
      </w:r>
      <w:proofErr w:type="gramEnd"/>
      <w:r w:rsidR="00112F6F" w:rsidRPr="00243C7B">
        <w:rPr>
          <w:rFonts w:ascii="Times New Roman" w:hAnsi="Times New Roman"/>
          <w:lang w:val="en-GB"/>
        </w:rPr>
        <w:t xml:space="preserve"> The National Gender Policy defines the process of mainstreaming gender needs in all public and private sector policies, </w:t>
      </w:r>
      <w:r w:rsidR="002A7944">
        <w:rPr>
          <w:rFonts w:ascii="Times New Roman" w:hAnsi="Times New Roman"/>
          <w:lang w:val="en-GB"/>
        </w:rPr>
        <w:t>programme</w:t>
      </w:r>
      <w:r w:rsidR="00112F6F" w:rsidRPr="00243C7B">
        <w:rPr>
          <w:rFonts w:ascii="Times New Roman" w:hAnsi="Times New Roman"/>
          <w:lang w:val="en-GB"/>
        </w:rPr>
        <w:t>s, projects and budgets of the government.</w:t>
      </w:r>
    </w:p>
    <w:p w14:paraId="5E51578D" w14:textId="77777777" w:rsidR="00BE6719" w:rsidRPr="00243C7B" w:rsidRDefault="00BD60FB" w:rsidP="00F73E4E">
      <w:pPr>
        <w:pStyle w:val="Heading3"/>
        <w:rPr>
          <w:i/>
        </w:rPr>
      </w:pPr>
      <w:bookmarkStart w:id="4" w:name="_Toc466462638"/>
      <w:r w:rsidRPr="00243C7B">
        <w:rPr>
          <w:i/>
        </w:rPr>
        <w:t xml:space="preserve">1.1.1 </w:t>
      </w:r>
      <w:r w:rsidR="00CF73B3" w:rsidRPr="00243C7B">
        <w:rPr>
          <w:i/>
        </w:rPr>
        <w:t>Basic legal</w:t>
      </w:r>
      <w:r w:rsidR="000B24DF" w:rsidRPr="00243C7B">
        <w:rPr>
          <w:i/>
        </w:rPr>
        <w:t xml:space="preserve"> </w:t>
      </w:r>
      <w:r w:rsidR="00CF73B3" w:rsidRPr="00243C7B">
        <w:rPr>
          <w:i/>
        </w:rPr>
        <w:t>rights</w:t>
      </w:r>
      <w:bookmarkEnd w:id="4"/>
    </w:p>
    <w:p w14:paraId="71989B14" w14:textId="2FD312BD" w:rsidR="00EB6356" w:rsidRPr="00D06A61" w:rsidRDefault="009003AE" w:rsidP="009003AE">
      <w:pPr>
        <w:spacing w:after="0"/>
        <w:jc w:val="both"/>
        <w:rPr>
          <w:rFonts w:eastAsia="Times New Roman"/>
          <w:sz w:val="22"/>
          <w:szCs w:val="22"/>
          <w:lang w:eastAsia="en-US"/>
        </w:rPr>
      </w:pPr>
      <w:r w:rsidRPr="00D06A61">
        <w:rPr>
          <w:sz w:val="22"/>
          <w:szCs w:val="22"/>
        </w:rPr>
        <w:t xml:space="preserve">An excessively </w:t>
      </w:r>
      <w:r w:rsidR="00F208EC" w:rsidRPr="00D06A61">
        <w:rPr>
          <w:sz w:val="22"/>
          <w:szCs w:val="22"/>
          <w:lang w:eastAsia="fr-FR"/>
        </w:rPr>
        <w:t xml:space="preserve">consensus-based political system and the </w:t>
      </w:r>
      <w:r w:rsidR="00F43FB5">
        <w:rPr>
          <w:sz w:val="22"/>
          <w:szCs w:val="22"/>
        </w:rPr>
        <w:t>concerns of the g</w:t>
      </w:r>
      <w:r w:rsidRPr="00D06A61">
        <w:rPr>
          <w:sz w:val="22"/>
          <w:szCs w:val="22"/>
        </w:rPr>
        <w:t>overnment in</w:t>
      </w:r>
      <w:r w:rsidR="00F208EC" w:rsidRPr="00D06A61">
        <w:rPr>
          <w:sz w:val="22"/>
          <w:szCs w:val="22"/>
        </w:rPr>
        <w:t xml:space="preserve"> maintain</w:t>
      </w:r>
      <w:r w:rsidRPr="00D06A61">
        <w:rPr>
          <w:sz w:val="22"/>
          <w:szCs w:val="22"/>
        </w:rPr>
        <w:t>ing unity have</w:t>
      </w:r>
      <w:r w:rsidR="00F208EC" w:rsidRPr="00D06A61">
        <w:rPr>
          <w:sz w:val="22"/>
          <w:szCs w:val="22"/>
        </w:rPr>
        <w:t xml:space="preserve"> led to </w:t>
      </w:r>
      <w:r w:rsidR="00F43FB5">
        <w:rPr>
          <w:sz w:val="22"/>
          <w:szCs w:val="22"/>
        </w:rPr>
        <w:t>rigid</w:t>
      </w:r>
      <w:r w:rsidR="004931EF" w:rsidRPr="00D06A61">
        <w:rPr>
          <w:sz w:val="22"/>
          <w:szCs w:val="22"/>
        </w:rPr>
        <w:t xml:space="preserve"> and demanding </w:t>
      </w:r>
      <w:r w:rsidR="00F208EC" w:rsidRPr="00D06A61">
        <w:rPr>
          <w:sz w:val="22"/>
          <w:szCs w:val="22"/>
        </w:rPr>
        <w:t xml:space="preserve">legal frameworks and </w:t>
      </w:r>
      <w:r w:rsidRPr="00D06A61">
        <w:rPr>
          <w:sz w:val="22"/>
          <w:szCs w:val="22"/>
          <w:lang w:eastAsia="fr-FR"/>
        </w:rPr>
        <w:t xml:space="preserve">boundaries for </w:t>
      </w:r>
      <w:r w:rsidR="00C44D91" w:rsidRPr="00D06A61">
        <w:rPr>
          <w:sz w:val="22"/>
          <w:szCs w:val="22"/>
          <w:lang w:eastAsia="fr-FR"/>
        </w:rPr>
        <w:t>CSOs</w:t>
      </w:r>
      <w:r w:rsidR="00F208EC" w:rsidRPr="00D06A61">
        <w:rPr>
          <w:sz w:val="22"/>
          <w:szCs w:val="22"/>
        </w:rPr>
        <w:t xml:space="preserve">. </w:t>
      </w:r>
      <w:r w:rsidR="00CE63F2" w:rsidRPr="00D06A61">
        <w:rPr>
          <w:sz w:val="22"/>
          <w:szCs w:val="22"/>
        </w:rPr>
        <w:t xml:space="preserve">All freedoms </w:t>
      </w:r>
      <w:proofErr w:type="gramStart"/>
      <w:r w:rsidR="00CE63F2" w:rsidRPr="00D06A61">
        <w:rPr>
          <w:sz w:val="22"/>
          <w:szCs w:val="22"/>
        </w:rPr>
        <w:t>are exercised</w:t>
      </w:r>
      <w:proofErr w:type="gramEnd"/>
      <w:r w:rsidR="00CE63F2" w:rsidRPr="00D06A61">
        <w:rPr>
          <w:sz w:val="22"/>
          <w:szCs w:val="22"/>
        </w:rPr>
        <w:t xml:space="preserve"> under conditions determined by </w:t>
      </w:r>
      <w:r w:rsidR="00C44D91" w:rsidRPr="00D06A61">
        <w:rPr>
          <w:sz w:val="22"/>
          <w:szCs w:val="22"/>
        </w:rPr>
        <w:t xml:space="preserve">a law that limits </w:t>
      </w:r>
      <w:r w:rsidR="00A7797B" w:rsidRPr="00D06A61">
        <w:rPr>
          <w:sz w:val="22"/>
          <w:szCs w:val="22"/>
        </w:rPr>
        <w:t xml:space="preserve">freedom of </w:t>
      </w:r>
      <w:r w:rsidR="00F208EC" w:rsidRPr="00D06A61">
        <w:rPr>
          <w:sz w:val="22"/>
          <w:szCs w:val="22"/>
        </w:rPr>
        <w:t xml:space="preserve">association, assembly and </w:t>
      </w:r>
      <w:r w:rsidR="00A7797B" w:rsidRPr="00D06A61">
        <w:rPr>
          <w:sz w:val="22"/>
          <w:szCs w:val="22"/>
        </w:rPr>
        <w:t>expression</w:t>
      </w:r>
      <w:r w:rsidR="00CE63F2" w:rsidRPr="00D06A61">
        <w:rPr>
          <w:sz w:val="22"/>
          <w:szCs w:val="22"/>
        </w:rPr>
        <w:t xml:space="preserve">. </w:t>
      </w:r>
      <w:r w:rsidR="004F25F5" w:rsidRPr="00D06A61">
        <w:rPr>
          <w:sz w:val="22"/>
          <w:szCs w:val="22"/>
        </w:rPr>
        <w:t>The CIVICUS enabling environment</w:t>
      </w:r>
      <w:r w:rsidR="0018738B" w:rsidRPr="00D06A61">
        <w:rPr>
          <w:sz w:val="22"/>
          <w:szCs w:val="22"/>
        </w:rPr>
        <w:t xml:space="preserve"> index of 2013 scores Rwanda </w:t>
      </w:r>
      <w:r w:rsidR="004F25F5" w:rsidRPr="00D06A61">
        <w:rPr>
          <w:sz w:val="22"/>
          <w:szCs w:val="22"/>
        </w:rPr>
        <w:t>86/109</w:t>
      </w:r>
      <w:r w:rsidR="0018738B" w:rsidRPr="00D06A61">
        <w:rPr>
          <w:sz w:val="22"/>
          <w:szCs w:val="22"/>
        </w:rPr>
        <w:t xml:space="preserve"> globally in </w:t>
      </w:r>
      <w:r w:rsidR="0018738B" w:rsidRPr="00D06A61">
        <w:rPr>
          <w:rFonts w:eastAsia="Times New Roman"/>
          <w:sz w:val="22"/>
          <w:szCs w:val="22"/>
          <w:lang w:eastAsia="en-US"/>
        </w:rPr>
        <w:t>terms of propensity of citizens to participate in civil society</w:t>
      </w:r>
      <w:r w:rsidR="004F25F5" w:rsidRPr="00D06A61">
        <w:rPr>
          <w:sz w:val="22"/>
          <w:szCs w:val="22"/>
        </w:rPr>
        <w:t>.</w:t>
      </w:r>
      <w:r w:rsidR="00205F71" w:rsidRPr="00D06A61">
        <w:rPr>
          <w:rStyle w:val="FootnoteReference"/>
          <w:sz w:val="22"/>
          <w:szCs w:val="22"/>
        </w:rPr>
        <w:footnoteReference w:id="2"/>
      </w:r>
      <w:r w:rsidR="00AB46F0">
        <w:rPr>
          <w:sz w:val="22"/>
          <w:szCs w:val="22"/>
        </w:rPr>
        <w:t xml:space="preserve"> This ranking is below Tanzania at 71 and Ghana at 48, but higher than Ethiopia at 102 and Burundi at 103/109. </w:t>
      </w:r>
    </w:p>
    <w:p w14:paraId="06824CD3" w14:textId="77777777" w:rsidR="00E3209F" w:rsidRPr="00D06A61" w:rsidRDefault="00E3209F" w:rsidP="00785CE4">
      <w:pPr>
        <w:pStyle w:val="NoSpacing"/>
        <w:tabs>
          <w:tab w:val="left" w:pos="5938"/>
        </w:tabs>
        <w:rPr>
          <w:rFonts w:ascii="Times New Roman" w:hAnsi="Times New Roman"/>
          <w:b/>
          <w:lang w:val="en-GB"/>
        </w:rPr>
      </w:pPr>
    </w:p>
    <w:p w14:paraId="4FC9E62F" w14:textId="77777777" w:rsidR="00F1022D" w:rsidRPr="00243C7B" w:rsidRDefault="00F1022D" w:rsidP="00785CE4">
      <w:pPr>
        <w:pStyle w:val="NoSpacing"/>
        <w:tabs>
          <w:tab w:val="left" w:pos="5938"/>
        </w:tabs>
        <w:rPr>
          <w:rFonts w:ascii="Times New Roman" w:hAnsi="Times New Roman"/>
          <w:b/>
          <w:lang w:val="en-GB"/>
        </w:rPr>
      </w:pPr>
      <w:r w:rsidRPr="00D06A61">
        <w:rPr>
          <w:rFonts w:ascii="Times New Roman" w:hAnsi="Times New Roman"/>
          <w:b/>
          <w:lang w:val="en-GB"/>
        </w:rPr>
        <w:t xml:space="preserve">Freedom of </w:t>
      </w:r>
      <w:r w:rsidR="00D10102" w:rsidRPr="00D06A61">
        <w:rPr>
          <w:rFonts w:ascii="Times New Roman" w:hAnsi="Times New Roman"/>
          <w:b/>
          <w:lang w:val="en-GB"/>
        </w:rPr>
        <w:t>A</w:t>
      </w:r>
      <w:r w:rsidRPr="00D06A61">
        <w:rPr>
          <w:rFonts w:ascii="Times New Roman" w:hAnsi="Times New Roman"/>
          <w:b/>
          <w:lang w:val="en-GB"/>
        </w:rPr>
        <w:t>ssociation</w:t>
      </w:r>
      <w:r w:rsidR="00785CE4" w:rsidRPr="00243C7B">
        <w:rPr>
          <w:rFonts w:ascii="Times New Roman" w:hAnsi="Times New Roman"/>
          <w:b/>
          <w:lang w:val="en-GB"/>
        </w:rPr>
        <w:tab/>
      </w:r>
    </w:p>
    <w:p w14:paraId="0F90875F" w14:textId="1D391BEC" w:rsidR="00F208EC" w:rsidRPr="00243C7B" w:rsidRDefault="00F208EC" w:rsidP="009003AE">
      <w:pPr>
        <w:pStyle w:val="NoSpacing"/>
        <w:jc w:val="both"/>
        <w:rPr>
          <w:rFonts w:ascii="Times New Roman" w:hAnsi="Times New Roman"/>
          <w:color w:val="000000"/>
          <w:lang w:val="en-GB" w:eastAsia="fr-FR"/>
        </w:rPr>
      </w:pPr>
      <w:r w:rsidRPr="00243C7B">
        <w:rPr>
          <w:rFonts w:ascii="Times New Roman" w:hAnsi="Times New Roman"/>
          <w:lang w:val="en-GB" w:eastAsia="fr-FR"/>
        </w:rPr>
        <w:t xml:space="preserve">Rwanda went through a lengthy consultation </w:t>
      </w:r>
      <w:proofErr w:type="gramStart"/>
      <w:r w:rsidRPr="00243C7B">
        <w:rPr>
          <w:rFonts w:ascii="Times New Roman" w:hAnsi="Times New Roman"/>
          <w:lang w:val="en-GB" w:eastAsia="fr-FR"/>
        </w:rPr>
        <w:t>process which</w:t>
      </w:r>
      <w:proofErr w:type="gramEnd"/>
      <w:r w:rsidRPr="00243C7B">
        <w:rPr>
          <w:rFonts w:ascii="Times New Roman" w:hAnsi="Times New Roman"/>
          <w:lang w:val="en-GB" w:eastAsia="fr-FR"/>
        </w:rPr>
        <w:t xml:space="preserve"> included</w:t>
      </w:r>
      <w:r w:rsidR="00205F71" w:rsidRPr="00243C7B">
        <w:rPr>
          <w:rFonts w:ascii="Times New Roman" w:hAnsi="Times New Roman"/>
          <w:lang w:val="en-GB" w:eastAsia="fr-FR"/>
        </w:rPr>
        <w:t xml:space="preserve"> both local</w:t>
      </w:r>
      <w:r w:rsidRPr="00243C7B">
        <w:rPr>
          <w:rFonts w:ascii="Times New Roman" w:hAnsi="Times New Roman"/>
          <w:lang w:val="en-GB" w:eastAsia="fr-FR"/>
        </w:rPr>
        <w:t xml:space="preserve"> and international</w:t>
      </w:r>
      <w:r w:rsidR="00205F71" w:rsidRPr="00243C7B">
        <w:rPr>
          <w:rFonts w:ascii="Times New Roman" w:hAnsi="Times New Roman"/>
          <w:lang w:val="en-GB" w:eastAsia="fr-FR"/>
        </w:rPr>
        <w:t xml:space="preserve"> CSOs</w:t>
      </w:r>
      <w:r w:rsidRPr="00243C7B">
        <w:rPr>
          <w:rFonts w:ascii="Times New Roman" w:hAnsi="Times New Roman"/>
          <w:lang w:val="en-GB" w:eastAsia="fr-FR"/>
        </w:rPr>
        <w:t xml:space="preserve">, as well as local and international experts to pass new laws governing NGOs. The </w:t>
      </w:r>
      <w:r w:rsidR="009003AE">
        <w:rPr>
          <w:rFonts w:ascii="Times New Roman" w:hAnsi="Times New Roman"/>
          <w:lang w:val="en-GB" w:eastAsia="fr-FR"/>
        </w:rPr>
        <w:t xml:space="preserve">new </w:t>
      </w:r>
      <w:r w:rsidRPr="00243C7B">
        <w:rPr>
          <w:rFonts w:ascii="Times New Roman" w:hAnsi="Times New Roman"/>
          <w:lang w:val="en-GB" w:eastAsia="fr-FR"/>
        </w:rPr>
        <w:t xml:space="preserve">national NGO law regulates the registration of NGOs and limits the power of government to deny registration. The </w:t>
      </w:r>
      <w:r w:rsidR="004931EF" w:rsidRPr="00243C7B">
        <w:rPr>
          <w:rFonts w:ascii="Times New Roman" w:hAnsi="Times New Roman"/>
          <w:lang w:val="en-GB" w:eastAsia="fr-FR"/>
        </w:rPr>
        <w:t xml:space="preserve">legal framework </w:t>
      </w:r>
      <w:r w:rsidRPr="00243C7B">
        <w:rPr>
          <w:rFonts w:ascii="Times New Roman" w:hAnsi="Times New Roman"/>
          <w:lang w:val="en-GB" w:eastAsia="fr-FR"/>
        </w:rPr>
        <w:t>contains provisions to strengthen NGO internal operations and legitimacy, and establishes rights and procedures for NGOs to participate in policy and legislative development (ICNL 2013d). The law does</w:t>
      </w:r>
      <w:r w:rsidR="005C24D0" w:rsidRPr="00243C7B">
        <w:rPr>
          <w:rFonts w:ascii="Times New Roman" w:hAnsi="Times New Roman"/>
          <w:lang w:val="en-GB" w:eastAsia="fr-FR"/>
        </w:rPr>
        <w:t xml:space="preserve"> </w:t>
      </w:r>
      <w:r w:rsidRPr="00243C7B">
        <w:rPr>
          <w:rFonts w:ascii="Times New Roman" w:hAnsi="Times New Roman"/>
          <w:lang w:val="en-GB" w:eastAsia="fr-FR"/>
        </w:rPr>
        <w:t>n</w:t>
      </w:r>
      <w:r w:rsidR="005C24D0" w:rsidRPr="00243C7B">
        <w:rPr>
          <w:rFonts w:ascii="Times New Roman" w:hAnsi="Times New Roman"/>
          <w:lang w:val="en-GB" w:eastAsia="fr-FR"/>
        </w:rPr>
        <w:t>o</w:t>
      </w:r>
      <w:r w:rsidR="00D06A61">
        <w:rPr>
          <w:rFonts w:ascii="Times New Roman" w:hAnsi="Times New Roman"/>
          <w:lang w:val="en-GB" w:eastAsia="fr-FR"/>
        </w:rPr>
        <w:t>t recognis</w:t>
      </w:r>
      <w:r w:rsidRPr="00243C7B">
        <w:rPr>
          <w:rFonts w:ascii="Times New Roman" w:hAnsi="Times New Roman"/>
          <w:lang w:val="en-GB" w:eastAsia="fr-FR"/>
        </w:rPr>
        <w:t xml:space="preserve">e </w:t>
      </w:r>
      <w:proofErr w:type="gramStart"/>
      <w:r w:rsidRPr="00243C7B">
        <w:rPr>
          <w:rFonts w:ascii="Times New Roman" w:hAnsi="Times New Roman"/>
          <w:lang w:val="en-GB" w:eastAsia="fr-FR"/>
        </w:rPr>
        <w:t>loosely</w:t>
      </w:r>
      <w:r w:rsidR="00205F71" w:rsidRPr="00243C7B">
        <w:rPr>
          <w:rFonts w:ascii="Times New Roman" w:hAnsi="Times New Roman"/>
          <w:lang w:val="en-GB" w:eastAsia="fr-FR"/>
        </w:rPr>
        <w:t>-</w:t>
      </w:r>
      <w:r w:rsidRPr="00243C7B">
        <w:rPr>
          <w:rFonts w:ascii="Times New Roman" w:hAnsi="Times New Roman"/>
          <w:lang w:val="en-GB" w:eastAsia="fr-FR"/>
        </w:rPr>
        <w:t>structured</w:t>
      </w:r>
      <w:proofErr w:type="gramEnd"/>
      <w:r w:rsidRPr="00243C7B">
        <w:rPr>
          <w:rFonts w:ascii="Times New Roman" w:hAnsi="Times New Roman"/>
          <w:lang w:val="en-GB" w:eastAsia="fr-FR"/>
        </w:rPr>
        <w:t xml:space="preserve"> or non-registered CSOs</w:t>
      </w:r>
      <w:r w:rsidR="00205F71" w:rsidRPr="00243C7B">
        <w:rPr>
          <w:rFonts w:ascii="Times New Roman" w:hAnsi="Times New Roman"/>
          <w:lang w:val="en-GB" w:eastAsia="fr-FR"/>
        </w:rPr>
        <w:t>,</w:t>
      </w:r>
      <w:r w:rsidRPr="00243C7B">
        <w:rPr>
          <w:rFonts w:ascii="Times New Roman" w:hAnsi="Times New Roman"/>
          <w:lang w:val="en-GB" w:eastAsia="fr-FR"/>
        </w:rPr>
        <w:t xml:space="preserve"> and </w:t>
      </w:r>
      <w:r w:rsidRPr="00243C7B">
        <w:rPr>
          <w:rFonts w:ascii="Times New Roman" w:hAnsi="Times New Roman"/>
          <w:color w:val="000000"/>
          <w:lang w:val="en-GB" w:eastAsia="fr-FR"/>
        </w:rPr>
        <w:t>restricts the space for civil society to engage in political activities and</w:t>
      </w:r>
      <w:r w:rsidR="00205F71" w:rsidRPr="00243C7B">
        <w:rPr>
          <w:rFonts w:ascii="Times New Roman" w:hAnsi="Times New Roman"/>
          <w:color w:val="000000"/>
          <w:lang w:val="en-GB" w:eastAsia="fr-FR"/>
        </w:rPr>
        <w:t xml:space="preserve"> to</w:t>
      </w:r>
      <w:r w:rsidRPr="00243C7B">
        <w:rPr>
          <w:rFonts w:ascii="Times New Roman" w:hAnsi="Times New Roman"/>
          <w:color w:val="000000"/>
          <w:lang w:val="en-GB" w:eastAsia="fr-FR"/>
        </w:rPr>
        <w:t xml:space="preserve"> work on sensitive</w:t>
      </w:r>
      <w:r w:rsidR="00205F71" w:rsidRPr="00243C7B">
        <w:rPr>
          <w:rFonts w:ascii="Times New Roman" w:hAnsi="Times New Roman"/>
          <w:color w:val="000000"/>
          <w:lang w:val="en-GB" w:eastAsia="fr-FR"/>
        </w:rPr>
        <w:t xml:space="preserve">, </w:t>
      </w:r>
      <w:r w:rsidRPr="00243C7B">
        <w:rPr>
          <w:rFonts w:ascii="Times New Roman" w:hAnsi="Times New Roman"/>
          <w:color w:val="000000"/>
          <w:lang w:val="en-GB" w:eastAsia="fr-FR"/>
        </w:rPr>
        <w:t xml:space="preserve">human-rights related or governance topics. </w:t>
      </w:r>
    </w:p>
    <w:p w14:paraId="36A60960" w14:textId="77777777" w:rsidR="00F208EC" w:rsidRPr="00243C7B" w:rsidRDefault="00F208EC" w:rsidP="00895679">
      <w:pPr>
        <w:pStyle w:val="NoSpacing"/>
        <w:jc w:val="both"/>
        <w:rPr>
          <w:rFonts w:ascii="Times New Roman" w:hAnsi="Times New Roman"/>
          <w:color w:val="000000"/>
          <w:lang w:val="en-GB" w:eastAsia="fr-FR"/>
        </w:rPr>
      </w:pPr>
    </w:p>
    <w:p w14:paraId="1AC274C1" w14:textId="07097910" w:rsidR="00A40E20" w:rsidRPr="00243C7B" w:rsidRDefault="00F208EC" w:rsidP="009003AE">
      <w:pPr>
        <w:pStyle w:val="NoSpacing"/>
        <w:jc w:val="both"/>
        <w:rPr>
          <w:rFonts w:ascii="Times New Roman" w:hAnsi="Times New Roman"/>
          <w:lang w:val="en-GB"/>
        </w:rPr>
      </w:pPr>
      <w:r w:rsidRPr="00243C7B">
        <w:rPr>
          <w:rFonts w:ascii="Times New Roman" w:hAnsi="Times New Roman"/>
          <w:lang w:val="en-GB"/>
        </w:rPr>
        <w:t>The legal framework for CSOs in Rwanda is multi-face</w:t>
      </w:r>
      <w:r w:rsidR="00205F71" w:rsidRPr="00243C7B">
        <w:rPr>
          <w:rFonts w:ascii="Times New Roman" w:hAnsi="Times New Roman"/>
          <w:lang w:val="en-GB"/>
        </w:rPr>
        <w:t>te</w:t>
      </w:r>
      <w:r w:rsidRPr="00243C7B">
        <w:rPr>
          <w:rFonts w:ascii="Times New Roman" w:hAnsi="Times New Roman"/>
          <w:lang w:val="en-GB"/>
        </w:rPr>
        <w:t xml:space="preserve">d, as different laws regulate NGOs (national and international) and other </w:t>
      </w:r>
      <w:r w:rsidR="00E76B58" w:rsidRPr="00243C7B">
        <w:rPr>
          <w:rFonts w:ascii="Times New Roman" w:hAnsi="Times New Roman"/>
          <w:lang w:val="en-GB"/>
        </w:rPr>
        <w:t>type</w:t>
      </w:r>
      <w:r w:rsidR="00FE7A43" w:rsidRPr="00243C7B">
        <w:rPr>
          <w:rFonts w:ascii="Times New Roman" w:hAnsi="Times New Roman"/>
          <w:lang w:val="en-GB"/>
        </w:rPr>
        <w:t>s</w:t>
      </w:r>
      <w:r w:rsidRPr="00243C7B">
        <w:rPr>
          <w:rFonts w:ascii="Times New Roman" w:hAnsi="Times New Roman"/>
          <w:lang w:val="en-GB"/>
        </w:rPr>
        <w:t xml:space="preserve"> of citizens’ collective actions and organisations.</w:t>
      </w:r>
      <w:r w:rsidR="00A40E20" w:rsidRPr="00243C7B">
        <w:rPr>
          <w:rFonts w:ascii="Times New Roman" w:hAnsi="Times New Roman"/>
          <w:lang w:val="en-GB"/>
        </w:rPr>
        <w:t xml:space="preserve"> </w:t>
      </w:r>
      <w:r w:rsidR="008615D4" w:rsidRPr="00243C7B">
        <w:rPr>
          <w:rFonts w:ascii="Times New Roman" w:hAnsi="Times New Roman"/>
          <w:lang w:val="en-GB"/>
        </w:rPr>
        <w:t>The 2012 laws governing the freedom of association for NGOs aim</w:t>
      </w:r>
      <w:r w:rsidR="00D42652">
        <w:rPr>
          <w:rFonts w:ascii="Times New Roman" w:hAnsi="Times New Roman"/>
          <w:lang w:val="en-GB"/>
        </w:rPr>
        <w:t xml:space="preserve"> to simplify</w:t>
      </w:r>
      <w:r w:rsidR="008615D4" w:rsidRPr="00243C7B">
        <w:rPr>
          <w:rFonts w:ascii="Times New Roman" w:hAnsi="Times New Roman"/>
          <w:lang w:val="en-GB"/>
        </w:rPr>
        <w:t xml:space="preserve"> the registration process by reducing the bureaucratic burden</w:t>
      </w:r>
      <w:r w:rsidR="009003AE">
        <w:rPr>
          <w:rFonts w:ascii="Times New Roman" w:hAnsi="Times New Roman"/>
          <w:lang w:val="en-GB"/>
        </w:rPr>
        <w:t xml:space="preserve"> compared to the previous laws. </w:t>
      </w:r>
      <w:r w:rsidR="008615D4" w:rsidRPr="00243C7B">
        <w:rPr>
          <w:rFonts w:ascii="Times New Roman" w:hAnsi="Times New Roman"/>
          <w:lang w:val="en-GB"/>
        </w:rPr>
        <w:t>Rwanda Governance Board</w:t>
      </w:r>
      <w:r w:rsidR="00205F71" w:rsidRPr="00243C7B">
        <w:rPr>
          <w:rFonts w:ascii="Times New Roman" w:hAnsi="Times New Roman"/>
          <w:lang w:val="en-GB"/>
        </w:rPr>
        <w:t xml:space="preserve"> (RGB)</w:t>
      </w:r>
      <w:r w:rsidR="008615D4" w:rsidRPr="00243C7B">
        <w:rPr>
          <w:rFonts w:ascii="Times New Roman" w:hAnsi="Times New Roman"/>
          <w:lang w:val="en-GB"/>
        </w:rPr>
        <w:t xml:space="preserve"> is in charge of registering</w:t>
      </w:r>
      <w:r w:rsidR="00A40E20" w:rsidRPr="00243C7B">
        <w:rPr>
          <w:rFonts w:ascii="Times New Roman" w:hAnsi="Times New Roman"/>
          <w:lang w:val="en-GB"/>
        </w:rPr>
        <w:t>, monitoring</w:t>
      </w:r>
      <w:r w:rsidR="008615D4" w:rsidRPr="00243C7B">
        <w:rPr>
          <w:rFonts w:ascii="Times New Roman" w:hAnsi="Times New Roman"/>
          <w:lang w:val="en-GB"/>
        </w:rPr>
        <w:t xml:space="preserve"> and evaluating national NGOs and religious organisations</w:t>
      </w:r>
      <w:r w:rsidR="00205F71" w:rsidRPr="00243C7B">
        <w:rPr>
          <w:rFonts w:ascii="Times New Roman" w:hAnsi="Times New Roman"/>
          <w:lang w:val="en-GB"/>
        </w:rPr>
        <w:t>,</w:t>
      </w:r>
      <w:r w:rsidR="008615D4" w:rsidRPr="00243C7B">
        <w:rPr>
          <w:rFonts w:ascii="Times New Roman" w:hAnsi="Times New Roman"/>
          <w:lang w:val="en-GB"/>
        </w:rPr>
        <w:t xml:space="preserve"> whereas the Directorate General for Immigration and Emigration is the referent authority for international NGOs.</w:t>
      </w:r>
      <w:r w:rsidR="00694591" w:rsidRPr="00243C7B">
        <w:rPr>
          <w:rFonts w:ascii="Times New Roman" w:hAnsi="Times New Roman"/>
          <w:lang w:val="en-GB"/>
        </w:rPr>
        <w:t xml:space="preserve"> Registration is a pre-requisite for operation</w:t>
      </w:r>
      <w:r w:rsidR="00D42652">
        <w:rPr>
          <w:rFonts w:ascii="Times New Roman" w:hAnsi="Times New Roman"/>
          <w:lang w:val="en-GB"/>
        </w:rPr>
        <w:t>. A</w:t>
      </w:r>
      <w:r w:rsidR="00E033A9" w:rsidRPr="00243C7B">
        <w:rPr>
          <w:rFonts w:ascii="Times New Roman" w:hAnsi="Times New Roman"/>
          <w:lang w:val="en-GB"/>
        </w:rPr>
        <w:t>lthough the legislation is an improvement from previous laws</w:t>
      </w:r>
      <w:r w:rsidR="00D42652">
        <w:rPr>
          <w:rFonts w:ascii="Times New Roman" w:hAnsi="Times New Roman"/>
          <w:lang w:val="en-GB"/>
        </w:rPr>
        <w:t>,</w:t>
      </w:r>
      <w:r w:rsidR="00E033A9" w:rsidRPr="00243C7B">
        <w:rPr>
          <w:rFonts w:ascii="Times New Roman" w:hAnsi="Times New Roman"/>
          <w:lang w:val="en-GB"/>
        </w:rPr>
        <w:t xml:space="preserve"> it has maintained burdensome conditions for registration</w:t>
      </w:r>
      <w:r w:rsidR="00D42652">
        <w:rPr>
          <w:rFonts w:ascii="Times New Roman" w:hAnsi="Times New Roman"/>
          <w:lang w:val="en-GB"/>
        </w:rPr>
        <w:t>. It</w:t>
      </w:r>
      <w:r w:rsidR="001200E9" w:rsidRPr="00243C7B">
        <w:rPr>
          <w:rFonts w:ascii="Times New Roman" w:hAnsi="Times New Roman"/>
          <w:lang w:val="en-GB"/>
        </w:rPr>
        <w:t xml:space="preserve"> require</w:t>
      </w:r>
      <w:r w:rsidR="00205F71" w:rsidRPr="00243C7B">
        <w:rPr>
          <w:rFonts w:ascii="Times New Roman" w:hAnsi="Times New Roman"/>
          <w:lang w:val="en-GB"/>
        </w:rPr>
        <w:t>s considerable</w:t>
      </w:r>
      <w:r w:rsidR="001200E9" w:rsidRPr="00243C7B">
        <w:rPr>
          <w:rFonts w:ascii="Times New Roman" w:hAnsi="Times New Roman"/>
          <w:lang w:val="en-GB"/>
        </w:rPr>
        <w:t xml:space="preserve"> financial and human resources, which </w:t>
      </w:r>
      <w:r w:rsidR="004931EF" w:rsidRPr="00243C7B">
        <w:rPr>
          <w:rFonts w:ascii="Times New Roman" w:hAnsi="Times New Roman"/>
          <w:lang w:val="en-GB"/>
        </w:rPr>
        <w:t>prese</w:t>
      </w:r>
      <w:r w:rsidR="009003AE">
        <w:rPr>
          <w:rFonts w:ascii="Times New Roman" w:hAnsi="Times New Roman"/>
          <w:lang w:val="en-GB"/>
        </w:rPr>
        <w:t>nt difficulties for many organis</w:t>
      </w:r>
      <w:r w:rsidR="004931EF" w:rsidRPr="00243C7B">
        <w:rPr>
          <w:rFonts w:ascii="Times New Roman" w:hAnsi="Times New Roman"/>
          <w:lang w:val="en-GB"/>
        </w:rPr>
        <w:t>ations</w:t>
      </w:r>
      <w:r w:rsidR="00E033A9" w:rsidRPr="00243C7B">
        <w:rPr>
          <w:rFonts w:ascii="Times New Roman" w:hAnsi="Times New Roman"/>
          <w:lang w:val="en-GB"/>
        </w:rPr>
        <w:t xml:space="preserve">. </w:t>
      </w:r>
      <w:r w:rsidR="004F615B" w:rsidRPr="00243C7B">
        <w:rPr>
          <w:rFonts w:ascii="Times New Roman" w:hAnsi="Times New Roman"/>
          <w:lang w:val="en-GB"/>
        </w:rPr>
        <w:t>The registr</w:t>
      </w:r>
      <w:r w:rsidR="00205F71" w:rsidRPr="00243C7B">
        <w:rPr>
          <w:rFonts w:ascii="Times New Roman" w:hAnsi="Times New Roman"/>
          <w:lang w:val="en-GB"/>
        </w:rPr>
        <w:t xml:space="preserve">ation of an NGO can </w:t>
      </w:r>
      <w:proofErr w:type="gramStart"/>
      <w:r w:rsidR="00205F71" w:rsidRPr="00243C7B">
        <w:rPr>
          <w:rFonts w:ascii="Times New Roman" w:hAnsi="Times New Roman"/>
          <w:lang w:val="en-GB"/>
        </w:rPr>
        <w:t>be temporarily</w:t>
      </w:r>
      <w:proofErr w:type="gramEnd"/>
      <w:r w:rsidR="00C02390">
        <w:rPr>
          <w:rFonts w:ascii="Times New Roman" w:hAnsi="Times New Roman"/>
          <w:lang w:val="en-GB"/>
        </w:rPr>
        <w:t xml:space="preserve"> suspend</w:t>
      </w:r>
      <w:r w:rsidR="00205F71" w:rsidRPr="00243C7B">
        <w:rPr>
          <w:rFonts w:ascii="Times New Roman" w:hAnsi="Times New Roman"/>
          <w:lang w:val="en-GB"/>
        </w:rPr>
        <w:t xml:space="preserve"> by the competent authority, and</w:t>
      </w:r>
      <w:r w:rsidR="004F615B" w:rsidRPr="00243C7B">
        <w:rPr>
          <w:rFonts w:ascii="Times New Roman" w:hAnsi="Times New Roman"/>
          <w:lang w:val="en-GB"/>
        </w:rPr>
        <w:t xml:space="preserve"> the judicial authority </w:t>
      </w:r>
      <w:r w:rsidR="00205F71" w:rsidRPr="00243C7B">
        <w:rPr>
          <w:rFonts w:ascii="Times New Roman" w:hAnsi="Times New Roman"/>
          <w:lang w:val="en-GB"/>
        </w:rPr>
        <w:t xml:space="preserve">has the power to </w:t>
      </w:r>
      <w:r w:rsidR="004F615B" w:rsidRPr="00243C7B">
        <w:rPr>
          <w:rFonts w:ascii="Times New Roman" w:hAnsi="Times New Roman"/>
          <w:lang w:val="en-GB"/>
        </w:rPr>
        <w:t>dissolve NGOs.</w:t>
      </w:r>
      <w:r w:rsidR="00C02390">
        <w:rPr>
          <w:rFonts w:ascii="Times New Roman" w:hAnsi="Times New Roman"/>
          <w:lang w:val="en-GB"/>
        </w:rPr>
        <w:t xml:space="preserve"> T</w:t>
      </w:r>
      <w:r w:rsidR="009003AE">
        <w:rPr>
          <w:rFonts w:ascii="Times New Roman" w:hAnsi="Times New Roman"/>
          <w:lang w:val="en-GB"/>
        </w:rPr>
        <w:t>he legal situation has improved somewhat but is still far from satisfactory.</w:t>
      </w:r>
    </w:p>
    <w:p w14:paraId="3105D187" w14:textId="77777777" w:rsidR="00A40E20" w:rsidRPr="00243C7B" w:rsidRDefault="00A40E20" w:rsidP="00895679">
      <w:pPr>
        <w:pStyle w:val="NoSpacing"/>
        <w:jc w:val="both"/>
        <w:rPr>
          <w:rFonts w:ascii="Times New Roman" w:hAnsi="Times New Roman"/>
          <w:lang w:val="en-GB"/>
        </w:rPr>
      </w:pPr>
    </w:p>
    <w:p w14:paraId="4743F179" w14:textId="66B6A946" w:rsidR="00A40E20" w:rsidRPr="00243C7B" w:rsidRDefault="00296719" w:rsidP="005B5A49">
      <w:pPr>
        <w:pStyle w:val="NoSpacing"/>
        <w:jc w:val="both"/>
        <w:rPr>
          <w:rFonts w:ascii="Times New Roman" w:hAnsi="Times New Roman"/>
          <w:lang w:val="en-GB"/>
        </w:rPr>
      </w:pPr>
      <w:r w:rsidRPr="00243C7B">
        <w:rPr>
          <w:rFonts w:ascii="Times New Roman" w:hAnsi="Times New Roman"/>
          <w:lang w:val="en-GB"/>
        </w:rPr>
        <w:t xml:space="preserve">Rwandan </w:t>
      </w:r>
      <w:r w:rsidR="00A40E20" w:rsidRPr="00243C7B">
        <w:rPr>
          <w:rFonts w:ascii="Times New Roman" w:hAnsi="Times New Roman"/>
          <w:lang w:val="en-GB"/>
        </w:rPr>
        <w:t>NGOs are required to hold a general assembly in order to appoint their legal representatives and office-bearers. Among other requirements, the minutes of these meetings</w:t>
      </w:r>
      <w:r w:rsidR="00205F71" w:rsidRPr="00243C7B">
        <w:rPr>
          <w:rFonts w:ascii="Times New Roman" w:hAnsi="Times New Roman"/>
          <w:lang w:val="en-GB"/>
        </w:rPr>
        <w:t>,</w:t>
      </w:r>
      <w:r w:rsidR="00BA6735">
        <w:rPr>
          <w:rFonts w:ascii="Times New Roman" w:hAnsi="Times New Roman"/>
          <w:lang w:val="en-GB"/>
        </w:rPr>
        <w:t xml:space="preserve"> including</w:t>
      </w:r>
      <w:r w:rsidR="00A40E20" w:rsidRPr="00243C7B">
        <w:rPr>
          <w:rFonts w:ascii="Times New Roman" w:hAnsi="Times New Roman"/>
          <w:lang w:val="en-GB"/>
        </w:rPr>
        <w:t xml:space="preserve"> signatures of all those who attended the general assembly should be submitt</w:t>
      </w:r>
      <w:r w:rsidR="00BA6735">
        <w:rPr>
          <w:rFonts w:ascii="Times New Roman" w:hAnsi="Times New Roman"/>
          <w:lang w:val="en-GB"/>
        </w:rPr>
        <w:t>ed to the regulatory authority</w:t>
      </w:r>
      <w:r w:rsidR="00A40E20" w:rsidRPr="00243C7B">
        <w:rPr>
          <w:rFonts w:ascii="Times New Roman" w:hAnsi="Times New Roman"/>
          <w:lang w:val="en-GB"/>
        </w:rPr>
        <w:t xml:space="preserve"> </w:t>
      </w:r>
      <w:r w:rsidR="00BA6735">
        <w:rPr>
          <w:rFonts w:ascii="Times New Roman" w:hAnsi="Times New Roman"/>
          <w:lang w:val="en-GB"/>
        </w:rPr>
        <w:t>(</w:t>
      </w:r>
      <w:r w:rsidR="00205F71" w:rsidRPr="00243C7B">
        <w:rPr>
          <w:rFonts w:ascii="Times New Roman" w:hAnsi="Times New Roman"/>
          <w:lang w:val="en-GB"/>
        </w:rPr>
        <w:t>RGB</w:t>
      </w:r>
      <w:r w:rsidR="00BA6735">
        <w:rPr>
          <w:rFonts w:ascii="Times New Roman" w:hAnsi="Times New Roman"/>
          <w:lang w:val="en-GB"/>
        </w:rPr>
        <w:t>)</w:t>
      </w:r>
      <w:r w:rsidR="00A40E20" w:rsidRPr="00243C7B">
        <w:rPr>
          <w:rFonts w:ascii="Times New Roman" w:hAnsi="Times New Roman"/>
          <w:lang w:val="en-GB"/>
        </w:rPr>
        <w:t>. To organise a general assembly</w:t>
      </w:r>
      <w:r w:rsidR="00205F71" w:rsidRPr="00243C7B">
        <w:rPr>
          <w:rFonts w:ascii="Times New Roman" w:hAnsi="Times New Roman"/>
          <w:lang w:val="en-GB"/>
        </w:rPr>
        <w:t>,</w:t>
      </w:r>
      <w:r w:rsidR="00BA6735">
        <w:rPr>
          <w:rFonts w:ascii="Times New Roman" w:hAnsi="Times New Roman"/>
          <w:lang w:val="en-GB"/>
        </w:rPr>
        <w:t xml:space="preserve"> an</w:t>
      </w:r>
      <w:r w:rsidR="00A40E20" w:rsidRPr="00243C7B">
        <w:rPr>
          <w:rFonts w:ascii="Times New Roman" w:hAnsi="Times New Roman"/>
          <w:lang w:val="en-GB"/>
        </w:rPr>
        <w:t xml:space="preserve"> NGO </w:t>
      </w:r>
      <w:r w:rsidR="00BA6735">
        <w:rPr>
          <w:rFonts w:ascii="Times New Roman" w:hAnsi="Times New Roman"/>
          <w:lang w:val="en-GB"/>
        </w:rPr>
        <w:t>must</w:t>
      </w:r>
      <w:r w:rsidR="00A40E20" w:rsidRPr="00243C7B">
        <w:rPr>
          <w:rFonts w:ascii="Times New Roman" w:hAnsi="Times New Roman"/>
          <w:lang w:val="en-GB"/>
        </w:rPr>
        <w:t xml:space="preserve"> book a "suitable" location and receive permissio</w:t>
      </w:r>
      <w:r w:rsidR="00BA6735">
        <w:rPr>
          <w:rFonts w:ascii="Times New Roman" w:hAnsi="Times New Roman"/>
          <w:lang w:val="en-GB"/>
        </w:rPr>
        <w:t xml:space="preserve">n from the municipality and </w:t>
      </w:r>
      <w:r w:rsidR="00A40E20" w:rsidRPr="00243C7B">
        <w:rPr>
          <w:rFonts w:ascii="Times New Roman" w:hAnsi="Times New Roman"/>
          <w:lang w:val="en-GB"/>
        </w:rPr>
        <w:t>police. Both local and international NGOs are required to provide letters of collaboration with authorities in the distri</w:t>
      </w:r>
      <w:r w:rsidR="00BA6735">
        <w:rPr>
          <w:rFonts w:ascii="Times New Roman" w:hAnsi="Times New Roman"/>
          <w:lang w:val="en-GB"/>
        </w:rPr>
        <w:t>cts in which they operate. T</w:t>
      </w:r>
      <w:r w:rsidR="00A40E20" w:rsidRPr="00243C7B">
        <w:rPr>
          <w:rFonts w:ascii="Times New Roman" w:hAnsi="Times New Roman"/>
          <w:lang w:val="en-GB"/>
        </w:rPr>
        <w:t>he financial cost, time and</w:t>
      </w:r>
      <w:r w:rsidR="000F2C26">
        <w:rPr>
          <w:rFonts w:ascii="Times New Roman" w:hAnsi="Times New Roman"/>
          <w:lang w:val="en-GB"/>
        </w:rPr>
        <w:t xml:space="preserve"> energy it takes to obtain</w:t>
      </w:r>
      <w:r w:rsidR="00A40E20" w:rsidRPr="00243C7B">
        <w:rPr>
          <w:rFonts w:ascii="Times New Roman" w:hAnsi="Times New Roman"/>
          <w:lang w:val="en-GB"/>
        </w:rPr>
        <w:t xml:space="preserve"> letters from all districts in which the organisations wish to operate constitutes a serious drain on the resources of organisations. The Directorate of Immigration requires that international NGOs provide evidence of funding for the </w:t>
      </w:r>
      <w:proofErr w:type="gramStart"/>
      <w:r w:rsidR="00A40E20" w:rsidRPr="00243C7B">
        <w:rPr>
          <w:rFonts w:ascii="Times New Roman" w:hAnsi="Times New Roman"/>
          <w:lang w:val="en-GB"/>
        </w:rPr>
        <w:t>period which they seek</w:t>
      </w:r>
      <w:proofErr w:type="gramEnd"/>
      <w:r w:rsidR="00A40E20" w:rsidRPr="00243C7B">
        <w:rPr>
          <w:rFonts w:ascii="Times New Roman" w:hAnsi="Times New Roman"/>
          <w:lang w:val="en-GB"/>
        </w:rPr>
        <w:t xml:space="preserve"> registration, up to 5 years. Most funding sources are unable to </w:t>
      </w:r>
      <w:r w:rsidR="00CE1B05" w:rsidRPr="00243C7B">
        <w:rPr>
          <w:rFonts w:ascii="Times New Roman" w:hAnsi="Times New Roman"/>
          <w:lang w:val="en-GB"/>
        </w:rPr>
        <w:t xml:space="preserve">commit to providing support </w:t>
      </w:r>
      <w:r w:rsidR="00A40E20" w:rsidRPr="00243C7B">
        <w:rPr>
          <w:rFonts w:ascii="Times New Roman" w:hAnsi="Times New Roman"/>
          <w:lang w:val="en-GB"/>
        </w:rPr>
        <w:t xml:space="preserve">for multiple years. Many international NGOs </w:t>
      </w:r>
      <w:proofErr w:type="gramStart"/>
      <w:r w:rsidR="00A40E20" w:rsidRPr="00243C7B">
        <w:rPr>
          <w:rFonts w:ascii="Times New Roman" w:hAnsi="Times New Roman"/>
          <w:lang w:val="en-GB"/>
        </w:rPr>
        <w:t>are forced</w:t>
      </w:r>
      <w:proofErr w:type="gramEnd"/>
      <w:r w:rsidR="00A40E20" w:rsidRPr="00243C7B">
        <w:rPr>
          <w:rFonts w:ascii="Times New Roman" w:hAnsi="Times New Roman"/>
          <w:lang w:val="en-GB"/>
        </w:rPr>
        <w:t xml:space="preserve"> to seek annual registration as they can only provide proof of financial resources for a year at a time.</w:t>
      </w:r>
      <w:r w:rsidR="004E19DF" w:rsidRPr="00243C7B">
        <w:rPr>
          <w:rFonts w:ascii="Times New Roman" w:hAnsi="Times New Roman"/>
          <w:lang w:val="en-GB"/>
        </w:rPr>
        <w:t xml:space="preserve"> Rwandan NGOs need to have secured funding when they seek registration. Funding</w:t>
      </w:r>
      <w:r w:rsidR="00A57F7D" w:rsidRPr="00243C7B">
        <w:rPr>
          <w:rFonts w:ascii="Times New Roman" w:hAnsi="Times New Roman"/>
          <w:lang w:val="en-GB"/>
        </w:rPr>
        <w:t>,</w:t>
      </w:r>
      <w:r w:rsidR="004E19DF" w:rsidRPr="00243C7B">
        <w:rPr>
          <w:rFonts w:ascii="Times New Roman" w:hAnsi="Times New Roman"/>
          <w:lang w:val="en-GB"/>
        </w:rPr>
        <w:t xml:space="preserve"> </w:t>
      </w:r>
      <w:proofErr w:type="gramStart"/>
      <w:r w:rsidR="004E19DF" w:rsidRPr="00243C7B">
        <w:rPr>
          <w:rFonts w:ascii="Times New Roman" w:hAnsi="Times New Roman"/>
          <w:lang w:val="en-GB"/>
        </w:rPr>
        <w:t>can</w:t>
      </w:r>
      <w:r w:rsidR="005B5A49">
        <w:rPr>
          <w:rFonts w:ascii="Times New Roman" w:hAnsi="Times New Roman"/>
          <w:lang w:val="en-GB"/>
        </w:rPr>
        <w:t xml:space="preserve"> </w:t>
      </w:r>
      <w:r w:rsidR="005B5A49" w:rsidRPr="00D42652">
        <w:rPr>
          <w:rFonts w:ascii="Times New Roman" w:hAnsi="Times New Roman"/>
          <w:lang w:val="en-GB"/>
        </w:rPr>
        <w:t>only</w:t>
      </w:r>
      <w:r w:rsidR="004E19DF" w:rsidRPr="00D42652">
        <w:rPr>
          <w:rFonts w:ascii="Times New Roman" w:hAnsi="Times New Roman"/>
          <w:lang w:val="en-GB"/>
        </w:rPr>
        <w:t xml:space="preserve"> be secured</w:t>
      </w:r>
      <w:proofErr w:type="gramEnd"/>
      <w:r w:rsidR="004E19DF" w:rsidRPr="00D42652">
        <w:rPr>
          <w:rFonts w:ascii="Times New Roman" w:hAnsi="Times New Roman"/>
          <w:lang w:val="en-GB"/>
        </w:rPr>
        <w:t xml:space="preserve"> once registration has been granted. </w:t>
      </w:r>
      <w:r w:rsidR="006A548B" w:rsidRPr="00D42652">
        <w:rPr>
          <w:rFonts w:ascii="Times New Roman" w:hAnsi="Times New Roman"/>
          <w:lang w:val="en-GB"/>
        </w:rPr>
        <w:t>In his September 2014 report</w:t>
      </w:r>
      <w:r w:rsidR="00A57F7D" w:rsidRPr="00D42652">
        <w:rPr>
          <w:rFonts w:ascii="Times New Roman" w:hAnsi="Times New Roman"/>
          <w:lang w:val="en-GB"/>
        </w:rPr>
        <w:t>,</w:t>
      </w:r>
      <w:r w:rsidR="006A548B" w:rsidRPr="00D42652">
        <w:rPr>
          <w:rFonts w:ascii="Times New Roman" w:hAnsi="Times New Roman"/>
          <w:lang w:val="en-GB"/>
        </w:rPr>
        <w:t xml:space="preserve"> UN Special Rapporteur on the </w:t>
      </w:r>
      <w:r w:rsidR="00A57F7D" w:rsidRPr="00D42652">
        <w:rPr>
          <w:rFonts w:ascii="Times New Roman" w:hAnsi="Times New Roman"/>
          <w:lang w:val="en-GB"/>
        </w:rPr>
        <w:t>R</w:t>
      </w:r>
      <w:r w:rsidR="006A548B" w:rsidRPr="00D42652">
        <w:rPr>
          <w:rFonts w:ascii="Times New Roman" w:hAnsi="Times New Roman"/>
          <w:lang w:val="en-GB"/>
        </w:rPr>
        <w:t xml:space="preserve">ights to </w:t>
      </w:r>
      <w:r w:rsidR="00A57F7D" w:rsidRPr="00D42652">
        <w:rPr>
          <w:rFonts w:ascii="Times New Roman" w:hAnsi="Times New Roman"/>
          <w:lang w:val="en-GB"/>
        </w:rPr>
        <w:t>F</w:t>
      </w:r>
      <w:r w:rsidR="006A548B" w:rsidRPr="00D42652">
        <w:rPr>
          <w:rFonts w:ascii="Times New Roman" w:hAnsi="Times New Roman"/>
          <w:lang w:val="en-GB"/>
        </w:rPr>
        <w:t xml:space="preserve">reedom of </w:t>
      </w:r>
      <w:r w:rsidR="00A57F7D" w:rsidRPr="00D42652">
        <w:rPr>
          <w:rFonts w:ascii="Times New Roman" w:hAnsi="Times New Roman"/>
          <w:lang w:val="en-GB"/>
        </w:rPr>
        <w:t>Peaceful Assembly and of A</w:t>
      </w:r>
      <w:r w:rsidR="006A548B" w:rsidRPr="00D42652">
        <w:rPr>
          <w:rFonts w:ascii="Times New Roman" w:hAnsi="Times New Roman"/>
          <w:lang w:val="en-GB"/>
        </w:rPr>
        <w:t>ssociation</w:t>
      </w:r>
      <w:r w:rsidR="00A57F7D" w:rsidRPr="00D42652">
        <w:rPr>
          <w:rFonts w:ascii="Times New Roman" w:hAnsi="Times New Roman"/>
          <w:lang w:val="en-GB"/>
        </w:rPr>
        <w:t>,</w:t>
      </w:r>
      <w:r w:rsidR="006A548B" w:rsidRPr="00D42652">
        <w:rPr>
          <w:rFonts w:ascii="Times New Roman" w:hAnsi="Times New Roman"/>
          <w:lang w:val="en-GB"/>
        </w:rPr>
        <w:t xml:space="preserve"> </w:t>
      </w:r>
      <w:proofErr w:type="spellStart"/>
      <w:r w:rsidR="006A548B" w:rsidRPr="00D42652">
        <w:rPr>
          <w:rFonts w:ascii="Times New Roman" w:hAnsi="Times New Roman"/>
          <w:lang w:val="en-GB"/>
        </w:rPr>
        <w:t>Maina</w:t>
      </w:r>
      <w:proofErr w:type="spellEnd"/>
      <w:r w:rsidR="006A548B" w:rsidRPr="00D42652">
        <w:rPr>
          <w:rFonts w:ascii="Times New Roman" w:hAnsi="Times New Roman"/>
          <w:lang w:val="en-GB"/>
        </w:rPr>
        <w:t xml:space="preserve"> </w:t>
      </w:r>
      <w:proofErr w:type="spellStart"/>
      <w:r w:rsidR="006A548B" w:rsidRPr="00D42652">
        <w:rPr>
          <w:rFonts w:ascii="Times New Roman" w:hAnsi="Times New Roman"/>
          <w:lang w:val="en-GB"/>
        </w:rPr>
        <w:t>Kiai</w:t>
      </w:r>
      <w:proofErr w:type="spellEnd"/>
      <w:r w:rsidR="00A57F7D" w:rsidRPr="00D42652">
        <w:rPr>
          <w:rFonts w:ascii="Times New Roman" w:hAnsi="Times New Roman"/>
          <w:lang w:val="en-GB"/>
        </w:rPr>
        <w:t>,</w:t>
      </w:r>
      <w:r w:rsidR="006A548B" w:rsidRPr="00D42652">
        <w:rPr>
          <w:rFonts w:ascii="Times New Roman" w:hAnsi="Times New Roman"/>
          <w:lang w:val="en-GB"/>
        </w:rPr>
        <w:t xml:space="preserve"> </w:t>
      </w:r>
      <w:r w:rsidR="005B5A49" w:rsidRPr="00D42652">
        <w:rPr>
          <w:rFonts w:ascii="Times New Roman" w:hAnsi="Times New Roman"/>
          <w:lang w:val="en-GB"/>
        </w:rPr>
        <w:t>called for</w:t>
      </w:r>
      <w:r w:rsidR="006A548B" w:rsidRPr="00D42652">
        <w:rPr>
          <w:rFonts w:ascii="Times New Roman" w:hAnsi="Times New Roman"/>
          <w:lang w:val="en-GB"/>
        </w:rPr>
        <w:t xml:space="preserve"> the registration procedure</w:t>
      </w:r>
      <w:r w:rsidR="006A548B" w:rsidRPr="00243C7B">
        <w:rPr>
          <w:rFonts w:ascii="Times New Roman" w:hAnsi="Times New Roman"/>
          <w:lang w:val="en-GB"/>
        </w:rPr>
        <w:t xml:space="preserve"> for NGOs and INGOs </w:t>
      </w:r>
      <w:r w:rsidR="000F2C26">
        <w:rPr>
          <w:rFonts w:ascii="Times New Roman" w:hAnsi="Times New Roman"/>
          <w:lang w:val="en-GB"/>
        </w:rPr>
        <w:t>to</w:t>
      </w:r>
      <w:r w:rsidR="00A57F7D" w:rsidRPr="00243C7B">
        <w:rPr>
          <w:rFonts w:ascii="Times New Roman" w:hAnsi="Times New Roman"/>
          <w:lang w:val="en-GB"/>
        </w:rPr>
        <w:t xml:space="preserve"> </w:t>
      </w:r>
      <w:r w:rsidR="006A548B" w:rsidRPr="00243C7B">
        <w:rPr>
          <w:rFonts w:ascii="Times New Roman" w:hAnsi="Times New Roman"/>
          <w:lang w:val="en-GB"/>
        </w:rPr>
        <w:t>be simplified</w:t>
      </w:r>
      <w:r w:rsidR="006A548B" w:rsidRPr="00243C7B">
        <w:rPr>
          <w:rStyle w:val="FootnoteReference"/>
          <w:rFonts w:ascii="Times New Roman" w:hAnsi="Times New Roman"/>
          <w:lang w:val="en-GB"/>
        </w:rPr>
        <w:footnoteReference w:id="3"/>
      </w:r>
      <w:r w:rsidR="00F73E4E" w:rsidRPr="00243C7B">
        <w:rPr>
          <w:rFonts w:ascii="Times New Roman" w:hAnsi="Times New Roman"/>
          <w:lang w:val="en-GB"/>
        </w:rPr>
        <w:t>.</w:t>
      </w:r>
    </w:p>
    <w:p w14:paraId="14938919" w14:textId="77777777" w:rsidR="00A40E20" w:rsidRPr="00243C7B" w:rsidRDefault="00A40E20" w:rsidP="00895679">
      <w:pPr>
        <w:pStyle w:val="NoSpacing"/>
        <w:jc w:val="both"/>
        <w:rPr>
          <w:rFonts w:ascii="Times New Roman" w:hAnsi="Times New Roman"/>
          <w:lang w:val="en-GB"/>
        </w:rPr>
      </w:pPr>
    </w:p>
    <w:p w14:paraId="7AFF4B43" w14:textId="18837622" w:rsidR="004F615B" w:rsidRPr="00243C7B" w:rsidRDefault="00895679" w:rsidP="006B76C9">
      <w:pPr>
        <w:pStyle w:val="NoSpacing"/>
        <w:jc w:val="both"/>
        <w:rPr>
          <w:rFonts w:ascii="Times New Roman" w:hAnsi="Times New Roman"/>
          <w:lang w:val="en-GB"/>
        </w:rPr>
      </w:pPr>
      <w:r w:rsidRPr="00243C7B">
        <w:rPr>
          <w:rFonts w:ascii="Times New Roman" w:hAnsi="Times New Roman"/>
          <w:lang w:val="en-GB"/>
        </w:rPr>
        <w:t>Decentralisation regulations and particularly minister</w:t>
      </w:r>
      <w:r w:rsidR="003F1066" w:rsidRPr="00243C7B">
        <w:rPr>
          <w:rFonts w:ascii="Times New Roman" w:hAnsi="Times New Roman"/>
          <w:lang w:val="en-GB"/>
        </w:rPr>
        <w:t>ial</w:t>
      </w:r>
      <w:r w:rsidRPr="00243C7B">
        <w:rPr>
          <w:rFonts w:ascii="Times New Roman" w:hAnsi="Times New Roman"/>
          <w:lang w:val="en-GB"/>
        </w:rPr>
        <w:t xml:space="preserve"> orders concerning the functioning of the Joint </w:t>
      </w:r>
      <w:r w:rsidR="00A40E20" w:rsidRPr="00243C7B">
        <w:rPr>
          <w:rFonts w:ascii="Times New Roman" w:hAnsi="Times New Roman"/>
          <w:lang w:val="en-GB"/>
        </w:rPr>
        <w:t>A</w:t>
      </w:r>
      <w:r w:rsidRPr="00243C7B">
        <w:rPr>
          <w:rFonts w:ascii="Times New Roman" w:hAnsi="Times New Roman"/>
          <w:lang w:val="en-GB"/>
        </w:rPr>
        <w:t xml:space="preserve">ction </w:t>
      </w:r>
      <w:r w:rsidR="00A40E20" w:rsidRPr="00243C7B">
        <w:rPr>
          <w:rFonts w:ascii="Times New Roman" w:hAnsi="Times New Roman"/>
          <w:lang w:val="en-GB"/>
        </w:rPr>
        <w:t>D</w:t>
      </w:r>
      <w:r w:rsidRPr="00243C7B">
        <w:rPr>
          <w:rFonts w:ascii="Times New Roman" w:hAnsi="Times New Roman"/>
          <w:lang w:val="en-GB"/>
        </w:rPr>
        <w:t xml:space="preserve">evelopment </w:t>
      </w:r>
      <w:r w:rsidR="00A40E20" w:rsidRPr="00243C7B">
        <w:rPr>
          <w:rFonts w:ascii="Times New Roman" w:hAnsi="Times New Roman"/>
          <w:lang w:val="en-GB"/>
        </w:rPr>
        <w:t>F</w:t>
      </w:r>
      <w:r w:rsidRPr="00243C7B">
        <w:rPr>
          <w:rFonts w:ascii="Times New Roman" w:hAnsi="Times New Roman"/>
          <w:lang w:val="en-GB"/>
        </w:rPr>
        <w:t xml:space="preserve">orum (JADF) require that CSOs participate in </w:t>
      </w:r>
      <w:r w:rsidR="008D0F1D" w:rsidRPr="00243C7B">
        <w:rPr>
          <w:rFonts w:ascii="Times New Roman" w:hAnsi="Times New Roman"/>
          <w:lang w:val="en-GB"/>
        </w:rPr>
        <w:t xml:space="preserve">the </w:t>
      </w:r>
      <w:r w:rsidRPr="00243C7B">
        <w:rPr>
          <w:rFonts w:ascii="Times New Roman" w:hAnsi="Times New Roman"/>
          <w:lang w:val="en-GB"/>
        </w:rPr>
        <w:t xml:space="preserve">JADF, contribute to the implementation of </w:t>
      </w:r>
      <w:r w:rsidR="00D87D52" w:rsidRPr="00243C7B">
        <w:rPr>
          <w:rFonts w:ascii="Times New Roman" w:hAnsi="Times New Roman"/>
          <w:lang w:val="en-GB"/>
        </w:rPr>
        <w:t xml:space="preserve">the </w:t>
      </w:r>
      <w:r w:rsidRPr="00243C7B">
        <w:rPr>
          <w:rFonts w:ascii="Times New Roman" w:hAnsi="Times New Roman"/>
          <w:lang w:val="en-GB"/>
        </w:rPr>
        <w:t>District and Sector Development Plan</w:t>
      </w:r>
      <w:r w:rsidR="00D87D52" w:rsidRPr="00243C7B">
        <w:rPr>
          <w:rFonts w:ascii="Times New Roman" w:hAnsi="Times New Roman"/>
          <w:lang w:val="en-GB"/>
        </w:rPr>
        <w:t>s</w:t>
      </w:r>
      <w:r w:rsidR="00113320" w:rsidRPr="00243C7B">
        <w:rPr>
          <w:rFonts w:ascii="Times New Roman" w:hAnsi="Times New Roman"/>
          <w:lang w:val="en-GB"/>
        </w:rPr>
        <w:t xml:space="preserve"> (DDP-SDP)</w:t>
      </w:r>
      <w:r w:rsidRPr="00243C7B">
        <w:rPr>
          <w:rFonts w:ascii="Times New Roman" w:hAnsi="Times New Roman"/>
          <w:lang w:val="en-GB"/>
        </w:rPr>
        <w:t xml:space="preserve"> and sign </w:t>
      </w:r>
      <w:r w:rsidR="00D87D52" w:rsidRPr="00243C7B">
        <w:rPr>
          <w:rFonts w:ascii="Times New Roman" w:hAnsi="Times New Roman"/>
          <w:lang w:val="en-GB"/>
        </w:rPr>
        <w:t xml:space="preserve">a </w:t>
      </w:r>
      <w:r w:rsidRPr="00243C7B">
        <w:rPr>
          <w:rFonts w:ascii="Times New Roman" w:hAnsi="Times New Roman"/>
          <w:lang w:val="en-GB"/>
        </w:rPr>
        <w:t>“Performance Contract</w:t>
      </w:r>
      <w:r w:rsidR="003F1066" w:rsidRPr="00243C7B">
        <w:rPr>
          <w:rFonts w:ascii="Times New Roman" w:hAnsi="Times New Roman"/>
          <w:lang w:val="en-GB"/>
        </w:rPr>
        <w:t>,</w:t>
      </w:r>
      <w:r w:rsidRPr="00243C7B">
        <w:rPr>
          <w:rFonts w:ascii="Times New Roman" w:hAnsi="Times New Roman"/>
          <w:lang w:val="en-GB"/>
        </w:rPr>
        <w:t>”</w:t>
      </w:r>
      <w:r w:rsidR="00411D39" w:rsidRPr="00243C7B">
        <w:rPr>
          <w:rFonts w:ascii="Times New Roman" w:hAnsi="Times New Roman"/>
          <w:lang w:val="en-GB"/>
        </w:rPr>
        <w:t xml:space="preserve"> </w:t>
      </w:r>
      <w:r w:rsidR="00CE28CD" w:rsidRPr="00243C7B">
        <w:rPr>
          <w:rFonts w:ascii="Times New Roman" w:hAnsi="Times New Roman"/>
          <w:lang w:val="en-GB"/>
        </w:rPr>
        <w:t>(Imihigo)</w:t>
      </w:r>
      <w:r w:rsidR="00113320" w:rsidRPr="00243C7B">
        <w:rPr>
          <w:rFonts w:ascii="Times New Roman" w:hAnsi="Times New Roman"/>
          <w:lang w:val="en-GB"/>
        </w:rPr>
        <w:t xml:space="preserve"> if relevant to reach the targets set in the DDP</w:t>
      </w:r>
      <w:r w:rsidR="003F1066" w:rsidRPr="00243C7B">
        <w:rPr>
          <w:rFonts w:ascii="Times New Roman" w:hAnsi="Times New Roman"/>
          <w:lang w:val="en-GB"/>
        </w:rPr>
        <w:t>-</w:t>
      </w:r>
      <w:r w:rsidR="00113320" w:rsidRPr="00243C7B">
        <w:rPr>
          <w:rFonts w:ascii="Times New Roman" w:hAnsi="Times New Roman"/>
          <w:lang w:val="en-GB"/>
        </w:rPr>
        <w:t>SDP.</w:t>
      </w:r>
      <w:r w:rsidR="003F1066" w:rsidRPr="00243C7B">
        <w:rPr>
          <w:rFonts w:ascii="Times New Roman" w:hAnsi="Times New Roman"/>
          <w:lang w:val="en-GB"/>
        </w:rPr>
        <w:t xml:space="preserve"> C</w:t>
      </w:r>
      <w:r w:rsidRPr="00243C7B">
        <w:rPr>
          <w:rFonts w:ascii="Times New Roman" w:hAnsi="Times New Roman"/>
          <w:lang w:val="en-GB"/>
        </w:rPr>
        <w:t>ompliance with these rules can be a condition for issuing the</w:t>
      </w:r>
      <w:r w:rsidR="003F1066" w:rsidRPr="00243C7B">
        <w:rPr>
          <w:rFonts w:ascii="Times New Roman" w:hAnsi="Times New Roman"/>
          <w:lang w:val="en-GB"/>
        </w:rPr>
        <w:t xml:space="preserve"> necessary Memorandum of Understanding (</w:t>
      </w:r>
      <w:r w:rsidR="00EE3CA0" w:rsidRPr="00243C7B">
        <w:rPr>
          <w:rFonts w:ascii="Times New Roman" w:hAnsi="Times New Roman"/>
          <w:lang w:val="en-GB"/>
        </w:rPr>
        <w:t>MoU</w:t>
      </w:r>
      <w:r w:rsidR="003F1066" w:rsidRPr="00243C7B">
        <w:rPr>
          <w:rFonts w:ascii="Times New Roman" w:hAnsi="Times New Roman"/>
          <w:lang w:val="en-GB"/>
        </w:rPr>
        <w:t>)</w:t>
      </w:r>
      <w:r w:rsidRPr="00243C7B">
        <w:rPr>
          <w:rFonts w:ascii="Times New Roman" w:hAnsi="Times New Roman"/>
          <w:lang w:val="en-GB"/>
        </w:rPr>
        <w:t xml:space="preserve"> required for maintaining the registration of INGOs</w:t>
      </w:r>
      <w:r w:rsidR="003F4016" w:rsidRPr="00243C7B">
        <w:rPr>
          <w:rFonts w:ascii="Times New Roman" w:hAnsi="Times New Roman"/>
          <w:lang w:val="en-GB"/>
        </w:rPr>
        <w:t xml:space="preserve"> (approximately 100</w:t>
      </w:r>
      <w:r w:rsidR="006B3557" w:rsidRPr="00243C7B">
        <w:rPr>
          <w:rFonts w:ascii="Times New Roman" w:hAnsi="Times New Roman"/>
          <w:lang w:val="en-GB"/>
        </w:rPr>
        <w:t xml:space="preserve"> are present,</w:t>
      </w:r>
      <w:r w:rsidR="003F4016" w:rsidRPr="00243C7B">
        <w:rPr>
          <w:rFonts w:ascii="Times New Roman" w:hAnsi="Times New Roman"/>
          <w:lang w:val="en-GB"/>
        </w:rPr>
        <w:t xml:space="preserve"> from which </w:t>
      </w:r>
      <w:r w:rsidR="00A41BDA" w:rsidRPr="00243C7B">
        <w:rPr>
          <w:rFonts w:ascii="Times New Roman" w:hAnsi="Times New Roman"/>
          <w:lang w:val="en-GB"/>
        </w:rPr>
        <w:t>more than 50</w:t>
      </w:r>
      <w:r w:rsidR="003F4016" w:rsidRPr="00243C7B">
        <w:rPr>
          <w:rFonts w:ascii="Times New Roman" w:hAnsi="Times New Roman"/>
          <w:lang w:val="en-GB"/>
        </w:rPr>
        <w:t xml:space="preserve"> are member of the Network </w:t>
      </w:r>
      <w:r w:rsidR="007213BB" w:rsidRPr="00243C7B">
        <w:rPr>
          <w:rFonts w:ascii="Times New Roman" w:hAnsi="Times New Roman"/>
          <w:lang w:val="en-GB"/>
        </w:rPr>
        <w:t xml:space="preserve">of </w:t>
      </w:r>
      <w:r w:rsidR="003F4016" w:rsidRPr="00243C7B">
        <w:rPr>
          <w:rFonts w:ascii="Times New Roman" w:hAnsi="Times New Roman"/>
          <w:lang w:val="en-GB"/>
        </w:rPr>
        <w:t>INGO</w:t>
      </w:r>
      <w:r w:rsidR="003F4016" w:rsidRPr="00243C7B">
        <w:rPr>
          <w:rFonts w:ascii="Times New Roman" w:hAnsi="Times New Roman"/>
          <w:color w:val="000000"/>
          <w:lang w:val="en-GB"/>
        </w:rPr>
        <w:t>)</w:t>
      </w:r>
      <w:r w:rsidRPr="00243C7B">
        <w:rPr>
          <w:rFonts w:ascii="Times New Roman" w:hAnsi="Times New Roman"/>
          <w:color w:val="000000"/>
          <w:lang w:val="en-GB"/>
        </w:rPr>
        <w:t>.</w:t>
      </w:r>
      <w:r w:rsidR="004F615B" w:rsidRPr="00243C7B">
        <w:rPr>
          <w:rFonts w:ascii="Times New Roman" w:hAnsi="Times New Roman"/>
          <w:color w:val="000000"/>
          <w:lang w:val="en-GB"/>
        </w:rPr>
        <w:t xml:space="preserve"> </w:t>
      </w:r>
      <w:r w:rsidR="004931EF" w:rsidRPr="00243C7B">
        <w:rPr>
          <w:rFonts w:ascii="Times New Roman" w:hAnsi="Times New Roman"/>
          <w:color w:val="000000"/>
          <w:lang w:val="en-GB"/>
        </w:rPr>
        <w:t>According to RGB</w:t>
      </w:r>
      <w:r w:rsidR="006B3557" w:rsidRPr="00243C7B">
        <w:rPr>
          <w:rFonts w:ascii="Times New Roman" w:hAnsi="Times New Roman"/>
          <w:color w:val="000000"/>
          <w:lang w:val="en-GB"/>
        </w:rPr>
        <w:t>,</w:t>
      </w:r>
      <w:r w:rsidR="006B3557" w:rsidRPr="00243C7B">
        <w:rPr>
          <w:rFonts w:ascii="Times New Roman" w:hAnsi="Times New Roman"/>
          <w:lang w:val="en-GB"/>
        </w:rPr>
        <w:t xml:space="preserve"> </w:t>
      </w:r>
      <w:r w:rsidR="00CB4EF1" w:rsidRPr="00243C7B">
        <w:rPr>
          <w:rFonts w:ascii="Times New Roman" w:hAnsi="Times New Roman"/>
          <w:lang w:val="en-GB"/>
        </w:rPr>
        <w:t>1,945 national CSOs were registered from 2012 to December</w:t>
      </w:r>
      <w:r w:rsidR="00D2097B">
        <w:rPr>
          <w:rFonts w:ascii="Times New Roman" w:hAnsi="Times New Roman"/>
          <w:lang w:val="en-GB"/>
        </w:rPr>
        <w:t xml:space="preserve"> 2015</w:t>
      </w:r>
      <w:r w:rsidR="00CB4EF1" w:rsidRPr="00243C7B">
        <w:rPr>
          <w:rFonts w:ascii="Times New Roman" w:hAnsi="Times New Roman"/>
          <w:lang w:val="en-GB"/>
        </w:rPr>
        <w:t>, up from the 350 that were registered over the entire period from 1962-2012</w:t>
      </w:r>
      <w:r w:rsidR="00CB4EF1" w:rsidRPr="00243C7B">
        <w:rPr>
          <w:rStyle w:val="FootnoteReference"/>
          <w:rFonts w:ascii="Times New Roman" w:hAnsi="Times New Roman"/>
          <w:lang w:val="en-GB"/>
        </w:rPr>
        <w:footnoteReference w:id="4"/>
      </w:r>
      <w:r w:rsidR="00CB4EF1" w:rsidRPr="00243C7B">
        <w:rPr>
          <w:rFonts w:ascii="Times New Roman" w:hAnsi="Times New Roman"/>
          <w:lang w:val="en-GB"/>
        </w:rPr>
        <w:t xml:space="preserve">. As for international NGOs, DG Immigration reports that 160 </w:t>
      </w:r>
      <w:proofErr w:type="gramStart"/>
      <w:r w:rsidR="000F2C26">
        <w:rPr>
          <w:rFonts w:ascii="Times New Roman" w:hAnsi="Times New Roman"/>
          <w:lang w:val="en-GB"/>
        </w:rPr>
        <w:t>were</w:t>
      </w:r>
      <w:r w:rsidR="00CB4EF1" w:rsidRPr="00243C7B">
        <w:rPr>
          <w:rFonts w:ascii="Times New Roman" w:hAnsi="Times New Roman"/>
          <w:lang w:val="en-GB"/>
        </w:rPr>
        <w:t xml:space="preserve"> registered</w:t>
      </w:r>
      <w:proofErr w:type="gramEnd"/>
      <w:r w:rsidR="00CB4EF1" w:rsidRPr="00243C7B">
        <w:rPr>
          <w:rFonts w:ascii="Times New Roman" w:hAnsi="Times New Roman"/>
          <w:lang w:val="en-GB"/>
        </w:rPr>
        <w:t xml:space="preserve"> in 2015-16, with 19 further "not yet" registered or w</w:t>
      </w:r>
      <w:r w:rsidR="000F2C26">
        <w:rPr>
          <w:rFonts w:ascii="Times New Roman" w:hAnsi="Times New Roman"/>
          <w:lang w:val="en-GB"/>
        </w:rPr>
        <w:t>ith registration under process.</w:t>
      </w:r>
      <w:r w:rsidR="00CB4EF1" w:rsidRPr="00243C7B">
        <w:rPr>
          <w:rStyle w:val="FootnoteReference"/>
          <w:rFonts w:ascii="Times New Roman" w:hAnsi="Times New Roman"/>
          <w:lang w:val="en-GB"/>
        </w:rPr>
        <w:footnoteReference w:id="5"/>
      </w:r>
    </w:p>
    <w:p w14:paraId="2EF7389C" w14:textId="77777777" w:rsidR="00CB4EF1" w:rsidRPr="00243C7B" w:rsidRDefault="00CB4EF1" w:rsidP="006B76C9">
      <w:pPr>
        <w:pStyle w:val="NoSpacing"/>
        <w:jc w:val="both"/>
        <w:rPr>
          <w:rFonts w:ascii="Times New Roman" w:hAnsi="Times New Roman"/>
          <w:lang w:val="en-GB"/>
        </w:rPr>
      </w:pPr>
    </w:p>
    <w:p w14:paraId="5D438878" w14:textId="7D2F7E80" w:rsidR="00C07157" w:rsidRPr="00243C7B" w:rsidRDefault="00C07157" w:rsidP="00D2097B">
      <w:pPr>
        <w:pStyle w:val="NoSpacing"/>
        <w:jc w:val="both"/>
        <w:rPr>
          <w:rFonts w:ascii="Times New Roman" w:hAnsi="Times New Roman"/>
          <w:lang w:val="en-GB"/>
        </w:rPr>
      </w:pPr>
      <w:r w:rsidRPr="00243C7B">
        <w:rPr>
          <w:rFonts w:ascii="Times New Roman" w:hAnsi="Times New Roman"/>
          <w:lang w:val="en-GB"/>
        </w:rPr>
        <w:t xml:space="preserve">The legislation regarding cooperatives </w:t>
      </w:r>
      <w:proofErr w:type="gramStart"/>
      <w:r w:rsidR="00A40E20" w:rsidRPr="00243C7B">
        <w:rPr>
          <w:rFonts w:ascii="Times New Roman" w:hAnsi="Times New Roman"/>
          <w:lang w:val="en-GB"/>
        </w:rPr>
        <w:t xml:space="preserve">is </w:t>
      </w:r>
      <w:r w:rsidRPr="00243C7B">
        <w:rPr>
          <w:rFonts w:ascii="Times New Roman" w:hAnsi="Times New Roman"/>
          <w:lang w:val="en-GB"/>
        </w:rPr>
        <w:t>regulated</w:t>
      </w:r>
      <w:proofErr w:type="gramEnd"/>
      <w:r w:rsidRPr="00243C7B">
        <w:rPr>
          <w:rFonts w:ascii="Times New Roman" w:hAnsi="Times New Roman"/>
          <w:lang w:val="en-GB"/>
        </w:rPr>
        <w:t xml:space="preserve"> by the Rwanda Cooperative Agency, which registers </w:t>
      </w:r>
      <w:r w:rsidR="006B3557" w:rsidRPr="00243C7B">
        <w:rPr>
          <w:rFonts w:ascii="Times New Roman" w:hAnsi="Times New Roman"/>
          <w:lang w:val="en-GB"/>
        </w:rPr>
        <w:t>groups as well as providing support</w:t>
      </w:r>
      <w:r w:rsidRPr="00243C7B">
        <w:rPr>
          <w:rFonts w:ascii="Times New Roman" w:hAnsi="Times New Roman"/>
          <w:lang w:val="en-GB"/>
        </w:rPr>
        <w:t xml:space="preserve">. The legal provisions concerning credit under the control of </w:t>
      </w:r>
      <w:r w:rsidR="00D2097B">
        <w:rPr>
          <w:rFonts w:ascii="Times New Roman" w:hAnsi="Times New Roman"/>
          <w:lang w:val="en-GB"/>
        </w:rPr>
        <w:t>the M</w:t>
      </w:r>
      <w:r w:rsidRPr="00243C7B">
        <w:rPr>
          <w:rFonts w:ascii="Times New Roman" w:hAnsi="Times New Roman"/>
          <w:lang w:val="en-GB"/>
        </w:rPr>
        <w:t xml:space="preserve">inistry of </w:t>
      </w:r>
      <w:r w:rsidR="00D2097B">
        <w:rPr>
          <w:rFonts w:ascii="Times New Roman" w:hAnsi="Times New Roman"/>
          <w:lang w:val="en-GB"/>
        </w:rPr>
        <w:t>F</w:t>
      </w:r>
      <w:r w:rsidR="00A40E20" w:rsidRPr="00243C7B">
        <w:rPr>
          <w:rFonts w:ascii="Times New Roman" w:hAnsi="Times New Roman"/>
          <w:lang w:val="en-GB"/>
        </w:rPr>
        <w:t>inance</w:t>
      </w:r>
      <w:r w:rsidR="00D2097B">
        <w:rPr>
          <w:rFonts w:ascii="Times New Roman" w:hAnsi="Times New Roman"/>
          <w:lang w:val="en-GB"/>
        </w:rPr>
        <w:t xml:space="preserve"> (MINECOFIN)</w:t>
      </w:r>
      <w:r w:rsidRPr="00243C7B">
        <w:rPr>
          <w:rFonts w:ascii="Times New Roman" w:hAnsi="Times New Roman"/>
          <w:lang w:val="en-GB"/>
        </w:rPr>
        <w:t xml:space="preserve"> reg</w:t>
      </w:r>
      <w:r w:rsidR="00D2097B">
        <w:rPr>
          <w:rFonts w:ascii="Times New Roman" w:hAnsi="Times New Roman"/>
          <w:lang w:val="en-GB"/>
        </w:rPr>
        <w:t>ulate</w:t>
      </w:r>
      <w:r w:rsidRPr="00243C7B">
        <w:rPr>
          <w:rFonts w:ascii="Times New Roman" w:hAnsi="Times New Roman"/>
          <w:lang w:val="en-GB"/>
        </w:rPr>
        <w:t xml:space="preserve"> micro-f</w:t>
      </w:r>
      <w:r w:rsidR="00D2097B">
        <w:rPr>
          <w:rFonts w:ascii="Times New Roman" w:hAnsi="Times New Roman"/>
          <w:lang w:val="en-GB"/>
        </w:rPr>
        <w:t>inance institutions and involve</w:t>
      </w:r>
      <w:r w:rsidRPr="00243C7B">
        <w:rPr>
          <w:rFonts w:ascii="Times New Roman" w:hAnsi="Times New Roman"/>
          <w:lang w:val="en-GB"/>
        </w:rPr>
        <w:t xml:space="preserve"> “saving groups” at grassroots level. In some cases, these groups </w:t>
      </w:r>
      <w:proofErr w:type="gramStart"/>
      <w:r w:rsidRPr="00243C7B">
        <w:rPr>
          <w:rFonts w:ascii="Times New Roman" w:hAnsi="Times New Roman"/>
          <w:lang w:val="en-GB"/>
        </w:rPr>
        <w:t>are transformed</w:t>
      </w:r>
      <w:proofErr w:type="gramEnd"/>
      <w:r w:rsidRPr="00243C7B">
        <w:rPr>
          <w:rFonts w:ascii="Times New Roman" w:hAnsi="Times New Roman"/>
          <w:lang w:val="en-GB"/>
        </w:rPr>
        <w:t xml:space="preserve"> in</w:t>
      </w:r>
      <w:r w:rsidR="00A40E20" w:rsidRPr="00243C7B">
        <w:rPr>
          <w:rFonts w:ascii="Times New Roman" w:hAnsi="Times New Roman"/>
          <w:lang w:val="en-GB"/>
        </w:rPr>
        <w:t>to</w:t>
      </w:r>
      <w:r w:rsidRPr="00243C7B">
        <w:rPr>
          <w:rFonts w:ascii="Times New Roman" w:hAnsi="Times New Roman"/>
          <w:lang w:val="en-GB"/>
        </w:rPr>
        <w:t xml:space="preserve"> cooperatives. In many cases</w:t>
      </w:r>
      <w:r w:rsidR="006B3557" w:rsidRPr="00243C7B">
        <w:rPr>
          <w:rFonts w:ascii="Times New Roman" w:hAnsi="Times New Roman"/>
          <w:lang w:val="en-GB"/>
        </w:rPr>
        <w:t>,</w:t>
      </w:r>
      <w:r w:rsidRPr="00243C7B">
        <w:rPr>
          <w:rFonts w:ascii="Times New Roman" w:hAnsi="Times New Roman"/>
          <w:lang w:val="en-GB"/>
        </w:rPr>
        <w:t xml:space="preserve"> these groups ca</w:t>
      </w:r>
      <w:r w:rsidR="00D2097B">
        <w:rPr>
          <w:rFonts w:ascii="Times New Roman" w:hAnsi="Times New Roman"/>
          <w:lang w:val="en-GB"/>
        </w:rPr>
        <w:t xml:space="preserve">rry out non-credit related activities </w:t>
      </w:r>
      <w:r w:rsidR="00D2097B" w:rsidRPr="00614777">
        <w:rPr>
          <w:rFonts w:ascii="Times New Roman" w:hAnsi="Times New Roman"/>
          <w:i/>
          <w:lang w:val="en-GB"/>
        </w:rPr>
        <w:t>and</w:t>
      </w:r>
      <w:r w:rsidR="00D2097B">
        <w:rPr>
          <w:rFonts w:ascii="Times New Roman" w:hAnsi="Times New Roman"/>
          <w:lang w:val="en-GB"/>
        </w:rPr>
        <w:t xml:space="preserve"> functions</w:t>
      </w:r>
      <w:r w:rsidRPr="00243C7B">
        <w:rPr>
          <w:rFonts w:ascii="Times New Roman" w:hAnsi="Times New Roman"/>
          <w:lang w:val="en-GB"/>
        </w:rPr>
        <w:t>.</w:t>
      </w:r>
      <w:r w:rsidR="006E403E" w:rsidRPr="00243C7B">
        <w:rPr>
          <w:rFonts w:ascii="Times New Roman" w:hAnsi="Times New Roman"/>
          <w:lang w:val="en-GB"/>
        </w:rPr>
        <w:t xml:space="preserve"> </w:t>
      </w:r>
      <w:r w:rsidRPr="00243C7B">
        <w:rPr>
          <w:rFonts w:ascii="Times New Roman" w:hAnsi="Times New Roman"/>
          <w:lang w:val="en-GB"/>
        </w:rPr>
        <w:t>The education service regulations provide for the existence of se</w:t>
      </w:r>
      <w:r w:rsidR="00D2097B">
        <w:rPr>
          <w:rFonts w:ascii="Times New Roman" w:hAnsi="Times New Roman"/>
          <w:lang w:val="en-GB"/>
        </w:rPr>
        <w:t>mi-formalised youth and student “clubs”</w:t>
      </w:r>
      <w:r w:rsidR="00C02390">
        <w:rPr>
          <w:rFonts w:ascii="Times New Roman" w:hAnsi="Times New Roman"/>
          <w:lang w:val="en-GB"/>
        </w:rPr>
        <w:t>.</w:t>
      </w:r>
      <w:r w:rsidR="00D2097B">
        <w:rPr>
          <w:rFonts w:ascii="Times New Roman" w:hAnsi="Times New Roman"/>
          <w:lang w:val="en-GB"/>
        </w:rPr>
        <w:t xml:space="preserve"> As for</w:t>
      </w:r>
      <w:r w:rsidRPr="00243C7B">
        <w:rPr>
          <w:rFonts w:ascii="Times New Roman" w:hAnsi="Times New Roman"/>
          <w:lang w:val="en-GB"/>
        </w:rPr>
        <w:t xml:space="preserve"> health services</w:t>
      </w:r>
      <w:r w:rsidR="006B3557" w:rsidRPr="00243C7B">
        <w:rPr>
          <w:rFonts w:ascii="Times New Roman" w:hAnsi="Times New Roman"/>
          <w:lang w:val="en-GB"/>
        </w:rPr>
        <w:t>,</w:t>
      </w:r>
      <w:r w:rsidRPr="00243C7B">
        <w:rPr>
          <w:rFonts w:ascii="Times New Roman" w:hAnsi="Times New Roman"/>
          <w:lang w:val="en-GB"/>
        </w:rPr>
        <w:t xml:space="preserve"> </w:t>
      </w:r>
      <w:r w:rsidR="00D2097B">
        <w:rPr>
          <w:rFonts w:ascii="Times New Roman" w:hAnsi="Times New Roman"/>
          <w:lang w:val="en-GB"/>
        </w:rPr>
        <w:t xml:space="preserve">regulations </w:t>
      </w:r>
      <w:r w:rsidR="00614777">
        <w:rPr>
          <w:rFonts w:ascii="Times New Roman" w:hAnsi="Times New Roman"/>
          <w:lang w:val="en-GB"/>
        </w:rPr>
        <w:t xml:space="preserve">provide for </w:t>
      </w:r>
      <w:r w:rsidRPr="00243C7B">
        <w:rPr>
          <w:rFonts w:ascii="Times New Roman" w:hAnsi="Times New Roman"/>
          <w:lang w:val="en-GB"/>
        </w:rPr>
        <w:t xml:space="preserve">the existence of semi-formalised “users’ committees”. When these groups assume a more independent status, they </w:t>
      </w:r>
      <w:proofErr w:type="gramStart"/>
      <w:r w:rsidRPr="00243C7B">
        <w:rPr>
          <w:rFonts w:ascii="Times New Roman" w:hAnsi="Times New Roman"/>
          <w:lang w:val="en-GB"/>
        </w:rPr>
        <w:t>are requested</w:t>
      </w:r>
      <w:proofErr w:type="gramEnd"/>
      <w:r w:rsidRPr="00243C7B">
        <w:rPr>
          <w:rFonts w:ascii="Times New Roman" w:hAnsi="Times New Roman"/>
          <w:lang w:val="en-GB"/>
        </w:rPr>
        <w:t xml:space="preserve"> to register as an NGO or as a cooperative.</w:t>
      </w:r>
    </w:p>
    <w:p w14:paraId="02D74E98" w14:textId="77777777" w:rsidR="00C07157" w:rsidRPr="00243C7B" w:rsidRDefault="00C07157" w:rsidP="00895679">
      <w:pPr>
        <w:pStyle w:val="NoSpacing"/>
        <w:jc w:val="both"/>
        <w:rPr>
          <w:rFonts w:ascii="Times New Roman" w:hAnsi="Times New Roman"/>
          <w:lang w:val="en-GB"/>
        </w:rPr>
      </w:pPr>
    </w:p>
    <w:p w14:paraId="18EEDF62" w14:textId="77777777" w:rsidR="001B231D" w:rsidRPr="00243C7B" w:rsidRDefault="001B231D" w:rsidP="001B231D">
      <w:pPr>
        <w:pStyle w:val="NoSpacing"/>
        <w:rPr>
          <w:rFonts w:ascii="Times New Roman" w:hAnsi="Times New Roman"/>
          <w:b/>
          <w:lang w:val="en-GB"/>
        </w:rPr>
      </w:pPr>
      <w:r w:rsidRPr="00243C7B">
        <w:rPr>
          <w:rFonts w:ascii="Times New Roman" w:hAnsi="Times New Roman"/>
          <w:b/>
          <w:lang w:val="en-GB"/>
        </w:rPr>
        <w:t>Freedom of Assembly</w:t>
      </w:r>
    </w:p>
    <w:p w14:paraId="1EFC74FE" w14:textId="21E63D55" w:rsidR="008D6406" w:rsidRPr="00243C7B" w:rsidRDefault="001B231D" w:rsidP="00D2097B">
      <w:pPr>
        <w:pStyle w:val="NoSpacing"/>
        <w:jc w:val="both"/>
        <w:rPr>
          <w:rFonts w:ascii="Times New Roman" w:eastAsia="Times New Roman" w:hAnsi="Times New Roman"/>
          <w:lang w:val="en-GB" w:eastAsia="fr-FR"/>
        </w:rPr>
      </w:pPr>
      <w:r w:rsidRPr="00243C7B">
        <w:rPr>
          <w:rFonts w:ascii="Times New Roman" w:eastAsia="Times New Roman" w:hAnsi="Times New Roman"/>
          <w:lang w:val="en-GB" w:eastAsia="fr-FR"/>
        </w:rPr>
        <w:t xml:space="preserve">The Constitution </w:t>
      </w:r>
      <w:r w:rsidR="00FF7AA0" w:rsidRPr="00243C7B">
        <w:rPr>
          <w:rFonts w:ascii="Times New Roman" w:eastAsia="Times New Roman" w:hAnsi="Times New Roman"/>
          <w:lang w:val="en-GB" w:eastAsia="fr-FR"/>
        </w:rPr>
        <w:t xml:space="preserve">(Art.36) </w:t>
      </w:r>
      <w:r w:rsidRPr="00243C7B">
        <w:rPr>
          <w:rFonts w:ascii="Times New Roman" w:eastAsia="Times New Roman" w:hAnsi="Times New Roman"/>
          <w:lang w:val="en-GB" w:eastAsia="fr-FR"/>
        </w:rPr>
        <w:t>guarantees freedom of peaceful assembly</w:t>
      </w:r>
      <w:r w:rsidR="00FF7AA0" w:rsidRPr="00243C7B">
        <w:rPr>
          <w:rFonts w:ascii="Times New Roman" w:eastAsia="Times New Roman" w:hAnsi="Times New Roman"/>
          <w:lang w:val="en-GB" w:eastAsia="fr-FR"/>
        </w:rPr>
        <w:t xml:space="preserve">. </w:t>
      </w:r>
      <w:r w:rsidRPr="00243C7B">
        <w:rPr>
          <w:rFonts w:ascii="Times New Roman" w:eastAsia="Times New Roman" w:hAnsi="Times New Roman"/>
          <w:lang w:val="en-GB" w:eastAsia="fr-FR"/>
        </w:rPr>
        <w:t xml:space="preserve">Law No. 33.91 provides for prior notification for demonstrations on public roads and public assemblies. </w:t>
      </w:r>
      <w:r w:rsidR="00001F10" w:rsidRPr="00243C7B">
        <w:rPr>
          <w:rFonts w:ascii="Times New Roman" w:eastAsia="Times New Roman" w:hAnsi="Times New Roman"/>
          <w:lang w:val="en-GB" w:eastAsia="fr-FR"/>
        </w:rPr>
        <w:t>I</w:t>
      </w:r>
      <w:r w:rsidR="00614777">
        <w:rPr>
          <w:rFonts w:ascii="Times New Roman" w:eastAsia="Times New Roman" w:hAnsi="Times New Roman"/>
          <w:lang w:val="en-GB" w:eastAsia="fr-FR"/>
        </w:rPr>
        <w:t>t also requires prior authoris</w:t>
      </w:r>
      <w:r w:rsidRPr="00243C7B">
        <w:rPr>
          <w:rFonts w:ascii="Times New Roman" w:eastAsia="Times New Roman" w:hAnsi="Times New Roman"/>
          <w:lang w:val="en-GB" w:eastAsia="fr-FR"/>
        </w:rPr>
        <w:t xml:space="preserve">ation for assemblies in open air, on public roads or in a public space in the interests of public safety, tranquillity </w:t>
      </w:r>
      <w:r w:rsidR="00D2097B">
        <w:rPr>
          <w:rFonts w:ascii="Times New Roman" w:eastAsia="Times New Roman" w:hAnsi="Times New Roman"/>
          <w:lang w:val="en-GB" w:eastAsia="fr-FR"/>
        </w:rPr>
        <w:t>and</w:t>
      </w:r>
      <w:r w:rsidRPr="00243C7B">
        <w:rPr>
          <w:rFonts w:ascii="Times New Roman" w:eastAsia="Times New Roman" w:hAnsi="Times New Roman"/>
          <w:lang w:val="en-GB" w:eastAsia="fr-FR"/>
        </w:rPr>
        <w:t xml:space="preserve"> health. </w:t>
      </w:r>
      <w:r w:rsidR="008D6406" w:rsidRPr="00243C7B">
        <w:rPr>
          <w:rFonts w:ascii="Times New Roman" w:eastAsia="Times New Roman" w:hAnsi="Times New Roman"/>
          <w:lang w:val="en-GB" w:eastAsia="fr-FR"/>
        </w:rPr>
        <w:t>In practice</w:t>
      </w:r>
      <w:r w:rsidR="00001F10" w:rsidRPr="00243C7B">
        <w:rPr>
          <w:rFonts w:ascii="Times New Roman" w:eastAsia="Times New Roman" w:hAnsi="Times New Roman"/>
          <w:lang w:val="en-GB" w:eastAsia="fr-FR"/>
        </w:rPr>
        <w:t>,</w:t>
      </w:r>
      <w:r w:rsidR="008D6406" w:rsidRPr="00243C7B">
        <w:rPr>
          <w:rFonts w:ascii="Times New Roman" w:eastAsia="Times New Roman" w:hAnsi="Times New Roman"/>
          <w:lang w:val="en-GB" w:eastAsia="fr-FR"/>
        </w:rPr>
        <w:t xml:space="preserve"> only peaceful assemblies which authorities favour are allowed to take place</w:t>
      </w:r>
      <w:proofErr w:type="gramStart"/>
      <w:r w:rsidR="00001F10" w:rsidRPr="00243C7B">
        <w:rPr>
          <w:rFonts w:ascii="Times New Roman" w:eastAsia="Times New Roman" w:hAnsi="Times New Roman"/>
          <w:lang w:val="en-GB" w:eastAsia="fr-FR"/>
        </w:rPr>
        <w:t>;</w:t>
      </w:r>
      <w:proofErr w:type="gramEnd"/>
      <w:r w:rsidR="008D6406" w:rsidRPr="00243C7B">
        <w:rPr>
          <w:rFonts w:ascii="Times New Roman" w:eastAsia="Times New Roman" w:hAnsi="Times New Roman"/>
          <w:lang w:val="en-GB" w:eastAsia="fr-FR"/>
        </w:rPr>
        <w:t xml:space="preserve"> such as commemoration marches </w:t>
      </w:r>
      <w:r w:rsidR="005B5A49">
        <w:rPr>
          <w:rFonts w:ascii="Times New Roman" w:eastAsia="Times New Roman" w:hAnsi="Times New Roman"/>
          <w:lang w:val="en-GB" w:eastAsia="fr-FR"/>
        </w:rPr>
        <w:t>organise</w:t>
      </w:r>
      <w:r w:rsidR="008D6406" w:rsidRPr="00243C7B">
        <w:rPr>
          <w:rFonts w:ascii="Times New Roman" w:eastAsia="Times New Roman" w:hAnsi="Times New Roman"/>
          <w:lang w:val="en-GB" w:eastAsia="fr-FR"/>
        </w:rPr>
        <w:t xml:space="preserve">d by </w:t>
      </w:r>
      <w:r w:rsidR="00D2097B">
        <w:rPr>
          <w:rFonts w:ascii="Times New Roman" w:eastAsia="Times New Roman" w:hAnsi="Times New Roman"/>
          <w:lang w:val="en-GB" w:eastAsia="fr-FR"/>
        </w:rPr>
        <w:t>‘</w:t>
      </w:r>
      <w:proofErr w:type="spellStart"/>
      <w:r w:rsidR="008D6406" w:rsidRPr="00E077A5">
        <w:rPr>
          <w:rFonts w:ascii="Times New Roman" w:eastAsia="Times New Roman" w:hAnsi="Times New Roman"/>
          <w:i/>
          <w:iCs/>
          <w:lang w:val="en-GB" w:eastAsia="fr-FR"/>
        </w:rPr>
        <w:t>Ibuka</w:t>
      </w:r>
      <w:proofErr w:type="spellEnd"/>
      <w:r w:rsidR="00D2097B" w:rsidRPr="00E077A5">
        <w:rPr>
          <w:rFonts w:ascii="Times New Roman" w:eastAsia="Times New Roman" w:hAnsi="Times New Roman"/>
          <w:i/>
          <w:iCs/>
          <w:lang w:val="en-GB" w:eastAsia="fr-FR"/>
        </w:rPr>
        <w:t>’</w:t>
      </w:r>
      <w:r w:rsidR="00B75C1C" w:rsidRPr="00243C7B">
        <w:rPr>
          <w:rFonts w:ascii="Times New Roman" w:eastAsia="Times New Roman" w:hAnsi="Times New Roman"/>
          <w:lang w:val="en-GB" w:eastAsia="fr-FR"/>
        </w:rPr>
        <w:t xml:space="preserve"> (</w:t>
      </w:r>
      <w:r w:rsidR="00D2097B">
        <w:rPr>
          <w:rFonts w:ascii="Times New Roman" w:eastAsia="Times New Roman" w:hAnsi="Times New Roman"/>
          <w:lang w:val="en-GB" w:eastAsia="fr-FR"/>
        </w:rPr>
        <w:t xml:space="preserve">the </w:t>
      </w:r>
      <w:r w:rsidR="00B75C1C" w:rsidRPr="00243C7B">
        <w:rPr>
          <w:rFonts w:ascii="Times New Roman" w:eastAsia="Times New Roman" w:hAnsi="Times New Roman"/>
          <w:lang w:val="en-GB" w:eastAsia="fr-FR"/>
        </w:rPr>
        <w:t xml:space="preserve">lobby group addressing justice for </w:t>
      </w:r>
      <w:r w:rsidR="0017140B" w:rsidRPr="00243C7B">
        <w:rPr>
          <w:rFonts w:ascii="Times New Roman" w:eastAsia="Times New Roman" w:hAnsi="Times New Roman"/>
          <w:lang w:val="en-GB" w:eastAsia="fr-FR"/>
        </w:rPr>
        <w:t>survivors</w:t>
      </w:r>
      <w:r w:rsidR="00A91F9A" w:rsidRPr="00243C7B">
        <w:rPr>
          <w:rFonts w:ascii="Times New Roman" w:eastAsia="Times New Roman" w:hAnsi="Times New Roman"/>
          <w:lang w:val="en-GB" w:eastAsia="fr-FR"/>
        </w:rPr>
        <w:t xml:space="preserve"> of the 1994 genocide</w:t>
      </w:r>
      <w:r w:rsidR="00B75C1C" w:rsidRPr="00243C7B">
        <w:rPr>
          <w:rFonts w:ascii="Times New Roman" w:eastAsia="Times New Roman" w:hAnsi="Times New Roman"/>
          <w:lang w:val="en-GB" w:eastAsia="fr-FR"/>
        </w:rPr>
        <w:t>)</w:t>
      </w:r>
      <w:r w:rsidR="00D2097B">
        <w:rPr>
          <w:rFonts w:ascii="Times New Roman" w:eastAsia="Times New Roman" w:hAnsi="Times New Roman"/>
          <w:lang w:val="en-GB" w:eastAsia="fr-FR"/>
        </w:rPr>
        <w:t>, which are</w:t>
      </w:r>
      <w:r w:rsidR="008D6406" w:rsidRPr="00243C7B">
        <w:rPr>
          <w:rFonts w:ascii="Times New Roman" w:eastAsia="Times New Roman" w:hAnsi="Times New Roman"/>
          <w:lang w:val="en-GB" w:eastAsia="fr-FR"/>
        </w:rPr>
        <w:t xml:space="preserve"> facilitated by the authorities. </w:t>
      </w:r>
      <w:r w:rsidR="002E2D64" w:rsidRPr="00243C7B">
        <w:rPr>
          <w:rFonts w:ascii="Times New Roman" w:eastAsia="Times New Roman" w:hAnsi="Times New Roman"/>
          <w:lang w:val="en-GB" w:eastAsia="fr-FR"/>
        </w:rPr>
        <w:t>Spontan</w:t>
      </w:r>
      <w:r w:rsidR="00D06A61">
        <w:rPr>
          <w:rFonts w:ascii="Times New Roman" w:eastAsia="Times New Roman" w:hAnsi="Times New Roman"/>
          <w:lang w:val="en-GB" w:eastAsia="fr-FR"/>
        </w:rPr>
        <w:t xml:space="preserve">eous assemblies </w:t>
      </w:r>
      <w:proofErr w:type="gramStart"/>
      <w:r w:rsidR="00D06A61">
        <w:rPr>
          <w:rFonts w:ascii="Times New Roman" w:eastAsia="Times New Roman" w:hAnsi="Times New Roman"/>
          <w:lang w:val="en-GB" w:eastAsia="fr-FR"/>
        </w:rPr>
        <w:t>are not recognis</w:t>
      </w:r>
      <w:r w:rsidR="002E2D64" w:rsidRPr="00243C7B">
        <w:rPr>
          <w:rFonts w:ascii="Times New Roman" w:eastAsia="Times New Roman" w:hAnsi="Times New Roman"/>
          <w:lang w:val="en-GB" w:eastAsia="fr-FR"/>
        </w:rPr>
        <w:t>ed</w:t>
      </w:r>
      <w:proofErr w:type="gramEnd"/>
      <w:r w:rsidR="002E2D64" w:rsidRPr="00243C7B">
        <w:rPr>
          <w:rFonts w:ascii="Times New Roman" w:eastAsia="Times New Roman" w:hAnsi="Times New Roman"/>
          <w:lang w:val="en-GB" w:eastAsia="fr-FR"/>
        </w:rPr>
        <w:t xml:space="preserve"> in law and p</w:t>
      </w:r>
      <w:r w:rsidR="008D6406" w:rsidRPr="00243C7B">
        <w:rPr>
          <w:rFonts w:ascii="Times New Roman" w:eastAsia="Times New Roman" w:hAnsi="Times New Roman"/>
          <w:lang w:val="en-GB" w:eastAsia="fr-FR"/>
        </w:rPr>
        <w:t>eaceful prote</w:t>
      </w:r>
      <w:r w:rsidR="00614777">
        <w:rPr>
          <w:rFonts w:ascii="Times New Roman" w:eastAsia="Times New Roman" w:hAnsi="Times New Roman"/>
          <w:lang w:val="en-GB" w:eastAsia="fr-FR"/>
        </w:rPr>
        <w:t>sts voicing dissent and criticis</w:t>
      </w:r>
      <w:r w:rsidR="00C02390">
        <w:rPr>
          <w:rFonts w:ascii="Times New Roman" w:eastAsia="Times New Roman" w:hAnsi="Times New Roman"/>
          <w:lang w:val="en-GB" w:eastAsia="fr-FR"/>
        </w:rPr>
        <w:t>ing g</w:t>
      </w:r>
      <w:r w:rsidR="008D6406" w:rsidRPr="00243C7B">
        <w:rPr>
          <w:rFonts w:ascii="Times New Roman" w:eastAsia="Times New Roman" w:hAnsi="Times New Roman"/>
          <w:lang w:val="en-GB" w:eastAsia="fr-FR"/>
        </w:rPr>
        <w:t>ov</w:t>
      </w:r>
      <w:r w:rsidR="00D2097B">
        <w:rPr>
          <w:rFonts w:ascii="Times New Roman" w:eastAsia="Times New Roman" w:hAnsi="Times New Roman"/>
          <w:lang w:val="en-GB" w:eastAsia="fr-FR"/>
        </w:rPr>
        <w:t>ernment policies are not permitted.</w:t>
      </w:r>
      <w:r w:rsidR="002E2D64" w:rsidRPr="00243C7B">
        <w:rPr>
          <w:rStyle w:val="FootnoteReference"/>
          <w:rFonts w:ascii="Times New Roman" w:eastAsia="Times New Roman" w:hAnsi="Times New Roman"/>
          <w:lang w:val="en-GB" w:eastAsia="fr-FR"/>
        </w:rPr>
        <w:footnoteReference w:id="6"/>
      </w:r>
      <w:r w:rsidRPr="00243C7B">
        <w:rPr>
          <w:rFonts w:ascii="Times New Roman" w:eastAsia="Times New Roman" w:hAnsi="Times New Roman"/>
          <w:lang w:val="en-GB" w:eastAsia="fr-FR"/>
        </w:rPr>
        <w:t xml:space="preserve"> </w:t>
      </w:r>
    </w:p>
    <w:p w14:paraId="5620FC34" w14:textId="77777777" w:rsidR="004D5C68" w:rsidRPr="00243C7B" w:rsidRDefault="004D5C68" w:rsidP="00CF73B3">
      <w:pPr>
        <w:pStyle w:val="NoSpacing"/>
        <w:rPr>
          <w:rFonts w:ascii="Times New Roman" w:hAnsi="Times New Roman"/>
          <w:b/>
          <w:lang w:val="en-GB"/>
        </w:rPr>
      </w:pPr>
    </w:p>
    <w:p w14:paraId="4A783F1E" w14:textId="00118CF8" w:rsidR="00CF73B3" w:rsidRPr="00243C7B" w:rsidRDefault="00D2097B" w:rsidP="00CF73B3">
      <w:pPr>
        <w:pStyle w:val="NoSpacing"/>
        <w:rPr>
          <w:rFonts w:ascii="Times New Roman" w:hAnsi="Times New Roman"/>
          <w:lang w:val="en-GB"/>
        </w:rPr>
      </w:pPr>
      <w:r>
        <w:rPr>
          <w:rFonts w:ascii="Times New Roman" w:hAnsi="Times New Roman"/>
          <w:b/>
          <w:lang w:val="en-GB"/>
        </w:rPr>
        <w:t>Freedom of E</w:t>
      </w:r>
      <w:r w:rsidR="00CF73B3" w:rsidRPr="00243C7B">
        <w:rPr>
          <w:rFonts w:ascii="Times New Roman" w:hAnsi="Times New Roman"/>
          <w:b/>
          <w:lang w:val="en-GB"/>
        </w:rPr>
        <w:t>xpression</w:t>
      </w:r>
    </w:p>
    <w:p w14:paraId="021A2EC7" w14:textId="1D745D51" w:rsidR="00EE6FB4" w:rsidRPr="00243C7B" w:rsidRDefault="005904FF" w:rsidP="00C24280">
      <w:pPr>
        <w:pStyle w:val="NoSpacing"/>
        <w:jc w:val="both"/>
        <w:rPr>
          <w:rFonts w:ascii="Times New Roman" w:hAnsi="Times New Roman"/>
          <w:lang w:val="en-GB"/>
        </w:rPr>
      </w:pPr>
      <w:r w:rsidRPr="00243C7B">
        <w:rPr>
          <w:rFonts w:ascii="Times New Roman" w:hAnsi="Times New Roman"/>
          <w:lang w:val="en-GB"/>
        </w:rPr>
        <w:t>T</w:t>
      </w:r>
      <w:r w:rsidR="00E93E34" w:rsidRPr="00243C7B">
        <w:rPr>
          <w:rFonts w:ascii="Times New Roman" w:hAnsi="Times New Roman"/>
          <w:lang w:val="en-GB"/>
        </w:rPr>
        <w:t>he ability of Rwandans to express themselves freely is increasing, particularly on social media platforms, where citizens have become more vocal in discussing and debating political topics.</w:t>
      </w:r>
      <w:r w:rsidR="00C02390">
        <w:rPr>
          <w:rFonts w:ascii="Times New Roman" w:hAnsi="Times New Roman"/>
          <w:lang w:val="en-GB"/>
        </w:rPr>
        <w:t xml:space="preserve"> F</w:t>
      </w:r>
      <w:r w:rsidR="00D2097B">
        <w:rPr>
          <w:rFonts w:ascii="Times New Roman" w:hAnsi="Times New Roman"/>
          <w:lang w:val="en-GB"/>
        </w:rPr>
        <w:t xml:space="preserve">reedom of expression, </w:t>
      </w:r>
      <w:proofErr w:type="gramStart"/>
      <w:r w:rsidR="00D2097B">
        <w:rPr>
          <w:rFonts w:ascii="Times New Roman" w:hAnsi="Times New Roman"/>
          <w:lang w:val="en-GB"/>
        </w:rPr>
        <w:t>by and large</w:t>
      </w:r>
      <w:proofErr w:type="gramEnd"/>
      <w:r w:rsidR="00D2097B">
        <w:rPr>
          <w:rFonts w:ascii="Times New Roman" w:hAnsi="Times New Roman"/>
          <w:lang w:val="en-GB"/>
        </w:rPr>
        <w:t xml:space="preserve">, </w:t>
      </w:r>
      <w:r w:rsidR="00E93E34" w:rsidRPr="00243C7B">
        <w:rPr>
          <w:rFonts w:ascii="Times New Roman" w:hAnsi="Times New Roman"/>
          <w:lang w:val="en-GB"/>
        </w:rPr>
        <w:t>is handled with caution (self-cens</w:t>
      </w:r>
      <w:r w:rsidR="00B061BE" w:rsidRPr="00243C7B">
        <w:rPr>
          <w:rFonts w:ascii="Times New Roman" w:hAnsi="Times New Roman"/>
          <w:lang w:val="en-GB"/>
        </w:rPr>
        <w:t>orship</w:t>
      </w:r>
      <w:r w:rsidR="006B3557" w:rsidRPr="00243C7B">
        <w:rPr>
          <w:rFonts w:ascii="Times New Roman" w:hAnsi="Times New Roman"/>
          <w:lang w:val="en-GB"/>
        </w:rPr>
        <w:t>)</w:t>
      </w:r>
      <w:r w:rsidR="00E93E34" w:rsidRPr="00243C7B">
        <w:rPr>
          <w:rFonts w:ascii="Times New Roman" w:hAnsi="Times New Roman"/>
          <w:lang w:val="en-GB"/>
        </w:rPr>
        <w:t xml:space="preserve">. </w:t>
      </w:r>
      <w:proofErr w:type="gramStart"/>
      <w:r w:rsidR="00323D42" w:rsidRPr="00243C7B">
        <w:rPr>
          <w:rFonts w:ascii="Times New Roman" w:hAnsi="Times New Roman"/>
          <w:lang w:val="en-GB"/>
        </w:rPr>
        <w:t>The media landscape is dominated by state-owned media</w:t>
      </w:r>
      <w:proofErr w:type="gramEnd"/>
      <w:r w:rsidR="00323D42" w:rsidRPr="00243C7B">
        <w:rPr>
          <w:rFonts w:ascii="Times New Roman" w:hAnsi="Times New Roman"/>
          <w:lang w:val="en-GB"/>
        </w:rPr>
        <w:t xml:space="preserve">. The Rwandan media do not play a strong role in </w:t>
      </w:r>
      <w:r w:rsidR="00E67F14" w:rsidRPr="00243C7B">
        <w:rPr>
          <w:rFonts w:ascii="Times New Roman" w:hAnsi="Times New Roman"/>
          <w:lang w:val="en-GB"/>
        </w:rPr>
        <w:t>scrutiny</w:t>
      </w:r>
      <w:r w:rsidR="00A37B39" w:rsidRPr="00243C7B">
        <w:rPr>
          <w:rFonts w:ascii="Times New Roman" w:hAnsi="Times New Roman"/>
          <w:lang w:val="en-GB"/>
        </w:rPr>
        <w:t>,</w:t>
      </w:r>
      <w:r w:rsidR="00323D42" w:rsidRPr="00243C7B">
        <w:rPr>
          <w:rFonts w:ascii="Times New Roman" w:hAnsi="Times New Roman"/>
          <w:lang w:val="en-GB"/>
        </w:rPr>
        <w:t xml:space="preserve"> and investigative journalism is </w:t>
      </w:r>
      <w:r w:rsidR="00E67F14" w:rsidRPr="00243C7B">
        <w:rPr>
          <w:rFonts w:ascii="Times New Roman" w:hAnsi="Times New Roman"/>
          <w:lang w:val="en-GB"/>
        </w:rPr>
        <w:t>almost non-existent</w:t>
      </w:r>
      <w:r w:rsidR="00323D42" w:rsidRPr="00243C7B">
        <w:rPr>
          <w:rFonts w:ascii="Times New Roman" w:hAnsi="Times New Roman"/>
          <w:lang w:val="en-GB"/>
        </w:rPr>
        <w:t xml:space="preserve">. </w:t>
      </w:r>
      <w:r w:rsidR="001F3F06" w:rsidRPr="00243C7B">
        <w:rPr>
          <w:rFonts w:ascii="Times New Roman" w:hAnsi="Times New Roman"/>
          <w:lang w:val="en-GB"/>
        </w:rPr>
        <w:t xml:space="preserve">Certain subjects/themes </w:t>
      </w:r>
      <w:proofErr w:type="gramStart"/>
      <w:r w:rsidR="001F3F06" w:rsidRPr="00243C7B">
        <w:rPr>
          <w:rFonts w:ascii="Times New Roman" w:hAnsi="Times New Roman"/>
          <w:lang w:val="en-GB"/>
        </w:rPr>
        <w:t>are perceived</w:t>
      </w:r>
      <w:proofErr w:type="gramEnd"/>
      <w:r w:rsidR="001F3F06" w:rsidRPr="00243C7B">
        <w:rPr>
          <w:rFonts w:ascii="Times New Roman" w:hAnsi="Times New Roman"/>
          <w:lang w:val="en-GB"/>
        </w:rPr>
        <w:t xml:space="preserve"> as taboo and difficult to address. </w:t>
      </w:r>
      <w:r w:rsidR="00D2097B">
        <w:rPr>
          <w:rFonts w:ascii="Times New Roman" w:hAnsi="Times New Roman"/>
          <w:lang w:val="en-GB"/>
        </w:rPr>
        <w:t xml:space="preserve">Attempts </w:t>
      </w:r>
      <w:r w:rsidR="00C24280">
        <w:rPr>
          <w:rFonts w:ascii="Times New Roman" w:hAnsi="Times New Roman"/>
          <w:lang w:val="en-GB"/>
        </w:rPr>
        <w:t>made to establish</w:t>
      </w:r>
      <w:r w:rsidR="00D2097B">
        <w:rPr>
          <w:rFonts w:ascii="Times New Roman" w:hAnsi="Times New Roman"/>
          <w:lang w:val="en-GB"/>
        </w:rPr>
        <w:t xml:space="preserve"> Rwandan initiatives</w:t>
      </w:r>
      <w:r w:rsidR="00EE6FB4" w:rsidRPr="00243C7B">
        <w:rPr>
          <w:rFonts w:ascii="Times New Roman" w:hAnsi="Times New Roman"/>
          <w:lang w:val="en-GB"/>
        </w:rPr>
        <w:t xml:space="preserve"> </w:t>
      </w:r>
      <w:r w:rsidR="00001F10" w:rsidRPr="00243C7B">
        <w:rPr>
          <w:rFonts w:ascii="Times New Roman" w:hAnsi="Times New Roman"/>
          <w:lang w:val="en-GB"/>
        </w:rPr>
        <w:t>attempt</w:t>
      </w:r>
      <w:r w:rsidR="00D2097B">
        <w:rPr>
          <w:rFonts w:ascii="Times New Roman" w:hAnsi="Times New Roman"/>
          <w:lang w:val="en-GB"/>
        </w:rPr>
        <w:t>ing</w:t>
      </w:r>
      <w:r w:rsidR="00001F10" w:rsidRPr="00243C7B">
        <w:rPr>
          <w:rFonts w:ascii="Times New Roman" w:hAnsi="Times New Roman"/>
          <w:lang w:val="en-GB"/>
        </w:rPr>
        <w:t xml:space="preserve"> to </w:t>
      </w:r>
      <w:r w:rsidR="00EE6FB4" w:rsidRPr="00243C7B">
        <w:rPr>
          <w:rFonts w:ascii="Times New Roman" w:hAnsi="Times New Roman"/>
          <w:lang w:val="en-GB"/>
        </w:rPr>
        <w:t>creat</w:t>
      </w:r>
      <w:r w:rsidR="00001F10" w:rsidRPr="00243C7B">
        <w:rPr>
          <w:rFonts w:ascii="Times New Roman" w:hAnsi="Times New Roman"/>
          <w:lang w:val="en-GB"/>
        </w:rPr>
        <w:t>e</w:t>
      </w:r>
      <w:r w:rsidR="00EE6FB4" w:rsidRPr="00243C7B">
        <w:rPr>
          <w:rFonts w:ascii="Times New Roman" w:hAnsi="Times New Roman"/>
          <w:lang w:val="en-GB"/>
        </w:rPr>
        <w:t xml:space="preserve"> more space for free expression</w:t>
      </w:r>
      <w:r w:rsidR="00C24280">
        <w:rPr>
          <w:rFonts w:ascii="Times New Roman" w:hAnsi="Times New Roman"/>
          <w:lang w:val="en-GB"/>
        </w:rPr>
        <w:t xml:space="preserve">, </w:t>
      </w:r>
      <w:r w:rsidR="00EE6FB4" w:rsidRPr="00243C7B">
        <w:rPr>
          <w:rFonts w:ascii="Times New Roman" w:hAnsi="Times New Roman"/>
          <w:lang w:val="en-GB"/>
        </w:rPr>
        <w:t xml:space="preserve">such as activities undertaken by the </w:t>
      </w:r>
      <w:proofErr w:type="spellStart"/>
      <w:r w:rsidR="00EE6FB4" w:rsidRPr="00243C7B">
        <w:rPr>
          <w:rFonts w:ascii="Times New Roman" w:hAnsi="Times New Roman"/>
          <w:lang w:val="en-GB"/>
        </w:rPr>
        <w:t>Institut</w:t>
      </w:r>
      <w:proofErr w:type="spellEnd"/>
      <w:r w:rsidR="00EE6FB4" w:rsidRPr="00243C7B">
        <w:rPr>
          <w:rFonts w:ascii="Times New Roman" w:hAnsi="Times New Roman"/>
          <w:lang w:val="en-GB"/>
        </w:rPr>
        <w:t xml:space="preserve"> de </w:t>
      </w:r>
      <w:proofErr w:type="spellStart"/>
      <w:r w:rsidR="00EE6FB4" w:rsidRPr="00243C7B">
        <w:rPr>
          <w:rFonts w:ascii="Times New Roman" w:hAnsi="Times New Roman"/>
          <w:lang w:val="en-GB"/>
        </w:rPr>
        <w:t>Recherche</w:t>
      </w:r>
      <w:proofErr w:type="spellEnd"/>
      <w:r w:rsidR="00EE6FB4" w:rsidRPr="00243C7B">
        <w:rPr>
          <w:rFonts w:ascii="Times New Roman" w:hAnsi="Times New Roman"/>
          <w:lang w:val="en-GB"/>
        </w:rPr>
        <w:t xml:space="preserve"> e</w:t>
      </w:r>
      <w:r w:rsidR="00C24280">
        <w:rPr>
          <w:rFonts w:ascii="Times New Roman" w:hAnsi="Times New Roman"/>
          <w:lang w:val="en-GB"/>
        </w:rPr>
        <w:t xml:space="preserve">t de Dialogue pour la </w:t>
      </w:r>
      <w:proofErr w:type="spellStart"/>
      <w:r w:rsidR="00C24280">
        <w:rPr>
          <w:rFonts w:ascii="Times New Roman" w:hAnsi="Times New Roman"/>
          <w:lang w:val="en-GB"/>
        </w:rPr>
        <w:t>Paix</w:t>
      </w:r>
      <w:proofErr w:type="spellEnd"/>
      <w:r w:rsidR="00C24280">
        <w:rPr>
          <w:rFonts w:ascii="Times New Roman" w:hAnsi="Times New Roman"/>
          <w:lang w:val="en-GB"/>
        </w:rPr>
        <w:t xml:space="preserve"> (IRDP).  However, such have </w:t>
      </w:r>
      <w:r w:rsidR="00C02390">
        <w:rPr>
          <w:rFonts w:ascii="Times New Roman" w:hAnsi="Times New Roman"/>
          <w:lang w:val="en-GB"/>
        </w:rPr>
        <w:t>encountered</w:t>
      </w:r>
      <w:r w:rsidR="00C24280">
        <w:rPr>
          <w:rFonts w:ascii="Times New Roman" w:hAnsi="Times New Roman"/>
          <w:lang w:val="en-GB"/>
        </w:rPr>
        <w:t xml:space="preserve"> difficulties.</w:t>
      </w:r>
      <w:r w:rsidR="002606FA">
        <w:rPr>
          <w:rStyle w:val="FootnoteReference"/>
          <w:rFonts w:ascii="Times New Roman" w:hAnsi="Times New Roman"/>
          <w:lang w:val="en-GB"/>
        </w:rPr>
        <w:footnoteReference w:id="7"/>
      </w:r>
      <w:r w:rsidR="00EE6FB4" w:rsidRPr="00243C7B">
        <w:rPr>
          <w:rFonts w:ascii="Times New Roman" w:hAnsi="Times New Roman"/>
          <w:lang w:val="en-GB"/>
        </w:rPr>
        <w:t xml:space="preserve"> </w:t>
      </w:r>
    </w:p>
    <w:p w14:paraId="418149B5" w14:textId="77777777" w:rsidR="00EE6FB4" w:rsidRPr="00243C7B" w:rsidRDefault="00EE6FB4" w:rsidP="00EE6FB4">
      <w:pPr>
        <w:pStyle w:val="NoSpacing"/>
        <w:jc w:val="both"/>
        <w:rPr>
          <w:rFonts w:ascii="Times New Roman" w:hAnsi="Times New Roman"/>
          <w:lang w:val="en-GB"/>
        </w:rPr>
      </w:pPr>
    </w:p>
    <w:p w14:paraId="17F56E30" w14:textId="66C2839C" w:rsidR="00760D59" w:rsidRPr="00243C7B" w:rsidRDefault="00527935" w:rsidP="00237CA0">
      <w:pPr>
        <w:pStyle w:val="NoSpacing"/>
        <w:jc w:val="both"/>
        <w:rPr>
          <w:rFonts w:ascii="Times New Roman" w:hAnsi="Times New Roman"/>
          <w:lang w:val="en-GB"/>
        </w:rPr>
      </w:pPr>
      <w:r w:rsidRPr="00243C7B">
        <w:rPr>
          <w:rFonts w:ascii="Times New Roman" w:hAnsi="Times New Roman"/>
          <w:lang w:val="en-GB"/>
        </w:rPr>
        <w:t>The Media Law w</w:t>
      </w:r>
      <w:r w:rsidR="00001F10" w:rsidRPr="00243C7B">
        <w:rPr>
          <w:rFonts w:ascii="Times New Roman" w:hAnsi="Times New Roman"/>
          <w:lang w:val="en-GB"/>
        </w:rPr>
        <w:t xml:space="preserve">ent into force </w:t>
      </w:r>
      <w:r w:rsidRPr="00243C7B">
        <w:rPr>
          <w:rFonts w:ascii="Times New Roman" w:hAnsi="Times New Roman"/>
          <w:lang w:val="en-GB"/>
        </w:rPr>
        <w:t>in 2012</w:t>
      </w:r>
      <w:r w:rsidR="002606FA">
        <w:rPr>
          <w:rFonts w:ascii="Times New Roman" w:hAnsi="Times New Roman"/>
          <w:lang w:val="en-GB"/>
        </w:rPr>
        <w:t>, defining</w:t>
      </w:r>
      <w:r w:rsidR="008D0F1D" w:rsidRPr="00243C7B">
        <w:rPr>
          <w:rFonts w:ascii="Times New Roman" w:hAnsi="Times New Roman"/>
          <w:lang w:val="en-GB"/>
        </w:rPr>
        <w:t xml:space="preserve"> rules for journalism and publishing activities of</w:t>
      </w:r>
      <w:r w:rsidRPr="00243C7B">
        <w:rPr>
          <w:rFonts w:ascii="Times New Roman" w:hAnsi="Times New Roman"/>
          <w:lang w:val="en-GB"/>
        </w:rPr>
        <w:t xml:space="preserve"> commercial </w:t>
      </w:r>
      <w:r w:rsidR="008D0F1D" w:rsidRPr="00243C7B">
        <w:rPr>
          <w:rFonts w:ascii="Times New Roman" w:hAnsi="Times New Roman"/>
          <w:lang w:val="en-GB"/>
        </w:rPr>
        <w:t xml:space="preserve">and community </w:t>
      </w:r>
      <w:r w:rsidRPr="00243C7B">
        <w:rPr>
          <w:rFonts w:ascii="Times New Roman" w:hAnsi="Times New Roman"/>
          <w:lang w:val="en-GB"/>
        </w:rPr>
        <w:t>media</w:t>
      </w:r>
      <w:r w:rsidR="008D0F1D" w:rsidRPr="00243C7B">
        <w:rPr>
          <w:rFonts w:ascii="Times New Roman" w:hAnsi="Times New Roman"/>
          <w:lang w:val="en-GB"/>
        </w:rPr>
        <w:t xml:space="preserve">. </w:t>
      </w:r>
      <w:r w:rsidRPr="00243C7B">
        <w:rPr>
          <w:rFonts w:ascii="Times New Roman" w:hAnsi="Times New Roman"/>
          <w:lang w:val="en-GB"/>
        </w:rPr>
        <w:t>The law provides for a wide autonomy of journalists and publishers.</w:t>
      </w:r>
      <w:r w:rsidR="00D26093" w:rsidRPr="00243C7B">
        <w:rPr>
          <w:rFonts w:ascii="Times New Roman" w:hAnsi="Times New Roman"/>
          <w:lang w:val="en-GB"/>
        </w:rPr>
        <w:t xml:space="preserve"> </w:t>
      </w:r>
      <w:r w:rsidR="00B94F11">
        <w:rPr>
          <w:rFonts w:ascii="Times New Roman" w:hAnsi="Times New Roman"/>
          <w:lang w:val="en-GB"/>
        </w:rPr>
        <w:t>However, the framework allows for limits to</w:t>
      </w:r>
      <w:r w:rsidRPr="00243C7B">
        <w:rPr>
          <w:rFonts w:ascii="Times New Roman" w:hAnsi="Times New Roman"/>
          <w:lang w:val="en-GB"/>
        </w:rPr>
        <w:t xml:space="preserve"> dissemination of information for national </w:t>
      </w:r>
      <w:r w:rsidR="009D3C44" w:rsidRPr="00243C7B">
        <w:rPr>
          <w:rFonts w:ascii="Times New Roman" w:hAnsi="Times New Roman"/>
          <w:lang w:val="en-GB"/>
        </w:rPr>
        <w:t xml:space="preserve">security </w:t>
      </w:r>
      <w:r w:rsidRPr="00243C7B">
        <w:rPr>
          <w:rFonts w:ascii="Times New Roman" w:hAnsi="Times New Roman"/>
          <w:lang w:val="en-GB"/>
        </w:rPr>
        <w:t>and public order interest.</w:t>
      </w:r>
      <w:r w:rsidR="00D26093" w:rsidRPr="00243C7B">
        <w:rPr>
          <w:rFonts w:ascii="Times New Roman" w:hAnsi="Times New Roman"/>
          <w:lang w:val="en-GB"/>
        </w:rPr>
        <w:t xml:space="preserve"> </w:t>
      </w:r>
      <w:r w:rsidR="00DB2FF7" w:rsidRPr="00243C7B">
        <w:rPr>
          <w:rFonts w:ascii="Times New Roman" w:hAnsi="Times New Roman"/>
          <w:lang w:val="en-GB"/>
        </w:rPr>
        <w:t>This cl</w:t>
      </w:r>
      <w:r w:rsidR="00B94F11">
        <w:rPr>
          <w:rFonts w:ascii="Times New Roman" w:hAnsi="Times New Roman"/>
          <w:lang w:val="en-GB"/>
        </w:rPr>
        <w:t>ause in the law is ambiguous, open to wide interpretation and</w:t>
      </w:r>
      <w:r w:rsidR="00DB2FF7" w:rsidRPr="00243C7B">
        <w:rPr>
          <w:rFonts w:ascii="Times New Roman" w:hAnsi="Times New Roman"/>
          <w:lang w:val="en-GB"/>
        </w:rPr>
        <w:t xml:space="preserve"> </w:t>
      </w:r>
      <w:proofErr w:type="gramStart"/>
      <w:r w:rsidR="00DB2FF7" w:rsidRPr="00243C7B">
        <w:rPr>
          <w:rFonts w:ascii="Times New Roman" w:hAnsi="Times New Roman"/>
          <w:lang w:val="en-GB"/>
        </w:rPr>
        <w:t>could be used</w:t>
      </w:r>
      <w:proofErr w:type="gramEnd"/>
      <w:r w:rsidR="00DB2FF7" w:rsidRPr="00243C7B">
        <w:rPr>
          <w:rFonts w:ascii="Times New Roman" w:hAnsi="Times New Roman"/>
          <w:lang w:val="en-GB"/>
        </w:rPr>
        <w:t xml:space="preserve"> to </w:t>
      </w:r>
      <w:r w:rsidR="00B94F11">
        <w:rPr>
          <w:rFonts w:ascii="Times New Roman" w:hAnsi="Times New Roman"/>
          <w:lang w:val="en-GB"/>
        </w:rPr>
        <w:t xml:space="preserve">severely </w:t>
      </w:r>
      <w:r w:rsidR="00DB2FF7" w:rsidRPr="00243C7B">
        <w:rPr>
          <w:rFonts w:ascii="Times New Roman" w:hAnsi="Times New Roman"/>
          <w:lang w:val="en-GB"/>
        </w:rPr>
        <w:t>limit freedom of</w:t>
      </w:r>
      <w:r w:rsidR="00B94F11">
        <w:rPr>
          <w:rFonts w:ascii="Times New Roman" w:hAnsi="Times New Roman"/>
          <w:lang w:val="en-GB"/>
        </w:rPr>
        <w:t xml:space="preserve"> expression when deemed suitable by</w:t>
      </w:r>
      <w:r w:rsidR="006B3557" w:rsidRPr="00243C7B">
        <w:rPr>
          <w:rFonts w:ascii="Times New Roman" w:hAnsi="Times New Roman"/>
          <w:lang w:val="en-GB"/>
        </w:rPr>
        <w:t xml:space="preserve"> the government</w:t>
      </w:r>
      <w:r w:rsidR="00DB2FF7" w:rsidRPr="00243C7B">
        <w:rPr>
          <w:rFonts w:ascii="Times New Roman" w:hAnsi="Times New Roman"/>
          <w:lang w:val="en-GB"/>
        </w:rPr>
        <w:t xml:space="preserve">. Genocide denial and reintroduction of an ethnic dimension into politics </w:t>
      </w:r>
      <w:proofErr w:type="gramStart"/>
      <w:r w:rsidR="00DB2FF7" w:rsidRPr="00243C7B">
        <w:rPr>
          <w:rFonts w:ascii="Times New Roman" w:hAnsi="Times New Roman"/>
          <w:lang w:val="en-GB"/>
        </w:rPr>
        <w:t>are forbidden</w:t>
      </w:r>
      <w:proofErr w:type="gramEnd"/>
      <w:r w:rsidR="00DB2FF7" w:rsidRPr="00243C7B">
        <w:rPr>
          <w:rFonts w:ascii="Times New Roman" w:hAnsi="Times New Roman"/>
          <w:lang w:val="en-GB"/>
        </w:rPr>
        <w:t xml:space="preserve">. </w:t>
      </w:r>
      <w:r w:rsidR="00033772" w:rsidRPr="00243C7B">
        <w:rPr>
          <w:rFonts w:ascii="Times New Roman" w:hAnsi="Times New Roman"/>
          <w:lang w:val="en-GB"/>
        </w:rPr>
        <w:t>M</w:t>
      </w:r>
      <w:r w:rsidR="00C4114C" w:rsidRPr="00243C7B">
        <w:rPr>
          <w:rFonts w:ascii="Times New Roman" w:hAnsi="Times New Roman"/>
          <w:lang w:val="en-GB"/>
        </w:rPr>
        <w:t xml:space="preserve">edia reforms in recent years </w:t>
      </w:r>
      <w:r w:rsidR="00B94F11">
        <w:rPr>
          <w:rFonts w:ascii="Times New Roman" w:hAnsi="Times New Roman"/>
          <w:lang w:val="en-GB"/>
        </w:rPr>
        <w:t>have led to an increase in</w:t>
      </w:r>
      <w:r w:rsidR="00033772" w:rsidRPr="00243C7B">
        <w:rPr>
          <w:rFonts w:ascii="Times New Roman" w:hAnsi="Times New Roman"/>
          <w:lang w:val="en-GB"/>
        </w:rPr>
        <w:t xml:space="preserve"> media channels and the </w:t>
      </w:r>
      <w:r w:rsidR="003F5F6E" w:rsidRPr="00243C7B">
        <w:rPr>
          <w:rFonts w:ascii="Times New Roman" w:hAnsi="Times New Roman"/>
          <w:lang w:val="en-GB"/>
        </w:rPr>
        <w:t xml:space="preserve">establishment </w:t>
      </w:r>
      <w:r w:rsidR="00033772" w:rsidRPr="00243C7B">
        <w:rPr>
          <w:rFonts w:ascii="Times New Roman" w:hAnsi="Times New Roman"/>
          <w:lang w:val="en-GB"/>
        </w:rPr>
        <w:t xml:space="preserve">of </w:t>
      </w:r>
      <w:r w:rsidR="00C4114C" w:rsidRPr="00243C7B">
        <w:rPr>
          <w:rFonts w:ascii="Times New Roman" w:hAnsi="Times New Roman"/>
          <w:lang w:val="en-GB"/>
        </w:rPr>
        <w:t>the Rwanda Media Commission</w:t>
      </w:r>
      <w:r w:rsidR="00AB13CE" w:rsidRPr="00243C7B">
        <w:rPr>
          <w:rFonts w:ascii="Times New Roman" w:hAnsi="Times New Roman"/>
          <w:lang w:val="en-GB"/>
        </w:rPr>
        <w:t xml:space="preserve"> (RMC)</w:t>
      </w:r>
      <w:r w:rsidR="003F5F6E" w:rsidRPr="00243C7B">
        <w:rPr>
          <w:rFonts w:ascii="Times New Roman" w:hAnsi="Times New Roman"/>
          <w:lang w:val="en-GB"/>
        </w:rPr>
        <w:t xml:space="preserve">, the </w:t>
      </w:r>
      <w:r w:rsidR="00CE28CD" w:rsidRPr="00243C7B">
        <w:rPr>
          <w:rFonts w:ascii="Times New Roman" w:hAnsi="Times New Roman"/>
          <w:lang w:val="en-GB"/>
        </w:rPr>
        <w:t>m</w:t>
      </w:r>
      <w:r w:rsidR="003F5F6E" w:rsidRPr="00243C7B">
        <w:rPr>
          <w:rFonts w:ascii="Times New Roman" w:hAnsi="Times New Roman"/>
          <w:lang w:val="en-GB"/>
        </w:rPr>
        <w:t xml:space="preserve">edia </w:t>
      </w:r>
      <w:r w:rsidR="00CE28CD" w:rsidRPr="00243C7B">
        <w:rPr>
          <w:rFonts w:ascii="Times New Roman" w:hAnsi="Times New Roman"/>
          <w:lang w:val="en-GB"/>
        </w:rPr>
        <w:t>s</w:t>
      </w:r>
      <w:r w:rsidR="00C04910" w:rsidRPr="00243C7B">
        <w:rPr>
          <w:rFonts w:ascii="Times New Roman" w:hAnsi="Times New Roman"/>
          <w:lang w:val="en-GB"/>
        </w:rPr>
        <w:t>elf-</w:t>
      </w:r>
      <w:r w:rsidR="00CE28CD" w:rsidRPr="00243C7B">
        <w:rPr>
          <w:rFonts w:ascii="Times New Roman" w:hAnsi="Times New Roman"/>
          <w:lang w:val="en-GB"/>
        </w:rPr>
        <w:t xml:space="preserve"> r</w:t>
      </w:r>
      <w:r w:rsidR="00C04910" w:rsidRPr="00243C7B">
        <w:rPr>
          <w:rFonts w:ascii="Times New Roman" w:hAnsi="Times New Roman"/>
          <w:lang w:val="en-GB"/>
        </w:rPr>
        <w:t>egulatory</w:t>
      </w:r>
      <w:r w:rsidR="003F5F6E" w:rsidRPr="00243C7B">
        <w:rPr>
          <w:rFonts w:ascii="Times New Roman" w:hAnsi="Times New Roman"/>
          <w:lang w:val="en-GB"/>
        </w:rPr>
        <w:t xml:space="preserve"> </w:t>
      </w:r>
      <w:r w:rsidR="00CE28CD" w:rsidRPr="00243C7B">
        <w:rPr>
          <w:rFonts w:ascii="Times New Roman" w:hAnsi="Times New Roman"/>
          <w:lang w:val="en-GB"/>
        </w:rPr>
        <w:t>b</w:t>
      </w:r>
      <w:r w:rsidR="003F5F6E" w:rsidRPr="00243C7B">
        <w:rPr>
          <w:rFonts w:ascii="Times New Roman" w:hAnsi="Times New Roman"/>
          <w:lang w:val="en-GB"/>
        </w:rPr>
        <w:t>ody</w:t>
      </w:r>
      <w:r w:rsidR="00C04910" w:rsidRPr="00243C7B">
        <w:rPr>
          <w:rFonts w:ascii="Times New Roman" w:hAnsi="Times New Roman"/>
          <w:lang w:val="en-GB"/>
        </w:rPr>
        <w:t>,</w:t>
      </w:r>
      <w:r w:rsidR="003F5F6E" w:rsidRPr="00243C7B">
        <w:rPr>
          <w:rFonts w:ascii="Times New Roman" w:hAnsi="Times New Roman"/>
          <w:lang w:val="en-GB"/>
        </w:rPr>
        <w:t xml:space="preserve"> established by all </w:t>
      </w:r>
      <w:r w:rsidR="009D3C44" w:rsidRPr="00243C7B">
        <w:rPr>
          <w:rFonts w:ascii="Times New Roman" w:hAnsi="Times New Roman"/>
          <w:lang w:val="en-GB"/>
        </w:rPr>
        <w:t xml:space="preserve">registered </w:t>
      </w:r>
      <w:r w:rsidR="003F5F6E" w:rsidRPr="00243C7B">
        <w:rPr>
          <w:rFonts w:ascii="Times New Roman" w:hAnsi="Times New Roman"/>
          <w:lang w:val="en-GB"/>
        </w:rPr>
        <w:t xml:space="preserve">Rwandan journalists. The RMC has </w:t>
      </w:r>
      <w:r w:rsidR="00C4114C" w:rsidRPr="00243C7B">
        <w:rPr>
          <w:rFonts w:ascii="Times New Roman" w:hAnsi="Times New Roman"/>
          <w:lang w:val="en-GB"/>
        </w:rPr>
        <w:t>a triple mandate</w:t>
      </w:r>
      <w:r w:rsidR="00033772" w:rsidRPr="00243C7B">
        <w:rPr>
          <w:rFonts w:ascii="Times New Roman" w:hAnsi="Times New Roman"/>
          <w:lang w:val="en-GB"/>
        </w:rPr>
        <w:t xml:space="preserve">: </w:t>
      </w:r>
      <w:r w:rsidR="00A303EC" w:rsidRPr="00243C7B">
        <w:rPr>
          <w:rFonts w:ascii="Times New Roman" w:hAnsi="Times New Roman"/>
          <w:lang w:val="en-GB"/>
        </w:rPr>
        <w:t>promoting, nurturing and protecting ethical journalistic practices; defending media freedom; and speaking on behalf of the media fraternity as a whole</w:t>
      </w:r>
      <w:r w:rsidR="008A42F6" w:rsidRPr="00243C7B">
        <w:rPr>
          <w:rFonts w:ascii="Times New Roman" w:hAnsi="Times New Roman"/>
          <w:lang w:val="en-GB"/>
        </w:rPr>
        <w:t>,</w:t>
      </w:r>
      <w:r w:rsidR="00A303EC" w:rsidRPr="00243C7B">
        <w:rPr>
          <w:rFonts w:ascii="Times New Roman" w:hAnsi="Times New Roman"/>
          <w:lang w:val="en-GB"/>
        </w:rPr>
        <w:t xml:space="preserve"> especially as far as promotion and protection of ethical principles as well as freedom are concerned.</w:t>
      </w:r>
      <w:r w:rsidR="00A303EC" w:rsidRPr="00243C7B" w:rsidDel="00A303EC">
        <w:rPr>
          <w:rFonts w:ascii="Times New Roman" w:hAnsi="Times New Roman"/>
          <w:lang w:val="en-GB"/>
        </w:rPr>
        <w:t xml:space="preserve"> </w:t>
      </w:r>
      <w:r w:rsidR="003F5F6E" w:rsidRPr="00243C7B">
        <w:rPr>
          <w:rFonts w:ascii="Times New Roman" w:hAnsi="Times New Roman"/>
          <w:lang w:val="en-GB"/>
        </w:rPr>
        <w:t>Although the law provided a</w:t>
      </w:r>
      <w:r w:rsidR="00A303EC" w:rsidRPr="00243C7B">
        <w:rPr>
          <w:rFonts w:ascii="Times New Roman" w:hAnsi="Times New Roman"/>
          <w:lang w:val="en-GB"/>
        </w:rPr>
        <w:t xml:space="preserve"> framework </w:t>
      </w:r>
      <w:r w:rsidR="003F5F6E" w:rsidRPr="00243C7B">
        <w:rPr>
          <w:rFonts w:ascii="Times New Roman" w:hAnsi="Times New Roman"/>
          <w:lang w:val="en-GB"/>
        </w:rPr>
        <w:t>to set up the R</w:t>
      </w:r>
      <w:r w:rsidR="00D26093" w:rsidRPr="00243C7B">
        <w:rPr>
          <w:rFonts w:ascii="Times New Roman" w:hAnsi="Times New Roman"/>
          <w:lang w:val="en-GB"/>
        </w:rPr>
        <w:t>MC</w:t>
      </w:r>
      <w:r w:rsidR="003F5F6E" w:rsidRPr="00243C7B">
        <w:rPr>
          <w:rFonts w:ascii="Times New Roman" w:hAnsi="Times New Roman"/>
          <w:lang w:val="en-GB"/>
        </w:rPr>
        <w:t xml:space="preserve">, it </w:t>
      </w:r>
      <w:r w:rsidR="00033772" w:rsidRPr="00243C7B">
        <w:rPr>
          <w:rFonts w:ascii="Times New Roman" w:hAnsi="Times New Roman"/>
          <w:lang w:val="en-GB"/>
        </w:rPr>
        <w:t>still lacks a legal status</w:t>
      </w:r>
      <w:r w:rsidR="003F5F6E" w:rsidRPr="00243C7B">
        <w:rPr>
          <w:rFonts w:ascii="Times New Roman" w:hAnsi="Times New Roman"/>
          <w:lang w:val="en-GB"/>
        </w:rPr>
        <w:t>.</w:t>
      </w:r>
      <w:r w:rsidR="00033772" w:rsidRPr="00243C7B">
        <w:rPr>
          <w:rFonts w:ascii="Times New Roman" w:hAnsi="Times New Roman"/>
          <w:lang w:val="en-GB"/>
        </w:rPr>
        <w:t xml:space="preserve"> </w:t>
      </w:r>
      <w:r w:rsidR="002B4718" w:rsidRPr="00243C7B">
        <w:rPr>
          <w:rFonts w:ascii="Times New Roman" w:hAnsi="Times New Roman"/>
          <w:lang w:val="en-GB"/>
        </w:rPr>
        <w:t>Article 276 of the Penal Code</w:t>
      </w:r>
      <w:r w:rsidR="00A303EC" w:rsidRPr="00243C7B">
        <w:rPr>
          <w:rFonts w:ascii="Times New Roman" w:hAnsi="Times New Roman"/>
          <w:lang w:val="en-GB"/>
        </w:rPr>
        <w:t xml:space="preserve"> </w:t>
      </w:r>
      <w:r w:rsidR="00D06A61">
        <w:rPr>
          <w:rFonts w:ascii="Times New Roman" w:hAnsi="Times New Roman"/>
          <w:lang w:val="en-GB"/>
        </w:rPr>
        <w:t>criminalis</w:t>
      </w:r>
      <w:r w:rsidR="00237CA0">
        <w:rPr>
          <w:rFonts w:ascii="Times New Roman" w:hAnsi="Times New Roman"/>
          <w:lang w:val="en-GB"/>
        </w:rPr>
        <w:t>es defamation of</w:t>
      </w:r>
      <w:r w:rsidR="002B4718" w:rsidRPr="00243C7B">
        <w:rPr>
          <w:rFonts w:ascii="Times New Roman" w:hAnsi="Times New Roman"/>
          <w:lang w:val="en-GB"/>
        </w:rPr>
        <w:t xml:space="preserve"> journalists. </w:t>
      </w:r>
      <w:r w:rsidR="00760D59" w:rsidRPr="00243C7B">
        <w:rPr>
          <w:rFonts w:ascii="Times New Roman" w:hAnsi="Times New Roman"/>
          <w:lang w:val="en-GB"/>
        </w:rPr>
        <w:t xml:space="preserve">The Rwanda Media Barometer (RMB) </w:t>
      </w:r>
      <w:proofErr w:type="gramStart"/>
      <w:r w:rsidR="00760D59" w:rsidRPr="00243C7B">
        <w:rPr>
          <w:rFonts w:ascii="Times New Roman" w:hAnsi="Times New Roman"/>
          <w:lang w:val="en-GB"/>
        </w:rPr>
        <w:t>has been established</w:t>
      </w:r>
      <w:proofErr w:type="gramEnd"/>
      <w:r w:rsidR="00760D59" w:rsidRPr="00243C7B">
        <w:rPr>
          <w:rFonts w:ascii="Times New Roman" w:hAnsi="Times New Roman"/>
          <w:lang w:val="en-GB"/>
        </w:rPr>
        <w:t xml:space="preserve"> with the central goal of setting up a comprehensive framework of media development to be used for regular monitoring and assessment of the state of media in Rwanda.</w:t>
      </w:r>
      <w:r w:rsidR="00C02390">
        <w:rPr>
          <w:rFonts w:ascii="Times New Roman" w:hAnsi="Times New Roman"/>
          <w:lang w:val="en-GB"/>
        </w:rPr>
        <w:t xml:space="preserve"> T</w:t>
      </w:r>
      <w:r w:rsidR="00237CA0">
        <w:rPr>
          <w:rFonts w:ascii="Times New Roman" w:hAnsi="Times New Roman"/>
          <w:lang w:val="en-GB"/>
        </w:rPr>
        <w:t>he</w:t>
      </w:r>
      <w:r w:rsidR="00247E2D" w:rsidRPr="00243C7B">
        <w:rPr>
          <w:rFonts w:ascii="Times New Roman" w:hAnsi="Times New Roman"/>
          <w:lang w:val="en-GB"/>
        </w:rPr>
        <w:t xml:space="preserve"> RMB </w:t>
      </w:r>
      <w:r w:rsidR="00237CA0">
        <w:rPr>
          <w:rFonts w:ascii="Times New Roman" w:hAnsi="Times New Roman"/>
          <w:lang w:val="en-GB"/>
        </w:rPr>
        <w:t xml:space="preserve">is </w:t>
      </w:r>
      <w:proofErr w:type="gramStart"/>
      <w:r w:rsidR="00237CA0">
        <w:rPr>
          <w:rFonts w:ascii="Times New Roman" w:hAnsi="Times New Roman"/>
          <w:lang w:val="en-GB"/>
        </w:rPr>
        <w:t>not</w:t>
      </w:r>
      <w:r w:rsidR="00C05E14">
        <w:rPr>
          <w:rFonts w:ascii="Times New Roman" w:hAnsi="Times New Roman"/>
          <w:lang w:val="en-GB"/>
        </w:rPr>
        <w:t xml:space="preserve">  </w:t>
      </w:r>
      <w:r w:rsidR="00237CA0">
        <w:rPr>
          <w:rFonts w:ascii="Times New Roman" w:hAnsi="Times New Roman"/>
          <w:lang w:val="en-GB"/>
        </w:rPr>
        <w:t xml:space="preserve"> independent</w:t>
      </w:r>
      <w:proofErr w:type="gramEnd"/>
      <w:r w:rsidR="00237CA0">
        <w:rPr>
          <w:rFonts w:ascii="Times New Roman" w:hAnsi="Times New Roman"/>
          <w:lang w:val="en-GB"/>
        </w:rPr>
        <w:t xml:space="preserve"> – it is </w:t>
      </w:r>
      <w:r w:rsidR="00614777">
        <w:rPr>
          <w:rFonts w:ascii="Times New Roman" w:hAnsi="Times New Roman"/>
          <w:lang w:val="en-GB"/>
        </w:rPr>
        <w:t>carried out</w:t>
      </w:r>
      <w:r w:rsidR="00C05E14">
        <w:rPr>
          <w:rFonts w:ascii="Times New Roman" w:hAnsi="Times New Roman"/>
          <w:lang w:val="en-GB"/>
        </w:rPr>
        <w:t xml:space="preserve"> by the RGB, which </w:t>
      </w:r>
      <w:r w:rsidR="00C02390">
        <w:rPr>
          <w:rFonts w:ascii="Times New Roman" w:hAnsi="Times New Roman"/>
          <w:lang w:val="en-GB"/>
        </w:rPr>
        <w:t>rate</w:t>
      </w:r>
      <w:r w:rsidR="00C05E14">
        <w:rPr>
          <w:rFonts w:ascii="Times New Roman" w:hAnsi="Times New Roman"/>
          <w:lang w:val="en-GB"/>
        </w:rPr>
        <w:t>s Rwandan media freedom highly, i</w:t>
      </w:r>
      <w:r w:rsidR="00C02390">
        <w:rPr>
          <w:rFonts w:ascii="Times New Roman" w:hAnsi="Times New Roman"/>
          <w:lang w:val="en-GB"/>
        </w:rPr>
        <w:t>n comparison to more negative ratings from Freedom House and Reporters without Borders.</w:t>
      </w:r>
    </w:p>
    <w:p w14:paraId="3D90F237" w14:textId="77777777" w:rsidR="00EE6FB4" w:rsidRPr="00243C7B" w:rsidRDefault="00EE6FB4" w:rsidP="00EE6FB4">
      <w:pPr>
        <w:pStyle w:val="NoSpacing"/>
        <w:jc w:val="both"/>
        <w:rPr>
          <w:rFonts w:ascii="Times New Roman" w:hAnsi="Times New Roman"/>
          <w:lang w:val="en-GB"/>
        </w:rPr>
      </w:pPr>
    </w:p>
    <w:p w14:paraId="7CA90C75" w14:textId="64FCEC23" w:rsidR="00760D59" w:rsidRPr="00243C7B" w:rsidRDefault="00EE6FB4" w:rsidP="00E05F6A">
      <w:pPr>
        <w:pStyle w:val="NoSpacing"/>
        <w:jc w:val="both"/>
        <w:rPr>
          <w:rFonts w:ascii="Times New Roman" w:hAnsi="Times New Roman"/>
          <w:sz w:val="20"/>
          <w:szCs w:val="20"/>
          <w:lang w:val="en-GB"/>
        </w:rPr>
      </w:pPr>
      <w:r w:rsidRPr="00243C7B">
        <w:rPr>
          <w:rFonts w:ascii="Times New Roman" w:hAnsi="Times New Roman"/>
          <w:lang w:val="en-GB"/>
        </w:rPr>
        <w:t xml:space="preserve">Civil society </w:t>
      </w:r>
      <w:r w:rsidR="00237CA0">
        <w:rPr>
          <w:rFonts w:ascii="Times New Roman" w:hAnsi="Times New Roman"/>
          <w:lang w:val="en-GB"/>
        </w:rPr>
        <w:t>has yet to make better use of</w:t>
      </w:r>
      <w:r w:rsidRPr="00243C7B">
        <w:rPr>
          <w:rFonts w:ascii="Times New Roman" w:hAnsi="Times New Roman"/>
          <w:lang w:val="en-GB"/>
        </w:rPr>
        <w:t xml:space="preserve"> the media</w:t>
      </w:r>
      <w:r w:rsidR="00DB2FF7" w:rsidRPr="00243C7B">
        <w:rPr>
          <w:rFonts w:ascii="Times New Roman" w:hAnsi="Times New Roman"/>
          <w:lang w:val="en-GB"/>
        </w:rPr>
        <w:t>, especially in Kinyarwanda,</w:t>
      </w:r>
      <w:r w:rsidRPr="00243C7B">
        <w:rPr>
          <w:rFonts w:ascii="Times New Roman" w:hAnsi="Times New Roman"/>
          <w:lang w:val="en-GB"/>
        </w:rPr>
        <w:t xml:space="preserve"> as a channel to influence public policy and </w:t>
      </w:r>
      <w:r w:rsidR="00237CA0">
        <w:rPr>
          <w:rFonts w:ascii="Times New Roman" w:hAnsi="Times New Roman"/>
          <w:lang w:val="en-GB"/>
        </w:rPr>
        <w:t>to encourage debate.</w:t>
      </w:r>
      <w:r w:rsidR="00E05F6A">
        <w:rPr>
          <w:rFonts w:ascii="Times New Roman" w:hAnsi="Times New Roman"/>
          <w:lang w:val="en-GB"/>
        </w:rPr>
        <w:t xml:space="preserve"> This </w:t>
      </w:r>
      <w:proofErr w:type="gramStart"/>
      <w:r w:rsidR="00E05F6A">
        <w:rPr>
          <w:rFonts w:ascii="Times New Roman" w:hAnsi="Times New Roman"/>
          <w:lang w:val="en-GB"/>
        </w:rPr>
        <w:t>is not helped</w:t>
      </w:r>
      <w:proofErr w:type="gramEnd"/>
      <w:r w:rsidR="00E05F6A">
        <w:rPr>
          <w:rFonts w:ascii="Times New Roman" w:hAnsi="Times New Roman"/>
          <w:lang w:val="en-GB"/>
        </w:rPr>
        <w:t xml:space="preserve"> by the fact that authorities and much of the citizenry view civil society with a degree of suspicion.</w:t>
      </w:r>
      <w:r w:rsidRPr="00243C7B">
        <w:rPr>
          <w:rFonts w:ascii="Times New Roman" w:hAnsi="Times New Roman"/>
          <w:lang w:val="en-GB"/>
        </w:rPr>
        <w:t xml:space="preserve"> The media portray civil society in a limited way, except during the civil society</w:t>
      </w:r>
      <w:r w:rsidR="00CC0097" w:rsidRPr="00243C7B">
        <w:rPr>
          <w:rFonts w:ascii="Times New Roman" w:hAnsi="Times New Roman"/>
          <w:lang w:val="en-GB"/>
        </w:rPr>
        <w:t xml:space="preserve"> week</w:t>
      </w:r>
      <w:r w:rsidRPr="00243C7B">
        <w:rPr>
          <w:rFonts w:ascii="Times New Roman" w:hAnsi="Times New Roman"/>
          <w:lang w:val="en-GB"/>
        </w:rPr>
        <w:t xml:space="preserve">. </w:t>
      </w:r>
      <w:r w:rsidR="004E19DF" w:rsidRPr="00243C7B">
        <w:rPr>
          <w:rFonts w:ascii="Times New Roman" w:hAnsi="Times New Roman"/>
          <w:lang w:val="en-GB"/>
        </w:rPr>
        <w:t>The fact that journalists expect to receive compensation payments for transportation</w:t>
      </w:r>
      <w:r w:rsidR="008A42F6" w:rsidRPr="00243C7B">
        <w:rPr>
          <w:rFonts w:ascii="Times New Roman" w:hAnsi="Times New Roman"/>
          <w:lang w:val="en-GB"/>
        </w:rPr>
        <w:t xml:space="preserve"> and other costs</w:t>
      </w:r>
      <w:r w:rsidR="004E19DF" w:rsidRPr="00243C7B">
        <w:rPr>
          <w:rFonts w:ascii="Times New Roman" w:hAnsi="Times New Roman"/>
          <w:lang w:val="en-GB"/>
        </w:rPr>
        <w:t xml:space="preserve"> can </w:t>
      </w:r>
      <w:proofErr w:type="gramStart"/>
      <w:r w:rsidR="004E19DF" w:rsidRPr="00243C7B">
        <w:rPr>
          <w:rFonts w:ascii="Times New Roman" w:hAnsi="Times New Roman"/>
          <w:lang w:val="en-GB"/>
        </w:rPr>
        <w:t>impact on</w:t>
      </w:r>
      <w:proofErr w:type="gramEnd"/>
      <w:r w:rsidR="004E19DF" w:rsidRPr="00243C7B">
        <w:rPr>
          <w:rFonts w:ascii="Times New Roman" w:hAnsi="Times New Roman"/>
          <w:lang w:val="en-GB"/>
        </w:rPr>
        <w:t xml:space="preserve"> the (non-) coverage of an issue and is an additional financial burden for NGOs to cater for (apart from the fact that it can undermine reporting neutrality). </w:t>
      </w:r>
      <w:r w:rsidR="00E05F6A">
        <w:rPr>
          <w:rFonts w:ascii="Times New Roman" w:hAnsi="Times New Roman"/>
          <w:lang w:val="en-GB"/>
        </w:rPr>
        <w:t xml:space="preserve">Media organisations tend to be of the opinion </w:t>
      </w:r>
      <w:r w:rsidRPr="00243C7B">
        <w:rPr>
          <w:rFonts w:ascii="Times New Roman" w:hAnsi="Times New Roman"/>
          <w:lang w:val="en-GB"/>
        </w:rPr>
        <w:t xml:space="preserve">that CSOs are not able to provide them “stories” suitable for publication. </w:t>
      </w:r>
    </w:p>
    <w:p w14:paraId="7C4FD498" w14:textId="77777777" w:rsidR="0098528E" w:rsidRPr="00243C7B" w:rsidRDefault="002D474C" w:rsidP="00F73E4E">
      <w:pPr>
        <w:pStyle w:val="Heading3"/>
        <w:rPr>
          <w:i/>
        </w:rPr>
      </w:pPr>
      <w:bookmarkStart w:id="5" w:name="_Toc466462639"/>
      <w:r w:rsidRPr="00243C7B">
        <w:rPr>
          <w:i/>
        </w:rPr>
        <w:t xml:space="preserve">1.1.2 </w:t>
      </w:r>
      <w:r w:rsidR="00CF73B3" w:rsidRPr="00243C7B">
        <w:rPr>
          <w:i/>
        </w:rPr>
        <w:t>Organisational and financial sustainability</w:t>
      </w:r>
      <w:bookmarkEnd w:id="5"/>
      <w:r w:rsidR="00F73E4E" w:rsidRPr="00243C7B">
        <w:rPr>
          <w:i/>
        </w:rPr>
        <w:t xml:space="preserve"> </w:t>
      </w:r>
    </w:p>
    <w:p w14:paraId="1D9BC13C" w14:textId="7E88A4E6" w:rsidR="004F2717" w:rsidRPr="00243C7B" w:rsidRDefault="00451926" w:rsidP="00286459">
      <w:pPr>
        <w:pStyle w:val="NoSpacing"/>
        <w:jc w:val="both"/>
        <w:rPr>
          <w:rFonts w:ascii="Times New Roman" w:hAnsi="Times New Roman"/>
          <w:lang w:val="en-GB"/>
        </w:rPr>
      </w:pPr>
      <w:r w:rsidRPr="00243C7B">
        <w:rPr>
          <w:rFonts w:ascii="Times New Roman" w:hAnsi="Times New Roman"/>
          <w:lang w:val="en-GB"/>
        </w:rPr>
        <w:t>Ther</w:t>
      </w:r>
      <w:r w:rsidR="006F114A">
        <w:rPr>
          <w:rFonts w:ascii="Times New Roman" w:hAnsi="Times New Roman"/>
          <w:lang w:val="en-GB"/>
        </w:rPr>
        <w:t xml:space="preserve">e are </w:t>
      </w:r>
      <w:r w:rsidRPr="00243C7B">
        <w:rPr>
          <w:rFonts w:ascii="Times New Roman" w:hAnsi="Times New Roman"/>
          <w:lang w:val="en-GB"/>
        </w:rPr>
        <w:t>legal barriers against foreign funding for CSOs. As far as domestic funding is concerned</w:t>
      </w:r>
      <w:r w:rsidR="00FB5559" w:rsidRPr="00243C7B">
        <w:rPr>
          <w:rFonts w:ascii="Times New Roman" w:hAnsi="Times New Roman"/>
          <w:lang w:val="en-GB"/>
        </w:rPr>
        <w:t xml:space="preserve">, </w:t>
      </w:r>
      <w:r w:rsidRPr="00243C7B">
        <w:rPr>
          <w:rFonts w:ascii="Times New Roman" w:hAnsi="Times New Roman"/>
          <w:lang w:val="en-GB"/>
        </w:rPr>
        <w:t>NGOs are</w:t>
      </w:r>
      <w:r w:rsidR="00286459">
        <w:rPr>
          <w:rFonts w:ascii="Times New Roman" w:hAnsi="Times New Roman"/>
          <w:lang w:val="en-GB"/>
        </w:rPr>
        <w:t xml:space="preserve"> permitted to engage in income-g</w:t>
      </w:r>
      <w:r w:rsidRPr="00243C7B">
        <w:rPr>
          <w:rFonts w:ascii="Times New Roman" w:hAnsi="Times New Roman"/>
          <w:lang w:val="en-GB"/>
        </w:rPr>
        <w:t xml:space="preserve">enerating activities </w:t>
      </w:r>
      <w:proofErr w:type="gramStart"/>
      <w:r w:rsidRPr="00243C7B">
        <w:rPr>
          <w:rFonts w:ascii="Times New Roman" w:hAnsi="Times New Roman"/>
          <w:lang w:val="en-GB"/>
        </w:rPr>
        <w:t>provided that</w:t>
      </w:r>
      <w:proofErr w:type="gramEnd"/>
      <w:r w:rsidRPr="00243C7B">
        <w:rPr>
          <w:rFonts w:ascii="Times New Roman" w:hAnsi="Times New Roman"/>
          <w:lang w:val="en-GB"/>
        </w:rPr>
        <w:t xml:space="preserve"> any profits earned are used in activities related to their primary objectives.  The government is required to include funding for NGOs</w:t>
      </w:r>
      <w:r w:rsidR="00286459">
        <w:rPr>
          <w:rFonts w:ascii="Times New Roman" w:hAnsi="Times New Roman"/>
          <w:lang w:val="en-GB"/>
        </w:rPr>
        <w:t xml:space="preserve"> </w:t>
      </w:r>
      <w:r w:rsidR="00286459" w:rsidRPr="00243C7B">
        <w:rPr>
          <w:rFonts w:ascii="Times New Roman" w:hAnsi="Times New Roman"/>
          <w:lang w:val="en-GB"/>
        </w:rPr>
        <w:t>in the national budget</w:t>
      </w:r>
      <w:r w:rsidR="00286459">
        <w:rPr>
          <w:rFonts w:ascii="Times New Roman" w:hAnsi="Times New Roman"/>
          <w:lang w:val="en-GB"/>
        </w:rPr>
        <w:t>,</w:t>
      </w:r>
      <w:r w:rsidR="002278A3" w:rsidRPr="00243C7B">
        <w:rPr>
          <w:rFonts w:ascii="Times New Roman" w:hAnsi="Times New Roman"/>
          <w:lang w:val="en-GB"/>
        </w:rPr>
        <w:t xml:space="preserve"> as implementing partners</w:t>
      </w:r>
      <w:r w:rsidR="00D95B6F">
        <w:rPr>
          <w:rFonts w:ascii="Times New Roman" w:hAnsi="Times New Roman"/>
          <w:lang w:val="en-GB"/>
        </w:rPr>
        <w:t xml:space="preserve"> of g</w:t>
      </w:r>
      <w:r w:rsidR="006F2724" w:rsidRPr="00243C7B">
        <w:rPr>
          <w:rFonts w:ascii="Times New Roman" w:hAnsi="Times New Roman"/>
          <w:lang w:val="en-GB"/>
        </w:rPr>
        <w:t>overnment policies</w:t>
      </w:r>
      <w:r w:rsidRPr="00243C7B">
        <w:rPr>
          <w:rFonts w:ascii="Times New Roman" w:hAnsi="Times New Roman"/>
          <w:lang w:val="en-GB"/>
        </w:rPr>
        <w:t xml:space="preserve">, in addition to normal Ministry-level support and contracts. NGOs </w:t>
      </w:r>
      <w:proofErr w:type="gramStart"/>
      <w:r w:rsidRPr="00243C7B">
        <w:rPr>
          <w:rFonts w:ascii="Times New Roman" w:hAnsi="Times New Roman"/>
          <w:lang w:val="en-GB"/>
        </w:rPr>
        <w:t>are permitted</w:t>
      </w:r>
      <w:proofErr w:type="gramEnd"/>
      <w:r w:rsidRPr="00243C7B">
        <w:rPr>
          <w:rFonts w:ascii="Times New Roman" w:hAnsi="Times New Roman"/>
          <w:lang w:val="en-GB"/>
        </w:rPr>
        <w:t xml:space="preserve"> to compete for government funds and in some cases encouraged to do so.  While NGOs are exempt from tax on most categories of income, the tax law does not provide incentives for donations to NGOs</w:t>
      </w:r>
      <w:r w:rsidR="00FB5559" w:rsidRPr="00243C7B">
        <w:rPr>
          <w:rStyle w:val="FootnoteReference"/>
          <w:rFonts w:ascii="Times New Roman" w:hAnsi="Times New Roman"/>
          <w:b/>
          <w:lang w:val="en-GB"/>
        </w:rPr>
        <w:footnoteReference w:id="8"/>
      </w:r>
      <w:r w:rsidRPr="00243C7B">
        <w:rPr>
          <w:rFonts w:ascii="Times New Roman" w:hAnsi="Times New Roman"/>
          <w:lang w:val="en-GB"/>
        </w:rPr>
        <w:t>.</w:t>
      </w:r>
      <w:r w:rsidR="00FB5559" w:rsidRPr="00243C7B">
        <w:rPr>
          <w:rFonts w:ascii="Times New Roman" w:hAnsi="Times New Roman"/>
          <w:lang w:val="en-GB"/>
        </w:rPr>
        <w:t xml:space="preserve"> </w:t>
      </w:r>
    </w:p>
    <w:p w14:paraId="7B50D191" w14:textId="77777777" w:rsidR="00D67694" w:rsidRPr="00243C7B" w:rsidRDefault="00D67694" w:rsidP="0099689E">
      <w:pPr>
        <w:pStyle w:val="NoSpacing"/>
        <w:rPr>
          <w:lang w:val="en-GB"/>
        </w:rPr>
      </w:pPr>
    </w:p>
    <w:p w14:paraId="66849F69" w14:textId="20749F08" w:rsidR="0099689E" w:rsidRPr="00243C7B" w:rsidRDefault="0099689E" w:rsidP="00D67694">
      <w:pPr>
        <w:pStyle w:val="NoSpacing"/>
        <w:jc w:val="both"/>
        <w:rPr>
          <w:rFonts w:ascii="Times New Roman" w:hAnsi="Times New Roman"/>
          <w:color w:val="000000"/>
          <w:lang w:val="en-GB" w:eastAsia="fr-FR"/>
        </w:rPr>
      </w:pPr>
      <w:r w:rsidRPr="00243C7B">
        <w:rPr>
          <w:rFonts w:ascii="Times New Roman" w:hAnsi="Times New Roman"/>
          <w:lang w:val="en-GB"/>
        </w:rPr>
        <w:t xml:space="preserve">The volunteerism policy </w:t>
      </w:r>
      <w:proofErr w:type="gramStart"/>
      <w:r w:rsidR="00760432" w:rsidRPr="00243C7B">
        <w:rPr>
          <w:rFonts w:ascii="Times New Roman" w:hAnsi="Times New Roman"/>
          <w:lang w:val="en-GB"/>
        </w:rPr>
        <w:t>is aimed</w:t>
      </w:r>
      <w:proofErr w:type="gramEnd"/>
      <w:r w:rsidR="00760432" w:rsidRPr="00243C7B">
        <w:rPr>
          <w:rFonts w:ascii="Times New Roman" w:hAnsi="Times New Roman"/>
          <w:lang w:val="en-GB"/>
        </w:rPr>
        <w:t xml:space="preserve"> at providing guidance on the management, rights, responsi</w:t>
      </w:r>
      <w:r w:rsidR="00286459">
        <w:rPr>
          <w:rFonts w:ascii="Times New Roman" w:hAnsi="Times New Roman"/>
          <w:lang w:val="en-GB"/>
        </w:rPr>
        <w:t>bilities and roles for both volunteers and</w:t>
      </w:r>
      <w:r w:rsidR="00760432" w:rsidRPr="00243C7B">
        <w:rPr>
          <w:rFonts w:ascii="Times New Roman" w:hAnsi="Times New Roman"/>
          <w:lang w:val="en-GB"/>
        </w:rPr>
        <w:t xml:space="preserve"> volunteering </w:t>
      </w:r>
      <w:r w:rsidR="00BA6735">
        <w:rPr>
          <w:rFonts w:ascii="Times New Roman" w:hAnsi="Times New Roman"/>
          <w:lang w:val="en-GB"/>
        </w:rPr>
        <w:t>organisation</w:t>
      </w:r>
      <w:r w:rsidR="00760432" w:rsidRPr="00243C7B">
        <w:rPr>
          <w:rFonts w:ascii="Times New Roman" w:hAnsi="Times New Roman"/>
          <w:lang w:val="en-GB"/>
        </w:rPr>
        <w:t xml:space="preserve">s. </w:t>
      </w:r>
      <w:r w:rsidR="00CA72D5" w:rsidRPr="00243C7B">
        <w:rPr>
          <w:rFonts w:ascii="Times New Roman" w:hAnsi="Times New Roman"/>
          <w:lang w:val="en-GB"/>
        </w:rPr>
        <w:t>The percentage of people undertaking voluntary work on a regular basis in Rwanda is low</w:t>
      </w:r>
      <w:r w:rsidR="00CA72D5" w:rsidRPr="00243C7B">
        <w:rPr>
          <w:rStyle w:val="FootnoteReference"/>
          <w:rFonts w:ascii="Times New Roman" w:hAnsi="Times New Roman"/>
          <w:lang w:val="en-GB"/>
        </w:rPr>
        <w:footnoteReference w:id="9"/>
      </w:r>
      <w:r w:rsidR="00CA72D5" w:rsidRPr="00243C7B">
        <w:rPr>
          <w:rFonts w:ascii="Times New Roman" w:hAnsi="Times New Roman"/>
          <w:lang w:val="en-GB"/>
        </w:rPr>
        <w:t xml:space="preserve">. </w:t>
      </w:r>
      <w:r w:rsidR="001612D4" w:rsidRPr="00243C7B">
        <w:rPr>
          <w:rFonts w:ascii="Times New Roman" w:hAnsi="Times New Roman"/>
          <w:lang w:val="en-GB"/>
        </w:rPr>
        <w:t>S</w:t>
      </w:r>
      <w:r w:rsidR="00760432" w:rsidRPr="00243C7B">
        <w:rPr>
          <w:rFonts w:ascii="Times New Roman" w:hAnsi="Times New Roman"/>
          <w:lang w:val="en-GB"/>
        </w:rPr>
        <w:t>ector volunte</w:t>
      </w:r>
      <w:r w:rsidR="00286459">
        <w:rPr>
          <w:rFonts w:ascii="Times New Roman" w:hAnsi="Times New Roman"/>
          <w:lang w:val="en-GB"/>
        </w:rPr>
        <w:t xml:space="preserve">erism policies exist alongside </w:t>
      </w:r>
      <w:r w:rsidR="00636B8A" w:rsidRPr="00243C7B">
        <w:rPr>
          <w:rFonts w:ascii="Times New Roman" w:hAnsi="Times New Roman"/>
          <w:lang w:val="en-GB"/>
        </w:rPr>
        <w:t>support from i</w:t>
      </w:r>
      <w:r w:rsidR="00760432" w:rsidRPr="00243C7B">
        <w:rPr>
          <w:rFonts w:ascii="Times New Roman" w:hAnsi="Times New Roman"/>
          <w:lang w:val="en-GB"/>
        </w:rPr>
        <w:t xml:space="preserve">nternational volunteering </w:t>
      </w:r>
      <w:r w:rsidR="00BA6735">
        <w:rPr>
          <w:rFonts w:ascii="Times New Roman" w:hAnsi="Times New Roman"/>
          <w:lang w:val="en-GB"/>
        </w:rPr>
        <w:t>organisation</w:t>
      </w:r>
      <w:r w:rsidR="00760432" w:rsidRPr="00243C7B">
        <w:rPr>
          <w:rFonts w:ascii="Times New Roman" w:hAnsi="Times New Roman"/>
          <w:lang w:val="en-GB"/>
        </w:rPr>
        <w:t xml:space="preserve">s. </w:t>
      </w:r>
      <w:r w:rsidR="00760432" w:rsidRPr="00243C7B">
        <w:rPr>
          <w:rFonts w:ascii="Times New Roman" w:hAnsi="Times New Roman"/>
          <w:color w:val="000000"/>
          <w:lang w:val="en-GB" w:eastAsia="fr-FR"/>
        </w:rPr>
        <w:t>Institutional mechanism</w:t>
      </w:r>
      <w:r w:rsidR="00636B8A" w:rsidRPr="00243C7B">
        <w:rPr>
          <w:rFonts w:ascii="Times New Roman" w:hAnsi="Times New Roman"/>
          <w:color w:val="000000"/>
          <w:lang w:val="en-GB" w:eastAsia="fr-FR"/>
        </w:rPr>
        <w:t>s</w:t>
      </w:r>
      <w:r w:rsidR="00760432" w:rsidRPr="00243C7B">
        <w:rPr>
          <w:rFonts w:ascii="Times New Roman" w:hAnsi="Times New Roman"/>
          <w:color w:val="000000"/>
          <w:lang w:val="en-GB" w:eastAsia="fr-FR"/>
        </w:rPr>
        <w:t xml:space="preserve"> deal</w:t>
      </w:r>
      <w:r w:rsidR="00636B8A" w:rsidRPr="00243C7B">
        <w:rPr>
          <w:rFonts w:ascii="Times New Roman" w:hAnsi="Times New Roman"/>
          <w:color w:val="000000"/>
          <w:lang w:val="en-GB" w:eastAsia="fr-FR"/>
        </w:rPr>
        <w:t>ing</w:t>
      </w:r>
      <w:r w:rsidR="00760432" w:rsidRPr="00243C7B">
        <w:rPr>
          <w:rFonts w:ascii="Times New Roman" w:hAnsi="Times New Roman"/>
          <w:color w:val="000000"/>
          <w:lang w:val="en-GB" w:eastAsia="fr-FR"/>
        </w:rPr>
        <w:t xml:space="preserve"> with volunteer management and coordination issues are unclear (identification, recruitment, deployment, social contracting, monitoring and evaluation of volunteers and volunteer work)</w:t>
      </w:r>
      <w:r w:rsidR="001612D4" w:rsidRPr="00243C7B">
        <w:rPr>
          <w:rFonts w:ascii="Times New Roman" w:hAnsi="Times New Roman"/>
          <w:color w:val="000000"/>
          <w:lang w:val="en-GB" w:eastAsia="fr-FR"/>
        </w:rPr>
        <w:t>.</w:t>
      </w:r>
      <w:r w:rsidR="00760432" w:rsidRPr="00243C7B">
        <w:rPr>
          <w:rFonts w:ascii="Times New Roman" w:hAnsi="Times New Roman"/>
          <w:color w:val="000000"/>
          <w:lang w:val="en-GB" w:eastAsia="fr-FR"/>
        </w:rPr>
        <w:t xml:space="preserve"> Volunteer work </w:t>
      </w:r>
      <w:proofErr w:type="gramStart"/>
      <w:r w:rsidR="00760432" w:rsidRPr="00243C7B">
        <w:rPr>
          <w:rFonts w:ascii="Times New Roman" w:hAnsi="Times New Roman"/>
          <w:color w:val="000000"/>
          <w:lang w:val="en-GB" w:eastAsia="fr-FR"/>
        </w:rPr>
        <w:t>is not addressed</w:t>
      </w:r>
      <w:proofErr w:type="gramEnd"/>
      <w:r w:rsidR="00760432" w:rsidRPr="00243C7B">
        <w:rPr>
          <w:rFonts w:ascii="Times New Roman" w:hAnsi="Times New Roman"/>
          <w:color w:val="000000"/>
          <w:lang w:val="en-GB" w:eastAsia="fr-FR"/>
        </w:rPr>
        <w:t xml:space="preserve"> in national planning and development agenda</w:t>
      </w:r>
      <w:r w:rsidR="00636B8A" w:rsidRPr="00243C7B">
        <w:rPr>
          <w:rFonts w:ascii="Times New Roman" w:hAnsi="Times New Roman"/>
          <w:color w:val="000000"/>
          <w:lang w:val="en-GB" w:eastAsia="fr-FR"/>
        </w:rPr>
        <w:t>s</w:t>
      </w:r>
      <w:r w:rsidR="00760432" w:rsidRPr="00243C7B">
        <w:rPr>
          <w:rFonts w:ascii="Times New Roman" w:hAnsi="Times New Roman"/>
          <w:lang w:val="en-GB"/>
        </w:rPr>
        <w:t>.</w:t>
      </w:r>
      <w:r w:rsidR="00760432" w:rsidRPr="00243C7B">
        <w:rPr>
          <w:rFonts w:ascii="Times New Roman" w:hAnsi="Times New Roman"/>
          <w:color w:val="000000"/>
          <w:lang w:val="en-GB" w:eastAsia="fr-FR"/>
        </w:rPr>
        <w:t xml:space="preserve"> </w:t>
      </w:r>
      <w:r w:rsidR="001612D4" w:rsidRPr="00243C7B">
        <w:rPr>
          <w:rFonts w:ascii="Times New Roman" w:hAnsi="Times New Roman"/>
          <w:color w:val="000000"/>
          <w:lang w:val="en-GB" w:eastAsia="fr-FR"/>
        </w:rPr>
        <w:t xml:space="preserve">The </w:t>
      </w:r>
      <w:r w:rsidR="00760432" w:rsidRPr="00243C7B">
        <w:rPr>
          <w:rFonts w:ascii="Times New Roman" w:hAnsi="Times New Roman"/>
          <w:color w:val="000000"/>
          <w:lang w:val="en-GB" w:eastAsia="fr-FR"/>
        </w:rPr>
        <w:t>institution</w:t>
      </w:r>
      <w:r w:rsidR="00D06A61">
        <w:rPr>
          <w:rFonts w:ascii="Times New Roman" w:hAnsi="Times New Roman"/>
          <w:color w:val="000000"/>
          <w:lang w:val="en-GB" w:eastAsia="fr-FR"/>
        </w:rPr>
        <w:t>al capacity to support, recognis</w:t>
      </w:r>
      <w:r w:rsidR="00760432" w:rsidRPr="00243C7B">
        <w:rPr>
          <w:rFonts w:ascii="Times New Roman" w:hAnsi="Times New Roman"/>
          <w:color w:val="000000"/>
          <w:lang w:val="en-GB" w:eastAsia="fr-FR"/>
        </w:rPr>
        <w:t xml:space="preserve">e, protect </w:t>
      </w:r>
      <w:r w:rsidR="00CE28CD" w:rsidRPr="00243C7B">
        <w:rPr>
          <w:rFonts w:ascii="Times New Roman" w:hAnsi="Times New Roman"/>
          <w:color w:val="000000"/>
          <w:lang w:val="en-GB" w:eastAsia="fr-FR"/>
        </w:rPr>
        <w:t>and</w:t>
      </w:r>
      <w:r w:rsidR="00760432" w:rsidRPr="00243C7B">
        <w:rPr>
          <w:rFonts w:ascii="Times New Roman" w:hAnsi="Times New Roman"/>
          <w:color w:val="000000"/>
          <w:lang w:val="en-GB" w:eastAsia="fr-FR"/>
        </w:rPr>
        <w:t xml:space="preserve"> network volunteers </w:t>
      </w:r>
      <w:r w:rsidR="001612D4" w:rsidRPr="00243C7B">
        <w:rPr>
          <w:rFonts w:ascii="Times New Roman" w:hAnsi="Times New Roman"/>
          <w:color w:val="000000"/>
          <w:lang w:val="en-GB" w:eastAsia="fr-FR"/>
        </w:rPr>
        <w:t>is limited.</w:t>
      </w:r>
      <w:r w:rsidRPr="00243C7B">
        <w:rPr>
          <w:rFonts w:ascii="Times New Roman" w:hAnsi="Times New Roman"/>
          <w:color w:val="000000"/>
          <w:lang w:val="en-GB" w:eastAsia="fr-FR"/>
        </w:rPr>
        <w:t xml:space="preserve"> The SWOT analysis </w:t>
      </w:r>
      <w:r w:rsidRPr="00243C7B">
        <w:rPr>
          <w:rFonts w:ascii="Times New Roman" w:hAnsi="Times New Roman"/>
          <w:lang w:val="en-GB"/>
        </w:rPr>
        <w:t xml:space="preserve">Matrix of </w:t>
      </w:r>
      <w:r w:rsidR="00636B8A" w:rsidRPr="00243C7B">
        <w:rPr>
          <w:rFonts w:ascii="Times New Roman" w:hAnsi="Times New Roman"/>
          <w:lang w:val="en-GB"/>
        </w:rPr>
        <w:t xml:space="preserve">the </w:t>
      </w:r>
      <w:r w:rsidRPr="00243C7B">
        <w:rPr>
          <w:rFonts w:ascii="Times New Roman" w:hAnsi="Times New Roman"/>
          <w:lang w:val="en-GB"/>
        </w:rPr>
        <w:t xml:space="preserve">Volunteerism Situation in Rwanda </w:t>
      </w:r>
      <w:r w:rsidRPr="00243C7B">
        <w:rPr>
          <w:rFonts w:ascii="Times New Roman" w:hAnsi="Times New Roman"/>
          <w:color w:val="000000"/>
          <w:lang w:val="en-GB" w:eastAsia="fr-FR"/>
        </w:rPr>
        <w:t>mentions conflict with provisions in the local labo</w:t>
      </w:r>
      <w:r w:rsidR="007B53A8" w:rsidRPr="00243C7B">
        <w:rPr>
          <w:rFonts w:ascii="Times New Roman" w:hAnsi="Times New Roman"/>
          <w:color w:val="000000"/>
          <w:lang w:val="en-GB" w:eastAsia="fr-FR"/>
        </w:rPr>
        <w:t>u</w:t>
      </w:r>
      <w:r w:rsidRPr="00243C7B">
        <w:rPr>
          <w:rFonts w:ascii="Times New Roman" w:hAnsi="Times New Roman"/>
          <w:color w:val="000000"/>
          <w:lang w:val="en-GB" w:eastAsia="fr-FR"/>
        </w:rPr>
        <w:t>r and tax laws as a threat</w:t>
      </w:r>
      <w:r w:rsidRPr="00243C7B">
        <w:rPr>
          <w:rFonts w:ascii="Times New Roman" w:hAnsi="Times New Roman"/>
          <w:lang w:val="en-GB"/>
        </w:rPr>
        <w:t>.</w:t>
      </w:r>
      <w:r w:rsidRPr="00243C7B">
        <w:rPr>
          <w:rStyle w:val="FootnoteReference"/>
          <w:rFonts w:ascii="Times New Roman" w:hAnsi="Times New Roman"/>
          <w:lang w:val="en-GB"/>
        </w:rPr>
        <w:footnoteReference w:id="10"/>
      </w:r>
      <w:r w:rsidRPr="00243C7B">
        <w:rPr>
          <w:rFonts w:ascii="Times New Roman" w:hAnsi="Times New Roman"/>
          <w:lang w:val="en-GB"/>
        </w:rPr>
        <w:t xml:space="preserve"> </w:t>
      </w:r>
    </w:p>
    <w:p w14:paraId="08E4632D" w14:textId="77777777" w:rsidR="00760432" w:rsidRPr="00243C7B" w:rsidRDefault="00760432" w:rsidP="00760432">
      <w:pPr>
        <w:pStyle w:val="NoSpacing"/>
        <w:jc w:val="both"/>
        <w:rPr>
          <w:rFonts w:ascii="Times New Roman" w:hAnsi="Times New Roman"/>
          <w:color w:val="000000"/>
          <w:sz w:val="20"/>
          <w:szCs w:val="20"/>
          <w:lang w:val="en-GB" w:eastAsia="fr-FR"/>
        </w:rPr>
      </w:pPr>
    </w:p>
    <w:p w14:paraId="3CBD7BA2" w14:textId="77777777" w:rsidR="00693573" w:rsidRPr="00243C7B" w:rsidRDefault="002D474C" w:rsidP="00F73E4E">
      <w:pPr>
        <w:pStyle w:val="Heading3"/>
        <w:rPr>
          <w:i/>
        </w:rPr>
      </w:pPr>
      <w:bookmarkStart w:id="6" w:name="_Toc466462640"/>
      <w:r w:rsidRPr="00243C7B">
        <w:rPr>
          <w:i/>
        </w:rPr>
        <w:t>1.1.3 Participation</w:t>
      </w:r>
      <w:r w:rsidR="00CF73B3" w:rsidRPr="00243C7B">
        <w:rPr>
          <w:i/>
        </w:rPr>
        <w:t xml:space="preserve"> in public life</w:t>
      </w:r>
      <w:bookmarkEnd w:id="6"/>
    </w:p>
    <w:p w14:paraId="4C3CB7DD" w14:textId="2736DB97" w:rsidR="003D21DD" w:rsidRPr="00243C7B" w:rsidRDefault="00286459" w:rsidP="00286459">
      <w:pPr>
        <w:pStyle w:val="NoSpacing"/>
        <w:jc w:val="both"/>
        <w:rPr>
          <w:rFonts w:ascii="Times New Roman" w:hAnsi="Times New Roman"/>
          <w:lang w:val="en-GB"/>
        </w:rPr>
      </w:pPr>
      <w:r>
        <w:rPr>
          <w:rFonts w:ascii="Times New Roman" w:hAnsi="Times New Roman"/>
          <w:lang w:val="en-GB"/>
        </w:rPr>
        <w:t xml:space="preserve">Authorities </w:t>
      </w:r>
      <w:r w:rsidR="00B61DBE" w:rsidRPr="00243C7B">
        <w:rPr>
          <w:rFonts w:ascii="Times New Roman" w:hAnsi="Times New Roman"/>
          <w:lang w:val="en-GB"/>
        </w:rPr>
        <w:t>set up t</w:t>
      </w:r>
      <w:r w:rsidR="00693573" w:rsidRPr="00243C7B">
        <w:rPr>
          <w:rFonts w:ascii="Times New Roman" w:hAnsi="Times New Roman"/>
          <w:lang w:val="en-GB"/>
        </w:rPr>
        <w:t xml:space="preserve">he </w:t>
      </w:r>
      <w:r w:rsidR="008038DC" w:rsidRPr="00243C7B">
        <w:rPr>
          <w:rFonts w:ascii="Times New Roman" w:hAnsi="Times New Roman"/>
          <w:lang w:val="en-GB"/>
        </w:rPr>
        <w:t>J</w:t>
      </w:r>
      <w:r w:rsidR="00693573" w:rsidRPr="00243C7B">
        <w:rPr>
          <w:rFonts w:ascii="Times New Roman" w:hAnsi="Times New Roman"/>
          <w:lang w:val="en-GB"/>
        </w:rPr>
        <w:t xml:space="preserve">oint </w:t>
      </w:r>
      <w:r w:rsidR="008038DC" w:rsidRPr="00243C7B">
        <w:rPr>
          <w:rFonts w:ascii="Times New Roman" w:hAnsi="Times New Roman"/>
          <w:lang w:val="en-GB"/>
        </w:rPr>
        <w:t>A</w:t>
      </w:r>
      <w:r w:rsidR="00693573" w:rsidRPr="00243C7B">
        <w:rPr>
          <w:rFonts w:ascii="Times New Roman" w:hAnsi="Times New Roman"/>
          <w:lang w:val="en-GB"/>
        </w:rPr>
        <w:t xml:space="preserve">ction </w:t>
      </w:r>
      <w:r w:rsidR="00AE55EB" w:rsidRPr="00243C7B">
        <w:rPr>
          <w:rFonts w:ascii="Times New Roman" w:hAnsi="Times New Roman"/>
          <w:lang w:val="en-GB"/>
        </w:rPr>
        <w:t xml:space="preserve">Development </w:t>
      </w:r>
      <w:r w:rsidR="008038DC" w:rsidRPr="00243C7B">
        <w:rPr>
          <w:rFonts w:ascii="Times New Roman" w:hAnsi="Times New Roman"/>
          <w:lang w:val="en-GB"/>
        </w:rPr>
        <w:t>F</w:t>
      </w:r>
      <w:r w:rsidR="00693573" w:rsidRPr="00243C7B">
        <w:rPr>
          <w:rFonts w:ascii="Times New Roman" w:hAnsi="Times New Roman"/>
          <w:lang w:val="en-GB"/>
        </w:rPr>
        <w:t>orum</w:t>
      </w:r>
      <w:r w:rsidR="008038DC" w:rsidRPr="00243C7B">
        <w:rPr>
          <w:rFonts w:ascii="Times New Roman" w:hAnsi="Times New Roman"/>
          <w:lang w:val="en-GB"/>
        </w:rPr>
        <w:t xml:space="preserve"> (JADF)</w:t>
      </w:r>
      <w:r w:rsidR="00B61DBE" w:rsidRPr="00243C7B">
        <w:rPr>
          <w:rFonts w:ascii="Times New Roman" w:hAnsi="Times New Roman"/>
          <w:lang w:val="en-GB"/>
        </w:rPr>
        <w:t xml:space="preserve">, </w:t>
      </w:r>
      <w:r w:rsidR="00693573" w:rsidRPr="00243C7B">
        <w:rPr>
          <w:rFonts w:ascii="Times New Roman" w:hAnsi="Times New Roman"/>
          <w:lang w:val="en-GB"/>
        </w:rPr>
        <w:t xml:space="preserve">a multi-actor platform of public authorities, </w:t>
      </w:r>
      <w:r w:rsidR="008038DC" w:rsidRPr="00243C7B">
        <w:rPr>
          <w:rFonts w:ascii="Times New Roman" w:hAnsi="Times New Roman"/>
          <w:lang w:val="en-GB"/>
        </w:rPr>
        <w:t>c</w:t>
      </w:r>
      <w:r w:rsidR="00693573" w:rsidRPr="00243C7B">
        <w:rPr>
          <w:rFonts w:ascii="Times New Roman" w:hAnsi="Times New Roman"/>
          <w:lang w:val="en-GB"/>
        </w:rPr>
        <w:t xml:space="preserve">ivil </w:t>
      </w:r>
      <w:r w:rsidR="008038DC" w:rsidRPr="00243C7B">
        <w:rPr>
          <w:rFonts w:ascii="Times New Roman" w:hAnsi="Times New Roman"/>
          <w:lang w:val="en-GB"/>
        </w:rPr>
        <w:t>s</w:t>
      </w:r>
      <w:r w:rsidR="00693573" w:rsidRPr="00243C7B">
        <w:rPr>
          <w:rFonts w:ascii="Times New Roman" w:hAnsi="Times New Roman"/>
          <w:lang w:val="en-GB"/>
        </w:rPr>
        <w:t xml:space="preserve">ociety and private sector at </w:t>
      </w:r>
      <w:r w:rsidR="00636B8A" w:rsidRPr="00243C7B">
        <w:rPr>
          <w:rFonts w:ascii="Times New Roman" w:hAnsi="Times New Roman"/>
          <w:lang w:val="en-GB"/>
        </w:rPr>
        <w:t xml:space="preserve">the </w:t>
      </w:r>
      <w:r w:rsidR="00693573" w:rsidRPr="00243C7B">
        <w:rPr>
          <w:rFonts w:ascii="Times New Roman" w:hAnsi="Times New Roman"/>
          <w:lang w:val="en-GB"/>
        </w:rPr>
        <w:t>district level (</w:t>
      </w:r>
      <w:proofErr w:type="spellStart"/>
      <w:r w:rsidR="00693573" w:rsidRPr="00243C7B">
        <w:rPr>
          <w:rFonts w:ascii="Times New Roman" w:hAnsi="Times New Roman"/>
          <w:lang w:val="en-GB"/>
        </w:rPr>
        <w:t>Akarere</w:t>
      </w:r>
      <w:proofErr w:type="spellEnd"/>
      <w:r w:rsidR="00693573" w:rsidRPr="00243C7B">
        <w:rPr>
          <w:rFonts w:ascii="Times New Roman" w:hAnsi="Times New Roman"/>
          <w:lang w:val="en-GB"/>
        </w:rPr>
        <w:t xml:space="preserve">) or at the lower administrative level </w:t>
      </w:r>
      <w:r w:rsidR="00636B8A" w:rsidRPr="00243C7B">
        <w:rPr>
          <w:rFonts w:ascii="Times New Roman" w:hAnsi="Times New Roman"/>
          <w:lang w:val="en-GB"/>
        </w:rPr>
        <w:t>(</w:t>
      </w:r>
      <w:r w:rsidR="00693573" w:rsidRPr="00243C7B">
        <w:rPr>
          <w:rFonts w:ascii="Times New Roman" w:hAnsi="Times New Roman"/>
          <w:lang w:val="en-GB"/>
        </w:rPr>
        <w:t xml:space="preserve">sector </w:t>
      </w:r>
      <w:r w:rsidR="00636B8A" w:rsidRPr="00243C7B">
        <w:rPr>
          <w:rFonts w:ascii="Times New Roman" w:hAnsi="Times New Roman"/>
          <w:lang w:val="en-GB"/>
        </w:rPr>
        <w:t xml:space="preserve">or </w:t>
      </w:r>
      <w:r w:rsidR="00693573" w:rsidRPr="00243C7B">
        <w:rPr>
          <w:rFonts w:ascii="Times New Roman" w:hAnsi="Times New Roman"/>
          <w:lang w:val="en-GB"/>
        </w:rPr>
        <w:t xml:space="preserve">Umurenge). </w:t>
      </w:r>
      <w:r w:rsidR="00636B8A" w:rsidRPr="00243C7B">
        <w:rPr>
          <w:rFonts w:ascii="Times New Roman" w:hAnsi="Times New Roman"/>
          <w:lang w:val="en-GB"/>
        </w:rPr>
        <w:t>T</w:t>
      </w:r>
      <w:r w:rsidR="00693573" w:rsidRPr="00243C7B">
        <w:rPr>
          <w:rFonts w:ascii="Times New Roman" w:hAnsi="Times New Roman"/>
          <w:lang w:val="en-GB"/>
        </w:rPr>
        <w:t xml:space="preserve">he JADF mechanism </w:t>
      </w:r>
      <w:r w:rsidR="00636B8A" w:rsidRPr="00243C7B">
        <w:rPr>
          <w:rFonts w:ascii="Times New Roman" w:hAnsi="Times New Roman"/>
          <w:lang w:val="en-GB"/>
        </w:rPr>
        <w:t>is</w:t>
      </w:r>
      <w:r w:rsidR="00693573" w:rsidRPr="00243C7B">
        <w:rPr>
          <w:rFonts w:ascii="Times New Roman" w:hAnsi="Times New Roman"/>
          <w:lang w:val="en-GB"/>
        </w:rPr>
        <w:t xml:space="preserve"> a system of forums at district and sector level linked to the Ministry of Local Government and specific line Mi</w:t>
      </w:r>
      <w:r>
        <w:rPr>
          <w:rFonts w:ascii="Times New Roman" w:hAnsi="Times New Roman"/>
          <w:lang w:val="en-GB"/>
        </w:rPr>
        <w:t>nistries at national level. The</w:t>
      </w:r>
      <w:r w:rsidR="009408ED" w:rsidRPr="00243C7B">
        <w:rPr>
          <w:rFonts w:ascii="Times New Roman" w:hAnsi="Times New Roman"/>
          <w:lang w:val="en-GB"/>
        </w:rPr>
        <w:t xml:space="preserve"> </w:t>
      </w:r>
      <w:r w:rsidR="00693573" w:rsidRPr="00243C7B">
        <w:rPr>
          <w:rFonts w:ascii="Times New Roman" w:hAnsi="Times New Roman"/>
          <w:lang w:val="en-GB"/>
        </w:rPr>
        <w:t>JADF</w:t>
      </w:r>
      <w:r w:rsidR="009408ED" w:rsidRPr="00243C7B">
        <w:rPr>
          <w:rFonts w:ascii="Times New Roman" w:hAnsi="Times New Roman"/>
          <w:lang w:val="en-GB"/>
        </w:rPr>
        <w:t xml:space="preserve"> at the</w:t>
      </w:r>
      <w:r>
        <w:rPr>
          <w:rFonts w:ascii="Times New Roman" w:hAnsi="Times New Roman"/>
          <w:lang w:val="en-GB"/>
        </w:rPr>
        <w:t xml:space="preserve"> level of the districts </w:t>
      </w:r>
      <w:r w:rsidR="00CA0054" w:rsidRPr="00243C7B">
        <w:rPr>
          <w:rFonts w:ascii="Times New Roman" w:hAnsi="Times New Roman"/>
          <w:lang w:val="en-GB"/>
        </w:rPr>
        <w:t xml:space="preserve">have </w:t>
      </w:r>
      <w:r w:rsidR="00693573" w:rsidRPr="00243C7B">
        <w:rPr>
          <w:rFonts w:ascii="Times New Roman" w:hAnsi="Times New Roman"/>
          <w:lang w:val="en-GB"/>
        </w:rPr>
        <w:t xml:space="preserve">responded to a need for increased dialogue and exchange </w:t>
      </w:r>
      <w:r w:rsidR="00636B8A" w:rsidRPr="00243C7B">
        <w:rPr>
          <w:rFonts w:ascii="Times New Roman" w:hAnsi="Times New Roman"/>
          <w:lang w:val="en-GB"/>
        </w:rPr>
        <w:t>on</w:t>
      </w:r>
      <w:r>
        <w:rPr>
          <w:rFonts w:ascii="Times New Roman" w:hAnsi="Times New Roman"/>
          <w:lang w:val="en-GB"/>
        </w:rPr>
        <w:t xml:space="preserve"> local development processes. These forums are, </w:t>
      </w:r>
      <w:r w:rsidR="00693573" w:rsidRPr="00243C7B">
        <w:rPr>
          <w:rFonts w:ascii="Times New Roman" w:hAnsi="Times New Roman"/>
          <w:lang w:val="en-GB"/>
        </w:rPr>
        <w:t>in one way or the other, operational in all 30 districts</w:t>
      </w:r>
      <w:r w:rsidR="000E028D" w:rsidRPr="00243C7B">
        <w:rPr>
          <w:rStyle w:val="FootnoteReference"/>
          <w:rFonts w:ascii="Times New Roman" w:hAnsi="Times New Roman"/>
          <w:lang w:val="en-GB"/>
        </w:rPr>
        <w:footnoteReference w:id="11"/>
      </w:r>
      <w:r w:rsidR="000E028D" w:rsidRPr="00243C7B">
        <w:rPr>
          <w:rFonts w:ascii="Times New Roman" w:hAnsi="Times New Roman"/>
          <w:lang w:val="en-GB"/>
        </w:rPr>
        <w:t>.</w:t>
      </w:r>
      <w:r w:rsidR="00A37B39" w:rsidRPr="00243C7B">
        <w:rPr>
          <w:lang w:val="en-GB"/>
        </w:rPr>
        <w:t xml:space="preserve"> </w:t>
      </w:r>
      <w:r>
        <w:rPr>
          <w:rFonts w:ascii="Times New Roman" w:hAnsi="Times New Roman"/>
          <w:lang w:val="en-GB"/>
        </w:rPr>
        <w:t>The JADF</w:t>
      </w:r>
      <w:r w:rsidR="00693573" w:rsidRPr="00243C7B">
        <w:rPr>
          <w:rFonts w:ascii="Times New Roman" w:hAnsi="Times New Roman"/>
          <w:lang w:val="en-GB"/>
        </w:rPr>
        <w:t xml:space="preserve"> is considered </w:t>
      </w:r>
      <w:proofErr w:type="gramStart"/>
      <w:r w:rsidR="00693573" w:rsidRPr="00243C7B">
        <w:rPr>
          <w:rFonts w:ascii="Times New Roman" w:hAnsi="Times New Roman"/>
          <w:lang w:val="en-GB"/>
        </w:rPr>
        <w:t>to be a</w:t>
      </w:r>
      <w:proofErr w:type="gramEnd"/>
      <w:r w:rsidR="00693573" w:rsidRPr="00243C7B">
        <w:rPr>
          <w:rFonts w:ascii="Times New Roman" w:hAnsi="Times New Roman"/>
          <w:lang w:val="en-GB"/>
        </w:rPr>
        <w:t xml:space="preserve"> key platform for assisting in the impleme</w:t>
      </w:r>
      <w:r w:rsidR="00D06A61">
        <w:rPr>
          <w:rFonts w:ascii="Times New Roman" w:hAnsi="Times New Roman"/>
          <w:lang w:val="en-GB"/>
        </w:rPr>
        <w:t>ntation of effective decentralis</w:t>
      </w:r>
      <w:r w:rsidR="00693573" w:rsidRPr="00243C7B">
        <w:rPr>
          <w:rFonts w:ascii="Times New Roman" w:hAnsi="Times New Roman"/>
          <w:lang w:val="en-GB"/>
        </w:rPr>
        <w:t xml:space="preserve">ation, consistent with the principles and objectives of </w:t>
      </w:r>
      <w:proofErr w:type="spellStart"/>
      <w:r>
        <w:rPr>
          <w:rFonts w:ascii="Times New Roman" w:hAnsi="Times New Roman"/>
          <w:lang w:val="en-GB"/>
        </w:rPr>
        <w:t>GoR</w:t>
      </w:r>
      <w:proofErr w:type="spellEnd"/>
      <w:r>
        <w:rPr>
          <w:rFonts w:ascii="Times New Roman" w:hAnsi="Times New Roman"/>
          <w:lang w:val="en-GB"/>
        </w:rPr>
        <w:t>.</w:t>
      </w:r>
      <w:r w:rsidR="00CA0054" w:rsidRPr="00243C7B">
        <w:rPr>
          <w:rFonts w:ascii="Times New Roman" w:hAnsi="Times New Roman"/>
          <w:lang w:val="en-GB"/>
        </w:rPr>
        <w:t xml:space="preserve"> It </w:t>
      </w:r>
      <w:proofErr w:type="gramStart"/>
      <w:r w:rsidR="00CA0054" w:rsidRPr="00243C7B">
        <w:rPr>
          <w:rFonts w:ascii="Times New Roman" w:hAnsi="Times New Roman"/>
          <w:lang w:val="en-GB"/>
        </w:rPr>
        <w:t>is intended</w:t>
      </w:r>
      <w:proofErr w:type="gramEnd"/>
      <w:r w:rsidR="00CA0054" w:rsidRPr="00243C7B">
        <w:rPr>
          <w:rFonts w:ascii="Times New Roman" w:hAnsi="Times New Roman"/>
          <w:lang w:val="en-GB"/>
        </w:rPr>
        <w:t xml:space="preserve"> to reinforce and improve service delivery as well as helping to better coordinate the interventions of various development actors. </w:t>
      </w:r>
      <w:r w:rsidR="003D21DD" w:rsidRPr="00243C7B">
        <w:rPr>
          <w:rFonts w:ascii="Times New Roman" w:hAnsi="Times New Roman"/>
          <w:lang w:val="en-GB"/>
        </w:rPr>
        <w:t xml:space="preserve">The </w:t>
      </w:r>
      <w:r w:rsidR="00693573" w:rsidRPr="00243C7B">
        <w:rPr>
          <w:rFonts w:ascii="Times New Roman" w:hAnsi="Times New Roman"/>
          <w:lang w:val="en-GB"/>
        </w:rPr>
        <w:t xml:space="preserve">JADF also </w:t>
      </w:r>
      <w:r w:rsidR="002D474C" w:rsidRPr="00243C7B">
        <w:rPr>
          <w:rFonts w:ascii="Times New Roman" w:hAnsi="Times New Roman"/>
          <w:lang w:val="en-GB"/>
        </w:rPr>
        <w:t xml:space="preserve">deals with </w:t>
      </w:r>
      <w:r w:rsidR="00693573" w:rsidRPr="00243C7B">
        <w:rPr>
          <w:rFonts w:ascii="Times New Roman" w:hAnsi="Times New Roman"/>
          <w:lang w:val="en-GB"/>
        </w:rPr>
        <w:t xml:space="preserve">issues such as gender equity, social inclusion of marginalised groups and environmental sustainability. </w:t>
      </w:r>
    </w:p>
    <w:p w14:paraId="50667419" w14:textId="77777777" w:rsidR="003D21DD" w:rsidRPr="00243C7B" w:rsidRDefault="003D21DD" w:rsidP="000723C9">
      <w:pPr>
        <w:pStyle w:val="NoSpacing"/>
        <w:jc w:val="both"/>
        <w:rPr>
          <w:rFonts w:ascii="Times New Roman" w:hAnsi="Times New Roman"/>
          <w:lang w:val="en-GB"/>
        </w:rPr>
      </w:pPr>
    </w:p>
    <w:p w14:paraId="0580C29F" w14:textId="6A13CCEE" w:rsidR="00374935" w:rsidRPr="00243C7B" w:rsidRDefault="000723C9" w:rsidP="00965B2B">
      <w:pPr>
        <w:pStyle w:val="NoSpacing"/>
        <w:jc w:val="both"/>
        <w:rPr>
          <w:rFonts w:ascii="Times New Roman" w:hAnsi="Times New Roman"/>
          <w:lang w:val="en-GB"/>
        </w:rPr>
      </w:pPr>
      <w:r w:rsidRPr="00243C7B">
        <w:rPr>
          <w:rFonts w:ascii="Times New Roman" w:hAnsi="Times New Roman"/>
          <w:lang w:val="en-GB"/>
        </w:rPr>
        <w:t>The JADF</w:t>
      </w:r>
      <w:r w:rsidRPr="00243C7B">
        <w:rPr>
          <w:rFonts w:ascii="Times New Roman" w:hAnsi="Times New Roman"/>
          <w:b/>
          <w:lang w:val="en-GB"/>
        </w:rPr>
        <w:t xml:space="preserve"> </w:t>
      </w:r>
      <w:r w:rsidRPr="00243C7B">
        <w:rPr>
          <w:rFonts w:ascii="Times New Roman" w:hAnsi="Times New Roman"/>
          <w:lang w:val="en-GB"/>
        </w:rPr>
        <w:t>provides an opportunity for consultat</w:t>
      </w:r>
      <w:r w:rsidR="00286459">
        <w:rPr>
          <w:rFonts w:ascii="Times New Roman" w:hAnsi="Times New Roman"/>
          <w:lang w:val="en-GB"/>
        </w:rPr>
        <w:t xml:space="preserve">ion and </w:t>
      </w:r>
      <w:proofErr w:type="gramStart"/>
      <w:r w:rsidR="00286459">
        <w:rPr>
          <w:rFonts w:ascii="Times New Roman" w:hAnsi="Times New Roman"/>
          <w:lang w:val="en-GB"/>
        </w:rPr>
        <w:t>experience-s</w:t>
      </w:r>
      <w:r w:rsidRPr="00243C7B">
        <w:rPr>
          <w:rFonts w:ascii="Times New Roman" w:hAnsi="Times New Roman"/>
          <w:lang w:val="en-GB"/>
        </w:rPr>
        <w:t>haring</w:t>
      </w:r>
      <w:proofErr w:type="gramEnd"/>
      <w:r w:rsidRPr="00243C7B">
        <w:rPr>
          <w:rFonts w:ascii="Times New Roman" w:hAnsi="Times New Roman"/>
          <w:lang w:val="en-GB"/>
        </w:rPr>
        <w:t xml:space="preserve"> among development partners </w:t>
      </w:r>
      <w:r w:rsidR="00330A8F" w:rsidRPr="00243C7B">
        <w:rPr>
          <w:rFonts w:ascii="Times New Roman" w:hAnsi="Times New Roman"/>
          <w:lang w:val="en-GB"/>
        </w:rPr>
        <w:t xml:space="preserve">operating in </w:t>
      </w:r>
      <w:r w:rsidRPr="00243C7B">
        <w:rPr>
          <w:rFonts w:ascii="Times New Roman" w:hAnsi="Times New Roman"/>
          <w:lang w:val="en-GB"/>
        </w:rPr>
        <w:t>the district. It facilitates planning and resource management within the district</w:t>
      </w:r>
      <w:r w:rsidR="00286459">
        <w:rPr>
          <w:rFonts w:ascii="Times New Roman" w:hAnsi="Times New Roman"/>
          <w:lang w:val="en-GB"/>
        </w:rPr>
        <w:t>,</w:t>
      </w:r>
      <w:r w:rsidRPr="00243C7B">
        <w:rPr>
          <w:rFonts w:ascii="Times New Roman" w:hAnsi="Times New Roman"/>
          <w:lang w:val="en-GB"/>
        </w:rPr>
        <w:t xml:space="preserve"> i.e. knowing who is doing what, where and when.</w:t>
      </w:r>
      <w:r w:rsidR="00CA72D5" w:rsidRPr="00243C7B">
        <w:rPr>
          <w:rFonts w:ascii="Times New Roman" w:hAnsi="Times New Roman"/>
          <w:lang w:val="en-GB"/>
        </w:rPr>
        <w:t xml:space="preserve"> </w:t>
      </w:r>
      <w:r w:rsidR="00CC7A32" w:rsidRPr="00243C7B">
        <w:rPr>
          <w:rFonts w:ascii="Times New Roman" w:hAnsi="Times New Roman"/>
          <w:lang w:val="en-GB"/>
        </w:rPr>
        <w:t>Despite man</w:t>
      </w:r>
      <w:r w:rsidR="00C05E14">
        <w:rPr>
          <w:rFonts w:ascii="Times New Roman" w:hAnsi="Times New Roman"/>
          <w:lang w:val="en-GB"/>
        </w:rPr>
        <w:t xml:space="preserve">y JADFs </w:t>
      </w:r>
      <w:proofErr w:type="gramStart"/>
      <w:r w:rsidR="00C05E14">
        <w:rPr>
          <w:rFonts w:ascii="Times New Roman" w:hAnsi="Times New Roman"/>
          <w:lang w:val="en-GB"/>
        </w:rPr>
        <w:t>being chaired</w:t>
      </w:r>
      <w:proofErr w:type="gramEnd"/>
      <w:r w:rsidR="00C05E14">
        <w:rPr>
          <w:rFonts w:ascii="Times New Roman" w:hAnsi="Times New Roman"/>
          <w:lang w:val="en-GB"/>
        </w:rPr>
        <w:t xml:space="preserve"> by a non-g</w:t>
      </w:r>
      <w:r w:rsidR="00CC7A32" w:rsidRPr="00243C7B">
        <w:rPr>
          <w:rFonts w:ascii="Times New Roman" w:hAnsi="Times New Roman"/>
          <w:lang w:val="en-GB"/>
        </w:rPr>
        <w:t xml:space="preserve">overnment member, it functions mainly as a monitoring and evaluation mechanism for the implementation of the district's Imihigo. </w:t>
      </w:r>
      <w:r w:rsidR="00584AAC" w:rsidRPr="00243C7B">
        <w:rPr>
          <w:rFonts w:ascii="Times New Roman" w:hAnsi="Times New Roman"/>
          <w:lang w:val="en-GB"/>
        </w:rPr>
        <w:t xml:space="preserve">Partly thanks to a strong lobby </w:t>
      </w:r>
      <w:r w:rsidR="00286459">
        <w:rPr>
          <w:rFonts w:ascii="Times New Roman" w:hAnsi="Times New Roman"/>
          <w:lang w:val="en-GB"/>
        </w:rPr>
        <w:t>from the INGO network</w:t>
      </w:r>
      <w:r w:rsidR="00584AAC" w:rsidRPr="00243C7B">
        <w:rPr>
          <w:rFonts w:ascii="Times New Roman" w:hAnsi="Times New Roman"/>
          <w:lang w:val="en-GB"/>
        </w:rPr>
        <w:t xml:space="preserve">, </w:t>
      </w:r>
      <w:proofErr w:type="gramStart"/>
      <w:r w:rsidR="00584AAC" w:rsidRPr="00243C7B">
        <w:rPr>
          <w:rFonts w:ascii="Times New Roman" w:hAnsi="Times New Roman"/>
          <w:lang w:val="en-GB"/>
        </w:rPr>
        <w:t>t</w:t>
      </w:r>
      <w:r w:rsidRPr="00243C7B">
        <w:rPr>
          <w:rFonts w:ascii="Times New Roman" w:hAnsi="Times New Roman"/>
          <w:lang w:val="en-GB"/>
        </w:rPr>
        <w:t>he membership fee</w:t>
      </w:r>
      <w:r w:rsidR="007213BB" w:rsidRPr="00243C7B">
        <w:rPr>
          <w:rFonts w:ascii="Times New Roman" w:hAnsi="Times New Roman"/>
          <w:lang w:val="en-GB"/>
        </w:rPr>
        <w:t xml:space="preserve"> for the NGO</w:t>
      </w:r>
      <w:r w:rsidR="00374935" w:rsidRPr="00243C7B">
        <w:rPr>
          <w:rFonts w:ascii="Times New Roman" w:hAnsi="Times New Roman"/>
          <w:lang w:val="en-GB"/>
        </w:rPr>
        <w:t>s</w:t>
      </w:r>
      <w:r w:rsidR="00003156" w:rsidRPr="00243C7B">
        <w:rPr>
          <w:rFonts w:ascii="Times New Roman" w:hAnsi="Times New Roman"/>
          <w:lang w:val="en-GB"/>
        </w:rPr>
        <w:t xml:space="preserve"> and INGO</w:t>
      </w:r>
      <w:r w:rsidR="00374935" w:rsidRPr="00243C7B">
        <w:rPr>
          <w:rFonts w:ascii="Times New Roman" w:hAnsi="Times New Roman"/>
          <w:lang w:val="en-GB"/>
        </w:rPr>
        <w:t>s</w:t>
      </w:r>
      <w:r w:rsidRPr="00243C7B">
        <w:rPr>
          <w:rFonts w:ascii="Times New Roman" w:hAnsi="Times New Roman"/>
          <w:lang w:val="en-GB"/>
        </w:rPr>
        <w:t xml:space="preserve"> </w:t>
      </w:r>
      <w:r w:rsidR="00003156" w:rsidRPr="00243C7B">
        <w:rPr>
          <w:rFonts w:ascii="Times New Roman" w:hAnsi="Times New Roman"/>
          <w:lang w:val="en-GB"/>
        </w:rPr>
        <w:t>are</w:t>
      </w:r>
      <w:r w:rsidR="00B44986" w:rsidRPr="00243C7B">
        <w:rPr>
          <w:rFonts w:ascii="Times New Roman" w:hAnsi="Times New Roman"/>
          <w:lang w:val="en-GB"/>
        </w:rPr>
        <w:t xml:space="preserve"> not </w:t>
      </w:r>
      <w:r w:rsidR="00286459">
        <w:rPr>
          <w:rFonts w:ascii="Times New Roman" w:hAnsi="Times New Roman"/>
          <w:lang w:val="en-GB"/>
        </w:rPr>
        <w:t>obliged</w:t>
      </w:r>
      <w:r w:rsidR="00584AAC" w:rsidRPr="00243C7B">
        <w:rPr>
          <w:rFonts w:ascii="Times New Roman" w:hAnsi="Times New Roman"/>
          <w:lang w:val="en-GB"/>
        </w:rPr>
        <w:t xml:space="preserve"> by law</w:t>
      </w:r>
      <w:proofErr w:type="gramEnd"/>
      <w:r w:rsidR="00584AAC" w:rsidRPr="00243C7B">
        <w:rPr>
          <w:rFonts w:ascii="Times New Roman" w:hAnsi="Times New Roman"/>
          <w:lang w:val="en-GB"/>
        </w:rPr>
        <w:t xml:space="preserve"> but </w:t>
      </w:r>
      <w:r w:rsidR="00374935" w:rsidRPr="00243C7B">
        <w:rPr>
          <w:rFonts w:ascii="Times New Roman" w:hAnsi="Times New Roman"/>
          <w:lang w:val="en-GB"/>
        </w:rPr>
        <w:t xml:space="preserve">rather, </w:t>
      </w:r>
      <w:r w:rsidR="00584AAC" w:rsidRPr="00243C7B">
        <w:rPr>
          <w:rFonts w:ascii="Times New Roman" w:hAnsi="Times New Roman"/>
          <w:lang w:val="en-GB"/>
        </w:rPr>
        <w:t>voluntary</w:t>
      </w:r>
      <w:r w:rsidR="007213BB" w:rsidRPr="00243C7B">
        <w:rPr>
          <w:rFonts w:ascii="Times New Roman" w:hAnsi="Times New Roman"/>
          <w:lang w:val="en-GB"/>
        </w:rPr>
        <w:t>.</w:t>
      </w:r>
      <w:r w:rsidR="00286459">
        <w:rPr>
          <w:rFonts w:ascii="Times New Roman" w:hAnsi="Times New Roman"/>
          <w:lang w:val="en-GB"/>
        </w:rPr>
        <w:t xml:space="preserve">  Each JAFD at the district </w:t>
      </w:r>
      <w:proofErr w:type="gramStart"/>
      <w:r w:rsidR="00286459">
        <w:rPr>
          <w:rFonts w:ascii="Times New Roman" w:hAnsi="Times New Roman"/>
          <w:lang w:val="en-GB"/>
        </w:rPr>
        <w:t>level,</w:t>
      </w:r>
      <w:proofErr w:type="gramEnd"/>
      <w:r w:rsidR="00286459">
        <w:rPr>
          <w:rFonts w:ascii="Times New Roman" w:hAnsi="Times New Roman"/>
          <w:lang w:val="en-GB"/>
        </w:rPr>
        <w:t xml:space="preserve"> </w:t>
      </w:r>
      <w:r w:rsidR="00003156" w:rsidRPr="00243C7B">
        <w:rPr>
          <w:rFonts w:ascii="Times New Roman" w:hAnsi="Times New Roman"/>
          <w:lang w:val="en-GB"/>
        </w:rPr>
        <w:t xml:space="preserve">adopts </w:t>
      </w:r>
      <w:r w:rsidR="00584AAC" w:rsidRPr="00243C7B">
        <w:rPr>
          <w:rFonts w:ascii="Times New Roman" w:hAnsi="Times New Roman"/>
          <w:lang w:val="en-GB"/>
        </w:rPr>
        <w:t>rules</w:t>
      </w:r>
      <w:r w:rsidR="00286459">
        <w:rPr>
          <w:rFonts w:ascii="Times New Roman" w:hAnsi="Times New Roman"/>
          <w:lang w:val="en-GB"/>
        </w:rPr>
        <w:t xml:space="preserve"> of procedure requesting </w:t>
      </w:r>
      <w:r w:rsidR="00003156" w:rsidRPr="00243C7B">
        <w:rPr>
          <w:rFonts w:ascii="Times New Roman" w:hAnsi="Times New Roman"/>
          <w:lang w:val="en-GB"/>
        </w:rPr>
        <w:t>NGO</w:t>
      </w:r>
      <w:r w:rsidR="00374935" w:rsidRPr="00243C7B">
        <w:rPr>
          <w:rFonts w:ascii="Times New Roman" w:hAnsi="Times New Roman"/>
          <w:lang w:val="en-GB"/>
        </w:rPr>
        <w:t>s</w:t>
      </w:r>
      <w:r w:rsidR="00003156" w:rsidRPr="00243C7B">
        <w:rPr>
          <w:rFonts w:ascii="Times New Roman" w:hAnsi="Times New Roman"/>
          <w:lang w:val="en-GB"/>
        </w:rPr>
        <w:t xml:space="preserve"> to contribute annually. </w:t>
      </w:r>
      <w:r w:rsidR="00286459">
        <w:rPr>
          <w:rFonts w:ascii="Times New Roman" w:hAnsi="Times New Roman"/>
          <w:lang w:val="en-GB"/>
        </w:rPr>
        <w:t xml:space="preserve">NGOs </w:t>
      </w:r>
      <w:proofErr w:type="gramStart"/>
      <w:r w:rsidR="00286459">
        <w:rPr>
          <w:rFonts w:ascii="Times New Roman" w:hAnsi="Times New Roman"/>
          <w:lang w:val="en-GB"/>
        </w:rPr>
        <w:t>who</w:t>
      </w:r>
      <w:proofErr w:type="gramEnd"/>
      <w:r w:rsidR="00286459">
        <w:rPr>
          <w:rFonts w:ascii="Times New Roman" w:hAnsi="Times New Roman"/>
          <w:lang w:val="en-GB"/>
        </w:rPr>
        <w:t xml:space="preserve"> do not pay come under strong pressure</w:t>
      </w:r>
      <w:r w:rsidR="00003156" w:rsidRPr="00243C7B">
        <w:rPr>
          <w:rFonts w:ascii="Times New Roman" w:hAnsi="Times New Roman"/>
          <w:lang w:val="en-GB"/>
        </w:rPr>
        <w:t>.</w:t>
      </w:r>
      <w:r w:rsidR="00286459">
        <w:rPr>
          <w:rFonts w:ascii="Times New Roman" w:hAnsi="Times New Roman"/>
          <w:lang w:val="en-GB"/>
        </w:rPr>
        <w:t xml:space="preserve"> Donors </w:t>
      </w:r>
      <w:proofErr w:type="gramStart"/>
      <w:r w:rsidR="00286459">
        <w:rPr>
          <w:rFonts w:ascii="Times New Roman" w:hAnsi="Times New Roman"/>
          <w:lang w:val="en-GB"/>
        </w:rPr>
        <w:t>are</w:t>
      </w:r>
      <w:r w:rsidR="00DE5033" w:rsidRPr="00243C7B">
        <w:rPr>
          <w:rFonts w:ascii="Times New Roman" w:hAnsi="Times New Roman"/>
          <w:lang w:val="en-GB"/>
        </w:rPr>
        <w:t xml:space="preserve"> requested</w:t>
      </w:r>
      <w:proofErr w:type="gramEnd"/>
      <w:r w:rsidR="00DE5033" w:rsidRPr="00243C7B">
        <w:rPr>
          <w:rFonts w:ascii="Times New Roman" w:hAnsi="Times New Roman"/>
          <w:lang w:val="en-GB"/>
        </w:rPr>
        <w:t xml:space="preserve"> to contri</w:t>
      </w:r>
      <w:r w:rsidR="00374935" w:rsidRPr="00243C7B">
        <w:rPr>
          <w:rFonts w:ascii="Times New Roman" w:hAnsi="Times New Roman"/>
          <w:lang w:val="en-GB"/>
        </w:rPr>
        <w:t xml:space="preserve">bute through bilateral projects. </w:t>
      </w:r>
      <w:r w:rsidR="00330A8F" w:rsidRPr="00243C7B">
        <w:rPr>
          <w:rFonts w:ascii="Times New Roman" w:hAnsi="Times New Roman"/>
          <w:lang w:val="en-GB"/>
        </w:rPr>
        <w:t>Participation can be</w:t>
      </w:r>
      <w:r w:rsidRPr="00243C7B">
        <w:rPr>
          <w:rFonts w:ascii="Times New Roman" w:hAnsi="Times New Roman"/>
          <w:lang w:val="en-GB"/>
        </w:rPr>
        <w:t xml:space="preserve"> </w:t>
      </w:r>
      <w:r w:rsidR="00330A8F" w:rsidRPr="00243C7B">
        <w:rPr>
          <w:rFonts w:ascii="Times New Roman" w:hAnsi="Times New Roman"/>
          <w:lang w:val="en-GB"/>
        </w:rPr>
        <w:t>burdensome</w:t>
      </w:r>
      <w:r w:rsidRPr="00243C7B">
        <w:rPr>
          <w:rFonts w:ascii="Times New Roman" w:hAnsi="Times New Roman"/>
          <w:lang w:val="en-GB"/>
        </w:rPr>
        <w:t xml:space="preserve"> when CSOs already have </w:t>
      </w:r>
      <w:r w:rsidR="00330A8F" w:rsidRPr="00243C7B">
        <w:rPr>
          <w:rFonts w:ascii="Times New Roman" w:hAnsi="Times New Roman"/>
          <w:lang w:val="en-GB"/>
        </w:rPr>
        <w:t xml:space="preserve">human resource </w:t>
      </w:r>
      <w:r w:rsidRPr="00243C7B">
        <w:rPr>
          <w:rFonts w:ascii="Times New Roman" w:hAnsi="Times New Roman"/>
          <w:lang w:val="en-GB"/>
        </w:rPr>
        <w:t xml:space="preserve">capacity constraints. The sustainability of the forum will require broad and active participation from </w:t>
      </w:r>
      <w:r w:rsidR="00374935" w:rsidRPr="00243C7B">
        <w:rPr>
          <w:rFonts w:ascii="Times New Roman" w:hAnsi="Times New Roman"/>
          <w:lang w:val="en-GB"/>
        </w:rPr>
        <w:t xml:space="preserve">CSOs </w:t>
      </w:r>
      <w:r w:rsidRPr="00243C7B">
        <w:rPr>
          <w:rFonts w:ascii="Times New Roman" w:hAnsi="Times New Roman"/>
          <w:lang w:val="en-GB"/>
        </w:rPr>
        <w:t>and private businesses and will heavily depend on the</w:t>
      </w:r>
      <w:r w:rsidR="00374935" w:rsidRPr="00243C7B">
        <w:rPr>
          <w:rFonts w:ascii="Times New Roman" w:hAnsi="Times New Roman"/>
          <w:lang w:val="en-GB"/>
        </w:rPr>
        <w:t>ir empowerment and</w:t>
      </w:r>
      <w:r w:rsidRPr="00243C7B">
        <w:rPr>
          <w:rFonts w:ascii="Times New Roman" w:hAnsi="Times New Roman"/>
          <w:lang w:val="en-GB"/>
        </w:rPr>
        <w:t xml:space="preserve"> engagement.</w:t>
      </w:r>
      <w:r w:rsidRPr="00243C7B">
        <w:rPr>
          <w:rStyle w:val="FootnoteReference"/>
          <w:rFonts w:ascii="Times New Roman" w:hAnsi="Times New Roman"/>
          <w:lang w:val="en-GB"/>
        </w:rPr>
        <w:footnoteReference w:id="12"/>
      </w:r>
      <w:r w:rsidR="00CA72D5" w:rsidRPr="00243C7B">
        <w:rPr>
          <w:rFonts w:ascii="Times New Roman" w:hAnsi="Times New Roman"/>
          <w:lang w:val="en-GB"/>
        </w:rPr>
        <w:t xml:space="preserve"> </w:t>
      </w:r>
      <w:r w:rsidR="00965B2B">
        <w:rPr>
          <w:rFonts w:ascii="Times New Roman" w:hAnsi="Times New Roman"/>
          <w:lang w:val="en-GB"/>
        </w:rPr>
        <w:t xml:space="preserve">Many CSOs approve of the JADF system, seeing it as a useful way to align their activities to district development priorities. </w:t>
      </w:r>
      <w:r w:rsidR="006652E3">
        <w:rPr>
          <w:rFonts w:ascii="Times New Roman" w:hAnsi="Times New Roman"/>
          <w:lang w:val="en-GB"/>
        </w:rPr>
        <w:t>Others</w:t>
      </w:r>
      <w:r w:rsidR="00965B2B">
        <w:rPr>
          <w:rFonts w:ascii="Times New Roman" w:hAnsi="Times New Roman"/>
          <w:lang w:val="en-GB"/>
        </w:rPr>
        <w:t xml:space="preserve"> consider that the forums threaten their autonomy, hindering them from pursuing </w:t>
      </w:r>
      <w:proofErr w:type="gramStart"/>
      <w:r w:rsidR="006652E3">
        <w:rPr>
          <w:rFonts w:ascii="Times New Roman" w:hAnsi="Times New Roman"/>
          <w:lang w:val="en-GB"/>
        </w:rPr>
        <w:t xml:space="preserve">their </w:t>
      </w:r>
      <w:r w:rsidR="00965B2B">
        <w:rPr>
          <w:rFonts w:ascii="Times New Roman" w:hAnsi="Times New Roman"/>
          <w:lang w:val="en-GB"/>
        </w:rPr>
        <w:t xml:space="preserve"> priorities</w:t>
      </w:r>
      <w:proofErr w:type="gramEnd"/>
      <w:r w:rsidR="00965B2B">
        <w:rPr>
          <w:rFonts w:ascii="Times New Roman" w:hAnsi="Times New Roman"/>
          <w:lang w:val="en-GB"/>
        </w:rPr>
        <w:t>.</w:t>
      </w:r>
    </w:p>
    <w:p w14:paraId="37B6F194" w14:textId="77777777" w:rsidR="000F44DA" w:rsidRPr="00243C7B" w:rsidRDefault="000F44DA" w:rsidP="000723C9">
      <w:pPr>
        <w:pStyle w:val="NoSpacing"/>
        <w:jc w:val="both"/>
        <w:rPr>
          <w:rFonts w:ascii="Times New Roman" w:hAnsi="Times New Roman"/>
          <w:lang w:val="en-GB"/>
        </w:rPr>
      </w:pPr>
    </w:p>
    <w:p w14:paraId="005E8DDE" w14:textId="568DB328" w:rsidR="000F44DA" w:rsidRPr="00243C7B" w:rsidRDefault="000F44DA" w:rsidP="000F44DA">
      <w:pPr>
        <w:pStyle w:val="NoSpacing"/>
        <w:jc w:val="both"/>
        <w:rPr>
          <w:rFonts w:ascii="Times New Roman" w:hAnsi="Times New Roman"/>
          <w:lang w:val="en-GB"/>
        </w:rPr>
      </w:pPr>
      <w:r w:rsidRPr="00243C7B">
        <w:rPr>
          <w:rFonts w:ascii="Times New Roman" w:hAnsi="Times New Roman"/>
          <w:lang w:val="en-GB"/>
        </w:rPr>
        <w:t xml:space="preserve">In the justice sector, the government involves civil society in the elaboration of sectorial policies through the sector and technical working groups. Local </w:t>
      </w:r>
      <w:r w:rsidR="00670AE7">
        <w:rPr>
          <w:rFonts w:ascii="Times New Roman" w:hAnsi="Times New Roman"/>
          <w:lang w:val="en-GB"/>
        </w:rPr>
        <w:t xml:space="preserve">CSOs, </w:t>
      </w:r>
      <w:r w:rsidRPr="00243C7B">
        <w:rPr>
          <w:rFonts w:ascii="Times New Roman" w:hAnsi="Times New Roman"/>
          <w:lang w:val="en-GB"/>
        </w:rPr>
        <w:t>for instance</w:t>
      </w:r>
      <w:r w:rsidR="00670AE7">
        <w:rPr>
          <w:rFonts w:ascii="Times New Roman" w:hAnsi="Times New Roman"/>
          <w:lang w:val="en-GB"/>
        </w:rPr>
        <w:t>, played</w:t>
      </w:r>
      <w:r w:rsidRPr="00243C7B">
        <w:rPr>
          <w:rFonts w:ascii="Times New Roman" w:hAnsi="Times New Roman"/>
          <w:lang w:val="en-GB"/>
        </w:rPr>
        <w:t xml:space="preserve"> an instru</w:t>
      </w:r>
      <w:r w:rsidR="00670AE7">
        <w:rPr>
          <w:rFonts w:ascii="Times New Roman" w:hAnsi="Times New Roman"/>
          <w:lang w:val="en-GB"/>
        </w:rPr>
        <w:t>mental role in the design of</w:t>
      </w:r>
      <w:r w:rsidRPr="00243C7B">
        <w:rPr>
          <w:rFonts w:ascii="Times New Roman" w:hAnsi="Times New Roman"/>
          <w:lang w:val="en-GB"/>
        </w:rPr>
        <w:t xml:space="preserve"> training </w:t>
      </w:r>
      <w:r w:rsidR="0056006A" w:rsidRPr="00243C7B">
        <w:rPr>
          <w:rFonts w:ascii="Times New Roman" w:hAnsi="Times New Roman"/>
          <w:lang w:val="en-GB"/>
        </w:rPr>
        <w:t xml:space="preserve">modules for </w:t>
      </w:r>
      <w:r w:rsidR="0056006A" w:rsidRPr="00670AE7">
        <w:rPr>
          <w:rFonts w:ascii="Times New Roman" w:hAnsi="Times New Roman"/>
          <w:i/>
          <w:iCs/>
          <w:lang w:val="en-GB"/>
        </w:rPr>
        <w:t>Abunz</w:t>
      </w:r>
      <w:r w:rsidR="00E420E5" w:rsidRPr="00670AE7">
        <w:rPr>
          <w:rFonts w:ascii="Times New Roman" w:hAnsi="Times New Roman"/>
          <w:i/>
          <w:iCs/>
          <w:lang w:val="en-GB"/>
        </w:rPr>
        <w:t>i</w:t>
      </w:r>
      <w:r w:rsidR="00E420E5" w:rsidRPr="00243C7B">
        <w:rPr>
          <w:rStyle w:val="FootnoteReference"/>
          <w:rFonts w:ascii="Times New Roman" w:hAnsi="Times New Roman"/>
          <w:lang w:val="en-GB"/>
        </w:rPr>
        <w:footnoteReference w:id="13"/>
      </w:r>
      <w:r w:rsidR="0056006A" w:rsidRPr="00243C7B">
        <w:rPr>
          <w:rFonts w:ascii="Times New Roman" w:hAnsi="Times New Roman"/>
          <w:lang w:val="en-GB"/>
        </w:rPr>
        <w:t xml:space="preserve"> mediators. S</w:t>
      </w:r>
      <w:r w:rsidRPr="00243C7B">
        <w:rPr>
          <w:rFonts w:ascii="Times New Roman" w:hAnsi="Times New Roman"/>
          <w:lang w:val="en-GB"/>
        </w:rPr>
        <w:t xml:space="preserve">everal INGO and Rwandan NGOs recommendations </w:t>
      </w:r>
      <w:proofErr w:type="gramStart"/>
      <w:r w:rsidRPr="00243C7B">
        <w:rPr>
          <w:rFonts w:ascii="Times New Roman" w:hAnsi="Times New Roman"/>
          <w:lang w:val="en-GB"/>
        </w:rPr>
        <w:t>were taken</w:t>
      </w:r>
      <w:proofErr w:type="gramEnd"/>
      <w:r w:rsidRPr="00243C7B">
        <w:rPr>
          <w:rFonts w:ascii="Times New Roman" w:hAnsi="Times New Roman"/>
          <w:lang w:val="en-GB"/>
        </w:rPr>
        <w:t xml:space="preserve"> into account in the definition of the </w:t>
      </w:r>
      <w:r w:rsidRPr="00670AE7">
        <w:rPr>
          <w:rFonts w:ascii="Times New Roman" w:hAnsi="Times New Roman"/>
          <w:i/>
          <w:iCs/>
          <w:lang w:val="en-GB"/>
        </w:rPr>
        <w:t xml:space="preserve">Abunzi </w:t>
      </w:r>
      <w:r w:rsidRPr="00243C7B">
        <w:rPr>
          <w:rFonts w:ascii="Times New Roman" w:hAnsi="Times New Roman"/>
          <w:lang w:val="en-GB"/>
        </w:rPr>
        <w:t xml:space="preserve">laws. </w:t>
      </w:r>
      <w:r w:rsidR="00E420E5" w:rsidRPr="00243C7B">
        <w:rPr>
          <w:rFonts w:ascii="Times New Roman" w:hAnsi="Times New Roman"/>
          <w:lang w:val="en-GB"/>
        </w:rPr>
        <w:t xml:space="preserve">The advocacy of </w:t>
      </w:r>
      <w:r w:rsidRPr="00243C7B">
        <w:rPr>
          <w:rFonts w:ascii="Times New Roman" w:hAnsi="Times New Roman"/>
          <w:lang w:val="en-GB"/>
        </w:rPr>
        <w:t>Legal Aid Forum</w:t>
      </w:r>
      <w:r w:rsidRPr="00243C7B">
        <w:rPr>
          <w:rStyle w:val="FootnoteReference"/>
          <w:rFonts w:ascii="Times New Roman" w:hAnsi="Times New Roman"/>
          <w:lang w:val="en-GB"/>
        </w:rPr>
        <w:footnoteReference w:id="14"/>
      </w:r>
      <w:r w:rsidRPr="00243C7B">
        <w:rPr>
          <w:rFonts w:ascii="Times New Roman" w:hAnsi="Times New Roman"/>
          <w:lang w:val="en-GB"/>
        </w:rPr>
        <w:t xml:space="preserve"> has contributed to the approval of th</w:t>
      </w:r>
      <w:r w:rsidR="00670AE7">
        <w:rPr>
          <w:rFonts w:ascii="Times New Roman" w:hAnsi="Times New Roman"/>
          <w:lang w:val="en-GB"/>
        </w:rPr>
        <w:t xml:space="preserve">e National Legal Aid Policy, as well as </w:t>
      </w:r>
      <w:r w:rsidRPr="00243C7B">
        <w:rPr>
          <w:rFonts w:ascii="Times New Roman" w:hAnsi="Times New Roman"/>
          <w:lang w:val="en-GB"/>
        </w:rPr>
        <w:t>to the adoptio</w:t>
      </w:r>
      <w:r w:rsidR="006652E3">
        <w:rPr>
          <w:rFonts w:ascii="Times New Roman" w:hAnsi="Times New Roman"/>
          <w:lang w:val="en-GB"/>
        </w:rPr>
        <w:t>n of the law governing the Bar A</w:t>
      </w:r>
      <w:r w:rsidRPr="00243C7B">
        <w:rPr>
          <w:rFonts w:ascii="Times New Roman" w:hAnsi="Times New Roman"/>
          <w:lang w:val="en-GB"/>
        </w:rPr>
        <w:t xml:space="preserve">ssociation that allows CSOs providing legal aid to hire salaried in-house lawyers who represent their clients in courts. </w:t>
      </w:r>
    </w:p>
    <w:p w14:paraId="46751B9F" w14:textId="77777777" w:rsidR="00201B35" w:rsidRPr="00243C7B" w:rsidRDefault="00201B35" w:rsidP="00D1463F">
      <w:pPr>
        <w:pStyle w:val="NoSpacing"/>
        <w:jc w:val="both"/>
        <w:rPr>
          <w:rFonts w:ascii="Times New Roman" w:hAnsi="Times New Roman"/>
          <w:lang w:val="en-GB"/>
        </w:rPr>
      </w:pPr>
    </w:p>
    <w:p w14:paraId="15B16F6B" w14:textId="286FEF5B" w:rsidR="00D1463F" w:rsidRPr="00243C7B" w:rsidRDefault="00D1463F" w:rsidP="00670AE7">
      <w:pPr>
        <w:pStyle w:val="NoSpacing"/>
        <w:jc w:val="both"/>
        <w:rPr>
          <w:rFonts w:ascii="Times New Roman" w:hAnsi="Times New Roman"/>
          <w:lang w:val="en-GB"/>
        </w:rPr>
      </w:pPr>
      <w:r w:rsidRPr="00243C7B">
        <w:rPr>
          <w:rFonts w:ascii="Times New Roman" w:hAnsi="Times New Roman"/>
          <w:lang w:val="en-GB"/>
        </w:rPr>
        <w:t xml:space="preserve">Since 2012, </w:t>
      </w:r>
      <w:proofErr w:type="spellStart"/>
      <w:r w:rsidR="00670AE7">
        <w:rPr>
          <w:rFonts w:ascii="Times New Roman" w:hAnsi="Times New Roman"/>
          <w:lang w:val="en-GB"/>
        </w:rPr>
        <w:t>GoR</w:t>
      </w:r>
      <w:proofErr w:type="spellEnd"/>
      <w:r w:rsidRPr="00243C7B">
        <w:rPr>
          <w:rFonts w:ascii="Times New Roman" w:hAnsi="Times New Roman"/>
          <w:lang w:val="en-GB"/>
        </w:rPr>
        <w:t xml:space="preserve"> has increased the amount of budgetary information publically available. Prior to 2015, </w:t>
      </w:r>
      <w:proofErr w:type="gramStart"/>
      <w:r w:rsidRPr="00243C7B">
        <w:rPr>
          <w:rFonts w:ascii="Times New Roman" w:hAnsi="Times New Roman"/>
          <w:lang w:val="en-GB"/>
        </w:rPr>
        <w:t>budget proposals and supporting data were prepared by the executive</w:t>
      </w:r>
      <w:proofErr w:type="gramEnd"/>
      <w:r w:rsidRPr="00243C7B">
        <w:rPr>
          <w:rFonts w:ascii="Times New Roman" w:hAnsi="Times New Roman"/>
          <w:lang w:val="en-GB"/>
        </w:rPr>
        <w:t xml:space="preserve">, but the draft finance law was not made available to the </w:t>
      </w:r>
      <w:r w:rsidR="00670AE7">
        <w:rPr>
          <w:rFonts w:ascii="Times New Roman" w:hAnsi="Times New Roman"/>
          <w:lang w:val="en-GB"/>
        </w:rPr>
        <w:t xml:space="preserve">public, meaning that citizens </w:t>
      </w:r>
      <w:r w:rsidRPr="00243C7B">
        <w:rPr>
          <w:rFonts w:ascii="Times New Roman" w:hAnsi="Times New Roman"/>
          <w:lang w:val="en-GB"/>
        </w:rPr>
        <w:t xml:space="preserve">could not effectively participate in budget debates. The 2015 Open Budget Initiative (OBI) survey indicates that </w:t>
      </w:r>
      <w:r w:rsidR="00E420E5" w:rsidRPr="00243C7B">
        <w:rPr>
          <w:rFonts w:ascii="Times New Roman" w:hAnsi="Times New Roman"/>
          <w:lang w:val="en-GB"/>
        </w:rPr>
        <w:t xml:space="preserve">the </w:t>
      </w:r>
      <w:r w:rsidRPr="00243C7B">
        <w:rPr>
          <w:rFonts w:ascii="Times New Roman" w:hAnsi="Times New Roman"/>
          <w:lang w:val="en-GB"/>
        </w:rPr>
        <w:t>pre-budget statement and the executive’s budget proposal are made available prior to the approval of the annual budget law, and that improvements have been m</w:t>
      </w:r>
      <w:r w:rsidR="00670AE7">
        <w:rPr>
          <w:rFonts w:ascii="Times New Roman" w:hAnsi="Times New Roman"/>
          <w:lang w:val="en-GB"/>
        </w:rPr>
        <w:t>ade in terms of publication of ‘Citizens B</w:t>
      </w:r>
      <w:r w:rsidRPr="00243C7B">
        <w:rPr>
          <w:rFonts w:ascii="Times New Roman" w:hAnsi="Times New Roman"/>
          <w:lang w:val="en-GB"/>
        </w:rPr>
        <w:t>udgets</w:t>
      </w:r>
      <w:r w:rsidR="00670AE7">
        <w:rPr>
          <w:rFonts w:ascii="Times New Roman" w:hAnsi="Times New Roman"/>
          <w:lang w:val="en-GB"/>
        </w:rPr>
        <w:t>’</w:t>
      </w:r>
      <w:r w:rsidRPr="00243C7B">
        <w:rPr>
          <w:rFonts w:ascii="Times New Roman" w:hAnsi="Times New Roman"/>
          <w:lang w:val="en-GB"/>
        </w:rPr>
        <w:t xml:space="preserve">, in-year reports, and audit reports. The 2015 OBI survey </w:t>
      </w:r>
      <w:r w:rsidR="00670AE7">
        <w:rPr>
          <w:rFonts w:ascii="Times New Roman" w:hAnsi="Times New Roman"/>
          <w:lang w:val="en-GB"/>
        </w:rPr>
        <w:t xml:space="preserve">concludes, nonetheless, </w:t>
      </w:r>
      <w:r w:rsidRPr="00243C7B">
        <w:rPr>
          <w:rFonts w:ascii="Times New Roman" w:hAnsi="Times New Roman"/>
          <w:lang w:val="en-GB"/>
        </w:rPr>
        <w:t>that opportunities for the public to engage in the budget process remain weak, with only</w:t>
      </w:r>
      <w:r w:rsidR="00E420E5" w:rsidRPr="00243C7B">
        <w:rPr>
          <w:rFonts w:ascii="Times New Roman" w:hAnsi="Times New Roman"/>
          <w:lang w:val="en-GB"/>
        </w:rPr>
        <w:t xml:space="preserve"> a</w:t>
      </w:r>
      <w:r w:rsidRPr="00243C7B">
        <w:rPr>
          <w:rFonts w:ascii="Times New Roman" w:hAnsi="Times New Roman"/>
          <w:lang w:val="en-GB"/>
        </w:rPr>
        <w:t xml:space="preserve"> limited range of mechanisms available for capturing public perspectives on budget</w:t>
      </w:r>
      <w:r w:rsidR="00670AE7">
        <w:rPr>
          <w:rFonts w:ascii="Times New Roman" w:hAnsi="Times New Roman"/>
          <w:lang w:val="en-GB"/>
        </w:rPr>
        <w:t>ary</w:t>
      </w:r>
      <w:r w:rsidRPr="00243C7B">
        <w:rPr>
          <w:rFonts w:ascii="Times New Roman" w:hAnsi="Times New Roman"/>
          <w:lang w:val="en-GB"/>
        </w:rPr>
        <w:t xml:space="preserve"> matters.</w:t>
      </w:r>
      <w:r w:rsidR="00CA0054" w:rsidRPr="00243C7B">
        <w:rPr>
          <w:rFonts w:ascii="Times New Roman" w:hAnsi="Times New Roman"/>
          <w:lang w:val="en-GB"/>
        </w:rPr>
        <w:t xml:space="preserve"> </w:t>
      </w:r>
    </w:p>
    <w:p w14:paraId="11D22E34" w14:textId="77777777" w:rsidR="000F44DA" w:rsidRPr="00243C7B" w:rsidRDefault="000F44DA" w:rsidP="000723C9">
      <w:pPr>
        <w:pStyle w:val="NoSpacing"/>
        <w:rPr>
          <w:rFonts w:ascii="Times New Roman" w:hAnsi="Times New Roman"/>
          <w:sz w:val="20"/>
          <w:szCs w:val="20"/>
          <w:lang w:val="en-GB"/>
        </w:rPr>
      </w:pPr>
    </w:p>
    <w:p w14:paraId="474341EE" w14:textId="07272062" w:rsidR="008038DC" w:rsidRPr="00243C7B" w:rsidRDefault="00C059B5" w:rsidP="008038DC">
      <w:pPr>
        <w:pStyle w:val="NoSpacing"/>
        <w:rPr>
          <w:rFonts w:ascii="Times New Roman" w:hAnsi="Times New Roman"/>
          <w:b/>
          <w:color w:val="000000"/>
          <w:lang w:val="en-GB" w:eastAsia="fr-FR"/>
        </w:rPr>
      </w:pPr>
      <w:r>
        <w:rPr>
          <w:rFonts w:ascii="Times New Roman" w:hAnsi="Times New Roman"/>
          <w:b/>
          <w:color w:val="000000"/>
          <w:lang w:val="en-GB" w:eastAsia="fr-FR"/>
        </w:rPr>
        <w:t>Access to I</w:t>
      </w:r>
      <w:r w:rsidR="008038DC" w:rsidRPr="00243C7B">
        <w:rPr>
          <w:rFonts w:ascii="Times New Roman" w:hAnsi="Times New Roman"/>
          <w:b/>
          <w:color w:val="000000"/>
          <w:lang w:val="en-GB" w:eastAsia="fr-FR"/>
        </w:rPr>
        <w:t>nformation</w:t>
      </w:r>
    </w:p>
    <w:p w14:paraId="7A451469" w14:textId="7F526FAA" w:rsidR="00242A46" w:rsidRDefault="00680479" w:rsidP="00DB4651">
      <w:pPr>
        <w:pStyle w:val="NoSpacing"/>
        <w:jc w:val="both"/>
        <w:rPr>
          <w:rFonts w:ascii="Times New Roman" w:hAnsi="Times New Roman"/>
          <w:lang w:val="en-GB"/>
        </w:rPr>
      </w:pPr>
      <w:r>
        <w:rPr>
          <w:rFonts w:ascii="Times New Roman" w:hAnsi="Times New Roman"/>
          <w:lang w:val="en-GB"/>
        </w:rPr>
        <w:t>In</w:t>
      </w:r>
      <w:r w:rsidR="008205AF" w:rsidRPr="00243C7B">
        <w:rPr>
          <w:rFonts w:ascii="Times New Roman" w:hAnsi="Times New Roman"/>
          <w:lang w:val="en-GB"/>
        </w:rPr>
        <w:t xml:space="preserve"> March 2013, Rwanda became the 11th country in Africa and the 94th country globally to adopt a comprehensive Acc</w:t>
      </w:r>
      <w:r>
        <w:rPr>
          <w:rFonts w:ascii="Times New Roman" w:hAnsi="Times New Roman"/>
          <w:lang w:val="en-GB"/>
        </w:rPr>
        <w:t>ess to Information law. T</w:t>
      </w:r>
      <w:r w:rsidR="008205AF" w:rsidRPr="00243C7B">
        <w:rPr>
          <w:rFonts w:ascii="Times New Roman" w:hAnsi="Times New Roman"/>
          <w:lang w:val="en-GB"/>
        </w:rPr>
        <w:t>he law restricts access to material "of public interest" and falls short of the standards laid down in the African Commission on Human and</w:t>
      </w:r>
      <w:r>
        <w:rPr>
          <w:rFonts w:ascii="Times New Roman" w:hAnsi="Times New Roman"/>
          <w:lang w:val="en-GB"/>
        </w:rPr>
        <w:t xml:space="preserve"> Peoples' Rights Model FOI Law. At the same time, it</w:t>
      </w:r>
      <w:r w:rsidR="008205AF" w:rsidRPr="00243C7B">
        <w:rPr>
          <w:rFonts w:ascii="Times New Roman" w:hAnsi="Times New Roman"/>
          <w:lang w:val="en-GB"/>
        </w:rPr>
        <w:t xml:space="preserve"> contains clear provisions for proactive disclosure and </w:t>
      </w:r>
      <w:proofErr w:type="gramStart"/>
      <w:r>
        <w:rPr>
          <w:rFonts w:ascii="Times New Roman" w:hAnsi="Times New Roman"/>
          <w:lang w:val="en-GB"/>
        </w:rPr>
        <w:t>is</w:t>
      </w:r>
      <w:r w:rsidR="0056337D" w:rsidRPr="00243C7B">
        <w:rPr>
          <w:rFonts w:ascii="Times New Roman" w:hAnsi="Times New Roman"/>
          <w:lang w:val="en-GB"/>
        </w:rPr>
        <w:t xml:space="preserve"> seen</w:t>
      </w:r>
      <w:proofErr w:type="gramEnd"/>
      <w:r w:rsidR="0056337D" w:rsidRPr="00243C7B">
        <w:rPr>
          <w:rFonts w:ascii="Times New Roman" w:hAnsi="Times New Roman"/>
          <w:lang w:val="en-GB"/>
        </w:rPr>
        <w:t xml:space="preserve"> </w:t>
      </w:r>
      <w:r w:rsidR="008205AF" w:rsidRPr="00243C7B">
        <w:rPr>
          <w:rFonts w:ascii="Times New Roman" w:hAnsi="Times New Roman"/>
          <w:lang w:val="en-GB"/>
        </w:rPr>
        <w:t xml:space="preserve">as a signal of the </w:t>
      </w:r>
      <w:r w:rsidR="006652E3">
        <w:rPr>
          <w:rFonts w:ascii="Times New Roman" w:hAnsi="Times New Roman"/>
          <w:lang w:val="en-GB"/>
        </w:rPr>
        <w:t>g</w:t>
      </w:r>
      <w:r w:rsidR="008205AF" w:rsidRPr="00243C7B">
        <w:rPr>
          <w:rFonts w:ascii="Times New Roman" w:hAnsi="Times New Roman"/>
          <w:lang w:val="en-GB"/>
        </w:rPr>
        <w:t xml:space="preserve">overnment's intention to entrench transparency and enhance public participation in governance. </w:t>
      </w:r>
      <w:r w:rsidR="008038DC" w:rsidRPr="00243C7B">
        <w:rPr>
          <w:rFonts w:ascii="Times New Roman" w:hAnsi="Times New Roman"/>
          <w:lang w:val="en-GB"/>
        </w:rPr>
        <w:t xml:space="preserve">Relevant information </w:t>
      </w:r>
      <w:r w:rsidR="008038DC" w:rsidRPr="00243C7B">
        <w:rPr>
          <w:rFonts w:ascii="Times New Roman" w:hAnsi="Times New Roman"/>
          <w:color w:val="000000"/>
          <w:lang w:val="en-GB" w:eastAsia="fr-FR"/>
        </w:rPr>
        <w:t xml:space="preserve">from the </w:t>
      </w:r>
      <w:r w:rsidR="006652E3">
        <w:rPr>
          <w:rFonts w:ascii="Times New Roman" w:hAnsi="Times New Roman"/>
          <w:color w:val="000000"/>
          <w:lang w:val="en-GB" w:eastAsia="fr-FR"/>
        </w:rPr>
        <w:t>g</w:t>
      </w:r>
      <w:r w:rsidR="008038DC" w:rsidRPr="00243C7B">
        <w:rPr>
          <w:rFonts w:ascii="Times New Roman" w:hAnsi="Times New Roman"/>
          <w:color w:val="000000"/>
          <w:lang w:val="en-GB" w:eastAsia="fr-FR"/>
        </w:rPr>
        <w:t xml:space="preserve">overnment is available on the website of </w:t>
      </w:r>
      <w:r>
        <w:rPr>
          <w:rFonts w:ascii="Times New Roman" w:hAnsi="Times New Roman"/>
          <w:color w:val="000000"/>
          <w:lang w:val="en-GB" w:eastAsia="fr-FR"/>
        </w:rPr>
        <w:t xml:space="preserve">RGB </w:t>
      </w:r>
      <w:r w:rsidR="006375DE" w:rsidRPr="00243C7B">
        <w:rPr>
          <w:rFonts w:ascii="Times New Roman" w:hAnsi="Times New Roman"/>
          <w:lang w:val="en-GB"/>
        </w:rPr>
        <w:t>and the websites of ministries</w:t>
      </w:r>
      <w:r w:rsidR="00C20BAB" w:rsidRPr="00243C7B">
        <w:rPr>
          <w:rFonts w:ascii="Times New Roman" w:hAnsi="Times New Roman"/>
          <w:lang w:val="en-GB"/>
        </w:rPr>
        <w:t>.</w:t>
      </w:r>
      <w:r w:rsidR="006375DE" w:rsidRPr="00243C7B">
        <w:rPr>
          <w:rFonts w:ascii="Times New Roman" w:hAnsi="Times New Roman"/>
          <w:lang w:val="en-GB"/>
        </w:rPr>
        <w:t xml:space="preserve"> </w:t>
      </w:r>
      <w:proofErr w:type="spellStart"/>
      <w:r w:rsidR="002A774C" w:rsidRPr="00243C7B">
        <w:rPr>
          <w:rFonts w:ascii="Times New Roman" w:hAnsi="Times New Roman"/>
          <w:i/>
          <w:lang w:val="en-GB"/>
        </w:rPr>
        <w:t>Sobanukirwa</w:t>
      </w:r>
      <w:proofErr w:type="spellEnd"/>
      <w:r w:rsidR="000F6C6D">
        <w:rPr>
          <w:rFonts w:ascii="Times New Roman" w:hAnsi="Times New Roman"/>
          <w:lang w:val="en-GB"/>
        </w:rPr>
        <w:t>, an</w:t>
      </w:r>
      <w:r w:rsidR="002A774C" w:rsidRPr="00243C7B">
        <w:rPr>
          <w:rFonts w:ascii="Times New Roman" w:hAnsi="Times New Roman"/>
          <w:lang w:val="en-GB"/>
        </w:rPr>
        <w:t xml:space="preserve"> access to information website</w:t>
      </w:r>
      <w:r w:rsidR="0056337D" w:rsidRPr="00243C7B">
        <w:rPr>
          <w:rFonts w:ascii="Times New Roman" w:hAnsi="Times New Roman"/>
          <w:lang w:val="en-GB"/>
        </w:rPr>
        <w:t>,</w:t>
      </w:r>
      <w:r w:rsidR="002A774C" w:rsidRPr="00243C7B">
        <w:rPr>
          <w:rFonts w:ascii="Times New Roman" w:hAnsi="Times New Roman"/>
          <w:lang w:val="en-GB"/>
        </w:rPr>
        <w:t xml:space="preserve"> </w:t>
      </w:r>
      <w:proofErr w:type="gramStart"/>
      <w:r w:rsidR="000F6C6D">
        <w:rPr>
          <w:rFonts w:ascii="Times New Roman" w:hAnsi="Times New Roman"/>
          <w:lang w:val="en-GB"/>
        </w:rPr>
        <w:t>was</w:t>
      </w:r>
      <w:r w:rsidR="002A774C" w:rsidRPr="00243C7B">
        <w:rPr>
          <w:rFonts w:ascii="Times New Roman" w:hAnsi="Times New Roman"/>
          <w:lang w:val="en-GB"/>
        </w:rPr>
        <w:t xml:space="preserve"> launched</w:t>
      </w:r>
      <w:proofErr w:type="gramEnd"/>
      <w:r w:rsidR="002A774C" w:rsidRPr="00243C7B">
        <w:rPr>
          <w:rFonts w:ascii="Times New Roman" w:hAnsi="Times New Roman"/>
          <w:lang w:val="en-GB"/>
        </w:rPr>
        <w:t xml:space="preserve"> to </w:t>
      </w:r>
      <w:r w:rsidR="00E420E5" w:rsidRPr="00243C7B">
        <w:rPr>
          <w:rFonts w:ascii="Times New Roman" w:hAnsi="Times New Roman"/>
          <w:lang w:val="en-GB"/>
        </w:rPr>
        <w:t xml:space="preserve">facilitate </w:t>
      </w:r>
      <w:r w:rsidR="002A774C" w:rsidRPr="00243C7B">
        <w:rPr>
          <w:rFonts w:ascii="Times New Roman" w:hAnsi="Times New Roman"/>
          <w:lang w:val="en-GB"/>
        </w:rPr>
        <w:t>access</w:t>
      </w:r>
      <w:r w:rsidR="00E420E5" w:rsidRPr="00243C7B">
        <w:rPr>
          <w:rFonts w:ascii="Times New Roman" w:hAnsi="Times New Roman"/>
          <w:lang w:val="en-GB"/>
        </w:rPr>
        <w:t xml:space="preserve"> to</w:t>
      </w:r>
      <w:r w:rsidR="000F6C6D">
        <w:rPr>
          <w:rFonts w:ascii="Times New Roman" w:hAnsi="Times New Roman"/>
          <w:lang w:val="en-GB"/>
        </w:rPr>
        <w:t xml:space="preserve"> information about</w:t>
      </w:r>
      <w:r w:rsidR="002A774C" w:rsidRPr="00243C7B">
        <w:rPr>
          <w:rFonts w:ascii="Times New Roman" w:hAnsi="Times New Roman"/>
          <w:lang w:val="en-GB"/>
        </w:rPr>
        <w:t xml:space="preserve"> public authorities and some private bodies</w:t>
      </w:r>
      <w:r w:rsidR="008205AF" w:rsidRPr="00243C7B">
        <w:rPr>
          <w:rFonts w:ascii="Times New Roman" w:hAnsi="Times New Roman"/>
          <w:lang w:val="en-GB"/>
        </w:rPr>
        <w:t>.</w:t>
      </w:r>
      <w:r w:rsidR="002A774C" w:rsidRPr="00243C7B">
        <w:rPr>
          <w:rStyle w:val="FootnoteReference"/>
          <w:rFonts w:ascii="Times New Roman" w:hAnsi="Times New Roman"/>
          <w:lang w:val="en-GB"/>
        </w:rPr>
        <w:footnoteReference w:id="15"/>
      </w:r>
      <w:r w:rsidR="002A774C" w:rsidRPr="00243C7B">
        <w:rPr>
          <w:rFonts w:ascii="Times New Roman" w:hAnsi="Times New Roman"/>
          <w:lang w:val="en-GB"/>
        </w:rPr>
        <w:t xml:space="preserve"> </w:t>
      </w:r>
      <w:r w:rsidR="00C20BAB" w:rsidRPr="00243C7B">
        <w:rPr>
          <w:rFonts w:ascii="Times New Roman" w:hAnsi="Times New Roman"/>
          <w:color w:val="000000"/>
          <w:lang w:val="en-GB" w:eastAsia="fr-FR"/>
        </w:rPr>
        <w:t xml:space="preserve">Civil </w:t>
      </w:r>
      <w:r w:rsidR="00E420E5" w:rsidRPr="00243C7B">
        <w:rPr>
          <w:rFonts w:ascii="Times New Roman" w:hAnsi="Times New Roman"/>
          <w:color w:val="000000"/>
          <w:lang w:val="en-GB" w:eastAsia="fr-FR"/>
        </w:rPr>
        <w:t>s</w:t>
      </w:r>
      <w:r w:rsidR="00C20BAB" w:rsidRPr="00243C7B">
        <w:rPr>
          <w:rFonts w:ascii="Times New Roman" w:hAnsi="Times New Roman"/>
          <w:color w:val="000000"/>
          <w:lang w:val="en-GB" w:eastAsia="fr-FR"/>
        </w:rPr>
        <w:t>ociety has access to information on matters of public interest,</w:t>
      </w:r>
      <w:r w:rsidR="00E420E5" w:rsidRPr="00243C7B">
        <w:rPr>
          <w:rFonts w:ascii="Times New Roman" w:hAnsi="Times New Roman"/>
          <w:color w:val="000000"/>
          <w:lang w:val="en-GB" w:eastAsia="fr-FR"/>
        </w:rPr>
        <w:t xml:space="preserve"> information about Rwandan c</w:t>
      </w:r>
      <w:r w:rsidR="00C20BAB" w:rsidRPr="00243C7B">
        <w:rPr>
          <w:rFonts w:ascii="Times New Roman" w:hAnsi="Times New Roman"/>
          <w:color w:val="000000"/>
          <w:lang w:val="en-GB" w:eastAsia="fr-FR"/>
        </w:rPr>
        <w:t xml:space="preserve">ivil </w:t>
      </w:r>
      <w:r w:rsidR="00E420E5" w:rsidRPr="00243C7B">
        <w:rPr>
          <w:rFonts w:ascii="Times New Roman" w:hAnsi="Times New Roman"/>
          <w:color w:val="000000"/>
          <w:lang w:val="en-GB" w:eastAsia="fr-FR"/>
        </w:rPr>
        <w:t>s</w:t>
      </w:r>
      <w:r w:rsidR="00C20BAB" w:rsidRPr="00243C7B">
        <w:rPr>
          <w:rFonts w:ascii="Times New Roman" w:hAnsi="Times New Roman"/>
          <w:color w:val="000000"/>
          <w:lang w:val="en-GB" w:eastAsia="fr-FR"/>
        </w:rPr>
        <w:t xml:space="preserve">ociety about support </w:t>
      </w:r>
      <w:r w:rsidR="00202376">
        <w:rPr>
          <w:rFonts w:ascii="Times New Roman" w:hAnsi="Times New Roman"/>
          <w:color w:val="000000"/>
          <w:lang w:val="en-GB" w:eastAsia="fr-FR"/>
        </w:rPr>
        <w:t>programme</w:t>
      </w:r>
      <w:r w:rsidR="00614777">
        <w:rPr>
          <w:rFonts w:ascii="Times New Roman" w:hAnsi="Times New Roman"/>
          <w:color w:val="000000"/>
          <w:lang w:val="en-GB" w:eastAsia="fr-FR"/>
        </w:rPr>
        <w:t xml:space="preserve">s to </w:t>
      </w:r>
      <w:r w:rsidR="000F6C6D">
        <w:rPr>
          <w:rFonts w:ascii="Times New Roman" w:hAnsi="Times New Roman"/>
          <w:color w:val="000000"/>
          <w:lang w:val="en-GB" w:eastAsia="fr-FR"/>
        </w:rPr>
        <w:t>ci</w:t>
      </w:r>
      <w:r w:rsidR="00614777">
        <w:rPr>
          <w:rFonts w:ascii="Times New Roman" w:hAnsi="Times New Roman"/>
          <w:color w:val="000000"/>
          <w:lang w:val="en-GB" w:eastAsia="fr-FR"/>
        </w:rPr>
        <w:t>vil s</w:t>
      </w:r>
      <w:r w:rsidR="00C20BAB" w:rsidRPr="00243C7B">
        <w:rPr>
          <w:rFonts w:ascii="Times New Roman" w:hAnsi="Times New Roman"/>
          <w:color w:val="000000"/>
          <w:lang w:val="en-GB" w:eastAsia="fr-FR"/>
        </w:rPr>
        <w:t>ociety from various sources</w:t>
      </w:r>
      <w:r w:rsidR="00E420E5" w:rsidRPr="00243C7B">
        <w:rPr>
          <w:rFonts w:ascii="Times New Roman" w:hAnsi="Times New Roman"/>
          <w:color w:val="000000"/>
          <w:lang w:val="en-GB" w:eastAsia="fr-FR"/>
        </w:rPr>
        <w:t>. These include the</w:t>
      </w:r>
      <w:r w:rsidR="00C20BAB" w:rsidRPr="00243C7B">
        <w:rPr>
          <w:rFonts w:ascii="Times New Roman" w:hAnsi="Times New Roman"/>
          <w:lang w:val="en-GB"/>
        </w:rPr>
        <w:t xml:space="preserve"> </w:t>
      </w:r>
      <w:r w:rsidR="005D5E67" w:rsidRPr="00243C7B">
        <w:rPr>
          <w:rFonts w:ascii="Times New Roman" w:hAnsi="Times New Roman"/>
          <w:lang w:val="en-GB"/>
        </w:rPr>
        <w:t>n</w:t>
      </w:r>
      <w:r w:rsidR="000F6C6D">
        <w:rPr>
          <w:rFonts w:ascii="Times New Roman" w:hAnsi="Times New Roman"/>
          <w:lang w:val="en-GB"/>
        </w:rPr>
        <w:t>etwork of international n</w:t>
      </w:r>
      <w:r w:rsidR="00C20BAB" w:rsidRPr="00243C7B">
        <w:rPr>
          <w:rFonts w:ascii="Times New Roman" w:hAnsi="Times New Roman"/>
          <w:lang w:val="en-GB"/>
        </w:rPr>
        <w:t>on-gover</w:t>
      </w:r>
      <w:r w:rsidR="00330A8F" w:rsidRPr="00243C7B">
        <w:rPr>
          <w:rFonts w:ascii="Times New Roman" w:hAnsi="Times New Roman"/>
          <w:lang w:val="en-GB"/>
        </w:rPr>
        <w:t>n</w:t>
      </w:r>
      <w:r w:rsidR="00C20BAB" w:rsidRPr="00243C7B">
        <w:rPr>
          <w:rFonts w:ascii="Times New Roman" w:hAnsi="Times New Roman"/>
          <w:lang w:val="en-GB"/>
        </w:rPr>
        <w:t>mental organisations (NINGO)</w:t>
      </w:r>
      <w:r w:rsidR="00C04AA9" w:rsidRPr="00243C7B">
        <w:rPr>
          <w:rFonts w:ascii="Times New Roman" w:hAnsi="Times New Roman"/>
          <w:lang w:val="en-GB"/>
        </w:rPr>
        <w:t>,</w:t>
      </w:r>
      <w:r w:rsidR="00C20BAB" w:rsidRPr="00243C7B">
        <w:rPr>
          <w:rFonts w:ascii="Times New Roman" w:hAnsi="Times New Roman"/>
          <w:lang w:val="en-GB"/>
        </w:rPr>
        <w:t xml:space="preserve"> </w:t>
      </w:r>
      <w:r w:rsidR="00C20BAB" w:rsidRPr="00243C7B">
        <w:rPr>
          <w:rFonts w:ascii="Times New Roman" w:hAnsi="Times New Roman"/>
          <w:color w:val="000000"/>
          <w:lang w:val="en-GB" w:eastAsia="fr-FR"/>
        </w:rPr>
        <w:t xml:space="preserve">donors and clusters, </w:t>
      </w:r>
      <w:r w:rsidR="005B5A49">
        <w:rPr>
          <w:rFonts w:ascii="Times New Roman" w:hAnsi="Times New Roman"/>
          <w:lang w:val="en-GB"/>
        </w:rPr>
        <w:t>organise</w:t>
      </w:r>
      <w:r w:rsidR="00C20BAB" w:rsidRPr="00243C7B">
        <w:rPr>
          <w:rFonts w:ascii="Times New Roman" w:hAnsi="Times New Roman"/>
          <w:lang w:val="en-GB"/>
        </w:rPr>
        <w:t>d meetings (community levels and other organs)</w:t>
      </w:r>
      <w:r w:rsidR="00DB4651">
        <w:rPr>
          <w:rFonts w:ascii="Times New Roman" w:hAnsi="Times New Roman"/>
          <w:lang w:val="en-GB"/>
        </w:rPr>
        <w:t>, internet, radio and news</w:t>
      </w:r>
      <w:r w:rsidR="00C20BAB" w:rsidRPr="00243C7B">
        <w:rPr>
          <w:rFonts w:ascii="Times New Roman" w:hAnsi="Times New Roman"/>
          <w:lang w:val="en-GB"/>
        </w:rPr>
        <w:t xml:space="preserve">papers. </w:t>
      </w:r>
      <w:r w:rsidR="00330A8F" w:rsidRPr="00243C7B">
        <w:rPr>
          <w:rFonts w:ascii="Times New Roman" w:hAnsi="Times New Roman"/>
          <w:lang w:val="en-GB"/>
        </w:rPr>
        <w:t>N</w:t>
      </w:r>
      <w:r w:rsidR="00C20BAB" w:rsidRPr="00243C7B">
        <w:rPr>
          <w:rFonts w:ascii="Times New Roman" w:hAnsi="Times New Roman"/>
          <w:lang w:val="en-GB"/>
        </w:rPr>
        <w:t xml:space="preserve">o portal </w:t>
      </w:r>
      <w:r w:rsidR="00330A8F" w:rsidRPr="00243C7B">
        <w:rPr>
          <w:rFonts w:ascii="Times New Roman" w:hAnsi="Times New Roman"/>
          <w:lang w:val="en-GB"/>
        </w:rPr>
        <w:t xml:space="preserve">exists </w:t>
      </w:r>
      <w:r w:rsidR="00C20BAB" w:rsidRPr="00243C7B">
        <w:rPr>
          <w:rFonts w:ascii="Times New Roman" w:hAnsi="Times New Roman"/>
          <w:lang w:val="en-GB"/>
        </w:rPr>
        <w:t xml:space="preserve">for </w:t>
      </w:r>
      <w:r w:rsidR="005D5E67" w:rsidRPr="00243C7B">
        <w:rPr>
          <w:rFonts w:ascii="Times New Roman" w:hAnsi="Times New Roman"/>
          <w:lang w:val="en-GB"/>
        </w:rPr>
        <w:t>c</w:t>
      </w:r>
      <w:r w:rsidR="00330A8F" w:rsidRPr="00243C7B">
        <w:rPr>
          <w:rFonts w:ascii="Times New Roman" w:hAnsi="Times New Roman"/>
          <w:lang w:val="en-GB"/>
        </w:rPr>
        <w:t xml:space="preserve">ivil </w:t>
      </w:r>
      <w:r w:rsidR="005D5E67" w:rsidRPr="00243C7B">
        <w:rPr>
          <w:rFonts w:ascii="Times New Roman" w:hAnsi="Times New Roman"/>
          <w:lang w:val="en-GB"/>
        </w:rPr>
        <w:t>s</w:t>
      </w:r>
      <w:r w:rsidR="00330A8F" w:rsidRPr="00243C7B">
        <w:rPr>
          <w:rFonts w:ascii="Times New Roman" w:hAnsi="Times New Roman"/>
          <w:lang w:val="en-GB"/>
        </w:rPr>
        <w:t>ociety</w:t>
      </w:r>
      <w:r w:rsidR="00C20BAB" w:rsidRPr="00243C7B">
        <w:rPr>
          <w:rFonts w:ascii="Times New Roman" w:hAnsi="Times New Roman"/>
          <w:lang w:val="en-GB"/>
        </w:rPr>
        <w:t xml:space="preserve"> to </w:t>
      </w:r>
      <w:r w:rsidR="00330A8F" w:rsidRPr="00243C7B">
        <w:rPr>
          <w:rFonts w:ascii="Times New Roman" w:hAnsi="Times New Roman"/>
          <w:lang w:val="en-GB"/>
        </w:rPr>
        <w:t xml:space="preserve">discuss </w:t>
      </w:r>
      <w:r w:rsidR="00C20BAB" w:rsidRPr="00243C7B">
        <w:rPr>
          <w:rFonts w:ascii="Times New Roman" w:hAnsi="Times New Roman"/>
          <w:lang w:val="en-GB"/>
        </w:rPr>
        <w:t>public participation or its own role</w:t>
      </w:r>
      <w:r w:rsidR="00330A8F" w:rsidRPr="00243C7B">
        <w:rPr>
          <w:rFonts w:ascii="Times New Roman" w:hAnsi="Times New Roman"/>
          <w:lang w:val="en-GB"/>
        </w:rPr>
        <w:t>.</w:t>
      </w:r>
      <w:r w:rsidR="00C20BAB" w:rsidRPr="00243C7B">
        <w:rPr>
          <w:rFonts w:ascii="Times New Roman" w:hAnsi="Times New Roman"/>
          <w:lang w:val="en-GB"/>
        </w:rPr>
        <w:t xml:space="preserve"> </w:t>
      </w:r>
      <w:r w:rsidR="00330A8F" w:rsidRPr="00243C7B">
        <w:rPr>
          <w:rFonts w:ascii="Times New Roman" w:hAnsi="Times New Roman"/>
          <w:lang w:val="en-GB"/>
        </w:rPr>
        <w:t>I</w:t>
      </w:r>
      <w:r w:rsidR="000F6C6D">
        <w:rPr>
          <w:rFonts w:ascii="Times New Roman" w:hAnsi="Times New Roman"/>
          <w:lang w:val="en-GB"/>
        </w:rPr>
        <w:t>nformation s</w:t>
      </w:r>
      <w:r w:rsidR="00330A8F" w:rsidRPr="00243C7B">
        <w:rPr>
          <w:rFonts w:ascii="Times New Roman" w:hAnsi="Times New Roman"/>
          <w:lang w:val="en-GB"/>
        </w:rPr>
        <w:t xml:space="preserve">haring at the </w:t>
      </w:r>
      <w:r w:rsidR="00F44678" w:rsidRPr="00243C7B">
        <w:rPr>
          <w:rFonts w:ascii="Times New Roman" w:hAnsi="Times New Roman"/>
          <w:lang w:val="en-GB"/>
        </w:rPr>
        <w:t xml:space="preserve">sector level is </w:t>
      </w:r>
      <w:r w:rsidR="006652E3">
        <w:rPr>
          <w:rFonts w:ascii="Times New Roman" w:hAnsi="Times New Roman"/>
          <w:lang w:val="en-GB"/>
        </w:rPr>
        <w:t>less apparent</w:t>
      </w:r>
      <w:r w:rsidR="00F44678" w:rsidRPr="00243C7B">
        <w:rPr>
          <w:rFonts w:ascii="Times New Roman" w:hAnsi="Times New Roman"/>
          <w:lang w:val="en-GB"/>
        </w:rPr>
        <w:t>.</w:t>
      </w:r>
      <w:r w:rsidR="00242A46" w:rsidRPr="00243C7B">
        <w:rPr>
          <w:rFonts w:ascii="Times New Roman" w:hAnsi="Times New Roman"/>
          <w:lang w:val="en-GB"/>
        </w:rPr>
        <w:t xml:space="preserve"> There is a strong will </w:t>
      </w:r>
      <w:r w:rsidR="005D5E67" w:rsidRPr="00243C7B">
        <w:rPr>
          <w:rFonts w:ascii="Times New Roman" w:hAnsi="Times New Roman"/>
          <w:lang w:val="en-GB"/>
        </w:rPr>
        <w:t>on the part of</w:t>
      </w:r>
      <w:r w:rsidR="00242A46" w:rsidRPr="00243C7B">
        <w:rPr>
          <w:rFonts w:ascii="Times New Roman" w:hAnsi="Times New Roman"/>
          <w:lang w:val="en-GB"/>
        </w:rPr>
        <w:t xml:space="preserve"> the government to put Rwanda </w:t>
      </w:r>
      <w:r w:rsidR="005D5E67" w:rsidRPr="00243C7B">
        <w:rPr>
          <w:rFonts w:ascii="Times New Roman" w:hAnsi="Times New Roman"/>
          <w:lang w:val="en-GB"/>
        </w:rPr>
        <w:t>at</w:t>
      </w:r>
      <w:r w:rsidR="00242A46" w:rsidRPr="00243C7B">
        <w:rPr>
          <w:rFonts w:ascii="Times New Roman" w:hAnsi="Times New Roman"/>
          <w:lang w:val="en-GB"/>
        </w:rPr>
        <w:t xml:space="preserve"> the forefront of ICT to support economic growth</w:t>
      </w:r>
      <w:r w:rsidR="005D5E67" w:rsidRPr="00243C7B">
        <w:rPr>
          <w:rFonts w:ascii="Times New Roman" w:hAnsi="Times New Roman"/>
          <w:lang w:val="en-GB"/>
        </w:rPr>
        <w:t>. T</w:t>
      </w:r>
      <w:r w:rsidR="00242A46" w:rsidRPr="00243C7B">
        <w:rPr>
          <w:rFonts w:ascii="Times New Roman" w:hAnsi="Times New Roman"/>
          <w:lang w:val="en-GB"/>
        </w:rPr>
        <w:t xml:space="preserve">his approach could benefit </w:t>
      </w:r>
      <w:r w:rsidR="005D5E67" w:rsidRPr="00243C7B">
        <w:rPr>
          <w:rFonts w:ascii="Times New Roman" w:hAnsi="Times New Roman"/>
          <w:lang w:val="en-GB"/>
        </w:rPr>
        <w:t xml:space="preserve">civil society due to the potential for greater </w:t>
      </w:r>
      <w:r w:rsidR="00242A46" w:rsidRPr="00243C7B">
        <w:rPr>
          <w:rFonts w:ascii="Times New Roman" w:hAnsi="Times New Roman"/>
          <w:lang w:val="en-GB"/>
        </w:rPr>
        <w:t>access to information and communication. More sophisticated</w:t>
      </w:r>
      <w:r w:rsidR="005D5E67" w:rsidRPr="00243C7B">
        <w:rPr>
          <w:rFonts w:ascii="Times New Roman" w:hAnsi="Times New Roman"/>
          <w:lang w:val="en-GB"/>
        </w:rPr>
        <w:t xml:space="preserve"> government</w:t>
      </w:r>
      <w:r w:rsidR="00242A46" w:rsidRPr="00243C7B">
        <w:rPr>
          <w:rFonts w:ascii="Times New Roman" w:hAnsi="Times New Roman"/>
          <w:lang w:val="en-GB"/>
        </w:rPr>
        <w:t xml:space="preserve"> ICT skills</w:t>
      </w:r>
      <w:r w:rsidR="00DB4651">
        <w:rPr>
          <w:rFonts w:ascii="Times New Roman" w:hAnsi="Times New Roman"/>
          <w:lang w:val="en-GB"/>
        </w:rPr>
        <w:t>,</w:t>
      </w:r>
      <w:r w:rsidR="00242A46" w:rsidRPr="00243C7B">
        <w:rPr>
          <w:rFonts w:ascii="Times New Roman" w:hAnsi="Times New Roman"/>
          <w:lang w:val="en-GB"/>
        </w:rPr>
        <w:t xml:space="preserve"> </w:t>
      </w:r>
      <w:r w:rsidR="005B655E" w:rsidRPr="00243C7B">
        <w:rPr>
          <w:rFonts w:ascii="Times New Roman" w:hAnsi="Times New Roman"/>
          <w:lang w:val="en-GB"/>
        </w:rPr>
        <w:t>at the same time</w:t>
      </w:r>
      <w:r w:rsidR="00DB4651">
        <w:rPr>
          <w:rFonts w:ascii="Times New Roman" w:hAnsi="Times New Roman"/>
          <w:lang w:val="en-GB"/>
        </w:rPr>
        <w:t>,</w:t>
      </w:r>
      <w:r w:rsidR="005B655E" w:rsidRPr="00243C7B">
        <w:rPr>
          <w:rFonts w:ascii="Times New Roman" w:hAnsi="Times New Roman"/>
          <w:lang w:val="en-GB"/>
        </w:rPr>
        <w:t xml:space="preserve"> could </w:t>
      </w:r>
      <w:r w:rsidR="00DB4651">
        <w:rPr>
          <w:rFonts w:ascii="Times New Roman" w:hAnsi="Times New Roman"/>
          <w:lang w:val="en-GB"/>
        </w:rPr>
        <w:t>also lead to</w:t>
      </w:r>
      <w:r w:rsidR="00242A46" w:rsidRPr="00243C7B">
        <w:rPr>
          <w:rFonts w:ascii="Times New Roman" w:hAnsi="Times New Roman"/>
          <w:lang w:val="en-GB"/>
        </w:rPr>
        <w:t xml:space="preserve"> other ways of controlling information (</w:t>
      </w:r>
      <w:r w:rsidR="00DB4651">
        <w:rPr>
          <w:rFonts w:ascii="Times New Roman" w:hAnsi="Times New Roman"/>
          <w:lang w:val="en-GB"/>
        </w:rPr>
        <w:t xml:space="preserve">e.g. </w:t>
      </w:r>
      <w:r w:rsidR="00242A46" w:rsidRPr="00243C7B">
        <w:rPr>
          <w:rFonts w:ascii="Times New Roman" w:hAnsi="Times New Roman"/>
          <w:lang w:val="en-GB"/>
        </w:rPr>
        <w:t>closing down social networks, communication).</w:t>
      </w:r>
    </w:p>
    <w:p w14:paraId="1408C39B" w14:textId="77777777" w:rsidR="00AB46F0" w:rsidRDefault="00AB46F0" w:rsidP="00C05E14">
      <w:pPr>
        <w:pStyle w:val="Heading3"/>
        <w:rPr>
          <w:i/>
          <w:color w:val="1F3864"/>
        </w:rPr>
      </w:pPr>
      <w:bookmarkStart w:id="7" w:name="_Toc466462641"/>
    </w:p>
    <w:p w14:paraId="3704829E" w14:textId="77777777" w:rsidR="00C05E14" w:rsidRPr="00243C7B" w:rsidRDefault="00C05E14" w:rsidP="00C05E14">
      <w:pPr>
        <w:pStyle w:val="Heading3"/>
        <w:rPr>
          <w:i/>
          <w:color w:val="1F3864"/>
        </w:rPr>
      </w:pPr>
      <w:r w:rsidRPr="00243C7B">
        <w:rPr>
          <w:i/>
          <w:color w:val="1F3864"/>
        </w:rPr>
        <w:t>1.1.4 Other</w:t>
      </w:r>
      <w:r>
        <w:rPr>
          <w:i/>
          <w:color w:val="1F3864"/>
        </w:rPr>
        <w:t xml:space="preserve"> C</w:t>
      </w:r>
      <w:r w:rsidRPr="00243C7B">
        <w:rPr>
          <w:i/>
          <w:color w:val="1F3864"/>
        </w:rPr>
        <w:t xml:space="preserve">ontextual </w:t>
      </w:r>
      <w:r>
        <w:rPr>
          <w:i/>
          <w:color w:val="1F3864"/>
        </w:rPr>
        <w:t>F</w:t>
      </w:r>
      <w:r w:rsidRPr="00243C7B">
        <w:rPr>
          <w:i/>
          <w:color w:val="1F3864"/>
        </w:rPr>
        <w:t>actors</w:t>
      </w:r>
      <w:bookmarkEnd w:id="7"/>
    </w:p>
    <w:p w14:paraId="4313C2AA" w14:textId="4D00D9B0" w:rsidR="00C05E14" w:rsidRPr="00243C7B" w:rsidRDefault="00C05E14" w:rsidP="00C05E14">
      <w:pPr>
        <w:pStyle w:val="NoSpacing"/>
        <w:jc w:val="both"/>
        <w:rPr>
          <w:rFonts w:ascii="Times New Roman" w:hAnsi="Times New Roman"/>
          <w:lang w:val="en-GB"/>
        </w:rPr>
      </w:pPr>
      <w:r w:rsidRPr="00243C7B">
        <w:rPr>
          <w:rFonts w:ascii="Times New Roman" w:hAnsi="Times New Roman"/>
          <w:lang w:val="en-GB"/>
        </w:rPr>
        <w:t>In terms of regional influences, elections</w:t>
      </w:r>
      <w:r>
        <w:rPr>
          <w:rFonts w:ascii="Times New Roman" w:hAnsi="Times New Roman"/>
          <w:lang w:val="en-GB"/>
        </w:rPr>
        <w:t xml:space="preserve"> and other regional issues</w:t>
      </w:r>
      <w:r w:rsidRPr="00243C7B">
        <w:rPr>
          <w:rFonts w:ascii="Times New Roman" w:hAnsi="Times New Roman"/>
          <w:lang w:val="en-GB"/>
        </w:rPr>
        <w:t xml:space="preserve"> in the countries of the </w:t>
      </w:r>
      <w:r w:rsidRPr="00243C7B">
        <w:rPr>
          <w:rStyle w:val="st1"/>
          <w:rFonts w:ascii="Times New Roman" w:hAnsi="Times New Roman"/>
          <w:lang w:val="en-GB"/>
        </w:rPr>
        <w:t>Great Lakes region could</w:t>
      </w:r>
      <w:r w:rsidRPr="00243C7B">
        <w:rPr>
          <w:rStyle w:val="Emphasis"/>
          <w:rFonts w:ascii="Times New Roman" w:hAnsi="Times New Roman"/>
          <w:lang w:val="en-GB"/>
        </w:rPr>
        <w:t xml:space="preserve"> </w:t>
      </w:r>
      <w:r w:rsidRPr="00243C7B">
        <w:rPr>
          <w:rStyle w:val="Emphasis"/>
          <w:rFonts w:ascii="Times New Roman" w:hAnsi="Times New Roman"/>
          <w:b w:val="0"/>
          <w:lang w:val="en-GB"/>
        </w:rPr>
        <w:t>influence the security situation in Rwanda</w:t>
      </w:r>
      <w:r>
        <w:rPr>
          <w:rStyle w:val="Emphasis"/>
          <w:rFonts w:ascii="Times New Roman" w:hAnsi="Times New Roman"/>
          <w:b w:val="0"/>
          <w:lang w:val="en-GB"/>
        </w:rPr>
        <w:t xml:space="preserve"> and</w:t>
      </w:r>
      <w:r>
        <w:rPr>
          <w:rFonts w:ascii="Times New Roman" w:hAnsi="Times New Roman"/>
          <w:lang w:val="en-GB"/>
        </w:rPr>
        <w:t xml:space="preserve"> affect</w:t>
      </w:r>
      <w:r w:rsidRPr="00243C7B">
        <w:rPr>
          <w:rFonts w:ascii="Times New Roman" w:hAnsi="Times New Roman"/>
          <w:lang w:val="en-GB"/>
        </w:rPr>
        <w:t xml:space="preserve"> t</w:t>
      </w:r>
      <w:r>
        <w:rPr>
          <w:rFonts w:ascii="Times New Roman" w:hAnsi="Times New Roman"/>
          <w:lang w:val="en-GB"/>
        </w:rPr>
        <w:t>he operational space for CSOs. I</w:t>
      </w:r>
      <w:r w:rsidRPr="00243C7B">
        <w:rPr>
          <w:rFonts w:ascii="Times New Roman" w:hAnsi="Times New Roman"/>
          <w:lang w:val="en-GB"/>
        </w:rPr>
        <w:t>n terms of the educational context, although it is still a</w:t>
      </w:r>
      <w:r>
        <w:rPr>
          <w:rFonts w:ascii="Times New Roman" w:hAnsi="Times New Roman"/>
          <w:lang w:val="en-GB"/>
        </w:rPr>
        <w:t>n ongoing</w:t>
      </w:r>
      <w:r w:rsidRPr="00243C7B">
        <w:rPr>
          <w:rFonts w:ascii="Times New Roman" w:hAnsi="Times New Roman"/>
          <w:lang w:val="en-GB"/>
        </w:rPr>
        <w:t xml:space="preserve"> process, </w:t>
      </w:r>
      <w:r>
        <w:rPr>
          <w:rFonts w:ascii="Times New Roman" w:hAnsi="Times New Roman"/>
          <w:lang w:val="en-GB"/>
        </w:rPr>
        <w:t xml:space="preserve">improvements in quality and levels </w:t>
      </w:r>
      <w:r w:rsidRPr="00243C7B">
        <w:rPr>
          <w:rFonts w:ascii="Times New Roman" w:hAnsi="Times New Roman"/>
          <w:lang w:val="en-GB"/>
        </w:rPr>
        <w:t xml:space="preserve">of education </w:t>
      </w:r>
      <w:r>
        <w:rPr>
          <w:rFonts w:ascii="Times New Roman" w:hAnsi="Times New Roman"/>
          <w:lang w:val="en-GB"/>
        </w:rPr>
        <w:t xml:space="preserve">may lead to enhanced </w:t>
      </w:r>
      <w:r w:rsidRPr="00243C7B">
        <w:rPr>
          <w:rFonts w:ascii="Times New Roman" w:hAnsi="Times New Roman"/>
          <w:lang w:val="en-GB"/>
        </w:rPr>
        <w:t>level</w:t>
      </w:r>
      <w:r>
        <w:rPr>
          <w:rFonts w:ascii="Times New Roman" w:hAnsi="Times New Roman"/>
          <w:lang w:val="en-GB"/>
        </w:rPr>
        <w:t>s</w:t>
      </w:r>
      <w:r w:rsidRPr="00243C7B">
        <w:rPr>
          <w:rFonts w:ascii="Times New Roman" w:hAnsi="Times New Roman"/>
          <w:lang w:val="en-GB"/>
        </w:rPr>
        <w:t xml:space="preserve"> of critical thinking of the population.</w:t>
      </w:r>
    </w:p>
    <w:p w14:paraId="472CEEE3" w14:textId="77777777" w:rsidR="00242A46" w:rsidRPr="00243C7B" w:rsidRDefault="00242A46" w:rsidP="00242A46">
      <w:pPr>
        <w:pStyle w:val="NoSpacing"/>
        <w:jc w:val="both"/>
        <w:rPr>
          <w:rFonts w:ascii="Times New Roman" w:hAnsi="Times New Roman"/>
          <w:sz w:val="20"/>
          <w:szCs w:val="20"/>
          <w:lang w:val="en-GB"/>
        </w:rPr>
      </w:pPr>
    </w:p>
    <w:p w14:paraId="54A702C3" w14:textId="77777777" w:rsidR="00FE3034" w:rsidRPr="00243C7B" w:rsidRDefault="00FE3034" w:rsidP="00AE55EB">
      <w:pPr>
        <w:pStyle w:val="NoSpacing"/>
        <w:ind w:left="284"/>
        <w:rPr>
          <w:rFonts w:ascii="Times New Roman" w:hAnsi="Times New Roman"/>
          <w:lang w:val="en-GB"/>
        </w:rPr>
      </w:pPr>
    </w:p>
    <w:p w14:paraId="2621C8EF" w14:textId="77777777" w:rsidR="00CD65E1" w:rsidRPr="00243C7B" w:rsidRDefault="00CD65E1" w:rsidP="00F44678">
      <w:pPr>
        <w:pStyle w:val="NoSpacing"/>
        <w:pBdr>
          <w:top w:val="single" w:sz="4" w:space="1" w:color="auto"/>
          <w:left w:val="single" w:sz="4" w:space="4" w:color="auto"/>
          <w:bottom w:val="single" w:sz="4" w:space="1" w:color="auto"/>
          <w:right w:val="single" w:sz="4" w:space="4" w:color="auto"/>
        </w:pBdr>
        <w:rPr>
          <w:rFonts w:ascii="Times New Roman" w:hAnsi="Times New Roman"/>
          <w:b/>
          <w:color w:val="0070C0"/>
          <w:lang w:val="en-GB"/>
        </w:rPr>
      </w:pPr>
      <w:r w:rsidRPr="00243C7B">
        <w:rPr>
          <w:rFonts w:ascii="Times New Roman" w:hAnsi="Times New Roman"/>
          <w:b/>
          <w:color w:val="0070C0"/>
          <w:lang w:val="en-GB"/>
        </w:rPr>
        <w:t xml:space="preserve">CONCLUSIONS </w:t>
      </w:r>
      <w:r w:rsidR="0074638D" w:rsidRPr="00243C7B">
        <w:rPr>
          <w:rFonts w:ascii="Times New Roman" w:hAnsi="Times New Roman"/>
          <w:b/>
          <w:color w:val="0070C0"/>
          <w:lang w:val="en-GB"/>
        </w:rPr>
        <w:t xml:space="preserve">- </w:t>
      </w:r>
      <w:r w:rsidRPr="00243C7B">
        <w:rPr>
          <w:rFonts w:ascii="Times New Roman" w:hAnsi="Times New Roman"/>
          <w:b/>
          <w:color w:val="0070C0"/>
          <w:lang w:val="en-GB"/>
        </w:rPr>
        <w:t xml:space="preserve">ENABLING ENVIRONMENT </w:t>
      </w:r>
    </w:p>
    <w:p w14:paraId="79264759" w14:textId="7E8B9D1D" w:rsidR="00F44678" w:rsidRPr="00243C7B" w:rsidRDefault="0074638D" w:rsidP="009F4CC5">
      <w:pPr>
        <w:pStyle w:val="NoSpacing"/>
        <w:numPr>
          <w:ilvl w:val="0"/>
          <w:numId w:val="10"/>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color w:val="000000"/>
          <w:lang w:val="en-GB" w:eastAsia="fr-FR"/>
        </w:rPr>
      </w:pPr>
      <w:r w:rsidRPr="00243C7B">
        <w:rPr>
          <w:rFonts w:ascii="Times New Roman" w:hAnsi="Times New Roman"/>
          <w:color w:val="000000"/>
          <w:lang w:val="en-GB" w:eastAsia="fr-FR"/>
        </w:rPr>
        <w:t xml:space="preserve">Government </w:t>
      </w:r>
      <w:proofErr w:type="gramStart"/>
      <w:r w:rsidRPr="00243C7B">
        <w:rPr>
          <w:rFonts w:ascii="Times New Roman" w:hAnsi="Times New Roman"/>
          <w:color w:val="000000"/>
          <w:lang w:val="en-GB" w:eastAsia="fr-FR"/>
        </w:rPr>
        <w:t>should be held</w:t>
      </w:r>
      <w:proofErr w:type="gramEnd"/>
      <w:r w:rsidR="00F44678" w:rsidRPr="00243C7B">
        <w:rPr>
          <w:rFonts w:ascii="Times New Roman" w:hAnsi="Times New Roman"/>
          <w:color w:val="000000"/>
          <w:lang w:val="en-GB" w:eastAsia="fr-FR"/>
        </w:rPr>
        <w:t xml:space="preserve"> to accou</w:t>
      </w:r>
      <w:r w:rsidR="000F6C6D">
        <w:rPr>
          <w:rFonts w:ascii="Times New Roman" w:hAnsi="Times New Roman"/>
          <w:color w:val="000000"/>
          <w:lang w:val="en-GB" w:eastAsia="fr-FR"/>
        </w:rPr>
        <w:t>nt regarding its international human r</w:t>
      </w:r>
      <w:r w:rsidR="00F44678" w:rsidRPr="00243C7B">
        <w:rPr>
          <w:rFonts w:ascii="Times New Roman" w:hAnsi="Times New Roman"/>
          <w:color w:val="000000"/>
          <w:lang w:val="en-GB" w:eastAsia="fr-FR"/>
        </w:rPr>
        <w:t>ights obligations and the implementation of i</w:t>
      </w:r>
      <w:r w:rsidRPr="00243C7B">
        <w:rPr>
          <w:rFonts w:ascii="Times New Roman" w:hAnsi="Times New Roman"/>
          <w:color w:val="000000"/>
          <w:lang w:val="en-GB" w:eastAsia="fr-FR"/>
        </w:rPr>
        <w:t>ts own legislation through high-</w:t>
      </w:r>
      <w:r w:rsidR="00F44678" w:rsidRPr="00243C7B">
        <w:rPr>
          <w:rFonts w:ascii="Times New Roman" w:hAnsi="Times New Roman"/>
          <w:color w:val="000000"/>
          <w:lang w:val="en-GB" w:eastAsia="fr-FR"/>
        </w:rPr>
        <w:t>level political dialog</w:t>
      </w:r>
      <w:r w:rsidRPr="00243C7B">
        <w:rPr>
          <w:rFonts w:ascii="Times New Roman" w:hAnsi="Times New Roman"/>
          <w:color w:val="000000"/>
          <w:lang w:val="en-GB" w:eastAsia="fr-FR"/>
        </w:rPr>
        <w:t>ue, public diplomacy and high-</w:t>
      </w:r>
      <w:r w:rsidR="00F44678" w:rsidRPr="00243C7B">
        <w:rPr>
          <w:rFonts w:ascii="Times New Roman" w:hAnsi="Times New Roman"/>
          <w:color w:val="000000"/>
          <w:lang w:val="en-GB" w:eastAsia="fr-FR"/>
        </w:rPr>
        <w:t>level events.</w:t>
      </w:r>
    </w:p>
    <w:p w14:paraId="4C8C08F5" w14:textId="77777777" w:rsidR="00F14FEB" w:rsidRPr="00243C7B" w:rsidRDefault="00F14FEB" w:rsidP="009F4CC5">
      <w:pPr>
        <w:pStyle w:val="NoSpacing"/>
        <w:numPr>
          <w:ilvl w:val="0"/>
          <w:numId w:val="10"/>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color w:val="000000"/>
          <w:lang w:val="en-GB" w:eastAsia="fr-FR"/>
        </w:rPr>
      </w:pPr>
      <w:r w:rsidRPr="00243C7B">
        <w:rPr>
          <w:rFonts w:ascii="Times New Roman" w:hAnsi="Times New Roman"/>
          <w:color w:val="000000"/>
          <w:lang w:val="en-GB" w:eastAsia="fr-FR"/>
        </w:rPr>
        <w:t xml:space="preserve">Follow the </w:t>
      </w:r>
      <w:r w:rsidR="002D36E6" w:rsidRPr="00243C7B">
        <w:rPr>
          <w:rFonts w:ascii="Times New Roman" w:hAnsi="Times New Roman"/>
          <w:color w:val="000000"/>
          <w:lang w:val="en-GB" w:eastAsia="fr-FR"/>
        </w:rPr>
        <w:t xml:space="preserve">legal and political environment for CSO (how to operate, what kind of role </w:t>
      </w:r>
      <w:r w:rsidR="0037273A" w:rsidRPr="00243C7B">
        <w:rPr>
          <w:rFonts w:ascii="Times New Roman" w:hAnsi="Times New Roman"/>
          <w:color w:val="000000"/>
          <w:lang w:val="en-GB" w:eastAsia="fr-FR"/>
        </w:rPr>
        <w:t>etc.</w:t>
      </w:r>
      <w:r w:rsidR="002D36E6" w:rsidRPr="00243C7B">
        <w:rPr>
          <w:rFonts w:ascii="Times New Roman" w:hAnsi="Times New Roman"/>
          <w:color w:val="000000"/>
          <w:lang w:val="en-GB" w:eastAsia="fr-FR"/>
        </w:rPr>
        <w:t>).</w:t>
      </w:r>
    </w:p>
    <w:p w14:paraId="334080F0" w14:textId="77777777" w:rsidR="00F44678" w:rsidRPr="00243C7B" w:rsidRDefault="00F44678" w:rsidP="009F4CC5">
      <w:pPr>
        <w:pStyle w:val="NoSpacing"/>
        <w:numPr>
          <w:ilvl w:val="0"/>
          <w:numId w:val="10"/>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color w:val="000000"/>
          <w:lang w:val="en-GB" w:eastAsia="fr-FR"/>
        </w:rPr>
      </w:pPr>
      <w:r w:rsidRPr="00243C7B">
        <w:rPr>
          <w:rFonts w:ascii="Times New Roman" w:hAnsi="Times New Roman"/>
          <w:color w:val="000000"/>
          <w:lang w:val="en-GB" w:eastAsia="fr-FR"/>
        </w:rPr>
        <w:t>Protect the operational space of CSOs agai</w:t>
      </w:r>
      <w:r w:rsidR="0074638D" w:rsidRPr="00243C7B">
        <w:rPr>
          <w:rFonts w:ascii="Times New Roman" w:hAnsi="Times New Roman"/>
          <w:color w:val="000000"/>
          <w:lang w:val="en-GB" w:eastAsia="fr-FR"/>
        </w:rPr>
        <w:t xml:space="preserve">nst the potential impact of </w:t>
      </w:r>
      <w:r w:rsidR="0037273A" w:rsidRPr="00243C7B">
        <w:rPr>
          <w:rFonts w:ascii="Times New Roman" w:hAnsi="Times New Roman"/>
          <w:color w:val="000000"/>
          <w:lang w:val="en-GB" w:eastAsia="fr-FR"/>
        </w:rPr>
        <w:t>regional dynamics of the Great L</w:t>
      </w:r>
      <w:r w:rsidRPr="00243C7B">
        <w:rPr>
          <w:rFonts w:ascii="Times New Roman" w:hAnsi="Times New Roman"/>
          <w:color w:val="000000"/>
          <w:lang w:val="en-GB" w:eastAsia="fr-FR"/>
        </w:rPr>
        <w:t>akes Region</w:t>
      </w:r>
    </w:p>
    <w:p w14:paraId="4C9F3A2C" w14:textId="77777777" w:rsidR="00DA3D0E" w:rsidRPr="00243C7B" w:rsidRDefault="00175AEE" w:rsidP="00055E69">
      <w:pPr>
        <w:pStyle w:val="Heading2"/>
      </w:pPr>
      <w:bookmarkStart w:id="8" w:name="_Toc466462642"/>
      <w:r w:rsidRPr="00243C7B">
        <w:t xml:space="preserve">PARTICIPATION </w:t>
      </w:r>
      <w:r w:rsidR="00F81007" w:rsidRPr="00243C7B">
        <w:t>AND ROLES</w:t>
      </w:r>
      <w:bookmarkEnd w:id="8"/>
      <w:r w:rsidR="00F81007" w:rsidRPr="00243C7B">
        <w:t xml:space="preserve"> </w:t>
      </w:r>
    </w:p>
    <w:p w14:paraId="138792AA" w14:textId="67C7AC94" w:rsidR="00F01487" w:rsidRPr="00243C7B" w:rsidRDefault="00F01487" w:rsidP="0074638D">
      <w:pPr>
        <w:pStyle w:val="Heading3"/>
        <w:rPr>
          <w:rFonts w:ascii="Arial" w:hAnsi="Arial" w:cs="Arial"/>
          <w:color w:val="1F3864"/>
        </w:rPr>
      </w:pPr>
      <w:bookmarkStart w:id="9" w:name="_Toc466462643"/>
      <w:r w:rsidRPr="00243C7B">
        <w:rPr>
          <w:rFonts w:ascii="Arial" w:hAnsi="Arial" w:cs="Arial"/>
          <w:color w:val="1F3864"/>
        </w:rPr>
        <w:t>1.2.1    P</w:t>
      </w:r>
      <w:r w:rsidR="00FD3C8B" w:rsidRPr="00243C7B">
        <w:rPr>
          <w:rFonts w:ascii="Arial" w:hAnsi="Arial" w:cs="Arial"/>
          <w:color w:val="1F3864"/>
        </w:rPr>
        <w:t>a</w:t>
      </w:r>
      <w:r w:rsidR="00A20B5D">
        <w:rPr>
          <w:rFonts w:ascii="Arial" w:hAnsi="Arial" w:cs="Arial"/>
          <w:color w:val="1F3864"/>
        </w:rPr>
        <w:t>rticipation in Public Policy F</w:t>
      </w:r>
      <w:r w:rsidRPr="00243C7B">
        <w:rPr>
          <w:rFonts w:ascii="Arial" w:hAnsi="Arial" w:cs="Arial"/>
          <w:color w:val="1F3864"/>
        </w:rPr>
        <w:t>ormulation</w:t>
      </w:r>
      <w:bookmarkEnd w:id="9"/>
    </w:p>
    <w:p w14:paraId="53122DB8" w14:textId="11DAEEC9" w:rsidR="008D1FE4" w:rsidRPr="00243C7B" w:rsidRDefault="00A9781E" w:rsidP="00050BD0">
      <w:pPr>
        <w:jc w:val="both"/>
        <w:rPr>
          <w:sz w:val="22"/>
          <w:szCs w:val="22"/>
        </w:rPr>
      </w:pPr>
      <w:r w:rsidRPr="00243C7B">
        <w:rPr>
          <w:sz w:val="22"/>
          <w:szCs w:val="22"/>
        </w:rPr>
        <w:t xml:space="preserve">Both the </w:t>
      </w:r>
      <w:r w:rsidR="00A20B5D">
        <w:rPr>
          <w:sz w:val="22"/>
          <w:szCs w:val="22"/>
        </w:rPr>
        <w:t xml:space="preserve">EDPRS </w:t>
      </w:r>
      <w:r w:rsidR="0074638D" w:rsidRPr="00243C7B">
        <w:rPr>
          <w:sz w:val="22"/>
          <w:szCs w:val="22"/>
        </w:rPr>
        <w:t xml:space="preserve">II </w:t>
      </w:r>
      <w:r w:rsidR="008C686C" w:rsidRPr="00243C7B">
        <w:rPr>
          <w:sz w:val="22"/>
          <w:szCs w:val="22"/>
        </w:rPr>
        <w:t>of 2013</w:t>
      </w:r>
      <w:r w:rsidR="000F6C6D">
        <w:rPr>
          <w:sz w:val="22"/>
          <w:szCs w:val="22"/>
        </w:rPr>
        <w:t>,</w:t>
      </w:r>
      <w:r w:rsidR="008C686C" w:rsidRPr="00243C7B">
        <w:rPr>
          <w:sz w:val="22"/>
          <w:szCs w:val="22"/>
        </w:rPr>
        <w:t xml:space="preserve"> </w:t>
      </w:r>
      <w:r w:rsidRPr="00243C7B">
        <w:rPr>
          <w:sz w:val="22"/>
          <w:szCs w:val="22"/>
        </w:rPr>
        <w:t>and the response strategy of the Development Partners</w:t>
      </w:r>
      <w:r w:rsidR="00B9561B">
        <w:rPr>
          <w:rStyle w:val="FootnoteReference"/>
          <w:sz w:val="22"/>
          <w:szCs w:val="22"/>
        </w:rPr>
        <w:footnoteReference w:id="16"/>
      </w:r>
      <w:r w:rsidR="000F6C6D">
        <w:rPr>
          <w:sz w:val="22"/>
          <w:szCs w:val="22"/>
        </w:rPr>
        <w:t xml:space="preserve">, </w:t>
      </w:r>
      <w:r w:rsidRPr="00243C7B">
        <w:rPr>
          <w:sz w:val="22"/>
          <w:szCs w:val="22"/>
        </w:rPr>
        <w:t>highlight the imp</w:t>
      </w:r>
      <w:r w:rsidR="00B9561B">
        <w:rPr>
          <w:sz w:val="22"/>
          <w:szCs w:val="22"/>
        </w:rPr>
        <w:t xml:space="preserve">ortance of including </w:t>
      </w:r>
      <w:r w:rsidRPr="00243C7B">
        <w:rPr>
          <w:sz w:val="22"/>
          <w:szCs w:val="22"/>
        </w:rPr>
        <w:t>civil society in monitoring and tracking government actions</w:t>
      </w:r>
      <w:r w:rsidR="00B9561B">
        <w:rPr>
          <w:sz w:val="22"/>
          <w:szCs w:val="22"/>
        </w:rPr>
        <w:t xml:space="preserve"> and strengthening their </w:t>
      </w:r>
      <w:r w:rsidRPr="00243C7B">
        <w:rPr>
          <w:sz w:val="22"/>
          <w:szCs w:val="22"/>
        </w:rPr>
        <w:t xml:space="preserve">oversight role. </w:t>
      </w:r>
      <w:r w:rsidR="002F3B18" w:rsidRPr="00243C7B">
        <w:rPr>
          <w:sz w:val="22"/>
          <w:szCs w:val="22"/>
        </w:rPr>
        <w:t xml:space="preserve">Despite the large number of </w:t>
      </w:r>
      <w:r w:rsidR="00BF7E0A" w:rsidRPr="00243C7B">
        <w:rPr>
          <w:sz w:val="22"/>
          <w:szCs w:val="22"/>
        </w:rPr>
        <w:t>CSOs working on conflict-prevention, human rights and governance</w:t>
      </w:r>
      <w:r w:rsidR="002F3B18" w:rsidRPr="00243C7B">
        <w:rPr>
          <w:sz w:val="22"/>
          <w:szCs w:val="22"/>
        </w:rPr>
        <w:t>-related issues,</w:t>
      </w:r>
      <w:r w:rsidR="00BF7E0A" w:rsidRPr="00243C7B">
        <w:rPr>
          <w:sz w:val="22"/>
          <w:szCs w:val="22"/>
        </w:rPr>
        <w:t xml:space="preserve"> </w:t>
      </w:r>
      <w:r w:rsidR="002F3B18" w:rsidRPr="00243C7B">
        <w:rPr>
          <w:sz w:val="22"/>
          <w:szCs w:val="22"/>
        </w:rPr>
        <w:t xml:space="preserve">the </w:t>
      </w:r>
      <w:r w:rsidR="00BF7E0A" w:rsidRPr="00243C7B">
        <w:rPr>
          <w:sz w:val="22"/>
          <w:szCs w:val="22"/>
        </w:rPr>
        <w:t>i</w:t>
      </w:r>
      <w:r w:rsidRPr="00243C7B">
        <w:rPr>
          <w:sz w:val="22"/>
          <w:szCs w:val="22"/>
        </w:rPr>
        <w:t xml:space="preserve">nternal management deficiencies </w:t>
      </w:r>
      <w:r w:rsidR="008038DC" w:rsidRPr="00243C7B">
        <w:rPr>
          <w:sz w:val="22"/>
          <w:szCs w:val="22"/>
        </w:rPr>
        <w:t xml:space="preserve">of CSOs </w:t>
      </w:r>
      <w:r w:rsidR="00AA0351" w:rsidRPr="00243C7B">
        <w:rPr>
          <w:sz w:val="22"/>
          <w:szCs w:val="22"/>
        </w:rPr>
        <w:t>and</w:t>
      </w:r>
      <w:r w:rsidRPr="00243C7B">
        <w:rPr>
          <w:sz w:val="22"/>
          <w:szCs w:val="22"/>
        </w:rPr>
        <w:t xml:space="preserve"> the</w:t>
      </w:r>
      <w:r w:rsidR="002F3B18" w:rsidRPr="00243C7B">
        <w:rPr>
          <w:sz w:val="22"/>
          <w:szCs w:val="22"/>
        </w:rPr>
        <w:t xml:space="preserve"> burden posed by administrative and regulatory procedures hamper the</w:t>
      </w:r>
      <w:r w:rsidR="00482C2D">
        <w:rPr>
          <w:sz w:val="22"/>
          <w:szCs w:val="22"/>
        </w:rPr>
        <w:t>ir</w:t>
      </w:r>
      <w:r w:rsidR="002F3B18" w:rsidRPr="00243C7B">
        <w:rPr>
          <w:sz w:val="22"/>
          <w:szCs w:val="22"/>
        </w:rPr>
        <w:t xml:space="preserve"> ability to </w:t>
      </w:r>
      <w:r w:rsidRPr="00243C7B">
        <w:rPr>
          <w:sz w:val="22"/>
          <w:szCs w:val="22"/>
        </w:rPr>
        <w:t xml:space="preserve">participate effectively in governance dialogue as well as policy processes. </w:t>
      </w:r>
      <w:r w:rsidR="00680182" w:rsidRPr="00243C7B">
        <w:rPr>
          <w:sz w:val="22"/>
          <w:szCs w:val="22"/>
        </w:rPr>
        <w:t>N</w:t>
      </w:r>
      <w:r w:rsidR="00B7631F" w:rsidRPr="00243C7B">
        <w:rPr>
          <w:sz w:val="22"/>
          <w:szCs w:val="22"/>
          <w:lang w:eastAsia="fr-FR"/>
        </w:rPr>
        <w:t>ew legislation and decentralisation</w:t>
      </w:r>
      <w:r w:rsidR="00B9561B">
        <w:rPr>
          <w:sz w:val="22"/>
          <w:szCs w:val="22"/>
          <w:lang w:eastAsia="fr-FR"/>
        </w:rPr>
        <w:t xml:space="preserve"> reforms</w:t>
      </w:r>
      <w:r w:rsidR="00B7631F" w:rsidRPr="00243C7B">
        <w:rPr>
          <w:sz w:val="22"/>
          <w:szCs w:val="22"/>
          <w:lang w:eastAsia="fr-FR"/>
        </w:rPr>
        <w:t xml:space="preserve"> </w:t>
      </w:r>
      <w:r w:rsidR="00050BD0">
        <w:rPr>
          <w:sz w:val="22"/>
          <w:szCs w:val="22"/>
          <w:lang w:eastAsia="fr-FR"/>
        </w:rPr>
        <w:t xml:space="preserve">alongside a </w:t>
      </w:r>
      <w:r w:rsidR="00B7631F" w:rsidRPr="00243C7B">
        <w:rPr>
          <w:sz w:val="22"/>
          <w:szCs w:val="22"/>
        </w:rPr>
        <w:t xml:space="preserve">set of specific </w:t>
      </w:r>
      <w:r w:rsidR="002A7944">
        <w:rPr>
          <w:sz w:val="22"/>
          <w:szCs w:val="22"/>
        </w:rPr>
        <w:t>programme</w:t>
      </w:r>
      <w:r w:rsidR="00B7631F" w:rsidRPr="00243C7B">
        <w:rPr>
          <w:sz w:val="22"/>
          <w:szCs w:val="22"/>
        </w:rPr>
        <w:t xml:space="preserve">s and instruments </w:t>
      </w:r>
      <w:proofErr w:type="gramStart"/>
      <w:r w:rsidR="00B9561B">
        <w:rPr>
          <w:sz w:val="22"/>
          <w:szCs w:val="22"/>
        </w:rPr>
        <w:t>were</w:t>
      </w:r>
      <w:r w:rsidR="00B7631F" w:rsidRPr="00243C7B">
        <w:rPr>
          <w:sz w:val="22"/>
          <w:szCs w:val="22"/>
        </w:rPr>
        <w:t xml:space="preserve"> launched</w:t>
      </w:r>
      <w:proofErr w:type="gramEnd"/>
      <w:r w:rsidR="00B7631F" w:rsidRPr="00243C7B">
        <w:rPr>
          <w:sz w:val="22"/>
          <w:szCs w:val="22"/>
        </w:rPr>
        <w:t xml:space="preserve"> </w:t>
      </w:r>
      <w:r w:rsidR="006652E3">
        <w:rPr>
          <w:sz w:val="22"/>
          <w:szCs w:val="22"/>
        </w:rPr>
        <w:t>with</w:t>
      </w:r>
      <w:r w:rsidR="00B9561B">
        <w:rPr>
          <w:sz w:val="22"/>
          <w:szCs w:val="22"/>
        </w:rPr>
        <w:t xml:space="preserve"> the aim of</w:t>
      </w:r>
      <w:r w:rsidR="00B7631F" w:rsidRPr="00243C7B">
        <w:rPr>
          <w:sz w:val="22"/>
          <w:szCs w:val="22"/>
        </w:rPr>
        <w:t xml:space="preserve"> increasing</w:t>
      </w:r>
      <w:r w:rsidR="00B9561B">
        <w:rPr>
          <w:sz w:val="22"/>
          <w:szCs w:val="22"/>
        </w:rPr>
        <w:t xml:space="preserve"> the participation of</w:t>
      </w:r>
      <w:r w:rsidR="00B7631F" w:rsidRPr="00243C7B">
        <w:rPr>
          <w:sz w:val="22"/>
          <w:szCs w:val="22"/>
        </w:rPr>
        <w:t xml:space="preserve"> citizens and civil society </w:t>
      </w:r>
      <w:r w:rsidR="00B9561B">
        <w:rPr>
          <w:sz w:val="22"/>
          <w:szCs w:val="22"/>
        </w:rPr>
        <w:t xml:space="preserve">organisations </w:t>
      </w:r>
      <w:r w:rsidR="00B7631F" w:rsidRPr="00243C7B">
        <w:rPr>
          <w:sz w:val="22"/>
          <w:szCs w:val="22"/>
        </w:rPr>
        <w:t>in development policies</w:t>
      </w:r>
      <w:r w:rsidR="00045924" w:rsidRPr="00243C7B">
        <w:rPr>
          <w:sz w:val="22"/>
          <w:szCs w:val="22"/>
        </w:rPr>
        <w:t>.</w:t>
      </w:r>
      <w:r w:rsidR="000723C9" w:rsidRPr="00243C7B">
        <w:rPr>
          <w:rStyle w:val="FootnoteReference"/>
          <w:sz w:val="22"/>
          <w:szCs w:val="22"/>
        </w:rPr>
        <w:footnoteReference w:id="17"/>
      </w:r>
      <w:r w:rsidR="00B7631F" w:rsidRPr="00243C7B">
        <w:rPr>
          <w:sz w:val="22"/>
          <w:szCs w:val="22"/>
        </w:rPr>
        <w:t xml:space="preserve"> </w:t>
      </w:r>
      <w:r w:rsidR="00045924" w:rsidRPr="00243C7B">
        <w:rPr>
          <w:sz w:val="22"/>
          <w:szCs w:val="22"/>
        </w:rPr>
        <w:t xml:space="preserve">Despite these initiatives, </w:t>
      </w:r>
      <w:r w:rsidRPr="00243C7B">
        <w:rPr>
          <w:sz w:val="22"/>
          <w:szCs w:val="22"/>
        </w:rPr>
        <w:t>there is a need to provide enhanced support to</w:t>
      </w:r>
      <w:r w:rsidR="002F3B18" w:rsidRPr="00243C7B">
        <w:rPr>
          <w:sz w:val="22"/>
          <w:szCs w:val="22"/>
        </w:rPr>
        <w:t xml:space="preserve"> </w:t>
      </w:r>
      <w:r w:rsidRPr="00243C7B">
        <w:rPr>
          <w:sz w:val="22"/>
          <w:szCs w:val="22"/>
        </w:rPr>
        <w:t>local civil society</w:t>
      </w:r>
      <w:r w:rsidR="00B9561B">
        <w:rPr>
          <w:sz w:val="22"/>
          <w:szCs w:val="22"/>
        </w:rPr>
        <w:t xml:space="preserve"> to enable it to </w:t>
      </w:r>
      <w:r w:rsidRPr="00243C7B">
        <w:rPr>
          <w:sz w:val="22"/>
          <w:szCs w:val="22"/>
        </w:rPr>
        <w:t>act as a</w:t>
      </w:r>
      <w:r w:rsidR="000D30EC" w:rsidRPr="00243C7B">
        <w:rPr>
          <w:sz w:val="22"/>
          <w:szCs w:val="22"/>
        </w:rPr>
        <w:t>n observer</w:t>
      </w:r>
      <w:r w:rsidRPr="00243C7B">
        <w:rPr>
          <w:sz w:val="22"/>
          <w:szCs w:val="22"/>
        </w:rPr>
        <w:t xml:space="preserve"> and partner in dialogue with the national institutions. </w:t>
      </w:r>
      <w:r w:rsidR="00EF3882" w:rsidRPr="00243C7B">
        <w:rPr>
          <w:sz w:val="22"/>
          <w:szCs w:val="22"/>
        </w:rPr>
        <w:t>Engagement</w:t>
      </w:r>
      <w:r w:rsidR="00AF6FDA" w:rsidRPr="00243C7B">
        <w:rPr>
          <w:sz w:val="22"/>
          <w:szCs w:val="22"/>
        </w:rPr>
        <w:t xml:space="preserve"> of </w:t>
      </w:r>
      <w:r w:rsidR="00050BD0">
        <w:rPr>
          <w:sz w:val="22"/>
          <w:szCs w:val="22"/>
        </w:rPr>
        <w:t xml:space="preserve">civil society with </w:t>
      </w:r>
      <w:r w:rsidR="00AF6FDA" w:rsidRPr="00243C7B">
        <w:rPr>
          <w:sz w:val="22"/>
          <w:szCs w:val="22"/>
        </w:rPr>
        <w:t xml:space="preserve">the </w:t>
      </w:r>
      <w:r w:rsidR="0017140B" w:rsidRPr="00243C7B">
        <w:rPr>
          <w:sz w:val="22"/>
          <w:szCs w:val="22"/>
        </w:rPr>
        <w:t>government</w:t>
      </w:r>
      <w:r w:rsidR="00AF6FDA" w:rsidRPr="00243C7B">
        <w:rPr>
          <w:sz w:val="22"/>
          <w:szCs w:val="22"/>
        </w:rPr>
        <w:t xml:space="preserve"> </w:t>
      </w:r>
      <w:r w:rsidR="00EF3882" w:rsidRPr="00243C7B">
        <w:rPr>
          <w:sz w:val="22"/>
          <w:szCs w:val="22"/>
        </w:rPr>
        <w:t>as an equ</w:t>
      </w:r>
      <w:r w:rsidR="002F3B18" w:rsidRPr="00243C7B">
        <w:rPr>
          <w:sz w:val="22"/>
          <w:szCs w:val="22"/>
        </w:rPr>
        <w:t>al partne</w:t>
      </w:r>
      <w:r w:rsidR="00050BD0">
        <w:rPr>
          <w:sz w:val="22"/>
          <w:szCs w:val="22"/>
        </w:rPr>
        <w:t xml:space="preserve">r in its own right is still limited. </w:t>
      </w:r>
      <w:proofErr w:type="spellStart"/>
      <w:r w:rsidR="00050BD0">
        <w:rPr>
          <w:sz w:val="22"/>
          <w:szCs w:val="22"/>
        </w:rPr>
        <w:t>GoR</w:t>
      </w:r>
      <w:proofErr w:type="spellEnd"/>
      <w:r w:rsidR="00050BD0">
        <w:rPr>
          <w:sz w:val="22"/>
          <w:szCs w:val="22"/>
        </w:rPr>
        <w:t xml:space="preserve"> does not see roles for CSOs beyond </w:t>
      </w:r>
      <w:r w:rsidR="008D1FE4" w:rsidRPr="00243C7B">
        <w:rPr>
          <w:sz w:val="22"/>
          <w:szCs w:val="22"/>
        </w:rPr>
        <w:t xml:space="preserve">responding to </w:t>
      </w:r>
      <w:r w:rsidR="00050BD0">
        <w:rPr>
          <w:sz w:val="22"/>
          <w:szCs w:val="22"/>
        </w:rPr>
        <w:t>government input</w:t>
      </w:r>
      <w:r w:rsidR="008D1FE4" w:rsidRPr="00243C7B">
        <w:rPr>
          <w:sz w:val="22"/>
          <w:szCs w:val="22"/>
        </w:rPr>
        <w:t xml:space="preserve">, project </w:t>
      </w:r>
      <w:r w:rsidR="00EF3882" w:rsidRPr="00243C7B">
        <w:rPr>
          <w:sz w:val="22"/>
          <w:szCs w:val="22"/>
        </w:rPr>
        <w:t>implementing partner</w:t>
      </w:r>
      <w:r w:rsidR="00050BD0">
        <w:rPr>
          <w:sz w:val="22"/>
          <w:szCs w:val="22"/>
        </w:rPr>
        <w:t>s, service delivery bodies</w:t>
      </w:r>
      <w:r w:rsidR="008D1FE4" w:rsidRPr="00243C7B">
        <w:rPr>
          <w:sz w:val="22"/>
          <w:szCs w:val="22"/>
        </w:rPr>
        <w:t xml:space="preserve"> </w:t>
      </w:r>
      <w:r w:rsidR="00AF6FDA" w:rsidRPr="00243C7B">
        <w:rPr>
          <w:sz w:val="22"/>
          <w:szCs w:val="22"/>
        </w:rPr>
        <w:t xml:space="preserve">or </w:t>
      </w:r>
      <w:r w:rsidR="00EF3882" w:rsidRPr="00243C7B">
        <w:rPr>
          <w:sz w:val="22"/>
          <w:szCs w:val="22"/>
        </w:rPr>
        <w:t>observer</w:t>
      </w:r>
      <w:r w:rsidR="00050BD0">
        <w:rPr>
          <w:sz w:val="22"/>
          <w:szCs w:val="22"/>
        </w:rPr>
        <w:t>s</w:t>
      </w:r>
      <w:r w:rsidR="002F3B18" w:rsidRPr="00243C7B">
        <w:rPr>
          <w:sz w:val="22"/>
          <w:szCs w:val="22"/>
        </w:rPr>
        <w:t>.</w:t>
      </w:r>
      <w:r w:rsidR="00AF6FDA" w:rsidRPr="00243C7B">
        <w:rPr>
          <w:rStyle w:val="FootnoteReference"/>
          <w:sz w:val="22"/>
          <w:szCs w:val="22"/>
        </w:rPr>
        <w:footnoteReference w:id="18"/>
      </w:r>
      <w:r w:rsidR="00AF6FDA" w:rsidRPr="00243C7B">
        <w:rPr>
          <w:sz w:val="22"/>
          <w:szCs w:val="22"/>
        </w:rPr>
        <w:t xml:space="preserve"> </w:t>
      </w:r>
      <w:r w:rsidR="00050BD0">
        <w:rPr>
          <w:sz w:val="22"/>
          <w:szCs w:val="22"/>
        </w:rPr>
        <w:t xml:space="preserve">This </w:t>
      </w:r>
      <w:r w:rsidR="002F3B18" w:rsidRPr="00243C7B">
        <w:rPr>
          <w:sz w:val="22"/>
          <w:szCs w:val="22"/>
        </w:rPr>
        <w:t xml:space="preserve">explains the modest role of </w:t>
      </w:r>
      <w:r w:rsidR="00AF6FDA" w:rsidRPr="00243C7B">
        <w:rPr>
          <w:sz w:val="22"/>
          <w:szCs w:val="22"/>
        </w:rPr>
        <w:t xml:space="preserve">CSOs </w:t>
      </w:r>
      <w:r w:rsidR="00EF3882" w:rsidRPr="00243C7B">
        <w:rPr>
          <w:sz w:val="22"/>
          <w:szCs w:val="22"/>
        </w:rPr>
        <w:t>in inf</w:t>
      </w:r>
      <w:r w:rsidR="00050BD0">
        <w:rPr>
          <w:sz w:val="22"/>
          <w:szCs w:val="22"/>
        </w:rPr>
        <w:t xml:space="preserve">luencing national – and to lesser extent regional - </w:t>
      </w:r>
      <w:r w:rsidR="00EF3882" w:rsidRPr="00243C7B">
        <w:rPr>
          <w:sz w:val="22"/>
          <w:szCs w:val="22"/>
        </w:rPr>
        <w:t>policies.</w:t>
      </w:r>
      <w:r w:rsidR="008D1FE4" w:rsidRPr="00243C7B">
        <w:rPr>
          <w:sz w:val="22"/>
          <w:szCs w:val="22"/>
        </w:rPr>
        <w:t xml:space="preserve"> </w:t>
      </w:r>
    </w:p>
    <w:p w14:paraId="7B70BAE4" w14:textId="05518668" w:rsidR="00067DFA" w:rsidRPr="00243C7B" w:rsidRDefault="005A3184" w:rsidP="00B45FC5">
      <w:pPr>
        <w:jc w:val="both"/>
        <w:rPr>
          <w:sz w:val="22"/>
          <w:szCs w:val="22"/>
        </w:rPr>
      </w:pPr>
      <w:r w:rsidRPr="00243C7B">
        <w:rPr>
          <w:sz w:val="22"/>
          <w:szCs w:val="22"/>
        </w:rPr>
        <w:t>In</w:t>
      </w:r>
      <w:r w:rsidR="00050BD0">
        <w:rPr>
          <w:sz w:val="22"/>
          <w:szCs w:val="22"/>
        </w:rPr>
        <w:t xml:space="preserve"> recent</w:t>
      </w:r>
      <w:r w:rsidR="00531DAD" w:rsidRPr="00243C7B">
        <w:rPr>
          <w:sz w:val="22"/>
          <w:szCs w:val="22"/>
        </w:rPr>
        <w:t xml:space="preserve"> years</w:t>
      </w:r>
      <w:r w:rsidRPr="00243C7B">
        <w:rPr>
          <w:sz w:val="22"/>
          <w:szCs w:val="22"/>
        </w:rPr>
        <w:t>,</w:t>
      </w:r>
      <w:r w:rsidR="00531DAD" w:rsidRPr="00243C7B">
        <w:rPr>
          <w:sz w:val="22"/>
          <w:szCs w:val="22"/>
        </w:rPr>
        <w:t xml:space="preserve"> CSOs applied several strategies </w:t>
      </w:r>
      <w:r w:rsidR="00050BD0">
        <w:rPr>
          <w:sz w:val="22"/>
          <w:szCs w:val="22"/>
        </w:rPr>
        <w:t>to influence public policy and/</w:t>
      </w:r>
      <w:r w:rsidR="00AB6D1A" w:rsidRPr="00243C7B">
        <w:rPr>
          <w:sz w:val="22"/>
          <w:szCs w:val="22"/>
        </w:rPr>
        <w:t>or public resource allocation</w:t>
      </w:r>
      <w:r w:rsidR="00531DAD" w:rsidRPr="00243C7B">
        <w:rPr>
          <w:sz w:val="22"/>
          <w:szCs w:val="22"/>
        </w:rPr>
        <w:t xml:space="preserve">. </w:t>
      </w:r>
      <w:r w:rsidR="006C4307" w:rsidRPr="00243C7B">
        <w:rPr>
          <w:sz w:val="22"/>
          <w:szCs w:val="22"/>
        </w:rPr>
        <w:t xml:space="preserve">Under the organisation of the </w:t>
      </w:r>
      <w:r w:rsidR="00050BD0">
        <w:rPr>
          <w:sz w:val="22"/>
          <w:szCs w:val="22"/>
        </w:rPr>
        <w:t>weak</w:t>
      </w:r>
      <w:r w:rsidR="00B9561B">
        <w:rPr>
          <w:sz w:val="22"/>
          <w:szCs w:val="22"/>
        </w:rPr>
        <w:t xml:space="preserve"> and increasingly </w:t>
      </w:r>
      <w:r w:rsidR="00CE53E2" w:rsidRPr="00243C7B">
        <w:rPr>
          <w:sz w:val="22"/>
          <w:szCs w:val="22"/>
        </w:rPr>
        <w:t xml:space="preserve">less representative </w:t>
      </w:r>
      <w:r w:rsidR="008C5FAE" w:rsidRPr="00243C7B">
        <w:rPr>
          <w:sz w:val="22"/>
          <w:szCs w:val="22"/>
        </w:rPr>
        <w:t xml:space="preserve">Rwanda </w:t>
      </w:r>
      <w:r w:rsidR="006C4307" w:rsidRPr="00243C7B">
        <w:rPr>
          <w:sz w:val="22"/>
          <w:szCs w:val="22"/>
        </w:rPr>
        <w:t>Civil Society Pla</w:t>
      </w:r>
      <w:r w:rsidR="0038055D" w:rsidRPr="00243C7B">
        <w:rPr>
          <w:sz w:val="22"/>
          <w:szCs w:val="22"/>
        </w:rPr>
        <w:t>t</w:t>
      </w:r>
      <w:r w:rsidR="006C4307" w:rsidRPr="00243C7B">
        <w:rPr>
          <w:sz w:val="22"/>
          <w:szCs w:val="22"/>
        </w:rPr>
        <w:t>form, a civil society p</w:t>
      </w:r>
      <w:r w:rsidR="00050BD0">
        <w:rPr>
          <w:sz w:val="22"/>
          <w:szCs w:val="22"/>
        </w:rPr>
        <w:t xml:space="preserve">ublic </w:t>
      </w:r>
      <w:r w:rsidRPr="00243C7B">
        <w:rPr>
          <w:sz w:val="22"/>
          <w:szCs w:val="22"/>
        </w:rPr>
        <w:t>policy dialogue is organis</w:t>
      </w:r>
      <w:r w:rsidR="006C4307" w:rsidRPr="00243C7B">
        <w:rPr>
          <w:sz w:val="22"/>
          <w:szCs w:val="22"/>
        </w:rPr>
        <w:t xml:space="preserve">ed each year to discuss </w:t>
      </w:r>
      <w:r w:rsidR="00050BD0" w:rsidRPr="00243C7B">
        <w:rPr>
          <w:sz w:val="22"/>
          <w:szCs w:val="22"/>
        </w:rPr>
        <w:t xml:space="preserve">issues of concern in </w:t>
      </w:r>
      <w:r w:rsidR="00050BD0">
        <w:rPr>
          <w:sz w:val="22"/>
          <w:szCs w:val="22"/>
        </w:rPr>
        <w:t>various</w:t>
      </w:r>
      <w:r w:rsidR="00050BD0" w:rsidRPr="00243C7B">
        <w:rPr>
          <w:sz w:val="22"/>
          <w:szCs w:val="22"/>
        </w:rPr>
        <w:t xml:space="preserve"> areas </w:t>
      </w:r>
      <w:r w:rsidR="006C4307" w:rsidRPr="00243C7B">
        <w:rPr>
          <w:sz w:val="22"/>
          <w:szCs w:val="22"/>
        </w:rPr>
        <w:t xml:space="preserve">with public, </w:t>
      </w:r>
      <w:r w:rsidR="00111EDB" w:rsidRPr="00243C7B">
        <w:rPr>
          <w:sz w:val="22"/>
          <w:szCs w:val="22"/>
        </w:rPr>
        <w:t xml:space="preserve">private </w:t>
      </w:r>
      <w:r w:rsidR="006C4307" w:rsidRPr="00243C7B">
        <w:rPr>
          <w:sz w:val="22"/>
          <w:szCs w:val="22"/>
        </w:rPr>
        <w:t>and civil society actors. In the last two years</w:t>
      </w:r>
      <w:r w:rsidRPr="00243C7B">
        <w:rPr>
          <w:sz w:val="22"/>
          <w:szCs w:val="22"/>
        </w:rPr>
        <w:t>,</w:t>
      </w:r>
      <w:r w:rsidR="006C4307" w:rsidRPr="00243C7B">
        <w:rPr>
          <w:sz w:val="22"/>
          <w:szCs w:val="22"/>
        </w:rPr>
        <w:t xml:space="preserve"> the </w:t>
      </w:r>
      <w:r w:rsidR="0038055D" w:rsidRPr="00243C7B">
        <w:rPr>
          <w:sz w:val="22"/>
          <w:szCs w:val="22"/>
        </w:rPr>
        <w:t>dialogue</w:t>
      </w:r>
      <w:r w:rsidRPr="00243C7B">
        <w:rPr>
          <w:sz w:val="22"/>
          <w:szCs w:val="22"/>
        </w:rPr>
        <w:t>s</w:t>
      </w:r>
      <w:r w:rsidR="006C4307" w:rsidRPr="00243C7B">
        <w:rPr>
          <w:sz w:val="22"/>
          <w:szCs w:val="22"/>
        </w:rPr>
        <w:t xml:space="preserve"> discussed issues in </w:t>
      </w:r>
      <w:r w:rsidR="00B9561B">
        <w:rPr>
          <w:sz w:val="22"/>
          <w:szCs w:val="22"/>
        </w:rPr>
        <w:t xml:space="preserve">relation to </w:t>
      </w:r>
      <w:r w:rsidR="006C4307" w:rsidRPr="00243C7B">
        <w:rPr>
          <w:sz w:val="22"/>
          <w:szCs w:val="22"/>
        </w:rPr>
        <w:t>e</w:t>
      </w:r>
      <w:r w:rsidR="003F196B">
        <w:rPr>
          <w:sz w:val="22"/>
          <w:szCs w:val="22"/>
        </w:rPr>
        <w:t>ducation and agriculture. The Civil Society</w:t>
      </w:r>
      <w:r w:rsidR="006C4307" w:rsidRPr="00243C7B">
        <w:rPr>
          <w:sz w:val="22"/>
          <w:szCs w:val="22"/>
        </w:rPr>
        <w:t xml:space="preserve"> Public dialogue is </w:t>
      </w:r>
      <w:r w:rsidR="008C5FAE" w:rsidRPr="00243C7B">
        <w:rPr>
          <w:sz w:val="22"/>
          <w:szCs w:val="22"/>
        </w:rPr>
        <w:t xml:space="preserve">a </w:t>
      </w:r>
      <w:r w:rsidR="006C4307" w:rsidRPr="00243C7B">
        <w:rPr>
          <w:sz w:val="22"/>
          <w:szCs w:val="22"/>
        </w:rPr>
        <w:t>platform for CSO</w:t>
      </w:r>
      <w:r w:rsidRPr="00243C7B">
        <w:rPr>
          <w:sz w:val="22"/>
          <w:szCs w:val="22"/>
        </w:rPr>
        <w:t>s</w:t>
      </w:r>
      <w:r w:rsidR="006C4307" w:rsidRPr="00243C7B">
        <w:rPr>
          <w:sz w:val="22"/>
          <w:szCs w:val="22"/>
        </w:rPr>
        <w:t xml:space="preserve"> to engage and hold </w:t>
      </w:r>
      <w:r w:rsidRPr="00243C7B">
        <w:rPr>
          <w:sz w:val="22"/>
          <w:szCs w:val="22"/>
        </w:rPr>
        <w:t>to</w:t>
      </w:r>
      <w:r w:rsidR="006C4307" w:rsidRPr="00243C7B">
        <w:rPr>
          <w:sz w:val="22"/>
          <w:szCs w:val="22"/>
        </w:rPr>
        <w:t xml:space="preserve"> account the government and the private sector</w:t>
      </w:r>
      <w:r w:rsidR="00531DAD" w:rsidRPr="00243C7B">
        <w:rPr>
          <w:sz w:val="22"/>
          <w:szCs w:val="22"/>
        </w:rPr>
        <w:t xml:space="preserve">. </w:t>
      </w:r>
      <w:r w:rsidR="008C5FAE" w:rsidRPr="00243C7B">
        <w:rPr>
          <w:sz w:val="22"/>
          <w:szCs w:val="22"/>
        </w:rPr>
        <w:t xml:space="preserve">The discussions over the </w:t>
      </w:r>
      <w:r w:rsidRPr="00243C7B">
        <w:rPr>
          <w:sz w:val="22"/>
          <w:szCs w:val="22"/>
        </w:rPr>
        <w:t>amendment that was sought to</w:t>
      </w:r>
      <w:r w:rsidR="008C5FAE" w:rsidRPr="00243C7B">
        <w:rPr>
          <w:sz w:val="22"/>
          <w:szCs w:val="22"/>
        </w:rPr>
        <w:t xml:space="preserve"> the legal framework of the </w:t>
      </w:r>
      <w:r w:rsidR="00C4146D" w:rsidRPr="00243C7B">
        <w:rPr>
          <w:sz w:val="22"/>
          <w:szCs w:val="22"/>
        </w:rPr>
        <w:t>Joint Action Development F</w:t>
      </w:r>
      <w:r w:rsidR="00111EDB" w:rsidRPr="00243C7B">
        <w:rPr>
          <w:sz w:val="22"/>
          <w:szCs w:val="22"/>
        </w:rPr>
        <w:t>orum (</w:t>
      </w:r>
      <w:r w:rsidR="008C5FAE" w:rsidRPr="00243C7B">
        <w:rPr>
          <w:sz w:val="22"/>
          <w:szCs w:val="22"/>
        </w:rPr>
        <w:t>JADF</w:t>
      </w:r>
      <w:r w:rsidR="00111EDB" w:rsidRPr="00243C7B">
        <w:rPr>
          <w:sz w:val="22"/>
          <w:szCs w:val="22"/>
        </w:rPr>
        <w:t>)</w:t>
      </w:r>
      <w:r w:rsidR="008C5FAE" w:rsidRPr="00243C7B">
        <w:rPr>
          <w:sz w:val="22"/>
          <w:szCs w:val="22"/>
        </w:rPr>
        <w:t xml:space="preserve"> led to the production of a new </w:t>
      </w:r>
      <w:r w:rsidR="001C6BDF">
        <w:rPr>
          <w:sz w:val="22"/>
          <w:szCs w:val="22"/>
        </w:rPr>
        <w:t>set</w:t>
      </w:r>
      <w:r w:rsidR="008C5FAE" w:rsidRPr="00243C7B">
        <w:rPr>
          <w:sz w:val="22"/>
          <w:szCs w:val="22"/>
        </w:rPr>
        <w:t xml:space="preserve"> of </w:t>
      </w:r>
      <w:r w:rsidR="00050BD0">
        <w:rPr>
          <w:sz w:val="22"/>
          <w:szCs w:val="22"/>
        </w:rPr>
        <w:t xml:space="preserve">Prime </w:t>
      </w:r>
      <w:r w:rsidR="008C5FAE" w:rsidRPr="00243C7B">
        <w:rPr>
          <w:sz w:val="22"/>
          <w:szCs w:val="22"/>
        </w:rPr>
        <w:t xml:space="preserve">Ministerial instructions establishing the </w:t>
      </w:r>
      <w:r w:rsidR="00B9561B">
        <w:rPr>
          <w:sz w:val="22"/>
          <w:szCs w:val="22"/>
        </w:rPr>
        <w:t>JADF</w:t>
      </w:r>
      <w:r w:rsidR="000D73B8" w:rsidRPr="00243C7B">
        <w:rPr>
          <w:sz w:val="22"/>
          <w:szCs w:val="22"/>
        </w:rPr>
        <w:t xml:space="preserve"> </w:t>
      </w:r>
      <w:r w:rsidR="008C5FAE" w:rsidRPr="00243C7B">
        <w:rPr>
          <w:sz w:val="22"/>
          <w:szCs w:val="22"/>
        </w:rPr>
        <w:t xml:space="preserve">and determining its responsibilities, organisation and functioning. </w:t>
      </w:r>
      <w:r w:rsidR="00600D26" w:rsidRPr="00243C7B">
        <w:rPr>
          <w:sz w:val="22"/>
          <w:szCs w:val="22"/>
        </w:rPr>
        <w:t xml:space="preserve">Individual </w:t>
      </w:r>
      <w:r w:rsidR="00AB6D1A" w:rsidRPr="00243C7B">
        <w:rPr>
          <w:sz w:val="22"/>
          <w:szCs w:val="22"/>
        </w:rPr>
        <w:t xml:space="preserve">CSOs </w:t>
      </w:r>
      <w:proofErr w:type="gramStart"/>
      <w:r w:rsidR="00AB6D1A" w:rsidRPr="00243C7B">
        <w:rPr>
          <w:sz w:val="22"/>
          <w:szCs w:val="22"/>
        </w:rPr>
        <w:t>have been invited</w:t>
      </w:r>
      <w:proofErr w:type="gramEnd"/>
      <w:r w:rsidR="00AB6D1A" w:rsidRPr="00243C7B">
        <w:rPr>
          <w:sz w:val="22"/>
          <w:szCs w:val="22"/>
        </w:rPr>
        <w:t xml:space="preserve"> </w:t>
      </w:r>
      <w:r w:rsidRPr="00243C7B">
        <w:rPr>
          <w:sz w:val="22"/>
          <w:szCs w:val="22"/>
        </w:rPr>
        <w:t>to</w:t>
      </w:r>
      <w:r w:rsidR="00AB6D1A" w:rsidRPr="00243C7B">
        <w:rPr>
          <w:sz w:val="22"/>
          <w:szCs w:val="22"/>
        </w:rPr>
        <w:t xml:space="preserve"> different policy platforms, </w:t>
      </w:r>
      <w:r w:rsidR="00BA758C" w:rsidRPr="00243C7B">
        <w:rPr>
          <w:sz w:val="22"/>
          <w:szCs w:val="22"/>
        </w:rPr>
        <w:t>where development priorities and</w:t>
      </w:r>
      <w:r w:rsidRPr="00243C7B">
        <w:rPr>
          <w:sz w:val="22"/>
          <w:szCs w:val="22"/>
        </w:rPr>
        <w:t xml:space="preserve"> important</w:t>
      </w:r>
      <w:r w:rsidR="00BA758C" w:rsidRPr="00243C7B">
        <w:rPr>
          <w:sz w:val="22"/>
          <w:szCs w:val="22"/>
        </w:rPr>
        <w:t xml:space="preserve"> national agendas are discussed</w:t>
      </w:r>
      <w:r w:rsidR="00C4146D" w:rsidRPr="00243C7B">
        <w:rPr>
          <w:sz w:val="22"/>
          <w:szCs w:val="22"/>
        </w:rPr>
        <w:t>.</w:t>
      </w:r>
      <w:r w:rsidR="00BA758C" w:rsidRPr="00243C7B">
        <w:rPr>
          <w:sz w:val="22"/>
          <w:szCs w:val="22"/>
        </w:rPr>
        <w:t xml:space="preserve"> </w:t>
      </w:r>
      <w:r w:rsidR="00C4146D" w:rsidRPr="00243C7B">
        <w:rPr>
          <w:sz w:val="22"/>
          <w:szCs w:val="22"/>
        </w:rPr>
        <w:t>In</w:t>
      </w:r>
      <w:r w:rsidR="008C5FAE" w:rsidRPr="00243C7B">
        <w:rPr>
          <w:sz w:val="22"/>
          <w:szCs w:val="22"/>
        </w:rPr>
        <w:t xml:space="preserve"> </w:t>
      </w:r>
      <w:r w:rsidRPr="00243C7B">
        <w:rPr>
          <w:sz w:val="22"/>
          <w:szCs w:val="22"/>
        </w:rPr>
        <w:t xml:space="preserve">such </w:t>
      </w:r>
      <w:r w:rsidR="008C5FAE" w:rsidRPr="00243C7B">
        <w:rPr>
          <w:sz w:val="22"/>
          <w:szCs w:val="22"/>
        </w:rPr>
        <w:t>cases</w:t>
      </w:r>
      <w:r w:rsidRPr="00243C7B">
        <w:rPr>
          <w:sz w:val="22"/>
          <w:szCs w:val="22"/>
        </w:rPr>
        <w:t>,</w:t>
      </w:r>
      <w:r w:rsidR="008C5FAE" w:rsidRPr="00243C7B">
        <w:rPr>
          <w:sz w:val="22"/>
          <w:szCs w:val="22"/>
        </w:rPr>
        <w:t xml:space="preserve"> </w:t>
      </w:r>
      <w:r w:rsidRPr="00243C7B">
        <w:rPr>
          <w:sz w:val="22"/>
          <w:szCs w:val="22"/>
        </w:rPr>
        <w:t xml:space="preserve">CSOs tend not to attend </w:t>
      </w:r>
      <w:r w:rsidR="00BA758C" w:rsidRPr="00243C7B">
        <w:rPr>
          <w:sz w:val="22"/>
          <w:szCs w:val="22"/>
        </w:rPr>
        <w:t>with a concerted and common stand on issues</w:t>
      </w:r>
      <w:r w:rsidR="00DE031E" w:rsidRPr="00243C7B">
        <w:rPr>
          <w:sz w:val="22"/>
          <w:szCs w:val="22"/>
        </w:rPr>
        <w:t xml:space="preserve">. </w:t>
      </w:r>
      <w:r w:rsidR="00067DFA" w:rsidRPr="00243C7B">
        <w:rPr>
          <w:sz w:val="22"/>
          <w:szCs w:val="22"/>
        </w:rPr>
        <w:t>Informal consultation</w:t>
      </w:r>
      <w:r w:rsidR="00A03BF5" w:rsidRPr="00243C7B">
        <w:rPr>
          <w:sz w:val="22"/>
          <w:szCs w:val="22"/>
        </w:rPr>
        <w:t>s</w:t>
      </w:r>
      <w:r w:rsidR="00067DFA" w:rsidRPr="00243C7B">
        <w:rPr>
          <w:sz w:val="22"/>
          <w:szCs w:val="22"/>
        </w:rPr>
        <w:t xml:space="preserve"> </w:t>
      </w:r>
      <w:r w:rsidR="00A03BF5" w:rsidRPr="00243C7B">
        <w:rPr>
          <w:sz w:val="22"/>
          <w:szCs w:val="22"/>
        </w:rPr>
        <w:t xml:space="preserve">are </w:t>
      </w:r>
      <w:r w:rsidR="00067DFA" w:rsidRPr="00243C7B">
        <w:rPr>
          <w:sz w:val="22"/>
          <w:szCs w:val="22"/>
        </w:rPr>
        <w:t xml:space="preserve">more frequent with INGOs, as they </w:t>
      </w:r>
      <w:proofErr w:type="gramStart"/>
      <w:r w:rsidR="00067DFA" w:rsidRPr="00243C7B">
        <w:rPr>
          <w:sz w:val="22"/>
          <w:szCs w:val="22"/>
        </w:rPr>
        <w:t>are considered</w:t>
      </w:r>
      <w:proofErr w:type="gramEnd"/>
      <w:r w:rsidR="00067DFA" w:rsidRPr="00243C7B">
        <w:rPr>
          <w:sz w:val="22"/>
          <w:szCs w:val="22"/>
        </w:rPr>
        <w:t xml:space="preserve"> </w:t>
      </w:r>
      <w:r w:rsidRPr="00243C7B">
        <w:rPr>
          <w:sz w:val="22"/>
          <w:szCs w:val="22"/>
        </w:rPr>
        <w:t xml:space="preserve">as </w:t>
      </w:r>
      <w:r w:rsidR="00067DFA" w:rsidRPr="00243C7B">
        <w:rPr>
          <w:sz w:val="22"/>
          <w:szCs w:val="22"/>
        </w:rPr>
        <w:t>knowledge providers</w:t>
      </w:r>
      <w:r w:rsidR="00CE53E2" w:rsidRPr="00243C7B">
        <w:rPr>
          <w:sz w:val="22"/>
          <w:szCs w:val="22"/>
        </w:rPr>
        <w:t>.</w:t>
      </w:r>
      <w:r w:rsidR="00067DFA" w:rsidRPr="00243C7B">
        <w:rPr>
          <w:sz w:val="22"/>
          <w:szCs w:val="22"/>
        </w:rPr>
        <w:t xml:space="preserve"> </w:t>
      </w:r>
      <w:r w:rsidR="008C5FAE" w:rsidRPr="00243C7B">
        <w:rPr>
          <w:sz w:val="22"/>
          <w:szCs w:val="22"/>
        </w:rPr>
        <w:t>CSOs participate in the Develo</w:t>
      </w:r>
      <w:r w:rsidR="00B45FC5">
        <w:rPr>
          <w:sz w:val="22"/>
          <w:szCs w:val="22"/>
        </w:rPr>
        <w:t xml:space="preserve">pment Partners Retreat (DPR), an annual </w:t>
      </w:r>
      <w:r w:rsidR="008C5FAE" w:rsidRPr="00243C7B">
        <w:rPr>
          <w:sz w:val="22"/>
          <w:szCs w:val="22"/>
        </w:rPr>
        <w:t>senior-level two</w:t>
      </w:r>
      <w:r w:rsidRPr="00243C7B">
        <w:rPr>
          <w:sz w:val="22"/>
          <w:szCs w:val="22"/>
        </w:rPr>
        <w:t>-</w:t>
      </w:r>
      <w:r w:rsidR="008C5FAE" w:rsidRPr="00243C7B">
        <w:rPr>
          <w:sz w:val="22"/>
          <w:szCs w:val="22"/>
        </w:rPr>
        <w:t xml:space="preserve">day </w:t>
      </w:r>
      <w:r w:rsidRPr="00243C7B">
        <w:rPr>
          <w:sz w:val="22"/>
          <w:szCs w:val="22"/>
        </w:rPr>
        <w:t xml:space="preserve">event </w:t>
      </w:r>
      <w:r w:rsidR="008C5FAE" w:rsidRPr="00243C7B">
        <w:rPr>
          <w:sz w:val="22"/>
          <w:szCs w:val="22"/>
        </w:rPr>
        <w:t xml:space="preserve">aimed at bringing together stakeholders in Rwanda’s development to review and discuss progress in implementing the </w:t>
      </w:r>
      <w:r w:rsidR="00CB1C91">
        <w:rPr>
          <w:sz w:val="22"/>
          <w:szCs w:val="22"/>
        </w:rPr>
        <w:t>EDPRS II</w:t>
      </w:r>
      <w:r w:rsidR="008C5FAE" w:rsidRPr="00243C7B">
        <w:rPr>
          <w:sz w:val="22"/>
          <w:szCs w:val="22"/>
        </w:rPr>
        <w:t xml:space="preserve"> and key sector policies of Rwanda. CSOs </w:t>
      </w:r>
      <w:r w:rsidR="00BA22F9" w:rsidRPr="00243C7B">
        <w:rPr>
          <w:sz w:val="22"/>
          <w:szCs w:val="22"/>
        </w:rPr>
        <w:t xml:space="preserve">tend to play </w:t>
      </w:r>
      <w:r w:rsidR="008C5FAE" w:rsidRPr="00243C7B">
        <w:rPr>
          <w:sz w:val="22"/>
          <w:szCs w:val="22"/>
        </w:rPr>
        <w:t xml:space="preserve">an observer </w:t>
      </w:r>
      <w:r w:rsidR="00F968DC" w:rsidRPr="00243C7B">
        <w:rPr>
          <w:sz w:val="22"/>
          <w:szCs w:val="22"/>
        </w:rPr>
        <w:t>role</w:t>
      </w:r>
      <w:r w:rsidR="00BA22F9" w:rsidRPr="00243C7B">
        <w:rPr>
          <w:sz w:val="22"/>
          <w:szCs w:val="22"/>
        </w:rPr>
        <w:t xml:space="preserve"> rather</w:t>
      </w:r>
      <w:r w:rsidR="00F968DC" w:rsidRPr="00243C7B">
        <w:rPr>
          <w:sz w:val="22"/>
          <w:szCs w:val="22"/>
        </w:rPr>
        <w:t xml:space="preserve"> </w:t>
      </w:r>
      <w:r w:rsidR="008C5FAE" w:rsidRPr="00243C7B">
        <w:rPr>
          <w:sz w:val="22"/>
          <w:szCs w:val="22"/>
        </w:rPr>
        <w:t>than a partner</w:t>
      </w:r>
      <w:r w:rsidR="00F968DC" w:rsidRPr="00243C7B">
        <w:rPr>
          <w:sz w:val="22"/>
          <w:szCs w:val="22"/>
        </w:rPr>
        <w:t xml:space="preserve"> role</w:t>
      </w:r>
      <w:r w:rsidR="00BA22F9" w:rsidRPr="00243C7B">
        <w:rPr>
          <w:sz w:val="22"/>
          <w:szCs w:val="22"/>
        </w:rPr>
        <w:t xml:space="preserve"> during the retreat. </w:t>
      </w:r>
    </w:p>
    <w:p w14:paraId="2EBEAEDF" w14:textId="6CE4AD42" w:rsidR="008741A0" w:rsidRPr="00243C7B" w:rsidRDefault="00D44902" w:rsidP="00D44902">
      <w:pPr>
        <w:pStyle w:val="NoSpacing"/>
        <w:jc w:val="both"/>
        <w:rPr>
          <w:rFonts w:ascii="Times New Roman" w:hAnsi="Times New Roman"/>
          <w:lang w:val="en-GB" w:eastAsia="fr-FR"/>
        </w:rPr>
      </w:pPr>
      <w:r>
        <w:rPr>
          <w:rFonts w:ascii="Times New Roman" w:hAnsi="Times New Roman"/>
          <w:lang w:val="en-GB"/>
        </w:rPr>
        <w:t xml:space="preserve">Other strategies </w:t>
      </w:r>
      <w:r w:rsidR="008559F6" w:rsidRPr="00243C7B">
        <w:rPr>
          <w:rFonts w:ascii="Times New Roman" w:hAnsi="Times New Roman"/>
          <w:lang w:val="en-GB"/>
        </w:rPr>
        <w:t>being applied by CSOs to influence policy are the</w:t>
      </w:r>
      <w:r w:rsidR="008C5FAE" w:rsidRPr="00243C7B">
        <w:rPr>
          <w:rFonts w:ascii="Times New Roman" w:hAnsi="Times New Roman"/>
          <w:lang w:val="en-GB"/>
        </w:rPr>
        <w:t xml:space="preserve"> </w:t>
      </w:r>
      <w:r w:rsidR="008559F6" w:rsidRPr="00243C7B">
        <w:rPr>
          <w:rFonts w:ascii="Times New Roman" w:hAnsi="Times New Roman"/>
          <w:lang w:val="en-GB"/>
        </w:rPr>
        <w:t>use of community score cards, public debates,</w:t>
      </w:r>
      <w:r w:rsidR="00734BE4" w:rsidRPr="00243C7B">
        <w:rPr>
          <w:rFonts w:ascii="Times New Roman" w:hAnsi="Times New Roman"/>
          <w:lang w:val="en-GB"/>
        </w:rPr>
        <w:t xml:space="preserve"> discussion with local authorities about the use of public funds, </w:t>
      </w:r>
      <w:r w:rsidR="008559F6" w:rsidRPr="00243C7B">
        <w:rPr>
          <w:rFonts w:ascii="Times New Roman" w:hAnsi="Times New Roman"/>
          <w:lang w:val="en-GB"/>
        </w:rPr>
        <w:t>interface meetings between service providers and citizens, radio</w:t>
      </w:r>
      <w:r>
        <w:rPr>
          <w:rFonts w:ascii="Times New Roman" w:hAnsi="Times New Roman"/>
          <w:lang w:val="en-GB"/>
        </w:rPr>
        <w:t xml:space="preserve"> dialogues, civic education as well as </w:t>
      </w:r>
      <w:r w:rsidR="008559F6" w:rsidRPr="00243C7B">
        <w:rPr>
          <w:rFonts w:ascii="Times New Roman" w:hAnsi="Times New Roman"/>
          <w:lang w:val="en-GB"/>
        </w:rPr>
        <w:t>policy and budget analysis on social sectors and specific areas of concern</w:t>
      </w:r>
      <w:r w:rsidR="00734BE4" w:rsidRPr="00243C7B">
        <w:rPr>
          <w:rFonts w:ascii="Times New Roman" w:hAnsi="Times New Roman"/>
          <w:lang w:val="en-GB"/>
        </w:rPr>
        <w:t xml:space="preserve">. </w:t>
      </w:r>
      <w:r w:rsidR="00531DAD" w:rsidRPr="00243C7B">
        <w:rPr>
          <w:rFonts w:ascii="Times New Roman" w:hAnsi="Times New Roman"/>
          <w:lang w:val="en-GB"/>
        </w:rPr>
        <w:t xml:space="preserve">Since evidence is required to influence policy change, CSOs conduct </w:t>
      </w:r>
      <w:r>
        <w:rPr>
          <w:rFonts w:ascii="Times New Roman" w:hAnsi="Times New Roman"/>
          <w:lang w:val="en-GB"/>
        </w:rPr>
        <w:t>research, including baseline surveys,</w:t>
      </w:r>
      <w:r w:rsidR="00FE09C8" w:rsidRPr="00243C7B">
        <w:rPr>
          <w:rFonts w:ascii="Times New Roman" w:hAnsi="Times New Roman"/>
          <w:lang w:val="en-GB"/>
        </w:rPr>
        <w:t xml:space="preserve"> </w:t>
      </w:r>
      <w:r w:rsidR="00531DAD" w:rsidRPr="00243C7B">
        <w:rPr>
          <w:rFonts w:ascii="Times New Roman" w:hAnsi="Times New Roman"/>
          <w:lang w:val="en-GB"/>
        </w:rPr>
        <w:t xml:space="preserve">and disseminate findings </w:t>
      </w:r>
      <w:r w:rsidR="000E76AC" w:rsidRPr="00243C7B">
        <w:rPr>
          <w:rFonts w:ascii="Times New Roman" w:hAnsi="Times New Roman"/>
          <w:lang w:val="en-GB"/>
        </w:rPr>
        <w:t xml:space="preserve">to promote certain rights </w:t>
      </w:r>
      <w:r>
        <w:rPr>
          <w:rFonts w:ascii="Times New Roman" w:hAnsi="Times New Roman"/>
          <w:lang w:val="en-GB"/>
        </w:rPr>
        <w:t>or to draw</w:t>
      </w:r>
      <w:r w:rsidR="00A03FA9" w:rsidRPr="00243C7B">
        <w:rPr>
          <w:rFonts w:ascii="Times New Roman" w:hAnsi="Times New Roman"/>
          <w:lang w:val="en-GB"/>
        </w:rPr>
        <w:t xml:space="preserve"> attention to </w:t>
      </w:r>
      <w:r w:rsidR="00531DAD" w:rsidRPr="00243C7B">
        <w:rPr>
          <w:rFonts w:ascii="Times New Roman" w:hAnsi="Times New Roman"/>
          <w:lang w:val="en-GB"/>
        </w:rPr>
        <w:t>issues affecting vulnerable people and citizens in general as part of their advocacy strategy</w:t>
      </w:r>
      <w:r w:rsidR="00A03FA9" w:rsidRPr="00243C7B">
        <w:rPr>
          <w:rFonts w:ascii="Times New Roman" w:hAnsi="Times New Roman"/>
          <w:lang w:val="en-GB"/>
        </w:rPr>
        <w:t>. They</w:t>
      </w:r>
      <w:r>
        <w:rPr>
          <w:rFonts w:ascii="Times New Roman" w:hAnsi="Times New Roman"/>
          <w:lang w:val="en-GB"/>
        </w:rPr>
        <w:t xml:space="preserve"> also attempt to</w:t>
      </w:r>
      <w:r w:rsidR="00A03FA9" w:rsidRPr="00243C7B">
        <w:rPr>
          <w:rFonts w:ascii="Times New Roman" w:hAnsi="Times New Roman"/>
          <w:lang w:val="en-GB"/>
        </w:rPr>
        <w:t xml:space="preserve"> </w:t>
      </w:r>
      <w:r w:rsidR="00CB22EB" w:rsidRPr="00243C7B">
        <w:rPr>
          <w:rFonts w:ascii="Times New Roman" w:hAnsi="Times New Roman"/>
          <w:lang w:val="en-GB"/>
        </w:rPr>
        <w:t xml:space="preserve">reach </w:t>
      </w:r>
      <w:r>
        <w:rPr>
          <w:rFonts w:ascii="Times New Roman" w:hAnsi="Times New Roman"/>
          <w:lang w:val="en-GB"/>
        </w:rPr>
        <w:t>out to decision-</w:t>
      </w:r>
      <w:r w:rsidR="00531DAD" w:rsidRPr="00243C7B">
        <w:rPr>
          <w:rFonts w:ascii="Times New Roman" w:hAnsi="Times New Roman"/>
          <w:lang w:val="en-GB"/>
        </w:rPr>
        <w:t>makers and l</w:t>
      </w:r>
      <w:r>
        <w:rPr>
          <w:rFonts w:ascii="Times New Roman" w:hAnsi="Times New Roman"/>
          <w:lang w:val="en-GB"/>
        </w:rPr>
        <w:t>egislators for advocacy purposes.</w:t>
      </w:r>
      <w:r w:rsidR="00E077A5">
        <w:rPr>
          <w:rFonts w:ascii="Times New Roman" w:hAnsi="Times New Roman"/>
          <w:lang w:val="en-GB"/>
        </w:rPr>
        <w:t xml:space="preserve"> </w:t>
      </w:r>
      <w:r w:rsidR="008D1FE4" w:rsidRPr="00243C7B">
        <w:rPr>
          <w:rFonts w:ascii="Times New Roman" w:hAnsi="Times New Roman"/>
          <w:lang w:val="en-GB"/>
        </w:rPr>
        <w:t xml:space="preserve">In a very limited number of cases, CSOs assume </w:t>
      </w:r>
      <w:r>
        <w:rPr>
          <w:rFonts w:ascii="Times New Roman" w:hAnsi="Times New Roman"/>
          <w:lang w:val="en-GB"/>
        </w:rPr>
        <w:t>a role of “critical witnesses.” Yet, many CSOs struggle to engage or influence</w:t>
      </w:r>
      <w:r w:rsidR="008D1FE4" w:rsidRPr="00243C7B">
        <w:rPr>
          <w:rFonts w:ascii="Times New Roman" w:hAnsi="Times New Roman"/>
          <w:lang w:val="en-GB"/>
        </w:rPr>
        <w:t xml:space="preserve"> public policies and their implementation. </w:t>
      </w:r>
      <w:r>
        <w:rPr>
          <w:rFonts w:ascii="Times New Roman" w:hAnsi="Times New Roman"/>
          <w:lang w:val="en-GB"/>
        </w:rPr>
        <w:t>This applies to</w:t>
      </w:r>
      <w:r w:rsidR="00DE2651" w:rsidRPr="00243C7B">
        <w:rPr>
          <w:rFonts w:ascii="Times New Roman" w:hAnsi="Times New Roman"/>
          <w:lang w:val="en-GB"/>
        </w:rPr>
        <w:t xml:space="preserve"> all public policies</w:t>
      </w:r>
      <w:r>
        <w:rPr>
          <w:rFonts w:ascii="Times New Roman" w:hAnsi="Times New Roman"/>
          <w:lang w:val="en-GB"/>
        </w:rPr>
        <w:t>,</w:t>
      </w:r>
      <w:r w:rsidR="00DE2651" w:rsidRPr="00243C7B">
        <w:rPr>
          <w:rFonts w:ascii="Times New Roman" w:hAnsi="Times New Roman"/>
          <w:lang w:val="en-GB"/>
        </w:rPr>
        <w:t xml:space="preserve"> including </w:t>
      </w:r>
      <w:r w:rsidR="00663A00" w:rsidRPr="00243C7B">
        <w:rPr>
          <w:rFonts w:ascii="Times New Roman" w:hAnsi="Times New Roman"/>
          <w:lang w:val="en-GB"/>
        </w:rPr>
        <w:t>t</w:t>
      </w:r>
      <w:r w:rsidR="00DE2651" w:rsidRPr="00243C7B">
        <w:rPr>
          <w:rFonts w:ascii="Times New Roman" w:hAnsi="Times New Roman"/>
          <w:lang w:val="en-GB"/>
        </w:rPr>
        <w:t>he National Strategy for Climate Change and Low Carbon Development</w:t>
      </w:r>
      <w:r w:rsidR="001F4DFB" w:rsidRPr="00243C7B">
        <w:rPr>
          <w:rFonts w:ascii="Times New Roman" w:hAnsi="Times New Roman"/>
          <w:lang w:val="en-GB"/>
        </w:rPr>
        <w:t xml:space="preserve">, </w:t>
      </w:r>
      <w:r w:rsidR="00663A00" w:rsidRPr="00243C7B">
        <w:rPr>
          <w:rFonts w:ascii="Times New Roman" w:hAnsi="Times New Roman"/>
          <w:lang w:val="en-GB"/>
        </w:rPr>
        <w:t>t</w:t>
      </w:r>
      <w:r>
        <w:rPr>
          <w:rFonts w:ascii="Times New Roman" w:hAnsi="Times New Roman"/>
          <w:lang w:val="en-GB"/>
        </w:rPr>
        <w:t>he Migration P</w:t>
      </w:r>
      <w:r w:rsidR="001F4DFB" w:rsidRPr="00243C7B">
        <w:rPr>
          <w:rFonts w:ascii="Times New Roman" w:hAnsi="Times New Roman"/>
          <w:lang w:val="en-GB"/>
        </w:rPr>
        <w:t xml:space="preserve">olicy and </w:t>
      </w:r>
      <w:r w:rsidR="0069542A" w:rsidRPr="00243C7B">
        <w:rPr>
          <w:rFonts w:ascii="Times New Roman" w:hAnsi="Times New Roman"/>
          <w:lang w:val="en-GB"/>
        </w:rPr>
        <w:t xml:space="preserve">Trade Policy. </w:t>
      </w:r>
      <w:r w:rsidR="001F4DFB" w:rsidRPr="00243C7B">
        <w:rPr>
          <w:rFonts w:ascii="Times New Roman" w:hAnsi="Times New Roman"/>
          <w:lang w:val="en-GB"/>
        </w:rPr>
        <w:t xml:space="preserve">However, </w:t>
      </w:r>
      <w:r>
        <w:rPr>
          <w:rFonts w:ascii="Times New Roman" w:hAnsi="Times New Roman"/>
          <w:lang w:val="en-GB"/>
        </w:rPr>
        <w:t>policy-</w:t>
      </w:r>
      <w:r w:rsidR="0069542A" w:rsidRPr="00243C7B">
        <w:rPr>
          <w:rFonts w:ascii="Times New Roman" w:hAnsi="Times New Roman"/>
          <w:lang w:val="en-GB"/>
        </w:rPr>
        <w:t xml:space="preserve">related </w:t>
      </w:r>
      <w:r w:rsidR="001F4DFB" w:rsidRPr="00243C7B">
        <w:rPr>
          <w:rFonts w:ascii="Times New Roman" w:hAnsi="Times New Roman"/>
          <w:lang w:val="en-GB"/>
        </w:rPr>
        <w:t xml:space="preserve">institutions </w:t>
      </w:r>
      <w:r w:rsidR="001F4DFB" w:rsidRPr="00243C7B">
        <w:rPr>
          <w:rFonts w:ascii="Times New Roman" w:hAnsi="Times New Roman"/>
          <w:lang w:val="en-GB" w:eastAsia="fr-FR"/>
        </w:rPr>
        <w:t>utilise the Sector</w:t>
      </w:r>
      <w:r w:rsidR="00CB22EB" w:rsidRPr="00243C7B">
        <w:rPr>
          <w:rFonts w:ascii="Times New Roman" w:hAnsi="Times New Roman"/>
          <w:lang w:val="en-GB" w:eastAsia="fr-FR"/>
        </w:rPr>
        <w:t>-</w:t>
      </w:r>
      <w:r w:rsidR="001F4DFB" w:rsidRPr="00243C7B">
        <w:rPr>
          <w:rFonts w:ascii="Times New Roman" w:hAnsi="Times New Roman"/>
          <w:lang w:val="en-GB" w:eastAsia="fr-FR"/>
        </w:rPr>
        <w:t>Wide Approach and work closely with development partners, civil society,</w:t>
      </w:r>
      <w:r w:rsidR="0069542A" w:rsidRPr="00243C7B">
        <w:rPr>
          <w:rFonts w:ascii="Times New Roman" w:hAnsi="Times New Roman"/>
          <w:lang w:val="en-GB" w:eastAsia="fr-FR"/>
        </w:rPr>
        <w:t xml:space="preserve"> </w:t>
      </w:r>
      <w:r w:rsidR="001F4DFB" w:rsidRPr="00243C7B">
        <w:rPr>
          <w:rFonts w:ascii="Times New Roman" w:hAnsi="Times New Roman"/>
          <w:lang w:val="en-GB" w:eastAsia="fr-FR"/>
        </w:rPr>
        <w:t>academia and the private sector</w:t>
      </w:r>
      <w:r w:rsidR="008741A0" w:rsidRPr="00243C7B">
        <w:rPr>
          <w:rStyle w:val="FootnoteReference"/>
          <w:rFonts w:ascii="Times New Roman" w:hAnsi="Times New Roman"/>
          <w:lang w:val="en-GB" w:eastAsia="fr-FR"/>
        </w:rPr>
        <w:footnoteReference w:id="19"/>
      </w:r>
      <w:r w:rsidR="001F4DFB" w:rsidRPr="00243C7B">
        <w:rPr>
          <w:rFonts w:ascii="Times New Roman" w:hAnsi="Times New Roman"/>
          <w:lang w:val="en-GB" w:eastAsia="fr-FR"/>
        </w:rPr>
        <w:t>.</w:t>
      </w:r>
      <w:r w:rsidR="008741A0" w:rsidRPr="00243C7B">
        <w:rPr>
          <w:rFonts w:ascii="Times New Roman" w:hAnsi="Times New Roman"/>
          <w:lang w:val="en-GB" w:eastAsia="fr-FR"/>
        </w:rPr>
        <w:t xml:space="preserve"> </w:t>
      </w:r>
    </w:p>
    <w:p w14:paraId="6447662B" w14:textId="77777777" w:rsidR="008741A0" w:rsidRPr="00243C7B" w:rsidRDefault="008741A0" w:rsidP="00D8540A">
      <w:pPr>
        <w:pStyle w:val="NoSpacing"/>
        <w:jc w:val="both"/>
        <w:rPr>
          <w:rFonts w:ascii="Times New Roman" w:hAnsi="Times New Roman"/>
          <w:lang w:val="en-GB"/>
        </w:rPr>
      </w:pPr>
    </w:p>
    <w:p w14:paraId="22277290" w14:textId="7D09BD52" w:rsidR="00266C83" w:rsidRDefault="00CB22EB" w:rsidP="005E6406">
      <w:pPr>
        <w:pStyle w:val="NoSpacing"/>
        <w:jc w:val="both"/>
        <w:rPr>
          <w:rFonts w:ascii="Times New Roman" w:hAnsi="Times New Roman"/>
          <w:lang w:val="en-GB"/>
        </w:rPr>
      </w:pPr>
      <w:r w:rsidRPr="00243C7B">
        <w:rPr>
          <w:rFonts w:ascii="Times New Roman" w:hAnsi="Times New Roman"/>
          <w:lang w:val="en-GB"/>
        </w:rPr>
        <w:t>In some cases,</w:t>
      </w:r>
      <w:r w:rsidR="008E7435" w:rsidRPr="00243C7B">
        <w:rPr>
          <w:rFonts w:ascii="Times New Roman" w:hAnsi="Times New Roman"/>
          <w:lang w:val="en-GB"/>
        </w:rPr>
        <w:t xml:space="preserve"> t</w:t>
      </w:r>
      <w:r w:rsidR="00D44902">
        <w:rPr>
          <w:rFonts w:ascii="Times New Roman" w:hAnsi="Times New Roman"/>
          <w:lang w:val="en-GB"/>
        </w:rPr>
        <w:t xml:space="preserve">argeted efforts </w:t>
      </w:r>
      <w:proofErr w:type="gramStart"/>
      <w:r w:rsidR="00D44902">
        <w:rPr>
          <w:rFonts w:ascii="Times New Roman" w:hAnsi="Times New Roman"/>
          <w:lang w:val="en-GB"/>
        </w:rPr>
        <w:t>are carried out,</w:t>
      </w:r>
      <w:proofErr w:type="gramEnd"/>
      <w:r w:rsidR="00D44902">
        <w:rPr>
          <w:rFonts w:ascii="Times New Roman" w:hAnsi="Times New Roman"/>
          <w:lang w:val="en-GB"/>
        </w:rPr>
        <w:t xml:space="preserve"> </w:t>
      </w:r>
      <w:r w:rsidR="008E7435" w:rsidRPr="00243C7B">
        <w:rPr>
          <w:rFonts w:ascii="Times New Roman" w:hAnsi="Times New Roman"/>
          <w:lang w:val="en-GB"/>
        </w:rPr>
        <w:t xml:space="preserve">aimed at </w:t>
      </w:r>
      <w:r w:rsidR="006F34DD" w:rsidRPr="00243C7B">
        <w:rPr>
          <w:rFonts w:ascii="Times New Roman" w:hAnsi="Times New Roman"/>
          <w:lang w:val="en-GB"/>
        </w:rPr>
        <w:t>or with the support of external actors</w:t>
      </w:r>
      <w:r w:rsidR="00734BE4" w:rsidRPr="00243C7B">
        <w:rPr>
          <w:rFonts w:ascii="Times New Roman" w:hAnsi="Times New Roman"/>
          <w:lang w:val="en-GB"/>
        </w:rPr>
        <w:t>.</w:t>
      </w:r>
      <w:r w:rsidR="00DE031E" w:rsidRPr="00243C7B">
        <w:rPr>
          <w:rFonts w:ascii="Times New Roman" w:hAnsi="Times New Roman"/>
          <w:lang w:val="en-GB"/>
        </w:rPr>
        <w:t xml:space="preserve"> </w:t>
      </w:r>
      <w:r w:rsidR="00266C83" w:rsidRPr="00243C7B">
        <w:rPr>
          <w:rFonts w:ascii="Times New Roman" w:hAnsi="Times New Roman"/>
          <w:lang w:val="en-GB"/>
        </w:rPr>
        <w:t>CSOs in Rwan</w:t>
      </w:r>
      <w:r w:rsidR="00D44902">
        <w:rPr>
          <w:rFonts w:ascii="Times New Roman" w:hAnsi="Times New Roman"/>
          <w:lang w:val="en-GB"/>
        </w:rPr>
        <w:t>da raise awareness of governance</w:t>
      </w:r>
      <w:r w:rsidR="00266C83" w:rsidRPr="00243C7B">
        <w:rPr>
          <w:rFonts w:ascii="Times New Roman" w:hAnsi="Times New Roman"/>
          <w:lang w:val="en-GB"/>
        </w:rPr>
        <w:t xml:space="preserve"> issues in the public sphere</w:t>
      </w:r>
      <w:r w:rsidR="00D44902">
        <w:rPr>
          <w:rFonts w:ascii="Times New Roman" w:hAnsi="Times New Roman"/>
          <w:lang w:val="en-GB"/>
        </w:rPr>
        <w:t xml:space="preserve"> through an array of channels.</w:t>
      </w:r>
      <w:r w:rsidR="00266C83" w:rsidRPr="00243C7B">
        <w:rPr>
          <w:rFonts w:ascii="Times New Roman" w:hAnsi="Times New Roman"/>
          <w:lang w:val="en-GB"/>
        </w:rPr>
        <w:t xml:space="preserve"> </w:t>
      </w:r>
      <w:r w:rsidR="00D44902">
        <w:rPr>
          <w:rFonts w:ascii="Times New Roman" w:hAnsi="Times New Roman"/>
          <w:lang w:val="en-GB"/>
        </w:rPr>
        <w:t>These include radio or television talk shows;</w:t>
      </w:r>
      <w:r w:rsidR="00266C83" w:rsidRPr="00243C7B">
        <w:rPr>
          <w:rFonts w:ascii="Times New Roman" w:hAnsi="Times New Roman"/>
          <w:lang w:val="en-GB"/>
        </w:rPr>
        <w:t xml:space="preserve"> </w:t>
      </w:r>
      <w:r w:rsidR="00673EBC" w:rsidRPr="00243C7B">
        <w:rPr>
          <w:rFonts w:ascii="Times New Roman" w:hAnsi="Times New Roman"/>
          <w:lang w:val="en-GB"/>
        </w:rPr>
        <w:t xml:space="preserve">distributing booklets, leaflets, posters </w:t>
      </w:r>
      <w:r w:rsidR="00F61D2B" w:rsidRPr="00243C7B">
        <w:rPr>
          <w:rFonts w:ascii="Times New Roman" w:hAnsi="Times New Roman"/>
          <w:lang w:val="en-GB"/>
        </w:rPr>
        <w:t>and</w:t>
      </w:r>
      <w:r w:rsidR="00D44902">
        <w:rPr>
          <w:rFonts w:ascii="Times New Roman" w:hAnsi="Times New Roman"/>
          <w:lang w:val="en-GB"/>
        </w:rPr>
        <w:t xml:space="preserve"> pull-ups; </w:t>
      </w:r>
      <w:r w:rsidR="00F61D2B" w:rsidRPr="00243C7B">
        <w:rPr>
          <w:rFonts w:ascii="Times New Roman" w:hAnsi="Times New Roman"/>
          <w:lang w:val="en-GB"/>
        </w:rPr>
        <w:t>s</w:t>
      </w:r>
      <w:r w:rsidR="00614777">
        <w:rPr>
          <w:rFonts w:ascii="Times New Roman" w:hAnsi="Times New Roman"/>
          <w:lang w:val="en-GB"/>
        </w:rPr>
        <w:t>ensitis</w:t>
      </w:r>
      <w:r w:rsidR="00D44902">
        <w:rPr>
          <w:rFonts w:ascii="Times New Roman" w:hAnsi="Times New Roman"/>
          <w:lang w:val="en-GB"/>
        </w:rPr>
        <w:t>ation events such as</w:t>
      </w:r>
      <w:r w:rsidR="00673EBC" w:rsidRPr="00243C7B">
        <w:rPr>
          <w:rFonts w:ascii="Times New Roman" w:hAnsi="Times New Roman"/>
          <w:lang w:val="en-GB"/>
        </w:rPr>
        <w:t xml:space="preserve"> socio-sports competitions and </w:t>
      </w:r>
      <w:r w:rsidR="00D44902">
        <w:rPr>
          <w:rFonts w:ascii="Times New Roman" w:hAnsi="Times New Roman"/>
          <w:lang w:val="en-GB"/>
        </w:rPr>
        <w:t>community meetings; bilateral</w:t>
      </w:r>
      <w:r w:rsidR="00266C83" w:rsidRPr="00243C7B">
        <w:rPr>
          <w:rFonts w:ascii="Times New Roman" w:hAnsi="Times New Roman"/>
          <w:lang w:val="en-GB"/>
        </w:rPr>
        <w:t xml:space="preserve"> meetings with </w:t>
      </w:r>
      <w:r w:rsidR="001C6BDF">
        <w:rPr>
          <w:rFonts w:ascii="Times New Roman" w:hAnsi="Times New Roman"/>
          <w:lang w:val="en-GB"/>
        </w:rPr>
        <w:t>g</w:t>
      </w:r>
      <w:r w:rsidR="00266C83" w:rsidRPr="00243C7B">
        <w:rPr>
          <w:rFonts w:ascii="Times New Roman" w:hAnsi="Times New Roman"/>
          <w:lang w:val="en-GB"/>
        </w:rPr>
        <w:t>overnment officials</w:t>
      </w:r>
      <w:r w:rsidR="00D44902">
        <w:rPr>
          <w:rFonts w:ascii="Times New Roman" w:hAnsi="Times New Roman"/>
          <w:lang w:val="en-GB"/>
        </w:rPr>
        <w:t>;</w:t>
      </w:r>
      <w:r w:rsidR="00266C83" w:rsidRPr="00243C7B">
        <w:rPr>
          <w:rFonts w:ascii="Times New Roman" w:hAnsi="Times New Roman"/>
          <w:lang w:val="en-GB"/>
        </w:rPr>
        <w:t xml:space="preserve"> </w:t>
      </w:r>
      <w:r w:rsidR="008E7435" w:rsidRPr="00243C7B">
        <w:rPr>
          <w:rFonts w:ascii="Times New Roman" w:hAnsi="Times New Roman"/>
          <w:lang w:val="en-GB"/>
        </w:rPr>
        <w:t xml:space="preserve">or by </w:t>
      </w:r>
      <w:r w:rsidR="00266C83" w:rsidRPr="00243C7B">
        <w:rPr>
          <w:rFonts w:ascii="Times New Roman" w:hAnsi="Times New Roman"/>
          <w:lang w:val="en-GB"/>
        </w:rPr>
        <w:t xml:space="preserve">reaching out </w:t>
      </w:r>
      <w:r w:rsidR="008E7435" w:rsidRPr="00243C7B">
        <w:rPr>
          <w:rFonts w:ascii="Times New Roman" w:hAnsi="Times New Roman"/>
          <w:lang w:val="en-GB"/>
        </w:rPr>
        <w:t xml:space="preserve">to </w:t>
      </w:r>
      <w:r w:rsidR="00D44902">
        <w:rPr>
          <w:rFonts w:ascii="Times New Roman" w:hAnsi="Times New Roman"/>
          <w:lang w:val="en-GB"/>
        </w:rPr>
        <w:t>MPs in an informal manner</w:t>
      </w:r>
      <w:r w:rsidR="00266C83" w:rsidRPr="00243C7B">
        <w:rPr>
          <w:rFonts w:ascii="Times New Roman" w:hAnsi="Times New Roman"/>
          <w:i/>
          <w:lang w:val="en-GB"/>
        </w:rPr>
        <w:t>.</w:t>
      </w:r>
      <w:r w:rsidR="00EF3882" w:rsidRPr="00243C7B">
        <w:rPr>
          <w:rFonts w:ascii="Times New Roman" w:hAnsi="Times New Roman"/>
          <w:lang w:val="en-GB"/>
        </w:rPr>
        <w:t xml:space="preserve"> </w:t>
      </w:r>
      <w:r w:rsidR="00195A99">
        <w:rPr>
          <w:rFonts w:ascii="Times New Roman" w:hAnsi="Times New Roman"/>
          <w:lang w:val="en-GB"/>
        </w:rPr>
        <w:t>At grassroots level, decisions related to</w:t>
      </w:r>
      <w:r w:rsidR="00FF6C4E" w:rsidRPr="00243C7B">
        <w:rPr>
          <w:rFonts w:ascii="Times New Roman" w:hAnsi="Times New Roman"/>
          <w:lang w:val="en-GB"/>
        </w:rPr>
        <w:t xml:space="preserve"> </w:t>
      </w:r>
      <w:r w:rsidR="00195A99">
        <w:rPr>
          <w:rFonts w:ascii="Times New Roman" w:hAnsi="Times New Roman"/>
          <w:lang w:val="en-GB"/>
        </w:rPr>
        <w:t xml:space="preserve">management of local resources </w:t>
      </w:r>
      <w:proofErr w:type="gramStart"/>
      <w:r w:rsidR="00195A99">
        <w:rPr>
          <w:rFonts w:ascii="Times New Roman" w:hAnsi="Times New Roman"/>
          <w:lang w:val="en-GB"/>
        </w:rPr>
        <w:t>can be carried out</w:t>
      </w:r>
      <w:proofErr w:type="gramEnd"/>
      <w:r w:rsidR="00195A99">
        <w:rPr>
          <w:rFonts w:ascii="Times New Roman" w:hAnsi="Times New Roman"/>
          <w:lang w:val="en-GB"/>
        </w:rPr>
        <w:t xml:space="preserve"> by</w:t>
      </w:r>
      <w:r w:rsidR="00FF6C4E" w:rsidRPr="00243C7B">
        <w:rPr>
          <w:rFonts w:ascii="Times New Roman" w:hAnsi="Times New Roman"/>
          <w:lang w:val="en-GB"/>
        </w:rPr>
        <w:t xml:space="preserve"> fostering a shared perception of problems and by identifying possible solution</w:t>
      </w:r>
      <w:r w:rsidRPr="00243C7B">
        <w:rPr>
          <w:rFonts w:ascii="Times New Roman" w:hAnsi="Times New Roman"/>
          <w:lang w:val="en-GB"/>
        </w:rPr>
        <w:t>s</w:t>
      </w:r>
      <w:r w:rsidR="00195A99">
        <w:rPr>
          <w:rFonts w:ascii="Times New Roman" w:hAnsi="Times New Roman"/>
          <w:lang w:val="en-GB"/>
        </w:rPr>
        <w:t xml:space="preserve">. This requires </w:t>
      </w:r>
      <w:r w:rsidR="00FF6C4E" w:rsidRPr="00243C7B">
        <w:rPr>
          <w:rFonts w:ascii="Times New Roman" w:hAnsi="Times New Roman"/>
          <w:lang w:val="en-GB"/>
        </w:rPr>
        <w:t xml:space="preserve">dialogue among </w:t>
      </w:r>
      <w:r w:rsidR="00195A99">
        <w:rPr>
          <w:rFonts w:ascii="Times New Roman" w:hAnsi="Times New Roman"/>
          <w:lang w:val="en-GB"/>
        </w:rPr>
        <w:t>CBOs</w:t>
      </w:r>
      <w:r w:rsidRPr="00243C7B">
        <w:rPr>
          <w:rFonts w:ascii="Times New Roman" w:hAnsi="Times New Roman"/>
          <w:lang w:val="en-GB"/>
        </w:rPr>
        <w:t xml:space="preserve"> (e.g.</w:t>
      </w:r>
      <w:r w:rsidR="00FF6C4E" w:rsidRPr="00243C7B">
        <w:rPr>
          <w:rFonts w:ascii="Times New Roman" w:hAnsi="Times New Roman"/>
          <w:lang w:val="en-GB"/>
        </w:rPr>
        <w:t xml:space="preserve"> cooperatives), the cell and sector authorities </w:t>
      </w:r>
      <w:r w:rsidRPr="00243C7B">
        <w:rPr>
          <w:rFonts w:ascii="Times New Roman" w:hAnsi="Times New Roman"/>
          <w:lang w:val="en-GB"/>
        </w:rPr>
        <w:t xml:space="preserve">as well as </w:t>
      </w:r>
      <w:r w:rsidR="00FF6C4E" w:rsidRPr="00243C7B">
        <w:rPr>
          <w:rFonts w:ascii="Times New Roman" w:hAnsi="Times New Roman"/>
          <w:lang w:val="en-GB"/>
        </w:rPr>
        <w:t xml:space="preserve">other </w:t>
      </w:r>
      <w:r w:rsidR="001C69CE">
        <w:rPr>
          <w:rFonts w:ascii="Times New Roman" w:hAnsi="Times New Roman"/>
          <w:lang w:val="en-GB"/>
        </w:rPr>
        <w:t xml:space="preserve">relevant </w:t>
      </w:r>
      <w:r w:rsidR="00FF6C4E" w:rsidRPr="00243C7B">
        <w:rPr>
          <w:rFonts w:ascii="Times New Roman" w:hAnsi="Times New Roman"/>
          <w:lang w:val="en-GB"/>
        </w:rPr>
        <w:t>stakeholders (</w:t>
      </w:r>
      <w:r w:rsidRPr="00243C7B">
        <w:rPr>
          <w:rFonts w:ascii="Times New Roman" w:hAnsi="Times New Roman"/>
          <w:lang w:val="en-GB"/>
        </w:rPr>
        <w:t>e.g.</w:t>
      </w:r>
      <w:r w:rsidR="00FF6C4E" w:rsidRPr="00243C7B">
        <w:rPr>
          <w:rFonts w:ascii="Times New Roman" w:hAnsi="Times New Roman"/>
          <w:lang w:val="en-GB"/>
        </w:rPr>
        <w:t xml:space="preserve"> private sector). Cases of engagement of cooperatives </w:t>
      </w:r>
      <w:r w:rsidR="001C69CE">
        <w:rPr>
          <w:rFonts w:ascii="Times New Roman" w:hAnsi="Times New Roman"/>
          <w:lang w:val="en-GB"/>
        </w:rPr>
        <w:t xml:space="preserve">in </w:t>
      </w:r>
      <w:r w:rsidR="00FF6C4E" w:rsidRPr="00243C7B">
        <w:rPr>
          <w:rFonts w:ascii="Times New Roman" w:hAnsi="Times New Roman"/>
          <w:lang w:val="en-GB"/>
        </w:rPr>
        <w:t xml:space="preserve">managing land disputes and disputes on the use of other resources (water basins) </w:t>
      </w:r>
      <w:proofErr w:type="gramStart"/>
      <w:r w:rsidR="005E6406">
        <w:rPr>
          <w:rFonts w:ascii="Times New Roman" w:hAnsi="Times New Roman"/>
          <w:lang w:val="en-GB"/>
        </w:rPr>
        <w:t>were</w:t>
      </w:r>
      <w:r w:rsidR="00FF6C4E" w:rsidRPr="00243C7B">
        <w:rPr>
          <w:rFonts w:ascii="Times New Roman" w:hAnsi="Times New Roman"/>
          <w:lang w:val="en-GB"/>
        </w:rPr>
        <w:t xml:space="preserve"> reported</w:t>
      </w:r>
      <w:proofErr w:type="gramEnd"/>
      <w:r w:rsidR="00FF6C4E" w:rsidRPr="00243C7B">
        <w:rPr>
          <w:rFonts w:ascii="Times New Roman" w:hAnsi="Times New Roman"/>
          <w:lang w:val="en-GB"/>
        </w:rPr>
        <w:t xml:space="preserve"> during focus groups with CB</w:t>
      </w:r>
      <w:r w:rsidR="00F73E4E" w:rsidRPr="00243C7B">
        <w:rPr>
          <w:rFonts w:ascii="Times New Roman" w:hAnsi="Times New Roman"/>
          <w:lang w:val="en-GB"/>
        </w:rPr>
        <w:t>Os during the mapping exercise.</w:t>
      </w:r>
    </w:p>
    <w:p w14:paraId="07BD90B2" w14:textId="77777777" w:rsidR="00DA72A9" w:rsidRDefault="00DA72A9" w:rsidP="005E6406">
      <w:pPr>
        <w:pStyle w:val="NoSpacing"/>
        <w:jc w:val="both"/>
        <w:rPr>
          <w:rFonts w:ascii="Times New Roman" w:hAnsi="Times New Roman"/>
          <w:lang w:val="en-GB"/>
        </w:rPr>
      </w:pPr>
    </w:p>
    <w:p w14:paraId="0E64A521" w14:textId="77777777" w:rsidR="00DA72A9" w:rsidRPr="00243C7B" w:rsidRDefault="00DA72A9" w:rsidP="005E6406">
      <w:pPr>
        <w:pStyle w:val="NoSpacing"/>
        <w:jc w:val="both"/>
        <w:rPr>
          <w:rFonts w:ascii="Times New Roman" w:hAnsi="Times New Roman"/>
          <w:lang w:val="en-GB"/>
        </w:rPr>
      </w:pPr>
    </w:p>
    <w:p w14:paraId="03FDE57C" w14:textId="3E596D29" w:rsidR="00DA72A9" w:rsidRPr="00DA72A9" w:rsidRDefault="00F01487" w:rsidP="00DA72A9">
      <w:pPr>
        <w:pStyle w:val="Heading3"/>
        <w:rPr>
          <w:color w:val="1F3864"/>
        </w:rPr>
      </w:pPr>
      <w:bookmarkStart w:id="10" w:name="_Toc466462644"/>
      <w:r w:rsidRPr="00243C7B">
        <w:rPr>
          <w:color w:val="1F3864"/>
        </w:rPr>
        <w:t>1.2.2. Transparency and accountability</w:t>
      </w:r>
      <w:bookmarkEnd w:id="10"/>
    </w:p>
    <w:p w14:paraId="0EF479E6" w14:textId="77777777" w:rsidR="000723C9" w:rsidRPr="00243C7B" w:rsidRDefault="000723C9" w:rsidP="00B7631F">
      <w:pPr>
        <w:pStyle w:val="NoSpacing"/>
        <w:rPr>
          <w:rFonts w:ascii="Times New Roman" w:hAnsi="Times New Roman"/>
          <w:sz w:val="20"/>
          <w:szCs w:val="20"/>
          <w:lang w:val="en-GB"/>
        </w:rPr>
      </w:pPr>
    </w:p>
    <w:p w14:paraId="53F51ED5" w14:textId="0C6C1706" w:rsidR="00E34E45" w:rsidRPr="00243C7B" w:rsidRDefault="005373AC" w:rsidP="009815F6">
      <w:pPr>
        <w:pStyle w:val="NoSpacing"/>
        <w:jc w:val="both"/>
        <w:rPr>
          <w:rFonts w:ascii="Times New Roman" w:hAnsi="Times New Roman"/>
          <w:lang w:val="en-GB"/>
        </w:rPr>
      </w:pPr>
      <w:r w:rsidRPr="00243C7B">
        <w:rPr>
          <w:rFonts w:ascii="Times New Roman" w:hAnsi="Times New Roman"/>
          <w:lang w:val="en-GB"/>
        </w:rPr>
        <w:t xml:space="preserve">The role of </w:t>
      </w:r>
      <w:r w:rsidR="003F196B">
        <w:rPr>
          <w:rFonts w:ascii="Times New Roman" w:hAnsi="Times New Roman"/>
          <w:lang w:val="en-GB"/>
        </w:rPr>
        <w:t>civil society</w:t>
      </w:r>
      <w:r w:rsidR="00CC6089" w:rsidRPr="00243C7B">
        <w:rPr>
          <w:rFonts w:ascii="Times New Roman" w:hAnsi="Times New Roman"/>
          <w:lang w:val="en-GB"/>
        </w:rPr>
        <w:t xml:space="preserve"> </w:t>
      </w:r>
      <w:r w:rsidRPr="00243C7B">
        <w:rPr>
          <w:rFonts w:ascii="Times New Roman" w:hAnsi="Times New Roman"/>
          <w:lang w:val="en-GB"/>
        </w:rPr>
        <w:t>in budget</w:t>
      </w:r>
      <w:r w:rsidR="00FC007A">
        <w:rPr>
          <w:rFonts w:ascii="Times New Roman" w:hAnsi="Times New Roman"/>
          <w:lang w:val="en-GB"/>
        </w:rPr>
        <w:t xml:space="preserve"> transparency and access </w:t>
      </w:r>
      <w:r w:rsidRPr="00243C7B">
        <w:rPr>
          <w:rFonts w:ascii="Times New Roman" w:hAnsi="Times New Roman"/>
          <w:lang w:val="en-GB"/>
        </w:rPr>
        <w:t xml:space="preserve">to information for citizens is of interest for all sectors. </w:t>
      </w:r>
      <w:r w:rsidR="00CC6089" w:rsidRPr="00243C7B">
        <w:rPr>
          <w:rFonts w:ascii="Times New Roman" w:hAnsi="Times New Roman"/>
          <w:lang w:val="en-GB"/>
        </w:rPr>
        <w:t>Through EDPRS</w:t>
      </w:r>
      <w:r w:rsidR="00CB1C91">
        <w:rPr>
          <w:rFonts w:ascii="Times New Roman" w:hAnsi="Times New Roman"/>
          <w:lang w:val="en-GB"/>
        </w:rPr>
        <w:t xml:space="preserve"> </w:t>
      </w:r>
      <w:r w:rsidR="00CC6089" w:rsidRPr="00243C7B">
        <w:rPr>
          <w:rFonts w:ascii="Times New Roman" w:hAnsi="Times New Roman"/>
          <w:lang w:val="en-GB"/>
        </w:rPr>
        <w:t>II,</w:t>
      </w:r>
      <w:r w:rsidRPr="00243C7B">
        <w:rPr>
          <w:rFonts w:ascii="Times New Roman" w:hAnsi="Times New Roman"/>
          <w:lang w:val="en-GB"/>
        </w:rPr>
        <w:t xml:space="preserve"> </w:t>
      </w:r>
      <w:proofErr w:type="spellStart"/>
      <w:r w:rsidR="00F01487" w:rsidRPr="00243C7B">
        <w:rPr>
          <w:rFonts w:ascii="Times New Roman" w:hAnsi="Times New Roman"/>
          <w:lang w:val="en-GB"/>
        </w:rPr>
        <w:t>GoR</w:t>
      </w:r>
      <w:proofErr w:type="spellEnd"/>
      <w:r w:rsidR="00F01487" w:rsidRPr="00243C7B">
        <w:rPr>
          <w:rFonts w:ascii="Times New Roman" w:hAnsi="Times New Roman"/>
          <w:lang w:val="en-GB"/>
        </w:rPr>
        <w:t xml:space="preserve"> is increasingly recognising the </w:t>
      </w:r>
      <w:r w:rsidR="00CB1C91">
        <w:rPr>
          <w:rFonts w:ascii="Times New Roman" w:hAnsi="Times New Roman"/>
          <w:lang w:val="en-GB"/>
        </w:rPr>
        <w:t xml:space="preserve">role of </w:t>
      </w:r>
      <w:r w:rsidR="003F196B">
        <w:rPr>
          <w:rFonts w:ascii="Times New Roman" w:hAnsi="Times New Roman"/>
          <w:lang w:val="en-GB"/>
        </w:rPr>
        <w:t>civil society</w:t>
      </w:r>
      <w:r w:rsidR="00CC6089" w:rsidRPr="00243C7B">
        <w:rPr>
          <w:rFonts w:ascii="Times New Roman" w:hAnsi="Times New Roman"/>
          <w:lang w:val="en-GB"/>
        </w:rPr>
        <w:t xml:space="preserve"> </w:t>
      </w:r>
      <w:r w:rsidR="00F01487" w:rsidRPr="00243C7B">
        <w:rPr>
          <w:rFonts w:ascii="Times New Roman" w:hAnsi="Times New Roman"/>
          <w:lang w:val="en-GB"/>
        </w:rPr>
        <w:t xml:space="preserve">in promoting accountability, with </w:t>
      </w:r>
      <w:r w:rsidR="00CC6089" w:rsidRPr="00243C7B">
        <w:rPr>
          <w:rFonts w:ascii="Times New Roman" w:hAnsi="Times New Roman"/>
          <w:lang w:val="en-GB"/>
        </w:rPr>
        <w:t>"</w:t>
      </w:r>
      <w:proofErr w:type="gramStart"/>
      <w:r w:rsidR="00F01487" w:rsidRPr="00243C7B">
        <w:rPr>
          <w:rFonts w:ascii="Times New Roman" w:hAnsi="Times New Roman"/>
          <w:lang w:val="en-GB"/>
        </w:rPr>
        <w:t>accountable</w:t>
      </w:r>
      <w:proofErr w:type="gramEnd"/>
      <w:r w:rsidR="00F01487" w:rsidRPr="00243C7B">
        <w:rPr>
          <w:rFonts w:ascii="Times New Roman" w:hAnsi="Times New Roman"/>
          <w:lang w:val="en-GB"/>
        </w:rPr>
        <w:t xml:space="preserve"> governance</w:t>
      </w:r>
      <w:r w:rsidR="00CC6089" w:rsidRPr="00243C7B">
        <w:rPr>
          <w:rFonts w:ascii="Times New Roman" w:hAnsi="Times New Roman"/>
          <w:lang w:val="en-GB"/>
        </w:rPr>
        <w:t>"</w:t>
      </w:r>
      <w:r w:rsidR="00F01487" w:rsidRPr="00243C7B">
        <w:rPr>
          <w:rFonts w:ascii="Times New Roman" w:hAnsi="Times New Roman"/>
          <w:lang w:val="en-GB"/>
        </w:rPr>
        <w:t xml:space="preserve"> as one of its four thematic areas.</w:t>
      </w:r>
      <w:r w:rsidR="00DE2651" w:rsidRPr="00243C7B">
        <w:rPr>
          <w:rFonts w:ascii="Times New Roman" w:hAnsi="Times New Roman"/>
          <w:lang w:val="en-GB"/>
        </w:rPr>
        <w:t xml:space="preserve"> </w:t>
      </w:r>
      <w:proofErr w:type="spellStart"/>
      <w:r w:rsidR="00F01487" w:rsidRPr="00243C7B">
        <w:rPr>
          <w:rFonts w:ascii="Times New Roman" w:hAnsi="Times New Roman"/>
          <w:lang w:val="en-GB"/>
        </w:rPr>
        <w:t>GoR</w:t>
      </w:r>
      <w:proofErr w:type="spellEnd"/>
      <w:r w:rsidR="00F01487" w:rsidRPr="00243C7B">
        <w:rPr>
          <w:rFonts w:ascii="Times New Roman" w:hAnsi="Times New Roman"/>
          <w:lang w:val="en-GB"/>
        </w:rPr>
        <w:t xml:space="preserve"> has established a number of initiatives to facilitate dialogue between state and citizens at national and local levels.  These include the annual national dialogue meeting (</w:t>
      </w:r>
      <w:proofErr w:type="spellStart"/>
      <w:r w:rsidR="00F01487" w:rsidRPr="00CB1C91">
        <w:rPr>
          <w:rFonts w:ascii="Times New Roman" w:hAnsi="Times New Roman"/>
          <w:i/>
          <w:iCs/>
          <w:lang w:val="en-GB"/>
        </w:rPr>
        <w:t>Umushyikirano</w:t>
      </w:r>
      <w:proofErr w:type="spellEnd"/>
      <w:r w:rsidR="00CB1C91">
        <w:rPr>
          <w:rFonts w:ascii="Times New Roman" w:hAnsi="Times New Roman"/>
          <w:lang w:val="en-GB"/>
        </w:rPr>
        <w:t xml:space="preserve">), district </w:t>
      </w:r>
      <w:r w:rsidR="00F01487" w:rsidRPr="00243C7B">
        <w:rPr>
          <w:rFonts w:ascii="Times New Roman" w:hAnsi="Times New Roman"/>
          <w:lang w:val="en-GB"/>
        </w:rPr>
        <w:t>local assemblies (</w:t>
      </w:r>
      <w:proofErr w:type="spellStart"/>
      <w:r w:rsidR="00F01487" w:rsidRPr="00CB1C91">
        <w:rPr>
          <w:rFonts w:ascii="Times New Roman" w:hAnsi="Times New Roman"/>
          <w:i/>
          <w:iCs/>
          <w:lang w:val="en-GB"/>
        </w:rPr>
        <w:t>inteko</w:t>
      </w:r>
      <w:proofErr w:type="spellEnd"/>
      <w:r w:rsidR="00F01487" w:rsidRPr="00CB1C91">
        <w:rPr>
          <w:rFonts w:ascii="Times New Roman" w:hAnsi="Times New Roman"/>
          <w:i/>
          <w:iCs/>
          <w:lang w:val="en-GB"/>
        </w:rPr>
        <w:t xml:space="preserve"> </w:t>
      </w:r>
      <w:proofErr w:type="spellStart"/>
      <w:r w:rsidR="00F01487" w:rsidRPr="00CB1C91">
        <w:rPr>
          <w:rFonts w:ascii="Times New Roman" w:hAnsi="Times New Roman"/>
          <w:i/>
          <w:iCs/>
          <w:lang w:val="en-GB"/>
        </w:rPr>
        <w:t>y’abaturage</w:t>
      </w:r>
      <w:proofErr w:type="spellEnd"/>
      <w:r w:rsidR="00F01487" w:rsidRPr="00243C7B">
        <w:rPr>
          <w:rFonts w:ascii="Times New Roman" w:hAnsi="Times New Roman"/>
          <w:lang w:val="en-GB"/>
        </w:rPr>
        <w:t xml:space="preserve">), the </w:t>
      </w:r>
      <w:proofErr w:type="spellStart"/>
      <w:r w:rsidR="00F01487" w:rsidRPr="00CB1C91">
        <w:rPr>
          <w:rFonts w:ascii="Times New Roman" w:hAnsi="Times New Roman"/>
          <w:i/>
          <w:iCs/>
          <w:lang w:val="en-GB"/>
        </w:rPr>
        <w:t>Imihigo</w:t>
      </w:r>
      <w:proofErr w:type="spellEnd"/>
      <w:r w:rsidR="00F01487" w:rsidRPr="00CB1C91">
        <w:rPr>
          <w:rFonts w:ascii="Times New Roman" w:hAnsi="Times New Roman"/>
          <w:i/>
          <w:iCs/>
          <w:lang w:val="en-GB"/>
        </w:rPr>
        <w:t xml:space="preserve"> </w:t>
      </w:r>
      <w:r w:rsidR="00F01487" w:rsidRPr="00243C7B">
        <w:rPr>
          <w:rFonts w:ascii="Times New Roman" w:hAnsi="Times New Roman"/>
          <w:lang w:val="en-GB"/>
        </w:rPr>
        <w:t>processes (system of public sector performance contracts), and the</w:t>
      </w:r>
      <w:r w:rsidR="00CC6089" w:rsidRPr="00243C7B">
        <w:rPr>
          <w:rFonts w:ascii="Times New Roman" w:hAnsi="Times New Roman"/>
          <w:lang w:val="en-GB"/>
        </w:rPr>
        <w:t xml:space="preserve"> JADF </w:t>
      </w:r>
      <w:r w:rsidR="00CD51D9" w:rsidRPr="00243C7B">
        <w:rPr>
          <w:rFonts w:ascii="Times New Roman" w:hAnsi="Times New Roman"/>
          <w:lang w:val="en-GB"/>
        </w:rPr>
        <w:t>at the district level</w:t>
      </w:r>
      <w:r w:rsidR="00F01487" w:rsidRPr="00243C7B">
        <w:rPr>
          <w:rFonts w:ascii="Times New Roman" w:hAnsi="Times New Roman"/>
          <w:lang w:val="en-GB"/>
        </w:rPr>
        <w:t xml:space="preserve">. In practice however, there is scope for these initiatives to be more effective and for new spaces for state-society interaction to </w:t>
      </w:r>
      <w:proofErr w:type="gramStart"/>
      <w:r w:rsidR="00F01487" w:rsidRPr="00243C7B">
        <w:rPr>
          <w:rFonts w:ascii="Times New Roman" w:hAnsi="Times New Roman"/>
          <w:lang w:val="en-GB"/>
        </w:rPr>
        <w:t>be created</w:t>
      </w:r>
      <w:proofErr w:type="gramEnd"/>
      <w:r w:rsidR="00652E44" w:rsidRPr="00243C7B">
        <w:rPr>
          <w:rStyle w:val="FootnoteReference"/>
          <w:rFonts w:ascii="Times New Roman" w:hAnsi="Times New Roman"/>
          <w:lang w:val="en-GB"/>
        </w:rPr>
        <w:footnoteReference w:id="20"/>
      </w:r>
      <w:r w:rsidR="00F01487" w:rsidRPr="00243C7B">
        <w:rPr>
          <w:rFonts w:ascii="Times New Roman" w:hAnsi="Times New Roman"/>
          <w:lang w:val="en-GB"/>
        </w:rPr>
        <w:t>.</w:t>
      </w:r>
      <w:r w:rsidR="00B7631F" w:rsidRPr="00243C7B">
        <w:rPr>
          <w:rFonts w:ascii="Times New Roman" w:hAnsi="Times New Roman"/>
          <w:lang w:val="en-GB"/>
        </w:rPr>
        <w:t xml:space="preserve"> Small</w:t>
      </w:r>
      <w:r w:rsidR="00CC6089" w:rsidRPr="00243C7B">
        <w:rPr>
          <w:rFonts w:ascii="Times New Roman" w:hAnsi="Times New Roman"/>
          <w:lang w:val="en-GB"/>
        </w:rPr>
        <w:t>er</w:t>
      </w:r>
      <w:r w:rsidR="00CB1C91">
        <w:rPr>
          <w:rFonts w:ascii="Times New Roman" w:hAnsi="Times New Roman"/>
          <w:lang w:val="en-GB"/>
        </w:rPr>
        <w:t xml:space="preserve"> CSOs</w:t>
      </w:r>
      <w:r w:rsidR="00B7631F" w:rsidRPr="00243C7B">
        <w:rPr>
          <w:rFonts w:ascii="Times New Roman" w:hAnsi="Times New Roman"/>
          <w:lang w:val="en-GB"/>
        </w:rPr>
        <w:t xml:space="preserve"> at district level do not have </w:t>
      </w:r>
      <w:r w:rsidR="00DE2651" w:rsidRPr="00243C7B">
        <w:rPr>
          <w:rFonts w:ascii="Times New Roman" w:hAnsi="Times New Roman"/>
          <w:lang w:val="en-GB"/>
        </w:rPr>
        <w:t xml:space="preserve">the </w:t>
      </w:r>
      <w:r w:rsidR="00B7631F" w:rsidRPr="00243C7B">
        <w:rPr>
          <w:rFonts w:ascii="Times New Roman" w:hAnsi="Times New Roman"/>
          <w:lang w:val="en-GB"/>
        </w:rPr>
        <w:t xml:space="preserve">capacity or trust </w:t>
      </w:r>
      <w:r w:rsidR="00CC6089" w:rsidRPr="00243C7B">
        <w:rPr>
          <w:rFonts w:ascii="Times New Roman" w:hAnsi="Times New Roman"/>
          <w:lang w:val="en-GB"/>
        </w:rPr>
        <w:t>of</w:t>
      </w:r>
      <w:r w:rsidR="00CB1C91">
        <w:rPr>
          <w:rFonts w:ascii="Times New Roman" w:hAnsi="Times New Roman"/>
          <w:lang w:val="en-GB"/>
        </w:rPr>
        <w:t xml:space="preserve"> local government to engage</w:t>
      </w:r>
      <w:r w:rsidR="00CC6089" w:rsidRPr="00243C7B">
        <w:rPr>
          <w:rFonts w:ascii="Times New Roman" w:hAnsi="Times New Roman"/>
          <w:lang w:val="en-GB"/>
        </w:rPr>
        <w:t xml:space="preserve"> in</w:t>
      </w:r>
      <w:r w:rsidR="00B7631F" w:rsidRPr="00243C7B">
        <w:rPr>
          <w:rFonts w:ascii="Times New Roman" w:hAnsi="Times New Roman"/>
          <w:lang w:val="en-GB"/>
        </w:rPr>
        <w:t xml:space="preserve"> domestic </w:t>
      </w:r>
      <w:r w:rsidR="00CD51D9" w:rsidRPr="00243C7B">
        <w:rPr>
          <w:rFonts w:ascii="Times New Roman" w:hAnsi="Times New Roman"/>
          <w:lang w:val="en-GB"/>
        </w:rPr>
        <w:t>transparency</w:t>
      </w:r>
      <w:r w:rsidR="00B7631F" w:rsidRPr="00243C7B">
        <w:rPr>
          <w:rFonts w:ascii="Times New Roman" w:hAnsi="Times New Roman"/>
          <w:lang w:val="en-GB"/>
        </w:rPr>
        <w:t xml:space="preserve"> and accountability</w:t>
      </w:r>
      <w:r w:rsidR="00B7631F" w:rsidRPr="00243C7B">
        <w:rPr>
          <w:rStyle w:val="FootnoteReference"/>
          <w:rFonts w:ascii="Times New Roman" w:hAnsi="Times New Roman"/>
          <w:lang w:val="en-GB"/>
        </w:rPr>
        <w:footnoteReference w:id="21"/>
      </w:r>
      <w:r w:rsidR="00B7631F" w:rsidRPr="00243C7B">
        <w:rPr>
          <w:rFonts w:ascii="Times New Roman" w:hAnsi="Times New Roman"/>
          <w:lang w:val="en-GB"/>
        </w:rPr>
        <w:t>.</w:t>
      </w:r>
      <w:r w:rsidR="00693A3B" w:rsidRPr="00243C7B">
        <w:rPr>
          <w:rFonts w:ascii="Times New Roman" w:hAnsi="Times New Roman"/>
          <w:lang w:val="en-GB"/>
        </w:rPr>
        <w:t xml:space="preserve"> </w:t>
      </w:r>
      <w:proofErr w:type="spellStart"/>
      <w:r w:rsidR="00CC6089" w:rsidRPr="00243C7B">
        <w:rPr>
          <w:rFonts w:ascii="Times New Roman" w:hAnsi="Times New Roman"/>
          <w:lang w:val="en-GB"/>
        </w:rPr>
        <w:t>GoR</w:t>
      </w:r>
      <w:proofErr w:type="spellEnd"/>
      <w:r w:rsidR="00B7631F" w:rsidRPr="00243C7B">
        <w:rPr>
          <w:rFonts w:ascii="Times New Roman" w:hAnsi="Times New Roman"/>
          <w:lang w:val="en-GB"/>
        </w:rPr>
        <w:t xml:space="preserve"> is commit</w:t>
      </w:r>
      <w:r w:rsidR="008D1FE4" w:rsidRPr="00243C7B">
        <w:rPr>
          <w:rFonts w:ascii="Times New Roman" w:hAnsi="Times New Roman"/>
          <w:lang w:val="en-GB"/>
        </w:rPr>
        <w:t xml:space="preserve">ted </w:t>
      </w:r>
      <w:r w:rsidR="00B7631F" w:rsidRPr="00243C7B">
        <w:rPr>
          <w:rFonts w:ascii="Times New Roman" w:hAnsi="Times New Roman"/>
          <w:lang w:val="en-GB"/>
        </w:rPr>
        <w:t>to empower civil society to work</w:t>
      </w:r>
      <w:r w:rsidR="009815F6">
        <w:rPr>
          <w:rFonts w:ascii="Times New Roman" w:hAnsi="Times New Roman"/>
          <w:lang w:val="en-GB"/>
        </w:rPr>
        <w:t xml:space="preserve"> transparently</w:t>
      </w:r>
      <w:r w:rsidR="00B7631F" w:rsidRPr="00243C7B">
        <w:rPr>
          <w:rFonts w:ascii="Times New Roman" w:hAnsi="Times New Roman"/>
          <w:lang w:val="en-GB"/>
        </w:rPr>
        <w:t xml:space="preserve"> for the public interes</w:t>
      </w:r>
      <w:r w:rsidR="009815F6">
        <w:rPr>
          <w:rFonts w:ascii="Times New Roman" w:hAnsi="Times New Roman"/>
          <w:lang w:val="en-GB"/>
        </w:rPr>
        <w:t>t,</w:t>
      </w:r>
      <w:r w:rsidR="00B7631F" w:rsidRPr="00243C7B">
        <w:rPr>
          <w:rFonts w:ascii="Times New Roman" w:hAnsi="Times New Roman"/>
          <w:lang w:val="en-GB"/>
        </w:rPr>
        <w:t xml:space="preserve"> with active participation </w:t>
      </w:r>
      <w:r w:rsidR="00CC6089" w:rsidRPr="00243C7B">
        <w:rPr>
          <w:rFonts w:ascii="Times New Roman" w:hAnsi="Times New Roman"/>
          <w:lang w:val="en-GB"/>
        </w:rPr>
        <w:t>in national</w:t>
      </w:r>
      <w:r w:rsidR="00B7631F" w:rsidRPr="00243C7B">
        <w:rPr>
          <w:rFonts w:ascii="Times New Roman" w:hAnsi="Times New Roman"/>
          <w:lang w:val="en-GB"/>
        </w:rPr>
        <w:t xml:space="preserve"> development as stipulated in the</w:t>
      </w:r>
      <w:r w:rsidR="00CC6089" w:rsidRPr="00243C7B">
        <w:rPr>
          <w:rFonts w:ascii="Times New Roman" w:hAnsi="Times New Roman"/>
          <w:lang w:val="en-GB"/>
        </w:rPr>
        <w:t xml:space="preserve"> seven-</w:t>
      </w:r>
      <w:r w:rsidR="00B7631F" w:rsidRPr="00243C7B">
        <w:rPr>
          <w:rFonts w:ascii="Times New Roman" w:hAnsi="Times New Roman"/>
          <w:lang w:val="en-GB"/>
        </w:rPr>
        <w:t xml:space="preserve">year Government </w:t>
      </w:r>
      <w:r w:rsidR="002A7944">
        <w:rPr>
          <w:rFonts w:ascii="Times New Roman" w:hAnsi="Times New Roman"/>
          <w:lang w:val="en-GB"/>
        </w:rPr>
        <w:t>Programme</w:t>
      </w:r>
      <w:r w:rsidR="00B7631F" w:rsidRPr="00243C7B">
        <w:rPr>
          <w:rFonts w:ascii="Times New Roman" w:hAnsi="Times New Roman"/>
          <w:lang w:val="en-GB"/>
        </w:rPr>
        <w:t xml:space="preserve"> of 2010</w:t>
      </w:r>
      <w:r w:rsidR="00CC6089" w:rsidRPr="00243C7B">
        <w:rPr>
          <w:rFonts w:ascii="Times New Roman" w:hAnsi="Times New Roman"/>
          <w:lang w:val="en-GB"/>
        </w:rPr>
        <w:t>-</w:t>
      </w:r>
      <w:r w:rsidR="00B7631F" w:rsidRPr="00243C7B">
        <w:rPr>
          <w:rFonts w:ascii="Times New Roman" w:hAnsi="Times New Roman"/>
          <w:lang w:val="en-GB"/>
        </w:rPr>
        <w:t xml:space="preserve">17. </w:t>
      </w:r>
      <w:r w:rsidR="009815F6">
        <w:rPr>
          <w:rFonts w:ascii="Times New Roman" w:hAnsi="Times New Roman"/>
          <w:lang w:val="en-GB"/>
        </w:rPr>
        <w:t>In reality</w:t>
      </w:r>
      <w:r w:rsidR="00CF1974" w:rsidRPr="00243C7B">
        <w:rPr>
          <w:rFonts w:ascii="Times New Roman" w:hAnsi="Times New Roman"/>
          <w:lang w:val="en-GB"/>
        </w:rPr>
        <w:t xml:space="preserve">, </w:t>
      </w:r>
      <w:proofErr w:type="gramStart"/>
      <w:r w:rsidR="00CF1974" w:rsidRPr="00243C7B">
        <w:rPr>
          <w:rFonts w:ascii="Times New Roman" w:hAnsi="Times New Roman"/>
          <w:lang w:val="en-GB"/>
        </w:rPr>
        <w:t>citizen participation is often controlled by the authorities</w:t>
      </w:r>
      <w:proofErr w:type="gramEnd"/>
      <w:r w:rsidR="00CF1974" w:rsidRPr="00243C7B">
        <w:rPr>
          <w:rFonts w:ascii="Times New Roman" w:hAnsi="Times New Roman"/>
          <w:lang w:val="en-GB"/>
        </w:rPr>
        <w:t xml:space="preserve">. </w:t>
      </w:r>
      <w:r w:rsidR="009815F6">
        <w:rPr>
          <w:rFonts w:ascii="Times New Roman" w:hAnsi="Times New Roman"/>
          <w:lang w:val="en-GB"/>
        </w:rPr>
        <w:t>A 5-year j</w:t>
      </w:r>
      <w:r w:rsidR="00E34E45" w:rsidRPr="00243C7B">
        <w:rPr>
          <w:rFonts w:ascii="Times New Roman" w:hAnsi="Times New Roman"/>
          <w:lang w:val="en-GB"/>
        </w:rPr>
        <w:t>oint UN-</w:t>
      </w:r>
      <w:proofErr w:type="spellStart"/>
      <w:r w:rsidR="00E34E45" w:rsidRPr="00243C7B">
        <w:rPr>
          <w:rFonts w:ascii="Times New Roman" w:hAnsi="Times New Roman"/>
          <w:lang w:val="en-GB"/>
        </w:rPr>
        <w:t>GoR</w:t>
      </w:r>
      <w:proofErr w:type="spellEnd"/>
      <w:r w:rsidR="00E34E45" w:rsidRPr="00243C7B">
        <w:rPr>
          <w:rFonts w:ascii="Times New Roman" w:hAnsi="Times New Roman"/>
          <w:lang w:val="en-GB"/>
        </w:rPr>
        <w:t xml:space="preserve"> </w:t>
      </w:r>
      <w:r w:rsidR="00202376">
        <w:rPr>
          <w:rFonts w:ascii="Times New Roman" w:hAnsi="Times New Roman"/>
          <w:lang w:val="en-GB"/>
        </w:rPr>
        <w:t>Programme</w:t>
      </w:r>
      <w:r w:rsidR="00E34E45" w:rsidRPr="00243C7B">
        <w:rPr>
          <w:rFonts w:ascii="Times New Roman" w:hAnsi="Times New Roman"/>
          <w:lang w:val="en-GB"/>
        </w:rPr>
        <w:t xml:space="preserve"> “Strengthening civil society </w:t>
      </w:r>
      <w:r w:rsidR="00BA6735">
        <w:rPr>
          <w:rFonts w:ascii="Times New Roman" w:hAnsi="Times New Roman"/>
          <w:lang w:val="en-GB"/>
        </w:rPr>
        <w:t>organisation</w:t>
      </w:r>
      <w:r w:rsidR="00E34E45" w:rsidRPr="00243C7B">
        <w:rPr>
          <w:rFonts w:ascii="Times New Roman" w:hAnsi="Times New Roman"/>
          <w:lang w:val="en-GB"/>
        </w:rPr>
        <w:t xml:space="preserve">s for responsive and accountable governance in Rwanda," </w:t>
      </w:r>
      <w:r w:rsidR="009815F6">
        <w:rPr>
          <w:rFonts w:ascii="Times New Roman" w:hAnsi="Times New Roman"/>
          <w:lang w:val="en-GB"/>
        </w:rPr>
        <w:t>aims</w:t>
      </w:r>
      <w:r w:rsidR="00E34E45" w:rsidRPr="00243C7B">
        <w:rPr>
          <w:rFonts w:ascii="Times New Roman" w:hAnsi="Times New Roman"/>
          <w:lang w:val="en-GB"/>
        </w:rPr>
        <w:t xml:space="preserve"> at supporting new and innovative projects to strengthen national CSOs in the domain of responsive and accountable governance in Rwanda. The </w:t>
      </w:r>
      <w:r w:rsidR="00202376">
        <w:rPr>
          <w:rFonts w:ascii="Times New Roman" w:hAnsi="Times New Roman"/>
          <w:lang w:val="en-GB"/>
        </w:rPr>
        <w:t>Programme</w:t>
      </w:r>
      <w:r w:rsidR="00E34E45" w:rsidRPr="00243C7B">
        <w:rPr>
          <w:rFonts w:ascii="Times New Roman" w:hAnsi="Times New Roman"/>
          <w:lang w:val="en-GB"/>
        </w:rPr>
        <w:t xml:space="preserve"> is active at</w:t>
      </w:r>
      <w:r w:rsidR="009815F6">
        <w:rPr>
          <w:rFonts w:ascii="Times New Roman" w:hAnsi="Times New Roman"/>
          <w:lang w:val="en-GB"/>
        </w:rPr>
        <w:t xml:space="preserve"> </w:t>
      </w:r>
      <w:r w:rsidR="001C6BDF">
        <w:rPr>
          <w:rFonts w:ascii="Times New Roman" w:hAnsi="Times New Roman"/>
          <w:lang w:val="en-GB"/>
        </w:rPr>
        <w:t>three</w:t>
      </w:r>
      <w:r w:rsidR="009815F6">
        <w:rPr>
          <w:rFonts w:ascii="Times New Roman" w:hAnsi="Times New Roman"/>
          <w:lang w:val="en-GB"/>
        </w:rPr>
        <w:t xml:space="preserve"> different levels: providing</w:t>
      </w:r>
      <w:r w:rsidR="00E34E45" w:rsidRPr="00243C7B">
        <w:rPr>
          <w:rFonts w:ascii="Times New Roman" w:hAnsi="Times New Roman"/>
          <w:lang w:val="en-GB"/>
        </w:rPr>
        <w:t xml:space="preserve"> concrete support through grants an</w:t>
      </w:r>
      <w:r w:rsidR="009815F6">
        <w:rPr>
          <w:rFonts w:ascii="Times New Roman" w:hAnsi="Times New Roman"/>
          <w:lang w:val="en-GB"/>
        </w:rPr>
        <w:t xml:space="preserve">d capacity building efforts; focusing </w:t>
      </w:r>
      <w:r w:rsidR="00E34E45" w:rsidRPr="00243C7B">
        <w:rPr>
          <w:rFonts w:ascii="Times New Roman" w:hAnsi="Times New Roman"/>
          <w:lang w:val="en-GB"/>
        </w:rPr>
        <w:t>on enhancing the role of CSOs in local governance with</w:t>
      </w:r>
      <w:r w:rsidR="009815F6">
        <w:rPr>
          <w:rFonts w:ascii="Times New Roman" w:hAnsi="Times New Roman"/>
          <w:lang w:val="en-GB"/>
        </w:rPr>
        <w:t xml:space="preserve"> a focus on JADF and it conducting</w:t>
      </w:r>
      <w:r w:rsidR="00E34E45" w:rsidRPr="00243C7B">
        <w:rPr>
          <w:rFonts w:ascii="Times New Roman" w:hAnsi="Times New Roman"/>
          <w:lang w:val="en-GB"/>
        </w:rPr>
        <w:t xml:space="preserve"> research on the state of</w:t>
      </w:r>
      <w:r w:rsidR="009815F6">
        <w:rPr>
          <w:rFonts w:ascii="Times New Roman" w:hAnsi="Times New Roman"/>
          <w:lang w:val="en-GB"/>
        </w:rPr>
        <w:t xml:space="preserve"> play of civil society</w:t>
      </w:r>
      <w:r w:rsidR="00E34E45" w:rsidRPr="00243C7B">
        <w:rPr>
          <w:rFonts w:ascii="Times New Roman" w:hAnsi="Times New Roman"/>
          <w:lang w:val="en-GB"/>
        </w:rPr>
        <w:t xml:space="preserve">. 26 Rwandan CSOs received grants totalling US$ 980,000 in 2014 and a further 24 CSOs received grants of US$ 770,000 as part of the </w:t>
      </w:r>
      <w:r w:rsidR="009815F6">
        <w:rPr>
          <w:rFonts w:ascii="Times New Roman" w:hAnsi="Times New Roman"/>
          <w:lang w:val="en-GB"/>
        </w:rPr>
        <w:t>second phase of th</w:t>
      </w:r>
      <w:r w:rsidR="00E34E45" w:rsidRPr="00243C7B">
        <w:rPr>
          <w:rFonts w:ascii="Times New Roman" w:hAnsi="Times New Roman"/>
          <w:lang w:val="en-GB"/>
        </w:rPr>
        <w:t xml:space="preserve">e </w:t>
      </w:r>
      <w:r w:rsidR="002A7944">
        <w:rPr>
          <w:rFonts w:ascii="Times New Roman" w:hAnsi="Times New Roman"/>
          <w:lang w:val="en-GB"/>
        </w:rPr>
        <w:t>programme</w:t>
      </w:r>
      <w:r w:rsidR="00E34E45" w:rsidRPr="00243C7B">
        <w:rPr>
          <w:rFonts w:ascii="Times New Roman" w:hAnsi="Times New Roman"/>
          <w:lang w:val="en-GB"/>
        </w:rPr>
        <w:t xml:space="preserve"> in the fiscal year 2015- 2016</w:t>
      </w:r>
      <w:r w:rsidR="009815F6">
        <w:rPr>
          <w:rFonts w:ascii="Times New Roman" w:hAnsi="Times New Roman"/>
          <w:lang w:val="en-GB"/>
        </w:rPr>
        <w:t xml:space="preserve">. The </w:t>
      </w:r>
      <w:r w:rsidR="00E34E45" w:rsidRPr="00243C7B">
        <w:rPr>
          <w:rFonts w:ascii="Times New Roman" w:hAnsi="Times New Roman"/>
          <w:lang w:val="en-GB"/>
        </w:rPr>
        <w:t xml:space="preserve">instrument supports CSOs active in human rights and gender equality, civic education, social protection, budgeting and development planning, cultural promotion, media and umbrella representation. A policy dialogue event took place in December 2015 and </w:t>
      </w:r>
      <w:r w:rsidR="001C6BDF">
        <w:rPr>
          <w:rFonts w:ascii="Times New Roman" w:hAnsi="Times New Roman"/>
          <w:lang w:val="en-GB"/>
        </w:rPr>
        <w:t xml:space="preserve">two </w:t>
      </w:r>
      <w:r w:rsidR="00E34E45" w:rsidRPr="00243C7B">
        <w:rPr>
          <w:rFonts w:ascii="Times New Roman" w:hAnsi="Times New Roman"/>
          <w:lang w:val="en-GB"/>
        </w:rPr>
        <w:t xml:space="preserve">more policy dialogues </w:t>
      </w:r>
      <w:proofErr w:type="gramStart"/>
      <w:r w:rsidR="00E34E45" w:rsidRPr="00243C7B">
        <w:rPr>
          <w:rFonts w:ascii="Times New Roman" w:hAnsi="Times New Roman"/>
          <w:lang w:val="en-GB"/>
        </w:rPr>
        <w:t>are planned</w:t>
      </w:r>
      <w:proofErr w:type="gramEnd"/>
      <w:r w:rsidR="00E34E45" w:rsidRPr="00243C7B">
        <w:rPr>
          <w:rFonts w:ascii="Times New Roman" w:hAnsi="Times New Roman"/>
          <w:lang w:val="en-GB"/>
        </w:rPr>
        <w:t xml:space="preserve"> before the end of 2016. Efforts </w:t>
      </w:r>
      <w:proofErr w:type="gramStart"/>
      <w:r w:rsidR="00E34E45" w:rsidRPr="00243C7B">
        <w:rPr>
          <w:rFonts w:ascii="Times New Roman" w:hAnsi="Times New Roman"/>
          <w:lang w:val="en-GB"/>
        </w:rPr>
        <w:t>are</w:t>
      </w:r>
      <w:r w:rsidR="009815F6">
        <w:rPr>
          <w:rFonts w:ascii="Times New Roman" w:hAnsi="Times New Roman"/>
          <w:lang w:val="en-GB"/>
        </w:rPr>
        <w:t xml:space="preserve"> also</w:t>
      </w:r>
      <w:r w:rsidR="00E34E45" w:rsidRPr="00243C7B">
        <w:rPr>
          <w:rFonts w:ascii="Times New Roman" w:hAnsi="Times New Roman"/>
          <w:lang w:val="en-GB"/>
        </w:rPr>
        <w:t xml:space="preserve"> undertaken</w:t>
      </w:r>
      <w:proofErr w:type="gramEnd"/>
      <w:r w:rsidR="00E34E45" w:rsidRPr="00243C7B">
        <w:rPr>
          <w:rFonts w:ascii="Times New Roman" w:hAnsi="Times New Roman"/>
          <w:lang w:val="en-GB"/>
        </w:rPr>
        <w:t xml:space="preserve"> to better streamline the current registration procedure for national CSOs. The </w:t>
      </w:r>
      <w:r w:rsidR="002A7944">
        <w:rPr>
          <w:rFonts w:ascii="Times New Roman" w:hAnsi="Times New Roman"/>
          <w:lang w:val="en-GB"/>
        </w:rPr>
        <w:t>programme</w:t>
      </w:r>
      <w:r w:rsidR="00E34E45" w:rsidRPr="00243C7B">
        <w:rPr>
          <w:rFonts w:ascii="Times New Roman" w:hAnsi="Times New Roman"/>
          <w:lang w:val="en-GB"/>
        </w:rPr>
        <w:t xml:space="preserve"> financed the production of the 2015 Civil Society Development Barometer.  </w:t>
      </w:r>
    </w:p>
    <w:p w14:paraId="7DACA6A5" w14:textId="77777777" w:rsidR="005373AC" w:rsidRPr="00243C7B" w:rsidRDefault="005373AC" w:rsidP="005373AC">
      <w:pPr>
        <w:pStyle w:val="NoSpacing"/>
        <w:jc w:val="both"/>
        <w:rPr>
          <w:rFonts w:ascii="Times New Roman" w:hAnsi="Times New Roman"/>
          <w:lang w:val="en-GB"/>
        </w:rPr>
      </w:pPr>
    </w:p>
    <w:p w14:paraId="6381FCE7" w14:textId="77777777" w:rsidR="00F01487" w:rsidRPr="00243C7B" w:rsidRDefault="00AE29BC" w:rsidP="00005B96">
      <w:pPr>
        <w:pStyle w:val="Heading3"/>
        <w:rPr>
          <w:color w:val="0F243E" w:themeColor="text2" w:themeShade="80"/>
        </w:rPr>
      </w:pPr>
      <w:bookmarkStart w:id="11" w:name="_Toc466462645"/>
      <w:r w:rsidRPr="00243C7B">
        <w:rPr>
          <w:color w:val="0F243E" w:themeColor="text2" w:themeShade="80"/>
        </w:rPr>
        <w:t>1.2.3 Service</w:t>
      </w:r>
      <w:r w:rsidR="00F01487" w:rsidRPr="00243C7B">
        <w:rPr>
          <w:color w:val="0F243E" w:themeColor="text2" w:themeShade="80"/>
        </w:rPr>
        <w:t xml:space="preserve"> delivery</w:t>
      </w:r>
      <w:bookmarkEnd w:id="11"/>
    </w:p>
    <w:p w14:paraId="78B3B263" w14:textId="431AB3E6" w:rsidR="00DA72A9" w:rsidRDefault="001C6BDF" w:rsidP="005E2A59">
      <w:pPr>
        <w:pStyle w:val="NoSpacing"/>
        <w:jc w:val="both"/>
        <w:rPr>
          <w:rFonts w:ascii="Times New Roman" w:hAnsi="Times New Roman"/>
          <w:lang w:val="en-GB"/>
        </w:rPr>
      </w:pPr>
      <w:r>
        <w:rPr>
          <w:rFonts w:ascii="Times New Roman" w:hAnsi="Times New Roman"/>
          <w:lang w:val="en-GB"/>
        </w:rPr>
        <w:t>The</w:t>
      </w:r>
      <w:r w:rsidR="001206A0">
        <w:rPr>
          <w:rFonts w:ascii="Times New Roman" w:hAnsi="Times New Roman"/>
          <w:lang w:val="en-GB"/>
        </w:rPr>
        <w:t xml:space="preserve"> majority of </w:t>
      </w:r>
      <w:r w:rsidR="00005B96" w:rsidRPr="00243C7B">
        <w:rPr>
          <w:rFonts w:ascii="Times New Roman" w:hAnsi="Times New Roman"/>
          <w:lang w:val="en-GB"/>
        </w:rPr>
        <w:t xml:space="preserve">Rwandan CSOs, particularly NGOs, as well </w:t>
      </w:r>
      <w:r w:rsidR="00F01487" w:rsidRPr="00243C7B">
        <w:rPr>
          <w:rFonts w:ascii="Times New Roman" w:hAnsi="Times New Roman"/>
          <w:lang w:val="en-GB"/>
        </w:rPr>
        <w:t>a</w:t>
      </w:r>
      <w:r w:rsidR="00005B96" w:rsidRPr="00243C7B">
        <w:rPr>
          <w:rFonts w:ascii="Times New Roman" w:hAnsi="Times New Roman"/>
          <w:lang w:val="en-GB"/>
        </w:rPr>
        <w:t>s</w:t>
      </w:r>
      <w:r w:rsidR="001206A0">
        <w:rPr>
          <w:rFonts w:ascii="Times New Roman" w:hAnsi="Times New Roman"/>
          <w:lang w:val="en-GB"/>
        </w:rPr>
        <w:t xml:space="preserve"> international NGOs are</w:t>
      </w:r>
      <w:r w:rsidR="00F01487" w:rsidRPr="00243C7B">
        <w:rPr>
          <w:rFonts w:ascii="Times New Roman" w:hAnsi="Times New Roman"/>
          <w:lang w:val="en-GB"/>
        </w:rPr>
        <w:t xml:space="preserve"> heavily focused on service provision and support for vulnerable groups</w:t>
      </w:r>
      <w:r w:rsidR="00FC2ADF" w:rsidRPr="00243C7B">
        <w:rPr>
          <w:rFonts w:ascii="Times New Roman" w:hAnsi="Times New Roman"/>
          <w:lang w:val="en-GB"/>
        </w:rPr>
        <w:t xml:space="preserve"> aligned with national development plans and priorities</w:t>
      </w:r>
      <w:r w:rsidR="00F36D9C">
        <w:rPr>
          <w:rFonts w:ascii="Times New Roman" w:hAnsi="Times New Roman"/>
          <w:lang w:val="en-GB"/>
        </w:rPr>
        <w:t xml:space="preserve">. </w:t>
      </w:r>
      <w:proofErr w:type="gramStart"/>
      <w:r w:rsidR="00F36D9C">
        <w:rPr>
          <w:rFonts w:ascii="Times New Roman" w:hAnsi="Times New Roman"/>
          <w:lang w:val="en-GB"/>
        </w:rPr>
        <w:t>A</w:t>
      </w:r>
      <w:r w:rsidR="005E2A59">
        <w:rPr>
          <w:rFonts w:ascii="Times New Roman" w:hAnsi="Times New Roman"/>
          <w:lang w:val="en-GB"/>
        </w:rPr>
        <w:t xml:space="preserve"> large </w:t>
      </w:r>
      <w:r w:rsidR="00F01487" w:rsidRPr="00243C7B">
        <w:rPr>
          <w:rFonts w:ascii="Times New Roman" w:hAnsi="Times New Roman"/>
          <w:lang w:val="en-GB"/>
        </w:rPr>
        <w:t xml:space="preserve">proportion </w:t>
      </w:r>
      <w:r w:rsidR="00F36D9C">
        <w:rPr>
          <w:rFonts w:ascii="Times New Roman" w:hAnsi="Times New Roman"/>
          <w:lang w:val="en-GB"/>
        </w:rPr>
        <w:t xml:space="preserve">focus </w:t>
      </w:r>
      <w:r w:rsidR="00F01487" w:rsidRPr="00243C7B">
        <w:rPr>
          <w:rFonts w:ascii="Times New Roman" w:hAnsi="Times New Roman"/>
          <w:lang w:val="en-GB"/>
        </w:rPr>
        <w:t>on health, education, social protection and agriculture</w:t>
      </w:r>
      <w:r w:rsidR="00FC2ADF" w:rsidRPr="00243C7B">
        <w:rPr>
          <w:rStyle w:val="FootnoteReference"/>
          <w:rFonts w:ascii="Times New Roman" w:hAnsi="Times New Roman"/>
          <w:b/>
          <w:bCs/>
          <w:color w:val="000000"/>
          <w:lang w:val="en-GB" w:eastAsia="fr-FR"/>
        </w:rPr>
        <w:footnoteReference w:id="22"/>
      </w:r>
      <w:r w:rsidR="00F01487" w:rsidRPr="00243C7B">
        <w:rPr>
          <w:rFonts w:ascii="Times New Roman" w:hAnsi="Times New Roman"/>
          <w:lang w:val="en-GB"/>
        </w:rPr>
        <w:t>.</w:t>
      </w:r>
      <w:proofErr w:type="gramEnd"/>
      <w:r w:rsidR="00F01487" w:rsidRPr="00243C7B">
        <w:rPr>
          <w:rFonts w:ascii="Times New Roman" w:hAnsi="Times New Roman"/>
          <w:lang w:val="en-GB"/>
        </w:rPr>
        <w:t xml:space="preserve"> </w:t>
      </w:r>
      <w:r w:rsidR="005E2A59">
        <w:rPr>
          <w:rFonts w:ascii="Times New Roman" w:hAnsi="Times New Roman"/>
          <w:lang w:val="en-GB"/>
        </w:rPr>
        <w:t>Rwanda is economically</w:t>
      </w:r>
      <w:r w:rsidR="007202B0" w:rsidRPr="00243C7B">
        <w:rPr>
          <w:rFonts w:ascii="Times New Roman" w:hAnsi="Times New Roman"/>
          <w:lang w:val="en-GB"/>
        </w:rPr>
        <w:t xml:space="preserve"> high</w:t>
      </w:r>
      <w:r w:rsidR="005E2A59">
        <w:rPr>
          <w:rFonts w:ascii="Times New Roman" w:hAnsi="Times New Roman"/>
          <w:lang w:val="en-GB"/>
        </w:rPr>
        <w:t>ly</w:t>
      </w:r>
      <w:r w:rsidR="008038DC" w:rsidRPr="00243C7B">
        <w:rPr>
          <w:rFonts w:ascii="Times New Roman" w:hAnsi="Times New Roman"/>
          <w:lang w:val="en-GB"/>
        </w:rPr>
        <w:t xml:space="preserve"> </w:t>
      </w:r>
      <w:r w:rsidR="005E2A59">
        <w:rPr>
          <w:rFonts w:ascii="Times New Roman" w:hAnsi="Times New Roman"/>
          <w:lang w:val="en-GB"/>
        </w:rPr>
        <w:t xml:space="preserve">reliant </w:t>
      </w:r>
      <w:r w:rsidR="008038DC" w:rsidRPr="00243C7B">
        <w:rPr>
          <w:rFonts w:ascii="Times New Roman" w:hAnsi="Times New Roman"/>
          <w:lang w:val="en-GB"/>
        </w:rPr>
        <w:t>on agriculture</w:t>
      </w:r>
      <w:r w:rsidR="005E2A59">
        <w:rPr>
          <w:rFonts w:ascii="Times New Roman" w:hAnsi="Times New Roman"/>
          <w:lang w:val="en-GB"/>
        </w:rPr>
        <w:t>. Food insecurity,</w:t>
      </w:r>
      <w:r w:rsidR="008038DC" w:rsidRPr="00243C7B">
        <w:rPr>
          <w:rFonts w:ascii="Times New Roman" w:hAnsi="Times New Roman"/>
          <w:lang w:val="en-GB"/>
        </w:rPr>
        <w:t xml:space="preserve"> malnutrition</w:t>
      </w:r>
      <w:r w:rsidR="007202B0" w:rsidRPr="00243C7B">
        <w:rPr>
          <w:rFonts w:ascii="Times New Roman" w:hAnsi="Times New Roman"/>
          <w:lang w:val="en-GB"/>
        </w:rPr>
        <w:t xml:space="preserve"> as well as</w:t>
      </w:r>
      <w:r w:rsidR="005E2A59">
        <w:rPr>
          <w:rFonts w:ascii="Times New Roman" w:hAnsi="Times New Roman"/>
          <w:lang w:val="en-GB"/>
        </w:rPr>
        <w:t xml:space="preserve"> </w:t>
      </w:r>
      <w:r w:rsidR="007202B0" w:rsidRPr="00243C7B">
        <w:rPr>
          <w:rFonts w:ascii="Times New Roman" w:hAnsi="Times New Roman"/>
          <w:lang w:val="en-GB"/>
        </w:rPr>
        <w:t>population pressure on</w:t>
      </w:r>
      <w:r w:rsidR="005E2A59">
        <w:rPr>
          <w:rFonts w:ascii="Times New Roman" w:hAnsi="Times New Roman"/>
          <w:lang w:val="en-GB"/>
        </w:rPr>
        <w:t xml:space="preserve"> land are constant challenges</w:t>
      </w:r>
      <w:r>
        <w:rPr>
          <w:rFonts w:ascii="Times New Roman" w:hAnsi="Times New Roman"/>
          <w:lang w:val="en-GB"/>
        </w:rPr>
        <w:t>.</w:t>
      </w:r>
      <w:r w:rsidR="005E2A59">
        <w:rPr>
          <w:rFonts w:ascii="Times New Roman" w:hAnsi="Times New Roman"/>
          <w:lang w:val="en-GB"/>
        </w:rPr>
        <w:t xml:space="preserve"> </w:t>
      </w:r>
      <w:r w:rsidR="007202B0" w:rsidRPr="00243C7B">
        <w:rPr>
          <w:rFonts w:ascii="Times New Roman" w:hAnsi="Times New Roman"/>
          <w:lang w:val="en-GB"/>
        </w:rPr>
        <w:t xml:space="preserve">CSOs </w:t>
      </w:r>
      <w:r w:rsidR="0037273A" w:rsidRPr="00243C7B">
        <w:rPr>
          <w:rFonts w:ascii="Times New Roman" w:hAnsi="Times New Roman"/>
          <w:lang w:val="en-GB"/>
        </w:rPr>
        <w:t>and o</w:t>
      </w:r>
      <w:r w:rsidR="005E2A59">
        <w:rPr>
          <w:rFonts w:ascii="Times New Roman" w:hAnsi="Times New Roman"/>
          <w:lang w:val="en-GB"/>
        </w:rPr>
        <w:t xml:space="preserve">ther NGOs such as cooperatives </w:t>
      </w:r>
      <w:r w:rsidR="007202B0" w:rsidRPr="00243C7B">
        <w:rPr>
          <w:rFonts w:ascii="Times New Roman" w:hAnsi="Times New Roman"/>
          <w:lang w:val="en-GB"/>
        </w:rPr>
        <w:t xml:space="preserve">are considered </w:t>
      </w:r>
      <w:proofErr w:type="gramStart"/>
      <w:r w:rsidR="007202B0" w:rsidRPr="00243C7B">
        <w:rPr>
          <w:rFonts w:ascii="Times New Roman" w:hAnsi="Times New Roman"/>
          <w:lang w:val="en-GB"/>
        </w:rPr>
        <w:t>well-</w:t>
      </w:r>
      <w:r w:rsidR="008038DC" w:rsidRPr="00243C7B">
        <w:rPr>
          <w:rFonts w:ascii="Times New Roman" w:hAnsi="Times New Roman"/>
          <w:lang w:val="en-GB"/>
        </w:rPr>
        <w:t>positioned</w:t>
      </w:r>
      <w:proofErr w:type="gramEnd"/>
      <w:r w:rsidR="008038DC" w:rsidRPr="00243C7B">
        <w:rPr>
          <w:rFonts w:ascii="Times New Roman" w:hAnsi="Times New Roman"/>
          <w:lang w:val="en-GB"/>
        </w:rPr>
        <w:t xml:space="preserve"> to contribute to household food security; </w:t>
      </w:r>
      <w:r w:rsidR="007202B0" w:rsidRPr="00243C7B">
        <w:rPr>
          <w:rFonts w:ascii="Times New Roman" w:hAnsi="Times New Roman"/>
          <w:lang w:val="en-GB"/>
        </w:rPr>
        <w:t xml:space="preserve">to </w:t>
      </w:r>
      <w:r w:rsidR="008038DC" w:rsidRPr="00243C7B">
        <w:rPr>
          <w:rFonts w:ascii="Times New Roman" w:hAnsi="Times New Roman"/>
          <w:lang w:val="en-GB"/>
        </w:rPr>
        <w:t>strengthen</w:t>
      </w:r>
      <w:r w:rsidR="007202B0" w:rsidRPr="00243C7B">
        <w:rPr>
          <w:rFonts w:ascii="Times New Roman" w:hAnsi="Times New Roman"/>
          <w:lang w:val="en-GB"/>
        </w:rPr>
        <w:t>ing</w:t>
      </w:r>
      <w:r w:rsidR="005E2A59">
        <w:rPr>
          <w:rFonts w:ascii="Times New Roman" w:hAnsi="Times New Roman"/>
          <w:lang w:val="en-GB"/>
        </w:rPr>
        <w:t xml:space="preserve"> the opportunities for</w:t>
      </w:r>
      <w:r w:rsidR="008038DC" w:rsidRPr="00243C7B">
        <w:rPr>
          <w:rFonts w:ascii="Times New Roman" w:hAnsi="Times New Roman"/>
          <w:lang w:val="en-GB"/>
        </w:rPr>
        <w:t xml:space="preserve"> women to benefit proportionately from agricultural development; and </w:t>
      </w:r>
      <w:r w:rsidR="007202B0" w:rsidRPr="00243C7B">
        <w:rPr>
          <w:rFonts w:ascii="Times New Roman" w:hAnsi="Times New Roman"/>
          <w:lang w:val="en-GB"/>
        </w:rPr>
        <w:t xml:space="preserve">to </w:t>
      </w:r>
      <w:r w:rsidR="008038DC" w:rsidRPr="00243C7B">
        <w:rPr>
          <w:rFonts w:ascii="Times New Roman" w:hAnsi="Times New Roman"/>
          <w:lang w:val="en-GB"/>
        </w:rPr>
        <w:t>improv</w:t>
      </w:r>
      <w:r w:rsidR="007202B0" w:rsidRPr="00243C7B">
        <w:rPr>
          <w:rFonts w:ascii="Times New Roman" w:hAnsi="Times New Roman"/>
          <w:lang w:val="en-GB"/>
        </w:rPr>
        <w:t>ing</w:t>
      </w:r>
      <w:r w:rsidR="008038DC" w:rsidRPr="00243C7B">
        <w:rPr>
          <w:rFonts w:ascii="Times New Roman" w:hAnsi="Times New Roman"/>
          <w:lang w:val="en-GB"/>
        </w:rPr>
        <w:t xml:space="preserve"> the monitoring of the na</w:t>
      </w:r>
      <w:r w:rsidR="005E2A59">
        <w:rPr>
          <w:rFonts w:ascii="Times New Roman" w:hAnsi="Times New Roman"/>
          <w:lang w:val="en-GB"/>
        </w:rPr>
        <w:t>tional land policy and justice r</w:t>
      </w:r>
      <w:r w:rsidR="008038DC" w:rsidRPr="00243C7B">
        <w:rPr>
          <w:rFonts w:ascii="Times New Roman" w:hAnsi="Times New Roman"/>
          <w:lang w:val="en-GB"/>
        </w:rPr>
        <w:t xml:space="preserve">elated to land disputes. </w:t>
      </w:r>
      <w:r w:rsidR="005E2A59">
        <w:rPr>
          <w:rFonts w:ascii="Times New Roman" w:hAnsi="Times New Roman"/>
          <w:lang w:val="en-GB"/>
        </w:rPr>
        <w:t>Land disputes are</w:t>
      </w:r>
      <w:r w:rsidR="008038DC" w:rsidRPr="00243C7B">
        <w:rPr>
          <w:rFonts w:ascii="Times New Roman" w:hAnsi="Times New Roman"/>
          <w:lang w:val="en-GB"/>
        </w:rPr>
        <w:t xml:space="preserve"> a major source of com</w:t>
      </w:r>
      <w:r w:rsidR="005E2A59">
        <w:rPr>
          <w:rFonts w:ascii="Times New Roman" w:hAnsi="Times New Roman"/>
          <w:lang w:val="en-GB"/>
        </w:rPr>
        <w:t xml:space="preserve">munity conflicts and represent </w:t>
      </w:r>
      <w:r w:rsidR="008038DC" w:rsidRPr="00243C7B">
        <w:rPr>
          <w:rFonts w:ascii="Times New Roman" w:hAnsi="Times New Roman"/>
          <w:lang w:val="en-GB"/>
        </w:rPr>
        <w:t>a burden o</w:t>
      </w:r>
      <w:r w:rsidR="007202B0" w:rsidRPr="00243C7B">
        <w:rPr>
          <w:rFonts w:ascii="Times New Roman" w:hAnsi="Times New Roman"/>
          <w:lang w:val="en-GB"/>
        </w:rPr>
        <w:t>n</w:t>
      </w:r>
      <w:r w:rsidR="008038DC" w:rsidRPr="00243C7B">
        <w:rPr>
          <w:rFonts w:ascii="Times New Roman" w:hAnsi="Times New Roman"/>
          <w:lang w:val="en-GB"/>
        </w:rPr>
        <w:t xml:space="preserve"> the formal judicial system</w:t>
      </w:r>
      <w:r w:rsidR="008038DC" w:rsidRPr="00243C7B">
        <w:rPr>
          <w:rStyle w:val="FootnoteReference"/>
          <w:rFonts w:ascii="Times New Roman" w:hAnsi="Times New Roman"/>
          <w:lang w:val="en-GB"/>
        </w:rPr>
        <w:footnoteReference w:id="23"/>
      </w:r>
      <w:r w:rsidR="008038DC" w:rsidRPr="00243C7B">
        <w:rPr>
          <w:rFonts w:ascii="Times New Roman" w:hAnsi="Times New Roman"/>
          <w:lang w:val="en-GB"/>
        </w:rPr>
        <w:t>.</w:t>
      </w:r>
      <w:r w:rsidR="00F37B4D" w:rsidRPr="00243C7B">
        <w:rPr>
          <w:rFonts w:ascii="Times New Roman" w:hAnsi="Times New Roman"/>
          <w:lang w:val="en-GB"/>
        </w:rPr>
        <w:t xml:space="preserve"> </w:t>
      </w:r>
      <w:r w:rsidR="006C56C7" w:rsidRPr="00243C7B">
        <w:rPr>
          <w:rFonts w:ascii="Times New Roman" w:hAnsi="Times New Roman"/>
          <w:lang w:val="en-GB"/>
        </w:rPr>
        <w:t xml:space="preserve">The fight against chronic malnutrition and food security requires </w:t>
      </w:r>
      <w:proofErr w:type="gramStart"/>
      <w:r w:rsidR="006C56C7" w:rsidRPr="00243C7B">
        <w:rPr>
          <w:rFonts w:ascii="Times New Roman" w:hAnsi="Times New Roman"/>
          <w:lang w:val="en-GB"/>
        </w:rPr>
        <w:t>local</w:t>
      </w:r>
      <w:r w:rsidR="007202B0" w:rsidRPr="00243C7B">
        <w:rPr>
          <w:rFonts w:ascii="Times New Roman" w:hAnsi="Times New Roman"/>
          <w:lang w:val="en-GB"/>
        </w:rPr>
        <w:t>ly</w:t>
      </w:r>
      <w:r w:rsidR="006C56C7" w:rsidRPr="00243C7B">
        <w:rPr>
          <w:rFonts w:ascii="Times New Roman" w:hAnsi="Times New Roman"/>
          <w:lang w:val="en-GB"/>
        </w:rPr>
        <w:t>-rooted</w:t>
      </w:r>
      <w:proofErr w:type="gramEnd"/>
      <w:r w:rsidR="006C56C7" w:rsidRPr="00243C7B">
        <w:rPr>
          <w:rFonts w:ascii="Times New Roman" w:hAnsi="Times New Roman"/>
          <w:lang w:val="en-GB"/>
        </w:rPr>
        <w:t xml:space="preserve"> action in terms of community</w:t>
      </w:r>
      <w:r w:rsidR="007202B0" w:rsidRPr="00243C7B">
        <w:rPr>
          <w:rFonts w:ascii="Times New Roman" w:hAnsi="Times New Roman"/>
          <w:lang w:val="en-GB"/>
        </w:rPr>
        <w:t>-</w:t>
      </w:r>
      <w:r w:rsidR="005E2A59">
        <w:rPr>
          <w:rFonts w:ascii="Times New Roman" w:hAnsi="Times New Roman"/>
          <w:lang w:val="en-GB"/>
        </w:rPr>
        <w:t>based and multi-</w:t>
      </w:r>
      <w:r w:rsidR="006C56C7" w:rsidRPr="00243C7B">
        <w:rPr>
          <w:rFonts w:ascii="Times New Roman" w:hAnsi="Times New Roman"/>
          <w:lang w:val="en-GB"/>
        </w:rPr>
        <w:t xml:space="preserve">disciplinary interventions. </w:t>
      </w:r>
      <w:r w:rsidR="00C83E05" w:rsidRPr="00243C7B">
        <w:rPr>
          <w:rFonts w:ascii="Times New Roman" w:hAnsi="Times New Roman"/>
          <w:lang w:val="en-GB"/>
        </w:rPr>
        <w:t xml:space="preserve">Coming up with innovative ideas and best practices that can be replicated by government is still limited. </w:t>
      </w:r>
      <w:r w:rsidR="00851242" w:rsidRPr="00243C7B">
        <w:rPr>
          <w:rFonts w:ascii="Times New Roman" w:hAnsi="Times New Roman"/>
          <w:lang w:val="en-GB"/>
        </w:rPr>
        <w:t xml:space="preserve">CSO interventions in service delivery </w:t>
      </w:r>
      <w:r w:rsidR="00F61375" w:rsidRPr="00243C7B">
        <w:rPr>
          <w:rFonts w:ascii="Times New Roman" w:hAnsi="Times New Roman"/>
          <w:lang w:val="en-GB"/>
        </w:rPr>
        <w:t xml:space="preserve">and its improvement </w:t>
      </w:r>
      <w:proofErr w:type="gramStart"/>
      <w:r w:rsidR="00851242" w:rsidRPr="00243C7B">
        <w:rPr>
          <w:rFonts w:ascii="Times New Roman" w:hAnsi="Times New Roman"/>
          <w:lang w:val="en-GB"/>
        </w:rPr>
        <w:t>are embedded</w:t>
      </w:r>
      <w:proofErr w:type="gramEnd"/>
      <w:r w:rsidR="00851242" w:rsidRPr="00243C7B">
        <w:rPr>
          <w:rFonts w:ascii="Times New Roman" w:hAnsi="Times New Roman"/>
          <w:lang w:val="en-GB"/>
        </w:rPr>
        <w:t xml:space="preserve"> in multi</w:t>
      </w:r>
      <w:r w:rsidR="007202B0" w:rsidRPr="00243C7B">
        <w:rPr>
          <w:rFonts w:ascii="Times New Roman" w:hAnsi="Times New Roman"/>
          <w:lang w:val="en-GB"/>
        </w:rPr>
        <w:t>-</w:t>
      </w:r>
      <w:r w:rsidR="00851242" w:rsidRPr="00243C7B">
        <w:rPr>
          <w:rFonts w:ascii="Times New Roman" w:hAnsi="Times New Roman"/>
          <w:lang w:val="en-GB"/>
        </w:rPr>
        <w:t xml:space="preserve">actor partnerships </w:t>
      </w:r>
      <w:r w:rsidR="00AE55EB" w:rsidRPr="00243C7B">
        <w:rPr>
          <w:rFonts w:ascii="Times New Roman" w:hAnsi="Times New Roman"/>
          <w:lang w:val="en-GB"/>
        </w:rPr>
        <w:t>through the JADF</w:t>
      </w:r>
      <w:r w:rsidR="00C83E05" w:rsidRPr="00243C7B">
        <w:rPr>
          <w:rFonts w:ascii="Times New Roman" w:hAnsi="Times New Roman"/>
          <w:lang w:val="en-GB"/>
        </w:rPr>
        <w:t xml:space="preserve">. </w:t>
      </w:r>
    </w:p>
    <w:p w14:paraId="4165968E" w14:textId="77777777" w:rsidR="009454D2" w:rsidRPr="00243C7B" w:rsidRDefault="009454D2" w:rsidP="005E2A59">
      <w:pPr>
        <w:pStyle w:val="NoSpacing"/>
        <w:jc w:val="both"/>
        <w:rPr>
          <w:sz w:val="20"/>
          <w:szCs w:val="20"/>
          <w:lang w:val="en-GB"/>
        </w:rPr>
      </w:pPr>
    </w:p>
    <w:p w14:paraId="264C1733" w14:textId="77777777" w:rsidR="00F01487" w:rsidRPr="00243C7B" w:rsidRDefault="00F01487" w:rsidP="007202B0">
      <w:pPr>
        <w:pStyle w:val="Heading3"/>
        <w:rPr>
          <w:color w:val="244061" w:themeColor="accent1" w:themeShade="80"/>
        </w:rPr>
      </w:pPr>
      <w:bookmarkStart w:id="12" w:name="_Toc466462646"/>
      <w:r w:rsidRPr="00243C7B">
        <w:rPr>
          <w:color w:val="244061" w:themeColor="accent1" w:themeShade="80"/>
        </w:rPr>
        <w:t>1.2.4 Inclusive and sustainable growth</w:t>
      </w:r>
      <w:bookmarkEnd w:id="12"/>
    </w:p>
    <w:p w14:paraId="6B9A8F98" w14:textId="37306D76" w:rsidR="0037273A" w:rsidRDefault="006B0AA1" w:rsidP="009454D2">
      <w:pPr>
        <w:pStyle w:val="NoSpacing"/>
        <w:jc w:val="both"/>
        <w:rPr>
          <w:rFonts w:ascii="Times New Roman" w:hAnsi="Times New Roman"/>
          <w:lang w:val="en-GB"/>
        </w:rPr>
      </w:pPr>
      <w:r w:rsidRPr="00243C7B">
        <w:rPr>
          <w:rFonts w:ascii="Times New Roman" w:hAnsi="Times New Roman"/>
          <w:lang w:val="en-GB"/>
        </w:rPr>
        <w:t xml:space="preserve">CSOs </w:t>
      </w:r>
      <w:r w:rsidR="004461B0" w:rsidRPr="00243C7B">
        <w:rPr>
          <w:rFonts w:ascii="Times New Roman" w:hAnsi="Times New Roman"/>
          <w:lang w:val="en-GB"/>
        </w:rPr>
        <w:t>contribute,</w:t>
      </w:r>
      <w:r w:rsidRPr="00243C7B">
        <w:rPr>
          <w:rFonts w:ascii="Times New Roman" w:hAnsi="Times New Roman"/>
          <w:lang w:val="en-GB"/>
        </w:rPr>
        <w:t xml:space="preserve"> </w:t>
      </w:r>
      <w:r w:rsidR="004461B0" w:rsidRPr="00243C7B">
        <w:rPr>
          <w:rFonts w:ascii="Times New Roman" w:hAnsi="Times New Roman"/>
          <w:lang w:val="en-GB"/>
        </w:rPr>
        <w:t xml:space="preserve">often through combined projects, </w:t>
      </w:r>
      <w:r w:rsidRPr="00243C7B">
        <w:rPr>
          <w:rFonts w:ascii="Times New Roman" w:hAnsi="Times New Roman"/>
          <w:lang w:val="en-GB"/>
        </w:rPr>
        <w:t xml:space="preserve">to poverty reduction </w:t>
      </w:r>
      <w:r w:rsidR="004461B0" w:rsidRPr="00243C7B">
        <w:rPr>
          <w:rFonts w:ascii="Times New Roman" w:hAnsi="Times New Roman"/>
          <w:lang w:val="en-GB"/>
        </w:rPr>
        <w:t xml:space="preserve">and economic growth </w:t>
      </w:r>
      <w:r w:rsidR="009454D2">
        <w:rPr>
          <w:rFonts w:ascii="Times New Roman" w:hAnsi="Times New Roman"/>
          <w:lang w:val="en-GB"/>
        </w:rPr>
        <w:t>by supporting marginalis</w:t>
      </w:r>
      <w:r w:rsidRPr="00243C7B">
        <w:rPr>
          <w:rFonts w:ascii="Times New Roman" w:hAnsi="Times New Roman"/>
          <w:lang w:val="en-GB"/>
        </w:rPr>
        <w:t xml:space="preserve">ed communities </w:t>
      </w:r>
      <w:r w:rsidR="004461B0" w:rsidRPr="00243C7B">
        <w:rPr>
          <w:rFonts w:ascii="Times New Roman" w:hAnsi="Times New Roman"/>
          <w:lang w:val="en-GB"/>
        </w:rPr>
        <w:t>with commer</w:t>
      </w:r>
      <w:r w:rsidR="009454D2">
        <w:rPr>
          <w:rFonts w:ascii="Times New Roman" w:hAnsi="Times New Roman"/>
          <w:lang w:val="en-GB"/>
        </w:rPr>
        <w:t>cial/income-</w:t>
      </w:r>
      <w:r w:rsidRPr="00243C7B">
        <w:rPr>
          <w:rFonts w:ascii="Times New Roman" w:hAnsi="Times New Roman"/>
          <w:lang w:val="en-GB"/>
        </w:rPr>
        <w:t>generating activities</w:t>
      </w:r>
      <w:r w:rsidR="004461B0" w:rsidRPr="00243C7B">
        <w:rPr>
          <w:rFonts w:ascii="Times New Roman" w:hAnsi="Times New Roman"/>
          <w:lang w:val="en-GB"/>
        </w:rPr>
        <w:t xml:space="preserve">. </w:t>
      </w:r>
      <w:r w:rsidRPr="00243C7B">
        <w:rPr>
          <w:rFonts w:ascii="Times New Roman" w:hAnsi="Times New Roman"/>
          <w:lang w:val="en-GB"/>
        </w:rPr>
        <w:t xml:space="preserve">They stimulate </w:t>
      </w:r>
      <w:r w:rsidR="004461B0" w:rsidRPr="00243C7B">
        <w:rPr>
          <w:rFonts w:ascii="Times New Roman" w:hAnsi="Times New Roman"/>
          <w:lang w:val="en-GB"/>
        </w:rPr>
        <w:t xml:space="preserve">food security initiatives of </w:t>
      </w:r>
      <w:proofErr w:type="gramStart"/>
      <w:r w:rsidR="004461B0" w:rsidRPr="00243C7B">
        <w:rPr>
          <w:rFonts w:ascii="Times New Roman" w:hAnsi="Times New Roman"/>
          <w:lang w:val="en-GB"/>
        </w:rPr>
        <w:t>farmers,</w:t>
      </w:r>
      <w:proofErr w:type="gramEnd"/>
      <w:r w:rsidR="004461B0" w:rsidRPr="00243C7B">
        <w:rPr>
          <w:rFonts w:ascii="Times New Roman" w:hAnsi="Times New Roman"/>
          <w:lang w:val="en-GB"/>
        </w:rPr>
        <w:t xml:space="preserve"> </w:t>
      </w:r>
      <w:r w:rsidR="00B9561B">
        <w:rPr>
          <w:rFonts w:ascii="Times New Roman" w:hAnsi="Times New Roman"/>
          <w:lang w:val="en-GB"/>
        </w:rPr>
        <w:t>establish</w:t>
      </w:r>
      <w:r w:rsidRPr="00243C7B">
        <w:rPr>
          <w:rFonts w:ascii="Times New Roman" w:hAnsi="Times New Roman"/>
          <w:lang w:val="en-GB"/>
        </w:rPr>
        <w:t xml:space="preserve"> cooperatives in order to strengthen entrepreneurship</w:t>
      </w:r>
      <w:r w:rsidR="00B9561B">
        <w:rPr>
          <w:rFonts w:ascii="Times New Roman" w:hAnsi="Times New Roman"/>
          <w:lang w:val="en-GB"/>
        </w:rPr>
        <w:t>,</w:t>
      </w:r>
      <w:r w:rsidRPr="00243C7B">
        <w:rPr>
          <w:rFonts w:ascii="Times New Roman" w:hAnsi="Times New Roman"/>
          <w:lang w:val="en-GB"/>
        </w:rPr>
        <w:t xml:space="preserve"> and provide </w:t>
      </w:r>
      <w:r w:rsidR="00C170C0" w:rsidRPr="00243C7B">
        <w:rPr>
          <w:rFonts w:ascii="Times New Roman" w:hAnsi="Times New Roman"/>
          <w:lang w:val="en-GB"/>
        </w:rPr>
        <w:t xml:space="preserve">livestock and </w:t>
      </w:r>
      <w:r w:rsidRPr="00243C7B">
        <w:rPr>
          <w:rFonts w:ascii="Times New Roman" w:hAnsi="Times New Roman"/>
          <w:lang w:val="en-GB"/>
        </w:rPr>
        <w:t>technical and vocational training</w:t>
      </w:r>
      <w:r w:rsidR="004461B0" w:rsidRPr="00243C7B">
        <w:rPr>
          <w:rFonts w:ascii="Times New Roman" w:hAnsi="Times New Roman"/>
          <w:lang w:val="en-GB"/>
        </w:rPr>
        <w:t xml:space="preserve"> for youth</w:t>
      </w:r>
      <w:r w:rsidR="00C170C0" w:rsidRPr="00243C7B">
        <w:rPr>
          <w:rFonts w:ascii="Times New Roman" w:hAnsi="Times New Roman"/>
          <w:lang w:val="en-GB"/>
        </w:rPr>
        <w:t>. Women</w:t>
      </w:r>
      <w:r w:rsidR="007202B0" w:rsidRPr="00243C7B">
        <w:rPr>
          <w:rFonts w:ascii="Times New Roman" w:hAnsi="Times New Roman"/>
          <w:lang w:val="en-GB"/>
        </w:rPr>
        <w:t>'s</w:t>
      </w:r>
      <w:r w:rsidR="00C170C0" w:rsidRPr="00243C7B">
        <w:rPr>
          <w:rFonts w:ascii="Times New Roman" w:hAnsi="Times New Roman"/>
          <w:lang w:val="en-GB"/>
        </w:rPr>
        <w:t xml:space="preserve"> groups provide credit for </w:t>
      </w:r>
      <w:r w:rsidR="0017140B" w:rsidRPr="00243C7B">
        <w:rPr>
          <w:rFonts w:ascii="Times New Roman" w:hAnsi="Times New Roman"/>
          <w:lang w:val="en-GB"/>
        </w:rPr>
        <w:t>women’s</w:t>
      </w:r>
      <w:r w:rsidR="00C170C0" w:rsidRPr="00243C7B">
        <w:rPr>
          <w:rFonts w:ascii="Times New Roman" w:hAnsi="Times New Roman"/>
          <w:lang w:val="en-GB"/>
        </w:rPr>
        <w:t xml:space="preserve"> associations engaged in economic activities</w:t>
      </w:r>
      <w:r w:rsidR="00A730AA" w:rsidRPr="00243C7B">
        <w:rPr>
          <w:rFonts w:ascii="Times New Roman" w:hAnsi="Times New Roman"/>
          <w:lang w:val="en-GB"/>
        </w:rPr>
        <w:t>.</w:t>
      </w:r>
      <w:r w:rsidR="00C170C0" w:rsidRPr="00243C7B">
        <w:rPr>
          <w:rFonts w:ascii="Times New Roman" w:hAnsi="Times New Roman"/>
          <w:lang w:val="en-GB"/>
        </w:rPr>
        <w:t xml:space="preserve"> </w:t>
      </w:r>
      <w:r w:rsidR="009044F8" w:rsidRPr="00243C7B">
        <w:rPr>
          <w:rFonts w:ascii="Times New Roman" w:hAnsi="Times New Roman"/>
          <w:lang w:val="en-GB"/>
        </w:rPr>
        <w:t>The EU</w:t>
      </w:r>
      <w:r w:rsidR="00C31673" w:rsidRPr="00243C7B">
        <w:rPr>
          <w:rFonts w:ascii="Times New Roman" w:hAnsi="Times New Roman"/>
          <w:lang w:val="en-GB"/>
        </w:rPr>
        <w:t>, together with the Austrian Development Agency, Care Austria</w:t>
      </w:r>
      <w:r w:rsidR="0044106F" w:rsidRPr="00243C7B">
        <w:rPr>
          <w:rFonts w:ascii="Times New Roman" w:hAnsi="Times New Roman"/>
          <w:lang w:val="en-GB"/>
        </w:rPr>
        <w:t xml:space="preserve"> </w:t>
      </w:r>
      <w:r w:rsidR="009044F8" w:rsidRPr="00243C7B">
        <w:rPr>
          <w:rFonts w:ascii="Times New Roman" w:hAnsi="Times New Roman"/>
          <w:lang w:val="en-GB"/>
        </w:rPr>
        <w:t xml:space="preserve">recently launched </w:t>
      </w:r>
      <w:r w:rsidR="00C31673" w:rsidRPr="00243C7B">
        <w:rPr>
          <w:rFonts w:ascii="Times New Roman" w:hAnsi="Times New Roman"/>
          <w:lang w:val="en-GB"/>
        </w:rPr>
        <w:t>the “Youth Employability in the informal sector” project. The proje</w:t>
      </w:r>
      <w:r w:rsidR="00B9561B">
        <w:rPr>
          <w:rFonts w:ascii="Times New Roman" w:hAnsi="Times New Roman"/>
          <w:lang w:val="en-GB"/>
        </w:rPr>
        <w:t xml:space="preserve">ct builds on and contributes to the EDPRS II </w:t>
      </w:r>
      <w:r w:rsidR="00C31673" w:rsidRPr="00243C7B">
        <w:rPr>
          <w:rFonts w:ascii="Times New Roman" w:hAnsi="Times New Roman"/>
          <w:lang w:val="en-GB"/>
        </w:rPr>
        <w:t>pillar on productivity</w:t>
      </w:r>
      <w:r w:rsidR="0092751C" w:rsidRPr="00243C7B">
        <w:rPr>
          <w:rFonts w:ascii="Times New Roman" w:hAnsi="Times New Roman"/>
          <w:lang w:val="en-GB"/>
        </w:rPr>
        <w:t xml:space="preserve"> and youth employment</w:t>
      </w:r>
      <w:r w:rsidR="00B9561B">
        <w:rPr>
          <w:rFonts w:ascii="Times New Roman" w:hAnsi="Times New Roman"/>
          <w:lang w:val="en-GB"/>
        </w:rPr>
        <w:t>. It also builds on</w:t>
      </w:r>
      <w:r w:rsidR="0092751C" w:rsidRPr="00243C7B">
        <w:rPr>
          <w:rFonts w:ascii="Times New Roman" w:hAnsi="Times New Roman"/>
          <w:lang w:val="en-GB"/>
        </w:rPr>
        <w:t xml:space="preserve"> the two priorities under this theme of critical skills</w:t>
      </w:r>
      <w:r w:rsidR="003F196B">
        <w:rPr>
          <w:rFonts w:ascii="Times New Roman" w:hAnsi="Times New Roman"/>
          <w:lang w:val="en-GB"/>
        </w:rPr>
        <w:t xml:space="preserve"> and attitudes for services, </w:t>
      </w:r>
      <w:r w:rsidR="0092751C" w:rsidRPr="00243C7B">
        <w:rPr>
          <w:rFonts w:ascii="Times New Roman" w:hAnsi="Times New Roman"/>
          <w:lang w:val="en-GB"/>
        </w:rPr>
        <w:t>industrial sectors and entrepreneurship, access to finance and business devel</w:t>
      </w:r>
      <w:r w:rsidR="00063617" w:rsidRPr="00243C7B">
        <w:rPr>
          <w:rFonts w:ascii="Times New Roman" w:hAnsi="Times New Roman"/>
          <w:lang w:val="en-GB"/>
        </w:rPr>
        <w:t>o</w:t>
      </w:r>
      <w:r w:rsidR="0092751C" w:rsidRPr="00243C7B">
        <w:rPr>
          <w:rFonts w:ascii="Times New Roman" w:hAnsi="Times New Roman"/>
          <w:lang w:val="en-GB"/>
        </w:rPr>
        <w:t>pment</w:t>
      </w:r>
      <w:r w:rsidR="00063617" w:rsidRPr="00243C7B">
        <w:rPr>
          <w:rFonts w:ascii="Times New Roman" w:hAnsi="Times New Roman"/>
          <w:lang w:val="en-GB"/>
        </w:rPr>
        <w:t>.</w:t>
      </w:r>
      <w:r w:rsidR="009454D2">
        <w:rPr>
          <w:rFonts w:ascii="Times New Roman" w:hAnsi="Times New Roman"/>
          <w:lang w:val="en-GB"/>
        </w:rPr>
        <w:t xml:space="preserve"> CSO</w:t>
      </w:r>
      <w:r w:rsidR="00CF1974" w:rsidRPr="00243C7B">
        <w:rPr>
          <w:rFonts w:ascii="Times New Roman" w:hAnsi="Times New Roman"/>
          <w:lang w:val="en-GB"/>
        </w:rPr>
        <w:t>-business partnerships are virtually non-existent.</w:t>
      </w:r>
    </w:p>
    <w:p w14:paraId="7ED2AF8B" w14:textId="77777777" w:rsidR="001C6BDF" w:rsidRPr="00243C7B" w:rsidRDefault="001C6BDF" w:rsidP="009454D2">
      <w:pPr>
        <w:pStyle w:val="NoSpacing"/>
        <w:jc w:val="both"/>
        <w:rPr>
          <w:rFonts w:ascii="Times New Roman" w:hAnsi="Times New Roman"/>
          <w:lang w:val="en-GB"/>
        </w:rPr>
      </w:pPr>
    </w:p>
    <w:p w14:paraId="2383B122" w14:textId="77777777" w:rsidR="00F01487" w:rsidRPr="00243C7B" w:rsidRDefault="00F01487" w:rsidP="007202B0">
      <w:pPr>
        <w:pStyle w:val="Heading3"/>
        <w:rPr>
          <w:color w:val="244061" w:themeColor="accent1" w:themeShade="80"/>
        </w:rPr>
      </w:pPr>
      <w:bookmarkStart w:id="13" w:name="_Toc466462647"/>
      <w:r w:rsidRPr="00243C7B">
        <w:rPr>
          <w:color w:val="244061" w:themeColor="accent1" w:themeShade="80"/>
        </w:rPr>
        <w:t>1.2.5. Conflict prevention, peace-building and state-building</w:t>
      </w:r>
      <w:bookmarkEnd w:id="13"/>
    </w:p>
    <w:p w14:paraId="0E2F2305" w14:textId="77777777" w:rsidR="009B54AD" w:rsidRPr="00243C7B" w:rsidRDefault="009B54AD" w:rsidP="009B54AD">
      <w:pPr>
        <w:pStyle w:val="NoSpacing"/>
        <w:rPr>
          <w:rFonts w:ascii="Times New Roman" w:hAnsi="Times New Roman"/>
          <w:sz w:val="18"/>
          <w:szCs w:val="18"/>
          <w:lang w:val="en-GB"/>
        </w:rPr>
      </w:pPr>
    </w:p>
    <w:p w14:paraId="415F3D19" w14:textId="41FAC228" w:rsidR="004703C6" w:rsidRPr="00243C7B" w:rsidRDefault="00E44C21" w:rsidP="00BD4662">
      <w:pPr>
        <w:autoSpaceDE w:val="0"/>
        <w:autoSpaceDN w:val="0"/>
        <w:adjustRightInd w:val="0"/>
        <w:spacing w:after="0"/>
        <w:jc w:val="both"/>
        <w:rPr>
          <w:sz w:val="22"/>
          <w:szCs w:val="22"/>
        </w:rPr>
      </w:pPr>
      <w:r w:rsidRPr="00243C7B">
        <w:rPr>
          <w:sz w:val="22"/>
          <w:szCs w:val="22"/>
        </w:rPr>
        <w:t xml:space="preserve">The Rwanda Justice, Reconciliation, Law and Order Sector Strategy is a key component of the EDPRS Governance Flagship </w:t>
      </w:r>
      <w:r w:rsidR="00202376">
        <w:rPr>
          <w:sz w:val="22"/>
          <w:szCs w:val="22"/>
        </w:rPr>
        <w:t>Programme</w:t>
      </w:r>
      <w:r w:rsidR="009454D2">
        <w:rPr>
          <w:sz w:val="22"/>
          <w:szCs w:val="22"/>
        </w:rPr>
        <w:t>,</w:t>
      </w:r>
      <w:r w:rsidRPr="00243C7B">
        <w:rPr>
          <w:sz w:val="22"/>
          <w:szCs w:val="22"/>
        </w:rPr>
        <w:t xml:space="preserve"> and promotes accountable governance, a culture of peace and enhanced poverty reduction</w:t>
      </w:r>
      <w:r w:rsidRPr="00243C7B">
        <w:rPr>
          <w:rStyle w:val="FootnoteReference"/>
          <w:sz w:val="22"/>
          <w:szCs w:val="22"/>
        </w:rPr>
        <w:footnoteReference w:id="24"/>
      </w:r>
      <w:r w:rsidRPr="00243C7B">
        <w:rPr>
          <w:sz w:val="22"/>
          <w:szCs w:val="22"/>
        </w:rPr>
        <w:t xml:space="preserve">. </w:t>
      </w:r>
      <w:r w:rsidR="009454D2">
        <w:rPr>
          <w:sz w:val="22"/>
          <w:szCs w:val="22"/>
        </w:rPr>
        <w:t xml:space="preserve">CSOs are very much welcome in the justice sector. </w:t>
      </w:r>
      <w:r w:rsidR="00805963" w:rsidRPr="00243C7B">
        <w:rPr>
          <w:sz w:val="22"/>
          <w:szCs w:val="22"/>
        </w:rPr>
        <w:t xml:space="preserve">A number of </w:t>
      </w:r>
      <w:r w:rsidR="007202B0" w:rsidRPr="00243C7B">
        <w:rPr>
          <w:sz w:val="22"/>
          <w:szCs w:val="22"/>
        </w:rPr>
        <w:t>CSOs</w:t>
      </w:r>
      <w:r w:rsidR="00E26A7C" w:rsidRPr="00243C7B">
        <w:rPr>
          <w:sz w:val="22"/>
          <w:szCs w:val="22"/>
        </w:rPr>
        <w:t xml:space="preserve"> work on conflict resolution, reconciliation, violence prevention,</w:t>
      </w:r>
      <w:r w:rsidR="00327B77" w:rsidRPr="00243C7B">
        <w:rPr>
          <w:sz w:val="22"/>
          <w:szCs w:val="22"/>
        </w:rPr>
        <w:t xml:space="preserve"> psychosocial rehabilitation,</w:t>
      </w:r>
      <w:r w:rsidR="00E26A7C" w:rsidRPr="00243C7B">
        <w:rPr>
          <w:sz w:val="22"/>
          <w:szCs w:val="22"/>
        </w:rPr>
        <w:t xml:space="preserve"> human rights, </w:t>
      </w:r>
      <w:proofErr w:type="gramStart"/>
      <w:r w:rsidR="009454D2">
        <w:rPr>
          <w:sz w:val="22"/>
          <w:szCs w:val="22"/>
        </w:rPr>
        <w:t>rule</w:t>
      </w:r>
      <w:proofErr w:type="gramEnd"/>
      <w:r w:rsidR="009454D2">
        <w:rPr>
          <w:sz w:val="22"/>
          <w:szCs w:val="22"/>
        </w:rPr>
        <w:t xml:space="preserve"> of </w:t>
      </w:r>
      <w:r w:rsidR="00852601" w:rsidRPr="00243C7B">
        <w:rPr>
          <w:sz w:val="22"/>
          <w:szCs w:val="22"/>
        </w:rPr>
        <w:t xml:space="preserve">law, </w:t>
      </w:r>
      <w:r w:rsidR="00E26A7C" w:rsidRPr="00243C7B">
        <w:rPr>
          <w:sz w:val="22"/>
          <w:szCs w:val="22"/>
        </w:rPr>
        <w:t>legal development</w:t>
      </w:r>
      <w:r w:rsidR="004703C6" w:rsidRPr="00243C7B">
        <w:rPr>
          <w:sz w:val="22"/>
          <w:szCs w:val="22"/>
        </w:rPr>
        <w:t xml:space="preserve"> and </w:t>
      </w:r>
      <w:r w:rsidR="00E26A7C" w:rsidRPr="00243C7B">
        <w:rPr>
          <w:sz w:val="22"/>
          <w:szCs w:val="22"/>
        </w:rPr>
        <w:t>governance</w:t>
      </w:r>
      <w:r w:rsidR="009454D2">
        <w:rPr>
          <w:sz w:val="22"/>
          <w:szCs w:val="22"/>
        </w:rPr>
        <w:t>. These activities tend to be</w:t>
      </w:r>
      <w:r w:rsidR="004703C6" w:rsidRPr="00243C7B">
        <w:rPr>
          <w:sz w:val="22"/>
          <w:szCs w:val="22"/>
        </w:rPr>
        <w:t xml:space="preserve"> either through specific </w:t>
      </w:r>
      <w:r w:rsidR="002A7944">
        <w:rPr>
          <w:sz w:val="22"/>
          <w:szCs w:val="22"/>
        </w:rPr>
        <w:t>programme</w:t>
      </w:r>
      <w:r w:rsidR="004703C6" w:rsidRPr="00243C7B">
        <w:rPr>
          <w:sz w:val="22"/>
          <w:szCs w:val="22"/>
        </w:rPr>
        <w:t>s</w:t>
      </w:r>
      <w:r w:rsidR="00CC1686" w:rsidRPr="00243C7B">
        <w:rPr>
          <w:sz w:val="22"/>
          <w:szCs w:val="22"/>
        </w:rPr>
        <w:t xml:space="preserve"> on peace and security (</w:t>
      </w:r>
      <w:r w:rsidR="009454D2">
        <w:rPr>
          <w:sz w:val="22"/>
          <w:szCs w:val="22"/>
        </w:rPr>
        <w:t>e.g. combatting</w:t>
      </w:r>
      <w:r w:rsidR="003F196B">
        <w:rPr>
          <w:sz w:val="22"/>
          <w:szCs w:val="22"/>
        </w:rPr>
        <w:t xml:space="preserve"> illicit small arms and light w</w:t>
      </w:r>
      <w:r w:rsidR="00CC1686" w:rsidRPr="00243C7B">
        <w:rPr>
          <w:sz w:val="22"/>
          <w:szCs w:val="22"/>
        </w:rPr>
        <w:t>eapons)</w:t>
      </w:r>
      <w:r w:rsidR="009454D2">
        <w:rPr>
          <w:sz w:val="22"/>
          <w:szCs w:val="22"/>
        </w:rPr>
        <w:t>, anti-violence</w:t>
      </w:r>
      <w:r w:rsidR="004703C6" w:rsidRPr="00243C7B">
        <w:rPr>
          <w:sz w:val="22"/>
          <w:szCs w:val="22"/>
        </w:rPr>
        <w:t xml:space="preserve"> projects,</w:t>
      </w:r>
      <w:r w:rsidR="00805963" w:rsidRPr="00243C7B">
        <w:rPr>
          <w:sz w:val="22"/>
          <w:szCs w:val="22"/>
        </w:rPr>
        <w:t xml:space="preserve"> including domestic violence,</w:t>
      </w:r>
      <w:r w:rsidR="004703C6" w:rsidRPr="00243C7B">
        <w:rPr>
          <w:sz w:val="22"/>
          <w:szCs w:val="22"/>
        </w:rPr>
        <w:t xml:space="preserve"> </w:t>
      </w:r>
      <w:r w:rsidR="009454D2">
        <w:rPr>
          <w:sz w:val="22"/>
          <w:szCs w:val="22"/>
        </w:rPr>
        <w:t>or</w:t>
      </w:r>
      <w:r w:rsidR="004703C6" w:rsidRPr="00243C7B">
        <w:rPr>
          <w:sz w:val="22"/>
          <w:szCs w:val="22"/>
        </w:rPr>
        <w:t xml:space="preserve"> projects on equal rights</w:t>
      </w:r>
      <w:r w:rsidR="009454D2">
        <w:rPr>
          <w:sz w:val="22"/>
          <w:szCs w:val="22"/>
        </w:rPr>
        <w:t>, inclusivi</w:t>
      </w:r>
      <w:r w:rsidR="006C7655">
        <w:rPr>
          <w:sz w:val="22"/>
          <w:szCs w:val="22"/>
        </w:rPr>
        <w:t>ty</w:t>
      </w:r>
      <w:r w:rsidR="00F237BB" w:rsidRPr="00243C7B">
        <w:rPr>
          <w:sz w:val="22"/>
          <w:szCs w:val="22"/>
        </w:rPr>
        <w:t xml:space="preserve"> and anti- corruption.</w:t>
      </w:r>
      <w:r w:rsidR="007202B0" w:rsidRPr="00243C7B">
        <w:rPr>
          <w:sz w:val="22"/>
          <w:szCs w:val="22"/>
        </w:rPr>
        <w:t xml:space="preserve"> Such efforts are</w:t>
      </w:r>
      <w:r w:rsidR="007202B0" w:rsidRPr="00243C7B">
        <w:rPr>
          <w:sz w:val="22"/>
        </w:rPr>
        <w:t xml:space="preserve"> remnants from the country’s post-conf</w:t>
      </w:r>
      <w:r w:rsidR="006C7655">
        <w:rPr>
          <w:sz w:val="22"/>
        </w:rPr>
        <w:t xml:space="preserve">lict status that have </w:t>
      </w:r>
      <w:r w:rsidR="007202B0" w:rsidRPr="00243C7B">
        <w:rPr>
          <w:sz w:val="22"/>
        </w:rPr>
        <w:t>remained crucial and seem to be gaining importance in the context of the recent influx of Burundian refugees.</w:t>
      </w:r>
      <w:r w:rsidR="007202B0" w:rsidRPr="00243C7B">
        <w:rPr>
          <w:sz w:val="22"/>
          <w:szCs w:val="22"/>
        </w:rPr>
        <w:t xml:space="preserve"> Such CSOs</w:t>
      </w:r>
      <w:r w:rsidR="00F237BB" w:rsidRPr="00243C7B">
        <w:rPr>
          <w:sz w:val="22"/>
          <w:szCs w:val="22"/>
        </w:rPr>
        <w:t xml:space="preserve"> reinforce local capacity for conflict mediation (working with </w:t>
      </w:r>
      <w:r w:rsidR="006C7655">
        <w:rPr>
          <w:i/>
          <w:iCs/>
          <w:sz w:val="22"/>
          <w:szCs w:val="22"/>
        </w:rPr>
        <w:t xml:space="preserve">Abunzi </w:t>
      </w:r>
      <w:r w:rsidR="006C7655">
        <w:rPr>
          <w:sz w:val="22"/>
          <w:szCs w:val="22"/>
        </w:rPr>
        <w:t>mediators</w:t>
      </w:r>
      <w:r w:rsidR="00F237BB" w:rsidRPr="00243C7B">
        <w:rPr>
          <w:sz w:val="22"/>
          <w:szCs w:val="22"/>
        </w:rPr>
        <w:t>),</w:t>
      </w:r>
      <w:r w:rsidR="008C6663">
        <w:rPr>
          <w:sz w:val="22"/>
          <w:szCs w:val="22"/>
        </w:rPr>
        <w:t xml:space="preserve"> as well as carrying out</w:t>
      </w:r>
      <w:r w:rsidR="00F237BB" w:rsidRPr="00243C7B">
        <w:rPr>
          <w:sz w:val="22"/>
          <w:szCs w:val="22"/>
        </w:rPr>
        <w:t xml:space="preserve"> skills development on conflict resolution</w:t>
      </w:r>
      <w:r w:rsidR="008D2ADF" w:rsidRPr="00243C7B">
        <w:rPr>
          <w:sz w:val="22"/>
          <w:szCs w:val="22"/>
        </w:rPr>
        <w:t>, critical thinking</w:t>
      </w:r>
      <w:r w:rsidR="00F237BB" w:rsidRPr="00243C7B">
        <w:rPr>
          <w:sz w:val="22"/>
          <w:szCs w:val="22"/>
        </w:rPr>
        <w:t xml:space="preserve"> and peacebuilding</w:t>
      </w:r>
      <w:r w:rsidR="008C6663">
        <w:rPr>
          <w:sz w:val="22"/>
          <w:szCs w:val="22"/>
        </w:rPr>
        <w:t>. They further</w:t>
      </w:r>
      <w:r w:rsidR="00AA2A3E" w:rsidRPr="00243C7B">
        <w:rPr>
          <w:sz w:val="22"/>
          <w:szCs w:val="22"/>
        </w:rPr>
        <w:t xml:space="preserve"> </w:t>
      </w:r>
      <w:r w:rsidR="005B5A49">
        <w:rPr>
          <w:sz w:val="22"/>
          <w:szCs w:val="22"/>
        </w:rPr>
        <w:t>organise</w:t>
      </w:r>
      <w:r w:rsidR="00FC2ADF" w:rsidRPr="00243C7B">
        <w:rPr>
          <w:sz w:val="22"/>
          <w:szCs w:val="22"/>
        </w:rPr>
        <w:t xml:space="preserve"> </w:t>
      </w:r>
      <w:r w:rsidR="00852601" w:rsidRPr="00243C7B">
        <w:rPr>
          <w:sz w:val="22"/>
          <w:szCs w:val="22"/>
        </w:rPr>
        <w:t>debates, studies and research.</w:t>
      </w:r>
      <w:r w:rsidR="00FC2ADF" w:rsidRPr="00243C7B">
        <w:rPr>
          <w:sz w:val="22"/>
          <w:szCs w:val="22"/>
        </w:rPr>
        <w:t xml:space="preserve"> Some CSOs</w:t>
      </w:r>
      <w:r w:rsidR="008C6663">
        <w:rPr>
          <w:sz w:val="22"/>
          <w:szCs w:val="22"/>
        </w:rPr>
        <w:t xml:space="preserve"> try to</w:t>
      </w:r>
      <w:r w:rsidR="00FC2ADF" w:rsidRPr="00243C7B">
        <w:rPr>
          <w:sz w:val="22"/>
          <w:szCs w:val="22"/>
        </w:rPr>
        <w:t xml:space="preserve"> </w:t>
      </w:r>
      <w:r w:rsidR="00852601" w:rsidRPr="00243C7B">
        <w:rPr>
          <w:sz w:val="22"/>
          <w:szCs w:val="22"/>
        </w:rPr>
        <w:t xml:space="preserve">hold the government accountable to commitments made on </w:t>
      </w:r>
      <w:r w:rsidR="001C6BDF">
        <w:rPr>
          <w:sz w:val="22"/>
          <w:szCs w:val="22"/>
        </w:rPr>
        <w:t>peace,</w:t>
      </w:r>
      <w:r w:rsidR="00CC1686" w:rsidRPr="00243C7B">
        <w:rPr>
          <w:sz w:val="22"/>
          <w:szCs w:val="22"/>
        </w:rPr>
        <w:t xml:space="preserve"> </w:t>
      </w:r>
      <w:r w:rsidR="008C6663">
        <w:rPr>
          <w:sz w:val="22"/>
          <w:szCs w:val="22"/>
        </w:rPr>
        <w:t>environmental protection and</w:t>
      </w:r>
      <w:r w:rsidR="00CC1686" w:rsidRPr="00243C7B">
        <w:rPr>
          <w:sz w:val="22"/>
          <w:szCs w:val="22"/>
        </w:rPr>
        <w:t xml:space="preserve"> de</w:t>
      </w:r>
      <w:r w:rsidR="008C6663">
        <w:rPr>
          <w:sz w:val="22"/>
          <w:szCs w:val="22"/>
        </w:rPr>
        <w:t>velopment initiatives as a long-</w:t>
      </w:r>
      <w:r w:rsidR="00CC1686" w:rsidRPr="00243C7B">
        <w:rPr>
          <w:sz w:val="22"/>
          <w:szCs w:val="22"/>
        </w:rPr>
        <w:t>term</w:t>
      </w:r>
      <w:r w:rsidR="008C6663">
        <w:rPr>
          <w:sz w:val="22"/>
          <w:szCs w:val="22"/>
        </w:rPr>
        <w:t xml:space="preserve"> strategy for fostering peace and </w:t>
      </w:r>
      <w:proofErr w:type="gramStart"/>
      <w:r w:rsidR="008C6663">
        <w:rPr>
          <w:sz w:val="22"/>
          <w:szCs w:val="22"/>
        </w:rPr>
        <w:t>state-building</w:t>
      </w:r>
      <w:proofErr w:type="gramEnd"/>
      <w:r w:rsidR="003546C4" w:rsidRPr="00243C7B">
        <w:rPr>
          <w:sz w:val="22"/>
          <w:szCs w:val="22"/>
        </w:rPr>
        <w:t>.</w:t>
      </w:r>
      <w:r w:rsidR="007202B0" w:rsidRPr="00243C7B">
        <w:rPr>
          <w:sz w:val="22"/>
          <w:szCs w:val="22"/>
        </w:rPr>
        <w:t xml:space="preserve"> Other</w:t>
      </w:r>
      <w:r w:rsidR="003546C4" w:rsidRPr="00243C7B">
        <w:rPr>
          <w:sz w:val="22"/>
          <w:szCs w:val="22"/>
        </w:rPr>
        <w:t xml:space="preserve"> </w:t>
      </w:r>
      <w:r w:rsidR="001A4685" w:rsidRPr="00243C7B">
        <w:rPr>
          <w:sz w:val="22"/>
          <w:szCs w:val="22"/>
        </w:rPr>
        <w:t xml:space="preserve">CSOs </w:t>
      </w:r>
      <w:r w:rsidR="008C6663">
        <w:rPr>
          <w:sz w:val="22"/>
          <w:szCs w:val="22"/>
        </w:rPr>
        <w:t>carry ou</w:t>
      </w:r>
      <w:r w:rsidR="00D06A61">
        <w:rPr>
          <w:sz w:val="22"/>
          <w:szCs w:val="22"/>
        </w:rPr>
        <w:t>t awareness raising and sensitis</w:t>
      </w:r>
      <w:r w:rsidR="008C6663">
        <w:rPr>
          <w:sz w:val="22"/>
          <w:szCs w:val="22"/>
        </w:rPr>
        <w:t>ation activities on topics of peace, human rights, welfare and equitable justice.</w:t>
      </w:r>
      <w:r w:rsidR="00CC1686" w:rsidRPr="00243C7B">
        <w:rPr>
          <w:sz w:val="22"/>
          <w:szCs w:val="22"/>
        </w:rPr>
        <w:t xml:space="preserve"> </w:t>
      </w:r>
      <w:r w:rsidR="005923F3" w:rsidRPr="00243C7B">
        <w:rPr>
          <w:sz w:val="22"/>
          <w:szCs w:val="22"/>
        </w:rPr>
        <w:t>In order to promote reconciliation, several local NGOs initiated saving groups and income</w:t>
      </w:r>
      <w:r w:rsidR="009E1934" w:rsidRPr="00243C7B">
        <w:rPr>
          <w:sz w:val="22"/>
          <w:szCs w:val="22"/>
        </w:rPr>
        <w:t>-</w:t>
      </w:r>
      <w:r w:rsidR="005923F3" w:rsidRPr="00243C7B">
        <w:rPr>
          <w:sz w:val="22"/>
          <w:szCs w:val="22"/>
        </w:rPr>
        <w:t>generat</w:t>
      </w:r>
      <w:r w:rsidR="009E1934" w:rsidRPr="00243C7B">
        <w:rPr>
          <w:sz w:val="22"/>
          <w:szCs w:val="22"/>
        </w:rPr>
        <w:t>ing</w:t>
      </w:r>
      <w:r w:rsidR="005923F3" w:rsidRPr="00243C7B">
        <w:rPr>
          <w:sz w:val="22"/>
          <w:szCs w:val="22"/>
        </w:rPr>
        <w:t xml:space="preserve"> activities involving both </w:t>
      </w:r>
      <w:proofErr w:type="spellStart"/>
      <w:r w:rsidR="005923F3" w:rsidRPr="00E077A5">
        <w:rPr>
          <w:i/>
          <w:iCs/>
          <w:sz w:val="22"/>
          <w:szCs w:val="22"/>
        </w:rPr>
        <w:t>genocidaires</w:t>
      </w:r>
      <w:proofErr w:type="spellEnd"/>
      <w:r w:rsidR="005923F3" w:rsidRPr="00243C7B">
        <w:rPr>
          <w:sz w:val="22"/>
          <w:szCs w:val="22"/>
        </w:rPr>
        <w:t xml:space="preserve"> and victims of genocide. </w:t>
      </w:r>
      <w:proofErr w:type="gramStart"/>
      <w:r w:rsidR="00061C99" w:rsidRPr="00243C7B">
        <w:rPr>
          <w:sz w:val="22"/>
          <w:szCs w:val="22"/>
        </w:rPr>
        <w:t>CSOs in this sector are viewed by the government mostly as implementing partners of government policies rather than independent watchdogs</w:t>
      </w:r>
      <w:proofErr w:type="gramEnd"/>
      <w:r w:rsidR="00061C99" w:rsidRPr="00243C7B">
        <w:rPr>
          <w:sz w:val="22"/>
          <w:szCs w:val="22"/>
        </w:rPr>
        <w:t xml:space="preserve">. </w:t>
      </w:r>
      <w:r w:rsidR="00090DA2" w:rsidRPr="00243C7B">
        <w:rPr>
          <w:sz w:val="22"/>
          <w:szCs w:val="22"/>
        </w:rPr>
        <w:t xml:space="preserve"> Local authorities are involved in the projects through trainings and community awareness.</w:t>
      </w:r>
      <w:r w:rsidR="00CC1686" w:rsidRPr="00243C7B">
        <w:rPr>
          <w:sz w:val="22"/>
          <w:szCs w:val="22"/>
        </w:rPr>
        <w:t xml:space="preserve"> </w:t>
      </w:r>
      <w:r w:rsidR="00F56009" w:rsidRPr="00243C7B">
        <w:rPr>
          <w:sz w:val="22"/>
          <w:szCs w:val="22"/>
        </w:rPr>
        <w:t>Women</w:t>
      </w:r>
      <w:r w:rsidR="007202B0" w:rsidRPr="00243C7B">
        <w:rPr>
          <w:sz w:val="22"/>
          <w:szCs w:val="22"/>
        </w:rPr>
        <w:t>'s</w:t>
      </w:r>
      <w:r w:rsidR="00F56009" w:rsidRPr="00243C7B">
        <w:rPr>
          <w:sz w:val="22"/>
          <w:szCs w:val="22"/>
        </w:rPr>
        <w:t xml:space="preserve"> groups have been particularly active in supporting the </w:t>
      </w:r>
      <w:proofErr w:type="spellStart"/>
      <w:r w:rsidR="00F56009" w:rsidRPr="008C6663">
        <w:rPr>
          <w:i/>
          <w:iCs/>
          <w:sz w:val="22"/>
          <w:szCs w:val="22"/>
        </w:rPr>
        <w:t>Gacaca</w:t>
      </w:r>
      <w:proofErr w:type="spellEnd"/>
      <w:r w:rsidR="008C6663">
        <w:rPr>
          <w:rStyle w:val="FootnoteReference"/>
          <w:i/>
          <w:iCs/>
          <w:sz w:val="22"/>
          <w:szCs w:val="22"/>
        </w:rPr>
        <w:footnoteReference w:id="25"/>
      </w:r>
      <w:r w:rsidR="00F56009" w:rsidRPr="008C6663">
        <w:rPr>
          <w:i/>
          <w:iCs/>
          <w:sz w:val="22"/>
          <w:szCs w:val="22"/>
        </w:rPr>
        <w:t xml:space="preserve"> </w:t>
      </w:r>
      <w:r w:rsidR="00F56009" w:rsidRPr="00243C7B">
        <w:rPr>
          <w:sz w:val="22"/>
          <w:szCs w:val="22"/>
        </w:rPr>
        <w:t xml:space="preserve">justice initiatives; lobbying for assistance and justice for widows, orphans, and other vulnerable groups in Rwandan society. The reach of Church structures and their involvement in peacebuilding activities is substantial. </w:t>
      </w:r>
      <w:r w:rsidR="00BD4662">
        <w:rPr>
          <w:sz w:val="22"/>
          <w:szCs w:val="22"/>
        </w:rPr>
        <w:t>Despite these interventions,</w:t>
      </w:r>
      <w:r w:rsidR="00090DA2" w:rsidRPr="00243C7B">
        <w:rPr>
          <w:sz w:val="22"/>
          <w:szCs w:val="22"/>
        </w:rPr>
        <w:t xml:space="preserve"> it </w:t>
      </w:r>
      <w:r w:rsidR="00BD4662">
        <w:rPr>
          <w:sz w:val="22"/>
          <w:szCs w:val="22"/>
        </w:rPr>
        <w:t>remains difficult</w:t>
      </w:r>
      <w:r w:rsidR="00090DA2" w:rsidRPr="00243C7B">
        <w:rPr>
          <w:sz w:val="22"/>
          <w:szCs w:val="22"/>
        </w:rPr>
        <w:t xml:space="preserve"> for CSOs </w:t>
      </w:r>
      <w:r w:rsidR="00FC2ADF" w:rsidRPr="00243C7B">
        <w:rPr>
          <w:sz w:val="22"/>
          <w:szCs w:val="22"/>
        </w:rPr>
        <w:t>to tackle sensitive and controvers</w:t>
      </w:r>
      <w:r w:rsidR="007A1D02" w:rsidRPr="00243C7B">
        <w:rPr>
          <w:sz w:val="22"/>
          <w:szCs w:val="22"/>
        </w:rPr>
        <w:t xml:space="preserve">ial </w:t>
      </w:r>
      <w:proofErr w:type="gramStart"/>
      <w:r w:rsidR="00FC2ADF" w:rsidRPr="00243C7B">
        <w:rPr>
          <w:sz w:val="22"/>
          <w:szCs w:val="22"/>
        </w:rPr>
        <w:t>issues which</w:t>
      </w:r>
      <w:proofErr w:type="gramEnd"/>
      <w:r w:rsidR="00FC2ADF" w:rsidRPr="00243C7B">
        <w:rPr>
          <w:sz w:val="22"/>
          <w:szCs w:val="22"/>
        </w:rPr>
        <w:t xml:space="preserve"> </w:t>
      </w:r>
      <w:r w:rsidR="00CB659A" w:rsidRPr="00243C7B">
        <w:rPr>
          <w:sz w:val="22"/>
          <w:szCs w:val="22"/>
        </w:rPr>
        <w:t>may</w:t>
      </w:r>
      <w:r w:rsidR="006E6679" w:rsidRPr="00243C7B">
        <w:rPr>
          <w:sz w:val="22"/>
          <w:szCs w:val="22"/>
        </w:rPr>
        <w:t xml:space="preserve"> further </w:t>
      </w:r>
      <w:r w:rsidR="007202B0" w:rsidRPr="00243C7B">
        <w:rPr>
          <w:sz w:val="22"/>
          <w:szCs w:val="22"/>
        </w:rPr>
        <w:t xml:space="preserve">challenge </w:t>
      </w:r>
      <w:r w:rsidR="006E6679" w:rsidRPr="00243C7B">
        <w:rPr>
          <w:sz w:val="22"/>
          <w:szCs w:val="22"/>
        </w:rPr>
        <w:t xml:space="preserve">the </w:t>
      </w:r>
      <w:r w:rsidR="001C6BDF">
        <w:rPr>
          <w:sz w:val="22"/>
          <w:szCs w:val="22"/>
        </w:rPr>
        <w:t>g</w:t>
      </w:r>
      <w:r w:rsidR="006E6679" w:rsidRPr="00243C7B">
        <w:rPr>
          <w:sz w:val="22"/>
          <w:szCs w:val="22"/>
        </w:rPr>
        <w:t>overnment,</w:t>
      </w:r>
      <w:r w:rsidR="00FC2ADF" w:rsidRPr="00243C7B">
        <w:rPr>
          <w:sz w:val="22"/>
          <w:szCs w:val="22"/>
        </w:rPr>
        <w:t xml:space="preserve"> generate conflicts or </w:t>
      </w:r>
      <w:r w:rsidR="006B4638">
        <w:rPr>
          <w:sz w:val="22"/>
          <w:szCs w:val="22"/>
        </w:rPr>
        <w:t>be seen as undermining</w:t>
      </w:r>
      <w:r w:rsidR="00FC2ADF" w:rsidRPr="00243C7B">
        <w:rPr>
          <w:sz w:val="22"/>
          <w:szCs w:val="22"/>
        </w:rPr>
        <w:t xml:space="preserve"> peace in</w:t>
      </w:r>
      <w:r w:rsidR="00AA2A3E" w:rsidRPr="00243C7B">
        <w:rPr>
          <w:sz w:val="22"/>
          <w:szCs w:val="22"/>
        </w:rPr>
        <w:t xml:space="preserve"> the</w:t>
      </w:r>
      <w:r w:rsidR="00FC2ADF" w:rsidRPr="00243C7B">
        <w:rPr>
          <w:sz w:val="22"/>
          <w:szCs w:val="22"/>
        </w:rPr>
        <w:t xml:space="preserve"> long term</w:t>
      </w:r>
      <w:r w:rsidR="00FC2ADF" w:rsidRPr="00243C7B">
        <w:rPr>
          <w:rStyle w:val="FootnoteReference"/>
          <w:sz w:val="22"/>
          <w:szCs w:val="22"/>
        </w:rPr>
        <w:footnoteReference w:id="26"/>
      </w:r>
      <w:r w:rsidR="00FC2ADF" w:rsidRPr="00243C7B">
        <w:rPr>
          <w:sz w:val="22"/>
          <w:szCs w:val="22"/>
        </w:rPr>
        <w:t>.</w:t>
      </w:r>
    </w:p>
    <w:p w14:paraId="0FC4F352" w14:textId="77777777" w:rsidR="001A711E" w:rsidRPr="00243C7B" w:rsidRDefault="001A711E" w:rsidP="00852601">
      <w:pPr>
        <w:pStyle w:val="NoSpacing"/>
        <w:spacing w:line="276" w:lineRule="auto"/>
        <w:rPr>
          <w:rFonts w:ascii="Times New Roman" w:hAnsi="Times New Roman"/>
          <w:sz w:val="20"/>
          <w:szCs w:val="20"/>
          <w:lang w:val="en-GB"/>
        </w:rPr>
      </w:pPr>
    </w:p>
    <w:p w14:paraId="11B749F6" w14:textId="77777777" w:rsidR="00CD65E1" w:rsidRPr="00243C7B" w:rsidRDefault="00CD65E1" w:rsidP="00923BF7">
      <w:pPr>
        <w:pStyle w:val="NoSpacing"/>
        <w:pBdr>
          <w:top w:val="single" w:sz="4" w:space="1" w:color="auto"/>
          <w:left w:val="single" w:sz="4" w:space="4" w:color="auto"/>
          <w:bottom w:val="single" w:sz="4" w:space="1" w:color="auto"/>
          <w:right w:val="single" w:sz="4" w:space="4" w:color="auto"/>
        </w:pBdr>
        <w:rPr>
          <w:rFonts w:ascii="Times New Roman" w:hAnsi="Times New Roman"/>
          <w:b/>
          <w:color w:val="0070C0"/>
          <w:lang w:val="en-GB"/>
        </w:rPr>
      </w:pPr>
      <w:r w:rsidRPr="00243C7B">
        <w:rPr>
          <w:rFonts w:ascii="Times New Roman" w:hAnsi="Times New Roman"/>
          <w:b/>
          <w:color w:val="0070C0"/>
          <w:lang w:val="en-GB"/>
        </w:rPr>
        <w:t xml:space="preserve">CONCLUSIONS PARTICIPATION AND ROLES </w:t>
      </w:r>
    </w:p>
    <w:p w14:paraId="3F9D2C8C" w14:textId="72B04E8A" w:rsidR="00CD65E1" w:rsidRPr="00243C7B" w:rsidRDefault="00923BF7" w:rsidP="00C44C62">
      <w:pPr>
        <w:pStyle w:val="NoSpacing"/>
        <w:numPr>
          <w:ilvl w:val="0"/>
          <w:numId w:val="9"/>
        </w:numPr>
        <w:pBdr>
          <w:top w:val="single" w:sz="4" w:space="1" w:color="auto"/>
          <w:left w:val="single" w:sz="4" w:space="4" w:color="auto"/>
          <w:bottom w:val="single" w:sz="4" w:space="1" w:color="auto"/>
          <w:right w:val="single" w:sz="4" w:space="4" w:color="auto"/>
        </w:pBdr>
        <w:ind w:left="284" w:hanging="284"/>
        <w:rPr>
          <w:rFonts w:ascii="Times New Roman" w:hAnsi="Times New Roman"/>
          <w:lang w:val="en-GB"/>
        </w:rPr>
      </w:pPr>
      <w:r w:rsidRPr="00243C7B">
        <w:rPr>
          <w:rFonts w:ascii="Times New Roman" w:hAnsi="Times New Roman"/>
          <w:lang w:val="en-GB"/>
        </w:rPr>
        <w:t xml:space="preserve">There is a need to provide enhanced support </w:t>
      </w:r>
      <w:r w:rsidR="00355A8F" w:rsidRPr="00243C7B">
        <w:rPr>
          <w:rFonts w:ascii="Times New Roman" w:hAnsi="Times New Roman"/>
          <w:lang w:val="en-GB"/>
        </w:rPr>
        <w:t>to the emergence of an effective and efficient</w:t>
      </w:r>
      <w:r w:rsidRPr="00243C7B">
        <w:rPr>
          <w:rFonts w:ascii="Times New Roman" w:hAnsi="Times New Roman"/>
          <w:lang w:val="en-GB"/>
        </w:rPr>
        <w:t xml:space="preserve"> local civil society able to act as </w:t>
      </w:r>
      <w:r w:rsidRPr="00243C7B">
        <w:rPr>
          <w:rFonts w:ascii="Times New Roman" w:hAnsi="Times New Roman"/>
          <w:bCs/>
          <w:lang w:val="en-GB"/>
        </w:rPr>
        <w:t>a</w:t>
      </w:r>
      <w:r w:rsidR="00B231D9" w:rsidRPr="00243C7B">
        <w:rPr>
          <w:rFonts w:ascii="Times New Roman" w:hAnsi="Times New Roman"/>
          <w:bCs/>
          <w:lang w:val="en-GB"/>
        </w:rPr>
        <w:t>n</w:t>
      </w:r>
      <w:r w:rsidRPr="00243C7B">
        <w:rPr>
          <w:rFonts w:ascii="Times New Roman" w:hAnsi="Times New Roman"/>
          <w:bCs/>
          <w:lang w:val="en-GB"/>
        </w:rPr>
        <w:t xml:space="preserve"> </w:t>
      </w:r>
      <w:r w:rsidR="00B231D9" w:rsidRPr="00243C7B">
        <w:rPr>
          <w:rFonts w:ascii="Times New Roman" w:hAnsi="Times New Roman"/>
          <w:bCs/>
          <w:lang w:val="en-GB"/>
        </w:rPr>
        <w:t>observer</w:t>
      </w:r>
      <w:r w:rsidRPr="00243C7B">
        <w:rPr>
          <w:rFonts w:ascii="Times New Roman" w:hAnsi="Times New Roman"/>
          <w:bCs/>
          <w:lang w:val="en-GB"/>
        </w:rPr>
        <w:t xml:space="preserve"> and partner in dialogue</w:t>
      </w:r>
      <w:r w:rsidRPr="00243C7B">
        <w:rPr>
          <w:rFonts w:ascii="Times New Roman" w:hAnsi="Times New Roman"/>
          <w:lang w:val="en-GB"/>
        </w:rPr>
        <w:t xml:space="preserve"> with the national institutions,</w:t>
      </w:r>
      <w:r w:rsidR="00F61375" w:rsidRPr="00243C7B">
        <w:rPr>
          <w:rFonts w:ascii="Times New Roman" w:hAnsi="Times New Roman"/>
          <w:lang w:val="en-GB"/>
        </w:rPr>
        <w:t xml:space="preserve"> </w:t>
      </w:r>
      <w:r w:rsidR="00C44C62">
        <w:rPr>
          <w:rFonts w:ascii="Times New Roman" w:hAnsi="Times New Roman"/>
          <w:lang w:val="en-GB"/>
        </w:rPr>
        <w:t>extending</w:t>
      </w:r>
      <w:r w:rsidR="008E71A9" w:rsidRPr="00243C7B">
        <w:rPr>
          <w:rFonts w:ascii="Times New Roman" w:hAnsi="Times New Roman"/>
          <w:lang w:val="en-GB"/>
        </w:rPr>
        <w:t xml:space="preserve"> beyond its role of </w:t>
      </w:r>
      <w:r w:rsidR="00B231D9" w:rsidRPr="00243C7B">
        <w:rPr>
          <w:rFonts w:ascii="Times New Roman" w:hAnsi="Times New Roman"/>
          <w:lang w:val="en-GB"/>
        </w:rPr>
        <w:t>‘responding to government input'</w:t>
      </w:r>
      <w:r w:rsidR="008E71A9" w:rsidRPr="00243C7B">
        <w:rPr>
          <w:rFonts w:ascii="Times New Roman" w:hAnsi="Times New Roman"/>
          <w:lang w:val="en-GB"/>
        </w:rPr>
        <w:t>, project implementing partner, service delivery body or observer.</w:t>
      </w:r>
    </w:p>
    <w:p w14:paraId="0BC2C9F5" w14:textId="4E4EFB3D" w:rsidR="006C07F7" w:rsidRPr="00243C7B" w:rsidRDefault="00C05E14" w:rsidP="00C44C62">
      <w:pPr>
        <w:pStyle w:val="NoSpacing"/>
        <w:numPr>
          <w:ilvl w:val="0"/>
          <w:numId w:val="9"/>
        </w:numPr>
        <w:pBdr>
          <w:top w:val="single" w:sz="4" w:space="1" w:color="auto"/>
          <w:left w:val="single" w:sz="4" w:space="4" w:color="auto"/>
          <w:bottom w:val="single" w:sz="4" w:space="1" w:color="auto"/>
          <w:right w:val="single" w:sz="4" w:space="4" w:color="auto"/>
        </w:pBdr>
        <w:ind w:left="284" w:hanging="284"/>
        <w:rPr>
          <w:rFonts w:ascii="Times New Roman" w:hAnsi="Times New Roman"/>
          <w:lang w:val="en-GB"/>
        </w:rPr>
      </w:pPr>
      <w:r>
        <w:rPr>
          <w:rFonts w:ascii="Times New Roman" w:hAnsi="Times New Roman"/>
          <w:lang w:val="en-GB"/>
        </w:rPr>
        <w:t>Building trust between the g</w:t>
      </w:r>
      <w:r w:rsidR="00171708" w:rsidRPr="00243C7B">
        <w:rPr>
          <w:rFonts w:ascii="Times New Roman" w:hAnsi="Times New Roman"/>
          <w:lang w:val="en-GB"/>
        </w:rPr>
        <w:t xml:space="preserve">overnment and CSOs </w:t>
      </w:r>
      <w:r w:rsidR="0037273A" w:rsidRPr="00243C7B">
        <w:rPr>
          <w:rFonts w:ascii="Times New Roman" w:hAnsi="Times New Roman"/>
          <w:lang w:val="en-GB"/>
        </w:rPr>
        <w:t>is</w:t>
      </w:r>
      <w:r w:rsidR="00171708" w:rsidRPr="00243C7B">
        <w:rPr>
          <w:rFonts w:ascii="Times New Roman" w:hAnsi="Times New Roman"/>
          <w:lang w:val="en-GB"/>
        </w:rPr>
        <w:t xml:space="preserve"> essential</w:t>
      </w:r>
      <w:r w:rsidR="00C44C62">
        <w:rPr>
          <w:rFonts w:ascii="Times New Roman" w:hAnsi="Times New Roman"/>
          <w:lang w:val="en-GB"/>
        </w:rPr>
        <w:t>. S</w:t>
      </w:r>
      <w:r w:rsidR="00171708" w:rsidRPr="00243C7B">
        <w:rPr>
          <w:rFonts w:ascii="Times New Roman" w:hAnsi="Times New Roman"/>
          <w:lang w:val="en-GB"/>
        </w:rPr>
        <w:t xml:space="preserve">upporting </w:t>
      </w:r>
      <w:r w:rsidR="00923BF7" w:rsidRPr="00243C7B">
        <w:rPr>
          <w:rFonts w:ascii="Times New Roman" w:hAnsi="Times New Roman"/>
          <w:bCs/>
          <w:lang w:val="en-GB"/>
        </w:rPr>
        <w:t>mutual accountability and</w:t>
      </w:r>
      <w:r w:rsidR="00171708" w:rsidRPr="00243C7B">
        <w:rPr>
          <w:rFonts w:ascii="Times New Roman" w:hAnsi="Times New Roman"/>
          <w:bCs/>
          <w:lang w:val="en-GB"/>
        </w:rPr>
        <w:t xml:space="preserve"> providing </w:t>
      </w:r>
      <w:r w:rsidR="0037273A" w:rsidRPr="00243C7B">
        <w:rPr>
          <w:rFonts w:ascii="Times New Roman" w:hAnsi="Times New Roman"/>
          <w:bCs/>
          <w:lang w:val="en-GB"/>
        </w:rPr>
        <w:t>recognition</w:t>
      </w:r>
      <w:r w:rsidR="00171708" w:rsidRPr="00243C7B">
        <w:rPr>
          <w:rFonts w:ascii="Times New Roman" w:hAnsi="Times New Roman"/>
          <w:bCs/>
          <w:lang w:val="en-GB"/>
        </w:rPr>
        <w:t xml:space="preserve"> and visibility to </w:t>
      </w:r>
      <w:r w:rsidR="003F196B">
        <w:rPr>
          <w:rFonts w:ascii="Times New Roman" w:hAnsi="Times New Roman"/>
          <w:bCs/>
          <w:lang w:val="en-GB"/>
        </w:rPr>
        <w:t>crucial role</w:t>
      </w:r>
      <w:r w:rsidR="00171708" w:rsidRPr="00243C7B">
        <w:rPr>
          <w:rFonts w:ascii="Times New Roman" w:hAnsi="Times New Roman"/>
          <w:bCs/>
          <w:lang w:val="en-GB"/>
        </w:rPr>
        <w:t xml:space="preserve"> </w:t>
      </w:r>
      <w:r w:rsidR="00C44C62">
        <w:rPr>
          <w:rFonts w:ascii="Times New Roman" w:hAnsi="Times New Roman"/>
          <w:bCs/>
          <w:lang w:val="en-GB"/>
        </w:rPr>
        <w:t>of</w:t>
      </w:r>
      <w:r w:rsidR="00171708" w:rsidRPr="00243C7B">
        <w:rPr>
          <w:rFonts w:ascii="Times New Roman" w:hAnsi="Times New Roman"/>
          <w:bCs/>
          <w:lang w:val="en-GB"/>
        </w:rPr>
        <w:t xml:space="preserve"> CSOs</w:t>
      </w:r>
      <w:r w:rsidR="00923BF7" w:rsidRPr="00243C7B">
        <w:rPr>
          <w:rFonts w:ascii="Times New Roman" w:hAnsi="Times New Roman"/>
          <w:b/>
          <w:bCs/>
          <w:lang w:val="en-GB"/>
        </w:rPr>
        <w:t xml:space="preserve"> </w:t>
      </w:r>
      <w:r w:rsidR="00923BF7" w:rsidRPr="00243C7B">
        <w:rPr>
          <w:rFonts w:ascii="Times New Roman" w:hAnsi="Times New Roman"/>
          <w:b/>
          <w:lang w:val="en-GB"/>
        </w:rPr>
        <w:t xml:space="preserve">is of great importance for the engagement of CSOs in all existing structures and in the area of domestic </w:t>
      </w:r>
      <w:r w:rsidR="00B231D9" w:rsidRPr="00243C7B">
        <w:rPr>
          <w:rFonts w:ascii="Times New Roman" w:hAnsi="Times New Roman"/>
          <w:b/>
          <w:lang w:val="en-GB"/>
        </w:rPr>
        <w:t>transparency</w:t>
      </w:r>
      <w:r w:rsidR="00923BF7" w:rsidRPr="00243C7B">
        <w:rPr>
          <w:rFonts w:ascii="Times New Roman" w:hAnsi="Times New Roman"/>
          <w:b/>
          <w:lang w:val="en-GB"/>
        </w:rPr>
        <w:t xml:space="preserve"> and accountability</w:t>
      </w:r>
      <w:r w:rsidR="00923BF7" w:rsidRPr="00243C7B">
        <w:rPr>
          <w:rFonts w:ascii="Times New Roman" w:hAnsi="Times New Roman"/>
          <w:lang w:val="en-GB"/>
        </w:rPr>
        <w:t>.</w:t>
      </w:r>
    </w:p>
    <w:p w14:paraId="4ACA8057" w14:textId="77777777" w:rsidR="006C07F7" w:rsidRPr="00243C7B" w:rsidRDefault="00923BF7" w:rsidP="006C07F7">
      <w:pPr>
        <w:pStyle w:val="NoSpacing"/>
        <w:numPr>
          <w:ilvl w:val="0"/>
          <w:numId w:val="9"/>
        </w:numPr>
        <w:pBdr>
          <w:top w:val="single" w:sz="4" w:space="1" w:color="auto"/>
          <w:left w:val="single" w:sz="4" w:space="4" w:color="auto"/>
          <w:bottom w:val="single" w:sz="4" w:space="1" w:color="auto"/>
          <w:right w:val="single" w:sz="4" w:space="4" w:color="auto"/>
        </w:pBdr>
        <w:ind w:left="284" w:hanging="284"/>
        <w:rPr>
          <w:rFonts w:ascii="Times New Roman" w:hAnsi="Times New Roman"/>
          <w:lang w:val="en-GB"/>
        </w:rPr>
      </w:pPr>
      <w:r w:rsidRPr="00243C7B">
        <w:rPr>
          <w:rFonts w:ascii="Times New Roman" w:hAnsi="Times New Roman"/>
          <w:bCs/>
          <w:iCs/>
          <w:lang w:val="en-GB"/>
        </w:rPr>
        <w:t>The division</w:t>
      </w:r>
      <w:r w:rsidR="00171708" w:rsidRPr="00243C7B">
        <w:rPr>
          <w:rFonts w:ascii="Times New Roman" w:hAnsi="Times New Roman"/>
          <w:bCs/>
          <w:iCs/>
          <w:lang w:val="en-GB"/>
        </w:rPr>
        <w:t xml:space="preserve"> of roles</w:t>
      </w:r>
      <w:r w:rsidRPr="00243C7B">
        <w:rPr>
          <w:rFonts w:ascii="Times New Roman" w:hAnsi="Times New Roman"/>
          <w:b/>
          <w:bCs/>
          <w:iCs/>
          <w:lang w:val="en-GB"/>
        </w:rPr>
        <w:t xml:space="preserve"> </w:t>
      </w:r>
      <w:r w:rsidRPr="00243C7B">
        <w:rPr>
          <w:rFonts w:ascii="Times New Roman" w:hAnsi="Times New Roman"/>
          <w:bCs/>
          <w:iCs/>
          <w:lang w:val="en-GB"/>
        </w:rPr>
        <w:t>between international and local CSO</w:t>
      </w:r>
      <w:r w:rsidR="0037273A" w:rsidRPr="00243C7B">
        <w:rPr>
          <w:rFonts w:ascii="Times New Roman" w:hAnsi="Times New Roman"/>
          <w:bCs/>
          <w:iCs/>
          <w:lang w:val="en-GB"/>
        </w:rPr>
        <w:t>s</w:t>
      </w:r>
      <w:r w:rsidR="00FB4F14" w:rsidRPr="00243C7B">
        <w:rPr>
          <w:rFonts w:ascii="Times New Roman" w:hAnsi="Times New Roman"/>
          <w:bCs/>
          <w:iCs/>
          <w:lang w:val="en-GB"/>
        </w:rPr>
        <w:t xml:space="preserve"> should be clarified</w:t>
      </w:r>
      <w:r w:rsidRPr="00243C7B">
        <w:rPr>
          <w:rFonts w:ascii="Times New Roman" w:hAnsi="Times New Roman"/>
          <w:bCs/>
          <w:iCs/>
          <w:lang w:val="en-GB"/>
        </w:rPr>
        <w:t xml:space="preserve"> and the perception of th</w:t>
      </w:r>
      <w:r w:rsidR="00FB4F14" w:rsidRPr="00243C7B">
        <w:rPr>
          <w:rFonts w:ascii="Times New Roman" w:hAnsi="Times New Roman"/>
          <w:bCs/>
          <w:iCs/>
          <w:lang w:val="en-GB"/>
        </w:rPr>
        <w:t>e</w:t>
      </w:r>
      <w:r w:rsidRPr="00243C7B">
        <w:rPr>
          <w:rFonts w:ascii="Times New Roman" w:hAnsi="Times New Roman"/>
          <w:bCs/>
          <w:iCs/>
          <w:lang w:val="en-GB"/>
        </w:rPr>
        <w:t xml:space="preserve"> </w:t>
      </w:r>
      <w:r w:rsidR="00FB4F14" w:rsidRPr="00243C7B">
        <w:rPr>
          <w:rFonts w:ascii="Times New Roman" w:hAnsi="Times New Roman"/>
          <w:bCs/>
          <w:iCs/>
          <w:lang w:val="en-GB"/>
        </w:rPr>
        <w:t>local</w:t>
      </w:r>
      <w:r w:rsidR="003B6CFB" w:rsidRPr="00243C7B">
        <w:rPr>
          <w:rFonts w:ascii="Times New Roman" w:hAnsi="Times New Roman"/>
          <w:bCs/>
          <w:iCs/>
          <w:lang w:val="en-GB"/>
        </w:rPr>
        <w:t xml:space="preserve"> </w:t>
      </w:r>
      <w:r w:rsidR="00FB4F14" w:rsidRPr="00243C7B">
        <w:rPr>
          <w:rFonts w:ascii="Times New Roman" w:hAnsi="Times New Roman"/>
          <w:bCs/>
          <w:iCs/>
          <w:lang w:val="en-GB"/>
        </w:rPr>
        <w:t>CSOs</w:t>
      </w:r>
      <w:r w:rsidR="0037273A" w:rsidRPr="00243C7B">
        <w:rPr>
          <w:rFonts w:ascii="Times New Roman" w:hAnsi="Times New Roman"/>
          <w:bCs/>
          <w:iCs/>
          <w:lang w:val="en-GB"/>
        </w:rPr>
        <w:t>’</w:t>
      </w:r>
      <w:r w:rsidR="00FB4F14" w:rsidRPr="00243C7B">
        <w:rPr>
          <w:rFonts w:ascii="Times New Roman" w:hAnsi="Times New Roman"/>
          <w:bCs/>
          <w:iCs/>
          <w:lang w:val="en-GB"/>
        </w:rPr>
        <w:t xml:space="preserve"> </w:t>
      </w:r>
      <w:r w:rsidR="00171708" w:rsidRPr="00243C7B">
        <w:rPr>
          <w:rFonts w:ascii="Times New Roman" w:hAnsi="Times New Roman"/>
          <w:bCs/>
          <w:iCs/>
          <w:lang w:val="en-GB"/>
        </w:rPr>
        <w:t xml:space="preserve">skills and capacities </w:t>
      </w:r>
      <w:r w:rsidRPr="00243C7B">
        <w:rPr>
          <w:rFonts w:ascii="Times New Roman" w:hAnsi="Times New Roman"/>
          <w:bCs/>
          <w:iCs/>
          <w:lang w:val="en-GB"/>
        </w:rPr>
        <w:t>strengthen</w:t>
      </w:r>
      <w:r w:rsidR="00171708" w:rsidRPr="00243C7B">
        <w:rPr>
          <w:rFonts w:ascii="Times New Roman" w:hAnsi="Times New Roman"/>
          <w:bCs/>
          <w:iCs/>
          <w:lang w:val="en-GB"/>
        </w:rPr>
        <w:t>ed</w:t>
      </w:r>
      <w:r w:rsidRPr="00243C7B">
        <w:rPr>
          <w:rFonts w:ascii="Times New Roman" w:hAnsi="Times New Roman"/>
          <w:bCs/>
          <w:iCs/>
          <w:lang w:val="en-GB"/>
        </w:rPr>
        <w:t xml:space="preserve"> </w:t>
      </w:r>
      <w:r w:rsidR="00171708" w:rsidRPr="00243C7B">
        <w:rPr>
          <w:rFonts w:ascii="Times New Roman" w:hAnsi="Times New Roman"/>
          <w:bCs/>
          <w:iCs/>
          <w:lang w:val="en-GB"/>
        </w:rPr>
        <w:t>(beyond service providers or sub</w:t>
      </w:r>
      <w:r w:rsidR="0037273A" w:rsidRPr="00243C7B">
        <w:rPr>
          <w:rFonts w:ascii="Times New Roman" w:hAnsi="Times New Roman"/>
          <w:bCs/>
          <w:iCs/>
          <w:lang w:val="en-GB"/>
        </w:rPr>
        <w:t>-</w:t>
      </w:r>
      <w:r w:rsidR="00171708" w:rsidRPr="00243C7B">
        <w:rPr>
          <w:rFonts w:ascii="Times New Roman" w:hAnsi="Times New Roman"/>
          <w:bCs/>
          <w:iCs/>
          <w:lang w:val="en-GB"/>
        </w:rPr>
        <w:t xml:space="preserve">contractors of NGO tasks) </w:t>
      </w:r>
      <w:r w:rsidRPr="00243C7B">
        <w:rPr>
          <w:rFonts w:ascii="Times New Roman" w:hAnsi="Times New Roman"/>
          <w:bCs/>
          <w:iCs/>
          <w:lang w:val="en-GB"/>
        </w:rPr>
        <w:t xml:space="preserve">in </w:t>
      </w:r>
      <w:r w:rsidR="00FB4F14" w:rsidRPr="00243C7B">
        <w:rPr>
          <w:rFonts w:ascii="Times New Roman" w:hAnsi="Times New Roman"/>
          <w:bCs/>
          <w:iCs/>
          <w:lang w:val="en-GB"/>
        </w:rPr>
        <w:t xml:space="preserve">order to avoid </w:t>
      </w:r>
      <w:r w:rsidR="00171708" w:rsidRPr="00243C7B">
        <w:rPr>
          <w:rFonts w:ascii="Times New Roman" w:hAnsi="Times New Roman"/>
          <w:bCs/>
          <w:iCs/>
          <w:lang w:val="en-GB"/>
        </w:rPr>
        <w:t>the de-facto</w:t>
      </w:r>
      <w:r w:rsidRPr="00243C7B">
        <w:rPr>
          <w:rFonts w:ascii="Times New Roman" w:hAnsi="Times New Roman"/>
          <w:bCs/>
          <w:iCs/>
          <w:lang w:val="en-GB"/>
        </w:rPr>
        <w:t xml:space="preserve"> exclusion</w:t>
      </w:r>
      <w:r w:rsidR="00171708" w:rsidRPr="00243C7B">
        <w:rPr>
          <w:rFonts w:ascii="Times New Roman" w:hAnsi="Times New Roman"/>
          <w:bCs/>
          <w:iCs/>
          <w:lang w:val="en-GB"/>
        </w:rPr>
        <w:t xml:space="preserve"> of local CSOs</w:t>
      </w:r>
      <w:r w:rsidRPr="00243C7B">
        <w:rPr>
          <w:rFonts w:ascii="Times New Roman" w:hAnsi="Times New Roman"/>
          <w:bCs/>
          <w:iCs/>
          <w:lang w:val="en-GB"/>
        </w:rPr>
        <w:t>.</w:t>
      </w:r>
      <w:r w:rsidRPr="00243C7B">
        <w:rPr>
          <w:rFonts w:ascii="Times New Roman" w:eastAsia="Times New Roman" w:hAnsi="Times New Roman"/>
          <w:b/>
          <w:bCs/>
          <w:color w:val="000000"/>
          <w:kern w:val="24"/>
          <w:sz w:val="48"/>
          <w:szCs w:val="48"/>
          <w:lang w:val="en-GB" w:eastAsia="fr-FR"/>
        </w:rPr>
        <w:t xml:space="preserve"> </w:t>
      </w:r>
      <w:r w:rsidRPr="00243C7B">
        <w:rPr>
          <w:rFonts w:ascii="Times New Roman" w:hAnsi="Times New Roman"/>
          <w:bCs/>
          <w:iCs/>
          <w:lang w:val="en-GB"/>
        </w:rPr>
        <w:t>Equal partnership</w:t>
      </w:r>
      <w:r w:rsidRPr="00243C7B">
        <w:rPr>
          <w:rFonts w:ascii="Times New Roman" w:hAnsi="Times New Roman"/>
          <w:b/>
          <w:bCs/>
          <w:iCs/>
          <w:lang w:val="en-GB"/>
        </w:rPr>
        <w:t xml:space="preserve"> </w:t>
      </w:r>
      <w:r w:rsidRPr="00243C7B">
        <w:rPr>
          <w:rFonts w:ascii="Times New Roman" w:hAnsi="Times New Roman"/>
          <w:bCs/>
          <w:iCs/>
          <w:lang w:val="en-GB"/>
        </w:rPr>
        <w:t>between internat</w:t>
      </w:r>
      <w:r w:rsidR="00FB4F14" w:rsidRPr="00243C7B">
        <w:rPr>
          <w:rFonts w:ascii="Times New Roman" w:hAnsi="Times New Roman"/>
          <w:bCs/>
          <w:iCs/>
          <w:lang w:val="en-GB"/>
        </w:rPr>
        <w:t xml:space="preserve">ional and local CSOs </w:t>
      </w:r>
      <w:proofErr w:type="gramStart"/>
      <w:r w:rsidR="00FB4F14" w:rsidRPr="00243C7B">
        <w:rPr>
          <w:rFonts w:ascii="Times New Roman" w:hAnsi="Times New Roman"/>
          <w:bCs/>
          <w:iCs/>
          <w:lang w:val="en-GB"/>
        </w:rPr>
        <w:t xml:space="preserve">should be </w:t>
      </w:r>
      <w:r w:rsidRPr="00243C7B">
        <w:rPr>
          <w:rFonts w:ascii="Times New Roman" w:hAnsi="Times New Roman"/>
          <w:bCs/>
          <w:iCs/>
          <w:lang w:val="en-GB"/>
        </w:rPr>
        <w:t>promoted</w:t>
      </w:r>
      <w:proofErr w:type="gramEnd"/>
      <w:r w:rsidRPr="00243C7B">
        <w:rPr>
          <w:rFonts w:ascii="Times New Roman" w:hAnsi="Times New Roman"/>
          <w:bCs/>
          <w:iCs/>
          <w:lang w:val="en-GB"/>
        </w:rPr>
        <w:t xml:space="preserve"> to avoid </w:t>
      </w:r>
      <w:r w:rsidR="00171708" w:rsidRPr="00243C7B">
        <w:rPr>
          <w:rFonts w:ascii="Times New Roman" w:hAnsi="Times New Roman"/>
          <w:bCs/>
          <w:iCs/>
          <w:lang w:val="en-GB"/>
        </w:rPr>
        <w:t>competition</w:t>
      </w:r>
      <w:r w:rsidRPr="00243C7B">
        <w:rPr>
          <w:rFonts w:ascii="Times New Roman" w:hAnsi="Times New Roman"/>
          <w:bCs/>
          <w:iCs/>
          <w:lang w:val="en-GB"/>
        </w:rPr>
        <w:t>.</w:t>
      </w:r>
      <w:r w:rsidR="006C07F7" w:rsidRPr="00243C7B">
        <w:rPr>
          <w:rFonts w:ascii="Times New Roman" w:hAnsi="Times New Roman"/>
          <w:color w:val="000000"/>
          <w:lang w:val="en-GB" w:eastAsia="fr-FR"/>
        </w:rPr>
        <w:t xml:space="preserve"> </w:t>
      </w:r>
    </w:p>
    <w:p w14:paraId="02BBF4DA" w14:textId="339A3DA9" w:rsidR="006C07F7" w:rsidRPr="000F2C26" w:rsidRDefault="006C07F7" w:rsidP="006C07F7">
      <w:pPr>
        <w:pStyle w:val="NoSpacing"/>
        <w:numPr>
          <w:ilvl w:val="0"/>
          <w:numId w:val="9"/>
        </w:numPr>
        <w:pBdr>
          <w:top w:val="single" w:sz="4" w:space="1" w:color="auto"/>
          <w:left w:val="single" w:sz="4" w:space="4" w:color="auto"/>
          <w:bottom w:val="single" w:sz="4" w:space="1" w:color="auto"/>
          <w:right w:val="single" w:sz="4" w:space="4" w:color="auto"/>
        </w:pBdr>
        <w:ind w:left="284" w:hanging="284"/>
        <w:rPr>
          <w:rFonts w:ascii="Times New Roman" w:hAnsi="Times New Roman"/>
          <w:lang w:val="en-GB"/>
        </w:rPr>
      </w:pPr>
      <w:r w:rsidRPr="00243C7B">
        <w:rPr>
          <w:rFonts w:ascii="Times New Roman" w:hAnsi="Times New Roman"/>
          <w:color w:val="000000"/>
          <w:lang w:val="en-GB" w:eastAsia="fr-FR"/>
        </w:rPr>
        <w:t xml:space="preserve">Strengthen the position of CSOs within existing structures like the Joint Action Development Forum </w:t>
      </w:r>
    </w:p>
    <w:p w14:paraId="7FACFE9F" w14:textId="77777777" w:rsidR="00DB2D5B" w:rsidRPr="00243C7B" w:rsidRDefault="00DB2D5B" w:rsidP="00055E69">
      <w:pPr>
        <w:pStyle w:val="Heading2"/>
      </w:pPr>
      <w:bookmarkStart w:id="14" w:name="_Toc466462648"/>
      <w:r w:rsidRPr="00243C7B">
        <w:t>CAPACITY</w:t>
      </w:r>
      <w:bookmarkEnd w:id="14"/>
      <w:r w:rsidRPr="00243C7B">
        <w:t xml:space="preserve"> </w:t>
      </w:r>
    </w:p>
    <w:p w14:paraId="2AB11925" w14:textId="659B5940" w:rsidR="00F01487" w:rsidRPr="00243C7B" w:rsidRDefault="008574CF" w:rsidP="00355A8F">
      <w:pPr>
        <w:pStyle w:val="Heading3"/>
        <w:rPr>
          <w:color w:val="244061" w:themeColor="accent1" w:themeShade="80"/>
        </w:rPr>
      </w:pPr>
      <w:bookmarkStart w:id="15" w:name="_Toc466462649"/>
      <w:r>
        <w:rPr>
          <w:color w:val="244061" w:themeColor="accent1" w:themeShade="80"/>
        </w:rPr>
        <w:t>1.3.1 Legitimacy, Credibility and Internal G</w:t>
      </w:r>
      <w:r w:rsidR="00F01487" w:rsidRPr="00243C7B">
        <w:rPr>
          <w:color w:val="244061" w:themeColor="accent1" w:themeShade="80"/>
        </w:rPr>
        <w:t>overnance</w:t>
      </w:r>
      <w:bookmarkEnd w:id="15"/>
    </w:p>
    <w:p w14:paraId="671E62E7" w14:textId="19976EA7" w:rsidR="00311FDB" w:rsidRPr="00243C7B" w:rsidRDefault="00B00FEC" w:rsidP="003F2A34">
      <w:pPr>
        <w:pStyle w:val="NoSpacing"/>
        <w:jc w:val="both"/>
        <w:rPr>
          <w:rFonts w:ascii="Times New Roman" w:hAnsi="Times New Roman"/>
          <w:color w:val="000000"/>
          <w:lang w:val="en-GB"/>
        </w:rPr>
      </w:pPr>
      <w:r w:rsidRPr="00243C7B">
        <w:rPr>
          <w:rFonts w:ascii="Times New Roman" w:hAnsi="Times New Roman"/>
          <w:lang w:val="en-GB"/>
        </w:rPr>
        <w:t xml:space="preserve">Legitimacy </w:t>
      </w:r>
      <w:r w:rsidR="00AB7545" w:rsidRPr="00243C7B">
        <w:rPr>
          <w:rFonts w:ascii="Times New Roman" w:hAnsi="Times New Roman"/>
          <w:lang w:val="en-GB"/>
        </w:rPr>
        <w:t>stems from</w:t>
      </w:r>
      <w:r w:rsidRPr="00243C7B">
        <w:rPr>
          <w:rFonts w:ascii="Times New Roman" w:hAnsi="Times New Roman"/>
          <w:lang w:val="en-GB"/>
        </w:rPr>
        <w:t xml:space="preserve"> the perceptions of stakeholders in the </w:t>
      </w:r>
      <w:r w:rsidR="000E464F">
        <w:rPr>
          <w:rFonts w:ascii="Times New Roman" w:hAnsi="Times New Roman"/>
          <w:lang w:val="en-GB"/>
        </w:rPr>
        <w:t xml:space="preserve">larger environment in which </w:t>
      </w:r>
      <w:r w:rsidRPr="00243C7B">
        <w:rPr>
          <w:rFonts w:ascii="Times New Roman" w:hAnsi="Times New Roman"/>
          <w:lang w:val="en-GB"/>
        </w:rPr>
        <w:t xml:space="preserve">CSOs </w:t>
      </w:r>
      <w:proofErr w:type="gramStart"/>
      <w:r w:rsidRPr="00243C7B">
        <w:rPr>
          <w:rFonts w:ascii="Times New Roman" w:hAnsi="Times New Roman"/>
          <w:lang w:val="en-GB"/>
        </w:rPr>
        <w:t>are embedded</w:t>
      </w:r>
      <w:proofErr w:type="gramEnd"/>
      <w:r w:rsidRPr="00243C7B">
        <w:rPr>
          <w:rFonts w:ascii="Times New Roman" w:hAnsi="Times New Roman"/>
          <w:lang w:val="en-GB"/>
        </w:rPr>
        <w:t xml:space="preserve"> and is related to CSOs</w:t>
      </w:r>
      <w:r w:rsidR="00355A8F" w:rsidRPr="00243C7B">
        <w:rPr>
          <w:rFonts w:ascii="Times New Roman" w:hAnsi="Times New Roman"/>
          <w:lang w:val="en-GB"/>
        </w:rPr>
        <w:t>'</w:t>
      </w:r>
      <w:r w:rsidRPr="00243C7B">
        <w:rPr>
          <w:rFonts w:ascii="Times New Roman" w:hAnsi="Times New Roman"/>
          <w:lang w:val="en-GB"/>
        </w:rPr>
        <w:t xml:space="preserve"> </w:t>
      </w:r>
      <w:r w:rsidR="003C7559" w:rsidRPr="00243C7B">
        <w:rPr>
          <w:rFonts w:ascii="Times New Roman" w:hAnsi="Times New Roman"/>
          <w:lang w:val="en-GB"/>
        </w:rPr>
        <w:t>relevance, professionalism and the quality of internal governance. T</w:t>
      </w:r>
      <w:r w:rsidR="00D533C5" w:rsidRPr="00243C7B">
        <w:rPr>
          <w:rFonts w:ascii="Times New Roman" w:hAnsi="Times New Roman"/>
          <w:lang w:val="en-GB"/>
        </w:rPr>
        <w:t xml:space="preserve">heir reputation </w:t>
      </w:r>
      <w:proofErr w:type="gramStart"/>
      <w:r w:rsidR="003C7559" w:rsidRPr="00243C7B">
        <w:rPr>
          <w:rFonts w:ascii="Times New Roman" w:hAnsi="Times New Roman"/>
          <w:lang w:val="en-GB"/>
        </w:rPr>
        <w:t>is closely linked</w:t>
      </w:r>
      <w:proofErr w:type="gramEnd"/>
      <w:r w:rsidR="003C7559" w:rsidRPr="00243C7B">
        <w:rPr>
          <w:rFonts w:ascii="Times New Roman" w:hAnsi="Times New Roman"/>
          <w:lang w:val="en-GB"/>
        </w:rPr>
        <w:t xml:space="preserve"> to </w:t>
      </w:r>
      <w:r w:rsidR="00D533C5" w:rsidRPr="00243C7B">
        <w:rPr>
          <w:rFonts w:ascii="Times New Roman" w:hAnsi="Times New Roman"/>
          <w:lang w:val="en-GB"/>
        </w:rPr>
        <w:t>the</w:t>
      </w:r>
      <w:r w:rsidR="003C7559" w:rsidRPr="00243C7B">
        <w:rPr>
          <w:rFonts w:ascii="Times New Roman" w:hAnsi="Times New Roman"/>
          <w:lang w:val="en-GB"/>
        </w:rPr>
        <w:t>ir</w:t>
      </w:r>
      <w:r w:rsidR="00D533C5" w:rsidRPr="00243C7B">
        <w:rPr>
          <w:rFonts w:ascii="Times New Roman" w:hAnsi="Times New Roman"/>
          <w:lang w:val="en-GB"/>
        </w:rPr>
        <w:t xml:space="preserve"> </w:t>
      </w:r>
      <w:r w:rsidRPr="00243C7B">
        <w:rPr>
          <w:rFonts w:ascii="Times New Roman" w:hAnsi="Times New Roman"/>
          <w:lang w:val="en-GB"/>
        </w:rPr>
        <w:t xml:space="preserve">capacity to </w:t>
      </w:r>
      <w:r w:rsidR="003F2A34">
        <w:rPr>
          <w:rFonts w:ascii="Times New Roman" w:hAnsi="Times New Roman"/>
          <w:lang w:val="en-GB"/>
        </w:rPr>
        <w:t>collect and highlight</w:t>
      </w:r>
      <w:r w:rsidR="00D533C5" w:rsidRPr="00243C7B">
        <w:rPr>
          <w:rFonts w:ascii="Times New Roman" w:hAnsi="Times New Roman"/>
          <w:lang w:val="en-GB"/>
        </w:rPr>
        <w:t xml:space="preserve"> views of those they claim to represent and to </w:t>
      </w:r>
      <w:r w:rsidRPr="00243C7B">
        <w:rPr>
          <w:rFonts w:ascii="Times New Roman" w:hAnsi="Times New Roman"/>
          <w:lang w:val="en-GB"/>
        </w:rPr>
        <w:t>answer to partic</w:t>
      </w:r>
      <w:r w:rsidR="00355A8F" w:rsidRPr="00243C7B">
        <w:rPr>
          <w:rFonts w:ascii="Times New Roman" w:hAnsi="Times New Roman"/>
          <w:lang w:val="en-GB"/>
        </w:rPr>
        <w:t>ular performance expectations of</w:t>
      </w:r>
      <w:r w:rsidRPr="00243C7B">
        <w:rPr>
          <w:rFonts w:ascii="Times New Roman" w:hAnsi="Times New Roman"/>
          <w:lang w:val="en-GB"/>
        </w:rPr>
        <w:t xml:space="preserve"> specific stakeholders</w:t>
      </w:r>
      <w:r w:rsidR="00D72366" w:rsidRPr="00243C7B">
        <w:rPr>
          <w:rFonts w:ascii="Times New Roman" w:hAnsi="Times New Roman"/>
          <w:lang w:val="en-GB"/>
        </w:rPr>
        <w:t>.</w:t>
      </w:r>
      <w:r w:rsidR="00D533C5" w:rsidRPr="00243C7B">
        <w:rPr>
          <w:rFonts w:ascii="Times New Roman" w:hAnsi="Times New Roman"/>
          <w:lang w:val="en-GB"/>
        </w:rPr>
        <w:t xml:space="preserve"> </w:t>
      </w:r>
      <w:r w:rsidR="00466472" w:rsidRPr="00243C7B">
        <w:rPr>
          <w:rFonts w:ascii="Times New Roman" w:hAnsi="Times New Roman"/>
          <w:color w:val="000000"/>
          <w:lang w:val="en-GB"/>
        </w:rPr>
        <w:t>R</w:t>
      </w:r>
      <w:r w:rsidR="00466472" w:rsidRPr="00243C7B">
        <w:rPr>
          <w:rFonts w:ascii="Times New Roman" w:hAnsi="Times New Roman"/>
          <w:lang w:val="en-GB"/>
        </w:rPr>
        <w:t xml:space="preserve">ecognition of CSOs </w:t>
      </w:r>
      <w:r w:rsidR="00043F85" w:rsidRPr="00243C7B">
        <w:rPr>
          <w:rFonts w:ascii="Times New Roman" w:hAnsi="Times New Roman"/>
          <w:lang w:val="en-GB"/>
        </w:rPr>
        <w:t xml:space="preserve">in Rwanda </w:t>
      </w:r>
      <w:r w:rsidR="003F2A34">
        <w:rPr>
          <w:rFonts w:ascii="Times New Roman" w:hAnsi="Times New Roman"/>
          <w:lang w:val="en-GB"/>
        </w:rPr>
        <w:t>is uncertain -</w:t>
      </w:r>
      <w:r w:rsidR="00466472" w:rsidRPr="00243C7B">
        <w:rPr>
          <w:rFonts w:ascii="Times New Roman" w:hAnsi="Times New Roman"/>
          <w:lang w:val="en-GB"/>
        </w:rPr>
        <w:t xml:space="preserve"> </w:t>
      </w:r>
      <w:r w:rsidR="003F2A34">
        <w:rPr>
          <w:rFonts w:ascii="Times New Roman" w:hAnsi="Times New Roman"/>
          <w:lang w:val="en-GB"/>
        </w:rPr>
        <w:t>most partners consider them as</w:t>
      </w:r>
      <w:r w:rsidR="00466472" w:rsidRPr="00243C7B">
        <w:rPr>
          <w:rFonts w:ascii="Times New Roman" w:hAnsi="Times New Roman"/>
          <w:lang w:val="en-GB"/>
        </w:rPr>
        <w:t xml:space="preserve"> “beneficiaries” or “implementing agencies”. </w:t>
      </w:r>
      <w:r w:rsidR="002278A3" w:rsidRPr="00243C7B">
        <w:rPr>
          <w:rFonts w:ascii="Times New Roman" w:hAnsi="Times New Roman"/>
          <w:lang w:val="en-GB"/>
        </w:rPr>
        <w:t>In most cases</w:t>
      </w:r>
      <w:r w:rsidR="003F2A34">
        <w:rPr>
          <w:rFonts w:ascii="Times New Roman" w:hAnsi="Times New Roman"/>
          <w:lang w:val="en-GB"/>
        </w:rPr>
        <w:t>,</w:t>
      </w:r>
      <w:r w:rsidR="002278A3" w:rsidRPr="00243C7B">
        <w:rPr>
          <w:rFonts w:ascii="Times New Roman" w:hAnsi="Times New Roman"/>
          <w:lang w:val="en-GB"/>
        </w:rPr>
        <w:t xml:space="preserve"> linkages </w:t>
      </w:r>
      <w:r w:rsidR="00171708" w:rsidRPr="00243C7B">
        <w:rPr>
          <w:rFonts w:ascii="Times New Roman" w:hAnsi="Times New Roman"/>
          <w:lang w:val="en-GB"/>
        </w:rPr>
        <w:t xml:space="preserve">between NGOs and </w:t>
      </w:r>
      <w:r w:rsidR="002278A3" w:rsidRPr="00243C7B">
        <w:rPr>
          <w:rFonts w:ascii="Times New Roman" w:hAnsi="Times New Roman"/>
          <w:lang w:val="en-GB"/>
        </w:rPr>
        <w:t>constituencies are weak (and in some cases institutional processes linked to nationa</w:t>
      </w:r>
      <w:r w:rsidR="003F2A34">
        <w:rPr>
          <w:rFonts w:ascii="Times New Roman" w:hAnsi="Times New Roman"/>
          <w:lang w:val="en-GB"/>
        </w:rPr>
        <w:t xml:space="preserve">l registration policies risk </w:t>
      </w:r>
      <w:r w:rsidR="002278A3" w:rsidRPr="00243C7B">
        <w:rPr>
          <w:rFonts w:ascii="Times New Roman" w:hAnsi="Times New Roman"/>
          <w:lang w:val="en-GB"/>
        </w:rPr>
        <w:t xml:space="preserve">weakening </w:t>
      </w:r>
      <w:r w:rsidR="000E7D2B" w:rsidRPr="00243C7B">
        <w:rPr>
          <w:rFonts w:ascii="Times New Roman" w:hAnsi="Times New Roman"/>
          <w:lang w:val="en-GB"/>
        </w:rPr>
        <w:t xml:space="preserve">these </w:t>
      </w:r>
      <w:r w:rsidR="002278A3" w:rsidRPr="00243C7B">
        <w:rPr>
          <w:rFonts w:ascii="Times New Roman" w:hAnsi="Times New Roman"/>
          <w:lang w:val="en-GB"/>
        </w:rPr>
        <w:t xml:space="preserve">linkages </w:t>
      </w:r>
      <w:r w:rsidR="003F2A34">
        <w:rPr>
          <w:rFonts w:ascii="Times New Roman" w:hAnsi="Times New Roman"/>
          <w:lang w:val="en-GB"/>
        </w:rPr>
        <w:t>further</w:t>
      </w:r>
      <w:r w:rsidR="002278A3" w:rsidRPr="00243C7B">
        <w:rPr>
          <w:rFonts w:ascii="Times New Roman" w:hAnsi="Times New Roman"/>
          <w:lang w:val="en-GB"/>
        </w:rPr>
        <w:t xml:space="preserve">). </w:t>
      </w:r>
      <w:r w:rsidR="00171708" w:rsidRPr="00243C7B">
        <w:rPr>
          <w:rFonts w:ascii="Times New Roman" w:hAnsi="Times New Roman"/>
          <w:lang w:val="en-GB"/>
        </w:rPr>
        <w:t>A</w:t>
      </w:r>
      <w:r w:rsidR="0084371A" w:rsidRPr="00243C7B">
        <w:rPr>
          <w:rFonts w:ascii="Times New Roman" w:hAnsi="Times New Roman"/>
          <w:lang w:val="en-GB"/>
        </w:rPr>
        <w:t>t</w:t>
      </w:r>
      <w:r w:rsidR="00171708" w:rsidRPr="00243C7B">
        <w:rPr>
          <w:rFonts w:ascii="Times New Roman" w:hAnsi="Times New Roman"/>
          <w:lang w:val="en-GB"/>
        </w:rPr>
        <w:t xml:space="preserve"> the local level, legiti</w:t>
      </w:r>
      <w:r w:rsidR="003F2A34">
        <w:rPr>
          <w:rFonts w:ascii="Times New Roman" w:hAnsi="Times New Roman"/>
          <w:lang w:val="en-GB"/>
        </w:rPr>
        <w:t xml:space="preserve">macy </w:t>
      </w:r>
      <w:proofErr w:type="gramStart"/>
      <w:r w:rsidR="003F2A34">
        <w:rPr>
          <w:rFonts w:ascii="Times New Roman" w:hAnsi="Times New Roman"/>
          <w:lang w:val="en-GB"/>
        </w:rPr>
        <w:t>is higher, considering</w:t>
      </w:r>
      <w:r w:rsidR="00171708" w:rsidRPr="00243C7B">
        <w:rPr>
          <w:rFonts w:ascii="Times New Roman" w:hAnsi="Times New Roman"/>
          <w:lang w:val="en-GB"/>
        </w:rPr>
        <w:t xml:space="preserve"> </w:t>
      </w:r>
      <w:r w:rsidR="00171708" w:rsidRPr="00243C7B">
        <w:rPr>
          <w:rFonts w:ascii="Times New Roman" w:hAnsi="Times New Roman"/>
          <w:color w:val="000000"/>
          <w:lang w:val="en-GB"/>
        </w:rPr>
        <w:t>the</w:t>
      </w:r>
      <w:r w:rsidR="000820AC" w:rsidRPr="00243C7B">
        <w:rPr>
          <w:rFonts w:ascii="Times New Roman" w:hAnsi="Times New Roman"/>
          <w:color w:val="000000"/>
          <w:lang w:val="en-GB"/>
        </w:rPr>
        <w:t xml:space="preserve"> va</w:t>
      </w:r>
      <w:r w:rsidR="0084371A" w:rsidRPr="00243C7B">
        <w:rPr>
          <w:rFonts w:ascii="Times New Roman" w:hAnsi="Times New Roman"/>
          <w:color w:val="000000"/>
          <w:lang w:val="en-GB"/>
        </w:rPr>
        <w:t>st majority of Rwandan CSOs are</w:t>
      </w:r>
      <w:r w:rsidR="00171708" w:rsidRPr="00243C7B">
        <w:rPr>
          <w:rFonts w:ascii="Times New Roman" w:hAnsi="Times New Roman"/>
          <w:color w:val="000000"/>
          <w:lang w:val="en-GB"/>
        </w:rPr>
        <w:t xml:space="preserve"> member-based </w:t>
      </w:r>
      <w:r w:rsidR="000820AC" w:rsidRPr="00243C7B">
        <w:rPr>
          <w:rFonts w:ascii="Times New Roman" w:hAnsi="Times New Roman"/>
          <w:color w:val="000000"/>
          <w:lang w:val="en-GB"/>
        </w:rPr>
        <w:t>grassroots associations</w:t>
      </w:r>
      <w:r w:rsidR="00171708" w:rsidRPr="00243C7B">
        <w:rPr>
          <w:rFonts w:ascii="Times New Roman" w:hAnsi="Times New Roman"/>
          <w:color w:val="000000"/>
          <w:lang w:val="en-GB"/>
        </w:rPr>
        <w:t>,</w:t>
      </w:r>
      <w:r w:rsidR="000820AC" w:rsidRPr="00243C7B">
        <w:rPr>
          <w:rFonts w:ascii="Times New Roman" w:hAnsi="Times New Roman"/>
          <w:color w:val="000000"/>
          <w:lang w:val="en-GB"/>
        </w:rPr>
        <w:t xml:space="preserve"> f</w:t>
      </w:r>
      <w:r w:rsidR="003F2A34">
        <w:rPr>
          <w:rFonts w:ascii="Times New Roman" w:hAnsi="Times New Roman"/>
          <w:color w:val="000000"/>
          <w:lang w:val="en-GB"/>
        </w:rPr>
        <w:t>ocused</w:t>
      </w:r>
      <w:proofErr w:type="gramEnd"/>
      <w:r w:rsidR="003F2A34">
        <w:rPr>
          <w:rFonts w:ascii="Times New Roman" w:hAnsi="Times New Roman"/>
          <w:color w:val="000000"/>
          <w:lang w:val="en-GB"/>
        </w:rPr>
        <w:t xml:space="preserve"> on issues of livelihood. Yet, they have low</w:t>
      </w:r>
      <w:r w:rsidR="000820AC" w:rsidRPr="00243C7B">
        <w:rPr>
          <w:rFonts w:ascii="Times New Roman" w:hAnsi="Times New Roman"/>
          <w:color w:val="000000"/>
          <w:lang w:val="en-GB"/>
        </w:rPr>
        <w:t xml:space="preserve"> capacity to engage on public policy issues in a </w:t>
      </w:r>
      <w:proofErr w:type="gramStart"/>
      <w:r w:rsidR="000820AC" w:rsidRPr="00243C7B">
        <w:rPr>
          <w:rFonts w:ascii="Times New Roman" w:hAnsi="Times New Roman"/>
          <w:color w:val="000000"/>
          <w:lang w:val="en-GB"/>
        </w:rPr>
        <w:t>more strategic</w:t>
      </w:r>
      <w:proofErr w:type="gramEnd"/>
      <w:r w:rsidR="000820AC" w:rsidRPr="00243C7B">
        <w:rPr>
          <w:rFonts w:ascii="Times New Roman" w:hAnsi="Times New Roman"/>
          <w:color w:val="000000"/>
          <w:lang w:val="en-GB"/>
        </w:rPr>
        <w:t xml:space="preserve"> way. Likewise, it has been difficult for urban-based advocacy CSOs</w:t>
      </w:r>
      <w:r w:rsidR="0084371A" w:rsidRPr="00243C7B">
        <w:rPr>
          <w:rFonts w:ascii="Times New Roman" w:hAnsi="Times New Roman"/>
          <w:color w:val="000000"/>
          <w:lang w:val="en-GB"/>
        </w:rPr>
        <w:t xml:space="preserve"> to make connections with</w:t>
      </w:r>
      <w:r w:rsidR="000820AC" w:rsidRPr="00243C7B">
        <w:rPr>
          <w:rFonts w:ascii="Times New Roman" w:hAnsi="Times New Roman"/>
          <w:color w:val="000000"/>
          <w:lang w:val="en-GB"/>
        </w:rPr>
        <w:t xml:space="preserve"> </w:t>
      </w:r>
      <w:r w:rsidR="0084371A" w:rsidRPr="00243C7B">
        <w:rPr>
          <w:rFonts w:ascii="Times New Roman" w:hAnsi="Times New Roman"/>
          <w:color w:val="000000"/>
          <w:lang w:val="en-GB"/>
        </w:rPr>
        <w:t>grassroots</w:t>
      </w:r>
      <w:r w:rsidR="000820AC" w:rsidRPr="00243C7B">
        <w:rPr>
          <w:rFonts w:ascii="Times New Roman" w:hAnsi="Times New Roman"/>
          <w:color w:val="000000"/>
          <w:lang w:val="en-GB"/>
        </w:rPr>
        <w:t xml:space="preserve"> CSOs</w:t>
      </w:r>
      <w:r w:rsidR="000820AC" w:rsidRPr="00243C7B">
        <w:rPr>
          <w:rStyle w:val="FootnoteReference"/>
          <w:rFonts w:ascii="Times New Roman" w:hAnsi="Times New Roman"/>
          <w:color w:val="000000"/>
          <w:lang w:val="en-GB"/>
        </w:rPr>
        <w:footnoteReference w:id="27"/>
      </w:r>
      <w:r w:rsidR="000820AC" w:rsidRPr="00243C7B">
        <w:rPr>
          <w:rFonts w:ascii="Times New Roman" w:hAnsi="Times New Roman"/>
          <w:color w:val="000000"/>
          <w:lang w:val="en-GB"/>
        </w:rPr>
        <w:t xml:space="preserve">. </w:t>
      </w:r>
    </w:p>
    <w:p w14:paraId="13C5162E" w14:textId="77777777" w:rsidR="00171708" w:rsidRPr="00243C7B" w:rsidRDefault="00171708" w:rsidP="002278A3">
      <w:pPr>
        <w:pStyle w:val="NoSpacing"/>
        <w:jc w:val="both"/>
        <w:rPr>
          <w:rFonts w:ascii="Times New Roman" w:hAnsi="Times New Roman"/>
          <w:color w:val="000000"/>
          <w:lang w:val="en-GB"/>
        </w:rPr>
      </w:pPr>
    </w:p>
    <w:p w14:paraId="0AF0A986" w14:textId="7EBB4E2B" w:rsidR="002278A3" w:rsidRPr="00243C7B" w:rsidRDefault="00150D8F" w:rsidP="003F2A34">
      <w:pPr>
        <w:pStyle w:val="NoSpacing"/>
        <w:jc w:val="both"/>
        <w:rPr>
          <w:rFonts w:ascii="Times New Roman" w:hAnsi="Times New Roman"/>
          <w:lang w:val="en-GB"/>
        </w:rPr>
      </w:pPr>
      <w:r w:rsidRPr="00243C7B">
        <w:rPr>
          <w:rFonts w:ascii="Times New Roman" w:hAnsi="Times New Roman"/>
          <w:lang w:val="en-GB"/>
        </w:rPr>
        <w:t xml:space="preserve">CSOs </w:t>
      </w:r>
      <w:proofErr w:type="gramStart"/>
      <w:r w:rsidRPr="00243C7B">
        <w:rPr>
          <w:rFonts w:ascii="Times New Roman" w:hAnsi="Times New Roman"/>
          <w:lang w:val="en-GB"/>
        </w:rPr>
        <w:t>are increasingly expected</w:t>
      </w:r>
      <w:proofErr w:type="gramEnd"/>
      <w:r w:rsidRPr="00243C7B">
        <w:rPr>
          <w:rFonts w:ascii="Times New Roman" w:hAnsi="Times New Roman"/>
          <w:lang w:val="en-GB"/>
        </w:rPr>
        <w:t xml:space="preserve"> to represent citizens’ interests and to raise awareness of government issues in the public sphere in order to</w:t>
      </w:r>
      <w:r w:rsidR="00043F85" w:rsidRPr="00243C7B">
        <w:rPr>
          <w:rFonts w:ascii="Times New Roman" w:hAnsi="Times New Roman"/>
          <w:lang w:val="en-GB"/>
        </w:rPr>
        <w:t xml:space="preserve"> </w:t>
      </w:r>
      <w:r w:rsidRPr="00243C7B">
        <w:rPr>
          <w:rFonts w:ascii="Times New Roman" w:hAnsi="Times New Roman"/>
          <w:lang w:val="en-GB"/>
        </w:rPr>
        <w:t>safeguard their social</w:t>
      </w:r>
      <w:r w:rsidR="003F2A34">
        <w:rPr>
          <w:rFonts w:ascii="Times New Roman" w:hAnsi="Times New Roman"/>
          <w:lang w:val="en-GB"/>
        </w:rPr>
        <w:t xml:space="preserve"> legitimacy and good reputation.</w:t>
      </w:r>
      <w:r w:rsidRPr="00243C7B">
        <w:rPr>
          <w:rFonts w:ascii="Times New Roman" w:hAnsi="Times New Roman"/>
          <w:lang w:val="en-GB"/>
        </w:rPr>
        <w:t xml:space="preserve"> </w:t>
      </w:r>
      <w:r w:rsidR="003F2A34">
        <w:rPr>
          <w:rFonts w:ascii="Times New Roman" w:hAnsi="Times New Roman"/>
          <w:lang w:val="en-GB"/>
        </w:rPr>
        <w:t xml:space="preserve">They </w:t>
      </w:r>
      <w:proofErr w:type="gramStart"/>
      <w:r w:rsidR="003F2A34">
        <w:rPr>
          <w:rFonts w:ascii="Times New Roman" w:hAnsi="Times New Roman"/>
          <w:lang w:val="en-GB"/>
        </w:rPr>
        <w:t>are thus tasked</w:t>
      </w:r>
      <w:proofErr w:type="gramEnd"/>
      <w:r w:rsidR="003F2A34">
        <w:rPr>
          <w:rFonts w:ascii="Times New Roman" w:hAnsi="Times New Roman"/>
          <w:lang w:val="en-GB"/>
        </w:rPr>
        <w:t xml:space="preserve"> with to defining </w:t>
      </w:r>
      <w:r w:rsidRPr="00243C7B">
        <w:rPr>
          <w:rFonts w:ascii="Times New Roman" w:hAnsi="Times New Roman"/>
          <w:lang w:val="en-GB"/>
        </w:rPr>
        <w:t>their</w:t>
      </w:r>
      <w:r w:rsidR="003F2A34">
        <w:rPr>
          <w:rFonts w:ascii="Times New Roman" w:hAnsi="Times New Roman"/>
          <w:lang w:val="en-GB"/>
        </w:rPr>
        <w:t xml:space="preserve"> mandate and </w:t>
      </w:r>
      <w:r w:rsidRPr="00243C7B">
        <w:rPr>
          <w:rFonts w:ascii="Times New Roman" w:hAnsi="Times New Roman"/>
          <w:lang w:val="en-GB"/>
        </w:rPr>
        <w:t>develop</w:t>
      </w:r>
      <w:r w:rsidR="003F2A34">
        <w:rPr>
          <w:rFonts w:ascii="Times New Roman" w:hAnsi="Times New Roman"/>
          <w:lang w:val="en-GB"/>
        </w:rPr>
        <w:t>ing</w:t>
      </w:r>
      <w:r w:rsidRPr="00243C7B">
        <w:rPr>
          <w:rFonts w:ascii="Times New Roman" w:hAnsi="Times New Roman"/>
          <w:lang w:val="en-GB"/>
        </w:rPr>
        <w:t xml:space="preserve"> practices to collect and highlight the views of those they claim to represent</w:t>
      </w:r>
      <w:r w:rsidR="000820AC" w:rsidRPr="00243C7B">
        <w:rPr>
          <w:rFonts w:ascii="Times New Roman" w:hAnsi="Times New Roman"/>
          <w:lang w:val="en-GB"/>
        </w:rPr>
        <w:t>. In practice</w:t>
      </w:r>
      <w:r w:rsidR="00355A8F" w:rsidRPr="00243C7B">
        <w:rPr>
          <w:rFonts w:ascii="Times New Roman" w:hAnsi="Times New Roman"/>
          <w:lang w:val="en-GB"/>
        </w:rPr>
        <w:t>,</w:t>
      </w:r>
      <w:r w:rsidR="000820AC" w:rsidRPr="00243C7B">
        <w:rPr>
          <w:rFonts w:ascii="Times New Roman" w:hAnsi="Times New Roman"/>
          <w:lang w:val="en-GB"/>
        </w:rPr>
        <w:t xml:space="preserve"> this </w:t>
      </w:r>
      <w:proofErr w:type="gramStart"/>
      <w:r w:rsidR="000820AC" w:rsidRPr="00243C7B">
        <w:rPr>
          <w:rFonts w:ascii="Times New Roman" w:hAnsi="Times New Roman"/>
          <w:lang w:val="en-GB"/>
        </w:rPr>
        <w:t>is mostly done</w:t>
      </w:r>
      <w:proofErr w:type="gramEnd"/>
      <w:r w:rsidR="000820AC" w:rsidRPr="00243C7B">
        <w:rPr>
          <w:rFonts w:ascii="Times New Roman" w:hAnsi="Times New Roman"/>
          <w:lang w:val="en-GB"/>
        </w:rPr>
        <w:t xml:space="preserve"> by carrying out</w:t>
      </w:r>
      <w:r w:rsidR="003F2A34">
        <w:rPr>
          <w:rFonts w:ascii="Times New Roman" w:hAnsi="Times New Roman"/>
          <w:lang w:val="en-GB"/>
        </w:rPr>
        <w:t xml:space="preserve"> studies and surveys, or through</w:t>
      </w:r>
      <w:r w:rsidR="000820AC" w:rsidRPr="00243C7B">
        <w:rPr>
          <w:rFonts w:ascii="Times New Roman" w:hAnsi="Times New Roman"/>
          <w:lang w:val="en-GB"/>
        </w:rPr>
        <w:t xml:space="preserve"> media.  </w:t>
      </w:r>
      <w:r w:rsidR="003F2A34">
        <w:rPr>
          <w:rFonts w:ascii="Times New Roman" w:hAnsi="Times New Roman"/>
          <w:color w:val="000000"/>
          <w:lang w:val="en-GB"/>
        </w:rPr>
        <w:t xml:space="preserve">A </w:t>
      </w:r>
      <w:r w:rsidR="00614777">
        <w:rPr>
          <w:rFonts w:ascii="Times New Roman" w:hAnsi="Times New Roman"/>
          <w:color w:val="000000"/>
          <w:lang w:val="en-GB"/>
        </w:rPr>
        <w:t>lack of specialis</w:t>
      </w:r>
      <w:r w:rsidR="000820AC" w:rsidRPr="00243C7B">
        <w:rPr>
          <w:rFonts w:ascii="Times New Roman" w:hAnsi="Times New Roman"/>
          <w:color w:val="000000"/>
          <w:lang w:val="en-GB"/>
        </w:rPr>
        <w:t>ation of CSOs</w:t>
      </w:r>
      <w:r w:rsidR="003F2A34">
        <w:rPr>
          <w:rFonts w:ascii="Times New Roman" w:hAnsi="Times New Roman"/>
          <w:color w:val="000000"/>
          <w:lang w:val="en-GB"/>
        </w:rPr>
        <w:t xml:space="preserve"> also</w:t>
      </w:r>
      <w:r w:rsidR="000820AC" w:rsidRPr="00243C7B">
        <w:rPr>
          <w:rFonts w:ascii="Times New Roman" w:hAnsi="Times New Roman"/>
          <w:color w:val="000000"/>
          <w:lang w:val="en-GB"/>
        </w:rPr>
        <w:t xml:space="preserve"> influence</w:t>
      </w:r>
      <w:r w:rsidR="003F2A34">
        <w:rPr>
          <w:rFonts w:ascii="Times New Roman" w:hAnsi="Times New Roman"/>
          <w:color w:val="000000"/>
          <w:lang w:val="en-GB"/>
        </w:rPr>
        <w:t>s</w:t>
      </w:r>
      <w:r w:rsidR="000820AC" w:rsidRPr="00243C7B">
        <w:rPr>
          <w:rFonts w:ascii="Times New Roman" w:hAnsi="Times New Roman"/>
          <w:color w:val="000000"/>
          <w:lang w:val="en-GB"/>
        </w:rPr>
        <w:t xml:space="preserve"> the way in which they </w:t>
      </w:r>
      <w:proofErr w:type="gramStart"/>
      <w:r w:rsidR="000820AC" w:rsidRPr="00243C7B">
        <w:rPr>
          <w:rFonts w:ascii="Times New Roman" w:hAnsi="Times New Roman"/>
          <w:color w:val="000000"/>
          <w:lang w:val="en-GB"/>
        </w:rPr>
        <w:t>are perceived</w:t>
      </w:r>
      <w:proofErr w:type="gramEnd"/>
      <w:r w:rsidR="000820AC" w:rsidRPr="00243C7B">
        <w:rPr>
          <w:rFonts w:ascii="Times New Roman" w:hAnsi="Times New Roman"/>
          <w:color w:val="000000"/>
          <w:lang w:val="en-GB"/>
        </w:rPr>
        <w:t xml:space="preserve"> by peers and partners.</w:t>
      </w:r>
      <w:r w:rsidR="002278A3" w:rsidRPr="00243C7B">
        <w:rPr>
          <w:rFonts w:ascii="Times New Roman" w:hAnsi="Times New Roman"/>
          <w:color w:val="000000"/>
          <w:lang w:val="en-GB"/>
        </w:rPr>
        <w:t xml:space="preserve"> </w:t>
      </w:r>
    </w:p>
    <w:p w14:paraId="4DA41FBE" w14:textId="1D40E335" w:rsidR="00F01487" w:rsidRPr="00243C7B" w:rsidRDefault="0017140B" w:rsidP="009E1934">
      <w:pPr>
        <w:pStyle w:val="Heading3"/>
        <w:rPr>
          <w:color w:val="244061" w:themeColor="accent1" w:themeShade="80"/>
        </w:rPr>
      </w:pPr>
      <w:bookmarkStart w:id="17" w:name="_Toc466462650"/>
      <w:r w:rsidRPr="00243C7B">
        <w:rPr>
          <w:color w:val="244061" w:themeColor="accent1" w:themeShade="80"/>
        </w:rPr>
        <w:t xml:space="preserve">1.3.2 </w:t>
      </w:r>
      <w:r w:rsidR="00202376">
        <w:rPr>
          <w:color w:val="244061" w:themeColor="accent1" w:themeShade="80"/>
        </w:rPr>
        <w:t>Programme</w:t>
      </w:r>
      <w:r w:rsidR="008574CF">
        <w:rPr>
          <w:color w:val="244061" w:themeColor="accent1" w:themeShade="80"/>
        </w:rPr>
        <w:t xml:space="preserve"> and Project M</w:t>
      </w:r>
      <w:r w:rsidR="00F01487" w:rsidRPr="00243C7B">
        <w:rPr>
          <w:color w:val="244061" w:themeColor="accent1" w:themeShade="80"/>
        </w:rPr>
        <w:t>anagement</w:t>
      </w:r>
      <w:bookmarkEnd w:id="17"/>
    </w:p>
    <w:p w14:paraId="2C62A05B" w14:textId="77777777" w:rsidR="00F44678" w:rsidRPr="00243C7B" w:rsidRDefault="00F44678" w:rsidP="006C07F7">
      <w:pPr>
        <w:pStyle w:val="NoSpacing"/>
        <w:rPr>
          <w:rFonts w:ascii="Times New Roman" w:hAnsi="Times New Roman"/>
          <w:lang w:val="en-GB"/>
        </w:rPr>
      </w:pPr>
      <w:r w:rsidRPr="00243C7B">
        <w:rPr>
          <w:rFonts w:ascii="Times New Roman" w:hAnsi="Times New Roman"/>
          <w:lang w:val="en-GB"/>
        </w:rPr>
        <w:t xml:space="preserve">The internal management deficiencies of CSOs </w:t>
      </w:r>
      <w:proofErr w:type="gramStart"/>
      <w:r w:rsidRPr="00243C7B">
        <w:rPr>
          <w:rFonts w:ascii="Times New Roman" w:hAnsi="Times New Roman"/>
          <w:lang w:val="en-GB"/>
        </w:rPr>
        <w:t>are mostly related</w:t>
      </w:r>
      <w:proofErr w:type="gramEnd"/>
      <w:r w:rsidRPr="00243C7B">
        <w:rPr>
          <w:rFonts w:ascii="Times New Roman" w:hAnsi="Times New Roman"/>
          <w:lang w:val="en-GB"/>
        </w:rPr>
        <w:t xml:space="preserve"> to</w:t>
      </w:r>
      <w:r w:rsidR="006C07F7" w:rsidRPr="00243C7B">
        <w:rPr>
          <w:rFonts w:ascii="Times New Roman" w:hAnsi="Times New Roman"/>
          <w:lang w:val="en-GB"/>
        </w:rPr>
        <w:t xml:space="preserve"> </w:t>
      </w:r>
      <w:r w:rsidRPr="00243C7B">
        <w:rPr>
          <w:rFonts w:ascii="Times New Roman" w:hAnsi="Times New Roman"/>
          <w:lang w:val="en-GB"/>
        </w:rPr>
        <w:t>financial susta</w:t>
      </w:r>
      <w:r w:rsidR="006C07F7" w:rsidRPr="00243C7B">
        <w:rPr>
          <w:rFonts w:ascii="Times New Roman" w:hAnsi="Times New Roman"/>
          <w:lang w:val="en-GB"/>
        </w:rPr>
        <w:t>inability, leadership issues,</w:t>
      </w:r>
      <w:r w:rsidRPr="00243C7B">
        <w:rPr>
          <w:rFonts w:ascii="Times New Roman" w:hAnsi="Times New Roman"/>
          <w:lang w:val="en-GB"/>
        </w:rPr>
        <w:t xml:space="preserve"> lack of knowledge on policy</w:t>
      </w:r>
      <w:r w:rsidR="006C07F7" w:rsidRPr="00243C7B">
        <w:rPr>
          <w:rFonts w:ascii="Times New Roman" w:hAnsi="Times New Roman"/>
          <w:lang w:val="en-GB"/>
        </w:rPr>
        <w:t xml:space="preserve"> and economic analysis as well as to wider matters such as legitimacy and accountability.</w:t>
      </w:r>
    </w:p>
    <w:p w14:paraId="5EAE7EDA" w14:textId="04B2EC09" w:rsidR="00F01487" w:rsidRPr="00243C7B" w:rsidRDefault="008574CF" w:rsidP="009E1934">
      <w:pPr>
        <w:pStyle w:val="Heading3"/>
        <w:rPr>
          <w:color w:val="244061" w:themeColor="accent1" w:themeShade="80"/>
        </w:rPr>
      </w:pPr>
      <w:bookmarkStart w:id="18" w:name="_Toc466462651"/>
      <w:r>
        <w:rPr>
          <w:color w:val="244061" w:themeColor="accent1" w:themeShade="80"/>
        </w:rPr>
        <w:t>1.3.3 Research and A</w:t>
      </w:r>
      <w:r w:rsidR="00F01487" w:rsidRPr="00243C7B">
        <w:rPr>
          <w:color w:val="244061" w:themeColor="accent1" w:themeShade="80"/>
        </w:rPr>
        <w:t>dvocacy</w:t>
      </w:r>
      <w:bookmarkEnd w:id="18"/>
    </w:p>
    <w:p w14:paraId="67454916" w14:textId="7E7D74C3" w:rsidR="002B18DB" w:rsidRPr="00243C7B" w:rsidRDefault="002B18DB" w:rsidP="00674E74">
      <w:pPr>
        <w:pStyle w:val="CommentText"/>
        <w:jc w:val="both"/>
        <w:rPr>
          <w:color w:val="000000"/>
          <w:sz w:val="22"/>
          <w:szCs w:val="22"/>
        </w:rPr>
      </w:pPr>
      <w:r w:rsidRPr="00243C7B">
        <w:rPr>
          <w:color w:val="000000"/>
          <w:sz w:val="22"/>
          <w:szCs w:val="22"/>
        </w:rPr>
        <w:t>Although statistics, evidence</w:t>
      </w:r>
      <w:r w:rsidR="00036055" w:rsidRPr="00243C7B">
        <w:rPr>
          <w:color w:val="000000"/>
          <w:sz w:val="22"/>
          <w:szCs w:val="22"/>
        </w:rPr>
        <w:t>-</w:t>
      </w:r>
      <w:r w:rsidRPr="00243C7B">
        <w:rPr>
          <w:color w:val="000000"/>
          <w:sz w:val="22"/>
          <w:szCs w:val="22"/>
        </w:rPr>
        <w:t xml:space="preserve">based advocacy and research are </w:t>
      </w:r>
      <w:r w:rsidR="003F196B">
        <w:rPr>
          <w:color w:val="000000"/>
          <w:sz w:val="22"/>
          <w:szCs w:val="22"/>
        </w:rPr>
        <w:t xml:space="preserve">a </w:t>
      </w:r>
      <w:r w:rsidR="008574CF">
        <w:rPr>
          <w:color w:val="000000"/>
          <w:sz w:val="22"/>
          <w:szCs w:val="22"/>
        </w:rPr>
        <w:t>prerequisite to</w:t>
      </w:r>
      <w:r w:rsidRPr="00243C7B">
        <w:rPr>
          <w:color w:val="000000"/>
          <w:sz w:val="22"/>
          <w:szCs w:val="22"/>
        </w:rPr>
        <w:t xml:space="preserve"> </w:t>
      </w:r>
      <w:r w:rsidR="008574CF">
        <w:rPr>
          <w:bCs/>
          <w:sz w:val="22"/>
          <w:szCs w:val="22"/>
        </w:rPr>
        <w:t>engaging and influencing</w:t>
      </w:r>
      <w:r w:rsidRPr="00243C7B">
        <w:rPr>
          <w:bCs/>
          <w:sz w:val="22"/>
          <w:szCs w:val="22"/>
        </w:rPr>
        <w:t xml:space="preserve"> public</w:t>
      </w:r>
      <w:r w:rsidR="00674E74">
        <w:rPr>
          <w:bCs/>
          <w:sz w:val="22"/>
          <w:szCs w:val="22"/>
        </w:rPr>
        <w:t xml:space="preserve"> opinion and policy, the </w:t>
      </w:r>
      <w:r w:rsidRPr="00243C7B">
        <w:rPr>
          <w:bCs/>
          <w:sz w:val="22"/>
          <w:szCs w:val="22"/>
        </w:rPr>
        <w:t>c</w:t>
      </w:r>
      <w:r w:rsidRPr="00243C7B">
        <w:rPr>
          <w:color w:val="000000"/>
          <w:sz w:val="22"/>
          <w:szCs w:val="22"/>
        </w:rPr>
        <w:t>apacity</w:t>
      </w:r>
      <w:r w:rsidR="003F196B">
        <w:rPr>
          <w:color w:val="000000"/>
          <w:sz w:val="22"/>
          <w:szCs w:val="22"/>
        </w:rPr>
        <w:t xml:space="preserve"> of Rwandan civil society</w:t>
      </w:r>
      <w:r w:rsidRPr="00243C7B">
        <w:rPr>
          <w:color w:val="000000"/>
          <w:sz w:val="22"/>
          <w:szCs w:val="22"/>
        </w:rPr>
        <w:t xml:space="preserve"> to conduct research is in general very low. </w:t>
      </w:r>
      <w:r w:rsidR="00F5292E" w:rsidRPr="00243C7B">
        <w:rPr>
          <w:color w:val="000000"/>
          <w:sz w:val="22"/>
          <w:szCs w:val="22"/>
        </w:rPr>
        <w:t>T</w:t>
      </w:r>
      <w:r w:rsidRPr="00243C7B">
        <w:rPr>
          <w:color w:val="000000"/>
          <w:sz w:val="22"/>
          <w:szCs w:val="22"/>
        </w:rPr>
        <w:t>he data collect</w:t>
      </w:r>
      <w:r w:rsidR="00F5292E" w:rsidRPr="00243C7B">
        <w:rPr>
          <w:color w:val="000000"/>
          <w:sz w:val="22"/>
          <w:szCs w:val="22"/>
        </w:rPr>
        <w:t>ed</w:t>
      </w:r>
      <w:r w:rsidRPr="00243C7B">
        <w:rPr>
          <w:color w:val="000000"/>
          <w:sz w:val="22"/>
          <w:szCs w:val="22"/>
        </w:rPr>
        <w:t xml:space="preserve"> </w:t>
      </w:r>
      <w:r w:rsidR="00F5292E" w:rsidRPr="00243C7B">
        <w:rPr>
          <w:color w:val="000000"/>
          <w:sz w:val="22"/>
          <w:szCs w:val="22"/>
        </w:rPr>
        <w:t>may be of</w:t>
      </w:r>
      <w:r w:rsidRPr="00243C7B">
        <w:rPr>
          <w:color w:val="000000"/>
          <w:sz w:val="22"/>
          <w:szCs w:val="22"/>
        </w:rPr>
        <w:t xml:space="preserve"> good</w:t>
      </w:r>
      <w:r w:rsidR="00F5292E" w:rsidRPr="00243C7B">
        <w:rPr>
          <w:color w:val="000000"/>
          <w:sz w:val="22"/>
          <w:szCs w:val="22"/>
        </w:rPr>
        <w:t xml:space="preserve"> quality but</w:t>
      </w:r>
      <w:r w:rsidRPr="00243C7B">
        <w:rPr>
          <w:color w:val="000000"/>
          <w:sz w:val="22"/>
          <w:szCs w:val="22"/>
        </w:rPr>
        <w:t xml:space="preserve"> </w:t>
      </w:r>
      <w:r w:rsidR="00F5292E" w:rsidRPr="00243C7B">
        <w:rPr>
          <w:color w:val="000000"/>
          <w:sz w:val="22"/>
          <w:szCs w:val="22"/>
        </w:rPr>
        <w:t xml:space="preserve">the </w:t>
      </w:r>
      <w:r w:rsidR="00674E74">
        <w:rPr>
          <w:color w:val="000000"/>
          <w:sz w:val="22"/>
          <w:szCs w:val="22"/>
        </w:rPr>
        <w:t>analytical work and compilation of</w:t>
      </w:r>
      <w:r w:rsidRPr="00243C7B">
        <w:rPr>
          <w:color w:val="000000"/>
          <w:sz w:val="22"/>
          <w:szCs w:val="22"/>
        </w:rPr>
        <w:t xml:space="preserve"> research documents</w:t>
      </w:r>
      <w:r w:rsidR="00F5292E" w:rsidRPr="00243C7B">
        <w:rPr>
          <w:color w:val="000000"/>
          <w:sz w:val="22"/>
          <w:szCs w:val="22"/>
        </w:rPr>
        <w:t xml:space="preserve"> can be weak</w:t>
      </w:r>
      <w:r w:rsidRPr="00243C7B">
        <w:rPr>
          <w:color w:val="000000"/>
          <w:sz w:val="22"/>
          <w:szCs w:val="22"/>
        </w:rPr>
        <w:t>.</w:t>
      </w:r>
      <w:r w:rsidR="00674E74">
        <w:rPr>
          <w:rStyle w:val="Emphasis"/>
          <w:b w:val="0"/>
          <w:sz w:val="22"/>
          <w:szCs w:val="22"/>
        </w:rPr>
        <w:t xml:space="preserve"> </w:t>
      </w:r>
      <w:proofErr w:type="gramStart"/>
      <w:r w:rsidR="00674E74">
        <w:rPr>
          <w:rStyle w:val="Emphasis"/>
          <w:b w:val="0"/>
          <w:sz w:val="22"/>
          <w:szCs w:val="22"/>
        </w:rPr>
        <w:t>CSO knowledge of</w:t>
      </w:r>
      <w:r w:rsidRPr="00243C7B">
        <w:rPr>
          <w:rStyle w:val="Emphasis"/>
          <w:b w:val="0"/>
          <w:sz w:val="22"/>
          <w:szCs w:val="22"/>
        </w:rPr>
        <w:t xml:space="preserve"> policy and economic analysis, budget, p</w:t>
      </w:r>
      <w:r w:rsidR="00674E74">
        <w:rPr>
          <w:rStyle w:val="Emphasis"/>
          <w:b w:val="0"/>
          <w:sz w:val="22"/>
          <w:szCs w:val="22"/>
        </w:rPr>
        <w:t xml:space="preserve">lanning, budget execution and </w:t>
      </w:r>
      <w:r w:rsidRPr="00243C7B">
        <w:rPr>
          <w:rStyle w:val="Emphasis"/>
          <w:b w:val="0"/>
          <w:sz w:val="22"/>
          <w:szCs w:val="22"/>
        </w:rPr>
        <w:t xml:space="preserve">transparency </w:t>
      </w:r>
      <w:r w:rsidR="00674E74">
        <w:rPr>
          <w:rStyle w:val="Emphasis"/>
          <w:b w:val="0"/>
          <w:sz w:val="22"/>
          <w:szCs w:val="22"/>
        </w:rPr>
        <w:t>needs improvement in all sectors.</w:t>
      </w:r>
      <w:proofErr w:type="gramEnd"/>
      <w:r w:rsidR="00674E74">
        <w:rPr>
          <w:rStyle w:val="Emphasis"/>
          <w:b w:val="0"/>
          <w:sz w:val="22"/>
          <w:szCs w:val="22"/>
        </w:rPr>
        <w:t xml:space="preserve"> T</w:t>
      </w:r>
      <w:r w:rsidRPr="00243C7B">
        <w:rPr>
          <w:color w:val="000000"/>
          <w:sz w:val="22"/>
          <w:szCs w:val="22"/>
        </w:rPr>
        <w:t xml:space="preserve">he quality of research depends largely on the subject and the availability of funds. </w:t>
      </w:r>
      <w:r w:rsidR="00043F85" w:rsidRPr="00243C7B">
        <w:rPr>
          <w:color w:val="000000"/>
          <w:sz w:val="22"/>
          <w:szCs w:val="22"/>
        </w:rPr>
        <w:t xml:space="preserve">It is not clear how many </w:t>
      </w:r>
      <w:r w:rsidRPr="00243C7B">
        <w:rPr>
          <w:color w:val="000000"/>
          <w:sz w:val="22"/>
          <w:szCs w:val="22"/>
        </w:rPr>
        <w:t xml:space="preserve">CSOs partner with universities, research </w:t>
      </w:r>
      <w:r w:rsidR="0017140B" w:rsidRPr="00243C7B">
        <w:rPr>
          <w:color w:val="000000"/>
          <w:sz w:val="22"/>
          <w:szCs w:val="22"/>
        </w:rPr>
        <w:t>centres</w:t>
      </w:r>
      <w:r w:rsidRPr="00243C7B">
        <w:rPr>
          <w:color w:val="000000"/>
          <w:sz w:val="22"/>
          <w:szCs w:val="22"/>
        </w:rPr>
        <w:t xml:space="preserve"> or individual academics</w:t>
      </w:r>
      <w:r w:rsidR="00043F85" w:rsidRPr="00243C7B">
        <w:rPr>
          <w:color w:val="000000"/>
          <w:sz w:val="22"/>
          <w:szCs w:val="22"/>
        </w:rPr>
        <w:t xml:space="preserve">. </w:t>
      </w:r>
      <w:r w:rsidR="00674E74">
        <w:rPr>
          <w:color w:val="000000"/>
          <w:sz w:val="22"/>
          <w:szCs w:val="22"/>
        </w:rPr>
        <w:t>Few</w:t>
      </w:r>
      <w:r w:rsidRPr="00243C7B">
        <w:rPr>
          <w:color w:val="000000"/>
          <w:sz w:val="22"/>
          <w:szCs w:val="22"/>
        </w:rPr>
        <w:t xml:space="preserve"> academics </w:t>
      </w:r>
      <w:r w:rsidR="00AB7545" w:rsidRPr="00243C7B">
        <w:rPr>
          <w:color w:val="000000"/>
          <w:sz w:val="22"/>
          <w:szCs w:val="22"/>
        </w:rPr>
        <w:t xml:space="preserve">voluntarily </w:t>
      </w:r>
      <w:r w:rsidR="003F196B">
        <w:rPr>
          <w:color w:val="000000"/>
          <w:sz w:val="22"/>
          <w:szCs w:val="22"/>
        </w:rPr>
        <w:t xml:space="preserve">engage with CSOs. </w:t>
      </w:r>
      <w:r w:rsidR="000949C8" w:rsidRPr="00243C7B">
        <w:rPr>
          <w:color w:val="000000"/>
          <w:sz w:val="22"/>
          <w:szCs w:val="22"/>
        </w:rPr>
        <w:t xml:space="preserve">In many ways, </w:t>
      </w:r>
      <w:r w:rsidR="000949C8" w:rsidRPr="00243C7B">
        <w:rPr>
          <w:sz w:val="22"/>
          <w:szCs w:val="22"/>
        </w:rPr>
        <w:t xml:space="preserve">higher education institutions struggle to form a clear and coherent understanding of their role and responsibilities in shaping Rwandan society. </w:t>
      </w:r>
    </w:p>
    <w:p w14:paraId="6811AD4D" w14:textId="0A81BED9" w:rsidR="00CC4573" w:rsidRPr="00243C7B" w:rsidRDefault="00E95AB2" w:rsidP="009D11F4">
      <w:pPr>
        <w:pStyle w:val="NoSpacing"/>
        <w:jc w:val="both"/>
        <w:rPr>
          <w:rFonts w:ascii="Times New Roman" w:hAnsi="Times New Roman"/>
          <w:b/>
          <w:lang w:val="en-GB"/>
        </w:rPr>
      </w:pPr>
      <w:r w:rsidRPr="00243C7B">
        <w:rPr>
          <w:rStyle w:val="Emphasis"/>
          <w:rFonts w:ascii="Times New Roman" w:hAnsi="Times New Roman"/>
          <w:b w:val="0"/>
          <w:lang w:val="en-GB"/>
        </w:rPr>
        <w:t xml:space="preserve">Advocacy </w:t>
      </w:r>
      <w:proofErr w:type="gramStart"/>
      <w:r w:rsidR="00674E74">
        <w:rPr>
          <w:rStyle w:val="Emphasis"/>
          <w:rFonts w:ascii="Times New Roman" w:hAnsi="Times New Roman"/>
          <w:b w:val="0"/>
          <w:lang w:val="en-GB"/>
        </w:rPr>
        <w:t xml:space="preserve">is </w:t>
      </w:r>
      <w:r w:rsidRPr="00243C7B">
        <w:rPr>
          <w:rStyle w:val="Emphasis"/>
          <w:rFonts w:ascii="Times New Roman" w:hAnsi="Times New Roman"/>
          <w:b w:val="0"/>
          <w:lang w:val="en-GB"/>
        </w:rPr>
        <w:t>carried out</w:t>
      </w:r>
      <w:proofErr w:type="gramEnd"/>
      <w:r w:rsidRPr="00243C7B">
        <w:rPr>
          <w:rStyle w:val="Emphasis"/>
          <w:rFonts w:ascii="Times New Roman" w:hAnsi="Times New Roman"/>
          <w:b w:val="0"/>
          <w:lang w:val="en-GB"/>
        </w:rPr>
        <w:t xml:space="preserve"> by several CSOs but </w:t>
      </w:r>
      <w:r w:rsidR="008610BC" w:rsidRPr="00243C7B">
        <w:rPr>
          <w:rStyle w:val="Emphasis"/>
          <w:rFonts w:ascii="Times New Roman" w:hAnsi="Times New Roman"/>
          <w:b w:val="0"/>
          <w:lang w:val="en-GB"/>
        </w:rPr>
        <w:t>not always</w:t>
      </w:r>
      <w:r w:rsidR="008610BC" w:rsidRPr="00243C7B">
        <w:rPr>
          <w:rStyle w:val="st1"/>
          <w:rFonts w:ascii="Times New Roman" w:hAnsi="Times New Roman"/>
          <w:b/>
          <w:lang w:val="en-GB"/>
        </w:rPr>
        <w:t xml:space="preserve"> </w:t>
      </w:r>
      <w:r w:rsidRPr="00243C7B">
        <w:rPr>
          <w:rStyle w:val="st1"/>
          <w:rFonts w:ascii="Times New Roman" w:hAnsi="Times New Roman"/>
          <w:lang w:val="en-GB"/>
        </w:rPr>
        <w:t>in a</w:t>
      </w:r>
      <w:r w:rsidRPr="00243C7B">
        <w:rPr>
          <w:rStyle w:val="st1"/>
          <w:rFonts w:ascii="Times New Roman" w:hAnsi="Times New Roman"/>
          <w:b/>
          <w:lang w:val="en-GB"/>
        </w:rPr>
        <w:t xml:space="preserve"> </w:t>
      </w:r>
      <w:r w:rsidR="008610BC" w:rsidRPr="00243C7B">
        <w:rPr>
          <w:rStyle w:val="Emphasis"/>
          <w:rFonts w:ascii="Times New Roman" w:hAnsi="Times New Roman"/>
          <w:b w:val="0"/>
          <w:lang w:val="en-GB"/>
        </w:rPr>
        <w:t>visible</w:t>
      </w:r>
      <w:r w:rsidRPr="00243C7B">
        <w:rPr>
          <w:rStyle w:val="Emphasis"/>
          <w:rFonts w:ascii="Times New Roman" w:hAnsi="Times New Roman"/>
          <w:b w:val="0"/>
          <w:lang w:val="en-GB"/>
        </w:rPr>
        <w:t xml:space="preserve"> way</w:t>
      </w:r>
      <w:r w:rsidR="008610BC" w:rsidRPr="00243C7B">
        <w:rPr>
          <w:rStyle w:val="Emphasis"/>
          <w:rFonts w:ascii="Times New Roman" w:hAnsi="Times New Roman"/>
          <w:b w:val="0"/>
          <w:lang w:val="en-GB"/>
        </w:rPr>
        <w:t xml:space="preserve">. </w:t>
      </w:r>
      <w:r w:rsidR="00D406AD" w:rsidRPr="00243C7B">
        <w:rPr>
          <w:rStyle w:val="Emphasis"/>
          <w:rFonts w:ascii="Times New Roman" w:hAnsi="Times New Roman"/>
          <w:b w:val="0"/>
          <w:lang w:val="en-GB"/>
        </w:rPr>
        <w:t xml:space="preserve">There is a </w:t>
      </w:r>
      <w:r w:rsidR="001A4685" w:rsidRPr="00243C7B">
        <w:rPr>
          <w:rStyle w:val="Emphasis"/>
          <w:rFonts w:ascii="Times New Roman" w:hAnsi="Times New Roman"/>
          <w:b w:val="0"/>
          <w:lang w:val="en-GB"/>
        </w:rPr>
        <w:t>grey</w:t>
      </w:r>
      <w:r w:rsidR="00674E74">
        <w:rPr>
          <w:rStyle w:val="Emphasis"/>
          <w:rFonts w:ascii="Times New Roman" w:hAnsi="Times New Roman"/>
          <w:b w:val="0"/>
          <w:lang w:val="en-GB"/>
        </w:rPr>
        <w:t xml:space="preserve"> area between political</w:t>
      </w:r>
      <w:r w:rsidR="00D406AD" w:rsidRPr="00243C7B">
        <w:rPr>
          <w:rStyle w:val="Emphasis"/>
          <w:rFonts w:ascii="Times New Roman" w:hAnsi="Times New Roman"/>
          <w:b w:val="0"/>
          <w:lang w:val="en-GB"/>
        </w:rPr>
        <w:t xml:space="preserve"> and societal issues</w:t>
      </w:r>
      <w:r w:rsidR="00674E74">
        <w:rPr>
          <w:rStyle w:val="Emphasis"/>
          <w:rFonts w:ascii="Times New Roman" w:hAnsi="Times New Roman"/>
          <w:b w:val="0"/>
          <w:lang w:val="en-GB"/>
        </w:rPr>
        <w:t>,</w:t>
      </w:r>
      <w:r w:rsidR="00D406AD" w:rsidRPr="00243C7B">
        <w:rPr>
          <w:rStyle w:val="Emphasis"/>
          <w:rFonts w:ascii="Times New Roman" w:hAnsi="Times New Roman"/>
          <w:b w:val="0"/>
          <w:lang w:val="en-GB"/>
        </w:rPr>
        <w:t xml:space="preserve"> and advocacy </w:t>
      </w:r>
      <w:proofErr w:type="gramStart"/>
      <w:r w:rsidR="00D406AD" w:rsidRPr="00243C7B">
        <w:rPr>
          <w:rStyle w:val="Emphasis"/>
          <w:rFonts w:ascii="Times New Roman" w:hAnsi="Times New Roman"/>
          <w:b w:val="0"/>
          <w:lang w:val="en-GB"/>
        </w:rPr>
        <w:t>may be carried out</w:t>
      </w:r>
      <w:proofErr w:type="gramEnd"/>
      <w:r w:rsidR="00D406AD" w:rsidRPr="00243C7B">
        <w:rPr>
          <w:rStyle w:val="Emphasis"/>
          <w:rFonts w:ascii="Times New Roman" w:hAnsi="Times New Roman"/>
          <w:b w:val="0"/>
          <w:lang w:val="en-GB"/>
        </w:rPr>
        <w:t xml:space="preserve"> </w:t>
      </w:r>
      <w:r w:rsidR="00674E74">
        <w:rPr>
          <w:rStyle w:val="Emphasis"/>
          <w:rFonts w:ascii="Times New Roman" w:hAnsi="Times New Roman"/>
          <w:b w:val="0"/>
          <w:lang w:val="en-GB"/>
        </w:rPr>
        <w:t>in a discre</w:t>
      </w:r>
      <w:r w:rsidR="008D39D0" w:rsidRPr="00243C7B">
        <w:rPr>
          <w:rStyle w:val="Emphasis"/>
          <w:rFonts w:ascii="Times New Roman" w:hAnsi="Times New Roman"/>
          <w:b w:val="0"/>
          <w:lang w:val="en-GB"/>
        </w:rPr>
        <w:t>t</w:t>
      </w:r>
      <w:r w:rsidR="00674E74">
        <w:rPr>
          <w:rStyle w:val="Emphasis"/>
          <w:rFonts w:ascii="Times New Roman" w:hAnsi="Times New Roman"/>
          <w:b w:val="0"/>
          <w:lang w:val="en-GB"/>
        </w:rPr>
        <w:t>e</w:t>
      </w:r>
      <w:r w:rsidR="008D39D0" w:rsidRPr="00243C7B">
        <w:rPr>
          <w:rStyle w:val="Emphasis"/>
          <w:rFonts w:ascii="Times New Roman" w:hAnsi="Times New Roman"/>
          <w:b w:val="0"/>
          <w:lang w:val="en-GB"/>
        </w:rPr>
        <w:t xml:space="preserve"> manner</w:t>
      </w:r>
      <w:r w:rsidR="00D406AD" w:rsidRPr="00243C7B">
        <w:rPr>
          <w:rStyle w:val="Emphasis"/>
          <w:rFonts w:ascii="Times New Roman" w:hAnsi="Times New Roman"/>
          <w:b w:val="0"/>
          <w:lang w:val="en-GB"/>
        </w:rPr>
        <w:t>.</w:t>
      </w:r>
      <w:r w:rsidR="006604C4" w:rsidRPr="00243C7B">
        <w:rPr>
          <w:rStyle w:val="Emphasis"/>
          <w:rFonts w:ascii="Times New Roman" w:hAnsi="Times New Roman"/>
          <w:b w:val="0"/>
          <w:lang w:val="en-GB"/>
        </w:rPr>
        <w:t xml:space="preserve"> </w:t>
      </w:r>
      <w:r w:rsidR="00D406AD" w:rsidRPr="00243C7B">
        <w:rPr>
          <w:rStyle w:val="Emphasis"/>
          <w:rFonts w:ascii="Times New Roman" w:hAnsi="Times New Roman"/>
          <w:b w:val="0"/>
          <w:lang w:val="en-GB"/>
        </w:rPr>
        <w:t xml:space="preserve"> </w:t>
      </w:r>
      <w:r w:rsidR="0087065D" w:rsidRPr="00243C7B">
        <w:rPr>
          <w:rStyle w:val="Emphasis"/>
          <w:rFonts w:ascii="Times New Roman" w:hAnsi="Times New Roman"/>
          <w:b w:val="0"/>
          <w:lang w:val="en-GB"/>
        </w:rPr>
        <w:t xml:space="preserve">Participatory advocacy is a relevant theme within agriculture </w:t>
      </w:r>
      <w:r w:rsidR="00674E74">
        <w:rPr>
          <w:rStyle w:val="Emphasis"/>
          <w:rFonts w:ascii="Times New Roman" w:hAnsi="Times New Roman"/>
          <w:b w:val="0"/>
          <w:lang w:val="en-GB"/>
        </w:rPr>
        <w:t>notably. Effectiveness here requires</w:t>
      </w:r>
      <w:r w:rsidR="0087065D" w:rsidRPr="00243C7B">
        <w:rPr>
          <w:rStyle w:val="Emphasis"/>
          <w:rFonts w:ascii="Times New Roman" w:hAnsi="Times New Roman"/>
          <w:b w:val="0"/>
          <w:lang w:val="en-GB"/>
        </w:rPr>
        <w:t xml:space="preserve"> access to information and active participation of farmer</w:t>
      </w:r>
      <w:r w:rsidR="00674E74">
        <w:rPr>
          <w:rStyle w:val="Emphasis"/>
          <w:rFonts w:ascii="Times New Roman" w:hAnsi="Times New Roman"/>
          <w:b w:val="0"/>
          <w:lang w:val="en-GB"/>
        </w:rPr>
        <w:t>s’</w:t>
      </w:r>
      <w:r w:rsidR="0087065D" w:rsidRPr="00243C7B">
        <w:rPr>
          <w:rStyle w:val="Emphasis"/>
          <w:rFonts w:ascii="Times New Roman" w:hAnsi="Times New Roman"/>
          <w:b w:val="0"/>
          <w:lang w:val="en-GB"/>
        </w:rPr>
        <w:t xml:space="preserve"> asso</w:t>
      </w:r>
      <w:r w:rsidR="00674E74">
        <w:rPr>
          <w:rStyle w:val="Emphasis"/>
          <w:rFonts w:ascii="Times New Roman" w:hAnsi="Times New Roman"/>
          <w:b w:val="0"/>
          <w:lang w:val="en-GB"/>
        </w:rPr>
        <w:t xml:space="preserve">ciations in policy dialogues among farmers themselves, with </w:t>
      </w:r>
      <w:proofErr w:type="spellStart"/>
      <w:r w:rsidR="0087065D" w:rsidRPr="00243C7B">
        <w:rPr>
          <w:rStyle w:val="Emphasis"/>
          <w:rFonts w:ascii="Times New Roman" w:hAnsi="Times New Roman"/>
          <w:b w:val="0"/>
          <w:lang w:val="en-GB"/>
        </w:rPr>
        <w:t>GoR</w:t>
      </w:r>
      <w:proofErr w:type="spellEnd"/>
      <w:r w:rsidR="0087065D" w:rsidRPr="00243C7B">
        <w:rPr>
          <w:rStyle w:val="Emphasis"/>
          <w:rFonts w:ascii="Times New Roman" w:hAnsi="Times New Roman"/>
          <w:b w:val="0"/>
          <w:lang w:val="en-GB"/>
        </w:rPr>
        <w:t>,</w:t>
      </w:r>
      <w:r w:rsidR="00D3630F" w:rsidRPr="00243C7B">
        <w:rPr>
          <w:rStyle w:val="Emphasis"/>
          <w:rFonts w:ascii="Times New Roman" w:hAnsi="Times New Roman"/>
          <w:b w:val="0"/>
          <w:lang w:val="en-GB"/>
        </w:rPr>
        <w:t xml:space="preserve"> </w:t>
      </w:r>
      <w:r w:rsidR="00674E74">
        <w:rPr>
          <w:rStyle w:val="Emphasis"/>
          <w:rFonts w:ascii="Times New Roman" w:hAnsi="Times New Roman"/>
          <w:b w:val="0"/>
          <w:lang w:val="en-GB"/>
        </w:rPr>
        <w:t xml:space="preserve">as well as with </w:t>
      </w:r>
      <w:r w:rsidR="005A2D04" w:rsidRPr="00243C7B">
        <w:rPr>
          <w:rStyle w:val="Emphasis"/>
          <w:rFonts w:ascii="Times New Roman" w:hAnsi="Times New Roman"/>
          <w:b w:val="0"/>
          <w:lang w:val="en-GB"/>
        </w:rPr>
        <w:t>local a</w:t>
      </w:r>
      <w:r w:rsidR="0087065D" w:rsidRPr="00243C7B">
        <w:rPr>
          <w:rStyle w:val="Emphasis"/>
          <w:rFonts w:ascii="Times New Roman" w:hAnsi="Times New Roman"/>
          <w:b w:val="0"/>
          <w:lang w:val="en-GB"/>
        </w:rPr>
        <w:t xml:space="preserve">dministration and private operators (of inputs and commercialisation) on subjects like access to land (land ownership), use of land, </w:t>
      </w:r>
      <w:r w:rsidR="009E1934" w:rsidRPr="00243C7B">
        <w:rPr>
          <w:rStyle w:val="Emphasis"/>
          <w:rFonts w:ascii="Times New Roman" w:hAnsi="Times New Roman"/>
          <w:b w:val="0"/>
          <w:lang w:val="en-GB"/>
        </w:rPr>
        <w:t>and challenges</w:t>
      </w:r>
      <w:r w:rsidR="003F196B">
        <w:rPr>
          <w:rStyle w:val="Emphasis"/>
          <w:rFonts w:ascii="Times New Roman" w:hAnsi="Times New Roman"/>
          <w:b w:val="0"/>
          <w:lang w:val="en-GB"/>
        </w:rPr>
        <w:t xml:space="preserve"> of influencing</w:t>
      </w:r>
      <w:r w:rsidR="0087065D" w:rsidRPr="00243C7B">
        <w:rPr>
          <w:rStyle w:val="Emphasis"/>
          <w:rFonts w:ascii="Times New Roman" w:hAnsi="Times New Roman"/>
          <w:b w:val="0"/>
          <w:lang w:val="en-GB"/>
        </w:rPr>
        <w:t xml:space="preserve"> policy planning and policy implementation</w:t>
      </w:r>
      <w:r w:rsidRPr="00243C7B">
        <w:rPr>
          <w:rStyle w:val="Emphasis"/>
          <w:rFonts w:ascii="Times New Roman" w:hAnsi="Times New Roman"/>
          <w:b w:val="0"/>
          <w:lang w:val="en-GB"/>
        </w:rPr>
        <w:t xml:space="preserve">. </w:t>
      </w:r>
      <w:r w:rsidR="00674E74">
        <w:rPr>
          <w:rFonts w:ascii="Times New Roman" w:hAnsi="Times New Roman"/>
          <w:lang w:val="en-GB"/>
        </w:rPr>
        <w:t>A number of</w:t>
      </w:r>
      <w:r w:rsidR="00463283" w:rsidRPr="00243C7B">
        <w:rPr>
          <w:rFonts w:ascii="Times New Roman" w:hAnsi="Times New Roman"/>
          <w:lang w:val="en-GB"/>
        </w:rPr>
        <w:t xml:space="preserve"> </w:t>
      </w:r>
      <w:r w:rsidR="00BA6735">
        <w:rPr>
          <w:rFonts w:ascii="Times New Roman" w:hAnsi="Times New Roman"/>
          <w:lang w:val="en-GB"/>
        </w:rPr>
        <w:t>organisation</w:t>
      </w:r>
      <w:r w:rsidR="00463283" w:rsidRPr="00243C7B">
        <w:rPr>
          <w:rFonts w:ascii="Times New Roman" w:hAnsi="Times New Roman"/>
          <w:lang w:val="en-GB"/>
        </w:rPr>
        <w:t>s hav</w:t>
      </w:r>
      <w:r w:rsidR="003F196B">
        <w:rPr>
          <w:rFonts w:ascii="Times New Roman" w:hAnsi="Times New Roman"/>
          <w:lang w:val="en-GB"/>
        </w:rPr>
        <w:t>e conducted advocacy on</w:t>
      </w:r>
      <w:r w:rsidR="008D39D0" w:rsidRPr="00243C7B">
        <w:rPr>
          <w:rFonts w:ascii="Times New Roman" w:hAnsi="Times New Roman"/>
          <w:lang w:val="en-GB"/>
        </w:rPr>
        <w:t xml:space="preserve"> gender-</w:t>
      </w:r>
      <w:r w:rsidR="00463283" w:rsidRPr="00243C7B">
        <w:rPr>
          <w:rFonts w:ascii="Times New Roman" w:hAnsi="Times New Roman"/>
          <w:lang w:val="en-GB"/>
        </w:rPr>
        <w:t xml:space="preserve">sensitive budgeting, accountable budgeting </w:t>
      </w:r>
      <w:r w:rsidR="00674E74">
        <w:rPr>
          <w:rFonts w:ascii="Times New Roman" w:hAnsi="Times New Roman"/>
          <w:lang w:val="en-GB"/>
        </w:rPr>
        <w:t>and Auditor G</w:t>
      </w:r>
      <w:r w:rsidR="00463283" w:rsidRPr="00243C7B">
        <w:rPr>
          <w:rFonts w:ascii="Times New Roman" w:hAnsi="Times New Roman"/>
          <w:lang w:val="en-GB"/>
        </w:rPr>
        <w:t>en</w:t>
      </w:r>
      <w:r w:rsidR="008D39D0" w:rsidRPr="00243C7B">
        <w:rPr>
          <w:rFonts w:ascii="Times New Roman" w:hAnsi="Times New Roman"/>
          <w:lang w:val="en-GB"/>
        </w:rPr>
        <w:t>eral</w:t>
      </w:r>
      <w:r w:rsidR="00674E74">
        <w:rPr>
          <w:rFonts w:ascii="Times New Roman" w:hAnsi="Times New Roman"/>
          <w:lang w:val="en-GB"/>
        </w:rPr>
        <w:t>’s</w:t>
      </w:r>
      <w:r w:rsidR="008D39D0" w:rsidRPr="00243C7B">
        <w:rPr>
          <w:rFonts w:ascii="Times New Roman" w:hAnsi="Times New Roman"/>
          <w:lang w:val="en-GB"/>
        </w:rPr>
        <w:t xml:space="preserve"> reports. CS</w:t>
      </w:r>
      <w:r w:rsidR="00674E74">
        <w:rPr>
          <w:rFonts w:ascii="Times New Roman" w:hAnsi="Times New Roman"/>
          <w:lang w:val="en-GB"/>
        </w:rPr>
        <w:t xml:space="preserve">Os </w:t>
      </w:r>
      <w:r w:rsidR="008D39D0" w:rsidRPr="00243C7B">
        <w:rPr>
          <w:rFonts w:ascii="Times New Roman" w:hAnsi="Times New Roman"/>
          <w:lang w:val="en-GB"/>
        </w:rPr>
        <w:t>monitor</w:t>
      </w:r>
      <w:r w:rsidR="005923F3" w:rsidRPr="00243C7B">
        <w:rPr>
          <w:rFonts w:ascii="Times New Roman" w:hAnsi="Times New Roman"/>
          <w:lang w:val="en-GB"/>
        </w:rPr>
        <w:t xml:space="preserve"> </w:t>
      </w:r>
      <w:r w:rsidR="00463283" w:rsidRPr="00243C7B">
        <w:rPr>
          <w:rFonts w:ascii="Times New Roman" w:hAnsi="Times New Roman"/>
          <w:lang w:val="en-GB"/>
        </w:rPr>
        <w:t>indi</w:t>
      </w:r>
      <w:r w:rsidR="00674E74">
        <w:rPr>
          <w:rFonts w:ascii="Times New Roman" w:hAnsi="Times New Roman"/>
          <w:lang w:val="en-GB"/>
        </w:rPr>
        <w:t>vidual and collective cases of h</w:t>
      </w:r>
      <w:r w:rsidR="00463283" w:rsidRPr="00243C7B">
        <w:rPr>
          <w:rFonts w:ascii="Times New Roman" w:hAnsi="Times New Roman"/>
          <w:lang w:val="en-GB"/>
        </w:rPr>
        <w:t>uman rights violation</w:t>
      </w:r>
      <w:r w:rsidR="00674E74">
        <w:rPr>
          <w:rFonts w:ascii="Times New Roman" w:hAnsi="Times New Roman"/>
          <w:lang w:val="en-GB"/>
        </w:rPr>
        <w:t>s</w:t>
      </w:r>
      <w:r w:rsidR="00463283" w:rsidRPr="00243C7B">
        <w:rPr>
          <w:rFonts w:ascii="Times New Roman" w:hAnsi="Times New Roman"/>
          <w:lang w:val="en-GB"/>
        </w:rPr>
        <w:t>.</w:t>
      </w:r>
      <w:r w:rsidR="008D39D0" w:rsidRPr="00243C7B">
        <w:rPr>
          <w:rFonts w:ascii="Times New Roman" w:hAnsi="Times New Roman"/>
          <w:lang w:val="en-GB"/>
        </w:rPr>
        <w:t xml:space="preserve"> </w:t>
      </w:r>
      <w:r w:rsidR="009D11F4">
        <w:rPr>
          <w:rFonts w:ascii="Times New Roman" w:hAnsi="Times New Roman"/>
          <w:lang w:val="en-GB"/>
        </w:rPr>
        <w:t>T</w:t>
      </w:r>
      <w:r w:rsidR="008D39D0" w:rsidRPr="00243C7B">
        <w:rPr>
          <w:rFonts w:ascii="Times New Roman" w:hAnsi="Times New Roman"/>
          <w:lang w:val="en-GB"/>
        </w:rPr>
        <w:t xml:space="preserve">he manner in which </w:t>
      </w:r>
      <w:proofErr w:type="spellStart"/>
      <w:r w:rsidR="008D39D0" w:rsidRPr="00243C7B">
        <w:rPr>
          <w:rFonts w:ascii="Times New Roman" w:hAnsi="Times New Roman"/>
          <w:lang w:val="en-GB"/>
        </w:rPr>
        <w:t>GoR</w:t>
      </w:r>
      <w:proofErr w:type="spellEnd"/>
      <w:r w:rsidR="008D39D0" w:rsidRPr="00243C7B">
        <w:rPr>
          <w:rFonts w:ascii="Times New Roman" w:hAnsi="Times New Roman"/>
          <w:lang w:val="en-GB"/>
        </w:rPr>
        <w:t xml:space="preserve"> reacts to advocacy efforts depends on the sensitivity</w:t>
      </w:r>
      <w:r w:rsidR="00CC4573" w:rsidRPr="00243C7B">
        <w:rPr>
          <w:rFonts w:ascii="Times New Roman" w:hAnsi="Times New Roman"/>
          <w:lang w:val="en-GB"/>
        </w:rPr>
        <w:t xml:space="preserve"> of the topic and the way </w:t>
      </w:r>
      <w:r w:rsidR="00674E74">
        <w:rPr>
          <w:rFonts w:ascii="Times New Roman" w:hAnsi="Times New Roman"/>
          <w:lang w:val="en-GB"/>
        </w:rPr>
        <w:t xml:space="preserve">that </w:t>
      </w:r>
      <w:r w:rsidR="00CC4573" w:rsidRPr="00243C7B">
        <w:rPr>
          <w:rFonts w:ascii="Times New Roman" w:hAnsi="Times New Roman"/>
          <w:lang w:val="en-GB"/>
        </w:rPr>
        <w:t xml:space="preserve">issues </w:t>
      </w:r>
      <w:proofErr w:type="gramStart"/>
      <w:r w:rsidR="00CC4573" w:rsidRPr="00243C7B">
        <w:rPr>
          <w:rFonts w:ascii="Times New Roman" w:hAnsi="Times New Roman"/>
          <w:lang w:val="en-GB"/>
        </w:rPr>
        <w:t>are addressed</w:t>
      </w:r>
      <w:proofErr w:type="gramEnd"/>
      <w:r w:rsidR="00CC4573" w:rsidRPr="00243C7B">
        <w:rPr>
          <w:rFonts w:ascii="Times New Roman" w:hAnsi="Times New Roman"/>
          <w:lang w:val="en-GB"/>
        </w:rPr>
        <w:t xml:space="preserve">. If raised privately, it </w:t>
      </w:r>
      <w:proofErr w:type="gramStart"/>
      <w:r w:rsidR="00CC4573" w:rsidRPr="00243C7B">
        <w:rPr>
          <w:rFonts w:ascii="Times New Roman" w:hAnsi="Times New Roman"/>
          <w:lang w:val="en-GB"/>
        </w:rPr>
        <w:t>is often taken</w:t>
      </w:r>
      <w:proofErr w:type="gramEnd"/>
      <w:r w:rsidR="00CC4573" w:rsidRPr="00243C7B">
        <w:rPr>
          <w:rFonts w:ascii="Times New Roman" w:hAnsi="Times New Roman"/>
          <w:lang w:val="en-GB"/>
        </w:rPr>
        <w:t xml:space="preserve"> seriously, and if it is raised in public, </w:t>
      </w:r>
      <w:r w:rsidR="00674E74">
        <w:rPr>
          <w:rFonts w:ascii="Times New Roman" w:hAnsi="Times New Roman"/>
          <w:lang w:val="en-GB"/>
        </w:rPr>
        <w:t>the advocacy efforts can be</w:t>
      </w:r>
      <w:r w:rsidR="00CC4573" w:rsidRPr="00243C7B">
        <w:rPr>
          <w:rFonts w:ascii="Times New Roman" w:hAnsi="Times New Roman"/>
          <w:lang w:val="en-GB"/>
        </w:rPr>
        <w:t xml:space="preserve"> viewed as an </w:t>
      </w:r>
      <w:r w:rsidR="00674E74">
        <w:rPr>
          <w:rFonts w:ascii="Times New Roman" w:hAnsi="Times New Roman"/>
          <w:lang w:val="en-GB"/>
        </w:rPr>
        <w:t xml:space="preserve">attempt </w:t>
      </w:r>
      <w:r w:rsidR="00CC4573" w:rsidRPr="00243C7B">
        <w:rPr>
          <w:rFonts w:ascii="Times New Roman" w:hAnsi="Times New Roman"/>
          <w:lang w:val="en-GB"/>
        </w:rPr>
        <w:t>to tarnish the image of Rwanda.</w:t>
      </w:r>
    </w:p>
    <w:p w14:paraId="09325AC9" w14:textId="77777777" w:rsidR="00693A3B" w:rsidRPr="00243C7B" w:rsidRDefault="00F01487" w:rsidP="00F73E4E">
      <w:pPr>
        <w:pStyle w:val="Heading3"/>
        <w:rPr>
          <w:b w:val="0"/>
          <w:bCs w:val="0"/>
          <w:color w:val="244061" w:themeColor="accent1" w:themeShade="80"/>
        </w:rPr>
      </w:pPr>
      <w:bookmarkStart w:id="19" w:name="_Toc466462652"/>
      <w:r w:rsidRPr="00243C7B">
        <w:rPr>
          <w:color w:val="244061" w:themeColor="accent1" w:themeShade="80"/>
        </w:rPr>
        <w:t>1.3.4 Organisation, coordination and collaboration</w:t>
      </w:r>
      <w:bookmarkEnd w:id="19"/>
    </w:p>
    <w:p w14:paraId="6BD19580" w14:textId="2B94A89D" w:rsidR="00311FDB" w:rsidRPr="00243C7B" w:rsidRDefault="006E74DC" w:rsidP="006B2DB5">
      <w:pPr>
        <w:pStyle w:val="NoSpacing"/>
        <w:jc w:val="both"/>
        <w:rPr>
          <w:rFonts w:ascii="Times New Roman" w:hAnsi="Times New Roman"/>
          <w:lang w:val="en-GB"/>
        </w:rPr>
      </w:pPr>
      <w:r w:rsidRPr="00243C7B">
        <w:rPr>
          <w:rFonts w:ascii="Times New Roman" w:hAnsi="Times New Roman"/>
          <w:lang w:val="en-GB"/>
        </w:rPr>
        <w:t xml:space="preserve">Rwanda has a relatively high number of umbrella organisations, mostly at national level. </w:t>
      </w:r>
      <w:r w:rsidR="005A2D04" w:rsidRPr="00243C7B">
        <w:rPr>
          <w:rFonts w:ascii="Times New Roman" w:hAnsi="Times New Roman"/>
          <w:lang w:val="en-GB"/>
        </w:rPr>
        <w:t>Umbrellas</w:t>
      </w:r>
      <w:r w:rsidRPr="00243C7B">
        <w:rPr>
          <w:rFonts w:ascii="Times New Roman" w:hAnsi="Times New Roman"/>
          <w:lang w:val="en-GB"/>
        </w:rPr>
        <w:t xml:space="preserve"> at district level are in some cases set up as “antennas” of the national umbrellas. </w:t>
      </w:r>
      <w:r w:rsidR="001A48C5" w:rsidRPr="00243C7B">
        <w:rPr>
          <w:rFonts w:ascii="Times New Roman" w:hAnsi="Times New Roman"/>
          <w:lang w:val="en-GB"/>
        </w:rPr>
        <w:t xml:space="preserve">The local civil society is </w:t>
      </w:r>
      <w:r w:rsidR="005B5A49">
        <w:rPr>
          <w:rFonts w:ascii="Times New Roman" w:hAnsi="Times New Roman"/>
          <w:lang w:val="en-GB"/>
        </w:rPr>
        <w:t>organise</w:t>
      </w:r>
      <w:r w:rsidR="001A48C5" w:rsidRPr="00243C7B">
        <w:rPr>
          <w:rFonts w:ascii="Times New Roman" w:hAnsi="Times New Roman"/>
          <w:lang w:val="en-GB"/>
        </w:rPr>
        <w:t>d in thematic networks</w:t>
      </w:r>
      <w:r w:rsidRPr="00243C7B">
        <w:rPr>
          <w:rFonts w:ascii="Times New Roman" w:hAnsi="Times New Roman"/>
          <w:lang w:val="en-GB"/>
        </w:rPr>
        <w:t>.</w:t>
      </w:r>
      <w:r w:rsidR="0036293B" w:rsidRPr="00243C7B">
        <w:rPr>
          <w:rFonts w:ascii="Times New Roman" w:hAnsi="Times New Roman"/>
          <w:lang w:val="en-GB"/>
        </w:rPr>
        <w:t xml:space="preserve"> At national level </w:t>
      </w:r>
      <w:r w:rsidR="0036293B" w:rsidRPr="00243C7B">
        <w:rPr>
          <w:rFonts w:ascii="Times New Roman" w:hAnsi="Times New Roman"/>
          <w:b/>
          <w:lang w:val="en-GB"/>
        </w:rPr>
        <w:t>the</w:t>
      </w:r>
      <w:r w:rsidR="0036293B" w:rsidRPr="00243C7B">
        <w:rPr>
          <w:rStyle w:val="st1"/>
          <w:rFonts w:ascii="Times New Roman" w:hAnsi="Times New Roman"/>
          <w:b/>
          <w:lang w:val="en-GB"/>
        </w:rPr>
        <w:t xml:space="preserve"> Rwanda Civil Society Platform (RCSP), </w:t>
      </w:r>
      <w:r w:rsidR="0036293B" w:rsidRPr="00243C7B">
        <w:rPr>
          <w:rStyle w:val="st1"/>
          <w:rFonts w:ascii="Times New Roman" w:hAnsi="Times New Roman"/>
          <w:lang w:val="en-GB"/>
        </w:rPr>
        <w:t xml:space="preserve">composed </w:t>
      </w:r>
      <w:r w:rsidR="0036293B" w:rsidRPr="00243C7B">
        <w:rPr>
          <w:rFonts w:ascii="Times New Roman" w:hAnsi="Times New Roman"/>
          <w:lang w:val="en-GB"/>
        </w:rPr>
        <w:t xml:space="preserve">of 14 umbrella sector </w:t>
      </w:r>
      <w:r w:rsidR="00BA6735">
        <w:rPr>
          <w:rFonts w:ascii="Times New Roman" w:hAnsi="Times New Roman"/>
          <w:lang w:val="en-GB"/>
        </w:rPr>
        <w:t>organisation</w:t>
      </w:r>
      <w:r w:rsidR="0036293B" w:rsidRPr="00243C7B">
        <w:rPr>
          <w:rFonts w:ascii="Times New Roman" w:hAnsi="Times New Roman"/>
          <w:lang w:val="en-GB"/>
        </w:rPr>
        <w:t xml:space="preserve">s </w:t>
      </w:r>
      <w:r w:rsidR="00A53C0E" w:rsidRPr="00243C7B">
        <w:rPr>
          <w:rFonts w:ascii="Times New Roman" w:hAnsi="Times New Roman"/>
          <w:lang w:val="en-GB"/>
        </w:rPr>
        <w:t xml:space="preserve">and some individual organisations </w:t>
      </w:r>
      <w:r w:rsidR="0036293B" w:rsidRPr="00243C7B">
        <w:rPr>
          <w:rFonts w:ascii="Times New Roman" w:hAnsi="Times New Roman"/>
          <w:lang w:val="en-GB"/>
        </w:rPr>
        <w:t>acts</w:t>
      </w:r>
      <w:r w:rsidR="00A53C0E" w:rsidRPr="00243C7B">
        <w:rPr>
          <w:rFonts w:ascii="Times New Roman" w:hAnsi="Times New Roman"/>
          <w:lang w:val="en-GB"/>
        </w:rPr>
        <w:t xml:space="preserve"> </w:t>
      </w:r>
      <w:r w:rsidR="0036293B" w:rsidRPr="00243C7B">
        <w:rPr>
          <w:rFonts w:ascii="Times New Roman" w:hAnsi="Times New Roman"/>
          <w:lang w:val="en-GB"/>
        </w:rPr>
        <w:t xml:space="preserve">a framework for dialogue, reflection and exchange of information and advocates on behalf of </w:t>
      </w:r>
      <w:r w:rsidR="003F196B">
        <w:rPr>
          <w:rFonts w:ascii="Times New Roman" w:hAnsi="Times New Roman"/>
          <w:lang w:val="en-GB"/>
        </w:rPr>
        <w:t>civil society</w:t>
      </w:r>
      <w:r w:rsidR="00F324FE" w:rsidRPr="00243C7B">
        <w:rPr>
          <w:rFonts w:ascii="Times New Roman" w:hAnsi="Times New Roman"/>
          <w:lang w:val="en-GB"/>
        </w:rPr>
        <w:t xml:space="preserve"> </w:t>
      </w:r>
      <w:r w:rsidR="0036293B" w:rsidRPr="00243C7B">
        <w:rPr>
          <w:rFonts w:ascii="Times New Roman" w:hAnsi="Times New Roman"/>
          <w:lang w:val="en-GB"/>
        </w:rPr>
        <w:t>and citizens.</w:t>
      </w:r>
      <w:r w:rsidR="00693A3B" w:rsidRPr="00243C7B">
        <w:rPr>
          <w:rFonts w:ascii="Times New Roman" w:hAnsi="Times New Roman"/>
          <w:lang w:val="en-GB"/>
        </w:rPr>
        <w:t xml:space="preserve"> </w:t>
      </w:r>
      <w:r w:rsidR="001F5227" w:rsidRPr="00243C7B">
        <w:rPr>
          <w:rFonts w:ascii="Times New Roman" w:hAnsi="Times New Roman"/>
          <w:lang w:val="en-GB"/>
        </w:rPr>
        <w:t xml:space="preserve">The capacity of the RCSP to play </w:t>
      </w:r>
      <w:r w:rsidR="00F324FE" w:rsidRPr="00243C7B">
        <w:rPr>
          <w:rFonts w:ascii="Times New Roman" w:hAnsi="Times New Roman"/>
          <w:lang w:val="en-GB"/>
        </w:rPr>
        <w:t xml:space="preserve">any of these roles </w:t>
      </w:r>
      <w:r w:rsidR="001F5227" w:rsidRPr="00243C7B">
        <w:rPr>
          <w:rFonts w:ascii="Times New Roman" w:hAnsi="Times New Roman"/>
          <w:lang w:val="en-GB"/>
        </w:rPr>
        <w:t>is widely questioned. Almost all umbrella organisations consulted in the implementation of the ma</w:t>
      </w:r>
      <w:r w:rsidR="006B2DB5">
        <w:rPr>
          <w:rFonts w:ascii="Times New Roman" w:hAnsi="Times New Roman"/>
          <w:lang w:val="en-GB"/>
        </w:rPr>
        <w:t>pping declared that RCSP is un</w:t>
      </w:r>
      <w:r w:rsidR="001F5227" w:rsidRPr="00243C7B">
        <w:rPr>
          <w:rFonts w:ascii="Times New Roman" w:hAnsi="Times New Roman"/>
          <w:lang w:val="en-GB"/>
        </w:rPr>
        <w:t xml:space="preserve">able to represent them. </w:t>
      </w:r>
      <w:r w:rsidR="006B2DB5">
        <w:rPr>
          <w:rFonts w:ascii="Times New Roman" w:hAnsi="Times New Roman"/>
          <w:lang w:val="en-GB"/>
        </w:rPr>
        <w:t xml:space="preserve"> T</w:t>
      </w:r>
      <w:r w:rsidR="001F5227" w:rsidRPr="00243C7B">
        <w:rPr>
          <w:rFonts w:ascii="Times New Roman" w:hAnsi="Times New Roman"/>
          <w:lang w:val="en-GB"/>
        </w:rPr>
        <w:t>hey observe</w:t>
      </w:r>
      <w:r w:rsidR="006B2DB5">
        <w:rPr>
          <w:rFonts w:ascii="Times New Roman" w:hAnsi="Times New Roman"/>
          <w:lang w:val="en-GB"/>
        </w:rPr>
        <w:t>d</w:t>
      </w:r>
      <w:r w:rsidR="001F5227" w:rsidRPr="00243C7B">
        <w:rPr>
          <w:rFonts w:ascii="Times New Roman" w:hAnsi="Times New Roman"/>
          <w:lang w:val="en-GB"/>
        </w:rPr>
        <w:t xml:space="preserve"> that RCSP </w:t>
      </w:r>
      <w:proofErr w:type="gramStart"/>
      <w:r w:rsidR="006B2DB5">
        <w:rPr>
          <w:rFonts w:ascii="Times New Roman" w:hAnsi="Times New Roman"/>
          <w:lang w:val="en-GB"/>
        </w:rPr>
        <w:t>cannot</w:t>
      </w:r>
      <w:proofErr w:type="gramEnd"/>
      <w:r w:rsidR="001F5227" w:rsidRPr="00243C7B">
        <w:rPr>
          <w:rFonts w:ascii="Times New Roman" w:hAnsi="Times New Roman"/>
          <w:lang w:val="en-GB"/>
        </w:rPr>
        <w:t xml:space="preserve"> raise </w:t>
      </w:r>
      <w:r w:rsidR="00F324FE" w:rsidRPr="00243C7B">
        <w:rPr>
          <w:rFonts w:ascii="Times New Roman" w:hAnsi="Times New Roman"/>
          <w:lang w:val="en-GB"/>
        </w:rPr>
        <w:t xml:space="preserve">the voice of </w:t>
      </w:r>
      <w:r w:rsidR="001F5227" w:rsidRPr="00243C7B">
        <w:rPr>
          <w:rFonts w:ascii="Times New Roman" w:hAnsi="Times New Roman"/>
          <w:lang w:val="en-GB"/>
        </w:rPr>
        <w:t xml:space="preserve">civil society </w:t>
      </w:r>
      <w:r w:rsidR="006B2DB5">
        <w:rPr>
          <w:rFonts w:ascii="Times New Roman" w:hAnsi="Times New Roman"/>
          <w:lang w:val="en-GB"/>
        </w:rPr>
        <w:t xml:space="preserve">on </w:t>
      </w:r>
      <w:r w:rsidR="00F324FE" w:rsidRPr="00243C7B">
        <w:rPr>
          <w:rFonts w:ascii="Times New Roman" w:hAnsi="Times New Roman"/>
          <w:lang w:val="en-GB"/>
        </w:rPr>
        <w:t>sensitive issues. D</w:t>
      </w:r>
      <w:r w:rsidR="001F5227" w:rsidRPr="00243C7B">
        <w:rPr>
          <w:rFonts w:ascii="Times New Roman" w:hAnsi="Times New Roman"/>
          <w:lang w:val="en-GB"/>
        </w:rPr>
        <w:t>eclarations periodically issued by the platform normally refer to i</w:t>
      </w:r>
      <w:r w:rsidR="006B2DB5">
        <w:rPr>
          <w:rFonts w:ascii="Times New Roman" w:hAnsi="Times New Roman"/>
          <w:lang w:val="en-GB"/>
        </w:rPr>
        <w:t>ssues on which a consensus also</w:t>
      </w:r>
      <w:r w:rsidR="00F324FE" w:rsidRPr="00243C7B">
        <w:rPr>
          <w:rFonts w:ascii="Times New Roman" w:hAnsi="Times New Roman"/>
          <w:lang w:val="en-GB"/>
        </w:rPr>
        <w:t xml:space="preserve"> </w:t>
      </w:r>
      <w:r w:rsidR="001F5227" w:rsidRPr="00243C7B">
        <w:rPr>
          <w:rFonts w:ascii="Times New Roman" w:hAnsi="Times New Roman"/>
          <w:lang w:val="en-GB"/>
        </w:rPr>
        <w:t>exist</w:t>
      </w:r>
      <w:r w:rsidR="00F324FE" w:rsidRPr="00243C7B">
        <w:rPr>
          <w:rFonts w:ascii="Times New Roman" w:hAnsi="Times New Roman"/>
          <w:lang w:val="en-GB"/>
        </w:rPr>
        <w:t>s in</w:t>
      </w:r>
      <w:r w:rsidR="001F5227" w:rsidRPr="00243C7B">
        <w:rPr>
          <w:rFonts w:ascii="Times New Roman" w:hAnsi="Times New Roman"/>
          <w:lang w:val="en-GB"/>
        </w:rPr>
        <w:t xml:space="preserve"> government and that are normally more focused on “defending” Rwanda</w:t>
      </w:r>
      <w:r w:rsidR="00F324FE" w:rsidRPr="00243C7B">
        <w:rPr>
          <w:rFonts w:ascii="Times New Roman" w:hAnsi="Times New Roman"/>
          <w:lang w:val="en-GB"/>
        </w:rPr>
        <w:t>n</w:t>
      </w:r>
      <w:r w:rsidR="001F5227" w:rsidRPr="00243C7B">
        <w:rPr>
          <w:rFonts w:ascii="Times New Roman" w:hAnsi="Times New Roman"/>
          <w:lang w:val="en-GB"/>
        </w:rPr>
        <w:t xml:space="preserve"> interests at international level, </w:t>
      </w:r>
      <w:r w:rsidR="00F324FE" w:rsidRPr="00243C7B">
        <w:rPr>
          <w:rFonts w:ascii="Times New Roman" w:hAnsi="Times New Roman"/>
          <w:lang w:val="en-GB"/>
        </w:rPr>
        <w:t xml:space="preserve">rather </w:t>
      </w:r>
      <w:r w:rsidR="001F5227" w:rsidRPr="00243C7B">
        <w:rPr>
          <w:rFonts w:ascii="Times New Roman" w:hAnsi="Times New Roman"/>
          <w:lang w:val="en-GB"/>
        </w:rPr>
        <w:t>than</w:t>
      </w:r>
      <w:r w:rsidR="00F324FE" w:rsidRPr="00243C7B">
        <w:rPr>
          <w:rFonts w:ascii="Times New Roman" w:hAnsi="Times New Roman"/>
          <w:lang w:val="en-GB"/>
        </w:rPr>
        <w:t xml:space="preserve"> that of</w:t>
      </w:r>
      <w:r w:rsidR="001F5227" w:rsidRPr="00243C7B">
        <w:rPr>
          <w:rFonts w:ascii="Times New Roman" w:hAnsi="Times New Roman"/>
          <w:lang w:val="en-GB"/>
        </w:rPr>
        <w:t xml:space="preserve"> Rwanda</w:t>
      </w:r>
      <w:r w:rsidR="00F324FE" w:rsidRPr="00243C7B">
        <w:rPr>
          <w:rFonts w:ascii="Times New Roman" w:hAnsi="Times New Roman"/>
          <w:lang w:val="en-GB"/>
        </w:rPr>
        <w:t>n</w:t>
      </w:r>
      <w:r w:rsidR="001F5227" w:rsidRPr="00243C7B">
        <w:rPr>
          <w:rFonts w:ascii="Times New Roman" w:hAnsi="Times New Roman"/>
          <w:lang w:val="en-GB"/>
        </w:rPr>
        <w:t xml:space="preserve"> civil society </w:t>
      </w:r>
      <w:r w:rsidR="006B2DB5">
        <w:rPr>
          <w:rFonts w:ascii="Times New Roman" w:hAnsi="Times New Roman"/>
          <w:lang w:val="en-GB"/>
        </w:rPr>
        <w:t>vis-à-vis</w:t>
      </w:r>
      <w:r w:rsidR="001F5227" w:rsidRPr="00243C7B">
        <w:rPr>
          <w:rFonts w:ascii="Times New Roman" w:hAnsi="Times New Roman"/>
          <w:lang w:val="en-GB"/>
        </w:rPr>
        <w:t xml:space="preserve"> other actors. In some cases, differences among platform members </w:t>
      </w:r>
      <w:r w:rsidR="00F324FE" w:rsidRPr="00243C7B">
        <w:rPr>
          <w:rFonts w:ascii="Times New Roman" w:hAnsi="Times New Roman"/>
          <w:lang w:val="en-GB"/>
        </w:rPr>
        <w:t xml:space="preserve">reportedly do </w:t>
      </w:r>
      <w:r w:rsidR="001F5227" w:rsidRPr="00243C7B">
        <w:rPr>
          <w:rFonts w:ascii="Times New Roman" w:hAnsi="Times New Roman"/>
          <w:lang w:val="en-GB"/>
        </w:rPr>
        <w:t>not allow the platform to find a common perspective on emerging issues</w:t>
      </w:r>
      <w:r w:rsidR="006B2DB5">
        <w:rPr>
          <w:rFonts w:ascii="Times New Roman" w:hAnsi="Times New Roman"/>
          <w:lang w:val="en-GB"/>
        </w:rPr>
        <w:t>. This leads to a situation where</w:t>
      </w:r>
      <w:r w:rsidR="001F5227" w:rsidRPr="00243C7B">
        <w:rPr>
          <w:rFonts w:ascii="Times New Roman" w:hAnsi="Times New Roman"/>
          <w:lang w:val="en-GB"/>
        </w:rPr>
        <w:t xml:space="preserve"> the platform itself does not intervene in </w:t>
      </w:r>
      <w:r w:rsidR="00F324FE" w:rsidRPr="00243C7B">
        <w:rPr>
          <w:rFonts w:ascii="Times New Roman" w:hAnsi="Times New Roman"/>
          <w:lang w:val="en-GB"/>
        </w:rPr>
        <w:t>a public debate. In addition,</w:t>
      </w:r>
      <w:r w:rsidR="001F5227" w:rsidRPr="00243C7B">
        <w:rPr>
          <w:rFonts w:ascii="Times New Roman" w:hAnsi="Times New Roman"/>
          <w:lang w:val="en-GB"/>
        </w:rPr>
        <w:t xml:space="preserve"> </w:t>
      </w:r>
      <w:r w:rsidR="00C464B9" w:rsidRPr="00243C7B">
        <w:rPr>
          <w:rFonts w:ascii="Times New Roman" w:hAnsi="Times New Roman"/>
          <w:lang w:val="en-GB"/>
        </w:rPr>
        <w:t>role</w:t>
      </w:r>
      <w:r w:rsidR="00F324FE" w:rsidRPr="00243C7B">
        <w:rPr>
          <w:rFonts w:ascii="Times New Roman" w:hAnsi="Times New Roman"/>
          <w:lang w:val="en-GB"/>
        </w:rPr>
        <w:t>s</w:t>
      </w:r>
      <w:r w:rsidR="00C464B9" w:rsidRPr="00243C7B">
        <w:rPr>
          <w:rFonts w:ascii="Times New Roman" w:hAnsi="Times New Roman"/>
          <w:lang w:val="en-GB"/>
        </w:rPr>
        <w:t xml:space="preserve"> and relationships within RCSP (members</w:t>
      </w:r>
      <w:r w:rsidR="00850B50" w:rsidRPr="00243C7B">
        <w:rPr>
          <w:rFonts w:ascii="Times New Roman" w:hAnsi="Times New Roman"/>
          <w:lang w:val="en-GB"/>
        </w:rPr>
        <w:t xml:space="preserve">, </w:t>
      </w:r>
      <w:r w:rsidR="00C464B9" w:rsidRPr="00243C7B">
        <w:rPr>
          <w:rFonts w:ascii="Times New Roman" w:hAnsi="Times New Roman"/>
          <w:lang w:val="en-GB"/>
        </w:rPr>
        <w:t>district levels</w:t>
      </w:r>
      <w:r w:rsidR="00850B50" w:rsidRPr="00243C7B">
        <w:rPr>
          <w:rFonts w:ascii="Times New Roman" w:hAnsi="Times New Roman"/>
          <w:lang w:val="en-GB"/>
        </w:rPr>
        <w:t xml:space="preserve">, </w:t>
      </w:r>
      <w:r w:rsidR="00D1696E" w:rsidRPr="00243C7B">
        <w:rPr>
          <w:rFonts w:ascii="Times New Roman" w:hAnsi="Times New Roman"/>
          <w:lang w:val="en-GB"/>
        </w:rPr>
        <w:t>and management</w:t>
      </w:r>
      <w:r w:rsidR="00C464B9" w:rsidRPr="00243C7B">
        <w:rPr>
          <w:rFonts w:ascii="Times New Roman" w:hAnsi="Times New Roman"/>
          <w:lang w:val="en-GB"/>
        </w:rPr>
        <w:t>) are not clearly established</w:t>
      </w:r>
      <w:r w:rsidR="00850B50" w:rsidRPr="00243C7B">
        <w:rPr>
          <w:rFonts w:ascii="Times New Roman" w:hAnsi="Times New Roman"/>
          <w:lang w:val="en-GB"/>
        </w:rPr>
        <w:t xml:space="preserve">. </w:t>
      </w:r>
    </w:p>
    <w:p w14:paraId="62615073" w14:textId="77777777" w:rsidR="00311FDB" w:rsidRPr="00243C7B" w:rsidRDefault="00311FDB" w:rsidP="00C97447">
      <w:pPr>
        <w:pStyle w:val="NoSpacing"/>
        <w:jc w:val="both"/>
        <w:rPr>
          <w:rFonts w:ascii="Times New Roman" w:hAnsi="Times New Roman"/>
          <w:lang w:val="en-GB"/>
        </w:rPr>
      </w:pPr>
    </w:p>
    <w:p w14:paraId="4A583CD8" w14:textId="47A8984A" w:rsidR="00C97447" w:rsidRPr="00243C7B" w:rsidRDefault="00850B50" w:rsidP="006B2DB5">
      <w:pPr>
        <w:pStyle w:val="NoSpacing"/>
        <w:jc w:val="both"/>
        <w:rPr>
          <w:rFonts w:ascii="Times New Roman" w:hAnsi="Times New Roman"/>
          <w:lang w:val="en-GB"/>
        </w:rPr>
      </w:pPr>
      <w:r w:rsidRPr="00243C7B">
        <w:rPr>
          <w:rFonts w:ascii="Times New Roman" w:hAnsi="Times New Roman"/>
          <w:lang w:val="en-GB"/>
        </w:rPr>
        <w:t>T</w:t>
      </w:r>
      <w:r w:rsidR="00C97447" w:rsidRPr="00243C7B">
        <w:rPr>
          <w:rFonts w:ascii="Times New Roman" w:hAnsi="Times New Roman"/>
          <w:lang w:val="en-GB"/>
        </w:rPr>
        <w:t xml:space="preserve">he </w:t>
      </w:r>
      <w:r w:rsidR="00C97447" w:rsidRPr="00243C7B">
        <w:rPr>
          <w:rFonts w:ascii="Times New Roman" w:hAnsi="Times New Roman"/>
          <w:b/>
          <w:lang w:val="en-GB"/>
        </w:rPr>
        <w:t>Network of International NGOs (NINGO)</w:t>
      </w:r>
      <w:r w:rsidR="00C97447" w:rsidRPr="00243C7B">
        <w:rPr>
          <w:rFonts w:ascii="Times New Roman" w:hAnsi="Times New Roman"/>
          <w:lang w:val="en-GB"/>
        </w:rPr>
        <w:t xml:space="preserve"> is an umbrella forum that brings together </w:t>
      </w:r>
      <w:r w:rsidR="006B2DB5">
        <w:rPr>
          <w:rFonts w:ascii="Times New Roman" w:hAnsi="Times New Roman"/>
          <w:lang w:val="en-GB"/>
        </w:rPr>
        <w:t xml:space="preserve">over 50 international humanitarian and development NGOs </w:t>
      </w:r>
      <w:r w:rsidR="00C97447" w:rsidRPr="00243C7B">
        <w:rPr>
          <w:rFonts w:ascii="Times New Roman" w:hAnsi="Times New Roman"/>
          <w:lang w:val="en-GB"/>
        </w:rPr>
        <w:t xml:space="preserve">in </w:t>
      </w:r>
      <w:r w:rsidR="00981F22" w:rsidRPr="00243C7B">
        <w:rPr>
          <w:rFonts w:ascii="Times New Roman" w:hAnsi="Times New Roman"/>
          <w:lang w:val="en-GB"/>
        </w:rPr>
        <w:t xml:space="preserve">Rwanda in </w:t>
      </w:r>
      <w:r w:rsidR="00C97447" w:rsidRPr="00243C7B">
        <w:rPr>
          <w:rFonts w:ascii="Times New Roman" w:hAnsi="Times New Roman"/>
          <w:lang w:val="en-GB"/>
        </w:rPr>
        <w:t>cooperation with local partners and government authorities</w:t>
      </w:r>
      <w:r w:rsidR="00754D8D" w:rsidRPr="00243C7B">
        <w:rPr>
          <w:rFonts w:ascii="Times New Roman" w:hAnsi="Times New Roman"/>
          <w:lang w:val="en-GB"/>
        </w:rPr>
        <w:t xml:space="preserve">. NINGO </w:t>
      </w:r>
      <w:r w:rsidR="00C97447" w:rsidRPr="00243C7B">
        <w:rPr>
          <w:rFonts w:ascii="Times New Roman" w:hAnsi="Times New Roman"/>
          <w:lang w:val="en-GB"/>
        </w:rPr>
        <w:t>aims to promot</w:t>
      </w:r>
      <w:r w:rsidR="006B2DB5">
        <w:rPr>
          <w:rFonts w:ascii="Times New Roman" w:hAnsi="Times New Roman"/>
          <w:lang w:val="en-GB"/>
        </w:rPr>
        <w:t>e and defend the specific role and</w:t>
      </w:r>
      <w:r w:rsidR="00C97447" w:rsidRPr="00243C7B">
        <w:rPr>
          <w:rFonts w:ascii="Times New Roman" w:hAnsi="Times New Roman"/>
          <w:lang w:val="en-GB"/>
        </w:rPr>
        <w:t xml:space="preserve"> space of NGOs as members of </w:t>
      </w:r>
      <w:r w:rsidR="003F196B">
        <w:rPr>
          <w:rFonts w:ascii="Times New Roman" w:hAnsi="Times New Roman"/>
          <w:lang w:val="en-GB"/>
        </w:rPr>
        <w:t>civil society</w:t>
      </w:r>
      <w:r w:rsidR="00754D8D" w:rsidRPr="00243C7B">
        <w:rPr>
          <w:rFonts w:ascii="Times New Roman" w:hAnsi="Times New Roman"/>
          <w:lang w:val="en-GB"/>
        </w:rPr>
        <w:t xml:space="preserve"> through collective advocacy, sharing best practices and achieving synergy</w:t>
      </w:r>
      <w:r w:rsidR="00C97447" w:rsidRPr="00243C7B">
        <w:rPr>
          <w:rFonts w:ascii="Times New Roman" w:hAnsi="Times New Roman"/>
          <w:lang w:val="en-GB"/>
        </w:rPr>
        <w:t>.</w:t>
      </w:r>
      <w:r w:rsidR="00AC3E87" w:rsidRPr="00243C7B">
        <w:rPr>
          <w:rFonts w:ascii="Times New Roman" w:hAnsi="Times New Roman"/>
          <w:lang w:val="en-GB"/>
        </w:rPr>
        <w:t xml:space="preserve"> Inside the </w:t>
      </w:r>
      <w:proofErr w:type="gramStart"/>
      <w:r w:rsidR="00AC3E87" w:rsidRPr="00243C7B">
        <w:rPr>
          <w:rFonts w:ascii="Times New Roman" w:hAnsi="Times New Roman"/>
          <w:lang w:val="en-GB"/>
        </w:rPr>
        <w:t>network</w:t>
      </w:r>
      <w:proofErr w:type="gramEnd"/>
      <w:r w:rsidR="00AC3E87" w:rsidRPr="00243C7B">
        <w:rPr>
          <w:rFonts w:ascii="Times New Roman" w:hAnsi="Times New Roman"/>
          <w:lang w:val="en-GB"/>
        </w:rPr>
        <w:t xml:space="preserve"> there are </w:t>
      </w:r>
      <w:r w:rsidR="00DF1E50" w:rsidRPr="00243C7B">
        <w:rPr>
          <w:rFonts w:ascii="Times New Roman" w:hAnsi="Times New Roman"/>
          <w:lang w:val="en-GB"/>
        </w:rPr>
        <w:t>increasing</w:t>
      </w:r>
      <w:r w:rsidR="00AC3E87" w:rsidRPr="00243C7B">
        <w:rPr>
          <w:rFonts w:ascii="Times New Roman" w:hAnsi="Times New Roman"/>
          <w:lang w:val="en-GB"/>
        </w:rPr>
        <w:t xml:space="preserve"> gap</w:t>
      </w:r>
      <w:r w:rsidR="00DF1E50" w:rsidRPr="00243C7B">
        <w:rPr>
          <w:rFonts w:ascii="Times New Roman" w:hAnsi="Times New Roman"/>
          <w:lang w:val="en-GB"/>
        </w:rPr>
        <w:t>s</w:t>
      </w:r>
      <w:r w:rsidR="00AC3E87" w:rsidRPr="00243C7B">
        <w:rPr>
          <w:rFonts w:ascii="Times New Roman" w:hAnsi="Times New Roman"/>
          <w:lang w:val="en-GB"/>
        </w:rPr>
        <w:t xml:space="preserve"> between the INGO</w:t>
      </w:r>
      <w:r w:rsidR="006B2DB5">
        <w:rPr>
          <w:rFonts w:ascii="Times New Roman" w:hAnsi="Times New Roman"/>
          <w:lang w:val="en-GB"/>
        </w:rPr>
        <w:t>s</w:t>
      </w:r>
      <w:r w:rsidR="00DF1E50" w:rsidRPr="00243C7B">
        <w:rPr>
          <w:rFonts w:ascii="Times New Roman" w:hAnsi="Times New Roman"/>
          <w:lang w:val="en-GB"/>
        </w:rPr>
        <w:t xml:space="preserve"> considered as service-</w:t>
      </w:r>
      <w:r w:rsidR="00AC3E87" w:rsidRPr="00243C7B">
        <w:rPr>
          <w:rFonts w:ascii="Times New Roman" w:hAnsi="Times New Roman"/>
          <w:lang w:val="en-GB"/>
        </w:rPr>
        <w:t>providers and the INGO</w:t>
      </w:r>
      <w:r w:rsidR="00DF1E50" w:rsidRPr="00243C7B">
        <w:rPr>
          <w:rFonts w:ascii="Times New Roman" w:hAnsi="Times New Roman"/>
          <w:lang w:val="en-GB"/>
        </w:rPr>
        <w:t>s</w:t>
      </w:r>
      <w:r w:rsidR="00AC3E87" w:rsidRPr="00243C7B">
        <w:rPr>
          <w:rFonts w:ascii="Times New Roman" w:hAnsi="Times New Roman"/>
          <w:lang w:val="en-GB"/>
        </w:rPr>
        <w:t xml:space="preserve"> representing the voice of </w:t>
      </w:r>
      <w:r w:rsidR="006B2DB5">
        <w:rPr>
          <w:rFonts w:ascii="Times New Roman" w:hAnsi="Times New Roman"/>
          <w:lang w:val="en-GB"/>
        </w:rPr>
        <w:t>an</w:t>
      </w:r>
      <w:r w:rsidR="00206277" w:rsidRPr="00243C7B">
        <w:rPr>
          <w:rFonts w:ascii="Times New Roman" w:hAnsi="Times New Roman"/>
          <w:lang w:val="en-GB"/>
        </w:rPr>
        <w:t xml:space="preserve"> independent </w:t>
      </w:r>
      <w:r w:rsidR="00AC3E87" w:rsidRPr="00243C7B">
        <w:rPr>
          <w:rFonts w:ascii="Times New Roman" w:hAnsi="Times New Roman"/>
          <w:lang w:val="en-GB"/>
        </w:rPr>
        <w:t>civil society.</w:t>
      </w:r>
      <w:r w:rsidR="00C97447" w:rsidRPr="00243C7B">
        <w:rPr>
          <w:rFonts w:ascii="Times New Roman" w:hAnsi="Times New Roman"/>
          <w:lang w:val="en-GB"/>
        </w:rPr>
        <w:t xml:space="preserve"> </w:t>
      </w:r>
      <w:r w:rsidR="008D18DA" w:rsidRPr="00243C7B">
        <w:rPr>
          <w:rFonts w:ascii="Times New Roman" w:hAnsi="Times New Roman"/>
          <w:lang w:val="en-GB"/>
        </w:rPr>
        <w:t>The RCSP and the NINGO do not connect</w:t>
      </w:r>
      <w:r w:rsidR="00DF1E50" w:rsidRPr="00243C7B">
        <w:rPr>
          <w:rFonts w:ascii="Times New Roman" w:hAnsi="Times New Roman"/>
          <w:lang w:val="en-GB"/>
        </w:rPr>
        <w:t>,</w:t>
      </w:r>
      <w:r w:rsidR="006B2DB5">
        <w:rPr>
          <w:rFonts w:ascii="Times New Roman" w:hAnsi="Times New Roman"/>
          <w:lang w:val="en-GB"/>
        </w:rPr>
        <w:t xml:space="preserve"> nor do</w:t>
      </w:r>
      <w:r w:rsidR="00DC055F" w:rsidRPr="00243C7B">
        <w:rPr>
          <w:rFonts w:ascii="Times New Roman" w:hAnsi="Times New Roman"/>
          <w:lang w:val="en-GB"/>
        </w:rPr>
        <w:t xml:space="preserve"> they share principles on values and roles</w:t>
      </w:r>
      <w:r w:rsidR="008D18DA" w:rsidRPr="00243C7B">
        <w:rPr>
          <w:rFonts w:ascii="Times New Roman" w:hAnsi="Times New Roman"/>
          <w:lang w:val="en-GB"/>
        </w:rPr>
        <w:t>.</w:t>
      </w:r>
      <w:r w:rsidR="008F2B32" w:rsidRPr="00243C7B">
        <w:rPr>
          <w:rFonts w:ascii="Times New Roman" w:hAnsi="Times New Roman"/>
          <w:lang w:val="en-GB"/>
        </w:rPr>
        <w:t xml:space="preserve"> </w:t>
      </w:r>
      <w:r w:rsidR="0084371A" w:rsidRPr="00243C7B">
        <w:rPr>
          <w:rFonts w:ascii="Times New Roman" w:hAnsi="Times New Roman"/>
          <w:lang w:val="en-GB"/>
        </w:rPr>
        <w:t>Indeed,</w:t>
      </w:r>
      <w:r w:rsidR="008F2B32" w:rsidRPr="00243C7B">
        <w:rPr>
          <w:rFonts w:ascii="Times New Roman" w:hAnsi="Times New Roman"/>
          <w:lang w:val="en-GB"/>
        </w:rPr>
        <w:t xml:space="preserve"> it seems that coordination with and between INGOs including international foundations (Gates, </w:t>
      </w:r>
      <w:r w:rsidR="00D1696E" w:rsidRPr="00243C7B">
        <w:rPr>
          <w:rFonts w:ascii="Times New Roman" w:hAnsi="Times New Roman"/>
          <w:lang w:val="en-GB"/>
        </w:rPr>
        <w:t>MasterCard</w:t>
      </w:r>
      <w:r w:rsidR="008F2B32" w:rsidRPr="00243C7B">
        <w:rPr>
          <w:rFonts w:ascii="Times New Roman" w:hAnsi="Times New Roman"/>
          <w:lang w:val="en-GB"/>
        </w:rPr>
        <w:t xml:space="preserve"> etc.) is even </w:t>
      </w:r>
      <w:r w:rsidR="006B2DB5">
        <w:rPr>
          <w:rFonts w:ascii="Times New Roman" w:hAnsi="Times New Roman"/>
          <w:lang w:val="en-GB"/>
        </w:rPr>
        <w:t>harder</w:t>
      </w:r>
      <w:r w:rsidR="008F2B32" w:rsidRPr="00243C7B">
        <w:rPr>
          <w:rFonts w:ascii="Times New Roman" w:hAnsi="Times New Roman"/>
          <w:lang w:val="en-GB"/>
        </w:rPr>
        <w:t xml:space="preserve"> than with national NGOs.</w:t>
      </w:r>
    </w:p>
    <w:p w14:paraId="362307FB" w14:textId="77777777" w:rsidR="00C97447" w:rsidRPr="00243C7B" w:rsidRDefault="00C97447" w:rsidP="00EB0435">
      <w:pPr>
        <w:pStyle w:val="NoSpacing"/>
        <w:jc w:val="both"/>
        <w:rPr>
          <w:rFonts w:ascii="Times New Roman" w:hAnsi="Times New Roman"/>
          <w:lang w:val="en-GB"/>
        </w:rPr>
      </w:pPr>
    </w:p>
    <w:p w14:paraId="78F5F608" w14:textId="4ABCC339" w:rsidR="00850B50" w:rsidRPr="00243C7B" w:rsidRDefault="00141689" w:rsidP="00874277">
      <w:pPr>
        <w:pStyle w:val="NoSpacing"/>
        <w:jc w:val="both"/>
        <w:rPr>
          <w:rFonts w:ascii="Times New Roman" w:hAnsi="Times New Roman"/>
          <w:lang w:val="en-GB"/>
        </w:rPr>
      </w:pPr>
      <w:r w:rsidRPr="00243C7B">
        <w:rPr>
          <w:rFonts w:ascii="Times New Roman" w:hAnsi="Times New Roman"/>
          <w:lang w:val="en-GB"/>
        </w:rPr>
        <w:t xml:space="preserve">Few informal networks or coalitions exist. </w:t>
      </w:r>
      <w:r w:rsidR="0036293B" w:rsidRPr="00243C7B">
        <w:rPr>
          <w:rFonts w:ascii="Times New Roman" w:hAnsi="Times New Roman"/>
          <w:lang w:val="en-GB"/>
        </w:rPr>
        <w:t>In rare cases</w:t>
      </w:r>
      <w:r w:rsidR="00DF1E50" w:rsidRPr="00243C7B">
        <w:rPr>
          <w:rFonts w:ascii="Times New Roman" w:hAnsi="Times New Roman"/>
          <w:lang w:val="en-GB"/>
        </w:rPr>
        <w:t>,</w:t>
      </w:r>
      <w:r w:rsidR="0036293B" w:rsidRPr="00243C7B">
        <w:rPr>
          <w:rFonts w:ascii="Times New Roman" w:hAnsi="Times New Roman"/>
          <w:lang w:val="en-GB"/>
        </w:rPr>
        <w:t xml:space="preserve"> </w:t>
      </w:r>
      <w:r w:rsidRPr="00243C7B">
        <w:rPr>
          <w:rFonts w:ascii="Times New Roman" w:hAnsi="Times New Roman"/>
          <w:lang w:val="en-GB"/>
        </w:rPr>
        <w:t xml:space="preserve">coalitions </w:t>
      </w:r>
      <w:proofErr w:type="gramStart"/>
      <w:r w:rsidRPr="00243C7B">
        <w:rPr>
          <w:rFonts w:ascii="Times New Roman" w:hAnsi="Times New Roman"/>
          <w:lang w:val="en-GB"/>
        </w:rPr>
        <w:t>are created</w:t>
      </w:r>
      <w:proofErr w:type="gramEnd"/>
      <w:r w:rsidRPr="00243C7B">
        <w:rPr>
          <w:rFonts w:ascii="Times New Roman" w:hAnsi="Times New Roman"/>
          <w:lang w:val="en-GB"/>
        </w:rPr>
        <w:t xml:space="preserve"> as </w:t>
      </w:r>
      <w:r w:rsidR="006146B6" w:rsidRPr="00243C7B">
        <w:rPr>
          <w:rFonts w:ascii="Times New Roman" w:hAnsi="Times New Roman"/>
          <w:lang w:val="en-GB"/>
        </w:rPr>
        <w:t>temporary</w:t>
      </w:r>
      <w:r w:rsidRPr="00243C7B">
        <w:rPr>
          <w:rFonts w:ascii="Times New Roman" w:hAnsi="Times New Roman"/>
          <w:lang w:val="en-GB"/>
        </w:rPr>
        <w:t xml:space="preserve"> </w:t>
      </w:r>
      <w:r w:rsidR="006146B6" w:rsidRPr="00243C7B">
        <w:rPr>
          <w:rFonts w:ascii="Times New Roman" w:hAnsi="Times New Roman"/>
          <w:lang w:val="en-GB"/>
        </w:rPr>
        <w:t>structures</w:t>
      </w:r>
      <w:r w:rsidRPr="00243C7B">
        <w:rPr>
          <w:rFonts w:ascii="Times New Roman" w:hAnsi="Times New Roman"/>
          <w:lang w:val="en-GB"/>
        </w:rPr>
        <w:t xml:space="preserve"> linked to the implementation of campaigns</w:t>
      </w:r>
      <w:r w:rsidR="006146B6" w:rsidRPr="00243C7B">
        <w:rPr>
          <w:rFonts w:ascii="Times New Roman" w:hAnsi="Times New Roman"/>
          <w:lang w:val="en-GB"/>
        </w:rPr>
        <w:t xml:space="preserve">. </w:t>
      </w:r>
      <w:r w:rsidR="006E74DC" w:rsidRPr="00243C7B">
        <w:rPr>
          <w:rFonts w:ascii="Times New Roman" w:hAnsi="Times New Roman"/>
          <w:lang w:val="en-GB"/>
        </w:rPr>
        <w:t>O</w:t>
      </w:r>
      <w:r w:rsidR="006B2DB5">
        <w:rPr>
          <w:rFonts w:ascii="Times New Roman" w:hAnsi="Times New Roman"/>
          <w:lang w:val="en-GB"/>
        </w:rPr>
        <w:t xml:space="preserve">ften, </w:t>
      </w:r>
      <w:r w:rsidR="005756FF" w:rsidRPr="00243C7B">
        <w:rPr>
          <w:rFonts w:ascii="Times New Roman" w:hAnsi="Times New Roman"/>
          <w:lang w:val="en-GB"/>
        </w:rPr>
        <w:t>being part of a network is a way to receive funds</w:t>
      </w:r>
      <w:r w:rsidR="006C2A57" w:rsidRPr="00243C7B">
        <w:rPr>
          <w:rFonts w:ascii="Times New Roman" w:hAnsi="Times New Roman"/>
          <w:lang w:val="en-GB"/>
        </w:rPr>
        <w:t xml:space="preserve">, to join forces </w:t>
      </w:r>
      <w:r w:rsidR="005756FF" w:rsidRPr="00243C7B">
        <w:rPr>
          <w:rFonts w:ascii="Times New Roman" w:hAnsi="Times New Roman"/>
          <w:lang w:val="en-GB"/>
        </w:rPr>
        <w:t xml:space="preserve">and in some other cases a way to </w:t>
      </w:r>
      <w:r w:rsidR="006B75DB" w:rsidRPr="00243C7B">
        <w:rPr>
          <w:rFonts w:ascii="Times New Roman" w:hAnsi="Times New Roman"/>
          <w:lang w:val="en-GB"/>
        </w:rPr>
        <w:t xml:space="preserve">increase the visibility or to </w:t>
      </w:r>
      <w:proofErr w:type="gramStart"/>
      <w:r w:rsidR="005756FF" w:rsidRPr="00243C7B">
        <w:rPr>
          <w:rFonts w:ascii="Times New Roman" w:hAnsi="Times New Roman"/>
          <w:lang w:val="en-GB"/>
        </w:rPr>
        <w:t xml:space="preserve">be </w:t>
      </w:r>
      <w:r w:rsidR="006C2A57" w:rsidRPr="00243C7B">
        <w:rPr>
          <w:rFonts w:ascii="Times New Roman" w:hAnsi="Times New Roman"/>
          <w:lang w:val="en-GB"/>
        </w:rPr>
        <w:t>perceived</w:t>
      </w:r>
      <w:proofErr w:type="gramEnd"/>
      <w:r w:rsidR="006C2A57" w:rsidRPr="00243C7B">
        <w:rPr>
          <w:rFonts w:ascii="Times New Roman" w:hAnsi="Times New Roman"/>
          <w:lang w:val="en-GB"/>
        </w:rPr>
        <w:t xml:space="preserve"> as </w:t>
      </w:r>
      <w:r w:rsidR="005756FF" w:rsidRPr="00243C7B">
        <w:rPr>
          <w:rFonts w:ascii="Times New Roman" w:hAnsi="Times New Roman"/>
          <w:lang w:val="en-GB"/>
        </w:rPr>
        <w:t>legitimate</w:t>
      </w:r>
      <w:r w:rsidR="006C2A57" w:rsidRPr="00243C7B">
        <w:rPr>
          <w:rFonts w:ascii="Times New Roman" w:hAnsi="Times New Roman"/>
          <w:lang w:val="en-GB"/>
        </w:rPr>
        <w:t xml:space="preserve"> by </w:t>
      </w:r>
      <w:r w:rsidR="005756FF" w:rsidRPr="00243C7B">
        <w:rPr>
          <w:rFonts w:ascii="Times New Roman" w:hAnsi="Times New Roman"/>
          <w:lang w:val="en-GB"/>
        </w:rPr>
        <w:t>donors and public authorities</w:t>
      </w:r>
      <w:r w:rsidR="006C2A57" w:rsidRPr="00243C7B">
        <w:rPr>
          <w:rFonts w:ascii="Times New Roman" w:hAnsi="Times New Roman"/>
          <w:lang w:val="en-GB"/>
        </w:rPr>
        <w:t xml:space="preserve">. </w:t>
      </w:r>
      <w:r w:rsidR="005756FF" w:rsidRPr="00243C7B">
        <w:rPr>
          <w:rFonts w:ascii="Times New Roman" w:hAnsi="Times New Roman"/>
          <w:lang w:val="en-GB"/>
        </w:rPr>
        <w:t>Despite their participation in umbrella organisations, most NGOs tend to work alone</w:t>
      </w:r>
      <w:r w:rsidR="00A53C0E" w:rsidRPr="00243C7B">
        <w:rPr>
          <w:rFonts w:ascii="Times New Roman" w:hAnsi="Times New Roman"/>
          <w:lang w:val="en-GB"/>
        </w:rPr>
        <w:t xml:space="preserve">. </w:t>
      </w:r>
      <w:r w:rsidR="005756FF" w:rsidRPr="00243C7B">
        <w:rPr>
          <w:rFonts w:ascii="Times New Roman" w:hAnsi="Times New Roman"/>
          <w:lang w:val="en-GB"/>
        </w:rPr>
        <w:t>In some cases, competition between NGOs and their “umbrellas” lead</w:t>
      </w:r>
      <w:r w:rsidR="00A53C0E" w:rsidRPr="00243C7B">
        <w:rPr>
          <w:rFonts w:ascii="Times New Roman" w:hAnsi="Times New Roman"/>
          <w:lang w:val="en-GB"/>
        </w:rPr>
        <w:t>s</w:t>
      </w:r>
      <w:r w:rsidR="006B2DB5">
        <w:rPr>
          <w:rFonts w:ascii="Times New Roman" w:hAnsi="Times New Roman"/>
          <w:lang w:val="en-GB"/>
        </w:rPr>
        <w:t xml:space="preserve"> to conflict</w:t>
      </w:r>
      <w:r w:rsidR="006E74DC" w:rsidRPr="00243C7B">
        <w:rPr>
          <w:rFonts w:ascii="Times New Roman" w:hAnsi="Times New Roman"/>
          <w:lang w:val="en-GB"/>
        </w:rPr>
        <w:t xml:space="preserve">. Even if </w:t>
      </w:r>
      <w:r w:rsidR="00A53C0E" w:rsidRPr="00243C7B">
        <w:rPr>
          <w:rFonts w:ascii="Times New Roman" w:hAnsi="Times New Roman"/>
          <w:lang w:val="en-GB"/>
        </w:rPr>
        <w:t xml:space="preserve">the </w:t>
      </w:r>
      <w:r w:rsidR="006E74DC" w:rsidRPr="00243C7B">
        <w:rPr>
          <w:rFonts w:ascii="Times New Roman" w:hAnsi="Times New Roman"/>
          <w:lang w:val="en-GB"/>
        </w:rPr>
        <w:t>platform and umbrella organisation</w:t>
      </w:r>
      <w:r w:rsidR="00A53C0E" w:rsidRPr="00243C7B">
        <w:rPr>
          <w:rFonts w:ascii="Times New Roman" w:hAnsi="Times New Roman"/>
          <w:lang w:val="en-GB"/>
        </w:rPr>
        <w:t>s</w:t>
      </w:r>
      <w:r w:rsidR="006E74DC" w:rsidRPr="00243C7B">
        <w:rPr>
          <w:rFonts w:ascii="Times New Roman" w:hAnsi="Times New Roman"/>
          <w:lang w:val="en-GB"/>
        </w:rPr>
        <w:t xml:space="preserve"> exist, it is difficult to perceive a “civil society voice” in Rwanda. </w:t>
      </w:r>
      <w:r w:rsidR="00153443" w:rsidRPr="00243C7B">
        <w:rPr>
          <w:rFonts w:ascii="Times New Roman" w:hAnsi="Times New Roman"/>
          <w:lang w:val="en-GB"/>
        </w:rPr>
        <w:t xml:space="preserve">Opinions depend on who is at the table. </w:t>
      </w:r>
      <w:r w:rsidR="00887519" w:rsidRPr="00243C7B">
        <w:rPr>
          <w:rFonts w:ascii="Times New Roman" w:hAnsi="Times New Roman"/>
          <w:lang w:val="en-GB"/>
        </w:rPr>
        <w:t xml:space="preserve">NGOs, religious and international </w:t>
      </w:r>
      <w:r w:rsidR="00BA6735">
        <w:rPr>
          <w:rFonts w:ascii="Times New Roman" w:hAnsi="Times New Roman"/>
          <w:lang w:val="en-GB"/>
        </w:rPr>
        <w:t>organisation</w:t>
      </w:r>
      <w:r w:rsidR="00887519" w:rsidRPr="00243C7B">
        <w:rPr>
          <w:rFonts w:ascii="Times New Roman" w:hAnsi="Times New Roman"/>
          <w:lang w:val="en-GB"/>
        </w:rPr>
        <w:t>s are not always familiar with working in multiple</w:t>
      </w:r>
      <w:r w:rsidR="00DF1E50" w:rsidRPr="00243C7B">
        <w:rPr>
          <w:rFonts w:ascii="Times New Roman" w:hAnsi="Times New Roman"/>
          <w:lang w:val="en-GB"/>
        </w:rPr>
        <w:t xml:space="preserve">-actor settings. </w:t>
      </w:r>
      <w:r w:rsidR="006B2DB5">
        <w:rPr>
          <w:rFonts w:ascii="Times New Roman" w:hAnsi="Times New Roman"/>
          <w:lang w:val="en-GB"/>
        </w:rPr>
        <w:t xml:space="preserve">Information and experience sharing is not </w:t>
      </w:r>
      <w:r w:rsidR="00D533C5" w:rsidRPr="00243C7B">
        <w:rPr>
          <w:rFonts w:ascii="Times New Roman" w:hAnsi="Times New Roman"/>
          <w:lang w:val="en-GB"/>
        </w:rPr>
        <w:t xml:space="preserve">common practice. </w:t>
      </w:r>
      <w:r w:rsidR="00887519" w:rsidRPr="00243C7B">
        <w:rPr>
          <w:rFonts w:ascii="Times New Roman" w:hAnsi="Times New Roman"/>
          <w:lang w:val="en-GB"/>
        </w:rPr>
        <w:t xml:space="preserve">Communication, especially with </w:t>
      </w:r>
      <w:r w:rsidR="00BA6735">
        <w:rPr>
          <w:rFonts w:ascii="Times New Roman" w:hAnsi="Times New Roman"/>
          <w:lang w:val="en-GB"/>
        </w:rPr>
        <w:t>organisation</w:t>
      </w:r>
      <w:r w:rsidR="00887519" w:rsidRPr="00243C7B">
        <w:rPr>
          <w:rFonts w:ascii="Times New Roman" w:hAnsi="Times New Roman"/>
          <w:lang w:val="en-GB"/>
        </w:rPr>
        <w:t>s from other sectors, requires interpersonal skills. In other words</w:t>
      </w:r>
      <w:r w:rsidR="00DF1E50" w:rsidRPr="00243C7B">
        <w:rPr>
          <w:rFonts w:ascii="Times New Roman" w:hAnsi="Times New Roman"/>
          <w:lang w:val="en-GB"/>
        </w:rPr>
        <w:t>,</w:t>
      </w:r>
      <w:r w:rsidR="00887519" w:rsidRPr="00243C7B">
        <w:rPr>
          <w:rFonts w:ascii="Times New Roman" w:hAnsi="Times New Roman"/>
          <w:lang w:val="en-GB"/>
        </w:rPr>
        <w:t xml:space="preserve"> there is still a lot of learning ahead for representatives of public, private and civil society sectors to enable them to engage in effective dialogue</w:t>
      </w:r>
      <w:r w:rsidR="00887519" w:rsidRPr="00243C7B">
        <w:rPr>
          <w:rStyle w:val="FootnoteReference"/>
          <w:rFonts w:ascii="Times New Roman" w:hAnsi="Times New Roman"/>
          <w:lang w:val="en-GB"/>
        </w:rPr>
        <w:footnoteReference w:id="28"/>
      </w:r>
      <w:r w:rsidR="00887519" w:rsidRPr="00243C7B">
        <w:rPr>
          <w:rFonts w:ascii="Times New Roman" w:hAnsi="Times New Roman"/>
          <w:lang w:val="en-GB"/>
        </w:rPr>
        <w:t>.</w:t>
      </w:r>
      <w:r w:rsidR="006E74DC" w:rsidRPr="00243C7B">
        <w:rPr>
          <w:rFonts w:ascii="Times New Roman" w:hAnsi="Times New Roman"/>
          <w:lang w:val="en-GB"/>
        </w:rPr>
        <w:t xml:space="preserve"> </w:t>
      </w:r>
      <w:r w:rsidR="00D533C5" w:rsidRPr="00243C7B">
        <w:rPr>
          <w:rFonts w:ascii="Times New Roman" w:hAnsi="Times New Roman"/>
          <w:lang w:val="en-GB"/>
        </w:rPr>
        <w:t xml:space="preserve">Out of few cases in which organisations have very specific constituencies and are maintaining the main function of advocating for specific interests, umbrella CSOs see their constituencies and member organisations as “beneficiaries” to </w:t>
      </w:r>
      <w:proofErr w:type="gramStart"/>
      <w:r w:rsidR="00D533C5" w:rsidRPr="00243C7B">
        <w:rPr>
          <w:rFonts w:ascii="Times New Roman" w:hAnsi="Times New Roman"/>
          <w:lang w:val="en-GB"/>
        </w:rPr>
        <w:t>be supported</w:t>
      </w:r>
      <w:proofErr w:type="gramEnd"/>
      <w:r w:rsidR="00D533C5" w:rsidRPr="00243C7B">
        <w:rPr>
          <w:rFonts w:ascii="Times New Roman" w:hAnsi="Times New Roman"/>
          <w:lang w:val="en-GB"/>
        </w:rPr>
        <w:t xml:space="preserve"> through the </w:t>
      </w:r>
      <w:r w:rsidR="0017140B" w:rsidRPr="00243C7B">
        <w:rPr>
          <w:rFonts w:ascii="Times New Roman" w:hAnsi="Times New Roman"/>
          <w:lang w:val="en-GB"/>
        </w:rPr>
        <w:t>channelling</w:t>
      </w:r>
      <w:r w:rsidR="00D533C5" w:rsidRPr="00243C7B">
        <w:rPr>
          <w:rFonts w:ascii="Times New Roman" w:hAnsi="Times New Roman"/>
          <w:lang w:val="en-GB"/>
        </w:rPr>
        <w:t xml:space="preserve"> of funds or the implementation of training activities. Seldom</w:t>
      </w:r>
      <w:r w:rsidR="00874277">
        <w:rPr>
          <w:rFonts w:ascii="Times New Roman" w:hAnsi="Times New Roman"/>
          <w:lang w:val="en-GB"/>
        </w:rPr>
        <w:t xml:space="preserve"> do</w:t>
      </w:r>
      <w:r w:rsidR="00D533C5" w:rsidRPr="00243C7B">
        <w:rPr>
          <w:rFonts w:ascii="Times New Roman" w:hAnsi="Times New Roman"/>
          <w:lang w:val="en-GB"/>
        </w:rPr>
        <w:t xml:space="preserve"> member organisations actually play an active role in guiding the umbrella or in defining their agendas.</w:t>
      </w:r>
      <w:r w:rsidR="00DF1E50" w:rsidRPr="00243C7B">
        <w:rPr>
          <w:rFonts w:ascii="Times New Roman" w:hAnsi="Times New Roman"/>
          <w:lang w:val="en-GB"/>
        </w:rPr>
        <w:t xml:space="preserve"> This means that,</w:t>
      </w:r>
      <w:r w:rsidR="00D533C5" w:rsidRPr="00243C7B">
        <w:rPr>
          <w:rFonts w:ascii="Times New Roman" w:hAnsi="Times New Roman"/>
          <w:lang w:val="en-GB"/>
        </w:rPr>
        <w:t xml:space="preserve"> in some cases</w:t>
      </w:r>
      <w:r w:rsidR="00DF1E50" w:rsidRPr="00243C7B">
        <w:rPr>
          <w:rFonts w:ascii="Times New Roman" w:hAnsi="Times New Roman"/>
          <w:lang w:val="en-GB"/>
        </w:rPr>
        <w:t>,</w:t>
      </w:r>
      <w:r w:rsidR="00D533C5" w:rsidRPr="00243C7B">
        <w:rPr>
          <w:rFonts w:ascii="Times New Roman" w:hAnsi="Times New Roman"/>
          <w:lang w:val="en-GB"/>
        </w:rPr>
        <w:t xml:space="preserve"> the member organisations drop out or maintain their membership </w:t>
      </w:r>
      <w:r w:rsidR="00DF1E50" w:rsidRPr="00243C7B">
        <w:rPr>
          <w:rFonts w:ascii="Times New Roman" w:hAnsi="Times New Roman"/>
          <w:lang w:val="en-GB"/>
        </w:rPr>
        <w:t xml:space="preserve">as a mere </w:t>
      </w:r>
      <w:r w:rsidR="00D533C5" w:rsidRPr="00243C7B">
        <w:rPr>
          <w:rFonts w:ascii="Times New Roman" w:hAnsi="Times New Roman"/>
          <w:lang w:val="en-GB"/>
        </w:rPr>
        <w:t>formal</w:t>
      </w:r>
      <w:r w:rsidR="00DF1E50" w:rsidRPr="00243C7B">
        <w:rPr>
          <w:rFonts w:ascii="Times New Roman" w:hAnsi="Times New Roman"/>
          <w:lang w:val="en-GB"/>
        </w:rPr>
        <w:t>ity</w:t>
      </w:r>
      <w:r w:rsidR="00D533C5" w:rsidRPr="00243C7B">
        <w:rPr>
          <w:rFonts w:ascii="Times New Roman" w:hAnsi="Times New Roman"/>
          <w:lang w:val="en-GB"/>
        </w:rPr>
        <w:t xml:space="preserve">. </w:t>
      </w:r>
      <w:r w:rsidR="00B30869" w:rsidRPr="00243C7B">
        <w:rPr>
          <w:rFonts w:ascii="Times New Roman" w:hAnsi="Times New Roman"/>
          <w:lang w:val="en-GB"/>
        </w:rPr>
        <w:t>An unclear function and mandate from the members</w:t>
      </w:r>
      <w:r w:rsidR="00874277">
        <w:rPr>
          <w:rFonts w:ascii="Times New Roman" w:hAnsi="Times New Roman"/>
          <w:lang w:val="en-GB"/>
        </w:rPr>
        <w:t>,</w:t>
      </w:r>
      <w:r w:rsidR="00B30869" w:rsidRPr="00243C7B">
        <w:rPr>
          <w:rFonts w:ascii="Times New Roman" w:hAnsi="Times New Roman"/>
          <w:lang w:val="en-GB"/>
        </w:rPr>
        <w:t xml:space="preserve"> </w:t>
      </w:r>
      <w:r w:rsidR="00DF1E50" w:rsidRPr="00243C7B">
        <w:rPr>
          <w:rFonts w:ascii="Times New Roman" w:hAnsi="Times New Roman"/>
          <w:lang w:val="en-GB"/>
        </w:rPr>
        <w:t xml:space="preserve">alongside a </w:t>
      </w:r>
      <w:r w:rsidR="00B30869" w:rsidRPr="00243C7B">
        <w:rPr>
          <w:rFonts w:ascii="Times New Roman" w:hAnsi="Times New Roman"/>
          <w:lang w:val="en-GB"/>
        </w:rPr>
        <w:t>lack of autonomy and dependency from donors and public authorities tend</w:t>
      </w:r>
      <w:r w:rsidR="00DF1E50" w:rsidRPr="00243C7B">
        <w:rPr>
          <w:rFonts w:ascii="Times New Roman" w:hAnsi="Times New Roman"/>
          <w:lang w:val="en-GB"/>
        </w:rPr>
        <w:t>s</w:t>
      </w:r>
      <w:r w:rsidR="00B30869" w:rsidRPr="00243C7B">
        <w:rPr>
          <w:rFonts w:ascii="Times New Roman" w:hAnsi="Times New Roman"/>
          <w:lang w:val="en-GB"/>
        </w:rPr>
        <w:t xml:space="preserve"> to undermine the institutional dynamics and the capacity of umbrella organisations to fulfil their missions. </w:t>
      </w:r>
      <w:r w:rsidR="006C2A57" w:rsidRPr="00243C7B">
        <w:rPr>
          <w:rFonts w:ascii="Times New Roman" w:hAnsi="Times New Roman"/>
          <w:lang w:val="en-GB"/>
        </w:rPr>
        <w:t xml:space="preserve">Coordination, </w:t>
      </w:r>
      <w:r w:rsidR="006E74DC" w:rsidRPr="00243C7B">
        <w:rPr>
          <w:rFonts w:ascii="Times New Roman" w:hAnsi="Times New Roman"/>
          <w:lang w:val="en-GB"/>
        </w:rPr>
        <w:t>representation</w:t>
      </w:r>
      <w:r w:rsidR="006C2A57" w:rsidRPr="00243C7B">
        <w:rPr>
          <w:rFonts w:ascii="Times New Roman" w:hAnsi="Times New Roman"/>
          <w:lang w:val="en-GB"/>
        </w:rPr>
        <w:t>,</w:t>
      </w:r>
      <w:r w:rsidR="006E74DC" w:rsidRPr="00243C7B">
        <w:rPr>
          <w:rFonts w:ascii="Times New Roman" w:hAnsi="Times New Roman"/>
          <w:lang w:val="en-GB"/>
        </w:rPr>
        <w:t xml:space="preserve"> cohesion</w:t>
      </w:r>
      <w:r w:rsidR="00DF1E50" w:rsidRPr="00243C7B">
        <w:rPr>
          <w:rFonts w:ascii="Times New Roman" w:hAnsi="Times New Roman"/>
          <w:lang w:val="en-GB"/>
        </w:rPr>
        <w:t xml:space="preserve"> and</w:t>
      </w:r>
      <w:r w:rsidR="00EE1C27" w:rsidRPr="00243C7B">
        <w:rPr>
          <w:rFonts w:ascii="Times New Roman" w:hAnsi="Times New Roman"/>
          <w:lang w:val="en-GB"/>
        </w:rPr>
        <w:t xml:space="preserve"> synergy </w:t>
      </w:r>
      <w:r w:rsidR="006C2A57" w:rsidRPr="00243C7B">
        <w:rPr>
          <w:rFonts w:ascii="Times New Roman" w:hAnsi="Times New Roman"/>
          <w:lang w:val="en-GB"/>
        </w:rPr>
        <w:t xml:space="preserve">within </w:t>
      </w:r>
      <w:r w:rsidR="003F196B">
        <w:rPr>
          <w:rFonts w:ascii="Times New Roman" w:hAnsi="Times New Roman"/>
          <w:lang w:val="en-GB"/>
        </w:rPr>
        <w:t>civil society</w:t>
      </w:r>
      <w:r w:rsidR="00EE1C27" w:rsidRPr="00243C7B">
        <w:rPr>
          <w:rFonts w:ascii="Times New Roman" w:hAnsi="Times New Roman"/>
          <w:lang w:val="en-GB"/>
        </w:rPr>
        <w:t xml:space="preserve"> </w:t>
      </w:r>
      <w:r w:rsidR="00874277">
        <w:rPr>
          <w:rFonts w:ascii="Times New Roman" w:hAnsi="Times New Roman"/>
          <w:lang w:val="en-GB"/>
        </w:rPr>
        <w:t>and the relationship between national, local and i</w:t>
      </w:r>
      <w:r w:rsidR="006C2A57" w:rsidRPr="00243C7B">
        <w:rPr>
          <w:rFonts w:ascii="Times New Roman" w:hAnsi="Times New Roman"/>
          <w:lang w:val="en-GB"/>
        </w:rPr>
        <w:t xml:space="preserve">nternational CSOs </w:t>
      </w:r>
      <w:r w:rsidR="00E17B07" w:rsidRPr="00243C7B">
        <w:rPr>
          <w:rFonts w:ascii="Times New Roman" w:hAnsi="Times New Roman"/>
          <w:lang w:val="en-GB"/>
        </w:rPr>
        <w:t xml:space="preserve">in Rwanda </w:t>
      </w:r>
      <w:r w:rsidR="006C2A57" w:rsidRPr="00243C7B">
        <w:rPr>
          <w:rFonts w:ascii="Times New Roman" w:hAnsi="Times New Roman"/>
          <w:lang w:val="en-GB"/>
        </w:rPr>
        <w:t>are</w:t>
      </w:r>
      <w:r w:rsidR="00DF1E50" w:rsidRPr="00243C7B">
        <w:rPr>
          <w:rFonts w:ascii="Times New Roman" w:hAnsi="Times New Roman"/>
          <w:lang w:val="en-GB"/>
        </w:rPr>
        <w:t xml:space="preserve"> the</w:t>
      </w:r>
      <w:r w:rsidR="006C2A57" w:rsidRPr="00243C7B">
        <w:rPr>
          <w:rFonts w:ascii="Times New Roman" w:hAnsi="Times New Roman"/>
          <w:lang w:val="en-GB"/>
        </w:rPr>
        <w:t xml:space="preserve"> subject of debate</w:t>
      </w:r>
      <w:r w:rsidR="00EE1C27" w:rsidRPr="00243C7B">
        <w:rPr>
          <w:rFonts w:ascii="Times New Roman" w:hAnsi="Times New Roman"/>
          <w:lang w:val="en-GB"/>
        </w:rPr>
        <w:t>. Different understanding</w:t>
      </w:r>
      <w:r w:rsidR="00DF1E50" w:rsidRPr="00243C7B">
        <w:rPr>
          <w:rFonts w:ascii="Times New Roman" w:hAnsi="Times New Roman"/>
          <w:lang w:val="en-GB"/>
        </w:rPr>
        <w:t>s</w:t>
      </w:r>
      <w:r w:rsidR="003F196B">
        <w:rPr>
          <w:rFonts w:ascii="Times New Roman" w:hAnsi="Times New Roman"/>
          <w:lang w:val="en-GB"/>
        </w:rPr>
        <w:t xml:space="preserve"> of </w:t>
      </w:r>
      <w:r w:rsidR="00EE1C27" w:rsidRPr="00243C7B">
        <w:rPr>
          <w:rFonts w:ascii="Times New Roman" w:hAnsi="Times New Roman"/>
          <w:lang w:val="en-GB"/>
        </w:rPr>
        <w:t>role</w:t>
      </w:r>
      <w:r w:rsidR="003F196B">
        <w:rPr>
          <w:rFonts w:ascii="Times New Roman" w:hAnsi="Times New Roman"/>
          <w:lang w:val="en-GB"/>
        </w:rPr>
        <w:t xml:space="preserve"> of civil society</w:t>
      </w:r>
      <w:r w:rsidR="00EE1C27" w:rsidRPr="00243C7B">
        <w:rPr>
          <w:rFonts w:ascii="Times New Roman" w:hAnsi="Times New Roman"/>
          <w:lang w:val="en-GB"/>
        </w:rPr>
        <w:t>, competition over resources, lack of trust</w:t>
      </w:r>
      <w:r w:rsidR="00B1561F" w:rsidRPr="00243C7B">
        <w:rPr>
          <w:rFonts w:ascii="Times New Roman" w:hAnsi="Times New Roman"/>
          <w:lang w:val="en-GB"/>
        </w:rPr>
        <w:t xml:space="preserve">, leadership </w:t>
      </w:r>
      <w:r w:rsidR="00E17B07" w:rsidRPr="00243C7B">
        <w:rPr>
          <w:rFonts w:ascii="Times New Roman" w:hAnsi="Times New Roman"/>
          <w:lang w:val="en-GB"/>
        </w:rPr>
        <w:t xml:space="preserve">and common ground </w:t>
      </w:r>
      <w:r w:rsidR="00874277">
        <w:rPr>
          <w:rFonts w:ascii="Times New Roman" w:hAnsi="Times New Roman"/>
          <w:lang w:val="en-GB"/>
        </w:rPr>
        <w:t>are sources of conflict</w:t>
      </w:r>
      <w:r w:rsidR="00EE1C27" w:rsidRPr="00243C7B">
        <w:rPr>
          <w:rFonts w:ascii="Times New Roman" w:hAnsi="Times New Roman"/>
          <w:lang w:val="en-GB"/>
        </w:rPr>
        <w:t xml:space="preserve"> </w:t>
      </w:r>
      <w:r w:rsidR="00874277">
        <w:rPr>
          <w:rFonts w:ascii="Times New Roman" w:hAnsi="Times New Roman"/>
          <w:lang w:val="en-GB"/>
        </w:rPr>
        <w:t>among</w:t>
      </w:r>
      <w:r w:rsidR="00EE1C27" w:rsidRPr="00243C7B">
        <w:rPr>
          <w:rFonts w:ascii="Times New Roman" w:hAnsi="Times New Roman"/>
          <w:lang w:val="en-GB"/>
        </w:rPr>
        <w:t xml:space="preserve"> CSOs</w:t>
      </w:r>
      <w:r w:rsidR="00E17B07" w:rsidRPr="00243C7B">
        <w:rPr>
          <w:rFonts w:ascii="Times New Roman" w:hAnsi="Times New Roman"/>
          <w:lang w:val="en-GB"/>
        </w:rPr>
        <w:t>.</w:t>
      </w:r>
      <w:r w:rsidR="00EE1C27" w:rsidRPr="00243C7B">
        <w:rPr>
          <w:rFonts w:ascii="Times New Roman" w:hAnsi="Times New Roman"/>
          <w:lang w:val="en-GB"/>
        </w:rPr>
        <w:t xml:space="preserve"> </w:t>
      </w:r>
      <w:r w:rsidR="00850B50" w:rsidRPr="00243C7B">
        <w:rPr>
          <w:rFonts w:ascii="Times New Roman" w:hAnsi="Times New Roman"/>
          <w:lang w:val="en-GB"/>
        </w:rPr>
        <w:t xml:space="preserve">These issues </w:t>
      </w:r>
      <w:proofErr w:type="gramStart"/>
      <w:r w:rsidR="00874277">
        <w:rPr>
          <w:rFonts w:ascii="Times New Roman" w:hAnsi="Times New Roman"/>
          <w:lang w:val="en-GB"/>
        </w:rPr>
        <w:t>must</w:t>
      </w:r>
      <w:r w:rsidR="00850B50" w:rsidRPr="00243C7B">
        <w:rPr>
          <w:rFonts w:ascii="Times New Roman" w:hAnsi="Times New Roman"/>
          <w:lang w:val="en-GB"/>
        </w:rPr>
        <w:t xml:space="preserve"> be addressed</w:t>
      </w:r>
      <w:proofErr w:type="gramEnd"/>
      <w:r w:rsidR="00850B50" w:rsidRPr="00243C7B">
        <w:rPr>
          <w:rFonts w:ascii="Times New Roman" w:hAnsi="Times New Roman"/>
          <w:lang w:val="en-GB"/>
        </w:rPr>
        <w:t xml:space="preserve"> in</w:t>
      </w:r>
      <w:r w:rsidR="00874277">
        <w:rPr>
          <w:rFonts w:ascii="Times New Roman" w:hAnsi="Times New Roman"/>
          <w:lang w:val="en-GB"/>
        </w:rPr>
        <w:t xml:space="preserve"> order to assure that they do not</w:t>
      </w:r>
      <w:r w:rsidR="00850B50" w:rsidRPr="00243C7B">
        <w:rPr>
          <w:rFonts w:ascii="Times New Roman" w:hAnsi="Times New Roman"/>
          <w:lang w:val="en-GB"/>
        </w:rPr>
        <w:t xml:space="preserve"> get in the way of effective </w:t>
      </w:r>
      <w:r w:rsidR="00B30869" w:rsidRPr="00243C7B">
        <w:rPr>
          <w:rFonts w:ascii="Times New Roman" w:hAnsi="Times New Roman"/>
          <w:lang w:val="en-GB"/>
        </w:rPr>
        <w:t xml:space="preserve">representation, </w:t>
      </w:r>
      <w:r w:rsidR="00850B50" w:rsidRPr="00243C7B">
        <w:rPr>
          <w:rFonts w:ascii="Times New Roman" w:hAnsi="Times New Roman"/>
          <w:lang w:val="en-GB"/>
        </w:rPr>
        <w:t>partnerships</w:t>
      </w:r>
      <w:r w:rsidR="00142DD2" w:rsidRPr="00243C7B">
        <w:rPr>
          <w:rFonts w:ascii="Times New Roman" w:hAnsi="Times New Roman"/>
          <w:lang w:val="en-GB"/>
        </w:rPr>
        <w:t xml:space="preserve"> </w:t>
      </w:r>
      <w:r w:rsidR="00F41BB7" w:rsidRPr="00243C7B">
        <w:rPr>
          <w:rFonts w:ascii="Times New Roman" w:hAnsi="Times New Roman"/>
          <w:lang w:val="en-GB"/>
        </w:rPr>
        <w:t xml:space="preserve">or </w:t>
      </w:r>
      <w:r w:rsidR="00142DD2" w:rsidRPr="00243C7B">
        <w:rPr>
          <w:rFonts w:ascii="Times New Roman" w:hAnsi="Times New Roman"/>
          <w:lang w:val="en-GB"/>
        </w:rPr>
        <w:t>the force of civil society</w:t>
      </w:r>
      <w:r w:rsidR="00F41BB7" w:rsidRPr="00243C7B">
        <w:rPr>
          <w:rFonts w:ascii="Times New Roman" w:hAnsi="Times New Roman"/>
          <w:lang w:val="en-GB"/>
        </w:rPr>
        <w:t>.</w:t>
      </w:r>
      <w:r w:rsidR="002278A3" w:rsidRPr="00243C7B">
        <w:rPr>
          <w:rFonts w:ascii="Times New Roman" w:hAnsi="Times New Roman"/>
          <w:lang w:val="en-GB"/>
        </w:rPr>
        <w:t xml:space="preserve"> </w:t>
      </w:r>
    </w:p>
    <w:p w14:paraId="0EEC868C" w14:textId="77777777" w:rsidR="00EE1C27" w:rsidRPr="00243C7B" w:rsidRDefault="00EE1C27" w:rsidP="006B75DB">
      <w:pPr>
        <w:pStyle w:val="NoSpacing"/>
        <w:jc w:val="both"/>
        <w:rPr>
          <w:rFonts w:ascii="Times New Roman" w:hAnsi="Times New Roman"/>
          <w:lang w:val="en-GB"/>
        </w:rPr>
      </w:pPr>
    </w:p>
    <w:p w14:paraId="22F2633B" w14:textId="3BC9C06B" w:rsidR="006604C4" w:rsidRPr="00243C7B" w:rsidRDefault="00C97447" w:rsidP="007D1DA8">
      <w:pPr>
        <w:pStyle w:val="NoSpacing"/>
        <w:jc w:val="both"/>
        <w:rPr>
          <w:rFonts w:ascii="Times New Roman" w:hAnsi="Times New Roman"/>
          <w:bCs/>
          <w:lang w:val="en-GB"/>
        </w:rPr>
      </w:pPr>
      <w:r w:rsidRPr="00243C7B">
        <w:rPr>
          <w:rFonts w:ascii="Times New Roman" w:hAnsi="Times New Roman"/>
          <w:bCs/>
          <w:lang w:val="en-GB"/>
        </w:rPr>
        <w:t xml:space="preserve">National and international CSOs </w:t>
      </w:r>
      <w:r w:rsidR="006F4307" w:rsidRPr="00243C7B">
        <w:rPr>
          <w:rFonts w:ascii="Times New Roman" w:hAnsi="Times New Roman"/>
          <w:bCs/>
          <w:lang w:val="en-GB"/>
        </w:rPr>
        <w:t>have developed</w:t>
      </w:r>
      <w:r w:rsidRPr="00243C7B">
        <w:rPr>
          <w:rFonts w:ascii="Times New Roman" w:hAnsi="Times New Roman"/>
          <w:bCs/>
          <w:lang w:val="en-GB"/>
        </w:rPr>
        <w:t xml:space="preserve"> relationships with </w:t>
      </w:r>
      <w:r w:rsidR="00E9534B" w:rsidRPr="00243C7B">
        <w:rPr>
          <w:rFonts w:ascii="Times New Roman" w:hAnsi="Times New Roman"/>
          <w:bCs/>
          <w:lang w:val="en-GB"/>
        </w:rPr>
        <w:t xml:space="preserve">organisations and networks from </w:t>
      </w:r>
      <w:r w:rsidRPr="00243C7B">
        <w:rPr>
          <w:rFonts w:ascii="Times New Roman" w:hAnsi="Times New Roman"/>
          <w:bCs/>
          <w:lang w:val="en-GB"/>
        </w:rPr>
        <w:t>the Great Lakes region, the East Afr</w:t>
      </w:r>
      <w:r w:rsidR="007D1DA8">
        <w:rPr>
          <w:rFonts w:ascii="Times New Roman" w:hAnsi="Times New Roman"/>
          <w:bCs/>
          <w:lang w:val="en-GB"/>
        </w:rPr>
        <w:t xml:space="preserve">ican region and at global level. These </w:t>
      </w:r>
      <w:proofErr w:type="gramStart"/>
      <w:r w:rsidR="007D1DA8">
        <w:rPr>
          <w:rFonts w:ascii="Times New Roman" w:hAnsi="Times New Roman"/>
          <w:bCs/>
          <w:lang w:val="en-GB"/>
        </w:rPr>
        <w:t>are</w:t>
      </w:r>
      <w:r w:rsidRPr="00243C7B">
        <w:rPr>
          <w:rFonts w:ascii="Times New Roman" w:hAnsi="Times New Roman"/>
          <w:bCs/>
          <w:lang w:val="en-GB"/>
        </w:rPr>
        <w:t xml:space="preserve"> based</w:t>
      </w:r>
      <w:proofErr w:type="gramEnd"/>
      <w:r w:rsidRPr="00243C7B">
        <w:rPr>
          <w:rFonts w:ascii="Times New Roman" w:hAnsi="Times New Roman"/>
          <w:bCs/>
          <w:lang w:val="en-GB"/>
        </w:rPr>
        <w:t xml:space="preserve"> on shared interests </w:t>
      </w:r>
      <w:r w:rsidR="00310D5B" w:rsidRPr="00243C7B">
        <w:rPr>
          <w:rFonts w:ascii="Times New Roman" w:hAnsi="Times New Roman"/>
          <w:bCs/>
          <w:lang w:val="en-GB"/>
        </w:rPr>
        <w:t>to sh</w:t>
      </w:r>
      <w:r w:rsidRPr="00243C7B">
        <w:rPr>
          <w:rFonts w:ascii="Times New Roman" w:hAnsi="Times New Roman"/>
          <w:bCs/>
          <w:lang w:val="en-GB"/>
        </w:rPr>
        <w:t>ar</w:t>
      </w:r>
      <w:r w:rsidR="00310D5B" w:rsidRPr="00243C7B">
        <w:rPr>
          <w:rFonts w:ascii="Times New Roman" w:hAnsi="Times New Roman"/>
          <w:bCs/>
          <w:lang w:val="en-GB"/>
        </w:rPr>
        <w:t>e i</w:t>
      </w:r>
      <w:r w:rsidRPr="00243C7B">
        <w:rPr>
          <w:rFonts w:ascii="Times New Roman" w:hAnsi="Times New Roman"/>
          <w:bCs/>
          <w:lang w:val="en-GB"/>
        </w:rPr>
        <w:t xml:space="preserve">nformation, exchange experiences and best practices, but also </w:t>
      </w:r>
      <w:r w:rsidR="00310D5B" w:rsidRPr="00243C7B">
        <w:rPr>
          <w:rFonts w:ascii="Times New Roman" w:hAnsi="Times New Roman"/>
          <w:bCs/>
          <w:lang w:val="en-GB"/>
        </w:rPr>
        <w:t xml:space="preserve">to build </w:t>
      </w:r>
      <w:r w:rsidRPr="00243C7B">
        <w:rPr>
          <w:rFonts w:ascii="Times New Roman" w:hAnsi="Times New Roman"/>
          <w:lang w:val="en-GB"/>
        </w:rPr>
        <w:t>a critical mass of empowered civil society in the region</w:t>
      </w:r>
      <w:r w:rsidR="00310D5B" w:rsidRPr="00243C7B">
        <w:rPr>
          <w:rFonts w:ascii="Times New Roman" w:hAnsi="Times New Roman"/>
          <w:lang w:val="en-GB"/>
        </w:rPr>
        <w:t>.</w:t>
      </w:r>
      <w:r w:rsidRPr="00243C7B">
        <w:rPr>
          <w:rStyle w:val="FootnoteReference"/>
          <w:rFonts w:ascii="Times New Roman" w:hAnsi="Times New Roman"/>
          <w:bCs/>
          <w:lang w:val="en-GB"/>
        </w:rPr>
        <w:footnoteReference w:id="29"/>
      </w:r>
      <w:r w:rsidR="007D1DA8">
        <w:rPr>
          <w:rFonts w:ascii="Times New Roman" w:hAnsi="Times New Roman"/>
          <w:lang w:val="en-GB"/>
        </w:rPr>
        <w:t xml:space="preserve">  </w:t>
      </w:r>
      <w:r w:rsidR="008822E3" w:rsidRPr="00243C7B">
        <w:rPr>
          <w:rFonts w:ascii="Times New Roman" w:hAnsi="Times New Roman"/>
          <w:lang w:val="en-GB"/>
        </w:rPr>
        <w:t>Participation depends often on the background of management (French or English)</w:t>
      </w:r>
      <w:r w:rsidR="007C3F4B" w:rsidRPr="00243C7B">
        <w:rPr>
          <w:rFonts w:ascii="Times New Roman" w:hAnsi="Times New Roman"/>
          <w:lang w:val="en-GB"/>
        </w:rPr>
        <w:t>.</w:t>
      </w:r>
      <w:r w:rsidRPr="00243C7B">
        <w:rPr>
          <w:rFonts w:ascii="Times New Roman" w:hAnsi="Times New Roman"/>
          <w:bCs/>
          <w:lang w:val="en-GB"/>
        </w:rPr>
        <w:t xml:space="preserve"> </w:t>
      </w:r>
      <w:r w:rsidR="00BB5B67" w:rsidRPr="00243C7B">
        <w:rPr>
          <w:rFonts w:ascii="Times New Roman" w:hAnsi="Times New Roman"/>
          <w:bCs/>
          <w:lang w:val="en-GB"/>
        </w:rPr>
        <w:t>As far as regional collaboration is concerned</w:t>
      </w:r>
      <w:r w:rsidR="007C3F4B" w:rsidRPr="00243C7B">
        <w:rPr>
          <w:rFonts w:ascii="Times New Roman" w:hAnsi="Times New Roman"/>
          <w:bCs/>
          <w:lang w:val="en-GB"/>
        </w:rPr>
        <w:t>,</w:t>
      </w:r>
      <w:r w:rsidR="00BB5B67" w:rsidRPr="00243C7B">
        <w:rPr>
          <w:rFonts w:ascii="Times New Roman" w:hAnsi="Times New Roman"/>
          <w:bCs/>
          <w:lang w:val="en-GB"/>
        </w:rPr>
        <w:t xml:space="preserve"> it is important to keep the perception in mind that CSOs from different countries have </w:t>
      </w:r>
      <w:r w:rsidR="005A2D04" w:rsidRPr="00243C7B">
        <w:rPr>
          <w:rFonts w:ascii="Times New Roman" w:hAnsi="Times New Roman"/>
          <w:bCs/>
          <w:lang w:val="en-GB"/>
        </w:rPr>
        <w:t xml:space="preserve">to learn </w:t>
      </w:r>
      <w:r w:rsidR="00BB5B67" w:rsidRPr="00243C7B">
        <w:rPr>
          <w:rFonts w:ascii="Times New Roman" w:hAnsi="Times New Roman"/>
          <w:bCs/>
          <w:lang w:val="en-GB"/>
        </w:rPr>
        <w:t>from each other</w:t>
      </w:r>
      <w:r w:rsidR="008822E3" w:rsidRPr="00243C7B">
        <w:rPr>
          <w:rFonts w:ascii="Times New Roman" w:hAnsi="Times New Roman"/>
          <w:bCs/>
          <w:lang w:val="en-GB"/>
        </w:rPr>
        <w:t>. More and more French</w:t>
      </w:r>
      <w:r w:rsidR="006F4307" w:rsidRPr="00243C7B">
        <w:rPr>
          <w:rFonts w:ascii="Times New Roman" w:hAnsi="Times New Roman"/>
          <w:bCs/>
          <w:lang w:val="en-GB"/>
        </w:rPr>
        <w:t>-</w:t>
      </w:r>
      <w:r w:rsidR="008822E3" w:rsidRPr="00243C7B">
        <w:rPr>
          <w:rFonts w:ascii="Times New Roman" w:hAnsi="Times New Roman"/>
          <w:bCs/>
          <w:lang w:val="en-GB"/>
        </w:rPr>
        <w:t xml:space="preserve">speaking CSOs make an effort to become bilingual </w:t>
      </w:r>
      <w:r w:rsidR="007D1DA8">
        <w:rPr>
          <w:rFonts w:ascii="Times New Roman" w:hAnsi="Times New Roman"/>
          <w:bCs/>
          <w:lang w:val="en-GB"/>
        </w:rPr>
        <w:t>as</w:t>
      </w:r>
      <w:r w:rsidR="008822E3" w:rsidRPr="00243C7B">
        <w:rPr>
          <w:rFonts w:ascii="Times New Roman" w:hAnsi="Times New Roman"/>
          <w:bCs/>
          <w:lang w:val="en-GB"/>
        </w:rPr>
        <w:t xml:space="preserve"> </w:t>
      </w:r>
      <w:r w:rsidR="007C3F4B" w:rsidRPr="00243C7B">
        <w:rPr>
          <w:rFonts w:ascii="Times New Roman" w:hAnsi="Times New Roman"/>
          <w:bCs/>
          <w:lang w:val="en-GB"/>
        </w:rPr>
        <w:t>East Africa offers more opportunities to network</w:t>
      </w:r>
      <w:r w:rsidR="007D1DA8">
        <w:rPr>
          <w:rFonts w:ascii="Times New Roman" w:hAnsi="Times New Roman"/>
          <w:bCs/>
          <w:lang w:val="en-GB"/>
        </w:rPr>
        <w:t>,</w:t>
      </w:r>
      <w:r w:rsidR="007C3F4B" w:rsidRPr="00243C7B">
        <w:rPr>
          <w:rFonts w:ascii="Times New Roman" w:hAnsi="Times New Roman"/>
          <w:bCs/>
          <w:lang w:val="en-GB"/>
        </w:rPr>
        <w:t xml:space="preserve"> and because </w:t>
      </w:r>
      <w:r w:rsidR="008822E3" w:rsidRPr="00243C7B">
        <w:rPr>
          <w:rFonts w:ascii="Times New Roman" w:hAnsi="Times New Roman"/>
          <w:bCs/>
          <w:lang w:val="en-GB"/>
        </w:rPr>
        <w:t xml:space="preserve">it is </w:t>
      </w:r>
      <w:r w:rsidR="006604C4" w:rsidRPr="00243C7B">
        <w:rPr>
          <w:rFonts w:ascii="Times New Roman" w:hAnsi="Times New Roman"/>
          <w:bCs/>
          <w:lang w:val="en-GB"/>
        </w:rPr>
        <w:t>easier to attend meetings in Nairobi, Kampala, Dar-</w:t>
      </w:r>
      <w:proofErr w:type="spellStart"/>
      <w:r w:rsidR="006604C4" w:rsidRPr="00243C7B">
        <w:rPr>
          <w:rFonts w:ascii="Times New Roman" w:hAnsi="Times New Roman"/>
          <w:bCs/>
          <w:lang w:val="en-GB"/>
        </w:rPr>
        <w:t>es</w:t>
      </w:r>
      <w:proofErr w:type="spellEnd"/>
      <w:r w:rsidR="006604C4" w:rsidRPr="00243C7B">
        <w:rPr>
          <w:rFonts w:ascii="Times New Roman" w:hAnsi="Times New Roman"/>
          <w:bCs/>
          <w:lang w:val="en-GB"/>
        </w:rPr>
        <w:t xml:space="preserve">-Salaam or South Africa than in West Africa.  </w:t>
      </w:r>
    </w:p>
    <w:p w14:paraId="47D59504" w14:textId="77777777" w:rsidR="006604C4" w:rsidRPr="00243C7B" w:rsidRDefault="006604C4" w:rsidP="00850B50">
      <w:pPr>
        <w:pStyle w:val="NoSpacing"/>
        <w:jc w:val="both"/>
        <w:rPr>
          <w:rFonts w:ascii="Times New Roman" w:hAnsi="Times New Roman"/>
          <w:bCs/>
          <w:lang w:val="en-GB"/>
        </w:rPr>
      </w:pPr>
    </w:p>
    <w:p w14:paraId="67C29856" w14:textId="09F008CD" w:rsidR="009247C9" w:rsidRPr="00243C7B" w:rsidRDefault="00C97447" w:rsidP="007D1DA8">
      <w:pPr>
        <w:pStyle w:val="NoSpacing"/>
        <w:jc w:val="both"/>
        <w:rPr>
          <w:rFonts w:ascii="Times New Roman" w:hAnsi="Times New Roman"/>
          <w:lang w:val="en-GB"/>
        </w:rPr>
      </w:pPr>
      <w:r w:rsidRPr="00243C7B">
        <w:rPr>
          <w:rFonts w:ascii="Times New Roman" w:hAnsi="Times New Roman"/>
          <w:bCs/>
          <w:lang w:val="en-GB"/>
        </w:rPr>
        <w:t>The relationship between CSOs in rural areas and the international community</w:t>
      </w:r>
      <w:r w:rsidR="006F4307" w:rsidRPr="00243C7B">
        <w:rPr>
          <w:rFonts w:ascii="Times New Roman" w:hAnsi="Times New Roman"/>
          <w:bCs/>
          <w:lang w:val="en-GB"/>
        </w:rPr>
        <w:t xml:space="preserve">, as well as </w:t>
      </w:r>
      <w:r w:rsidR="00310D5B" w:rsidRPr="00243C7B">
        <w:rPr>
          <w:rFonts w:ascii="Times New Roman" w:hAnsi="Times New Roman"/>
          <w:bCs/>
          <w:lang w:val="en-GB"/>
        </w:rPr>
        <w:t xml:space="preserve">between civil society and the private sector are </w:t>
      </w:r>
      <w:r w:rsidRPr="00243C7B">
        <w:rPr>
          <w:rFonts w:ascii="Times New Roman" w:hAnsi="Times New Roman"/>
          <w:bCs/>
          <w:lang w:val="en-GB"/>
        </w:rPr>
        <w:t xml:space="preserve">less developed. </w:t>
      </w:r>
      <w:r w:rsidR="00850B50" w:rsidRPr="00243C7B">
        <w:rPr>
          <w:rFonts w:ascii="Times New Roman" w:hAnsi="Times New Roman"/>
          <w:lang w:val="en-GB"/>
        </w:rPr>
        <w:t xml:space="preserve">CSOs </w:t>
      </w:r>
      <w:r w:rsidR="007D1DA8">
        <w:rPr>
          <w:rFonts w:ascii="Times New Roman" w:hAnsi="Times New Roman"/>
          <w:lang w:val="en-GB"/>
        </w:rPr>
        <w:t>must</w:t>
      </w:r>
      <w:r w:rsidR="00850B50" w:rsidRPr="00243C7B">
        <w:rPr>
          <w:rFonts w:ascii="Times New Roman" w:hAnsi="Times New Roman"/>
          <w:lang w:val="en-GB"/>
        </w:rPr>
        <w:t xml:space="preserve"> re-position themselves in order to make the most of potential partnerships with the private sector</w:t>
      </w:r>
      <w:r w:rsidR="006F4307" w:rsidRPr="00243C7B">
        <w:rPr>
          <w:rFonts w:ascii="Times New Roman" w:hAnsi="Times New Roman"/>
          <w:lang w:val="en-GB"/>
        </w:rPr>
        <w:t>,</w:t>
      </w:r>
      <w:r w:rsidR="00E90912" w:rsidRPr="00243C7B">
        <w:rPr>
          <w:rFonts w:ascii="Times New Roman" w:hAnsi="Times New Roman"/>
          <w:lang w:val="en-GB"/>
        </w:rPr>
        <w:t xml:space="preserve"> for example</w:t>
      </w:r>
      <w:r w:rsidR="006F4307" w:rsidRPr="00243C7B">
        <w:rPr>
          <w:rFonts w:ascii="Times New Roman" w:hAnsi="Times New Roman"/>
          <w:lang w:val="en-GB"/>
        </w:rPr>
        <w:t>,</w:t>
      </w:r>
      <w:r w:rsidR="00E90912" w:rsidRPr="00243C7B">
        <w:rPr>
          <w:rFonts w:ascii="Times New Roman" w:hAnsi="Times New Roman"/>
          <w:lang w:val="en-GB"/>
        </w:rPr>
        <w:t xml:space="preserve"> regarding the provision of tools</w:t>
      </w:r>
      <w:r w:rsidR="00020939" w:rsidRPr="00243C7B">
        <w:rPr>
          <w:rFonts w:ascii="Times New Roman" w:hAnsi="Times New Roman"/>
          <w:lang w:val="en-GB"/>
        </w:rPr>
        <w:t xml:space="preserve"> </w:t>
      </w:r>
      <w:r w:rsidR="006F4307" w:rsidRPr="00243C7B">
        <w:rPr>
          <w:rFonts w:ascii="Times New Roman" w:hAnsi="Times New Roman"/>
          <w:lang w:val="en-GB"/>
        </w:rPr>
        <w:t>in agriculture.</w:t>
      </w:r>
    </w:p>
    <w:p w14:paraId="2F5B0BF0" w14:textId="77777777" w:rsidR="00E90912" w:rsidRPr="00243C7B" w:rsidRDefault="00E90912" w:rsidP="00850B50">
      <w:pPr>
        <w:pStyle w:val="NoSpacing"/>
        <w:jc w:val="both"/>
        <w:rPr>
          <w:rFonts w:ascii="Times New Roman" w:hAnsi="Times New Roman"/>
          <w:lang w:val="en-GB"/>
        </w:rPr>
      </w:pPr>
    </w:p>
    <w:p w14:paraId="52E5B0DB" w14:textId="77777777" w:rsidR="00CD65E1" w:rsidRPr="00243C7B" w:rsidRDefault="00CD65E1" w:rsidP="0028042F">
      <w:pPr>
        <w:pStyle w:val="NoSpacing"/>
        <w:pBdr>
          <w:top w:val="single" w:sz="4" w:space="1" w:color="auto"/>
          <w:left w:val="single" w:sz="4" w:space="4" w:color="auto"/>
          <w:bottom w:val="single" w:sz="4" w:space="1" w:color="auto"/>
          <w:right w:val="single" w:sz="4" w:space="4" w:color="auto"/>
        </w:pBdr>
        <w:rPr>
          <w:rFonts w:ascii="Times New Roman" w:hAnsi="Times New Roman"/>
          <w:b/>
          <w:color w:val="0070C0"/>
          <w:lang w:val="en-GB"/>
        </w:rPr>
      </w:pPr>
      <w:r w:rsidRPr="00243C7B">
        <w:rPr>
          <w:rFonts w:ascii="Times New Roman" w:hAnsi="Times New Roman"/>
          <w:b/>
          <w:color w:val="0070C0"/>
          <w:lang w:val="en-GB"/>
        </w:rPr>
        <w:t xml:space="preserve">CONCLUSIONS CAPACITIES </w:t>
      </w:r>
    </w:p>
    <w:p w14:paraId="50BEA404" w14:textId="77777777" w:rsidR="006F4307" w:rsidRPr="00243C7B" w:rsidRDefault="006F4307" w:rsidP="0028042F">
      <w:pPr>
        <w:pStyle w:val="NoSpacing"/>
        <w:pBdr>
          <w:top w:val="single" w:sz="4" w:space="1" w:color="auto"/>
          <w:left w:val="single" w:sz="4" w:space="4" w:color="auto"/>
          <w:bottom w:val="single" w:sz="4" w:space="1" w:color="auto"/>
          <w:right w:val="single" w:sz="4" w:space="4" w:color="auto"/>
        </w:pBdr>
        <w:rPr>
          <w:rFonts w:ascii="Times New Roman" w:hAnsi="Times New Roman"/>
          <w:b/>
          <w:color w:val="0070C0"/>
          <w:lang w:val="en-GB"/>
        </w:rPr>
      </w:pPr>
    </w:p>
    <w:p w14:paraId="3CA6FADB" w14:textId="3E478995" w:rsidR="009247C9" w:rsidRPr="00243C7B" w:rsidRDefault="009247C9" w:rsidP="007D1DA8">
      <w:pPr>
        <w:pStyle w:val="NoSpacing"/>
        <w:numPr>
          <w:ilvl w:val="0"/>
          <w:numId w:val="7"/>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lang w:val="en-GB"/>
        </w:rPr>
      </w:pPr>
      <w:r w:rsidRPr="00243C7B">
        <w:rPr>
          <w:rFonts w:ascii="Times New Roman" w:hAnsi="Times New Roman"/>
          <w:lang w:val="en-GB"/>
        </w:rPr>
        <w:t xml:space="preserve">Internal management deficiencies of CSOs </w:t>
      </w:r>
      <w:r w:rsidR="0028042F" w:rsidRPr="00243C7B">
        <w:rPr>
          <w:rFonts w:ascii="Times New Roman" w:hAnsi="Times New Roman"/>
          <w:lang w:val="en-GB"/>
        </w:rPr>
        <w:t xml:space="preserve">need to be addressed </w:t>
      </w:r>
      <w:r w:rsidR="00707922" w:rsidRPr="00243C7B">
        <w:rPr>
          <w:rFonts w:ascii="Times New Roman" w:hAnsi="Times New Roman"/>
          <w:lang w:val="en-GB"/>
        </w:rPr>
        <w:t xml:space="preserve">(legitimacy, accountability, </w:t>
      </w:r>
      <w:r w:rsidR="00202376">
        <w:rPr>
          <w:rFonts w:ascii="Times New Roman" w:hAnsi="Times New Roman"/>
          <w:lang w:val="en-GB"/>
        </w:rPr>
        <w:t>programme</w:t>
      </w:r>
      <w:r w:rsidR="00707922" w:rsidRPr="00243C7B">
        <w:rPr>
          <w:rFonts w:ascii="Times New Roman" w:hAnsi="Times New Roman"/>
          <w:lang w:val="en-GB"/>
        </w:rPr>
        <w:t xml:space="preserve"> management, financial </w:t>
      </w:r>
      <w:r w:rsidR="007C3F4B" w:rsidRPr="00243C7B">
        <w:rPr>
          <w:rFonts w:ascii="Times New Roman" w:hAnsi="Times New Roman"/>
          <w:lang w:val="en-GB"/>
        </w:rPr>
        <w:t>sustainability</w:t>
      </w:r>
      <w:r w:rsidR="00CF31EE" w:rsidRPr="00243C7B">
        <w:rPr>
          <w:rFonts w:ascii="Times New Roman" w:hAnsi="Times New Roman"/>
          <w:lang w:val="en-GB"/>
        </w:rPr>
        <w:t xml:space="preserve">, </w:t>
      </w:r>
      <w:r w:rsidR="00707922" w:rsidRPr="00243C7B">
        <w:rPr>
          <w:rFonts w:ascii="Times New Roman" w:hAnsi="Times New Roman"/>
          <w:lang w:val="en-GB"/>
        </w:rPr>
        <w:t>leadership issues</w:t>
      </w:r>
      <w:r w:rsidR="006C56C7" w:rsidRPr="00243C7B">
        <w:rPr>
          <w:rFonts w:ascii="Times New Roman" w:hAnsi="Times New Roman"/>
          <w:lang w:val="en-GB"/>
        </w:rPr>
        <w:t>, lack of knowledge on policy and economic analysis</w:t>
      </w:r>
      <w:r w:rsidR="00707922" w:rsidRPr="00243C7B">
        <w:rPr>
          <w:rFonts w:ascii="Times New Roman" w:hAnsi="Times New Roman"/>
          <w:lang w:val="en-GB"/>
        </w:rPr>
        <w:t xml:space="preserve"> </w:t>
      </w:r>
      <w:r w:rsidR="00BD6B0B" w:rsidRPr="00243C7B">
        <w:rPr>
          <w:rFonts w:ascii="Times New Roman" w:hAnsi="Times New Roman"/>
          <w:lang w:val="en-GB"/>
        </w:rPr>
        <w:t>etc.</w:t>
      </w:r>
      <w:r w:rsidR="00707922" w:rsidRPr="00243C7B">
        <w:rPr>
          <w:rFonts w:ascii="Times New Roman" w:hAnsi="Times New Roman"/>
          <w:lang w:val="en-GB"/>
        </w:rPr>
        <w:t>)</w:t>
      </w:r>
      <w:r w:rsidR="007D1DA8">
        <w:rPr>
          <w:rFonts w:ascii="Times New Roman" w:hAnsi="Times New Roman"/>
          <w:lang w:val="en-GB"/>
        </w:rPr>
        <w:t xml:space="preserve">, as does </w:t>
      </w:r>
      <w:proofErr w:type="gramStart"/>
      <w:r w:rsidR="007D1DA8">
        <w:rPr>
          <w:rFonts w:ascii="Times New Roman" w:hAnsi="Times New Roman"/>
          <w:lang w:val="en-GB"/>
        </w:rPr>
        <w:t>the</w:t>
      </w:r>
      <w:r w:rsidR="00171708" w:rsidRPr="00243C7B">
        <w:rPr>
          <w:rFonts w:ascii="Times New Roman" w:hAnsi="Times New Roman"/>
          <w:lang w:val="en-GB"/>
        </w:rPr>
        <w:t xml:space="preserve"> disconnect</w:t>
      </w:r>
      <w:proofErr w:type="gramEnd"/>
      <w:r w:rsidR="00171708" w:rsidRPr="00243C7B">
        <w:rPr>
          <w:rFonts w:ascii="Times New Roman" w:hAnsi="Times New Roman"/>
          <w:lang w:val="en-GB"/>
        </w:rPr>
        <w:t xml:space="preserve"> between urban</w:t>
      </w:r>
      <w:r w:rsidR="00043665" w:rsidRPr="00243C7B">
        <w:rPr>
          <w:rFonts w:ascii="Times New Roman" w:hAnsi="Times New Roman"/>
          <w:lang w:val="en-GB"/>
        </w:rPr>
        <w:t>-</w:t>
      </w:r>
      <w:r w:rsidR="00171708" w:rsidRPr="00243C7B">
        <w:rPr>
          <w:rFonts w:ascii="Times New Roman" w:hAnsi="Times New Roman"/>
          <w:lang w:val="en-GB"/>
        </w:rPr>
        <w:t xml:space="preserve">based NGOs and organisations </w:t>
      </w:r>
      <w:r w:rsidR="00BD6B0B" w:rsidRPr="00243C7B">
        <w:rPr>
          <w:rFonts w:ascii="Times New Roman" w:hAnsi="Times New Roman"/>
          <w:lang w:val="en-GB"/>
        </w:rPr>
        <w:t>in the periphery at grassroots level.</w:t>
      </w:r>
      <w:r w:rsidR="00171708" w:rsidRPr="00243C7B">
        <w:rPr>
          <w:rFonts w:ascii="Times New Roman" w:hAnsi="Times New Roman"/>
          <w:lang w:val="en-GB"/>
        </w:rPr>
        <w:t xml:space="preserve"> </w:t>
      </w:r>
    </w:p>
    <w:p w14:paraId="6CF26F62" w14:textId="535D3000" w:rsidR="009247C9" w:rsidRPr="00243C7B" w:rsidRDefault="0028042F" w:rsidP="007D1DA8">
      <w:pPr>
        <w:pStyle w:val="NoSpacing"/>
        <w:numPr>
          <w:ilvl w:val="0"/>
          <w:numId w:val="7"/>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lang w:val="en-GB"/>
        </w:rPr>
      </w:pPr>
      <w:r w:rsidRPr="00243C7B">
        <w:rPr>
          <w:rFonts w:ascii="Times New Roman" w:hAnsi="Times New Roman"/>
          <w:lang w:val="en-GB"/>
        </w:rPr>
        <w:t xml:space="preserve">Many CSOs are </w:t>
      </w:r>
      <w:r w:rsidR="007D1DA8">
        <w:rPr>
          <w:rFonts w:ascii="Times New Roman" w:hAnsi="Times New Roman"/>
          <w:lang w:val="en-GB"/>
        </w:rPr>
        <w:t>un</w:t>
      </w:r>
      <w:r w:rsidRPr="00243C7B">
        <w:rPr>
          <w:rFonts w:ascii="Times New Roman" w:hAnsi="Times New Roman"/>
          <w:lang w:val="en-GB"/>
        </w:rPr>
        <w:t>familiar with working in multiple</w:t>
      </w:r>
      <w:r w:rsidR="000949C8" w:rsidRPr="00243C7B">
        <w:rPr>
          <w:rFonts w:ascii="Times New Roman" w:hAnsi="Times New Roman"/>
          <w:lang w:val="en-GB"/>
        </w:rPr>
        <w:t>-</w:t>
      </w:r>
      <w:r w:rsidRPr="00243C7B">
        <w:rPr>
          <w:rFonts w:ascii="Times New Roman" w:hAnsi="Times New Roman"/>
          <w:lang w:val="en-GB"/>
        </w:rPr>
        <w:t xml:space="preserve">actor settings. Coordination, representation, cohesion, synergy within </w:t>
      </w:r>
      <w:r w:rsidR="003F196B">
        <w:rPr>
          <w:rFonts w:ascii="Times New Roman" w:hAnsi="Times New Roman"/>
          <w:lang w:val="en-GB"/>
        </w:rPr>
        <w:t>civil society</w:t>
      </w:r>
      <w:r w:rsidR="007D1DA8">
        <w:rPr>
          <w:rFonts w:ascii="Times New Roman" w:hAnsi="Times New Roman"/>
          <w:lang w:val="en-GB"/>
        </w:rPr>
        <w:t xml:space="preserve"> and</w:t>
      </w:r>
      <w:r w:rsidRPr="00243C7B">
        <w:rPr>
          <w:rFonts w:ascii="Times New Roman" w:hAnsi="Times New Roman"/>
          <w:lang w:val="en-GB"/>
        </w:rPr>
        <w:t xml:space="preserve"> relationship</w:t>
      </w:r>
      <w:r w:rsidR="007D1DA8">
        <w:rPr>
          <w:rFonts w:ascii="Times New Roman" w:hAnsi="Times New Roman"/>
          <w:lang w:val="en-GB"/>
        </w:rPr>
        <w:t>s between national, local and i</w:t>
      </w:r>
      <w:r w:rsidRPr="00243C7B">
        <w:rPr>
          <w:rFonts w:ascii="Times New Roman" w:hAnsi="Times New Roman"/>
          <w:lang w:val="en-GB"/>
        </w:rPr>
        <w:t xml:space="preserve">nternational CSOs in Rwanda are subject of debate. </w:t>
      </w:r>
      <w:r w:rsidR="009247C9" w:rsidRPr="00243C7B">
        <w:rPr>
          <w:rFonts w:ascii="Times New Roman" w:hAnsi="Times New Roman"/>
          <w:lang w:val="en-GB"/>
        </w:rPr>
        <w:t>Even if the platform and umbrella organisations exist, it is difficult to perceive a common perspective on emerging issues</w:t>
      </w:r>
      <w:r w:rsidR="00081920" w:rsidRPr="00243C7B">
        <w:rPr>
          <w:rFonts w:ascii="Times New Roman" w:hAnsi="Times New Roman"/>
          <w:lang w:val="en-GB"/>
        </w:rPr>
        <w:t>.</w:t>
      </w:r>
      <w:r w:rsidR="009247C9" w:rsidRPr="00243C7B">
        <w:rPr>
          <w:rFonts w:ascii="Times New Roman" w:hAnsi="Times New Roman"/>
          <w:lang w:val="en-GB"/>
        </w:rPr>
        <w:t xml:space="preserve"> </w:t>
      </w:r>
      <w:r w:rsidRPr="00243C7B">
        <w:rPr>
          <w:rFonts w:ascii="Times New Roman" w:hAnsi="Times New Roman"/>
          <w:lang w:val="en-GB"/>
        </w:rPr>
        <w:t xml:space="preserve">It </w:t>
      </w:r>
      <w:r w:rsidR="000949C8" w:rsidRPr="00243C7B">
        <w:rPr>
          <w:rFonts w:ascii="Times New Roman" w:hAnsi="Times New Roman"/>
          <w:lang w:val="en-GB"/>
        </w:rPr>
        <w:t xml:space="preserve">is </w:t>
      </w:r>
      <w:r w:rsidRPr="00243C7B">
        <w:rPr>
          <w:rFonts w:ascii="Times New Roman" w:hAnsi="Times New Roman"/>
          <w:lang w:val="en-GB"/>
        </w:rPr>
        <w:t xml:space="preserve">important to encourage a “civil society voice” in Rwanda, which reflects </w:t>
      </w:r>
      <w:r w:rsidR="003F196B">
        <w:rPr>
          <w:rFonts w:ascii="Times New Roman" w:hAnsi="Times New Roman"/>
          <w:lang w:val="en-GB"/>
        </w:rPr>
        <w:t>the diversity of interests of civil society</w:t>
      </w:r>
      <w:r w:rsidRPr="00243C7B">
        <w:rPr>
          <w:rFonts w:ascii="Times New Roman" w:hAnsi="Times New Roman"/>
          <w:lang w:val="en-GB"/>
        </w:rPr>
        <w:t xml:space="preserve"> actors</w:t>
      </w:r>
      <w:r w:rsidR="00311FDB" w:rsidRPr="00243C7B">
        <w:rPr>
          <w:rFonts w:ascii="Times New Roman" w:hAnsi="Times New Roman"/>
          <w:lang w:val="en-GB"/>
        </w:rPr>
        <w:t>.</w:t>
      </w:r>
    </w:p>
    <w:p w14:paraId="2BA7FBE9" w14:textId="638D7256" w:rsidR="0028042F" w:rsidRPr="00243C7B" w:rsidRDefault="00707922" w:rsidP="007D1DA8">
      <w:pPr>
        <w:pStyle w:val="NoSpacing"/>
        <w:numPr>
          <w:ilvl w:val="0"/>
          <w:numId w:val="7"/>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lang w:val="en-GB"/>
        </w:rPr>
      </w:pPr>
      <w:r w:rsidRPr="00243C7B">
        <w:rPr>
          <w:rFonts w:ascii="Times New Roman" w:hAnsi="Times New Roman"/>
          <w:bCs/>
          <w:lang w:val="en-GB"/>
        </w:rPr>
        <w:t>The relationship between CSOs in rural areas</w:t>
      </w:r>
      <w:r w:rsidR="00171708" w:rsidRPr="00243C7B">
        <w:rPr>
          <w:rFonts w:ascii="Times New Roman" w:hAnsi="Times New Roman"/>
          <w:bCs/>
          <w:lang w:val="en-GB"/>
        </w:rPr>
        <w:t xml:space="preserve">, </w:t>
      </w:r>
      <w:r w:rsidR="00BD6B0B" w:rsidRPr="00243C7B">
        <w:rPr>
          <w:rFonts w:ascii="Times New Roman" w:hAnsi="Times New Roman"/>
          <w:bCs/>
          <w:lang w:val="en-GB"/>
        </w:rPr>
        <w:t>e</w:t>
      </w:r>
      <w:r w:rsidR="00171708" w:rsidRPr="00243C7B">
        <w:rPr>
          <w:rFonts w:ascii="Times New Roman" w:hAnsi="Times New Roman"/>
          <w:bCs/>
          <w:lang w:val="en-GB"/>
        </w:rPr>
        <w:t>specially grass</w:t>
      </w:r>
      <w:r w:rsidR="00BD6B0B" w:rsidRPr="00243C7B">
        <w:rPr>
          <w:rFonts w:ascii="Times New Roman" w:hAnsi="Times New Roman"/>
          <w:bCs/>
          <w:lang w:val="en-GB"/>
        </w:rPr>
        <w:t>r</w:t>
      </w:r>
      <w:r w:rsidR="00171708" w:rsidRPr="00243C7B">
        <w:rPr>
          <w:rFonts w:ascii="Times New Roman" w:hAnsi="Times New Roman"/>
          <w:bCs/>
          <w:lang w:val="en-GB"/>
        </w:rPr>
        <w:t xml:space="preserve">oots organisations, </w:t>
      </w:r>
      <w:r w:rsidRPr="00243C7B">
        <w:rPr>
          <w:rFonts w:ascii="Times New Roman" w:hAnsi="Times New Roman"/>
          <w:bCs/>
          <w:lang w:val="en-GB"/>
        </w:rPr>
        <w:t>and the international community</w:t>
      </w:r>
      <w:r w:rsidR="000949C8" w:rsidRPr="00243C7B">
        <w:rPr>
          <w:rFonts w:ascii="Times New Roman" w:hAnsi="Times New Roman"/>
          <w:bCs/>
          <w:lang w:val="en-GB"/>
        </w:rPr>
        <w:t xml:space="preserve">, as well as </w:t>
      </w:r>
      <w:r w:rsidRPr="00243C7B">
        <w:rPr>
          <w:rFonts w:ascii="Times New Roman" w:hAnsi="Times New Roman"/>
          <w:bCs/>
          <w:lang w:val="en-GB"/>
        </w:rPr>
        <w:t xml:space="preserve">between civil society and the private sector are less developed. </w:t>
      </w:r>
      <w:r w:rsidR="0028042F" w:rsidRPr="00243C7B">
        <w:rPr>
          <w:rFonts w:ascii="Times New Roman" w:hAnsi="Times New Roman"/>
          <w:bCs/>
          <w:lang w:val="en-GB"/>
        </w:rPr>
        <w:t xml:space="preserve">Relationships with universities are not clear. </w:t>
      </w:r>
      <w:r w:rsidRPr="00243C7B">
        <w:rPr>
          <w:rFonts w:ascii="Times New Roman" w:hAnsi="Times New Roman"/>
          <w:lang w:val="en-GB"/>
        </w:rPr>
        <w:t xml:space="preserve">CSOs </w:t>
      </w:r>
      <w:r w:rsidR="007D1DA8">
        <w:rPr>
          <w:rFonts w:ascii="Times New Roman" w:hAnsi="Times New Roman"/>
          <w:lang w:val="en-GB"/>
        </w:rPr>
        <w:t>must</w:t>
      </w:r>
      <w:r w:rsidRPr="00243C7B">
        <w:rPr>
          <w:rFonts w:ascii="Times New Roman" w:hAnsi="Times New Roman"/>
          <w:lang w:val="en-GB"/>
        </w:rPr>
        <w:t xml:space="preserve"> re-position themselves</w:t>
      </w:r>
      <w:r w:rsidR="0028042F" w:rsidRPr="00243C7B">
        <w:rPr>
          <w:rFonts w:ascii="Times New Roman" w:hAnsi="Times New Roman"/>
          <w:lang w:val="en-GB"/>
        </w:rPr>
        <w:t xml:space="preserve">, </w:t>
      </w:r>
      <w:r w:rsidR="007D1DA8">
        <w:rPr>
          <w:rFonts w:ascii="Times New Roman" w:hAnsi="Times New Roman"/>
          <w:lang w:val="en-GB"/>
        </w:rPr>
        <w:t>not simply</w:t>
      </w:r>
      <w:r w:rsidR="0028042F" w:rsidRPr="00243C7B">
        <w:rPr>
          <w:rFonts w:ascii="Times New Roman" w:hAnsi="Times New Roman"/>
          <w:lang w:val="en-GB"/>
        </w:rPr>
        <w:t xml:space="preserve"> individually, </w:t>
      </w:r>
      <w:r w:rsidRPr="00243C7B">
        <w:rPr>
          <w:rFonts w:ascii="Times New Roman" w:hAnsi="Times New Roman"/>
          <w:lang w:val="en-GB"/>
        </w:rPr>
        <w:t xml:space="preserve">in order to make the most of potential partnerships. </w:t>
      </w:r>
      <w:r w:rsidR="0028042F" w:rsidRPr="00243C7B">
        <w:rPr>
          <w:rFonts w:ascii="Times New Roman" w:hAnsi="Times New Roman"/>
          <w:lang w:val="en-GB"/>
        </w:rPr>
        <w:t>Using opportunities to support those partnerships and to strengthen relevant</w:t>
      </w:r>
      <w:r w:rsidR="007D1DA8">
        <w:rPr>
          <w:rFonts w:ascii="Times New Roman" w:hAnsi="Times New Roman"/>
          <w:lang w:val="en-GB"/>
        </w:rPr>
        <w:t xml:space="preserve"> links between groups of CSOs, private s</w:t>
      </w:r>
      <w:r w:rsidR="0028042F" w:rsidRPr="00243C7B">
        <w:rPr>
          <w:rFonts w:ascii="Times New Roman" w:hAnsi="Times New Roman"/>
          <w:lang w:val="en-GB"/>
        </w:rPr>
        <w:t xml:space="preserve">ector, universities and regional connections will not only broaden </w:t>
      </w:r>
      <w:r w:rsidR="00DC055F" w:rsidRPr="00243C7B">
        <w:rPr>
          <w:rFonts w:ascii="Times New Roman" w:hAnsi="Times New Roman"/>
          <w:lang w:val="en-GB"/>
        </w:rPr>
        <w:t xml:space="preserve">their knowledge but also </w:t>
      </w:r>
      <w:r w:rsidR="0028042F" w:rsidRPr="00243C7B">
        <w:rPr>
          <w:rFonts w:ascii="Times New Roman" w:hAnsi="Times New Roman"/>
          <w:lang w:val="en-GB"/>
        </w:rPr>
        <w:t xml:space="preserve">their perspective </w:t>
      </w:r>
      <w:r w:rsidR="00DC055F" w:rsidRPr="00243C7B">
        <w:rPr>
          <w:rFonts w:ascii="Times New Roman" w:hAnsi="Times New Roman"/>
          <w:lang w:val="en-GB"/>
        </w:rPr>
        <w:t>on their own role.</w:t>
      </w:r>
      <w:r w:rsidR="0028042F" w:rsidRPr="00243C7B">
        <w:rPr>
          <w:rFonts w:ascii="Times New Roman" w:hAnsi="Times New Roman"/>
          <w:lang w:val="en-GB"/>
        </w:rPr>
        <w:t xml:space="preserve"> </w:t>
      </w:r>
    </w:p>
    <w:p w14:paraId="2337A88C" w14:textId="77777777" w:rsidR="005F601E" w:rsidRPr="00243C7B" w:rsidRDefault="005F601E" w:rsidP="002F5784">
      <w:pPr>
        <w:pStyle w:val="Heading1"/>
      </w:pPr>
      <w:bookmarkStart w:id="20" w:name="_Toc466462653"/>
      <w:r w:rsidRPr="00243C7B">
        <w:t xml:space="preserve">CURRENT EU </w:t>
      </w:r>
      <w:r w:rsidR="005A33E8" w:rsidRPr="00243C7B">
        <w:t>ENGAGEMENT</w:t>
      </w:r>
      <w:bookmarkEnd w:id="20"/>
    </w:p>
    <w:p w14:paraId="2949D0DD" w14:textId="77777777" w:rsidR="002F5784" w:rsidRPr="00243C7B" w:rsidRDefault="002F5784" w:rsidP="002F5784">
      <w:pPr>
        <w:pStyle w:val="ListParagraph"/>
        <w:numPr>
          <w:ilvl w:val="0"/>
          <w:numId w:val="1"/>
        </w:numPr>
        <w:autoSpaceDE w:val="0"/>
        <w:autoSpaceDN w:val="0"/>
        <w:spacing w:after="240"/>
        <w:contextualSpacing w:val="0"/>
        <w:rPr>
          <w:rFonts w:ascii="Verdana" w:eastAsia="Times New Roman" w:hAnsi="Verdana" w:cs="Arial Black"/>
          <w:vanish/>
          <w:color w:val="009DDC"/>
          <w:sz w:val="32"/>
        </w:rPr>
      </w:pPr>
    </w:p>
    <w:p w14:paraId="0FDE6523" w14:textId="77777777" w:rsidR="00E47B8E" w:rsidRPr="00243C7B" w:rsidRDefault="00B04DC5" w:rsidP="002F5784">
      <w:pPr>
        <w:pStyle w:val="ECDPMHeading2numbered"/>
        <w:rPr>
          <w:b/>
          <w:u w:val="single"/>
        </w:rPr>
      </w:pPr>
      <w:bookmarkStart w:id="21" w:name="_Toc466462654"/>
      <w:r w:rsidRPr="00243C7B">
        <w:rPr>
          <w:b/>
          <w:u w:val="single"/>
        </w:rPr>
        <w:t xml:space="preserve">STRUCTURED </w:t>
      </w:r>
      <w:r w:rsidR="005342A1" w:rsidRPr="00243C7B">
        <w:rPr>
          <w:b/>
          <w:u w:val="single"/>
        </w:rPr>
        <w:t xml:space="preserve">EU </w:t>
      </w:r>
      <w:r w:rsidRPr="00243C7B">
        <w:rPr>
          <w:b/>
          <w:u w:val="single"/>
        </w:rPr>
        <w:t>DIALOGUE</w:t>
      </w:r>
      <w:r w:rsidR="00B70795" w:rsidRPr="00243C7B">
        <w:rPr>
          <w:b/>
          <w:u w:val="single"/>
        </w:rPr>
        <w:t xml:space="preserve"> WITH CIVIL SOCIETY</w:t>
      </w:r>
      <w:bookmarkEnd w:id="21"/>
    </w:p>
    <w:p w14:paraId="61DAA1B1" w14:textId="77777777" w:rsidR="00F01487" w:rsidRPr="00243C7B" w:rsidRDefault="00F01487" w:rsidP="00F01487">
      <w:pPr>
        <w:pStyle w:val="NoSpacing"/>
        <w:rPr>
          <w:rFonts w:ascii="Times New Roman" w:hAnsi="Times New Roman"/>
          <w:b/>
          <w:color w:val="1F3864"/>
          <w:lang w:val="en-GB"/>
        </w:rPr>
      </w:pPr>
    </w:p>
    <w:p w14:paraId="1B79E310" w14:textId="1658FD52" w:rsidR="00E95AB2" w:rsidRPr="00243C7B" w:rsidRDefault="00CA0FFA" w:rsidP="00AD4E13">
      <w:pPr>
        <w:shd w:val="clear" w:color="auto" w:fill="FFFFFF"/>
        <w:spacing w:after="0"/>
        <w:jc w:val="both"/>
        <w:rPr>
          <w:rFonts w:eastAsia="Times New Roman"/>
          <w:color w:val="383838"/>
          <w:sz w:val="22"/>
          <w:szCs w:val="22"/>
          <w:lang w:eastAsia="fr-FR"/>
        </w:rPr>
      </w:pPr>
      <w:r w:rsidRPr="00243C7B">
        <w:rPr>
          <w:rFonts w:eastAsia="Times New Roman"/>
          <w:color w:val="383838"/>
          <w:sz w:val="22"/>
          <w:szCs w:val="22"/>
          <w:lang w:eastAsia="fr-FR"/>
        </w:rPr>
        <w:t xml:space="preserve">While the </w:t>
      </w:r>
      <w:r w:rsidR="00AD4E13">
        <w:rPr>
          <w:rFonts w:eastAsia="Times New Roman"/>
          <w:color w:val="383838"/>
          <w:sz w:val="22"/>
          <w:szCs w:val="22"/>
          <w:lang w:eastAsia="fr-FR"/>
        </w:rPr>
        <w:t>lion’s share</w:t>
      </w:r>
      <w:r w:rsidRPr="00243C7B">
        <w:rPr>
          <w:rFonts w:eastAsia="Times New Roman"/>
          <w:color w:val="383838"/>
          <w:sz w:val="22"/>
          <w:szCs w:val="22"/>
          <w:lang w:eastAsia="fr-FR"/>
        </w:rPr>
        <w:t xml:space="preserve"> of EU funding goes directly to the</w:t>
      </w:r>
      <w:r w:rsidR="000640AA">
        <w:rPr>
          <w:rFonts w:eastAsia="Times New Roman"/>
          <w:color w:val="383838"/>
          <w:sz w:val="22"/>
          <w:szCs w:val="22"/>
          <w:lang w:eastAsia="fr-FR"/>
        </w:rPr>
        <w:t xml:space="preserve"> Rwandan government, the EU</w:t>
      </w:r>
      <w:r w:rsidRPr="00243C7B">
        <w:rPr>
          <w:rFonts w:eastAsia="Times New Roman"/>
          <w:color w:val="383838"/>
          <w:sz w:val="22"/>
          <w:szCs w:val="22"/>
          <w:lang w:eastAsia="fr-FR"/>
        </w:rPr>
        <w:t xml:space="preserve"> attaches a high importance to the broad participation of all stakeholders in the development of a country and encourages all parts of society to take part. Civil society, including economic and social partners such as trade unions, employers' </w:t>
      </w:r>
      <w:r w:rsidR="00BA6735">
        <w:rPr>
          <w:rFonts w:eastAsia="Times New Roman"/>
          <w:color w:val="383838"/>
          <w:sz w:val="22"/>
          <w:szCs w:val="22"/>
          <w:lang w:eastAsia="fr-FR"/>
        </w:rPr>
        <w:t>organisation</w:t>
      </w:r>
      <w:r w:rsidRPr="00243C7B">
        <w:rPr>
          <w:rFonts w:eastAsia="Times New Roman"/>
          <w:color w:val="383838"/>
          <w:sz w:val="22"/>
          <w:szCs w:val="22"/>
          <w:lang w:eastAsia="fr-FR"/>
        </w:rPr>
        <w:t>s and the private sector, NGOs and other non-state actors play a vital role as promoters of democracy, social justice and human rights.</w:t>
      </w:r>
      <w:r w:rsidR="00D15EBA" w:rsidRPr="00243C7B">
        <w:rPr>
          <w:rFonts w:eastAsia="Times New Roman"/>
          <w:color w:val="383838"/>
          <w:sz w:val="22"/>
          <w:szCs w:val="22"/>
          <w:lang w:eastAsia="fr-FR"/>
        </w:rPr>
        <w:t xml:space="preserve"> </w:t>
      </w:r>
      <w:r w:rsidR="00A36EDB" w:rsidRPr="00243C7B">
        <w:rPr>
          <w:rFonts w:eastAsia="Times New Roman"/>
          <w:color w:val="383838"/>
          <w:sz w:val="22"/>
          <w:szCs w:val="22"/>
          <w:lang w:eastAsia="fr-FR"/>
        </w:rPr>
        <w:t>Although not all sectors traditionally work with civil society, t</w:t>
      </w:r>
      <w:r w:rsidRPr="00243C7B">
        <w:rPr>
          <w:rFonts w:eastAsia="Times New Roman"/>
          <w:color w:val="383838"/>
          <w:sz w:val="22"/>
          <w:szCs w:val="22"/>
          <w:lang w:eastAsia="fr-FR"/>
        </w:rPr>
        <w:t xml:space="preserve">he EU keeps a regular </w:t>
      </w:r>
      <w:r w:rsidR="00E95AB2" w:rsidRPr="00243C7B">
        <w:rPr>
          <w:rFonts w:eastAsia="Times New Roman"/>
          <w:color w:val="383838"/>
          <w:sz w:val="22"/>
          <w:szCs w:val="22"/>
          <w:lang w:eastAsia="fr-FR"/>
        </w:rPr>
        <w:t xml:space="preserve">bilateral </w:t>
      </w:r>
      <w:r w:rsidRPr="00243C7B">
        <w:rPr>
          <w:rFonts w:eastAsia="Times New Roman"/>
          <w:color w:val="383838"/>
          <w:sz w:val="22"/>
          <w:szCs w:val="22"/>
          <w:lang w:eastAsia="fr-FR"/>
        </w:rPr>
        <w:t xml:space="preserve">dialogue with Rwandan civil society </w:t>
      </w:r>
      <w:r w:rsidR="00BA6735">
        <w:rPr>
          <w:rFonts w:eastAsia="Times New Roman"/>
          <w:color w:val="383838"/>
          <w:sz w:val="22"/>
          <w:szCs w:val="22"/>
          <w:lang w:eastAsia="fr-FR"/>
        </w:rPr>
        <w:t>organisation</w:t>
      </w:r>
      <w:r w:rsidRPr="00243C7B">
        <w:rPr>
          <w:rFonts w:eastAsia="Times New Roman"/>
          <w:color w:val="383838"/>
          <w:sz w:val="22"/>
          <w:szCs w:val="22"/>
          <w:lang w:eastAsia="fr-FR"/>
        </w:rPr>
        <w:t xml:space="preserve">s and regularly organises thematic events to promote dialogue amongst all stakeholders on specific issues. </w:t>
      </w:r>
      <w:r w:rsidR="00D15EBA" w:rsidRPr="00243C7B">
        <w:rPr>
          <w:rFonts w:eastAsia="Times New Roman"/>
          <w:color w:val="383838"/>
          <w:sz w:val="22"/>
          <w:szCs w:val="22"/>
          <w:lang w:eastAsia="fr-FR"/>
        </w:rPr>
        <w:t>Where applicable</w:t>
      </w:r>
      <w:r w:rsidR="00C81655" w:rsidRPr="00243C7B">
        <w:rPr>
          <w:rFonts w:eastAsia="Times New Roman"/>
          <w:color w:val="383838"/>
          <w:sz w:val="22"/>
          <w:szCs w:val="22"/>
          <w:lang w:eastAsia="fr-FR"/>
        </w:rPr>
        <w:t>,</w:t>
      </w:r>
      <w:r w:rsidR="00D15EBA" w:rsidRPr="00243C7B">
        <w:rPr>
          <w:rFonts w:eastAsia="Times New Roman"/>
          <w:color w:val="383838"/>
          <w:sz w:val="22"/>
          <w:szCs w:val="22"/>
          <w:lang w:eastAsia="fr-FR"/>
        </w:rPr>
        <w:t xml:space="preserve"> information </w:t>
      </w:r>
      <w:proofErr w:type="gramStart"/>
      <w:r w:rsidR="00D15EBA" w:rsidRPr="00243C7B">
        <w:rPr>
          <w:rFonts w:eastAsia="Times New Roman"/>
          <w:color w:val="383838"/>
          <w:sz w:val="22"/>
          <w:szCs w:val="22"/>
          <w:lang w:eastAsia="fr-FR"/>
        </w:rPr>
        <w:t>is provided</w:t>
      </w:r>
      <w:proofErr w:type="gramEnd"/>
      <w:r w:rsidR="00D15EBA" w:rsidRPr="00243C7B">
        <w:rPr>
          <w:rFonts w:eastAsia="Times New Roman"/>
          <w:color w:val="383838"/>
          <w:sz w:val="22"/>
          <w:szCs w:val="22"/>
          <w:lang w:eastAsia="fr-FR"/>
        </w:rPr>
        <w:t xml:space="preserve"> in advance</w:t>
      </w:r>
      <w:r w:rsidR="000640AA">
        <w:rPr>
          <w:rFonts w:eastAsia="Times New Roman"/>
          <w:color w:val="383838"/>
          <w:sz w:val="22"/>
          <w:szCs w:val="22"/>
          <w:lang w:eastAsia="fr-FR"/>
        </w:rPr>
        <w:t>. Follow-</w:t>
      </w:r>
      <w:r w:rsidR="00E94F24" w:rsidRPr="00243C7B">
        <w:rPr>
          <w:rFonts w:eastAsia="Times New Roman"/>
          <w:color w:val="383838"/>
          <w:sz w:val="22"/>
          <w:szCs w:val="22"/>
          <w:lang w:eastAsia="fr-FR"/>
        </w:rPr>
        <w:t xml:space="preserve">up </w:t>
      </w:r>
      <w:proofErr w:type="gramStart"/>
      <w:r w:rsidR="00E94F24" w:rsidRPr="00243C7B">
        <w:rPr>
          <w:rFonts w:eastAsia="Times New Roman"/>
          <w:color w:val="383838"/>
          <w:sz w:val="22"/>
          <w:szCs w:val="22"/>
          <w:lang w:eastAsia="fr-FR"/>
        </w:rPr>
        <w:t>is ensured</w:t>
      </w:r>
      <w:proofErr w:type="gramEnd"/>
      <w:r w:rsidR="00E94F24" w:rsidRPr="00243C7B">
        <w:rPr>
          <w:rFonts w:eastAsia="Times New Roman"/>
          <w:color w:val="383838"/>
          <w:sz w:val="22"/>
          <w:szCs w:val="22"/>
          <w:lang w:eastAsia="fr-FR"/>
        </w:rPr>
        <w:t xml:space="preserve"> in accordance </w:t>
      </w:r>
      <w:r w:rsidR="002C39ED" w:rsidRPr="00243C7B">
        <w:rPr>
          <w:rFonts w:eastAsia="Times New Roman"/>
          <w:color w:val="383838"/>
          <w:sz w:val="22"/>
          <w:szCs w:val="22"/>
          <w:lang w:eastAsia="fr-FR"/>
        </w:rPr>
        <w:t>with</w:t>
      </w:r>
      <w:r w:rsidR="00E94F24" w:rsidRPr="00243C7B">
        <w:rPr>
          <w:rFonts w:eastAsia="Times New Roman"/>
          <w:color w:val="383838"/>
          <w:sz w:val="22"/>
          <w:szCs w:val="22"/>
          <w:lang w:eastAsia="fr-FR"/>
        </w:rPr>
        <w:t xml:space="preserve"> the </w:t>
      </w:r>
      <w:r w:rsidR="000640AA">
        <w:rPr>
          <w:rFonts w:eastAsia="Times New Roman"/>
          <w:color w:val="383838"/>
          <w:sz w:val="22"/>
          <w:szCs w:val="22"/>
          <w:lang w:eastAsia="fr-FR"/>
        </w:rPr>
        <w:t xml:space="preserve">relevant </w:t>
      </w:r>
      <w:r w:rsidR="00E94F24" w:rsidRPr="00243C7B">
        <w:rPr>
          <w:rFonts w:eastAsia="Times New Roman"/>
          <w:color w:val="383838"/>
          <w:sz w:val="22"/>
          <w:szCs w:val="22"/>
          <w:lang w:eastAsia="fr-FR"/>
        </w:rPr>
        <w:t>portfolio</w:t>
      </w:r>
      <w:r w:rsidR="000640AA">
        <w:rPr>
          <w:rFonts w:eastAsia="Times New Roman"/>
          <w:color w:val="383838"/>
          <w:sz w:val="22"/>
          <w:szCs w:val="22"/>
          <w:lang w:eastAsia="fr-FR"/>
        </w:rPr>
        <w:t>, depending on the interest</w:t>
      </w:r>
      <w:r w:rsidR="003F196B">
        <w:rPr>
          <w:rFonts w:eastAsia="Times New Roman"/>
          <w:color w:val="383838"/>
          <w:sz w:val="22"/>
          <w:szCs w:val="22"/>
          <w:lang w:eastAsia="fr-FR"/>
        </w:rPr>
        <w:t>, willingness and capacity of civil society</w:t>
      </w:r>
      <w:r w:rsidR="000640AA">
        <w:rPr>
          <w:rFonts w:eastAsia="Times New Roman"/>
          <w:color w:val="383838"/>
          <w:sz w:val="22"/>
          <w:szCs w:val="22"/>
          <w:lang w:eastAsia="fr-FR"/>
        </w:rPr>
        <w:t xml:space="preserve"> actors in a given area</w:t>
      </w:r>
      <w:r w:rsidR="00E94F24" w:rsidRPr="00243C7B">
        <w:rPr>
          <w:rFonts w:eastAsia="Times New Roman"/>
          <w:color w:val="383838"/>
          <w:sz w:val="22"/>
          <w:szCs w:val="22"/>
          <w:lang w:eastAsia="fr-FR"/>
        </w:rPr>
        <w:t xml:space="preserve">. </w:t>
      </w:r>
      <w:r w:rsidR="00A442B5" w:rsidRPr="00243C7B">
        <w:rPr>
          <w:rFonts w:eastAsia="Times New Roman"/>
          <w:color w:val="383838"/>
          <w:sz w:val="22"/>
          <w:szCs w:val="22"/>
          <w:lang w:eastAsia="fr-FR"/>
        </w:rPr>
        <w:t>There is a tendency to invite CSOs from within the support circle.</w:t>
      </w:r>
      <w:r w:rsidR="00E95AB2" w:rsidRPr="00243C7B">
        <w:rPr>
          <w:rFonts w:eastAsia="Times New Roman"/>
          <w:color w:val="383838"/>
          <w:sz w:val="22"/>
          <w:szCs w:val="22"/>
          <w:lang w:eastAsia="fr-FR"/>
        </w:rPr>
        <w:t xml:space="preserve"> The EU receives invitations from CSOs for special events</w:t>
      </w:r>
      <w:r w:rsidR="00702AE2" w:rsidRPr="00243C7B">
        <w:rPr>
          <w:rFonts w:eastAsia="Times New Roman"/>
          <w:color w:val="383838"/>
          <w:sz w:val="22"/>
          <w:szCs w:val="22"/>
          <w:lang w:eastAsia="fr-FR"/>
        </w:rPr>
        <w:t xml:space="preserve">. There are no annual meetings with CSOs to discuss the biggest challenges of implementation. </w:t>
      </w:r>
    </w:p>
    <w:p w14:paraId="2E089589" w14:textId="77777777" w:rsidR="00FF7F6B" w:rsidRPr="00243C7B" w:rsidRDefault="00FF7F6B" w:rsidP="00055E69">
      <w:pPr>
        <w:pStyle w:val="Heading2"/>
      </w:pPr>
      <w:bookmarkStart w:id="22" w:name="_Toc466462655"/>
      <w:r w:rsidRPr="00243C7B">
        <w:t>POLICY DIALOGUE FOR AN ENABLING ENVIRONMENT</w:t>
      </w:r>
      <w:bookmarkEnd w:id="22"/>
    </w:p>
    <w:p w14:paraId="1A5D6F81" w14:textId="77777777" w:rsidR="00346D4A" w:rsidRPr="00243C7B" w:rsidRDefault="00346D4A" w:rsidP="00346D4A">
      <w:pPr>
        <w:shd w:val="clear" w:color="auto" w:fill="FFFFFF"/>
        <w:spacing w:after="0"/>
        <w:jc w:val="both"/>
        <w:rPr>
          <w:rFonts w:eastAsia="Times New Roman"/>
          <w:sz w:val="22"/>
          <w:szCs w:val="22"/>
          <w:lang w:eastAsia="fr-FR"/>
        </w:rPr>
      </w:pPr>
    </w:p>
    <w:p w14:paraId="159AC4F2" w14:textId="69D46310" w:rsidR="00D15EBA" w:rsidRPr="000640AA" w:rsidRDefault="00D15EBA" w:rsidP="000640AA">
      <w:pPr>
        <w:shd w:val="clear" w:color="auto" w:fill="FFFFFF"/>
        <w:spacing w:after="0"/>
        <w:jc w:val="both"/>
        <w:rPr>
          <w:rFonts w:eastAsia="Times New Roman"/>
          <w:sz w:val="22"/>
          <w:szCs w:val="22"/>
          <w:lang w:eastAsia="fr-FR"/>
        </w:rPr>
      </w:pPr>
      <w:r w:rsidRPr="00243C7B">
        <w:rPr>
          <w:rFonts w:eastAsia="Times New Roman"/>
          <w:sz w:val="22"/>
          <w:szCs w:val="22"/>
          <w:lang w:eastAsia="fr-FR"/>
        </w:rPr>
        <w:t xml:space="preserve">The </w:t>
      </w:r>
      <w:r w:rsidR="00145A1E" w:rsidRPr="00243C7B">
        <w:rPr>
          <w:rFonts w:eastAsia="Times New Roman"/>
          <w:sz w:val="22"/>
          <w:szCs w:val="22"/>
          <w:lang w:eastAsia="fr-FR"/>
        </w:rPr>
        <w:t xml:space="preserve">11th EDF </w:t>
      </w:r>
      <w:r w:rsidR="00202376">
        <w:rPr>
          <w:rFonts w:eastAsia="Times New Roman"/>
          <w:sz w:val="22"/>
          <w:szCs w:val="22"/>
          <w:lang w:eastAsia="fr-FR"/>
        </w:rPr>
        <w:t>programme</w:t>
      </w:r>
      <w:r w:rsidRPr="00243C7B">
        <w:rPr>
          <w:rFonts w:eastAsia="Times New Roman"/>
          <w:sz w:val="22"/>
          <w:szCs w:val="22"/>
          <w:lang w:eastAsia="fr-FR"/>
        </w:rPr>
        <w:t xml:space="preserve"> for the period 2014-2020 </w:t>
      </w:r>
      <w:r w:rsidR="00614777">
        <w:rPr>
          <w:rFonts w:eastAsia="Times New Roman"/>
          <w:sz w:val="22"/>
          <w:szCs w:val="22"/>
          <w:lang w:eastAsia="fr-FR"/>
        </w:rPr>
        <w:t>contains measures in favour of civil s</w:t>
      </w:r>
      <w:r w:rsidRPr="00243C7B">
        <w:rPr>
          <w:rFonts w:eastAsia="Times New Roman"/>
          <w:sz w:val="22"/>
          <w:szCs w:val="22"/>
          <w:lang w:eastAsia="fr-FR"/>
        </w:rPr>
        <w:t>ociety. The EU</w:t>
      </w:r>
      <w:r w:rsidR="002C39ED" w:rsidRPr="00243C7B">
        <w:rPr>
          <w:rFonts w:eastAsia="Times New Roman"/>
          <w:sz w:val="22"/>
          <w:szCs w:val="22"/>
          <w:lang w:eastAsia="fr-FR"/>
        </w:rPr>
        <w:t>,</w:t>
      </w:r>
      <w:r w:rsidR="002734F0" w:rsidRPr="00243C7B">
        <w:rPr>
          <w:rFonts w:eastAsia="Times New Roman"/>
          <w:sz w:val="22"/>
          <w:szCs w:val="22"/>
          <w:lang w:eastAsia="fr-FR"/>
        </w:rPr>
        <w:t xml:space="preserve"> </w:t>
      </w:r>
      <w:r w:rsidR="00E077A5">
        <w:rPr>
          <w:rFonts w:eastAsia="Times New Roman"/>
          <w:sz w:val="22"/>
          <w:szCs w:val="22"/>
          <w:lang w:eastAsia="fr-FR"/>
        </w:rPr>
        <w:t>and</w:t>
      </w:r>
      <w:r w:rsidR="00E077A5" w:rsidRPr="00243C7B">
        <w:rPr>
          <w:rFonts w:eastAsia="Times New Roman"/>
          <w:sz w:val="22"/>
          <w:szCs w:val="22"/>
          <w:lang w:eastAsia="fr-FR"/>
        </w:rPr>
        <w:t xml:space="preserve"> its</w:t>
      </w:r>
      <w:r w:rsidR="002734F0" w:rsidRPr="00243C7B">
        <w:rPr>
          <w:rFonts w:eastAsia="Times New Roman"/>
          <w:sz w:val="22"/>
          <w:szCs w:val="22"/>
          <w:lang w:eastAsia="fr-FR"/>
        </w:rPr>
        <w:t xml:space="preserve"> MS</w:t>
      </w:r>
      <w:r w:rsidR="002C39ED" w:rsidRPr="00243C7B">
        <w:rPr>
          <w:rFonts w:eastAsia="Times New Roman"/>
          <w:sz w:val="22"/>
          <w:szCs w:val="22"/>
          <w:lang w:eastAsia="fr-FR"/>
        </w:rPr>
        <w:t>,</w:t>
      </w:r>
      <w:r w:rsidRPr="00243C7B">
        <w:rPr>
          <w:rFonts w:eastAsia="Times New Roman"/>
          <w:sz w:val="22"/>
          <w:szCs w:val="22"/>
          <w:lang w:eastAsia="fr-FR"/>
        </w:rPr>
        <w:t xml:space="preserve"> </w:t>
      </w:r>
      <w:proofErr w:type="gramStart"/>
      <w:r w:rsidR="000640AA">
        <w:rPr>
          <w:rFonts w:eastAsia="Times New Roman"/>
          <w:sz w:val="22"/>
          <w:szCs w:val="22"/>
          <w:lang w:eastAsia="fr-FR"/>
        </w:rPr>
        <w:t>are</w:t>
      </w:r>
      <w:proofErr w:type="gramEnd"/>
      <w:r w:rsidR="000640AA">
        <w:rPr>
          <w:rFonts w:eastAsia="Times New Roman"/>
          <w:sz w:val="22"/>
          <w:szCs w:val="22"/>
          <w:lang w:eastAsia="fr-FR"/>
        </w:rPr>
        <w:t xml:space="preserve"> the principal supporters of civil society </w:t>
      </w:r>
      <w:r w:rsidRPr="00243C7B">
        <w:rPr>
          <w:rFonts w:eastAsia="Times New Roman"/>
          <w:sz w:val="22"/>
          <w:szCs w:val="22"/>
          <w:lang w:eastAsia="fr-FR"/>
        </w:rPr>
        <w:t>in R</w:t>
      </w:r>
      <w:r w:rsidR="000640AA">
        <w:rPr>
          <w:rFonts w:eastAsia="Times New Roman"/>
          <w:sz w:val="22"/>
          <w:szCs w:val="22"/>
          <w:lang w:eastAsia="fr-FR"/>
        </w:rPr>
        <w:t xml:space="preserve">wanda </w:t>
      </w:r>
      <w:r w:rsidR="002C39ED" w:rsidRPr="00243C7B">
        <w:rPr>
          <w:rFonts w:eastAsia="Times New Roman"/>
          <w:sz w:val="22"/>
          <w:szCs w:val="22"/>
          <w:lang w:eastAsia="fr-FR"/>
        </w:rPr>
        <w:t>working in</w:t>
      </w:r>
      <w:r w:rsidR="005E0F08">
        <w:rPr>
          <w:rFonts w:eastAsia="Times New Roman"/>
          <w:sz w:val="22"/>
          <w:szCs w:val="22"/>
          <w:lang w:eastAsia="fr-FR"/>
        </w:rPr>
        <w:t xml:space="preserve"> areas related to governance, </w:t>
      </w:r>
      <w:r w:rsidRPr="00243C7B">
        <w:rPr>
          <w:rFonts w:eastAsia="Times New Roman"/>
          <w:sz w:val="22"/>
          <w:szCs w:val="22"/>
          <w:lang w:eastAsia="fr-FR"/>
        </w:rPr>
        <w:t>protection of human rights as we</w:t>
      </w:r>
      <w:r w:rsidR="000640AA">
        <w:rPr>
          <w:rFonts w:eastAsia="Times New Roman"/>
          <w:sz w:val="22"/>
          <w:szCs w:val="22"/>
          <w:lang w:eastAsia="fr-FR"/>
        </w:rPr>
        <w:t>ll as</w:t>
      </w:r>
      <w:r w:rsidRPr="00243C7B">
        <w:rPr>
          <w:rFonts w:eastAsia="Times New Roman"/>
          <w:sz w:val="22"/>
          <w:szCs w:val="22"/>
          <w:lang w:eastAsia="fr-FR"/>
        </w:rPr>
        <w:t xml:space="preserve"> monitoring the justice sector. Part of the support </w:t>
      </w:r>
      <w:proofErr w:type="gramStart"/>
      <w:r w:rsidRPr="00243C7B">
        <w:rPr>
          <w:rFonts w:eastAsia="Times New Roman"/>
          <w:sz w:val="22"/>
          <w:szCs w:val="22"/>
          <w:lang w:eastAsia="fr-FR"/>
        </w:rPr>
        <w:t>is also addressed</w:t>
      </w:r>
      <w:proofErr w:type="gramEnd"/>
      <w:r w:rsidR="00813523" w:rsidRPr="00243C7B">
        <w:rPr>
          <w:rFonts w:eastAsia="Times New Roman"/>
          <w:sz w:val="22"/>
          <w:szCs w:val="22"/>
          <w:lang w:eastAsia="fr-FR"/>
        </w:rPr>
        <w:t xml:space="preserve"> through</w:t>
      </w:r>
      <w:r w:rsidRPr="00243C7B">
        <w:rPr>
          <w:rFonts w:eastAsia="Times New Roman"/>
          <w:sz w:val="22"/>
          <w:szCs w:val="22"/>
          <w:lang w:eastAsia="fr-FR"/>
        </w:rPr>
        <w:t xml:space="preserve"> the provision of innovative services in </w:t>
      </w:r>
      <w:r w:rsidR="005E0F08">
        <w:rPr>
          <w:rFonts w:eastAsia="Times New Roman"/>
          <w:sz w:val="22"/>
          <w:szCs w:val="22"/>
          <w:lang w:eastAsia="fr-FR"/>
        </w:rPr>
        <w:t>remote areas</w:t>
      </w:r>
      <w:r w:rsidRPr="00243C7B">
        <w:rPr>
          <w:rFonts w:eastAsia="Times New Roman"/>
          <w:sz w:val="22"/>
          <w:szCs w:val="22"/>
          <w:lang w:eastAsia="fr-FR"/>
        </w:rPr>
        <w:t xml:space="preserve"> and in favour of vulnerable groups (</w:t>
      </w:r>
      <w:r w:rsidR="007F323E" w:rsidRPr="00243C7B">
        <w:rPr>
          <w:rFonts w:eastAsia="Times New Roman"/>
          <w:sz w:val="22"/>
          <w:szCs w:val="22"/>
          <w:lang w:eastAsia="fr-FR"/>
        </w:rPr>
        <w:t xml:space="preserve">Orphans and </w:t>
      </w:r>
      <w:r w:rsidR="0017140B" w:rsidRPr="00243C7B">
        <w:rPr>
          <w:rFonts w:eastAsia="Times New Roman"/>
          <w:sz w:val="22"/>
          <w:szCs w:val="22"/>
          <w:lang w:eastAsia="fr-FR"/>
        </w:rPr>
        <w:t>Vulnerable</w:t>
      </w:r>
      <w:r w:rsidR="007F323E" w:rsidRPr="00243C7B">
        <w:rPr>
          <w:rFonts w:eastAsia="Times New Roman"/>
          <w:sz w:val="22"/>
          <w:szCs w:val="22"/>
          <w:lang w:eastAsia="fr-FR"/>
        </w:rPr>
        <w:t xml:space="preserve"> Children (</w:t>
      </w:r>
      <w:r w:rsidRPr="00243C7B">
        <w:rPr>
          <w:rFonts w:eastAsia="Times New Roman"/>
          <w:sz w:val="22"/>
          <w:szCs w:val="22"/>
          <w:lang w:eastAsia="fr-FR"/>
        </w:rPr>
        <w:t>OVC</w:t>
      </w:r>
      <w:r w:rsidR="007F323E" w:rsidRPr="00243C7B">
        <w:rPr>
          <w:rFonts w:eastAsia="Times New Roman"/>
          <w:sz w:val="22"/>
          <w:szCs w:val="22"/>
          <w:lang w:eastAsia="fr-FR"/>
        </w:rPr>
        <w:t>)</w:t>
      </w:r>
      <w:r w:rsidR="00D06A61">
        <w:rPr>
          <w:rFonts w:eastAsia="Times New Roman"/>
          <w:sz w:val="22"/>
          <w:szCs w:val="22"/>
          <w:lang w:eastAsia="fr-FR"/>
        </w:rPr>
        <w:t>, historically marginalis</w:t>
      </w:r>
      <w:r w:rsidRPr="00243C7B">
        <w:rPr>
          <w:rFonts w:eastAsia="Times New Roman"/>
          <w:sz w:val="22"/>
          <w:szCs w:val="22"/>
          <w:lang w:eastAsia="fr-FR"/>
        </w:rPr>
        <w:t xml:space="preserve">ed people, </w:t>
      </w:r>
      <w:r w:rsidR="00813523" w:rsidRPr="00243C7B">
        <w:rPr>
          <w:rFonts w:eastAsia="Times New Roman"/>
          <w:sz w:val="22"/>
          <w:szCs w:val="22"/>
          <w:lang w:eastAsia="fr-FR"/>
        </w:rPr>
        <w:t xml:space="preserve">and survivors of </w:t>
      </w:r>
      <w:r w:rsidRPr="00243C7B">
        <w:rPr>
          <w:rFonts w:eastAsia="Times New Roman"/>
          <w:sz w:val="22"/>
          <w:szCs w:val="22"/>
          <w:lang w:eastAsia="fr-FR"/>
        </w:rPr>
        <w:t>gender</w:t>
      </w:r>
      <w:r w:rsidR="002C39ED" w:rsidRPr="00243C7B">
        <w:rPr>
          <w:rFonts w:eastAsia="Times New Roman"/>
          <w:sz w:val="22"/>
          <w:szCs w:val="22"/>
          <w:lang w:eastAsia="fr-FR"/>
        </w:rPr>
        <w:t>-</w:t>
      </w:r>
      <w:r w:rsidRPr="00243C7B">
        <w:rPr>
          <w:rFonts w:eastAsia="Times New Roman"/>
          <w:sz w:val="22"/>
          <w:szCs w:val="22"/>
          <w:lang w:eastAsia="fr-FR"/>
        </w:rPr>
        <w:t xml:space="preserve">based violence </w:t>
      </w:r>
      <w:r w:rsidR="000640AA" w:rsidRPr="00243C7B">
        <w:rPr>
          <w:rFonts w:eastAsia="Times New Roman"/>
          <w:sz w:val="22"/>
          <w:szCs w:val="22"/>
          <w:lang w:eastAsia="fr-FR"/>
        </w:rPr>
        <w:t>etc.</w:t>
      </w:r>
      <w:r w:rsidR="00AF2FEC" w:rsidRPr="00243C7B">
        <w:rPr>
          <w:rFonts w:eastAsia="Times New Roman"/>
          <w:sz w:val="22"/>
          <w:szCs w:val="22"/>
          <w:lang w:eastAsia="fr-FR"/>
        </w:rPr>
        <w:t>)</w:t>
      </w:r>
      <w:r w:rsidRPr="00243C7B">
        <w:rPr>
          <w:rFonts w:eastAsia="Times New Roman"/>
          <w:sz w:val="22"/>
          <w:szCs w:val="22"/>
          <w:lang w:eastAsia="fr-FR"/>
        </w:rPr>
        <w:t xml:space="preserve">. Both the policy and the political dialogues benefit </w:t>
      </w:r>
      <w:r w:rsidR="002C39ED" w:rsidRPr="00243C7B">
        <w:rPr>
          <w:rFonts w:eastAsia="Times New Roman"/>
          <w:sz w:val="22"/>
          <w:szCs w:val="22"/>
          <w:lang w:eastAsia="fr-FR"/>
        </w:rPr>
        <w:t>from</w:t>
      </w:r>
      <w:r w:rsidRPr="00243C7B">
        <w:rPr>
          <w:rFonts w:eastAsia="Times New Roman"/>
          <w:sz w:val="22"/>
          <w:szCs w:val="22"/>
          <w:lang w:eastAsia="fr-FR"/>
        </w:rPr>
        <w:t xml:space="preserve"> the information resulting from those interventions.</w:t>
      </w:r>
      <w:r w:rsidRPr="00243C7B">
        <w:rPr>
          <w:rStyle w:val="FootnoteReference"/>
          <w:rFonts w:eastAsia="Times New Roman"/>
          <w:sz w:val="22"/>
          <w:szCs w:val="22"/>
          <w:lang w:eastAsia="fr-FR"/>
        </w:rPr>
        <w:footnoteReference w:id="30"/>
      </w:r>
      <w:r w:rsidRPr="00243C7B">
        <w:rPr>
          <w:rFonts w:eastAsia="Times New Roman"/>
          <w:sz w:val="22"/>
          <w:szCs w:val="22"/>
          <w:lang w:eastAsia="fr-FR"/>
        </w:rPr>
        <w:t xml:space="preserve"> </w:t>
      </w:r>
    </w:p>
    <w:p w14:paraId="6D822CF6" w14:textId="77777777" w:rsidR="00AF2FEC" w:rsidRPr="00243C7B" w:rsidRDefault="00AF2FEC" w:rsidP="00624822">
      <w:pPr>
        <w:shd w:val="clear" w:color="auto" w:fill="FFFFFF"/>
        <w:spacing w:after="0"/>
        <w:ind w:left="284"/>
        <w:jc w:val="both"/>
        <w:rPr>
          <w:sz w:val="22"/>
          <w:szCs w:val="22"/>
        </w:rPr>
      </w:pPr>
    </w:p>
    <w:p w14:paraId="3603CA49" w14:textId="15EDD841" w:rsidR="00F01487" w:rsidRDefault="00F01487" w:rsidP="009005B1">
      <w:pPr>
        <w:pStyle w:val="CommentText"/>
        <w:jc w:val="both"/>
        <w:rPr>
          <w:sz w:val="22"/>
          <w:szCs w:val="22"/>
        </w:rPr>
      </w:pPr>
      <w:r w:rsidRPr="00243C7B">
        <w:rPr>
          <w:sz w:val="22"/>
          <w:szCs w:val="22"/>
        </w:rPr>
        <w:t>The EU Delegation in Rwanda launched</w:t>
      </w:r>
      <w:r w:rsidR="006E442F" w:rsidRPr="00243C7B">
        <w:rPr>
          <w:sz w:val="22"/>
          <w:szCs w:val="22"/>
        </w:rPr>
        <w:t xml:space="preserve"> </w:t>
      </w:r>
      <w:r w:rsidR="002C39ED" w:rsidRPr="00243C7B">
        <w:rPr>
          <w:sz w:val="22"/>
          <w:szCs w:val="22"/>
        </w:rPr>
        <w:t xml:space="preserve">a </w:t>
      </w:r>
      <w:r w:rsidRPr="00243C7B">
        <w:rPr>
          <w:sz w:val="22"/>
          <w:szCs w:val="22"/>
        </w:rPr>
        <w:t>CSO mapping</w:t>
      </w:r>
      <w:r w:rsidR="002C39ED" w:rsidRPr="00243C7B">
        <w:rPr>
          <w:sz w:val="22"/>
          <w:szCs w:val="22"/>
        </w:rPr>
        <w:t xml:space="preserve"> exercise in 2013</w:t>
      </w:r>
      <w:r w:rsidRPr="00243C7B">
        <w:rPr>
          <w:sz w:val="22"/>
          <w:szCs w:val="22"/>
        </w:rPr>
        <w:t xml:space="preserve"> as an instrument for defining a strategic vision of the issues, opportunities and possibilities for strengthening the engagement of </w:t>
      </w:r>
      <w:r w:rsidR="002C39ED" w:rsidRPr="00243C7B">
        <w:rPr>
          <w:sz w:val="22"/>
          <w:szCs w:val="22"/>
        </w:rPr>
        <w:t xml:space="preserve">CSOs </w:t>
      </w:r>
      <w:r w:rsidRPr="00243C7B">
        <w:rPr>
          <w:sz w:val="22"/>
          <w:szCs w:val="22"/>
        </w:rPr>
        <w:t xml:space="preserve">into development and governance processes in Rwanda. </w:t>
      </w:r>
      <w:r w:rsidR="00DE7B31" w:rsidRPr="00243C7B">
        <w:rPr>
          <w:sz w:val="22"/>
          <w:szCs w:val="22"/>
        </w:rPr>
        <w:t>The mapping followed the experience of CSO mapping in the framework of EU activities in other ACP countries, and the recognition of civil society as an important partner in development policies shared by both the EU communication on “The Roots of Democracy and Sustainable Development</w:t>
      </w:r>
      <w:r w:rsidR="00DE7B31" w:rsidRPr="00614777">
        <w:rPr>
          <w:sz w:val="22"/>
          <w:szCs w:val="22"/>
        </w:rPr>
        <w:t>”</w:t>
      </w:r>
      <w:r w:rsidR="00DE7B31" w:rsidRPr="00614777">
        <w:rPr>
          <w:rStyle w:val="FootnoteReference"/>
          <w:sz w:val="22"/>
          <w:szCs w:val="22"/>
        </w:rPr>
        <w:footnoteReference w:id="31"/>
      </w:r>
      <w:r w:rsidR="00DE7B31" w:rsidRPr="00614777">
        <w:rPr>
          <w:sz w:val="22"/>
          <w:szCs w:val="22"/>
        </w:rPr>
        <w:t xml:space="preserve"> and the Rwanda adopted EDPRS II</w:t>
      </w:r>
      <w:r w:rsidR="00DE7B31" w:rsidRPr="00614777">
        <w:rPr>
          <w:rStyle w:val="FootnoteReference"/>
          <w:sz w:val="22"/>
          <w:szCs w:val="22"/>
        </w:rPr>
        <w:footnoteReference w:id="32"/>
      </w:r>
      <w:r w:rsidR="00DE7B31" w:rsidRPr="00614777">
        <w:rPr>
          <w:sz w:val="22"/>
          <w:szCs w:val="22"/>
        </w:rPr>
        <w:t>.</w:t>
      </w:r>
      <w:r w:rsidR="00AB7545" w:rsidRPr="00614777">
        <w:rPr>
          <w:sz w:val="22"/>
          <w:szCs w:val="22"/>
        </w:rPr>
        <w:t xml:space="preserve"> </w:t>
      </w:r>
      <w:r w:rsidRPr="00614777">
        <w:rPr>
          <w:sz w:val="22"/>
          <w:szCs w:val="22"/>
        </w:rPr>
        <w:t>Moreover, it constitutes a tool for facilitating the identification of the 11</w:t>
      </w:r>
      <w:r w:rsidRPr="00614777">
        <w:rPr>
          <w:sz w:val="22"/>
          <w:szCs w:val="22"/>
          <w:vertAlign w:val="superscript"/>
        </w:rPr>
        <w:t>th</w:t>
      </w:r>
      <w:r w:rsidRPr="00614777">
        <w:rPr>
          <w:sz w:val="22"/>
          <w:szCs w:val="22"/>
        </w:rPr>
        <w:t xml:space="preserve"> EDF Support </w:t>
      </w:r>
      <w:r w:rsidR="002A7944" w:rsidRPr="00614777">
        <w:rPr>
          <w:sz w:val="22"/>
          <w:szCs w:val="22"/>
        </w:rPr>
        <w:t>programme</w:t>
      </w:r>
      <w:r w:rsidRPr="00614777">
        <w:rPr>
          <w:sz w:val="22"/>
          <w:szCs w:val="22"/>
        </w:rPr>
        <w:t xml:space="preserve"> to civil society in Rwanda and for identifying poss</w:t>
      </w:r>
      <w:r w:rsidR="000640AA" w:rsidRPr="00614777">
        <w:rPr>
          <w:sz w:val="22"/>
          <w:szCs w:val="22"/>
        </w:rPr>
        <w:t xml:space="preserve">ible spaces of participation for </w:t>
      </w:r>
      <w:r w:rsidRPr="00614777">
        <w:rPr>
          <w:sz w:val="22"/>
          <w:szCs w:val="22"/>
        </w:rPr>
        <w:t>CSOs in the 11</w:t>
      </w:r>
      <w:r w:rsidRPr="00614777">
        <w:rPr>
          <w:sz w:val="22"/>
          <w:szCs w:val="22"/>
          <w:vertAlign w:val="superscript"/>
        </w:rPr>
        <w:t>th</w:t>
      </w:r>
      <w:r w:rsidRPr="00614777">
        <w:rPr>
          <w:sz w:val="22"/>
          <w:szCs w:val="22"/>
        </w:rPr>
        <w:t xml:space="preserve"> EDF activities. </w:t>
      </w:r>
      <w:r w:rsidR="000E2C4A" w:rsidRPr="00614777">
        <w:rPr>
          <w:sz w:val="22"/>
          <w:szCs w:val="22"/>
        </w:rPr>
        <w:t xml:space="preserve">This </w:t>
      </w:r>
      <w:r w:rsidR="00145A1E" w:rsidRPr="00614777">
        <w:rPr>
          <w:sz w:val="22"/>
          <w:szCs w:val="22"/>
        </w:rPr>
        <w:t>exercise</w:t>
      </w:r>
      <w:r w:rsidR="000E2C4A" w:rsidRPr="00614777">
        <w:rPr>
          <w:sz w:val="22"/>
          <w:szCs w:val="22"/>
        </w:rPr>
        <w:t xml:space="preserve"> </w:t>
      </w:r>
      <w:proofErr w:type="gramStart"/>
      <w:r w:rsidR="00E441FD" w:rsidRPr="00614777">
        <w:rPr>
          <w:sz w:val="22"/>
          <w:szCs w:val="22"/>
        </w:rPr>
        <w:t>was</w:t>
      </w:r>
      <w:r w:rsidR="000640AA" w:rsidRPr="00614777">
        <w:rPr>
          <w:sz w:val="22"/>
          <w:szCs w:val="22"/>
        </w:rPr>
        <w:t xml:space="preserve"> motivated</w:t>
      </w:r>
      <w:proofErr w:type="gramEnd"/>
      <w:r w:rsidR="000640AA" w:rsidRPr="00614777">
        <w:rPr>
          <w:sz w:val="22"/>
          <w:szCs w:val="22"/>
        </w:rPr>
        <w:t xml:space="preserve"> by the</w:t>
      </w:r>
      <w:r w:rsidR="000E2C4A" w:rsidRPr="00614777">
        <w:rPr>
          <w:sz w:val="22"/>
          <w:szCs w:val="22"/>
        </w:rPr>
        <w:t xml:space="preserve"> need to guide the </w:t>
      </w:r>
      <w:r w:rsidR="002C39ED" w:rsidRPr="00614777">
        <w:rPr>
          <w:sz w:val="22"/>
          <w:szCs w:val="22"/>
        </w:rPr>
        <w:t xml:space="preserve">EU </w:t>
      </w:r>
      <w:r w:rsidR="000E2C4A" w:rsidRPr="00614777">
        <w:rPr>
          <w:sz w:val="22"/>
          <w:szCs w:val="22"/>
        </w:rPr>
        <w:t xml:space="preserve">and </w:t>
      </w:r>
      <w:r w:rsidR="000640AA" w:rsidRPr="00614777">
        <w:rPr>
          <w:sz w:val="22"/>
          <w:szCs w:val="22"/>
        </w:rPr>
        <w:t>MS</w:t>
      </w:r>
      <w:r w:rsidR="000E2C4A" w:rsidRPr="00614777">
        <w:rPr>
          <w:sz w:val="22"/>
          <w:szCs w:val="22"/>
        </w:rPr>
        <w:t xml:space="preserve"> </w:t>
      </w:r>
      <w:r w:rsidR="002C39ED" w:rsidRPr="00614777">
        <w:rPr>
          <w:sz w:val="22"/>
          <w:szCs w:val="22"/>
        </w:rPr>
        <w:t xml:space="preserve">to better engage </w:t>
      </w:r>
      <w:r w:rsidR="000E2C4A" w:rsidRPr="00614777">
        <w:rPr>
          <w:sz w:val="22"/>
          <w:szCs w:val="22"/>
        </w:rPr>
        <w:t>with international and local organisations at national level in sectors where their capacity still needs to be strengthened.</w:t>
      </w:r>
      <w:r w:rsidR="00D15EBA" w:rsidRPr="00614777">
        <w:rPr>
          <w:sz w:val="22"/>
          <w:szCs w:val="22"/>
        </w:rPr>
        <w:t xml:space="preserve"> </w:t>
      </w:r>
      <w:r w:rsidRPr="00614777">
        <w:rPr>
          <w:sz w:val="22"/>
          <w:szCs w:val="22"/>
        </w:rPr>
        <w:t xml:space="preserve">The mapping exercise </w:t>
      </w:r>
      <w:r w:rsidR="00D15EBA" w:rsidRPr="00614777">
        <w:rPr>
          <w:sz w:val="22"/>
          <w:szCs w:val="22"/>
        </w:rPr>
        <w:t xml:space="preserve">has been </w:t>
      </w:r>
      <w:r w:rsidRPr="00614777">
        <w:rPr>
          <w:sz w:val="22"/>
          <w:szCs w:val="22"/>
        </w:rPr>
        <w:t>the first of its kind in Rwanda</w:t>
      </w:r>
      <w:r w:rsidRPr="00614777">
        <w:rPr>
          <w:rStyle w:val="FootnoteReference"/>
          <w:sz w:val="22"/>
          <w:szCs w:val="22"/>
        </w:rPr>
        <w:footnoteReference w:id="33"/>
      </w:r>
      <w:r w:rsidRPr="00614777">
        <w:rPr>
          <w:sz w:val="22"/>
          <w:szCs w:val="22"/>
        </w:rPr>
        <w:t xml:space="preserve">. </w:t>
      </w:r>
      <w:r w:rsidR="000640AA" w:rsidRPr="00614777">
        <w:rPr>
          <w:sz w:val="22"/>
          <w:szCs w:val="22"/>
        </w:rPr>
        <w:t xml:space="preserve">It </w:t>
      </w:r>
      <w:r w:rsidRPr="00614777">
        <w:rPr>
          <w:sz w:val="22"/>
          <w:szCs w:val="22"/>
        </w:rPr>
        <w:t xml:space="preserve">follows up </w:t>
      </w:r>
      <w:r w:rsidR="00AB7545" w:rsidRPr="00614777">
        <w:rPr>
          <w:sz w:val="22"/>
          <w:szCs w:val="22"/>
        </w:rPr>
        <w:t xml:space="preserve">on </w:t>
      </w:r>
      <w:r w:rsidRPr="00614777">
        <w:rPr>
          <w:sz w:val="22"/>
          <w:szCs w:val="22"/>
        </w:rPr>
        <w:t xml:space="preserve">other studies carried </w:t>
      </w:r>
      <w:r w:rsidR="002C39ED" w:rsidRPr="00614777">
        <w:rPr>
          <w:sz w:val="22"/>
          <w:szCs w:val="22"/>
        </w:rPr>
        <w:t xml:space="preserve">out </w:t>
      </w:r>
      <w:r w:rsidRPr="00614777">
        <w:rPr>
          <w:sz w:val="22"/>
          <w:szCs w:val="22"/>
        </w:rPr>
        <w:t>by local organisations and donors</w:t>
      </w:r>
      <w:r w:rsidRPr="00614777">
        <w:rPr>
          <w:rStyle w:val="FootnoteReference"/>
          <w:sz w:val="22"/>
          <w:szCs w:val="22"/>
        </w:rPr>
        <w:footnoteReference w:id="34"/>
      </w:r>
      <w:r w:rsidRPr="00614777">
        <w:rPr>
          <w:sz w:val="22"/>
          <w:szCs w:val="22"/>
        </w:rPr>
        <w:t xml:space="preserve"> as </w:t>
      </w:r>
      <w:r w:rsidR="002C39ED" w:rsidRPr="00614777">
        <w:rPr>
          <w:sz w:val="22"/>
          <w:szCs w:val="22"/>
        </w:rPr>
        <w:t>well as</w:t>
      </w:r>
      <w:r w:rsidRPr="00614777">
        <w:rPr>
          <w:sz w:val="22"/>
          <w:szCs w:val="22"/>
        </w:rPr>
        <w:t xml:space="preserve"> EU initiatives for su</w:t>
      </w:r>
      <w:r w:rsidR="000640AA" w:rsidRPr="00614777">
        <w:rPr>
          <w:sz w:val="22"/>
          <w:szCs w:val="22"/>
        </w:rPr>
        <w:t>pporting the civil society. These</w:t>
      </w:r>
      <w:r w:rsidRPr="00614777">
        <w:rPr>
          <w:sz w:val="22"/>
          <w:szCs w:val="22"/>
        </w:rPr>
        <w:t xml:space="preserve"> latter </w:t>
      </w:r>
      <w:r w:rsidR="000640AA" w:rsidRPr="00614777">
        <w:rPr>
          <w:sz w:val="22"/>
          <w:szCs w:val="22"/>
        </w:rPr>
        <w:t xml:space="preserve">initiatives </w:t>
      </w:r>
      <w:r w:rsidRPr="00614777">
        <w:rPr>
          <w:sz w:val="22"/>
          <w:szCs w:val="22"/>
        </w:rPr>
        <w:t>have been carried out both in the framework of the 9th, the 10</w:t>
      </w:r>
      <w:r w:rsidRPr="00614777">
        <w:rPr>
          <w:sz w:val="22"/>
          <w:szCs w:val="22"/>
          <w:vertAlign w:val="superscript"/>
        </w:rPr>
        <w:t>th</w:t>
      </w:r>
      <w:r w:rsidRPr="00614777">
        <w:rPr>
          <w:sz w:val="22"/>
          <w:szCs w:val="22"/>
        </w:rPr>
        <w:t xml:space="preserve"> EDF and in the context of </w:t>
      </w:r>
      <w:r w:rsidR="000640AA" w:rsidRPr="00614777">
        <w:rPr>
          <w:sz w:val="22"/>
          <w:szCs w:val="22"/>
        </w:rPr>
        <w:t xml:space="preserve">the thematic </w:t>
      </w:r>
      <w:r w:rsidR="00202376" w:rsidRPr="00614777">
        <w:rPr>
          <w:sz w:val="22"/>
          <w:szCs w:val="22"/>
        </w:rPr>
        <w:t>programme</w:t>
      </w:r>
      <w:r w:rsidR="000640AA" w:rsidRPr="00614777">
        <w:rPr>
          <w:sz w:val="22"/>
          <w:szCs w:val="22"/>
        </w:rPr>
        <w:t>s NSA-LA Non-</w:t>
      </w:r>
      <w:r w:rsidRPr="00614777">
        <w:rPr>
          <w:sz w:val="22"/>
          <w:szCs w:val="22"/>
        </w:rPr>
        <w:t xml:space="preserve">State Actors and Local Authorities </w:t>
      </w:r>
      <w:r w:rsidR="00202376" w:rsidRPr="00614777">
        <w:rPr>
          <w:sz w:val="22"/>
          <w:szCs w:val="22"/>
        </w:rPr>
        <w:t>Programme</w:t>
      </w:r>
      <w:r w:rsidR="000640AA" w:rsidRPr="00614777">
        <w:rPr>
          <w:sz w:val="22"/>
          <w:szCs w:val="22"/>
        </w:rPr>
        <w:t xml:space="preserve"> (NSA-LA)</w:t>
      </w:r>
      <w:r w:rsidR="00A20417" w:rsidRPr="00614777">
        <w:rPr>
          <w:sz w:val="22"/>
          <w:szCs w:val="22"/>
        </w:rPr>
        <w:t xml:space="preserve"> currently called Civil Society </w:t>
      </w:r>
      <w:r w:rsidR="00BA6735" w:rsidRPr="00614777">
        <w:rPr>
          <w:sz w:val="22"/>
          <w:szCs w:val="22"/>
        </w:rPr>
        <w:t>Organisation</w:t>
      </w:r>
      <w:r w:rsidR="00A20417" w:rsidRPr="00614777">
        <w:rPr>
          <w:sz w:val="22"/>
          <w:szCs w:val="22"/>
        </w:rPr>
        <w:t>s a</w:t>
      </w:r>
      <w:r w:rsidR="000640AA" w:rsidRPr="00614777">
        <w:rPr>
          <w:sz w:val="22"/>
          <w:szCs w:val="22"/>
        </w:rPr>
        <w:t xml:space="preserve">nd Local Authorities </w:t>
      </w:r>
      <w:r w:rsidR="00202376" w:rsidRPr="00614777">
        <w:rPr>
          <w:sz w:val="22"/>
          <w:szCs w:val="22"/>
        </w:rPr>
        <w:t>Programme</w:t>
      </w:r>
      <w:r w:rsidR="000640AA" w:rsidRPr="00614777">
        <w:rPr>
          <w:sz w:val="22"/>
          <w:szCs w:val="22"/>
        </w:rPr>
        <w:t xml:space="preserve"> (CSO-LA)</w:t>
      </w:r>
      <w:r w:rsidR="00346D4A" w:rsidRPr="00614777">
        <w:rPr>
          <w:sz w:val="22"/>
          <w:szCs w:val="22"/>
        </w:rPr>
        <w:t xml:space="preserve"> </w:t>
      </w:r>
      <w:r w:rsidRPr="00614777">
        <w:rPr>
          <w:sz w:val="22"/>
          <w:szCs w:val="22"/>
        </w:rPr>
        <w:t>and European Instrument</w:t>
      </w:r>
      <w:r w:rsidR="000640AA" w:rsidRPr="00614777">
        <w:rPr>
          <w:sz w:val="22"/>
          <w:szCs w:val="22"/>
        </w:rPr>
        <w:t xml:space="preserve"> for Democracy and Human Rights (EIDHR)</w:t>
      </w:r>
      <w:r w:rsidRPr="00614777">
        <w:rPr>
          <w:sz w:val="22"/>
          <w:szCs w:val="22"/>
        </w:rPr>
        <w:t>. The mapping capitalised on such experiences</w:t>
      </w:r>
      <w:r w:rsidR="00901A75" w:rsidRPr="00614777">
        <w:rPr>
          <w:sz w:val="22"/>
          <w:szCs w:val="22"/>
        </w:rPr>
        <w:t>.</w:t>
      </w:r>
      <w:r w:rsidR="00813523" w:rsidRPr="00614777">
        <w:rPr>
          <w:sz w:val="22"/>
          <w:szCs w:val="22"/>
        </w:rPr>
        <w:t xml:space="preserve"> The EU </w:t>
      </w:r>
      <w:r w:rsidR="000640AA" w:rsidRPr="00614777">
        <w:rPr>
          <w:sz w:val="22"/>
          <w:szCs w:val="22"/>
        </w:rPr>
        <w:t>and MS engage</w:t>
      </w:r>
      <w:r w:rsidR="00813523" w:rsidRPr="00614777">
        <w:rPr>
          <w:sz w:val="22"/>
          <w:szCs w:val="22"/>
        </w:rPr>
        <w:t xml:space="preserve"> in political dialogue </w:t>
      </w:r>
      <w:r w:rsidR="00E21EFC" w:rsidRPr="00614777">
        <w:rPr>
          <w:sz w:val="22"/>
          <w:szCs w:val="22"/>
        </w:rPr>
        <w:t xml:space="preserve">with the government </w:t>
      </w:r>
      <w:r w:rsidR="00813523" w:rsidRPr="00614777">
        <w:rPr>
          <w:sz w:val="22"/>
          <w:szCs w:val="22"/>
        </w:rPr>
        <w:t xml:space="preserve">in relation to </w:t>
      </w:r>
      <w:r w:rsidR="006510C3" w:rsidRPr="00614777">
        <w:rPr>
          <w:sz w:val="22"/>
          <w:szCs w:val="22"/>
        </w:rPr>
        <w:t>f</w:t>
      </w:r>
      <w:r w:rsidR="004127CC" w:rsidRPr="00614777">
        <w:rPr>
          <w:sz w:val="22"/>
          <w:szCs w:val="22"/>
        </w:rPr>
        <w:t>reedom</w:t>
      </w:r>
      <w:r w:rsidR="004127CC" w:rsidRPr="00243C7B">
        <w:rPr>
          <w:sz w:val="22"/>
          <w:szCs w:val="22"/>
        </w:rPr>
        <w:t xml:space="preserve"> of association and th</w:t>
      </w:r>
      <w:r w:rsidR="00EE5110">
        <w:rPr>
          <w:sz w:val="22"/>
          <w:szCs w:val="22"/>
        </w:rPr>
        <w:t>e registration process</w:t>
      </w:r>
      <w:r w:rsidR="000640AA">
        <w:rPr>
          <w:sz w:val="22"/>
          <w:szCs w:val="22"/>
        </w:rPr>
        <w:t>es</w:t>
      </w:r>
      <w:r w:rsidR="00EE5110">
        <w:rPr>
          <w:sz w:val="22"/>
          <w:szCs w:val="22"/>
        </w:rPr>
        <w:t xml:space="preserve"> for CSOs and </w:t>
      </w:r>
      <w:r w:rsidR="004127CC" w:rsidRPr="00243C7B">
        <w:rPr>
          <w:sz w:val="22"/>
          <w:szCs w:val="22"/>
        </w:rPr>
        <w:t>for greater representation and participation of CSOs in public decision-making and accountability processes.</w:t>
      </w:r>
      <w:r w:rsidR="000640AA">
        <w:rPr>
          <w:sz w:val="22"/>
          <w:szCs w:val="22"/>
        </w:rPr>
        <w:t xml:space="preserve"> These topics are formally discussed under the auspices </w:t>
      </w:r>
      <w:r w:rsidR="009005B1">
        <w:rPr>
          <w:sz w:val="22"/>
          <w:szCs w:val="22"/>
        </w:rPr>
        <w:t xml:space="preserve">of </w:t>
      </w:r>
      <w:r w:rsidR="009005B1" w:rsidRPr="00243C7B">
        <w:rPr>
          <w:sz w:val="22"/>
          <w:szCs w:val="22"/>
        </w:rPr>
        <w:t>EU-Government political dialogue (Art</w:t>
      </w:r>
      <w:r w:rsidR="009005B1">
        <w:rPr>
          <w:sz w:val="22"/>
          <w:szCs w:val="22"/>
        </w:rPr>
        <w:t>icle</w:t>
      </w:r>
      <w:r w:rsidR="009005B1" w:rsidRPr="00243C7B">
        <w:rPr>
          <w:sz w:val="22"/>
          <w:szCs w:val="22"/>
        </w:rPr>
        <w:t xml:space="preserve"> 8</w:t>
      </w:r>
      <w:r w:rsidR="009005B1">
        <w:rPr>
          <w:sz w:val="22"/>
          <w:szCs w:val="22"/>
        </w:rPr>
        <w:t xml:space="preserve"> of </w:t>
      </w:r>
      <w:proofErr w:type="spellStart"/>
      <w:r w:rsidR="009005B1">
        <w:rPr>
          <w:sz w:val="22"/>
          <w:szCs w:val="22"/>
        </w:rPr>
        <w:t>Cotonou</w:t>
      </w:r>
      <w:proofErr w:type="spellEnd"/>
      <w:r w:rsidR="009005B1">
        <w:rPr>
          <w:sz w:val="22"/>
          <w:szCs w:val="22"/>
        </w:rPr>
        <w:t xml:space="preserve"> agreement)</w:t>
      </w:r>
      <w:r w:rsidR="000640AA">
        <w:rPr>
          <w:sz w:val="22"/>
          <w:szCs w:val="22"/>
        </w:rPr>
        <w:t>, but also in other formulations.</w:t>
      </w:r>
      <w:r w:rsidR="006510C3">
        <w:rPr>
          <w:sz w:val="22"/>
          <w:szCs w:val="22"/>
        </w:rPr>
        <w:t xml:space="preserve"> The EU will use the civil society road map as a tool to guide political dialogue.</w:t>
      </w:r>
    </w:p>
    <w:p w14:paraId="4A74222B" w14:textId="41897D0B" w:rsidR="00E82955" w:rsidRPr="004617FD" w:rsidRDefault="009005B1" w:rsidP="009005B1">
      <w:pPr>
        <w:pStyle w:val="CommentText"/>
        <w:jc w:val="both"/>
        <w:rPr>
          <w:lang w:val="fr-BE"/>
        </w:rPr>
      </w:pPr>
      <w:r>
        <w:rPr>
          <w:sz w:val="22"/>
          <w:szCs w:val="22"/>
        </w:rPr>
        <w:t xml:space="preserve">Article 8 Dialogue </w:t>
      </w:r>
      <w:r w:rsidR="000640AA">
        <w:rPr>
          <w:sz w:val="22"/>
          <w:szCs w:val="22"/>
        </w:rPr>
        <w:t>is</w:t>
      </w:r>
      <w:r w:rsidR="00C8721A" w:rsidRPr="00243C7B">
        <w:rPr>
          <w:sz w:val="22"/>
          <w:szCs w:val="22"/>
        </w:rPr>
        <w:t xml:space="preserve"> an opportunity to raise issues of interest for CSOs. The Universal Periodic Review (UPR)</w:t>
      </w:r>
      <w:r w:rsidR="00814B92" w:rsidRPr="00243C7B">
        <w:rPr>
          <w:sz w:val="22"/>
          <w:szCs w:val="22"/>
        </w:rPr>
        <w:t xml:space="preserve"> related to the Human Rights</w:t>
      </w:r>
      <w:r w:rsidR="00E82955" w:rsidRPr="00243C7B">
        <w:rPr>
          <w:sz w:val="22"/>
          <w:szCs w:val="22"/>
        </w:rPr>
        <w:t xml:space="preserve"> </w:t>
      </w:r>
      <w:r w:rsidR="00A91C3F" w:rsidRPr="00243C7B">
        <w:rPr>
          <w:sz w:val="22"/>
          <w:szCs w:val="22"/>
        </w:rPr>
        <w:t xml:space="preserve">is </w:t>
      </w:r>
      <w:r w:rsidR="000640AA">
        <w:rPr>
          <w:sz w:val="22"/>
          <w:szCs w:val="22"/>
        </w:rPr>
        <w:t xml:space="preserve">an </w:t>
      </w:r>
      <w:r w:rsidR="00A91C3F" w:rsidRPr="00243C7B">
        <w:rPr>
          <w:sz w:val="22"/>
          <w:szCs w:val="22"/>
        </w:rPr>
        <w:t xml:space="preserve">opportunity for CSOs to provide reports on the </w:t>
      </w:r>
      <w:r w:rsidR="00814B92" w:rsidRPr="00243C7B">
        <w:rPr>
          <w:sz w:val="22"/>
          <w:szCs w:val="22"/>
        </w:rPr>
        <w:t xml:space="preserve">level of </w:t>
      </w:r>
      <w:r w:rsidR="00A91C3F" w:rsidRPr="00243C7B">
        <w:rPr>
          <w:sz w:val="22"/>
          <w:szCs w:val="22"/>
        </w:rPr>
        <w:t>implementation of the recommendations accepted by the Government</w:t>
      </w:r>
      <w:r w:rsidR="00DC2557" w:rsidRPr="00243C7B">
        <w:rPr>
          <w:sz w:val="22"/>
          <w:szCs w:val="22"/>
        </w:rPr>
        <w:t xml:space="preserve"> in the previous review</w:t>
      </w:r>
      <w:r w:rsidR="00A91C3F" w:rsidRPr="00243C7B">
        <w:rPr>
          <w:sz w:val="22"/>
          <w:szCs w:val="22"/>
        </w:rPr>
        <w:t>.</w:t>
      </w:r>
      <w:r w:rsidR="00DC2557" w:rsidRPr="00243C7B">
        <w:rPr>
          <w:sz w:val="22"/>
          <w:szCs w:val="22"/>
        </w:rPr>
        <w:t xml:space="preserve"> </w:t>
      </w:r>
      <w:r w:rsidR="002734F0" w:rsidRPr="004617FD">
        <w:rPr>
          <w:sz w:val="22"/>
          <w:szCs w:val="22"/>
          <w:lang w:val="fr-BE"/>
        </w:rPr>
        <w:t xml:space="preserve">The EU </w:t>
      </w:r>
      <w:proofErr w:type="spellStart"/>
      <w:r w:rsidR="002734F0" w:rsidRPr="00314272">
        <w:rPr>
          <w:sz w:val="22"/>
          <w:szCs w:val="22"/>
          <w:lang w:val="fr-BE"/>
        </w:rPr>
        <w:t>Delegation</w:t>
      </w:r>
      <w:proofErr w:type="spellEnd"/>
      <w:r w:rsidR="002734F0" w:rsidRPr="00314272">
        <w:rPr>
          <w:sz w:val="22"/>
          <w:szCs w:val="22"/>
          <w:lang w:val="fr-BE"/>
        </w:rPr>
        <w:t xml:space="preserve"> </w:t>
      </w:r>
      <w:proofErr w:type="spellStart"/>
      <w:r w:rsidR="00DC2557" w:rsidRPr="00314272">
        <w:rPr>
          <w:sz w:val="22"/>
          <w:szCs w:val="22"/>
          <w:lang w:val="fr-BE"/>
        </w:rPr>
        <w:t>is</w:t>
      </w:r>
      <w:proofErr w:type="spellEnd"/>
      <w:r w:rsidR="00DC2557" w:rsidRPr="00314272">
        <w:rPr>
          <w:sz w:val="22"/>
          <w:szCs w:val="22"/>
          <w:lang w:val="fr-BE"/>
        </w:rPr>
        <w:t xml:space="preserve"> </w:t>
      </w:r>
      <w:proofErr w:type="spellStart"/>
      <w:r w:rsidR="00DC2557" w:rsidRPr="00314272">
        <w:rPr>
          <w:sz w:val="22"/>
          <w:szCs w:val="22"/>
          <w:lang w:val="fr-BE"/>
        </w:rPr>
        <w:t>currently</w:t>
      </w:r>
      <w:proofErr w:type="spellEnd"/>
      <w:r w:rsidR="00DC2557" w:rsidRPr="00314272">
        <w:rPr>
          <w:sz w:val="22"/>
          <w:szCs w:val="22"/>
          <w:lang w:val="fr-BE"/>
        </w:rPr>
        <w:t xml:space="preserve"> </w:t>
      </w:r>
      <w:proofErr w:type="spellStart"/>
      <w:r w:rsidR="00DC2557" w:rsidRPr="00314272">
        <w:rPr>
          <w:sz w:val="22"/>
          <w:szCs w:val="22"/>
          <w:lang w:val="fr-BE"/>
        </w:rPr>
        <w:t>supporting</w:t>
      </w:r>
      <w:proofErr w:type="spellEnd"/>
      <w:r w:rsidR="00DC2557" w:rsidRPr="00314272">
        <w:rPr>
          <w:sz w:val="22"/>
          <w:szCs w:val="22"/>
          <w:lang w:val="fr-BE"/>
        </w:rPr>
        <w:t xml:space="preserve"> the</w:t>
      </w:r>
      <w:r w:rsidR="00DC2557" w:rsidRPr="004617FD">
        <w:rPr>
          <w:sz w:val="22"/>
          <w:szCs w:val="22"/>
          <w:lang w:val="fr-BE"/>
        </w:rPr>
        <w:t xml:space="preserve"> NGO 'Ligue des droits de la personne dans la région des grands lacs'</w:t>
      </w:r>
      <w:r w:rsidR="009C2365" w:rsidRPr="004617FD">
        <w:rPr>
          <w:sz w:val="22"/>
          <w:szCs w:val="22"/>
          <w:lang w:val="fr-BE"/>
        </w:rPr>
        <w:t xml:space="preserve"> (LDGL</w:t>
      </w:r>
      <w:r w:rsidR="009C2365" w:rsidRPr="004B11DA">
        <w:rPr>
          <w:sz w:val="22"/>
          <w:szCs w:val="22"/>
          <w:lang w:val="fr-BE"/>
        </w:rPr>
        <w:t xml:space="preserve">) </w:t>
      </w:r>
      <w:r w:rsidR="009C2365" w:rsidRPr="00314272">
        <w:rPr>
          <w:sz w:val="22"/>
          <w:szCs w:val="22"/>
          <w:lang w:val="fr-BE"/>
        </w:rPr>
        <w:t>in</w:t>
      </w:r>
      <w:r w:rsidR="002C39ED" w:rsidRPr="00314272">
        <w:rPr>
          <w:sz w:val="22"/>
          <w:szCs w:val="22"/>
          <w:lang w:val="fr-BE"/>
        </w:rPr>
        <w:t xml:space="preserve"> </w:t>
      </w:r>
      <w:proofErr w:type="spellStart"/>
      <w:r w:rsidR="002C39ED" w:rsidRPr="00314272">
        <w:rPr>
          <w:sz w:val="22"/>
          <w:szCs w:val="22"/>
          <w:lang w:val="fr-BE"/>
        </w:rPr>
        <w:t>such</w:t>
      </w:r>
      <w:proofErr w:type="spellEnd"/>
      <w:r w:rsidR="002C39ED" w:rsidRPr="00314272">
        <w:rPr>
          <w:sz w:val="22"/>
          <w:szCs w:val="22"/>
          <w:lang w:val="fr-BE"/>
        </w:rPr>
        <w:t xml:space="preserve"> a </w:t>
      </w:r>
      <w:proofErr w:type="spellStart"/>
      <w:r w:rsidR="002C39ED" w:rsidRPr="00314272">
        <w:rPr>
          <w:sz w:val="22"/>
          <w:szCs w:val="22"/>
          <w:lang w:val="fr-BE"/>
        </w:rPr>
        <w:t>way</w:t>
      </w:r>
      <w:proofErr w:type="spellEnd"/>
      <w:r w:rsidR="002C39ED" w:rsidRPr="00314272">
        <w:rPr>
          <w:sz w:val="22"/>
          <w:szCs w:val="22"/>
          <w:lang w:val="fr-BE"/>
        </w:rPr>
        <w:t>.</w:t>
      </w:r>
      <w:r w:rsidR="002C39ED" w:rsidRPr="004617FD">
        <w:rPr>
          <w:rStyle w:val="CommentReference"/>
          <w:lang w:val="fr-BE"/>
        </w:rPr>
        <w:t xml:space="preserve"> </w:t>
      </w:r>
    </w:p>
    <w:p w14:paraId="644FA8AE" w14:textId="77777777" w:rsidR="00FF6E14" w:rsidRPr="00243C7B" w:rsidRDefault="00FF6E14" w:rsidP="00055E69">
      <w:pPr>
        <w:pStyle w:val="Heading2"/>
      </w:pPr>
      <w:bookmarkStart w:id="23" w:name="_Toc466462656"/>
      <w:r w:rsidRPr="00243C7B">
        <w:t>MAINSTREAMING CIVIL SOC</w:t>
      </w:r>
      <w:r w:rsidR="004A6090" w:rsidRPr="00243C7B">
        <w:t>I</w:t>
      </w:r>
      <w:r w:rsidRPr="00243C7B">
        <w:t>ETY</w:t>
      </w:r>
      <w:bookmarkEnd w:id="23"/>
      <w:r w:rsidRPr="00243C7B">
        <w:t xml:space="preserve"> </w:t>
      </w:r>
    </w:p>
    <w:p w14:paraId="5F070BFA" w14:textId="77777777" w:rsidR="00B65FC0" w:rsidRPr="00243C7B" w:rsidRDefault="00F01487" w:rsidP="00F73E4E">
      <w:pPr>
        <w:pStyle w:val="Heading3"/>
        <w:rPr>
          <w:i/>
        </w:rPr>
      </w:pPr>
      <w:bookmarkStart w:id="24" w:name="_Toc466462657"/>
      <w:r w:rsidRPr="00243C7B">
        <w:rPr>
          <w:i/>
        </w:rPr>
        <w:t>Mainstreaming across EU cooperation</w:t>
      </w:r>
      <w:bookmarkEnd w:id="24"/>
    </w:p>
    <w:p w14:paraId="2C635DD3" w14:textId="7DD4DD9E" w:rsidR="00F07225" w:rsidRPr="001D0FA1" w:rsidRDefault="00F07225" w:rsidP="00202376">
      <w:pPr>
        <w:shd w:val="clear" w:color="auto" w:fill="FFFFFF"/>
        <w:spacing w:after="0"/>
        <w:jc w:val="both"/>
        <w:rPr>
          <w:rFonts w:eastAsia="Times New Roman"/>
          <w:sz w:val="22"/>
          <w:szCs w:val="22"/>
          <w:lang w:eastAsia="fr-FR"/>
        </w:rPr>
      </w:pPr>
      <w:r w:rsidRPr="001D0FA1">
        <w:rPr>
          <w:rFonts w:eastAsia="Times New Roman"/>
          <w:sz w:val="22"/>
          <w:szCs w:val="22"/>
          <w:lang w:eastAsia="fr-FR"/>
        </w:rPr>
        <w:t xml:space="preserve">The EU Delegation to Rwanda </w:t>
      </w:r>
      <w:r w:rsidR="002A7944">
        <w:rPr>
          <w:rFonts w:eastAsia="Times New Roman"/>
          <w:sz w:val="22"/>
          <w:szCs w:val="22"/>
          <w:lang w:eastAsia="fr-FR"/>
        </w:rPr>
        <w:t xml:space="preserve">supports civil society through such </w:t>
      </w:r>
      <w:r w:rsidR="00202376">
        <w:rPr>
          <w:rFonts w:eastAsia="Times New Roman"/>
          <w:sz w:val="22"/>
          <w:szCs w:val="22"/>
          <w:lang w:eastAsia="fr-FR"/>
        </w:rPr>
        <w:t>programme</w:t>
      </w:r>
      <w:r w:rsidRPr="001D0FA1">
        <w:rPr>
          <w:rFonts w:eastAsia="Times New Roman"/>
          <w:sz w:val="22"/>
          <w:szCs w:val="22"/>
          <w:lang w:eastAsia="fr-FR"/>
        </w:rPr>
        <w:t xml:space="preserve">s </w:t>
      </w:r>
      <w:r w:rsidR="002A7944">
        <w:rPr>
          <w:rFonts w:eastAsia="Times New Roman"/>
          <w:sz w:val="22"/>
          <w:szCs w:val="22"/>
          <w:lang w:eastAsia="fr-FR"/>
        </w:rPr>
        <w:t>as EIDHR and CSO-LA</w:t>
      </w:r>
      <w:r w:rsidRPr="001D0FA1">
        <w:rPr>
          <w:rFonts w:eastAsia="Times New Roman"/>
          <w:sz w:val="22"/>
          <w:szCs w:val="22"/>
          <w:lang w:eastAsia="fr-FR"/>
        </w:rPr>
        <w:t xml:space="preserve">. The EIDHR </w:t>
      </w:r>
      <w:proofErr w:type="gramStart"/>
      <w:r w:rsidRPr="001D0FA1">
        <w:rPr>
          <w:rFonts w:eastAsia="Times New Roman"/>
          <w:sz w:val="22"/>
          <w:szCs w:val="22"/>
          <w:lang w:eastAsia="fr-FR"/>
        </w:rPr>
        <w:t>is focused</w:t>
      </w:r>
      <w:proofErr w:type="gramEnd"/>
      <w:r w:rsidRPr="001D0FA1">
        <w:rPr>
          <w:rFonts w:eastAsia="Times New Roman"/>
          <w:sz w:val="22"/>
          <w:szCs w:val="22"/>
          <w:lang w:eastAsia="fr-FR"/>
        </w:rPr>
        <w:t xml:space="preserve"> on strengthening the role of civil society in promoting human rights and democratic reform, in supporting the peaceful conciliation of group interests and in consolidating political participation as well as representation. The </w:t>
      </w:r>
      <w:r w:rsidR="00346D4A" w:rsidRPr="001D0FA1">
        <w:rPr>
          <w:rFonts w:eastAsia="Times New Roman"/>
          <w:sz w:val="22"/>
          <w:szCs w:val="22"/>
          <w:lang w:eastAsia="fr-FR"/>
        </w:rPr>
        <w:t>CSO</w:t>
      </w:r>
      <w:r w:rsidRPr="001D0FA1">
        <w:rPr>
          <w:rFonts w:eastAsia="Times New Roman"/>
          <w:sz w:val="22"/>
          <w:szCs w:val="22"/>
          <w:lang w:eastAsia="fr-FR"/>
        </w:rPr>
        <w:t xml:space="preserve">-LA </w:t>
      </w:r>
      <w:proofErr w:type="gramStart"/>
      <w:r w:rsidRPr="001D0FA1">
        <w:rPr>
          <w:rFonts w:eastAsia="Times New Roman"/>
          <w:sz w:val="22"/>
          <w:szCs w:val="22"/>
          <w:lang w:eastAsia="fr-FR"/>
        </w:rPr>
        <w:t>is designed</w:t>
      </w:r>
      <w:proofErr w:type="gramEnd"/>
      <w:r w:rsidRPr="001D0FA1">
        <w:rPr>
          <w:rFonts w:eastAsia="Times New Roman"/>
          <w:sz w:val="22"/>
          <w:szCs w:val="22"/>
          <w:lang w:eastAsia="fr-FR"/>
        </w:rPr>
        <w:t xml:space="preserve"> to support development actions to be implemented by </w:t>
      </w:r>
      <w:r w:rsidR="00202376">
        <w:rPr>
          <w:rFonts w:eastAsia="Times New Roman"/>
          <w:sz w:val="22"/>
          <w:szCs w:val="22"/>
          <w:lang w:eastAsia="fr-FR"/>
        </w:rPr>
        <w:t>CSOs</w:t>
      </w:r>
      <w:r w:rsidRPr="001D0FA1">
        <w:rPr>
          <w:rFonts w:eastAsia="Times New Roman"/>
          <w:sz w:val="22"/>
          <w:szCs w:val="22"/>
          <w:lang w:eastAsia="fr-FR"/>
        </w:rPr>
        <w:t xml:space="preserve"> or Local Authorities (LA) in close cooperation with the local communities and the most vulnerable population groups. This </w:t>
      </w:r>
      <w:r w:rsidR="00202376">
        <w:rPr>
          <w:rFonts w:eastAsia="Times New Roman"/>
          <w:sz w:val="22"/>
          <w:szCs w:val="22"/>
          <w:lang w:eastAsia="fr-FR"/>
        </w:rPr>
        <w:t>programme</w:t>
      </w:r>
      <w:r w:rsidRPr="001D0FA1">
        <w:rPr>
          <w:rFonts w:eastAsia="Times New Roman"/>
          <w:sz w:val="22"/>
          <w:szCs w:val="22"/>
          <w:lang w:eastAsia="fr-FR"/>
        </w:rPr>
        <w:t xml:space="preserve"> aims to promote an inclusive and empowered society. </w:t>
      </w:r>
    </w:p>
    <w:p w14:paraId="7B131F9F" w14:textId="77777777" w:rsidR="009E3D3F" w:rsidRPr="00243C7B" w:rsidRDefault="009E3D3F" w:rsidP="00305C20">
      <w:pPr>
        <w:shd w:val="clear" w:color="auto" w:fill="FFFFFF"/>
        <w:spacing w:after="0"/>
        <w:jc w:val="both"/>
        <w:rPr>
          <w:rFonts w:eastAsia="Times New Roman"/>
          <w:color w:val="383838"/>
          <w:sz w:val="22"/>
          <w:szCs w:val="22"/>
          <w:lang w:eastAsia="fr-FR"/>
        </w:rPr>
      </w:pPr>
    </w:p>
    <w:p w14:paraId="27B10AE7" w14:textId="4C0D1A84" w:rsidR="00753DB0" w:rsidRPr="00243C7B" w:rsidRDefault="00202376" w:rsidP="005E39DC">
      <w:pPr>
        <w:spacing w:after="240"/>
        <w:jc w:val="both"/>
        <w:rPr>
          <w:sz w:val="22"/>
          <w:szCs w:val="22"/>
        </w:rPr>
      </w:pPr>
      <w:r>
        <w:rPr>
          <w:sz w:val="22"/>
          <w:szCs w:val="22"/>
        </w:rPr>
        <w:t>The EU seeks c</w:t>
      </w:r>
      <w:r w:rsidR="00D50999" w:rsidRPr="00243C7B">
        <w:rPr>
          <w:sz w:val="22"/>
          <w:szCs w:val="22"/>
        </w:rPr>
        <w:t>omplementarity between the geographical a</w:t>
      </w:r>
      <w:r w:rsidR="00D3547E" w:rsidRPr="00243C7B">
        <w:rPr>
          <w:sz w:val="22"/>
          <w:szCs w:val="22"/>
        </w:rPr>
        <w:t>n</w:t>
      </w:r>
      <w:r>
        <w:rPr>
          <w:sz w:val="22"/>
          <w:szCs w:val="22"/>
        </w:rPr>
        <w:t xml:space="preserve">d thematic instruments. </w:t>
      </w:r>
      <w:r w:rsidR="00D50999" w:rsidRPr="00243C7B">
        <w:rPr>
          <w:sz w:val="22"/>
          <w:szCs w:val="22"/>
        </w:rPr>
        <w:t xml:space="preserve">Given </w:t>
      </w:r>
      <w:r w:rsidR="005E39DC">
        <w:rPr>
          <w:sz w:val="22"/>
          <w:szCs w:val="22"/>
        </w:rPr>
        <w:t>its mainstream financing comes through</w:t>
      </w:r>
      <w:r w:rsidR="00D50999" w:rsidRPr="00243C7B">
        <w:rPr>
          <w:sz w:val="22"/>
          <w:szCs w:val="22"/>
        </w:rPr>
        <w:t xml:space="preserve"> budget support</w:t>
      </w:r>
      <w:r w:rsidR="005E39DC">
        <w:rPr>
          <w:sz w:val="22"/>
          <w:szCs w:val="22"/>
        </w:rPr>
        <w:t>,</w:t>
      </w:r>
      <w:r w:rsidR="00D50999" w:rsidRPr="00243C7B">
        <w:rPr>
          <w:sz w:val="22"/>
          <w:szCs w:val="22"/>
        </w:rPr>
        <w:t xml:space="preserve"> and the provisions of the agenda for change, the EU engages with the state authorities in the governance dia</w:t>
      </w:r>
      <w:r w:rsidR="00717876" w:rsidRPr="00243C7B">
        <w:rPr>
          <w:sz w:val="22"/>
          <w:szCs w:val="22"/>
        </w:rPr>
        <w:t xml:space="preserve">logue. </w:t>
      </w:r>
      <w:r w:rsidR="005E39DC">
        <w:rPr>
          <w:sz w:val="22"/>
          <w:szCs w:val="22"/>
        </w:rPr>
        <w:t>In the implementing framework of</w:t>
      </w:r>
      <w:r w:rsidR="00753DB0" w:rsidRPr="00243C7B">
        <w:rPr>
          <w:sz w:val="22"/>
          <w:szCs w:val="22"/>
        </w:rPr>
        <w:t xml:space="preserve"> </w:t>
      </w:r>
      <w:r w:rsidR="005E39DC">
        <w:rPr>
          <w:sz w:val="22"/>
          <w:szCs w:val="22"/>
        </w:rPr>
        <w:t xml:space="preserve">bilateral </w:t>
      </w:r>
      <w:r w:rsidR="00753DB0" w:rsidRPr="00243C7B">
        <w:rPr>
          <w:sz w:val="22"/>
          <w:szCs w:val="22"/>
        </w:rPr>
        <w:t>cooperation for the 11</w:t>
      </w:r>
      <w:r w:rsidR="00753DB0" w:rsidRPr="00243C7B">
        <w:rPr>
          <w:sz w:val="22"/>
          <w:szCs w:val="22"/>
          <w:vertAlign w:val="superscript"/>
        </w:rPr>
        <w:t>th</w:t>
      </w:r>
      <w:r w:rsidR="00753DB0" w:rsidRPr="00243C7B">
        <w:rPr>
          <w:sz w:val="22"/>
          <w:szCs w:val="22"/>
        </w:rPr>
        <w:t xml:space="preserve"> EDF </w:t>
      </w:r>
      <w:r>
        <w:rPr>
          <w:sz w:val="22"/>
          <w:szCs w:val="22"/>
        </w:rPr>
        <w:t>programme</w:t>
      </w:r>
      <w:r w:rsidR="005E39DC">
        <w:rPr>
          <w:sz w:val="22"/>
          <w:szCs w:val="22"/>
        </w:rPr>
        <w:t xml:space="preserve">, </w:t>
      </w:r>
      <w:r w:rsidR="00F66853" w:rsidRPr="00243C7B">
        <w:rPr>
          <w:sz w:val="22"/>
          <w:szCs w:val="22"/>
        </w:rPr>
        <w:t>three</w:t>
      </w:r>
      <w:r w:rsidR="00FD6C8F" w:rsidRPr="00243C7B">
        <w:rPr>
          <w:sz w:val="22"/>
          <w:szCs w:val="22"/>
        </w:rPr>
        <w:t xml:space="preserve"> focal </w:t>
      </w:r>
      <w:r w:rsidR="005E39DC">
        <w:rPr>
          <w:sz w:val="22"/>
          <w:szCs w:val="22"/>
        </w:rPr>
        <w:t>sectors align</w:t>
      </w:r>
      <w:r w:rsidR="0040688E" w:rsidRPr="00243C7B">
        <w:rPr>
          <w:sz w:val="22"/>
          <w:szCs w:val="22"/>
        </w:rPr>
        <w:t xml:space="preserve"> with EDPRS II</w:t>
      </w:r>
      <w:r w:rsidR="00FD6C8F" w:rsidRPr="00243C7B">
        <w:rPr>
          <w:sz w:val="22"/>
          <w:szCs w:val="22"/>
        </w:rPr>
        <w:t xml:space="preserve">: </w:t>
      </w:r>
      <w:r w:rsidR="00753DB0" w:rsidRPr="00243C7B">
        <w:rPr>
          <w:sz w:val="22"/>
          <w:szCs w:val="22"/>
        </w:rPr>
        <w:t>Sustainable Agriculture and Food Security, Sustainable Energy, Accountable Governance</w:t>
      </w:r>
      <w:r w:rsidR="004D69D4" w:rsidRPr="00243C7B">
        <w:rPr>
          <w:sz w:val="22"/>
          <w:szCs w:val="22"/>
        </w:rPr>
        <w:t xml:space="preserve"> and </w:t>
      </w:r>
      <w:r w:rsidR="00FD6C8F" w:rsidRPr="00243C7B">
        <w:rPr>
          <w:sz w:val="22"/>
          <w:szCs w:val="22"/>
        </w:rPr>
        <w:t xml:space="preserve">special </w:t>
      </w:r>
      <w:r w:rsidR="004D69D4" w:rsidRPr="00243C7B">
        <w:rPr>
          <w:sz w:val="22"/>
          <w:szCs w:val="22"/>
        </w:rPr>
        <w:t>measures for</w:t>
      </w:r>
      <w:r w:rsidR="003A3549" w:rsidRPr="00243C7B">
        <w:rPr>
          <w:sz w:val="22"/>
          <w:szCs w:val="22"/>
        </w:rPr>
        <w:t xml:space="preserve"> CSO</w:t>
      </w:r>
      <w:r w:rsidR="005E0F08">
        <w:rPr>
          <w:sz w:val="22"/>
          <w:szCs w:val="22"/>
        </w:rPr>
        <w:t>s</w:t>
      </w:r>
      <w:r w:rsidR="005E39DC">
        <w:rPr>
          <w:sz w:val="22"/>
          <w:szCs w:val="22"/>
        </w:rPr>
        <w:t>. T</w:t>
      </w:r>
      <w:r w:rsidR="00753DB0" w:rsidRPr="00243C7B">
        <w:rPr>
          <w:sz w:val="22"/>
          <w:szCs w:val="22"/>
        </w:rPr>
        <w:t>here are opportunities to e</w:t>
      </w:r>
      <w:r w:rsidR="003F196B">
        <w:rPr>
          <w:sz w:val="22"/>
          <w:szCs w:val="22"/>
        </w:rPr>
        <w:t>ncourage civil society</w:t>
      </w:r>
      <w:r w:rsidR="005E39DC">
        <w:rPr>
          <w:sz w:val="22"/>
          <w:szCs w:val="22"/>
        </w:rPr>
        <w:t xml:space="preserve"> participation in various</w:t>
      </w:r>
      <w:r w:rsidR="00753DB0" w:rsidRPr="00243C7B">
        <w:rPr>
          <w:sz w:val="22"/>
          <w:szCs w:val="22"/>
        </w:rPr>
        <w:t xml:space="preserve"> sector and technical working groups (agriculture, </w:t>
      </w:r>
      <w:r w:rsidR="00D06A61">
        <w:rPr>
          <w:sz w:val="22"/>
          <w:szCs w:val="22"/>
        </w:rPr>
        <w:t>decentralis</w:t>
      </w:r>
      <w:r w:rsidR="002734F0" w:rsidRPr="00243C7B">
        <w:rPr>
          <w:sz w:val="22"/>
          <w:szCs w:val="22"/>
        </w:rPr>
        <w:t xml:space="preserve">ation, </w:t>
      </w:r>
      <w:r w:rsidR="005E39DC">
        <w:rPr>
          <w:sz w:val="22"/>
          <w:szCs w:val="22"/>
        </w:rPr>
        <w:t xml:space="preserve">energy, justice). </w:t>
      </w:r>
      <w:r w:rsidR="00753DB0" w:rsidRPr="00243C7B">
        <w:rPr>
          <w:sz w:val="22"/>
          <w:szCs w:val="22"/>
        </w:rPr>
        <w:t xml:space="preserve">These groups are co-presided by the </w:t>
      </w:r>
      <w:r w:rsidR="00F66853">
        <w:rPr>
          <w:sz w:val="22"/>
          <w:szCs w:val="22"/>
        </w:rPr>
        <w:t>g</w:t>
      </w:r>
      <w:r w:rsidR="00753DB0" w:rsidRPr="00243C7B">
        <w:rPr>
          <w:sz w:val="22"/>
          <w:szCs w:val="22"/>
        </w:rPr>
        <w:t xml:space="preserve">overnment and the </w:t>
      </w:r>
      <w:r w:rsidR="00F66853">
        <w:rPr>
          <w:sz w:val="22"/>
          <w:szCs w:val="22"/>
        </w:rPr>
        <w:t>d</w:t>
      </w:r>
      <w:r w:rsidR="00753DB0" w:rsidRPr="00243C7B">
        <w:rPr>
          <w:sz w:val="22"/>
          <w:szCs w:val="22"/>
        </w:rPr>
        <w:t>evelopment partners.</w:t>
      </w:r>
    </w:p>
    <w:p w14:paraId="4DFC0860" w14:textId="2DBF2900" w:rsidR="00546170" w:rsidRPr="00243C7B" w:rsidRDefault="006E442F" w:rsidP="00546170">
      <w:pPr>
        <w:spacing w:after="240"/>
        <w:jc w:val="both"/>
        <w:rPr>
          <w:sz w:val="22"/>
          <w:szCs w:val="22"/>
        </w:rPr>
      </w:pPr>
      <w:r w:rsidRPr="00243C7B">
        <w:rPr>
          <w:sz w:val="22"/>
          <w:szCs w:val="22"/>
        </w:rPr>
        <w:t>Priority area 1 of the</w:t>
      </w:r>
      <w:r w:rsidR="00F66853">
        <w:rPr>
          <w:sz w:val="22"/>
          <w:szCs w:val="22"/>
        </w:rPr>
        <w:t xml:space="preserve"> EU's</w:t>
      </w:r>
      <w:r w:rsidRPr="00243C7B">
        <w:rPr>
          <w:sz w:val="22"/>
          <w:szCs w:val="22"/>
        </w:rPr>
        <w:t xml:space="preserve"> </w:t>
      </w:r>
      <w:r w:rsidR="005B46F1" w:rsidRPr="00243C7B">
        <w:rPr>
          <w:sz w:val="22"/>
          <w:szCs w:val="22"/>
        </w:rPr>
        <w:t xml:space="preserve">2014-2020 </w:t>
      </w:r>
      <w:r w:rsidR="00557F2F" w:rsidRPr="00243C7B">
        <w:rPr>
          <w:sz w:val="22"/>
          <w:szCs w:val="22"/>
        </w:rPr>
        <w:t xml:space="preserve">Regional Indicative </w:t>
      </w:r>
      <w:r w:rsidR="00202376">
        <w:rPr>
          <w:sz w:val="22"/>
          <w:szCs w:val="22"/>
        </w:rPr>
        <w:t>Programme</w:t>
      </w:r>
      <w:r w:rsidR="00557F2F" w:rsidRPr="00243C7B">
        <w:rPr>
          <w:sz w:val="22"/>
          <w:szCs w:val="22"/>
        </w:rPr>
        <w:t xml:space="preserve"> for Eastern Africa, Southern Africa and the Indian Ocean (EA-SA-IO) </w:t>
      </w:r>
      <w:r w:rsidR="005B46F1" w:rsidRPr="00243C7B">
        <w:rPr>
          <w:sz w:val="22"/>
          <w:szCs w:val="22"/>
        </w:rPr>
        <w:t>is</w:t>
      </w:r>
      <w:r w:rsidR="00557F2F" w:rsidRPr="00243C7B">
        <w:rPr>
          <w:sz w:val="22"/>
          <w:szCs w:val="22"/>
        </w:rPr>
        <w:t xml:space="preserve"> peace and sec</w:t>
      </w:r>
      <w:r w:rsidR="009A59EC" w:rsidRPr="00243C7B">
        <w:rPr>
          <w:sz w:val="22"/>
          <w:szCs w:val="22"/>
        </w:rPr>
        <w:t xml:space="preserve">urity in the Great Lakes region. This </w:t>
      </w:r>
      <w:r w:rsidR="00557F2F" w:rsidRPr="00243C7B">
        <w:rPr>
          <w:sz w:val="22"/>
          <w:szCs w:val="22"/>
        </w:rPr>
        <w:t>includes an im</w:t>
      </w:r>
      <w:r w:rsidR="000F6C6D">
        <w:rPr>
          <w:sz w:val="22"/>
          <w:szCs w:val="22"/>
        </w:rPr>
        <w:t>portant role for civil s</w:t>
      </w:r>
      <w:r w:rsidR="00557F2F" w:rsidRPr="00243C7B">
        <w:rPr>
          <w:sz w:val="22"/>
          <w:szCs w:val="22"/>
        </w:rPr>
        <w:t>ociety actors in implementing international commitments on security and regional stability. T</w:t>
      </w:r>
      <w:r w:rsidR="00D50999" w:rsidRPr="00243C7B">
        <w:rPr>
          <w:sz w:val="22"/>
          <w:szCs w:val="22"/>
        </w:rPr>
        <w:t xml:space="preserve">he thematic approach </w:t>
      </w:r>
      <w:r w:rsidR="009A59EC" w:rsidRPr="00243C7B">
        <w:rPr>
          <w:sz w:val="22"/>
          <w:szCs w:val="22"/>
        </w:rPr>
        <w:t xml:space="preserve">is </w:t>
      </w:r>
      <w:r w:rsidR="00D50999" w:rsidRPr="00243C7B">
        <w:rPr>
          <w:sz w:val="22"/>
          <w:szCs w:val="22"/>
        </w:rPr>
        <w:t xml:space="preserve">reserved </w:t>
      </w:r>
      <w:r w:rsidR="009A59EC" w:rsidRPr="00243C7B">
        <w:rPr>
          <w:sz w:val="22"/>
          <w:szCs w:val="22"/>
        </w:rPr>
        <w:t xml:space="preserve">for </w:t>
      </w:r>
      <w:r w:rsidR="00D50999" w:rsidRPr="00243C7B">
        <w:rPr>
          <w:sz w:val="22"/>
          <w:szCs w:val="22"/>
        </w:rPr>
        <w:t xml:space="preserve">those areas of intervention that are deemed </w:t>
      </w:r>
      <w:proofErr w:type="gramStart"/>
      <w:r w:rsidR="00D50999" w:rsidRPr="00243C7B">
        <w:rPr>
          <w:sz w:val="22"/>
          <w:szCs w:val="22"/>
        </w:rPr>
        <w:t>to be sensitive</w:t>
      </w:r>
      <w:proofErr w:type="gramEnd"/>
      <w:r w:rsidR="00D50999" w:rsidRPr="00243C7B">
        <w:rPr>
          <w:sz w:val="22"/>
          <w:szCs w:val="22"/>
        </w:rPr>
        <w:t xml:space="preserve"> and where government consent is not required.   </w:t>
      </w:r>
    </w:p>
    <w:p w14:paraId="58DA1727" w14:textId="0698398F" w:rsidR="00436F9C" w:rsidRPr="00243C7B" w:rsidRDefault="00390143" w:rsidP="001E6821">
      <w:pPr>
        <w:jc w:val="both"/>
        <w:rPr>
          <w:sz w:val="22"/>
          <w:szCs w:val="22"/>
        </w:rPr>
      </w:pPr>
      <w:r w:rsidRPr="00243C7B">
        <w:rPr>
          <w:sz w:val="22"/>
          <w:szCs w:val="22"/>
        </w:rPr>
        <w:t>The EU D</w:t>
      </w:r>
      <w:r w:rsidR="005E39DC">
        <w:rPr>
          <w:sz w:val="22"/>
          <w:szCs w:val="22"/>
        </w:rPr>
        <w:t>elegation has</w:t>
      </w:r>
      <w:r w:rsidR="00436F9C" w:rsidRPr="00243C7B">
        <w:rPr>
          <w:sz w:val="22"/>
          <w:szCs w:val="22"/>
        </w:rPr>
        <w:t xml:space="preserve"> close contacts with a number of </w:t>
      </w:r>
      <w:r w:rsidR="00A2435D">
        <w:rPr>
          <w:sz w:val="22"/>
          <w:szCs w:val="22"/>
        </w:rPr>
        <w:t>CSOs</w:t>
      </w:r>
      <w:r w:rsidR="00436F9C" w:rsidRPr="00243C7B">
        <w:rPr>
          <w:sz w:val="22"/>
          <w:szCs w:val="22"/>
        </w:rPr>
        <w:t xml:space="preserve"> (most</w:t>
      </w:r>
      <w:r w:rsidR="001E6821">
        <w:rPr>
          <w:sz w:val="22"/>
          <w:szCs w:val="22"/>
        </w:rPr>
        <w:t>ly NGOs and some cooperatives)</w:t>
      </w:r>
      <w:proofErr w:type="gramStart"/>
      <w:r w:rsidR="001E6821">
        <w:rPr>
          <w:sz w:val="22"/>
          <w:szCs w:val="22"/>
        </w:rPr>
        <w:t>,</w:t>
      </w:r>
      <w:proofErr w:type="gramEnd"/>
      <w:r w:rsidR="001E6821">
        <w:rPr>
          <w:sz w:val="22"/>
          <w:szCs w:val="22"/>
        </w:rPr>
        <w:t xml:space="preserve"> in particular those engaged </w:t>
      </w:r>
      <w:r w:rsidR="00436F9C" w:rsidRPr="00243C7B">
        <w:rPr>
          <w:sz w:val="22"/>
          <w:szCs w:val="22"/>
        </w:rPr>
        <w:t xml:space="preserve">most </w:t>
      </w:r>
      <w:r w:rsidR="001E6821">
        <w:rPr>
          <w:sz w:val="22"/>
          <w:szCs w:val="22"/>
        </w:rPr>
        <w:t xml:space="preserve">in Sector Working Group meetings where the EU participates. These include </w:t>
      </w:r>
      <w:r w:rsidR="005E0F08">
        <w:rPr>
          <w:sz w:val="22"/>
          <w:szCs w:val="22"/>
        </w:rPr>
        <w:t>a</w:t>
      </w:r>
      <w:r w:rsidR="00436F9C" w:rsidRPr="00243C7B">
        <w:rPr>
          <w:sz w:val="22"/>
          <w:szCs w:val="22"/>
        </w:rPr>
        <w:t>griculture</w:t>
      </w:r>
      <w:r w:rsidR="005E0F08">
        <w:rPr>
          <w:sz w:val="22"/>
          <w:szCs w:val="22"/>
        </w:rPr>
        <w:t>, water and sanitation,</w:t>
      </w:r>
      <w:r w:rsidR="00434E40">
        <w:rPr>
          <w:sz w:val="22"/>
          <w:szCs w:val="22"/>
        </w:rPr>
        <w:t xml:space="preserve"> social protection, environment and</w:t>
      </w:r>
      <w:r w:rsidR="005E0F08">
        <w:rPr>
          <w:sz w:val="22"/>
          <w:szCs w:val="22"/>
        </w:rPr>
        <w:t xml:space="preserve"> land t</w:t>
      </w:r>
      <w:r w:rsidR="00434E40">
        <w:rPr>
          <w:sz w:val="22"/>
          <w:szCs w:val="22"/>
        </w:rPr>
        <w:t>enure,</w:t>
      </w:r>
      <w:r w:rsidR="00436F9C" w:rsidRPr="00243C7B">
        <w:rPr>
          <w:sz w:val="22"/>
          <w:szCs w:val="22"/>
        </w:rPr>
        <w:t xml:space="preserve"> in which </w:t>
      </w:r>
      <w:r w:rsidR="001E6821">
        <w:rPr>
          <w:sz w:val="22"/>
          <w:szCs w:val="22"/>
        </w:rPr>
        <w:t>those CSOs often provide feedback on</w:t>
      </w:r>
      <w:r w:rsidR="00436F9C" w:rsidRPr="00243C7B">
        <w:rPr>
          <w:sz w:val="22"/>
          <w:szCs w:val="22"/>
        </w:rPr>
        <w:t xml:space="preserve"> proposed policies under discussion. However</w:t>
      </w:r>
      <w:r w:rsidR="009A59EC" w:rsidRPr="00243C7B">
        <w:rPr>
          <w:sz w:val="22"/>
          <w:szCs w:val="22"/>
        </w:rPr>
        <w:t>,</w:t>
      </w:r>
      <w:r w:rsidR="00436F9C" w:rsidRPr="00243C7B">
        <w:rPr>
          <w:sz w:val="22"/>
          <w:szCs w:val="22"/>
        </w:rPr>
        <w:t xml:space="preserve"> these feedback mechanisms </w:t>
      </w:r>
      <w:r w:rsidR="001E6821">
        <w:rPr>
          <w:sz w:val="22"/>
          <w:szCs w:val="22"/>
        </w:rPr>
        <w:t>are not well</w:t>
      </w:r>
      <w:r w:rsidR="00436F9C" w:rsidRPr="00243C7B">
        <w:rPr>
          <w:sz w:val="22"/>
          <w:szCs w:val="22"/>
        </w:rPr>
        <w:t xml:space="preserve"> </w:t>
      </w:r>
      <w:r w:rsidR="005B5A49">
        <w:rPr>
          <w:sz w:val="22"/>
          <w:szCs w:val="22"/>
        </w:rPr>
        <w:t>organise</w:t>
      </w:r>
      <w:r w:rsidR="00411D39" w:rsidRPr="00243C7B">
        <w:rPr>
          <w:sz w:val="22"/>
          <w:szCs w:val="22"/>
        </w:rPr>
        <w:t>d</w:t>
      </w:r>
      <w:r w:rsidR="001E6821">
        <w:rPr>
          <w:sz w:val="22"/>
          <w:szCs w:val="22"/>
        </w:rPr>
        <w:t xml:space="preserve"> and require reinforcing</w:t>
      </w:r>
      <w:r w:rsidR="00436F9C" w:rsidRPr="00243C7B">
        <w:rPr>
          <w:sz w:val="22"/>
          <w:szCs w:val="22"/>
        </w:rPr>
        <w:t xml:space="preserve">. </w:t>
      </w:r>
      <w:r w:rsidR="001E6821">
        <w:rPr>
          <w:sz w:val="22"/>
          <w:szCs w:val="22"/>
        </w:rPr>
        <w:t>Dialogue with the</w:t>
      </w:r>
      <w:r w:rsidR="00436F9C" w:rsidRPr="00243C7B">
        <w:rPr>
          <w:sz w:val="22"/>
          <w:szCs w:val="22"/>
        </w:rPr>
        <w:t xml:space="preserve"> private sector </w:t>
      </w:r>
      <w:r w:rsidR="001E6821">
        <w:rPr>
          <w:sz w:val="22"/>
          <w:szCs w:val="22"/>
        </w:rPr>
        <w:t xml:space="preserve">needs improvement, </w:t>
      </w:r>
      <w:r w:rsidR="00436F9C" w:rsidRPr="00243C7B">
        <w:rPr>
          <w:sz w:val="22"/>
          <w:szCs w:val="22"/>
        </w:rPr>
        <w:t xml:space="preserve">though some efforts </w:t>
      </w:r>
      <w:proofErr w:type="gramStart"/>
      <w:r w:rsidR="00436F9C" w:rsidRPr="00243C7B">
        <w:rPr>
          <w:sz w:val="22"/>
          <w:szCs w:val="22"/>
        </w:rPr>
        <w:t>have been made</w:t>
      </w:r>
      <w:proofErr w:type="gramEnd"/>
      <w:r w:rsidR="00436F9C" w:rsidRPr="00243C7B">
        <w:rPr>
          <w:sz w:val="22"/>
          <w:szCs w:val="22"/>
        </w:rPr>
        <w:t xml:space="preserve"> </w:t>
      </w:r>
      <w:r w:rsidR="001E6821">
        <w:rPr>
          <w:sz w:val="22"/>
          <w:szCs w:val="22"/>
        </w:rPr>
        <w:t>e.g.</w:t>
      </w:r>
      <w:r w:rsidR="00436F9C" w:rsidRPr="00243C7B">
        <w:rPr>
          <w:sz w:val="22"/>
          <w:szCs w:val="22"/>
        </w:rPr>
        <w:t xml:space="preserve"> support to the Federation of P</w:t>
      </w:r>
      <w:r w:rsidR="005E0F08">
        <w:rPr>
          <w:sz w:val="22"/>
          <w:szCs w:val="22"/>
        </w:rPr>
        <w:t>rivate Operators active in the water and s</w:t>
      </w:r>
      <w:r w:rsidR="00436F9C" w:rsidRPr="00243C7B">
        <w:rPr>
          <w:sz w:val="22"/>
          <w:szCs w:val="22"/>
        </w:rPr>
        <w:t xml:space="preserve">anitation sector (AFEPEAR project). </w:t>
      </w:r>
      <w:r w:rsidR="001E6821">
        <w:rPr>
          <w:sz w:val="22"/>
          <w:szCs w:val="22"/>
        </w:rPr>
        <w:t>In this case,</w:t>
      </w:r>
      <w:r w:rsidR="009A59EC" w:rsidRPr="00243C7B">
        <w:rPr>
          <w:sz w:val="22"/>
          <w:szCs w:val="22"/>
        </w:rPr>
        <w:t xml:space="preserve"> </w:t>
      </w:r>
      <w:r w:rsidR="00436F9C" w:rsidRPr="00243C7B">
        <w:rPr>
          <w:sz w:val="22"/>
          <w:szCs w:val="22"/>
        </w:rPr>
        <w:t>competition</w:t>
      </w:r>
      <w:r w:rsidR="001E6821">
        <w:rPr>
          <w:sz w:val="22"/>
          <w:szCs w:val="22"/>
        </w:rPr>
        <w:t xml:space="preserve"> exists</w:t>
      </w:r>
      <w:r w:rsidR="00436F9C" w:rsidRPr="00243C7B">
        <w:rPr>
          <w:sz w:val="22"/>
          <w:szCs w:val="22"/>
        </w:rPr>
        <w:t xml:space="preserve"> between the role</w:t>
      </w:r>
      <w:r w:rsidR="009A59EC" w:rsidRPr="00243C7B">
        <w:rPr>
          <w:sz w:val="22"/>
          <w:szCs w:val="22"/>
        </w:rPr>
        <w:t xml:space="preserve">s of the private sector and those of </w:t>
      </w:r>
      <w:r w:rsidR="00436F9C" w:rsidRPr="00243C7B">
        <w:rPr>
          <w:sz w:val="22"/>
          <w:szCs w:val="22"/>
        </w:rPr>
        <w:t>th</w:t>
      </w:r>
      <w:r w:rsidR="001E6821">
        <w:rPr>
          <w:sz w:val="22"/>
          <w:szCs w:val="22"/>
        </w:rPr>
        <w:t>e water utility. This situation</w:t>
      </w:r>
      <w:r w:rsidR="00436F9C" w:rsidRPr="00243C7B">
        <w:rPr>
          <w:sz w:val="22"/>
          <w:szCs w:val="22"/>
        </w:rPr>
        <w:t xml:space="preserve"> </w:t>
      </w:r>
      <w:r w:rsidR="009A59EC" w:rsidRPr="00243C7B">
        <w:rPr>
          <w:sz w:val="22"/>
          <w:szCs w:val="22"/>
        </w:rPr>
        <w:t xml:space="preserve">does not favour </w:t>
      </w:r>
      <w:r w:rsidR="00436F9C" w:rsidRPr="00243C7B">
        <w:rPr>
          <w:sz w:val="22"/>
          <w:szCs w:val="22"/>
        </w:rPr>
        <w:t>con</w:t>
      </w:r>
      <w:r w:rsidR="005E0F08">
        <w:rPr>
          <w:sz w:val="22"/>
          <w:szCs w:val="22"/>
        </w:rPr>
        <w:t>structive dialogue. As for the l</w:t>
      </w:r>
      <w:r w:rsidR="00436F9C" w:rsidRPr="00243C7B">
        <w:rPr>
          <w:sz w:val="22"/>
          <w:szCs w:val="22"/>
        </w:rPr>
        <w:t xml:space="preserve">and sub-sector, since it targets all Rwandans, </w:t>
      </w:r>
      <w:r w:rsidR="001E6821">
        <w:rPr>
          <w:sz w:val="22"/>
          <w:szCs w:val="22"/>
        </w:rPr>
        <w:t xml:space="preserve">civil </w:t>
      </w:r>
      <w:proofErr w:type="gramStart"/>
      <w:r w:rsidR="001E6821">
        <w:rPr>
          <w:sz w:val="22"/>
          <w:szCs w:val="22"/>
        </w:rPr>
        <w:t>society have</w:t>
      </w:r>
      <w:proofErr w:type="gramEnd"/>
      <w:r w:rsidR="001E6821">
        <w:rPr>
          <w:sz w:val="22"/>
          <w:szCs w:val="22"/>
        </w:rPr>
        <w:t xml:space="preserve"> been more vocal. The</w:t>
      </w:r>
      <w:r w:rsidR="002734F0" w:rsidRPr="00243C7B">
        <w:rPr>
          <w:sz w:val="22"/>
          <w:szCs w:val="22"/>
        </w:rPr>
        <w:t xml:space="preserve"> EU Delegation </w:t>
      </w:r>
      <w:r w:rsidR="00434E40">
        <w:rPr>
          <w:sz w:val="22"/>
          <w:szCs w:val="22"/>
        </w:rPr>
        <w:t>has</w:t>
      </w:r>
      <w:r w:rsidR="00436F9C" w:rsidRPr="00243C7B">
        <w:rPr>
          <w:sz w:val="22"/>
          <w:szCs w:val="22"/>
        </w:rPr>
        <w:t xml:space="preserve"> supported this process (Abunzi, Voicing citizens, etc.)</w:t>
      </w:r>
      <w:r w:rsidR="00434E40">
        <w:rPr>
          <w:sz w:val="22"/>
          <w:szCs w:val="22"/>
        </w:rPr>
        <w:t xml:space="preserve">, and will continue to </w:t>
      </w:r>
      <w:r w:rsidR="00AB46F0">
        <w:rPr>
          <w:sz w:val="22"/>
          <w:szCs w:val="22"/>
        </w:rPr>
        <w:t xml:space="preserve">indirectly </w:t>
      </w:r>
      <w:r w:rsidR="00434E40">
        <w:rPr>
          <w:sz w:val="22"/>
          <w:szCs w:val="22"/>
        </w:rPr>
        <w:t>support the Abunzi system from 2017</w:t>
      </w:r>
      <w:r w:rsidR="00436F9C" w:rsidRPr="00243C7B">
        <w:rPr>
          <w:sz w:val="22"/>
          <w:szCs w:val="22"/>
        </w:rPr>
        <w:t>.</w:t>
      </w:r>
    </w:p>
    <w:p w14:paraId="41B7098F" w14:textId="7F66DA62" w:rsidR="001E754B" w:rsidRPr="00243C7B" w:rsidRDefault="009A59EC" w:rsidP="001E6821">
      <w:pPr>
        <w:jc w:val="both"/>
        <w:rPr>
          <w:color w:val="1F497D"/>
          <w:sz w:val="22"/>
          <w:szCs w:val="22"/>
        </w:rPr>
      </w:pPr>
      <w:r w:rsidRPr="00243C7B">
        <w:rPr>
          <w:sz w:val="22"/>
          <w:szCs w:val="22"/>
        </w:rPr>
        <w:t>Concerning</w:t>
      </w:r>
      <w:r w:rsidR="001E754B" w:rsidRPr="00243C7B">
        <w:rPr>
          <w:sz w:val="22"/>
          <w:szCs w:val="22"/>
        </w:rPr>
        <w:t xml:space="preserve"> budget support </w:t>
      </w:r>
      <w:r w:rsidRPr="00243C7B">
        <w:rPr>
          <w:sz w:val="22"/>
          <w:szCs w:val="22"/>
        </w:rPr>
        <w:t>to</w:t>
      </w:r>
      <w:r w:rsidR="00434E40">
        <w:rPr>
          <w:sz w:val="22"/>
          <w:szCs w:val="22"/>
        </w:rPr>
        <w:t xml:space="preserve"> e</w:t>
      </w:r>
      <w:r w:rsidR="001E754B" w:rsidRPr="00243C7B">
        <w:rPr>
          <w:sz w:val="22"/>
          <w:szCs w:val="22"/>
        </w:rPr>
        <w:t xml:space="preserve">nergy, </w:t>
      </w:r>
      <w:r w:rsidR="003F196B">
        <w:rPr>
          <w:sz w:val="22"/>
          <w:szCs w:val="22"/>
        </w:rPr>
        <w:t>civil society</w:t>
      </w:r>
      <w:r w:rsidRPr="00243C7B">
        <w:rPr>
          <w:sz w:val="22"/>
          <w:szCs w:val="22"/>
        </w:rPr>
        <w:t xml:space="preserve"> </w:t>
      </w:r>
      <w:proofErr w:type="gramStart"/>
      <w:r w:rsidR="001E754B" w:rsidRPr="00243C7B">
        <w:rPr>
          <w:sz w:val="22"/>
          <w:szCs w:val="22"/>
        </w:rPr>
        <w:t>is represented</w:t>
      </w:r>
      <w:proofErr w:type="gramEnd"/>
      <w:r w:rsidR="001E754B" w:rsidRPr="00243C7B">
        <w:rPr>
          <w:sz w:val="22"/>
          <w:szCs w:val="22"/>
        </w:rPr>
        <w:t xml:space="preserve"> mainly by two components</w:t>
      </w:r>
      <w:r w:rsidRPr="00243C7B">
        <w:rPr>
          <w:sz w:val="22"/>
          <w:szCs w:val="22"/>
        </w:rPr>
        <w:t xml:space="preserve">. Firstly, </w:t>
      </w:r>
      <w:r w:rsidR="00434E40">
        <w:rPr>
          <w:sz w:val="22"/>
          <w:szCs w:val="22"/>
        </w:rPr>
        <w:t>private s</w:t>
      </w:r>
      <w:r w:rsidR="001E754B" w:rsidRPr="00243C7B">
        <w:rPr>
          <w:sz w:val="22"/>
          <w:szCs w:val="22"/>
        </w:rPr>
        <w:t xml:space="preserve">ector, represented </w:t>
      </w:r>
      <w:r w:rsidR="001E6821">
        <w:rPr>
          <w:sz w:val="22"/>
          <w:szCs w:val="22"/>
        </w:rPr>
        <w:t>primarily</w:t>
      </w:r>
      <w:r w:rsidR="001E754B" w:rsidRPr="00243C7B">
        <w:rPr>
          <w:sz w:val="22"/>
          <w:szCs w:val="22"/>
        </w:rPr>
        <w:t xml:space="preserve"> but no</w:t>
      </w:r>
      <w:r w:rsidRPr="00243C7B">
        <w:rPr>
          <w:sz w:val="22"/>
          <w:szCs w:val="22"/>
        </w:rPr>
        <w:t>t</w:t>
      </w:r>
      <w:r w:rsidR="001E754B" w:rsidRPr="00243C7B">
        <w:rPr>
          <w:sz w:val="22"/>
          <w:szCs w:val="22"/>
        </w:rPr>
        <w:t xml:space="preserve"> exclusively by the Energy Private Developer’s association, part of t</w:t>
      </w:r>
      <w:r w:rsidR="00EE26B0">
        <w:rPr>
          <w:sz w:val="22"/>
          <w:szCs w:val="22"/>
        </w:rPr>
        <w:t>he Chamber of I</w:t>
      </w:r>
      <w:r w:rsidR="001E754B" w:rsidRPr="00243C7B">
        <w:rPr>
          <w:sz w:val="22"/>
          <w:szCs w:val="22"/>
        </w:rPr>
        <w:t>ndustry under the umbrella of the Private Sector Federation (PSF)</w:t>
      </w:r>
      <w:r w:rsidRPr="00243C7B">
        <w:rPr>
          <w:sz w:val="22"/>
          <w:szCs w:val="22"/>
        </w:rPr>
        <w:t xml:space="preserve">. </w:t>
      </w:r>
      <w:proofErr w:type="gramStart"/>
      <w:r w:rsidRPr="00243C7B">
        <w:rPr>
          <w:sz w:val="22"/>
          <w:szCs w:val="22"/>
        </w:rPr>
        <w:t xml:space="preserve">Secondly, </w:t>
      </w:r>
      <w:r w:rsidR="00E46865" w:rsidRPr="00243C7B">
        <w:rPr>
          <w:sz w:val="22"/>
          <w:szCs w:val="22"/>
        </w:rPr>
        <w:t xml:space="preserve">Local NGOs-CBOs </w:t>
      </w:r>
      <w:r w:rsidR="00434E40">
        <w:rPr>
          <w:sz w:val="22"/>
          <w:szCs w:val="22"/>
        </w:rPr>
        <w:t>mainly dealing with b</w:t>
      </w:r>
      <w:r w:rsidR="001E754B" w:rsidRPr="00243C7B">
        <w:rPr>
          <w:sz w:val="22"/>
          <w:szCs w:val="22"/>
        </w:rPr>
        <w:t>iomass</w:t>
      </w:r>
      <w:r w:rsidRPr="00243C7B">
        <w:rPr>
          <w:sz w:val="22"/>
          <w:szCs w:val="22"/>
        </w:rPr>
        <w:t>-</w:t>
      </w:r>
      <w:r w:rsidR="00434E40">
        <w:rPr>
          <w:sz w:val="22"/>
          <w:szCs w:val="22"/>
        </w:rPr>
        <w:t>related projects (distribution of improved cooking s</w:t>
      </w:r>
      <w:r w:rsidR="001E754B" w:rsidRPr="00243C7B">
        <w:rPr>
          <w:sz w:val="22"/>
          <w:szCs w:val="22"/>
        </w:rPr>
        <w:t>toves) o</w:t>
      </w:r>
      <w:r w:rsidR="00434E40">
        <w:rPr>
          <w:sz w:val="22"/>
          <w:szCs w:val="22"/>
        </w:rPr>
        <w:t>r basic rural e</w:t>
      </w:r>
      <w:r w:rsidR="00FD6C8F" w:rsidRPr="00243C7B">
        <w:rPr>
          <w:sz w:val="22"/>
          <w:szCs w:val="22"/>
        </w:rPr>
        <w:t>lectrification (</w:t>
      </w:r>
      <w:r w:rsidR="00434E40">
        <w:rPr>
          <w:sz w:val="22"/>
          <w:szCs w:val="22"/>
        </w:rPr>
        <w:t>like distribution of s</w:t>
      </w:r>
      <w:r w:rsidR="001E754B" w:rsidRPr="00243C7B">
        <w:rPr>
          <w:sz w:val="22"/>
          <w:szCs w:val="22"/>
        </w:rPr>
        <w:t>olar lamps).</w:t>
      </w:r>
      <w:proofErr w:type="gramEnd"/>
      <w:r w:rsidR="001E754B" w:rsidRPr="00243C7B">
        <w:rPr>
          <w:sz w:val="22"/>
          <w:szCs w:val="22"/>
        </w:rPr>
        <w:t xml:space="preserve"> There is a level of dialogue</w:t>
      </w:r>
      <w:r w:rsidRPr="00243C7B">
        <w:rPr>
          <w:sz w:val="22"/>
          <w:szCs w:val="22"/>
        </w:rPr>
        <w:t>,</w:t>
      </w:r>
      <w:r w:rsidR="001E754B" w:rsidRPr="00243C7B">
        <w:rPr>
          <w:sz w:val="22"/>
          <w:szCs w:val="22"/>
        </w:rPr>
        <w:t xml:space="preserve"> and to some extent</w:t>
      </w:r>
      <w:r w:rsidRPr="00243C7B">
        <w:rPr>
          <w:sz w:val="22"/>
          <w:szCs w:val="22"/>
        </w:rPr>
        <w:t>,</w:t>
      </w:r>
      <w:r w:rsidR="001E754B" w:rsidRPr="00243C7B">
        <w:rPr>
          <w:sz w:val="22"/>
          <w:szCs w:val="22"/>
        </w:rPr>
        <w:t xml:space="preserve"> the issues raised by Private Sector ha</w:t>
      </w:r>
      <w:r w:rsidRPr="00243C7B">
        <w:rPr>
          <w:sz w:val="22"/>
          <w:szCs w:val="22"/>
        </w:rPr>
        <w:t>ve</w:t>
      </w:r>
      <w:r w:rsidR="001E754B" w:rsidRPr="00243C7B">
        <w:rPr>
          <w:sz w:val="22"/>
          <w:szCs w:val="22"/>
        </w:rPr>
        <w:t xml:space="preserve"> been taken in account in the formulation process (for example the creation of a Fund in Energy for Private Investors is one of the targets to be achieved). NGOs and CBOs have not contributed significantly to the formulation process </w:t>
      </w:r>
      <w:proofErr w:type="gramStart"/>
      <w:r w:rsidR="001E754B" w:rsidRPr="00243C7B">
        <w:rPr>
          <w:sz w:val="22"/>
          <w:szCs w:val="22"/>
        </w:rPr>
        <w:t>nor</w:t>
      </w:r>
      <w:proofErr w:type="gramEnd"/>
      <w:r w:rsidR="001E754B" w:rsidRPr="00243C7B">
        <w:rPr>
          <w:sz w:val="22"/>
          <w:szCs w:val="22"/>
        </w:rPr>
        <w:t xml:space="preserve"> to the dialogue</w:t>
      </w:r>
      <w:r w:rsidRPr="00243C7B">
        <w:rPr>
          <w:sz w:val="22"/>
          <w:szCs w:val="22"/>
        </w:rPr>
        <w:t>,</w:t>
      </w:r>
      <w:r w:rsidR="001E754B" w:rsidRPr="00243C7B">
        <w:rPr>
          <w:sz w:val="22"/>
          <w:szCs w:val="22"/>
        </w:rPr>
        <w:t xml:space="preserve"> but can be very im</w:t>
      </w:r>
      <w:r w:rsidR="00434E40">
        <w:rPr>
          <w:sz w:val="22"/>
          <w:szCs w:val="22"/>
        </w:rPr>
        <w:t>portant for reporting on their e</w:t>
      </w:r>
      <w:r w:rsidR="001E754B" w:rsidRPr="00243C7B">
        <w:rPr>
          <w:sz w:val="22"/>
          <w:szCs w:val="22"/>
        </w:rPr>
        <w:t>nergy</w:t>
      </w:r>
      <w:r w:rsidRPr="00243C7B">
        <w:rPr>
          <w:sz w:val="22"/>
          <w:szCs w:val="22"/>
        </w:rPr>
        <w:t>-</w:t>
      </w:r>
      <w:r w:rsidR="00434E40">
        <w:rPr>
          <w:sz w:val="22"/>
          <w:szCs w:val="22"/>
        </w:rPr>
        <w:t>r</w:t>
      </w:r>
      <w:r w:rsidR="001E754B" w:rsidRPr="00243C7B">
        <w:rPr>
          <w:sz w:val="22"/>
          <w:szCs w:val="22"/>
        </w:rPr>
        <w:t>elated activiti</w:t>
      </w:r>
      <w:r w:rsidRPr="00243C7B">
        <w:rPr>
          <w:sz w:val="22"/>
          <w:szCs w:val="22"/>
        </w:rPr>
        <w:t xml:space="preserve">es since there are no reliable </w:t>
      </w:r>
      <w:r w:rsidR="001E754B" w:rsidRPr="00243C7B">
        <w:rPr>
          <w:sz w:val="22"/>
          <w:szCs w:val="22"/>
        </w:rPr>
        <w:t>mechanism</w:t>
      </w:r>
      <w:r w:rsidRPr="00243C7B">
        <w:rPr>
          <w:sz w:val="22"/>
          <w:szCs w:val="22"/>
        </w:rPr>
        <w:t>s</w:t>
      </w:r>
      <w:r w:rsidR="001E754B" w:rsidRPr="00243C7B">
        <w:rPr>
          <w:sz w:val="22"/>
          <w:szCs w:val="22"/>
        </w:rPr>
        <w:t xml:space="preserve"> in place </w:t>
      </w:r>
      <w:r w:rsidRPr="00243C7B">
        <w:rPr>
          <w:sz w:val="22"/>
          <w:szCs w:val="22"/>
        </w:rPr>
        <w:t>for data-</w:t>
      </w:r>
      <w:r w:rsidR="001E754B" w:rsidRPr="00243C7B">
        <w:rPr>
          <w:sz w:val="22"/>
          <w:szCs w:val="22"/>
        </w:rPr>
        <w:t xml:space="preserve">gathering </w:t>
      </w:r>
      <w:r w:rsidRPr="00243C7B">
        <w:rPr>
          <w:sz w:val="22"/>
          <w:szCs w:val="22"/>
        </w:rPr>
        <w:t xml:space="preserve">or generation of statistics. Such </w:t>
      </w:r>
      <w:r w:rsidR="001E754B" w:rsidRPr="00243C7B">
        <w:rPr>
          <w:sz w:val="22"/>
          <w:szCs w:val="22"/>
        </w:rPr>
        <w:t xml:space="preserve">information </w:t>
      </w:r>
      <w:r w:rsidRPr="00243C7B">
        <w:rPr>
          <w:sz w:val="22"/>
          <w:szCs w:val="22"/>
        </w:rPr>
        <w:t xml:space="preserve">is </w:t>
      </w:r>
      <w:r w:rsidR="001E754B" w:rsidRPr="00243C7B">
        <w:rPr>
          <w:sz w:val="22"/>
          <w:szCs w:val="22"/>
        </w:rPr>
        <w:t xml:space="preserve">extremely </w:t>
      </w:r>
      <w:r w:rsidRPr="00243C7B">
        <w:rPr>
          <w:sz w:val="22"/>
          <w:szCs w:val="22"/>
        </w:rPr>
        <w:t xml:space="preserve">important to </w:t>
      </w:r>
      <w:r w:rsidR="00434E40">
        <w:rPr>
          <w:sz w:val="22"/>
          <w:szCs w:val="22"/>
        </w:rPr>
        <w:t>the g</w:t>
      </w:r>
      <w:r w:rsidR="001E754B" w:rsidRPr="00243C7B">
        <w:rPr>
          <w:sz w:val="22"/>
          <w:szCs w:val="22"/>
        </w:rPr>
        <w:t>overnment.</w:t>
      </w:r>
    </w:p>
    <w:p w14:paraId="00FF367A" w14:textId="493F01E2" w:rsidR="00FF6E14" w:rsidRPr="00243C7B" w:rsidRDefault="00546170" w:rsidP="00EE61BF">
      <w:pPr>
        <w:jc w:val="both"/>
      </w:pPr>
      <w:r w:rsidRPr="00243C7B">
        <w:rPr>
          <w:sz w:val="22"/>
          <w:szCs w:val="22"/>
        </w:rPr>
        <w:t xml:space="preserve">The EU </w:t>
      </w:r>
      <w:r w:rsidR="002734F0" w:rsidRPr="00243C7B">
        <w:rPr>
          <w:sz w:val="22"/>
          <w:szCs w:val="22"/>
        </w:rPr>
        <w:t xml:space="preserve">Delegation </w:t>
      </w:r>
      <w:r w:rsidR="00EE26B0">
        <w:rPr>
          <w:sz w:val="22"/>
          <w:szCs w:val="22"/>
        </w:rPr>
        <w:t xml:space="preserve">intends to support new </w:t>
      </w:r>
      <w:r w:rsidRPr="00243C7B">
        <w:rPr>
          <w:sz w:val="22"/>
          <w:szCs w:val="22"/>
        </w:rPr>
        <w:t>'accountable governance'</w:t>
      </w:r>
      <w:r w:rsidR="00EE26B0">
        <w:rPr>
          <w:sz w:val="22"/>
          <w:szCs w:val="22"/>
        </w:rPr>
        <w:t xml:space="preserve"> activities</w:t>
      </w:r>
      <w:r w:rsidRPr="00243C7B">
        <w:rPr>
          <w:sz w:val="22"/>
          <w:szCs w:val="22"/>
        </w:rPr>
        <w:t xml:space="preserve">, both democratic and economic, as a focal sector in line with the EDPRS II. The EU intends to strengthen the oversight role of the </w:t>
      </w:r>
      <w:proofErr w:type="gramStart"/>
      <w:r w:rsidRPr="00243C7B">
        <w:rPr>
          <w:sz w:val="22"/>
          <w:szCs w:val="22"/>
        </w:rPr>
        <w:t>institutions which</w:t>
      </w:r>
      <w:proofErr w:type="gramEnd"/>
      <w:r w:rsidRPr="00243C7B">
        <w:rPr>
          <w:sz w:val="22"/>
          <w:szCs w:val="22"/>
        </w:rPr>
        <w:t xml:space="preserve"> are called to perform this role such as the Parliament, the Ombudsm</w:t>
      </w:r>
      <w:r w:rsidR="005E0F08">
        <w:rPr>
          <w:sz w:val="22"/>
          <w:szCs w:val="22"/>
        </w:rPr>
        <w:t xml:space="preserve">an, the Abunzi (mediators), </w:t>
      </w:r>
      <w:r w:rsidRPr="00243C7B">
        <w:rPr>
          <w:sz w:val="22"/>
          <w:szCs w:val="22"/>
        </w:rPr>
        <w:t>CSOs and the media.</w:t>
      </w:r>
      <w:r w:rsidR="00EE61BF">
        <w:rPr>
          <w:sz w:val="22"/>
          <w:szCs w:val="22"/>
        </w:rPr>
        <w:t xml:space="preserve"> Pitching this support towards the right stakeholders in an effort to encourage genuine civic engagement and community participation is a central challenge in the Rwandan context.</w:t>
      </w:r>
    </w:p>
    <w:p w14:paraId="59D9A350" w14:textId="77777777" w:rsidR="00F01487" w:rsidRPr="00243C7B" w:rsidRDefault="00F01487" w:rsidP="002A33A2">
      <w:pPr>
        <w:pStyle w:val="Heading3"/>
        <w:rPr>
          <w:i/>
        </w:rPr>
      </w:pPr>
      <w:bookmarkStart w:id="25" w:name="_Toc466462658"/>
      <w:r w:rsidRPr="00243C7B">
        <w:rPr>
          <w:i/>
          <w:color w:val="244061" w:themeColor="accent1" w:themeShade="80"/>
        </w:rPr>
        <w:t>2.4.1 Member States and other key players</w:t>
      </w:r>
      <w:bookmarkEnd w:id="25"/>
    </w:p>
    <w:p w14:paraId="0D5B085D" w14:textId="77777777" w:rsidR="009E3D3F" w:rsidRPr="00243C7B" w:rsidRDefault="009E3D3F" w:rsidP="00F01487">
      <w:pPr>
        <w:pStyle w:val="NoSpacing"/>
        <w:rPr>
          <w:rFonts w:ascii="Times New Roman" w:hAnsi="Times New Roman"/>
          <w:i/>
          <w:color w:val="1F3864"/>
          <w:sz w:val="18"/>
          <w:szCs w:val="18"/>
          <w:lang w:val="en-G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088"/>
      </w:tblGrid>
      <w:tr w:rsidR="00106FEA" w:rsidRPr="00243C7B" w14:paraId="10C04702" w14:textId="77777777">
        <w:tc>
          <w:tcPr>
            <w:tcW w:w="10173" w:type="dxa"/>
            <w:gridSpan w:val="2"/>
            <w:shd w:val="clear" w:color="auto" w:fill="auto"/>
          </w:tcPr>
          <w:p w14:paraId="785C7D9F" w14:textId="77777777" w:rsidR="00106FEA" w:rsidRPr="00243C7B" w:rsidRDefault="00106FEA" w:rsidP="00106FEA">
            <w:pPr>
              <w:pStyle w:val="NoSpacing"/>
              <w:rPr>
                <w:rFonts w:ascii="Times New Roman" w:hAnsi="Times New Roman"/>
                <w:b/>
                <w:color w:val="1F3864"/>
                <w:sz w:val="20"/>
                <w:szCs w:val="20"/>
                <w:lang w:val="en-GB"/>
              </w:rPr>
            </w:pPr>
          </w:p>
          <w:p w14:paraId="0F4C328D" w14:textId="77777777" w:rsidR="00106FEA" w:rsidRPr="00243C7B" w:rsidRDefault="00106FEA" w:rsidP="00106FEA">
            <w:pPr>
              <w:pStyle w:val="NoSpacing"/>
              <w:rPr>
                <w:rFonts w:ascii="Times New Roman" w:hAnsi="Times New Roman"/>
                <w:b/>
                <w:color w:val="1F3864"/>
                <w:sz w:val="20"/>
                <w:szCs w:val="20"/>
                <w:lang w:val="en-GB"/>
              </w:rPr>
            </w:pPr>
            <w:r w:rsidRPr="00243C7B">
              <w:rPr>
                <w:rFonts w:ascii="Times New Roman" w:hAnsi="Times New Roman"/>
                <w:b/>
                <w:color w:val="1F3864"/>
                <w:sz w:val="20"/>
                <w:szCs w:val="20"/>
                <w:lang w:val="en-GB"/>
              </w:rPr>
              <w:t>SUPPORT TO CIVIL SOCIETY</w:t>
            </w:r>
          </w:p>
          <w:p w14:paraId="793C1360" w14:textId="77777777" w:rsidR="00106FEA" w:rsidRPr="00243C7B" w:rsidRDefault="00106FEA" w:rsidP="00106FEA">
            <w:pPr>
              <w:pStyle w:val="NoSpacing"/>
              <w:rPr>
                <w:rFonts w:ascii="Times New Roman" w:hAnsi="Times New Roman"/>
                <w:b/>
                <w:color w:val="1F3864"/>
                <w:sz w:val="20"/>
                <w:szCs w:val="20"/>
                <w:lang w:val="en-GB"/>
              </w:rPr>
            </w:pPr>
          </w:p>
        </w:tc>
      </w:tr>
      <w:tr w:rsidR="00106FEA" w:rsidRPr="00243C7B" w14:paraId="379E4976" w14:textId="77777777">
        <w:tc>
          <w:tcPr>
            <w:tcW w:w="3085" w:type="dxa"/>
            <w:shd w:val="clear" w:color="auto" w:fill="auto"/>
          </w:tcPr>
          <w:p w14:paraId="3B70D864" w14:textId="77777777" w:rsidR="00106FEA" w:rsidRPr="00243C7B" w:rsidRDefault="00106FEA" w:rsidP="0042352B">
            <w:pPr>
              <w:pStyle w:val="NoSpacing"/>
              <w:jc w:val="both"/>
              <w:rPr>
                <w:rFonts w:ascii="Times New Roman" w:hAnsi="Times New Roman"/>
                <w:b/>
                <w:color w:val="1F3864"/>
                <w:sz w:val="20"/>
                <w:szCs w:val="20"/>
                <w:lang w:val="en-GB"/>
              </w:rPr>
            </w:pPr>
            <w:r w:rsidRPr="00243C7B">
              <w:rPr>
                <w:rFonts w:ascii="Times New Roman" w:hAnsi="Times New Roman"/>
                <w:b/>
                <w:color w:val="1F3864"/>
                <w:sz w:val="20"/>
                <w:szCs w:val="20"/>
                <w:lang w:val="en-GB"/>
              </w:rPr>
              <w:t>Areas Supported</w:t>
            </w:r>
          </w:p>
        </w:tc>
        <w:tc>
          <w:tcPr>
            <w:tcW w:w="7088" w:type="dxa"/>
            <w:shd w:val="clear" w:color="auto" w:fill="auto"/>
          </w:tcPr>
          <w:p w14:paraId="732A44CC" w14:textId="77777777" w:rsidR="00106FEA" w:rsidRPr="00243C7B" w:rsidRDefault="00106FEA" w:rsidP="0042352B">
            <w:pPr>
              <w:pStyle w:val="NoSpacing"/>
              <w:jc w:val="both"/>
              <w:rPr>
                <w:rFonts w:ascii="Times New Roman" w:hAnsi="Times New Roman"/>
                <w:b/>
                <w:color w:val="1F3864"/>
                <w:sz w:val="20"/>
                <w:szCs w:val="20"/>
                <w:lang w:val="en-GB"/>
              </w:rPr>
            </w:pPr>
            <w:r w:rsidRPr="00243C7B">
              <w:rPr>
                <w:rFonts w:ascii="Times New Roman" w:hAnsi="Times New Roman"/>
                <w:b/>
                <w:color w:val="1F3864"/>
                <w:sz w:val="20"/>
                <w:szCs w:val="20"/>
                <w:lang w:val="en-GB"/>
              </w:rPr>
              <w:t>Member States</w:t>
            </w:r>
          </w:p>
        </w:tc>
      </w:tr>
      <w:tr w:rsidR="00106FEA" w:rsidRPr="00243C7B" w14:paraId="3FEEAD92" w14:textId="77777777">
        <w:tc>
          <w:tcPr>
            <w:tcW w:w="3085" w:type="dxa"/>
            <w:shd w:val="clear" w:color="auto" w:fill="auto"/>
          </w:tcPr>
          <w:p w14:paraId="4E74F761"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Agriculture, food security and environment </w:t>
            </w:r>
          </w:p>
        </w:tc>
        <w:tc>
          <w:tcPr>
            <w:tcW w:w="7088" w:type="dxa"/>
            <w:shd w:val="clear" w:color="auto" w:fill="auto"/>
          </w:tcPr>
          <w:p w14:paraId="784310F6" w14:textId="77777777" w:rsidR="00106FEA" w:rsidRPr="00243C7B" w:rsidRDefault="00106FEA" w:rsidP="00444993">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Belgium, The Netherlands,</w:t>
            </w:r>
            <w:r w:rsidR="00CB13B4" w:rsidRPr="00243C7B">
              <w:rPr>
                <w:rFonts w:ascii="Times New Roman" w:hAnsi="Times New Roman"/>
                <w:sz w:val="24"/>
                <w:vertAlign w:val="subscript"/>
                <w:lang w:val="en-GB"/>
              </w:rPr>
              <w:t xml:space="preserve"> Sweden,</w:t>
            </w:r>
            <w:r w:rsidR="001741E4" w:rsidRPr="00243C7B">
              <w:rPr>
                <w:rFonts w:ascii="Times New Roman" w:hAnsi="Times New Roman"/>
                <w:sz w:val="24"/>
                <w:vertAlign w:val="subscript"/>
                <w:lang w:val="en-GB"/>
              </w:rPr>
              <w:t xml:space="preserve"> EU, One UN</w:t>
            </w:r>
          </w:p>
        </w:tc>
      </w:tr>
      <w:tr w:rsidR="00106FEA" w:rsidRPr="00243C7B" w14:paraId="630D1957" w14:textId="77777777">
        <w:tc>
          <w:tcPr>
            <w:tcW w:w="3085" w:type="dxa"/>
            <w:shd w:val="clear" w:color="auto" w:fill="auto"/>
          </w:tcPr>
          <w:p w14:paraId="42858BC9"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Education</w:t>
            </w:r>
          </w:p>
        </w:tc>
        <w:tc>
          <w:tcPr>
            <w:tcW w:w="7088" w:type="dxa"/>
            <w:shd w:val="clear" w:color="auto" w:fill="auto"/>
          </w:tcPr>
          <w:p w14:paraId="18507E61" w14:textId="77777777" w:rsidR="00106FEA" w:rsidRPr="00243C7B" w:rsidRDefault="00106FEA" w:rsidP="00444993">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444993" w:rsidRPr="00243C7B">
              <w:rPr>
                <w:rFonts w:ascii="Times New Roman" w:hAnsi="Times New Roman"/>
                <w:sz w:val="24"/>
                <w:vertAlign w:val="subscript"/>
                <w:lang w:val="en-GB"/>
              </w:rPr>
              <w:t>UK</w:t>
            </w:r>
            <w:r w:rsidR="002734F0" w:rsidRPr="00243C7B">
              <w:rPr>
                <w:rFonts w:ascii="Times New Roman" w:hAnsi="Times New Roman"/>
                <w:sz w:val="24"/>
                <w:vertAlign w:val="subscript"/>
                <w:lang w:val="en-GB"/>
              </w:rPr>
              <w:t>, Germany</w:t>
            </w:r>
          </w:p>
        </w:tc>
      </w:tr>
      <w:tr w:rsidR="00106FEA" w:rsidRPr="00243C7B" w14:paraId="2468DE69" w14:textId="77777777">
        <w:tc>
          <w:tcPr>
            <w:tcW w:w="3085" w:type="dxa"/>
            <w:shd w:val="clear" w:color="auto" w:fill="auto"/>
          </w:tcPr>
          <w:p w14:paraId="08921119"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Gender</w:t>
            </w:r>
          </w:p>
        </w:tc>
        <w:tc>
          <w:tcPr>
            <w:tcW w:w="7088" w:type="dxa"/>
            <w:shd w:val="clear" w:color="auto" w:fill="auto"/>
          </w:tcPr>
          <w:p w14:paraId="66A6B489" w14:textId="77777777" w:rsidR="00106FEA" w:rsidRPr="00243C7B" w:rsidRDefault="00444993" w:rsidP="002734F0">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UK</w:t>
            </w:r>
            <w:r w:rsidR="00106FEA" w:rsidRPr="00243C7B">
              <w:rPr>
                <w:rFonts w:ascii="Times New Roman" w:hAnsi="Times New Roman"/>
                <w:sz w:val="24"/>
                <w:vertAlign w:val="subscript"/>
                <w:lang w:val="en-GB"/>
              </w:rPr>
              <w:t>,  The Netherlands ,</w:t>
            </w:r>
            <w:r w:rsidR="00CB13B4" w:rsidRPr="00243C7B">
              <w:rPr>
                <w:rFonts w:ascii="Times New Roman" w:hAnsi="Times New Roman"/>
                <w:sz w:val="24"/>
                <w:vertAlign w:val="subscript"/>
                <w:lang w:val="en-GB"/>
              </w:rPr>
              <w:t xml:space="preserve"> Sweden,</w:t>
            </w:r>
            <w:r w:rsidR="006E442F" w:rsidRPr="00243C7B">
              <w:rPr>
                <w:rFonts w:ascii="Times New Roman" w:hAnsi="Times New Roman"/>
                <w:sz w:val="24"/>
                <w:vertAlign w:val="subscript"/>
                <w:lang w:val="en-GB"/>
              </w:rPr>
              <w:t xml:space="preserve"> </w:t>
            </w:r>
            <w:r w:rsidR="00106FEA" w:rsidRPr="00243C7B">
              <w:rPr>
                <w:rFonts w:ascii="Times New Roman" w:hAnsi="Times New Roman"/>
                <w:sz w:val="24"/>
                <w:vertAlign w:val="subscript"/>
                <w:lang w:val="en-GB"/>
              </w:rPr>
              <w:t xml:space="preserve">EU </w:t>
            </w:r>
            <w:r w:rsidR="001741E4" w:rsidRPr="00243C7B">
              <w:rPr>
                <w:rFonts w:ascii="Times New Roman" w:hAnsi="Times New Roman"/>
                <w:sz w:val="24"/>
                <w:vertAlign w:val="subscript"/>
                <w:lang w:val="en-GB"/>
              </w:rPr>
              <w:t>, One UN</w:t>
            </w:r>
          </w:p>
        </w:tc>
      </w:tr>
      <w:tr w:rsidR="00106FEA" w:rsidRPr="00243C7B" w14:paraId="59DAAAC3" w14:textId="77777777">
        <w:tc>
          <w:tcPr>
            <w:tcW w:w="3085" w:type="dxa"/>
            <w:shd w:val="clear" w:color="auto" w:fill="auto"/>
          </w:tcPr>
          <w:p w14:paraId="66293889" w14:textId="77777777" w:rsidR="00106FEA" w:rsidRPr="00243C7B" w:rsidRDefault="00106FEA" w:rsidP="001741E4">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Governance</w:t>
            </w:r>
            <w:r w:rsidR="001741E4" w:rsidRPr="00243C7B">
              <w:rPr>
                <w:rFonts w:ascii="Times New Roman" w:hAnsi="Times New Roman"/>
                <w:sz w:val="24"/>
                <w:vertAlign w:val="subscript"/>
                <w:lang w:val="en-GB"/>
              </w:rPr>
              <w:t xml:space="preserve">, </w:t>
            </w:r>
            <w:r w:rsidRPr="00243C7B">
              <w:rPr>
                <w:rFonts w:ascii="Times New Roman" w:hAnsi="Times New Roman"/>
                <w:sz w:val="24"/>
                <w:vertAlign w:val="subscript"/>
                <w:lang w:val="en-GB"/>
              </w:rPr>
              <w:t>Democracy</w:t>
            </w:r>
            <w:r w:rsidR="001741E4" w:rsidRPr="00243C7B">
              <w:rPr>
                <w:rFonts w:ascii="Times New Roman" w:hAnsi="Times New Roman"/>
                <w:sz w:val="24"/>
                <w:vertAlign w:val="subscript"/>
                <w:lang w:val="en-GB"/>
              </w:rPr>
              <w:t xml:space="preserve">, </w:t>
            </w:r>
            <w:r w:rsidR="00001BCE" w:rsidRPr="00243C7B">
              <w:rPr>
                <w:rFonts w:ascii="Times New Roman" w:hAnsi="Times New Roman"/>
                <w:sz w:val="24"/>
                <w:vertAlign w:val="subscript"/>
                <w:lang w:val="en-GB"/>
              </w:rPr>
              <w:t>Decentralisation</w:t>
            </w:r>
          </w:p>
        </w:tc>
        <w:tc>
          <w:tcPr>
            <w:tcW w:w="7088" w:type="dxa"/>
            <w:shd w:val="clear" w:color="auto" w:fill="auto"/>
          </w:tcPr>
          <w:p w14:paraId="566ACA2B" w14:textId="77777777" w:rsidR="00106FEA" w:rsidRPr="00243C7B" w:rsidRDefault="00106FEA" w:rsidP="00444993">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444993" w:rsidRPr="00243C7B">
              <w:rPr>
                <w:rFonts w:ascii="Times New Roman" w:hAnsi="Times New Roman"/>
                <w:sz w:val="24"/>
                <w:vertAlign w:val="subscript"/>
                <w:lang w:val="en-GB"/>
              </w:rPr>
              <w:t>UK</w:t>
            </w:r>
            <w:r w:rsidRPr="00243C7B">
              <w:rPr>
                <w:rFonts w:ascii="Times New Roman" w:hAnsi="Times New Roman"/>
                <w:sz w:val="24"/>
                <w:vertAlign w:val="subscript"/>
                <w:lang w:val="en-GB"/>
              </w:rPr>
              <w:t xml:space="preserve">, Germany, The Netherlands, Sweden, EU </w:t>
            </w:r>
          </w:p>
        </w:tc>
      </w:tr>
      <w:tr w:rsidR="00106FEA" w:rsidRPr="00243C7B" w14:paraId="787D879A" w14:textId="77777777">
        <w:tc>
          <w:tcPr>
            <w:tcW w:w="3085" w:type="dxa"/>
            <w:shd w:val="clear" w:color="auto" w:fill="auto"/>
          </w:tcPr>
          <w:p w14:paraId="34D5DE32"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Health</w:t>
            </w:r>
          </w:p>
        </w:tc>
        <w:tc>
          <w:tcPr>
            <w:tcW w:w="7088" w:type="dxa"/>
            <w:shd w:val="clear" w:color="auto" w:fill="auto"/>
          </w:tcPr>
          <w:p w14:paraId="0BB9F876" w14:textId="77777777" w:rsidR="00106FEA" w:rsidRPr="00243C7B" w:rsidRDefault="00106FEA" w:rsidP="002734F0">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8D2829" w:rsidRPr="00243C7B">
              <w:rPr>
                <w:rFonts w:ascii="Times New Roman" w:hAnsi="Times New Roman"/>
                <w:sz w:val="24"/>
                <w:vertAlign w:val="subscript"/>
                <w:lang w:val="en-GB"/>
              </w:rPr>
              <w:t xml:space="preserve">The Netherlands, </w:t>
            </w:r>
            <w:r w:rsidRPr="00243C7B">
              <w:rPr>
                <w:rFonts w:ascii="Times New Roman" w:hAnsi="Times New Roman"/>
                <w:sz w:val="24"/>
                <w:vertAlign w:val="subscript"/>
                <w:lang w:val="en-GB"/>
              </w:rPr>
              <w:t xml:space="preserve">EU </w:t>
            </w:r>
          </w:p>
        </w:tc>
      </w:tr>
      <w:tr w:rsidR="00106FEA" w:rsidRPr="00243C7B" w14:paraId="7683B314" w14:textId="77777777">
        <w:tc>
          <w:tcPr>
            <w:tcW w:w="3085" w:type="dxa"/>
            <w:shd w:val="clear" w:color="auto" w:fill="auto"/>
          </w:tcPr>
          <w:p w14:paraId="02C81CC1"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Infrastructure</w:t>
            </w:r>
          </w:p>
        </w:tc>
        <w:tc>
          <w:tcPr>
            <w:tcW w:w="7088" w:type="dxa"/>
            <w:shd w:val="clear" w:color="auto" w:fill="auto"/>
          </w:tcPr>
          <w:p w14:paraId="5203CAB0" w14:textId="77777777" w:rsidR="00106FEA" w:rsidRPr="00243C7B" w:rsidRDefault="00106FEA" w:rsidP="008D2829">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8D2829" w:rsidRPr="00243C7B">
              <w:rPr>
                <w:rFonts w:ascii="Times New Roman" w:hAnsi="Times New Roman"/>
                <w:sz w:val="24"/>
                <w:vertAlign w:val="subscript"/>
                <w:lang w:val="en-GB"/>
              </w:rPr>
              <w:t>EU</w:t>
            </w:r>
          </w:p>
        </w:tc>
      </w:tr>
      <w:tr w:rsidR="00106FEA" w:rsidRPr="00243C7B" w14:paraId="719E29FA" w14:textId="77777777">
        <w:tc>
          <w:tcPr>
            <w:tcW w:w="3085" w:type="dxa"/>
            <w:shd w:val="clear" w:color="auto" w:fill="auto"/>
          </w:tcPr>
          <w:p w14:paraId="357A01C0"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Justice and Human Rights</w:t>
            </w:r>
          </w:p>
        </w:tc>
        <w:tc>
          <w:tcPr>
            <w:tcW w:w="7088" w:type="dxa"/>
            <w:shd w:val="clear" w:color="auto" w:fill="auto"/>
          </w:tcPr>
          <w:p w14:paraId="24A1E36A" w14:textId="77777777" w:rsidR="00106FEA" w:rsidRPr="00243C7B" w:rsidRDefault="00106FEA" w:rsidP="00444993">
            <w:pPr>
              <w:pStyle w:val="NoSpacing"/>
              <w:jc w:val="both"/>
              <w:rPr>
                <w:rFonts w:ascii="Times New Roman" w:hAnsi="Times New Roman"/>
                <w:sz w:val="24"/>
                <w:vertAlign w:val="subscript"/>
                <w:lang w:val="en-GB"/>
              </w:rPr>
            </w:pPr>
            <w:proofErr w:type="gramStart"/>
            <w:r w:rsidRPr="00243C7B">
              <w:rPr>
                <w:rFonts w:ascii="Times New Roman" w:hAnsi="Times New Roman"/>
                <w:sz w:val="24"/>
                <w:vertAlign w:val="subscript"/>
                <w:lang w:val="en-GB"/>
              </w:rPr>
              <w:t xml:space="preserve">Belgium, Germany, The </w:t>
            </w:r>
            <w:r w:rsidR="00E10FC4" w:rsidRPr="00243C7B">
              <w:rPr>
                <w:rFonts w:ascii="Times New Roman" w:hAnsi="Times New Roman"/>
                <w:sz w:val="24"/>
                <w:vertAlign w:val="subscript"/>
                <w:lang w:val="en-GB"/>
              </w:rPr>
              <w:t>Netherlands,</w:t>
            </w:r>
            <w:r w:rsidRPr="00243C7B">
              <w:rPr>
                <w:rFonts w:ascii="Times New Roman" w:hAnsi="Times New Roman"/>
                <w:sz w:val="24"/>
                <w:vertAlign w:val="subscript"/>
                <w:lang w:val="en-GB"/>
              </w:rPr>
              <w:t xml:space="preserve"> </w:t>
            </w:r>
            <w:r w:rsidR="00CB13B4" w:rsidRPr="00243C7B">
              <w:rPr>
                <w:rFonts w:ascii="Times New Roman" w:hAnsi="Times New Roman"/>
                <w:sz w:val="24"/>
                <w:vertAlign w:val="subscript"/>
                <w:lang w:val="en-GB"/>
              </w:rPr>
              <w:t xml:space="preserve">Sweden, </w:t>
            </w:r>
            <w:r w:rsidR="001741E4" w:rsidRPr="00243C7B">
              <w:rPr>
                <w:rFonts w:ascii="Times New Roman" w:hAnsi="Times New Roman"/>
                <w:sz w:val="24"/>
                <w:vertAlign w:val="subscript"/>
                <w:lang w:val="en-GB"/>
              </w:rPr>
              <w:t>EU, RCN (?)</w:t>
            </w:r>
            <w:proofErr w:type="gramEnd"/>
          </w:p>
        </w:tc>
      </w:tr>
      <w:tr w:rsidR="00106FEA" w:rsidRPr="00243C7B" w14:paraId="087C7ADE" w14:textId="77777777">
        <w:tc>
          <w:tcPr>
            <w:tcW w:w="3085" w:type="dxa"/>
            <w:shd w:val="clear" w:color="auto" w:fill="auto"/>
          </w:tcPr>
          <w:p w14:paraId="5BBD5F2B"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Land Issues</w:t>
            </w:r>
          </w:p>
        </w:tc>
        <w:tc>
          <w:tcPr>
            <w:tcW w:w="7088" w:type="dxa"/>
            <w:shd w:val="clear" w:color="auto" w:fill="auto"/>
          </w:tcPr>
          <w:p w14:paraId="0AF8DE80" w14:textId="77777777" w:rsidR="00106FEA" w:rsidRPr="00243C7B" w:rsidRDefault="00106FEA" w:rsidP="002734F0">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The Netherlands, EU </w:t>
            </w:r>
          </w:p>
        </w:tc>
      </w:tr>
      <w:tr w:rsidR="00106FEA" w:rsidRPr="00243C7B" w14:paraId="54BA5FFF" w14:textId="77777777">
        <w:tc>
          <w:tcPr>
            <w:tcW w:w="3085" w:type="dxa"/>
            <w:shd w:val="clear" w:color="auto" w:fill="auto"/>
          </w:tcPr>
          <w:p w14:paraId="2A824A20"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Media</w:t>
            </w:r>
            <w:r w:rsidR="001741E4" w:rsidRPr="00243C7B">
              <w:rPr>
                <w:rFonts w:ascii="Times New Roman" w:hAnsi="Times New Roman"/>
                <w:sz w:val="24"/>
                <w:vertAlign w:val="subscript"/>
                <w:lang w:val="en-GB"/>
              </w:rPr>
              <w:t xml:space="preserve">/ICT </w:t>
            </w:r>
          </w:p>
        </w:tc>
        <w:tc>
          <w:tcPr>
            <w:tcW w:w="7088" w:type="dxa"/>
            <w:shd w:val="clear" w:color="auto" w:fill="auto"/>
          </w:tcPr>
          <w:p w14:paraId="63627F4C" w14:textId="77777777" w:rsidR="00106FEA" w:rsidRPr="00243C7B" w:rsidRDefault="00520898" w:rsidP="00444993">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106FEA" w:rsidRPr="00243C7B">
              <w:rPr>
                <w:rFonts w:ascii="Times New Roman" w:hAnsi="Times New Roman"/>
                <w:sz w:val="24"/>
                <w:vertAlign w:val="subscript"/>
                <w:lang w:val="en-GB"/>
              </w:rPr>
              <w:t xml:space="preserve">The Netherlands, Sweden, EU </w:t>
            </w:r>
          </w:p>
        </w:tc>
      </w:tr>
      <w:tr w:rsidR="00106FEA" w:rsidRPr="00243C7B" w14:paraId="682A14A1" w14:textId="77777777">
        <w:tc>
          <w:tcPr>
            <w:tcW w:w="3085" w:type="dxa"/>
            <w:shd w:val="clear" w:color="auto" w:fill="auto"/>
          </w:tcPr>
          <w:p w14:paraId="0D01AE3B"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Peace and Reconciliation</w:t>
            </w:r>
          </w:p>
        </w:tc>
        <w:tc>
          <w:tcPr>
            <w:tcW w:w="7088" w:type="dxa"/>
            <w:shd w:val="clear" w:color="auto" w:fill="auto"/>
          </w:tcPr>
          <w:p w14:paraId="1485B2D3" w14:textId="77777777" w:rsidR="00106FEA" w:rsidRPr="00243C7B" w:rsidRDefault="00444993" w:rsidP="00444993">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UK</w:t>
            </w:r>
            <w:r w:rsidR="00106FEA" w:rsidRPr="00243C7B">
              <w:rPr>
                <w:rFonts w:ascii="Times New Roman" w:hAnsi="Times New Roman"/>
                <w:sz w:val="24"/>
                <w:vertAlign w:val="subscript"/>
                <w:lang w:val="en-GB"/>
              </w:rPr>
              <w:t xml:space="preserve">, Germany, The Netherlands ,Sweden, EU </w:t>
            </w:r>
          </w:p>
        </w:tc>
      </w:tr>
      <w:tr w:rsidR="00106FEA" w:rsidRPr="00243C7B" w14:paraId="3DA6628D" w14:textId="77777777">
        <w:tc>
          <w:tcPr>
            <w:tcW w:w="3085" w:type="dxa"/>
            <w:shd w:val="clear" w:color="auto" w:fill="auto"/>
          </w:tcPr>
          <w:p w14:paraId="3166455F"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Private sector Development</w:t>
            </w:r>
          </w:p>
        </w:tc>
        <w:tc>
          <w:tcPr>
            <w:tcW w:w="7088" w:type="dxa"/>
            <w:shd w:val="clear" w:color="auto" w:fill="auto"/>
          </w:tcPr>
          <w:p w14:paraId="3B802208" w14:textId="77777777" w:rsidR="00106FEA" w:rsidRPr="00243C7B" w:rsidRDefault="00106FEA" w:rsidP="00CB13B4">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 xml:space="preserve">Belgium, </w:t>
            </w:r>
            <w:r w:rsidR="00444993" w:rsidRPr="00243C7B">
              <w:rPr>
                <w:rFonts w:ascii="Times New Roman" w:hAnsi="Times New Roman"/>
                <w:sz w:val="24"/>
                <w:vertAlign w:val="subscript"/>
                <w:lang w:val="en-GB"/>
              </w:rPr>
              <w:t>UK</w:t>
            </w:r>
            <w:r w:rsidRPr="00243C7B">
              <w:rPr>
                <w:rFonts w:ascii="Times New Roman" w:hAnsi="Times New Roman"/>
                <w:sz w:val="24"/>
                <w:vertAlign w:val="subscript"/>
                <w:lang w:val="en-GB"/>
              </w:rPr>
              <w:t xml:space="preserve">, </w:t>
            </w:r>
            <w:r w:rsidR="00CB13B4" w:rsidRPr="00243C7B">
              <w:rPr>
                <w:rFonts w:ascii="Times New Roman" w:hAnsi="Times New Roman"/>
                <w:sz w:val="24"/>
                <w:vertAlign w:val="subscript"/>
                <w:lang w:val="en-GB"/>
              </w:rPr>
              <w:t>Sweden,</w:t>
            </w:r>
            <w:r w:rsidR="008D2829" w:rsidRPr="00243C7B">
              <w:rPr>
                <w:rFonts w:ascii="Times New Roman" w:hAnsi="Times New Roman"/>
                <w:sz w:val="24"/>
                <w:vertAlign w:val="subscript"/>
                <w:lang w:val="en-GB"/>
              </w:rPr>
              <w:t xml:space="preserve"> The Netherlands</w:t>
            </w:r>
            <w:r w:rsidR="00CB13B4" w:rsidRPr="00243C7B" w:rsidDel="00CB13B4">
              <w:rPr>
                <w:rFonts w:ascii="Times New Roman" w:hAnsi="Times New Roman"/>
                <w:sz w:val="24"/>
                <w:vertAlign w:val="subscript"/>
                <w:lang w:val="en-GB"/>
              </w:rPr>
              <w:t xml:space="preserve"> </w:t>
            </w:r>
            <w:r w:rsidR="002734F0" w:rsidRPr="00243C7B">
              <w:rPr>
                <w:rFonts w:ascii="Times New Roman" w:hAnsi="Times New Roman"/>
                <w:sz w:val="24"/>
                <w:vertAlign w:val="subscript"/>
                <w:lang w:val="en-GB"/>
              </w:rPr>
              <w:t>, Germany</w:t>
            </w:r>
            <w:r w:rsidRPr="00243C7B">
              <w:rPr>
                <w:rFonts w:ascii="Times New Roman" w:hAnsi="Times New Roman"/>
                <w:sz w:val="24"/>
                <w:vertAlign w:val="subscript"/>
                <w:lang w:val="en-GB"/>
              </w:rPr>
              <w:t xml:space="preserve"> </w:t>
            </w:r>
            <w:r w:rsidR="00CB13B4" w:rsidRPr="00243C7B">
              <w:rPr>
                <w:rFonts w:ascii="Times New Roman" w:hAnsi="Times New Roman"/>
                <w:sz w:val="24"/>
                <w:vertAlign w:val="subscript"/>
                <w:lang w:val="en-GB"/>
              </w:rPr>
              <w:t>EU</w:t>
            </w:r>
          </w:p>
        </w:tc>
      </w:tr>
      <w:tr w:rsidR="00106FEA" w:rsidRPr="00243C7B" w14:paraId="756DE9F9" w14:textId="77777777">
        <w:tc>
          <w:tcPr>
            <w:tcW w:w="3085" w:type="dxa"/>
            <w:shd w:val="clear" w:color="auto" w:fill="auto"/>
          </w:tcPr>
          <w:p w14:paraId="331F864D" w14:textId="77777777" w:rsidR="00106FEA" w:rsidRPr="00243C7B" w:rsidRDefault="00106FEA" w:rsidP="0042352B">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Vulnerable populations</w:t>
            </w:r>
          </w:p>
        </w:tc>
        <w:tc>
          <w:tcPr>
            <w:tcW w:w="7088" w:type="dxa"/>
            <w:shd w:val="clear" w:color="auto" w:fill="auto"/>
          </w:tcPr>
          <w:p w14:paraId="5B7011F6" w14:textId="77777777" w:rsidR="00106FEA" w:rsidRPr="00243C7B" w:rsidRDefault="00444993" w:rsidP="001E2D8D">
            <w:pPr>
              <w:pStyle w:val="NoSpacing"/>
              <w:jc w:val="both"/>
              <w:rPr>
                <w:rFonts w:ascii="Times New Roman" w:hAnsi="Times New Roman"/>
                <w:sz w:val="24"/>
                <w:vertAlign w:val="subscript"/>
                <w:lang w:val="en-GB"/>
              </w:rPr>
            </w:pPr>
            <w:r w:rsidRPr="00243C7B">
              <w:rPr>
                <w:rFonts w:ascii="Times New Roman" w:hAnsi="Times New Roman"/>
                <w:sz w:val="24"/>
                <w:vertAlign w:val="subscript"/>
                <w:lang w:val="en-GB"/>
              </w:rPr>
              <w:t>UK</w:t>
            </w:r>
            <w:r w:rsidR="00106FEA" w:rsidRPr="00243C7B">
              <w:rPr>
                <w:rFonts w:ascii="Times New Roman" w:hAnsi="Times New Roman"/>
                <w:sz w:val="24"/>
                <w:vertAlign w:val="subscript"/>
                <w:lang w:val="en-GB"/>
              </w:rPr>
              <w:t>, Germany,</w:t>
            </w:r>
            <w:r w:rsidR="00CB13B4" w:rsidRPr="00243C7B">
              <w:rPr>
                <w:rFonts w:ascii="Times New Roman" w:hAnsi="Times New Roman"/>
                <w:sz w:val="24"/>
                <w:vertAlign w:val="subscript"/>
                <w:lang w:val="en-GB"/>
              </w:rPr>
              <w:t xml:space="preserve"> Sweden,</w:t>
            </w:r>
            <w:r w:rsidR="00106FEA" w:rsidRPr="00243C7B">
              <w:rPr>
                <w:rFonts w:ascii="Times New Roman" w:hAnsi="Times New Roman"/>
                <w:sz w:val="24"/>
                <w:vertAlign w:val="subscript"/>
                <w:lang w:val="en-GB"/>
              </w:rPr>
              <w:t xml:space="preserve"> EU</w:t>
            </w:r>
          </w:p>
        </w:tc>
      </w:tr>
    </w:tbl>
    <w:p w14:paraId="14B5ECF8" w14:textId="77777777" w:rsidR="00077574" w:rsidRPr="00243C7B" w:rsidRDefault="00077574" w:rsidP="00767E9E">
      <w:pPr>
        <w:pStyle w:val="NoSpacing"/>
        <w:jc w:val="both"/>
        <w:rPr>
          <w:rFonts w:ascii="Times New Roman" w:hAnsi="Times New Roman"/>
          <w:color w:val="1F3864"/>
          <w:sz w:val="20"/>
          <w:szCs w:val="20"/>
          <w:lang w:val="en-GB"/>
        </w:rPr>
      </w:pPr>
    </w:p>
    <w:p w14:paraId="2250B525" w14:textId="77777777" w:rsidR="00F01487" w:rsidRPr="00243C7B" w:rsidRDefault="00F01487" w:rsidP="00DD0B53">
      <w:pPr>
        <w:pStyle w:val="Heading3"/>
        <w:rPr>
          <w:i/>
          <w:color w:val="244061" w:themeColor="accent1" w:themeShade="80"/>
        </w:rPr>
      </w:pPr>
      <w:bookmarkStart w:id="26" w:name="_Toc466462659"/>
      <w:r w:rsidRPr="00243C7B">
        <w:rPr>
          <w:i/>
          <w:color w:val="244061" w:themeColor="accent1" w:themeShade="80"/>
        </w:rPr>
        <w:t>2.4.2 Existing coordination mechanisms</w:t>
      </w:r>
      <w:r w:rsidR="00DD0B53" w:rsidRPr="00243C7B">
        <w:rPr>
          <w:i/>
          <w:color w:val="244061" w:themeColor="accent1" w:themeShade="80"/>
        </w:rPr>
        <w:t xml:space="preserve"> &amp; Information Exchange</w:t>
      </w:r>
      <w:bookmarkEnd w:id="26"/>
    </w:p>
    <w:p w14:paraId="0D42181F" w14:textId="0F2D0540" w:rsidR="00171B32" w:rsidRDefault="00171B32" w:rsidP="00EE61BF">
      <w:pPr>
        <w:pStyle w:val="NoSpacing"/>
        <w:jc w:val="both"/>
        <w:rPr>
          <w:rFonts w:ascii="Times New Roman" w:hAnsi="Times New Roman"/>
          <w:lang w:val="en-GB"/>
        </w:rPr>
      </w:pPr>
      <w:r w:rsidRPr="00243C7B">
        <w:rPr>
          <w:rFonts w:ascii="Times New Roman" w:hAnsi="Times New Roman"/>
          <w:lang w:val="en-GB"/>
        </w:rPr>
        <w:t xml:space="preserve">Topics </w:t>
      </w:r>
      <w:r w:rsidR="00171708" w:rsidRPr="00243C7B">
        <w:rPr>
          <w:rFonts w:ascii="Times New Roman" w:hAnsi="Times New Roman"/>
          <w:lang w:val="en-GB"/>
        </w:rPr>
        <w:t xml:space="preserve">related to </w:t>
      </w:r>
      <w:r w:rsidR="00EE61BF">
        <w:rPr>
          <w:rFonts w:ascii="Times New Roman" w:hAnsi="Times New Roman"/>
          <w:lang w:val="en-GB"/>
        </w:rPr>
        <w:t>c</w:t>
      </w:r>
      <w:r w:rsidR="007C5F7A" w:rsidRPr="00243C7B">
        <w:rPr>
          <w:rFonts w:ascii="Times New Roman" w:hAnsi="Times New Roman"/>
          <w:lang w:val="en-GB"/>
        </w:rPr>
        <w:t>ivil society are discussed at the level of Heads of Cooperation and Heads of Political Sections</w:t>
      </w:r>
      <w:r w:rsidR="003C33ED" w:rsidRPr="00243C7B">
        <w:rPr>
          <w:rFonts w:ascii="Times New Roman" w:hAnsi="Times New Roman"/>
          <w:lang w:val="en-GB"/>
        </w:rPr>
        <w:t xml:space="preserve"> of the Embassies</w:t>
      </w:r>
      <w:r w:rsidR="00E10FC4" w:rsidRPr="00243C7B">
        <w:rPr>
          <w:rFonts w:ascii="Times New Roman" w:hAnsi="Times New Roman"/>
          <w:lang w:val="en-GB"/>
        </w:rPr>
        <w:t>,</w:t>
      </w:r>
      <w:r w:rsidR="007C5F7A" w:rsidRPr="00243C7B">
        <w:rPr>
          <w:rFonts w:ascii="Times New Roman" w:hAnsi="Times New Roman"/>
          <w:lang w:val="en-GB"/>
        </w:rPr>
        <w:t xml:space="preserve"> and if </w:t>
      </w:r>
      <w:r w:rsidRPr="00243C7B">
        <w:rPr>
          <w:rFonts w:ascii="Times New Roman" w:hAnsi="Times New Roman"/>
          <w:lang w:val="en-GB"/>
        </w:rPr>
        <w:t xml:space="preserve">it </w:t>
      </w:r>
      <w:r w:rsidR="007C5F7A" w:rsidRPr="00243C7B">
        <w:rPr>
          <w:rFonts w:ascii="Times New Roman" w:hAnsi="Times New Roman"/>
          <w:lang w:val="en-GB"/>
        </w:rPr>
        <w:t>require</w:t>
      </w:r>
      <w:r w:rsidRPr="00243C7B">
        <w:rPr>
          <w:rFonts w:ascii="Times New Roman" w:hAnsi="Times New Roman"/>
          <w:lang w:val="en-GB"/>
        </w:rPr>
        <w:t>s</w:t>
      </w:r>
      <w:r w:rsidR="007C5F7A" w:rsidRPr="00243C7B">
        <w:rPr>
          <w:rFonts w:ascii="Times New Roman" w:hAnsi="Times New Roman"/>
          <w:lang w:val="en-GB"/>
        </w:rPr>
        <w:t xml:space="preserve"> involvement of the Heads of Mission</w:t>
      </w:r>
      <w:r w:rsidR="00E10FC4" w:rsidRPr="00243C7B">
        <w:rPr>
          <w:rFonts w:ascii="Times New Roman" w:hAnsi="Times New Roman"/>
          <w:lang w:val="en-GB"/>
        </w:rPr>
        <w:t>,</w:t>
      </w:r>
      <w:r w:rsidR="007C5F7A" w:rsidRPr="00243C7B">
        <w:rPr>
          <w:rFonts w:ascii="Times New Roman" w:hAnsi="Times New Roman"/>
          <w:lang w:val="en-GB"/>
        </w:rPr>
        <w:t xml:space="preserve"> they </w:t>
      </w:r>
      <w:proofErr w:type="gramStart"/>
      <w:r w:rsidR="007C5F7A" w:rsidRPr="00243C7B">
        <w:rPr>
          <w:rFonts w:ascii="Times New Roman" w:hAnsi="Times New Roman"/>
          <w:lang w:val="en-GB"/>
        </w:rPr>
        <w:t>are also</w:t>
      </w:r>
      <w:proofErr w:type="gramEnd"/>
      <w:r w:rsidR="007C5F7A" w:rsidRPr="00243C7B">
        <w:rPr>
          <w:rFonts w:ascii="Times New Roman" w:hAnsi="Times New Roman"/>
          <w:lang w:val="en-GB"/>
        </w:rPr>
        <w:t xml:space="preserve"> discussed in these meetings. Issu</w:t>
      </w:r>
      <w:r w:rsidR="00434E40">
        <w:rPr>
          <w:rFonts w:ascii="Times New Roman" w:hAnsi="Times New Roman"/>
          <w:lang w:val="en-GB"/>
        </w:rPr>
        <w:t>es include the interference of g</w:t>
      </w:r>
      <w:r w:rsidR="00EE61BF">
        <w:rPr>
          <w:rFonts w:ascii="Times New Roman" w:hAnsi="Times New Roman"/>
          <w:lang w:val="en-GB"/>
        </w:rPr>
        <w:t>overnment authorities in CSOs’ affairs</w:t>
      </w:r>
      <w:r w:rsidR="007C5F7A" w:rsidRPr="00243C7B">
        <w:rPr>
          <w:rFonts w:ascii="Times New Roman" w:hAnsi="Times New Roman"/>
          <w:lang w:val="en-GB"/>
        </w:rPr>
        <w:t xml:space="preserve"> political pressure on CSOs, registration issues and coordination of civil society activities through EU Delegation and </w:t>
      </w:r>
      <w:r w:rsidR="00EE61BF">
        <w:rPr>
          <w:rFonts w:ascii="Times New Roman" w:hAnsi="Times New Roman"/>
          <w:lang w:val="en-GB"/>
        </w:rPr>
        <w:t>MS</w:t>
      </w:r>
      <w:r w:rsidR="007C5F7A" w:rsidRPr="00243C7B">
        <w:rPr>
          <w:rFonts w:ascii="Times New Roman" w:hAnsi="Times New Roman"/>
          <w:lang w:val="en-GB"/>
        </w:rPr>
        <w:t xml:space="preserve"> </w:t>
      </w:r>
      <w:r w:rsidR="00202376">
        <w:rPr>
          <w:rFonts w:ascii="Times New Roman" w:hAnsi="Times New Roman"/>
          <w:lang w:val="en-GB"/>
        </w:rPr>
        <w:t>programme</w:t>
      </w:r>
      <w:r w:rsidR="007C5F7A" w:rsidRPr="00243C7B">
        <w:rPr>
          <w:rFonts w:ascii="Times New Roman" w:hAnsi="Times New Roman"/>
          <w:lang w:val="en-GB"/>
        </w:rPr>
        <w:t>s</w:t>
      </w:r>
      <w:r w:rsidR="007C5F7A" w:rsidRPr="00243C7B">
        <w:rPr>
          <w:rFonts w:ascii="Times New Roman" w:hAnsi="Times New Roman"/>
          <w:color w:val="C00000"/>
          <w:lang w:val="en-GB"/>
        </w:rPr>
        <w:t>.</w:t>
      </w:r>
      <w:r w:rsidR="00E10FC4" w:rsidRPr="00243C7B">
        <w:rPr>
          <w:rFonts w:ascii="Times New Roman" w:hAnsi="Times New Roman"/>
          <w:color w:val="C00000"/>
          <w:lang w:val="en-GB"/>
        </w:rPr>
        <w:t xml:space="preserve"> </w:t>
      </w:r>
      <w:r w:rsidR="00CF4AD7" w:rsidRPr="00243C7B">
        <w:rPr>
          <w:rFonts w:ascii="Times New Roman" w:hAnsi="Times New Roman"/>
          <w:lang w:val="en-GB"/>
        </w:rPr>
        <w:t>The new UK multi</w:t>
      </w:r>
      <w:r w:rsidR="00E10FC4" w:rsidRPr="00243C7B">
        <w:rPr>
          <w:rFonts w:ascii="Times New Roman" w:hAnsi="Times New Roman"/>
          <w:lang w:val="en-GB"/>
        </w:rPr>
        <w:t>-</w:t>
      </w:r>
      <w:r w:rsidR="00CF4AD7" w:rsidRPr="00243C7B">
        <w:rPr>
          <w:rFonts w:ascii="Times New Roman" w:hAnsi="Times New Roman"/>
          <w:lang w:val="en-GB"/>
        </w:rPr>
        <w:t xml:space="preserve">donor </w:t>
      </w:r>
      <w:r w:rsidR="005E0F08">
        <w:rPr>
          <w:rFonts w:ascii="Times New Roman" w:hAnsi="Times New Roman"/>
          <w:lang w:val="en-GB"/>
        </w:rPr>
        <w:t>civil society support programme</w:t>
      </w:r>
      <w:r w:rsidR="00CF4AD7" w:rsidRPr="00243C7B">
        <w:rPr>
          <w:rFonts w:ascii="Times New Roman" w:hAnsi="Times New Roman"/>
          <w:lang w:val="en-GB"/>
        </w:rPr>
        <w:t xml:space="preserve"> (UK-Sweden-Switzerland-USA and EU as observer) </w:t>
      </w:r>
      <w:r w:rsidR="00434E40">
        <w:rPr>
          <w:rFonts w:ascii="Times New Roman" w:hAnsi="Times New Roman"/>
          <w:lang w:val="en-GB"/>
        </w:rPr>
        <w:t>provides an</w:t>
      </w:r>
      <w:r w:rsidR="00CF4AD7" w:rsidRPr="00243C7B">
        <w:rPr>
          <w:rFonts w:ascii="Times New Roman" w:hAnsi="Times New Roman"/>
          <w:lang w:val="en-GB"/>
        </w:rPr>
        <w:t xml:space="preserve"> opportunity to exchange views and </w:t>
      </w:r>
      <w:r w:rsidR="005E0F08">
        <w:rPr>
          <w:rFonts w:ascii="Times New Roman" w:hAnsi="Times New Roman"/>
          <w:lang w:val="en-GB"/>
        </w:rPr>
        <w:t>issues on CSOs and challenges they</w:t>
      </w:r>
      <w:r w:rsidR="00434E40">
        <w:rPr>
          <w:rFonts w:ascii="Times New Roman" w:hAnsi="Times New Roman"/>
          <w:lang w:val="en-GB"/>
        </w:rPr>
        <w:t xml:space="preserve"> face with the g</w:t>
      </w:r>
      <w:r w:rsidR="00CF4AD7" w:rsidRPr="00243C7B">
        <w:rPr>
          <w:rFonts w:ascii="Times New Roman" w:hAnsi="Times New Roman"/>
          <w:lang w:val="en-GB"/>
        </w:rPr>
        <w:t>overnment.</w:t>
      </w:r>
      <w:r w:rsidR="00E10FC4" w:rsidRPr="00243C7B">
        <w:rPr>
          <w:rFonts w:ascii="Times New Roman" w:hAnsi="Times New Roman"/>
          <w:lang w:val="en-GB"/>
        </w:rPr>
        <w:t xml:space="preserve"> </w:t>
      </w:r>
      <w:proofErr w:type="gramStart"/>
      <w:r w:rsidR="009E3302" w:rsidRPr="00243C7B">
        <w:rPr>
          <w:rFonts w:ascii="Times New Roman" w:hAnsi="Times New Roman"/>
          <w:lang w:val="en-GB"/>
        </w:rPr>
        <w:t xml:space="preserve">There are two Technical Working Groups </w:t>
      </w:r>
      <w:r w:rsidR="00E10FC4" w:rsidRPr="00243C7B">
        <w:rPr>
          <w:rFonts w:ascii="Times New Roman" w:hAnsi="Times New Roman"/>
          <w:lang w:val="en-GB"/>
        </w:rPr>
        <w:t xml:space="preserve">(TWGs) </w:t>
      </w:r>
      <w:r w:rsidR="009E3302" w:rsidRPr="00243C7B">
        <w:rPr>
          <w:rFonts w:ascii="Times New Roman" w:hAnsi="Times New Roman"/>
          <w:lang w:val="en-GB"/>
        </w:rPr>
        <w:t xml:space="preserve">that deal with </w:t>
      </w:r>
      <w:r w:rsidR="000F6C6D">
        <w:rPr>
          <w:rFonts w:ascii="Times New Roman" w:hAnsi="Times New Roman"/>
          <w:lang w:val="en-GB"/>
        </w:rPr>
        <w:t>topics of specific interest to civil s</w:t>
      </w:r>
      <w:r w:rsidR="009E3302" w:rsidRPr="00243C7B">
        <w:rPr>
          <w:rFonts w:ascii="Times New Roman" w:hAnsi="Times New Roman"/>
          <w:lang w:val="en-GB"/>
        </w:rPr>
        <w:t>ociety</w:t>
      </w:r>
      <w:r w:rsidR="00E10FC4" w:rsidRPr="00243C7B">
        <w:rPr>
          <w:rFonts w:ascii="Times New Roman" w:hAnsi="Times New Roman"/>
          <w:lang w:val="en-GB"/>
        </w:rPr>
        <w:t>.</w:t>
      </w:r>
      <w:proofErr w:type="gramEnd"/>
      <w:r w:rsidR="00E10FC4" w:rsidRPr="00243C7B">
        <w:rPr>
          <w:rFonts w:ascii="Times New Roman" w:hAnsi="Times New Roman"/>
          <w:lang w:val="en-GB"/>
        </w:rPr>
        <w:t xml:space="preserve"> Firstly, a TWG on</w:t>
      </w:r>
      <w:r w:rsidR="009E3302" w:rsidRPr="00243C7B">
        <w:rPr>
          <w:rFonts w:ascii="Times New Roman" w:hAnsi="Times New Roman"/>
          <w:lang w:val="en-GB"/>
        </w:rPr>
        <w:t xml:space="preserve"> Voice and Accountability </w:t>
      </w:r>
      <w:r w:rsidR="00E10FC4" w:rsidRPr="00243C7B">
        <w:rPr>
          <w:rFonts w:ascii="Times New Roman" w:hAnsi="Times New Roman"/>
          <w:lang w:val="en-GB"/>
        </w:rPr>
        <w:t xml:space="preserve">exist </w:t>
      </w:r>
      <w:r w:rsidR="009E3302" w:rsidRPr="00243C7B">
        <w:rPr>
          <w:rFonts w:ascii="Times New Roman" w:hAnsi="Times New Roman"/>
          <w:lang w:val="en-GB"/>
        </w:rPr>
        <w:t xml:space="preserve">under the </w:t>
      </w:r>
      <w:r w:rsidR="00E10FC4" w:rsidRPr="00243C7B">
        <w:rPr>
          <w:rFonts w:ascii="Times New Roman" w:hAnsi="Times New Roman"/>
          <w:lang w:val="en-GB"/>
        </w:rPr>
        <w:t xml:space="preserve">Sector Working Group </w:t>
      </w:r>
      <w:r w:rsidR="00614777">
        <w:rPr>
          <w:rFonts w:ascii="Times New Roman" w:hAnsi="Times New Roman"/>
          <w:lang w:val="en-GB"/>
        </w:rPr>
        <w:t>Decentralis</w:t>
      </w:r>
      <w:r w:rsidR="009E3302" w:rsidRPr="00243C7B">
        <w:rPr>
          <w:rFonts w:ascii="Times New Roman" w:hAnsi="Times New Roman"/>
          <w:lang w:val="en-GB"/>
        </w:rPr>
        <w:t>ation/Good Governance</w:t>
      </w:r>
      <w:r w:rsidR="000F6C6D">
        <w:rPr>
          <w:rFonts w:ascii="Times New Roman" w:hAnsi="Times New Roman"/>
          <w:lang w:val="en-GB"/>
        </w:rPr>
        <w:t>. However, participation of civil s</w:t>
      </w:r>
      <w:r w:rsidR="00E10FC4" w:rsidRPr="00243C7B">
        <w:rPr>
          <w:rFonts w:ascii="Times New Roman" w:hAnsi="Times New Roman"/>
          <w:lang w:val="en-GB"/>
        </w:rPr>
        <w:t>ociety is not very active in this forum and INGO participation is non-</w:t>
      </w:r>
      <w:r w:rsidR="00D1696E" w:rsidRPr="00243C7B">
        <w:rPr>
          <w:rFonts w:ascii="Times New Roman" w:hAnsi="Times New Roman"/>
          <w:lang w:val="en-GB"/>
        </w:rPr>
        <w:t>existent</w:t>
      </w:r>
      <w:r w:rsidR="00E10FC4" w:rsidRPr="00243C7B">
        <w:rPr>
          <w:rFonts w:ascii="Times New Roman" w:hAnsi="Times New Roman"/>
          <w:lang w:val="en-GB"/>
        </w:rPr>
        <w:t>. This makes coordination difficult</w:t>
      </w:r>
      <w:r w:rsidR="00D47C2D" w:rsidRPr="00243C7B">
        <w:rPr>
          <w:rFonts w:ascii="Times New Roman" w:hAnsi="Times New Roman"/>
          <w:lang w:val="en-GB"/>
        </w:rPr>
        <w:t>.</w:t>
      </w:r>
      <w:r w:rsidR="00E10FC4" w:rsidRPr="00243C7B">
        <w:rPr>
          <w:rFonts w:ascii="Times New Roman" w:hAnsi="Times New Roman"/>
          <w:lang w:val="en-GB"/>
        </w:rPr>
        <w:t xml:space="preserve"> A TWG on</w:t>
      </w:r>
      <w:r w:rsidR="009E3302" w:rsidRPr="00243C7B">
        <w:rPr>
          <w:rFonts w:ascii="Times New Roman" w:hAnsi="Times New Roman"/>
          <w:lang w:val="en-GB"/>
        </w:rPr>
        <w:t xml:space="preserve"> Rule of Law </w:t>
      </w:r>
      <w:r w:rsidR="00E10FC4" w:rsidRPr="00243C7B">
        <w:rPr>
          <w:rFonts w:ascii="Times New Roman" w:hAnsi="Times New Roman"/>
          <w:lang w:val="en-GB"/>
        </w:rPr>
        <w:t xml:space="preserve">also exists </w:t>
      </w:r>
      <w:r w:rsidR="009E3302" w:rsidRPr="00243C7B">
        <w:rPr>
          <w:rFonts w:ascii="Times New Roman" w:hAnsi="Times New Roman"/>
          <w:lang w:val="en-GB"/>
        </w:rPr>
        <w:t>under the</w:t>
      </w:r>
      <w:r w:rsidR="00E10FC4" w:rsidRPr="00243C7B">
        <w:rPr>
          <w:rFonts w:ascii="Times New Roman" w:hAnsi="Times New Roman"/>
          <w:lang w:val="en-GB"/>
        </w:rPr>
        <w:t xml:space="preserve"> Justice</w:t>
      </w:r>
      <w:r w:rsidR="009E3302" w:rsidRPr="00243C7B">
        <w:rPr>
          <w:rFonts w:ascii="Times New Roman" w:hAnsi="Times New Roman"/>
          <w:lang w:val="en-GB"/>
        </w:rPr>
        <w:t xml:space="preserve"> SWG Justice. Having two similar TWGs also leads to the fact that some key players from DP side are not present at certain discussions.</w:t>
      </w:r>
    </w:p>
    <w:p w14:paraId="20CF88A3" w14:textId="77777777" w:rsidR="00DA72A9" w:rsidRDefault="00DA72A9" w:rsidP="00EE61BF">
      <w:pPr>
        <w:pStyle w:val="NoSpacing"/>
        <w:jc w:val="both"/>
        <w:rPr>
          <w:rFonts w:ascii="Times New Roman" w:hAnsi="Times New Roman"/>
          <w:lang w:val="en-GB"/>
        </w:rPr>
      </w:pPr>
    </w:p>
    <w:p w14:paraId="54B994AE" w14:textId="77777777" w:rsidR="00DA72A9" w:rsidRPr="00243C7B" w:rsidRDefault="00DA72A9" w:rsidP="00EE61BF">
      <w:pPr>
        <w:pStyle w:val="NoSpacing"/>
        <w:jc w:val="both"/>
        <w:rPr>
          <w:rFonts w:ascii="Times New Roman" w:hAnsi="Times New Roman"/>
          <w:lang w:val="en-GB"/>
        </w:rPr>
      </w:pPr>
    </w:p>
    <w:p w14:paraId="3BA42245" w14:textId="77777777" w:rsidR="00F01487" w:rsidRPr="00243C7B" w:rsidRDefault="00DD0B53" w:rsidP="00DD0B53">
      <w:pPr>
        <w:pStyle w:val="Heading3"/>
        <w:rPr>
          <w:i/>
          <w:color w:val="244061" w:themeColor="accent1" w:themeShade="80"/>
        </w:rPr>
      </w:pPr>
      <w:bookmarkStart w:id="27" w:name="_Toc466462660"/>
      <w:r w:rsidRPr="00243C7B">
        <w:rPr>
          <w:i/>
          <w:color w:val="244061" w:themeColor="accent1" w:themeShade="80"/>
        </w:rPr>
        <w:t>2.4.3</w:t>
      </w:r>
      <w:r w:rsidR="00F01487" w:rsidRPr="00243C7B">
        <w:rPr>
          <w:i/>
          <w:color w:val="244061" w:themeColor="accent1" w:themeShade="80"/>
        </w:rPr>
        <w:t xml:space="preserve"> Joint action</w:t>
      </w:r>
      <w:bookmarkEnd w:id="27"/>
    </w:p>
    <w:p w14:paraId="22C39612" w14:textId="7360BDD3" w:rsidR="00510448" w:rsidRPr="00243C7B" w:rsidRDefault="002A33A2" w:rsidP="002A33A2">
      <w:pPr>
        <w:pStyle w:val="NoSpacing"/>
        <w:jc w:val="both"/>
        <w:rPr>
          <w:rFonts w:ascii="Times New Roman" w:eastAsia="SimSun" w:hAnsi="Times New Roman"/>
          <w:kern w:val="1"/>
          <w:lang w:val="en-GB" w:eastAsia="hi-IN" w:bidi="hi-IN"/>
        </w:rPr>
      </w:pPr>
      <w:r w:rsidRPr="00243C7B">
        <w:rPr>
          <w:rFonts w:ascii="Times New Roman" w:eastAsia="SimSun" w:hAnsi="Times New Roman"/>
          <w:kern w:val="1"/>
          <w:lang w:val="en-GB" w:eastAsia="hi-IN" w:bidi="hi-IN"/>
        </w:rPr>
        <w:t xml:space="preserve">In recent </w:t>
      </w:r>
      <w:r w:rsidR="00510448" w:rsidRPr="00243C7B">
        <w:rPr>
          <w:rFonts w:ascii="Times New Roman" w:eastAsia="SimSun" w:hAnsi="Times New Roman"/>
          <w:kern w:val="1"/>
          <w:lang w:val="en-GB" w:eastAsia="hi-IN" w:bidi="hi-IN"/>
        </w:rPr>
        <w:t>years, the Rwandan government has been a front</w:t>
      </w:r>
      <w:r w:rsidRPr="00243C7B">
        <w:rPr>
          <w:rFonts w:ascii="Times New Roman" w:eastAsia="SimSun" w:hAnsi="Times New Roman"/>
          <w:kern w:val="1"/>
          <w:lang w:val="en-GB" w:eastAsia="hi-IN" w:bidi="hi-IN"/>
        </w:rPr>
        <w:t>-</w:t>
      </w:r>
      <w:r w:rsidR="00510448" w:rsidRPr="00243C7B">
        <w:rPr>
          <w:rFonts w:ascii="Times New Roman" w:eastAsia="SimSun" w:hAnsi="Times New Roman"/>
          <w:kern w:val="1"/>
          <w:lang w:val="en-GB" w:eastAsia="hi-IN" w:bidi="hi-IN"/>
        </w:rPr>
        <w:t>runner in holding donors accountable for their aid. Rwanda'</w:t>
      </w:r>
      <w:r w:rsidRPr="00243C7B">
        <w:rPr>
          <w:rFonts w:ascii="Times New Roman" w:eastAsia="SimSun" w:hAnsi="Times New Roman"/>
          <w:kern w:val="1"/>
          <w:lang w:val="en-GB" w:eastAsia="hi-IN" w:bidi="hi-IN"/>
        </w:rPr>
        <w:t>s aid policy and the country-le</w:t>
      </w:r>
      <w:r w:rsidR="00510448" w:rsidRPr="00243C7B">
        <w:rPr>
          <w:rFonts w:ascii="Times New Roman" w:eastAsia="SimSun" w:hAnsi="Times New Roman"/>
          <w:kern w:val="1"/>
          <w:lang w:val="en-GB" w:eastAsia="hi-IN" w:bidi="hi-IN"/>
        </w:rPr>
        <w:t xml:space="preserve">d division of labour exercise are two notable examples. As part </w:t>
      </w:r>
      <w:r w:rsidR="00EE61BF">
        <w:rPr>
          <w:rFonts w:ascii="Times New Roman" w:eastAsia="SimSun" w:hAnsi="Times New Roman"/>
          <w:kern w:val="1"/>
          <w:lang w:val="en-GB" w:eastAsia="hi-IN" w:bidi="hi-IN"/>
        </w:rPr>
        <w:t>of the EDPRS II</w:t>
      </w:r>
      <w:r w:rsidR="004D1AE1">
        <w:rPr>
          <w:rFonts w:ascii="Times New Roman" w:eastAsia="SimSun" w:hAnsi="Times New Roman"/>
          <w:kern w:val="1"/>
          <w:lang w:val="en-GB" w:eastAsia="hi-IN" w:bidi="hi-IN"/>
        </w:rPr>
        <w:t xml:space="preserve"> elaboration process, the g</w:t>
      </w:r>
      <w:r w:rsidR="00510448" w:rsidRPr="00243C7B">
        <w:rPr>
          <w:rFonts w:ascii="Times New Roman" w:eastAsia="SimSun" w:hAnsi="Times New Roman"/>
          <w:kern w:val="1"/>
          <w:lang w:val="en-GB" w:eastAsia="hi-IN" w:bidi="hi-IN"/>
        </w:rPr>
        <w:t xml:space="preserve">overnment has requested development partners to organise themselves into three groups, each of which should prepare a "joint response" to the EDPRS </w:t>
      </w:r>
      <w:r w:rsidR="004D1AE1">
        <w:rPr>
          <w:rFonts w:ascii="Times New Roman" w:eastAsia="SimSun" w:hAnsi="Times New Roman"/>
          <w:kern w:val="1"/>
          <w:lang w:val="en-GB" w:eastAsia="hi-IN" w:bidi="hi-IN"/>
        </w:rPr>
        <w:t>II</w:t>
      </w:r>
      <w:r w:rsidR="00510448" w:rsidRPr="00243C7B">
        <w:rPr>
          <w:rFonts w:ascii="Times New Roman" w:eastAsia="SimSun" w:hAnsi="Times New Roman"/>
          <w:kern w:val="1"/>
          <w:lang w:val="en-GB" w:eastAsia="hi-IN" w:bidi="hi-IN"/>
        </w:rPr>
        <w:t xml:space="preserve"> as far as aid </w:t>
      </w:r>
      <w:r w:rsidR="00EE61BF">
        <w:rPr>
          <w:rFonts w:ascii="Times New Roman" w:eastAsia="SimSun" w:hAnsi="Times New Roman"/>
          <w:kern w:val="1"/>
          <w:lang w:val="en-GB" w:eastAsia="hi-IN" w:bidi="hi-IN"/>
        </w:rPr>
        <w:t>progra</w:t>
      </w:r>
      <w:r w:rsidR="00510448" w:rsidRPr="00243C7B">
        <w:rPr>
          <w:rFonts w:ascii="Times New Roman" w:eastAsia="SimSun" w:hAnsi="Times New Roman"/>
          <w:kern w:val="1"/>
          <w:lang w:val="en-GB" w:eastAsia="hi-IN" w:bidi="hi-IN"/>
        </w:rPr>
        <w:t>m</w:t>
      </w:r>
      <w:r w:rsidR="004D1AE1">
        <w:rPr>
          <w:rFonts w:ascii="Times New Roman" w:eastAsia="SimSun" w:hAnsi="Times New Roman"/>
          <w:kern w:val="1"/>
          <w:lang w:val="en-GB" w:eastAsia="hi-IN" w:bidi="hi-IN"/>
        </w:rPr>
        <w:t>m</w:t>
      </w:r>
      <w:r w:rsidR="00510448" w:rsidRPr="00243C7B">
        <w:rPr>
          <w:rFonts w:ascii="Times New Roman" w:eastAsia="SimSun" w:hAnsi="Times New Roman"/>
          <w:kern w:val="1"/>
          <w:lang w:val="en-GB" w:eastAsia="hi-IN" w:bidi="hi-IN"/>
        </w:rPr>
        <w:t>ing is concerned. These three groups are (1) the UN family, (2) the multilateral development banks (the World Bank, African Development Bank and the International Monetary Fund), and (3) the bilateral development partners.</w:t>
      </w:r>
    </w:p>
    <w:p w14:paraId="446104AF" w14:textId="77777777" w:rsidR="00386652" w:rsidRPr="00243C7B" w:rsidRDefault="00386652" w:rsidP="00386652">
      <w:pPr>
        <w:pStyle w:val="NoSpacing"/>
        <w:ind w:left="284"/>
        <w:jc w:val="both"/>
        <w:rPr>
          <w:rFonts w:ascii="Times New Roman" w:eastAsia="SimSun" w:hAnsi="Times New Roman"/>
          <w:kern w:val="1"/>
          <w:lang w:val="en-GB" w:eastAsia="hi-IN" w:bidi="hi-IN"/>
        </w:rPr>
      </w:pPr>
    </w:p>
    <w:p w14:paraId="58FD86BD" w14:textId="5BF1B6F4" w:rsidR="00BD1301" w:rsidRPr="00243C7B" w:rsidRDefault="00F01487" w:rsidP="009E5824">
      <w:pPr>
        <w:pStyle w:val="NoSpacing"/>
        <w:jc w:val="both"/>
        <w:rPr>
          <w:rFonts w:ascii="Times New Roman" w:hAnsi="Times New Roman"/>
          <w:b/>
          <w:color w:val="1F3864"/>
          <w:lang w:val="en-GB"/>
        </w:rPr>
      </w:pPr>
      <w:r w:rsidRPr="00243C7B">
        <w:rPr>
          <w:rFonts w:ascii="Times New Roman" w:hAnsi="Times New Roman"/>
          <w:lang w:val="en-GB" w:eastAsia="en-GB"/>
        </w:rPr>
        <w:t>In</w:t>
      </w:r>
      <w:r w:rsidR="009E5824">
        <w:rPr>
          <w:rFonts w:ascii="Times New Roman" w:hAnsi="Times New Roman"/>
          <w:bCs/>
          <w:lang w:val="en-GB" w:eastAsia="en-GB"/>
        </w:rPr>
        <w:t xml:space="preserve"> 2013, </w:t>
      </w:r>
      <w:r w:rsidRPr="00243C7B">
        <w:rPr>
          <w:rFonts w:ascii="Times New Roman" w:hAnsi="Times New Roman"/>
          <w:bCs/>
          <w:lang w:val="en-GB" w:eastAsia="en-GB"/>
        </w:rPr>
        <w:t>bilateral development partners</w:t>
      </w:r>
      <w:r w:rsidRPr="00243C7B">
        <w:rPr>
          <w:rStyle w:val="FootnoteReference"/>
          <w:rFonts w:ascii="Times New Roman" w:hAnsi="Times New Roman"/>
          <w:bCs/>
          <w:lang w:val="en-GB" w:eastAsia="en-GB"/>
        </w:rPr>
        <w:footnoteReference w:id="35"/>
      </w:r>
      <w:r w:rsidRPr="00243C7B">
        <w:rPr>
          <w:rFonts w:ascii="Times New Roman" w:hAnsi="Times New Roman"/>
          <w:bCs/>
          <w:lang w:val="en-GB" w:eastAsia="en-GB"/>
        </w:rPr>
        <w:t xml:space="preserve"> carried out a</w:t>
      </w:r>
      <w:r w:rsidRPr="00243C7B">
        <w:rPr>
          <w:rFonts w:ascii="Times New Roman" w:hAnsi="Times New Roman"/>
          <w:b/>
          <w:bCs/>
          <w:lang w:val="en-GB" w:eastAsia="en-GB"/>
        </w:rPr>
        <w:t xml:space="preserve"> </w:t>
      </w:r>
      <w:r w:rsidRPr="00243C7B">
        <w:rPr>
          <w:rFonts w:ascii="Times New Roman" w:hAnsi="Times New Roman"/>
          <w:lang w:val="en-GB" w:eastAsia="en-GB"/>
        </w:rPr>
        <w:t xml:space="preserve">joint analysis and response to the </w:t>
      </w:r>
      <w:r w:rsidR="000A0FFC" w:rsidRPr="00243C7B">
        <w:rPr>
          <w:rFonts w:ascii="Times New Roman" w:hAnsi="Times New Roman"/>
          <w:lang w:val="en-GB" w:eastAsia="en-GB"/>
        </w:rPr>
        <w:t xml:space="preserve">EPRDS. </w:t>
      </w:r>
      <w:r w:rsidRPr="00243C7B">
        <w:rPr>
          <w:rFonts w:ascii="Times New Roman" w:eastAsia="SimSun" w:hAnsi="Times New Roman"/>
          <w:kern w:val="1"/>
          <w:lang w:val="en-GB" w:eastAsia="hi-IN" w:bidi="hi-IN"/>
        </w:rPr>
        <w:t>With this exercise</w:t>
      </w:r>
      <w:r w:rsidR="000A0FFC" w:rsidRPr="00243C7B">
        <w:rPr>
          <w:rFonts w:ascii="Times New Roman" w:eastAsia="SimSun" w:hAnsi="Times New Roman"/>
          <w:kern w:val="1"/>
          <w:lang w:val="en-GB" w:eastAsia="hi-IN" w:bidi="hi-IN"/>
        </w:rPr>
        <w:t>,</w:t>
      </w:r>
      <w:r w:rsidRPr="00243C7B">
        <w:rPr>
          <w:rFonts w:ascii="Times New Roman" w:eastAsia="SimSun" w:hAnsi="Times New Roman"/>
          <w:kern w:val="1"/>
          <w:lang w:val="en-GB" w:eastAsia="hi-IN" w:bidi="hi-IN"/>
        </w:rPr>
        <w:t xml:space="preserve"> development partners </w:t>
      </w:r>
      <w:r w:rsidR="000A0FFC" w:rsidRPr="00243C7B">
        <w:rPr>
          <w:rFonts w:ascii="Times New Roman" w:eastAsia="SimSun" w:hAnsi="Times New Roman"/>
          <w:kern w:val="1"/>
          <w:lang w:val="en-GB" w:eastAsia="hi-IN" w:bidi="hi-IN"/>
        </w:rPr>
        <w:t>wished to create and sustain</w:t>
      </w:r>
      <w:r w:rsidRPr="00243C7B">
        <w:rPr>
          <w:rFonts w:ascii="Times New Roman" w:eastAsia="SimSun" w:hAnsi="Times New Roman"/>
          <w:kern w:val="1"/>
          <w:lang w:val="en-GB" w:eastAsia="hi-IN" w:bidi="hi-IN"/>
        </w:rPr>
        <w:t xml:space="preserve"> positive momentum for supporting Rwanda to achieve the </w:t>
      </w:r>
      <w:r w:rsidR="000A0FFC" w:rsidRPr="00243C7B">
        <w:rPr>
          <w:rFonts w:ascii="Times New Roman" w:eastAsia="SimSun" w:hAnsi="Times New Roman"/>
          <w:kern w:val="1"/>
          <w:lang w:val="en-GB" w:eastAsia="hi-IN" w:bidi="hi-IN"/>
        </w:rPr>
        <w:t xml:space="preserve">MDGs </w:t>
      </w:r>
      <w:r w:rsidRPr="00243C7B">
        <w:rPr>
          <w:rFonts w:ascii="Times New Roman" w:eastAsia="SimSun" w:hAnsi="Times New Roman"/>
          <w:kern w:val="1"/>
          <w:lang w:val="en-GB" w:eastAsia="hi-IN" w:bidi="hi-IN"/>
        </w:rPr>
        <w:t>and its Vision 2020 target of middle</w:t>
      </w:r>
      <w:r w:rsidR="000A0FFC" w:rsidRPr="00243C7B">
        <w:rPr>
          <w:rFonts w:ascii="Times New Roman" w:eastAsia="SimSun" w:hAnsi="Times New Roman"/>
          <w:kern w:val="1"/>
          <w:lang w:val="en-GB" w:eastAsia="hi-IN" w:bidi="hi-IN"/>
        </w:rPr>
        <w:t>-</w:t>
      </w:r>
      <w:r w:rsidRPr="00243C7B">
        <w:rPr>
          <w:rFonts w:ascii="Times New Roman" w:eastAsia="SimSun" w:hAnsi="Times New Roman"/>
          <w:kern w:val="1"/>
          <w:lang w:val="en-GB" w:eastAsia="hi-IN" w:bidi="hi-IN"/>
        </w:rPr>
        <w:t>income country status by 2020. This strateg</w:t>
      </w:r>
      <w:r w:rsidR="00671606" w:rsidRPr="00243C7B">
        <w:rPr>
          <w:rFonts w:ascii="Times New Roman" w:eastAsia="SimSun" w:hAnsi="Times New Roman"/>
          <w:kern w:val="1"/>
          <w:lang w:val="en-GB" w:eastAsia="hi-IN" w:bidi="hi-IN"/>
        </w:rPr>
        <w:t>y is an operational tool and aims to make</w:t>
      </w:r>
      <w:r w:rsidRPr="00243C7B">
        <w:rPr>
          <w:rFonts w:ascii="Times New Roman" w:eastAsia="SimSun" w:hAnsi="Times New Roman"/>
          <w:kern w:val="1"/>
          <w:lang w:val="en-GB" w:eastAsia="hi-IN" w:bidi="hi-IN"/>
        </w:rPr>
        <w:t xml:space="preserve"> overall aid delivery to Rwanda more effective, coherent and sustainable. </w:t>
      </w:r>
      <w:r w:rsidR="00671606" w:rsidRPr="00243C7B">
        <w:rPr>
          <w:rFonts w:ascii="Times New Roman" w:eastAsia="SimSun" w:hAnsi="Times New Roman"/>
          <w:kern w:val="1"/>
          <w:lang w:val="en-GB" w:eastAsia="hi-IN" w:bidi="hi-IN"/>
        </w:rPr>
        <w:t xml:space="preserve">The strategy </w:t>
      </w:r>
      <w:proofErr w:type="gramStart"/>
      <w:r w:rsidRPr="00243C7B">
        <w:rPr>
          <w:rFonts w:ascii="Times New Roman" w:eastAsia="SimSun" w:hAnsi="Times New Roman"/>
          <w:kern w:val="1"/>
          <w:lang w:val="en-GB" w:eastAsia="hi-IN" w:bidi="hi-IN"/>
        </w:rPr>
        <w:t>is based</w:t>
      </w:r>
      <w:proofErr w:type="gramEnd"/>
      <w:r w:rsidRPr="00243C7B">
        <w:rPr>
          <w:rFonts w:ascii="Times New Roman" w:eastAsia="SimSun" w:hAnsi="Times New Roman"/>
          <w:kern w:val="1"/>
          <w:lang w:val="en-GB" w:eastAsia="hi-IN" w:bidi="hi-IN"/>
        </w:rPr>
        <w:t xml:space="preserve"> on a joint assessment of the situation in the country including a sound analysis of the EDPRS </w:t>
      </w:r>
      <w:r w:rsidR="004D1AE1">
        <w:rPr>
          <w:rFonts w:ascii="Times New Roman" w:eastAsia="SimSun" w:hAnsi="Times New Roman"/>
          <w:kern w:val="1"/>
          <w:lang w:val="en-GB" w:eastAsia="hi-IN" w:bidi="hi-IN"/>
        </w:rPr>
        <w:t>II</w:t>
      </w:r>
      <w:r w:rsidRPr="00243C7B">
        <w:rPr>
          <w:rFonts w:ascii="Times New Roman" w:eastAsia="SimSun" w:hAnsi="Times New Roman"/>
          <w:kern w:val="1"/>
          <w:lang w:val="en-GB" w:eastAsia="hi-IN" w:bidi="hi-IN"/>
        </w:rPr>
        <w:t xml:space="preserve">.  The goal of the joint response strategy is to increase the impact and delivery of aid for better results, by reducing fragmentation, </w:t>
      </w:r>
      <w:r w:rsidR="000A0FFC" w:rsidRPr="00243C7B">
        <w:rPr>
          <w:rFonts w:ascii="Times New Roman" w:eastAsia="SimSun" w:hAnsi="Times New Roman"/>
          <w:kern w:val="1"/>
          <w:lang w:val="en-GB" w:eastAsia="hi-IN" w:bidi="hi-IN"/>
        </w:rPr>
        <w:t xml:space="preserve">as well as </w:t>
      </w:r>
      <w:r w:rsidRPr="00243C7B">
        <w:rPr>
          <w:rFonts w:ascii="Times New Roman" w:eastAsia="SimSun" w:hAnsi="Times New Roman"/>
          <w:kern w:val="1"/>
          <w:lang w:val="en-GB" w:eastAsia="hi-IN" w:bidi="hi-IN"/>
        </w:rPr>
        <w:t xml:space="preserve">increasing transparency, predictability and accountability. The joint response also reaffirms the development partners' commitment to support ownership and partnership as agreed in the Paris Declaration on Aid Effectiveness, the Accra Agenda for Action and the Busan Global Partnership for Effective Development Cooperation. </w:t>
      </w:r>
      <w:r w:rsidR="00B75441" w:rsidRPr="00243C7B">
        <w:rPr>
          <w:rFonts w:ascii="Times New Roman" w:hAnsi="Times New Roman"/>
          <w:lang w:val="en-GB"/>
        </w:rPr>
        <w:t>UK/</w:t>
      </w:r>
      <w:r w:rsidR="002F3528">
        <w:rPr>
          <w:rFonts w:ascii="Times New Roman" w:hAnsi="Times New Roman"/>
          <w:lang w:val="en-GB"/>
        </w:rPr>
        <w:t>DFID</w:t>
      </w:r>
      <w:r w:rsidRPr="00243C7B">
        <w:rPr>
          <w:rFonts w:ascii="Times New Roman" w:hAnsi="Times New Roman"/>
          <w:lang w:val="en-GB"/>
        </w:rPr>
        <w:t xml:space="preserve"> led the </w:t>
      </w:r>
      <w:r w:rsidR="002F3528">
        <w:rPr>
          <w:rFonts w:ascii="Times New Roman" w:hAnsi="Times New Roman"/>
          <w:lang w:val="en-GB"/>
        </w:rPr>
        <w:t xml:space="preserve">process of designing a </w:t>
      </w:r>
      <w:r w:rsidR="00B652B4">
        <w:rPr>
          <w:rFonts w:ascii="Times New Roman" w:hAnsi="Times New Roman"/>
          <w:lang w:val="en-GB"/>
        </w:rPr>
        <w:t>coordinated donor approach to civil s</w:t>
      </w:r>
      <w:r w:rsidRPr="00243C7B">
        <w:rPr>
          <w:rFonts w:ascii="Times New Roman" w:hAnsi="Times New Roman"/>
          <w:lang w:val="en-GB"/>
        </w:rPr>
        <w:t xml:space="preserve">ociety strengthening in Rwanda. </w:t>
      </w:r>
      <w:r w:rsidR="00EE1C36" w:rsidRPr="00243C7B">
        <w:rPr>
          <w:rFonts w:ascii="Times New Roman" w:hAnsi="Times New Roman"/>
          <w:lang w:val="en-GB"/>
        </w:rPr>
        <w:t xml:space="preserve">Four development partners are part of the </w:t>
      </w:r>
      <w:proofErr w:type="spellStart"/>
      <w:r w:rsidR="002F3528">
        <w:rPr>
          <w:rFonts w:ascii="Times New Roman" w:hAnsi="Times New Roman"/>
          <w:lang w:val="en-GB"/>
        </w:rPr>
        <w:t>Ikiraro</w:t>
      </w:r>
      <w:proofErr w:type="spellEnd"/>
      <w:r w:rsidR="002F3528">
        <w:rPr>
          <w:rFonts w:ascii="Times New Roman" w:hAnsi="Times New Roman"/>
          <w:lang w:val="en-GB"/>
        </w:rPr>
        <w:t xml:space="preserve"> </w:t>
      </w:r>
      <w:proofErr w:type="spellStart"/>
      <w:r w:rsidR="00B652B4" w:rsidRPr="00314272">
        <w:rPr>
          <w:rFonts w:ascii="Times New Roman" w:hAnsi="Times New Roman"/>
          <w:shd w:val="clear" w:color="auto" w:fill="FFFFFF"/>
          <w:lang w:val="en-GB"/>
        </w:rPr>
        <w:t>cy'terambere</w:t>
      </w:r>
      <w:proofErr w:type="spellEnd"/>
      <w:r w:rsidR="00B652B4" w:rsidRPr="00314272">
        <w:rPr>
          <w:rStyle w:val="apple-converted-space"/>
          <w:rFonts w:ascii="Times New Roman" w:hAnsi="Times New Roman"/>
          <w:shd w:val="clear" w:color="auto" w:fill="FFFFFF"/>
          <w:lang w:val="en-GB"/>
        </w:rPr>
        <w:t xml:space="preserve"> multi donor civil society support </w:t>
      </w:r>
      <w:r w:rsidR="00202376">
        <w:rPr>
          <w:rFonts w:ascii="Times New Roman" w:hAnsi="Times New Roman"/>
          <w:lang w:val="en-GB"/>
        </w:rPr>
        <w:t>programme</w:t>
      </w:r>
      <w:r w:rsidR="00B652B4">
        <w:rPr>
          <w:rFonts w:ascii="Times New Roman" w:hAnsi="Times New Roman"/>
          <w:lang w:val="en-GB"/>
        </w:rPr>
        <w:t xml:space="preserve"> </w:t>
      </w:r>
      <w:r w:rsidR="00EE1C36" w:rsidRPr="00243C7B">
        <w:rPr>
          <w:rFonts w:ascii="Times New Roman" w:hAnsi="Times New Roman"/>
          <w:lang w:val="en-GB"/>
        </w:rPr>
        <w:t>(UK-Sweden-</w:t>
      </w:r>
      <w:r w:rsidR="0017140B" w:rsidRPr="00243C7B">
        <w:rPr>
          <w:rFonts w:ascii="Times New Roman" w:hAnsi="Times New Roman"/>
          <w:lang w:val="en-GB"/>
        </w:rPr>
        <w:t>Switzerland</w:t>
      </w:r>
      <w:r w:rsidR="00EE1C36" w:rsidRPr="00243C7B">
        <w:rPr>
          <w:rFonts w:ascii="Times New Roman" w:hAnsi="Times New Roman"/>
          <w:lang w:val="en-GB"/>
        </w:rPr>
        <w:t>-USA) that started in June</w:t>
      </w:r>
      <w:r w:rsidR="0033494E" w:rsidRPr="00243C7B">
        <w:rPr>
          <w:rFonts w:ascii="Times New Roman" w:hAnsi="Times New Roman"/>
          <w:lang w:val="en-GB"/>
        </w:rPr>
        <w:t xml:space="preserve"> 2015</w:t>
      </w:r>
      <w:r w:rsidR="00EE1C36" w:rsidRPr="00243C7B">
        <w:rPr>
          <w:rFonts w:ascii="Times New Roman" w:hAnsi="Times New Roman"/>
          <w:lang w:val="en-GB"/>
        </w:rPr>
        <w:t xml:space="preserve">. </w:t>
      </w:r>
      <w:r w:rsidR="00671606" w:rsidRPr="00243C7B">
        <w:rPr>
          <w:rFonts w:ascii="Times New Roman" w:hAnsi="Times New Roman"/>
          <w:lang w:val="en-GB"/>
        </w:rPr>
        <w:t>Since 2010, S</w:t>
      </w:r>
      <w:r w:rsidR="003104B6" w:rsidRPr="00243C7B">
        <w:rPr>
          <w:rFonts w:ascii="Times New Roman" w:hAnsi="Times New Roman"/>
          <w:lang w:val="en-GB"/>
        </w:rPr>
        <w:t>weden togethe</w:t>
      </w:r>
      <w:r w:rsidR="00671606" w:rsidRPr="00243C7B">
        <w:rPr>
          <w:rFonts w:ascii="Times New Roman" w:hAnsi="Times New Roman"/>
          <w:lang w:val="en-GB"/>
        </w:rPr>
        <w:t>r with UK (DFID) have jointly</w:t>
      </w:r>
      <w:r w:rsidR="003104B6" w:rsidRPr="00243C7B">
        <w:rPr>
          <w:rFonts w:ascii="Times New Roman" w:hAnsi="Times New Roman"/>
          <w:lang w:val="en-GB"/>
        </w:rPr>
        <w:t xml:space="preserve"> supported civil society through a </w:t>
      </w:r>
      <w:r w:rsidR="002A7944">
        <w:rPr>
          <w:rFonts w:ascii="Times New Roman" w:hAnsi="Times New Roman"/>
          <w:lang w:val="en-GB"/>
        </w:rPr>
        <w:t>programme</w:t>
      </w:r>
      <w:r w:rsidR="003104B6" w:rsidRPr="00243C7B">
        <w:rPr>
          <w:rFonts w:ascii="Times New Roman" w:hAnsi="Times New Roman"/>
          <w:lang w:val="en-GB"/>
        </w:rPr>
        <w:t xml:space="preserve"> called PPIMA (Public Policy Information Mo</w:t>
      </w:r>
      <w:r w:rsidR="00671606" w:rsidRPr="00243C7B">
        <w:rPr>
          <w:rFonts w:ascii="Times New Roman" w:hAnsi="Times New Roman"/>
          <w:lang w:val="en-GB"/>
        </w:rPr>
        <w:t>nitoring and Advocacy Project) implemented by NPA (Norwegian P</w:t>
      </w:r>
      <w:r w:rsidR="003104B6" w:rsidRPr="00243C7B">
        <w:rPr>
          <w:rFonts w:ascii="Times New Roman" w:hAnsi="Times New Roman"/>
          <w:lang w:val="en-GB"/>
        </w:rPr>
        <w:t>eople´s Aid). A</w:t>
      </w:r>
      <w:r w:rsidR="00671606" w:rsidRPr="00243C7B">
        <w:rPr>
          <w:rFonts w:ascii="Times New Roman" w:hAnsi="Times New Roman"/>
          <w:lang w:val="en-GB"/>
        </w:rPr>
        <w:t xml:space="preserve"> third phase of the </w:t>
      </w:r>
      <w:r w:rsidR="00202376">
        <w:rPr>
          <w:rFonts w:ascii="Times New Roman" w:hAnsi="Times New Roman"/>
          <w:lang w:val="en-GB"/>
        </w:rPr>
        <w:t>programme</w:t>
      </w:r>
      <w:r w:rsidR="00671606" w:rsidRPr="00243C7B">
        <w:rPr>
          <w:rFonts w:ascii="Times New Roman" w:hAnsi="Times New Roman"/>
          <w:lang w:val="en-GB"/>
        </w:rPr>
        <w:t xml:space="preserve"> started in </w:t>
      </w:r>
      <w:r w:rsidR="003104B6" w:rsidRPr="00243C7B">
        <w:rPr>
          <w:rFonts w:ascii="Times New Roman" w:hAnsi="Times New Roman"/>
          <w:lang w:val="en-GB"/>
        </w:rPr>
        <w:t>April 2016 for an additional three years.</w:t>
      </w:r>
      <w:r w:rsidR="00D06A61">
        <w:rPr>
          <w:rFonts w:ascii="Times New Roman" w:hAnsi="Times New Roman"/>
          <w:lang w:val="en-GB"/>
        </w:rPr>
        <w:t xml:space="preserve"> The Member S</w:t>
      </w:r>
      <w:r w:rsidR="006F6DD2" w:rsidRPr="00243C7B">
        <w:rPr>
          <w:rFonts w:ascii="Times New Roman" w:hAnsi="Times New Roman"/>
          <w:lang w:val="en-GB"/>
        </w:rPr>
        <w:t>tates have regular consultations with CSOs to help review their strategic and operational engagement in Rwanda. While the civil society road map has been par</w:t>
      </w:r>
      <w:r w:rsidR="00D06A61">
        <w:rPr>
          <w:rFonts w:ascii="Times New Roman" w:hAnsi="Times New Roman"/>
          <w:lang w:val="en-GB"/>
        </w:rPr>
        <w:t>t of regular discussions among Member S</w:t>
      </w:r>
      <w:r w:rsidR="006F6DD2" w:rsidRPr="00243C7B">
        <w:rPr>
          <w:rFonts w:ascii="Times New Roman" w:hAnsi="Times New Roman"/>
          <w:lang w:val="en-GB"/>
        </w:rPr>
        <w:t xml:space="preserve">tates, there is scope for increased involvement of CSOs </w:t>
      </w:r>
      <w:r w:rsidR="00165702">
        <w:rPr>
          <w:rFonts w:ascii="Times New Roman" w:hAnsi="Times New Roman"/>
          <w:lang w:val="en-GB"/>
        </w:rPr>
        <w:t>with</w:t>
      </w:r>
      <w:r w:rsidR="006F6DD2" w:rsidRPr="00243C7B">
        <w:rPr>
          <w:rFonts w:ascii="Times New Roman" w:hAnsi="Times New Roman"/>
          <w:lang w:val="en-GB"/>
        </w:rPr>
        <w:t xml:space="preserve"> development partners</w:t>
      </w:r>
      <w:r w:rsidR="00243C7B" w:rsidRPr="00243C7B">
        <w:rPr>
          <w:rFonts w:ascii="Times New Roman" w:hAnsi="Times New Roman"/>
          <w:lang w:val="en-GB"/>
        </w:rPr>
        <w:t xml:space="preserve">. This could also link to the annual revisions </w:t>
      </w:r>
      <w:r w:rsidR="00165702">
        <w:rPr>
          <w:rFonts w:ascii="Times New Roman" w:hAnsi="Times New Roman"/>
          <w:lang w:val="en-GB"/>
        </w:rPr>
        <w:t>of</w:t>
      </w:r>
      <w:r w:rsidR="00243C7B" w:rsidRPr="00243C7B">
        <w:rPr>
          <w:rFonts w:ascii="Times New Roman" w:hAnsi="Times New Roman"/>
          <w:lang w:val="en-GB"/>
        </w:rPr>
        <w:t xml:space="preserve"> the road map.</w:t>
      </w:r>
    </w:p>
    <w:p w14:paraId="1126E059" w14:textId="77777777" w:rsidR="00F01487" w:rsidRPr="00243C7B" w:rsidRDefault="00DD0B53" w:rsidP="000A0FFC">
      <w:pPr>
        <w:pStyle w:val="Heading3"/>
        <w:rPr>
          <w:i/>
          <w:color w:val="244061" w:themeColor="accent1" w:themeShade="80"/>
        </w:rPr>
      </w:pPr>
      <w:bookmarkStart w:id="28" w:name="_Toc466462661"/>
      <w:r w:rsidRPr="00243C7B">
        <w:rPr>
          <w:i/>
          <w:color w:val="244061" w:themeColor="accent1" w:themeShade="80"/>
        </w:rPr>
        <w:t>2.4.4</w:t>
      </w:r>
      <w:r w:rsidR="00F01487" w:rsidRPr="00243C7B">
        <w:rPr>
          <w:i/>
          <w:color w:val="244061" w:themeColor="accent1" w:themeShade="80"/>
        </w:rPr>
        <w:t xml:space="preserve"> Division of labour</w:t>
      </w:r>
      <w:bookmarkEnd w:id="28"/>
    </w:p>
    <w:p w14:paraId="1B796816" w14:textId="26F1E86C" w:rsidR="00EE1C27" w:rsidRPr="00243C7B" w:rsidRDefault="00743E8D" w:rsidP="0032127E">
      <w:pPr>
        <w:pStyle w:val="NoSpacing"/>
        <w:jc w:val="both"/>
        <w:rPr>
          <w:rFonts w:ascii="Times New Roman" w:hAnsi="Times New Roman"/>
          <w:lang w:val="en-GB"/>
        </w:rPr>
      </w:pPr>
      <w:r w:rsidRPr="00243C7B">
        <w:rPr>
          <w:rFonts w:ascii="Times New Roman" w:hAnsi="Times New Roman"/>
          <w:lang w:val="en-GB"/>
        </w:rPr>
        <w:t xml:space="preserve">Through </w:t>
      </w:r>
      <w:r w:rsidR="000A0FFC" w:rsidRPr="00243C7B">
        <w:rPr>
          <w:rFonts w:ascii="Times New Roman" w:hAnsi="Times New Roman"/>
          <w:lang w:val="en-GB"/>
        </w:rPr>
        <w:t xml:space="preserve">the </w:t>
      </w:r>
      <w:r w:rsidRPr="00243C7B">
        <w:rPr>
          <w:rFonts w:ascii="Times New Roman" w:hAnsi="Times New Roman"/>
          <w:lang w:val="en-GB"/>
        </w:rPr>
        <w:t>participation of several EU MS</w:t>
      </w:r>
      <w:r w:rsidR="000A0FFC" w:rsidRPr="00243C7B">
        <w:rPr>
          <w:rFonts w:ascii="Times New Roman" w:hAnsi="Times New Roman"/>
          <w:lang w:val="en-GB"/>
        </w:rPr>
        <w:t>,</w:t>
      </w:r>
      <w:r w:rsidRPr="00243C7B">
        <w:rPr>
          <w:rFonts w:ascii="Times New Roman" w:hAnsi="Times New Roman"/>
          <w:lang w:val="en-GB"/>
        </w:rPr>
        <w:t xml:space="preserve"> and possibly</w:t>
      </w:r>
      <w:r w:rsidR="000A0FFC" w:rsidRPr="00243C7B">
        <w:rPr>
          <w:rFonts w:ascii="Times New Roman" w:hAnsi="Times New Roman"/>
          <w:lang w:val="en-GB"/>
        </w:rPr>
        <w:t xml:space="preserve"> the</w:t>
      </w:r>
      <w:r w:rsidRPr="00243C7B">
        <w:rPr>
          <w:rFonts w:ascii="Times New Roman" w:hAnsi="Times New Roman"/>
          <w:lang w:val="en-GB"/>
        </w:rPr>
        <w:t xml:space="preserve"> </w:t>
      </w:r>
      <w:r w:rsidR="00D3547E" w:rsidRPr="00243C7B">
        <w:rPr>
          <w:rFonts w:ascii="Times New Roman" w:hAnsi="Times New Roman"/>
          <w:lang w:val="en-GB"/>
        </w:rPr>
        <w:t xml:space="preserve">future participation of </w:t>
      </w:r>
      <w:r w:rsidR="00030E67">
        <w:rPr>
          <w:rFonts w:ascii="Times New Roman" w:hAnsi="Times New Roman"/>
          <w:lang w:val="en-GB"/>
        </w:rPr>
        <w:t>the EU D</w:t>
      </w:r>
      <w:r w:rsidRPr="00243C7B">
        <w:rPr>
          <w:rFonts w:ascii="Times New Roman" w:hAnsi="Times New Roman"/>
          <w:lang w:val="en-GB"/>
        </w:rPr>
        <w:t>elegation in the D</w:t>
      </w:r>
      <w:r w:rsidR="00411D39" w:rsidRPr="00243C7B">
        <w:rPr>
          <w:rFonts w:ascii="Times New Roman" w:hAnsi="Times New Roman"/>
          <w:lang w:val="en-GB"/>
        </w:rPr>
        <w:t>F</w:t>
      </w:r>
      <w:r w:rsidR="000A0FFC" w:rsidRPr="00243C7B">
        <w:rPr>
          <w:rFonts w:ascii="Times New Roman" w:hAnsi="Times New Roman"/>
          <w:lang w:val="en-GB"/>
        </w:rPr>
        <w:t>ID-</w:t>
      </w:r>
      <w:r w:rsidRPr="00243C7B">
        <w:rPr>
          <w:rFonts w:ascii="Times New Roman" w:hAnsi="Times New Roman"/>
          <w:lang w:val="en-GB"/>
        </w:rPr>
        <w:t>le</w:t>
      </w:r>
      <w:r w:rsidR="002E5E6E">
        <w:rPr>
          <w:rFonts w:ascii="Times New Roman" w:hAnsi="Times New Roman"/>
          <w:lang w:val="en-GB"/>
        </w:rPr>
        <w:t>d multi-donor civil society support programme</w:t>
      </w:r>
      <w:r w:rsidR="000A0FFC" w:rsidRPr="00243C7B">
        <w:rPr>
          <w:rFonts w:ascii="Times New Roman" w:hAnsi="Times New Roman"/>
          <w:lang w:val="en-GB"/>
        </w:rPr>
        <w:t>,</w:t>
      </w:r>
      <w:r w:rsidRPr="00243C7B">
        <w:rPr>
          <w:rFonts w:ascii="Times New Roman" w:hAnsi="Times New Roman"/>
          <w:lang w:val="en-GB"/>
        </w:rPr>
        <w:t xml:space="preserve"> </w:t>
      </w:r>
      <w:r w:rsidR="00D3547E" w:rsidRPr="00243C7B">
        <w:rPr>
          <w:rFonts w:ascii="Times New Roman" w:hAnsi="Times New Roman"/>
          <w:lang w:val="en-GB"/>
        </w:rPr>
        <w:t xml:space="preserve">a rationalisation of the support </w:t>
      </w:r>
      <w:proofErr w:type="gramStart"/>
      <w:r w:rsidR="004D1AE1">
        <w:rPr>
          <w:rFonts w:ascii="Times New Roman" w:hAnsi="Times New Roman"/>
          <w:lang w:val="en-GB"/>
        </w:rPr>
        <w:t>is</w:t>
      </w:r>
      <w:r w:rsidR="00D3547E" w:rsidRPr="00243C7B">
        <w:rPr>
          <w:rFonts w:ascii="Times New Roman" w:hAnsi="Times New Roman"/>
          <w:lang w:val="en-GB"/>
        </w:rPr>
        <w:t xml:space="preserve"> envisaged</w:t>
      </w:r>
      <w:proofErr w:type="gramEnd"/>
      <w:r w:rsidR="004D1AE1">
        <w:rPr>
          <w:rFonts w:ascii="Times New Roman" w:hAnsi="Times New Roman"/>
          <w:lang w:val="en-GB"/>
        </w:rPr>
        <w:t>, to eliminate</w:t>
      </w:r>
      <w:r w:rsidR="00D3547E" w:rsidRPr="00243C7B">
        <w:rPr>
          <w:rFonts w:ascii="Times New Roman" w:hAnsi="Times New Roman"/>
          <w:lang w:val="en-GB"/>
        </w:rPr>
        <w:t xml:space="preserve"> </w:t>
      </w:r>
      <w:r w:rsidR="004D1AE1">
        <w:rPr>
          <w:rFonts w:ascii="Times New Roman" w:hAnsi="Times New Roman"/>
          <w:lang w:val="en-GB"/>
        </w:rPr>
        <w:t>o</w:t>
      </w:r>
      <w:r w:rsidRPr="00243C7B">
        <w:rPr>
          <w:rFonts w:ascii="Times New Roman" w:hAnsi="Times New Roman"/>
          <w:lang w:val="en-GB"/>
        </w:rPr>
        <w:t xml:space="preserve">verlapping </w:t>
      </w:r>
      <w:r w:rsidR="00D3547E" w:rsidRPr="00243C7B">
        <w:rPr>
          <w:rFonts w:ascii="Times New Roman" w:hAnsi="Times New Roman"/>
          <w:lang w:val="en-GB"/>
        </w:rPr>
        <w:t xml:space="preserve">of activities. The UN funds a </w:t>
      </w:r>
      <w:r w:rsidR="000A0FFC" w:rsidRPr="00243C7B">
        <w:rPr>
          <w:rFonts w:ascii="Times New Roman" w:hAnsi="Times New Roman"/>
          <w:lang w:val="en-GB"/>
        </w:rPr>
        <w:t>RGB-</w:t>
      </w:r>
      <w:r w:rsidR="00D3547E" w:rsidRPr="00243C7B">
        <w:rPr>
          <w:rFonts w:ascii="Times New Roman" w:hAnsi="Times New Roman"/>
          <w:lang w:val="en-GB"/>
        </w:rPr>
        <w:t>led civil society fund. Participation in this fund is not an option for the partners in the D</w:t>
      </w:r>
      <w:r w:rsidR="00411D39" w:rsidRPr="00243C7B">
        <w:rPr>
          <w:rFonts w:ascii="Times New Roman" w:hAnsi="Times New Roman"/>
          <w:lang w:val="en-GB"/>
        </w:rPr>
        <w:t>F</w:t>
      </w:r>
      <w:r w:rsidR="00D3547E" w:rsidRPr="00243C7B">
        <w:rPr>
          <w:rFonts w:ascii="Times New Roman" w:hAnsi="Times New Roman"/>
          <w:lang w:val="en-GB"/>
        </w:rPr>
        <w:t>ID</w:t>
      </w:r>
      <w:r w:rsidR="000A0FFC" w:rsidRPr="00243C7B">
        <w:rPr>
          <w:rFonts w:ascii="Times New Roman" w:hAnsi="Times New Roman"/>
          <w:lang w:val="en-GB"/>
        </w:rPr>
        <w:t>-</w:t>
      </w:r>
      <w:r w:rsidR="00D3547E" w:rsidRPr="00243C7B">
        <w:rPr>
          <w:rFonts w:ascii="Times New Roman" w:hAnsi="Times New Roman"/>
          <w:lang w:val="en-GB"/>
        </w:rPr>
        <w:t xml:space="preserve">led multi donor fund </w:t>
      </w:r>
      <w:r w:rsidR="00943D31">
        <w:rPr>
          <w:rFonts w:ascii="Times New Roman" w:hAnsi="Times New Roman"/>
          <w:lang w:val="en-GB"/>
        </w:rPr>
        <w:t xml:space="preserve">since </w:t>
      </w:r>
      <w:r w:rsidR="00D3547E" w:rsidRPr="00243C7B">
        <w:rPr>
          <w:rFonts w:ascii="Times New Roman" w:hAnsi="Times New Roman"/>
          <w:lang w:val="en-GB"/>
        </w:rPr>
        <w:t xml:space="preserve">RGB is </w:t>
      </w:r>
      <w:r w:rsidR="005E0F08">
        <w:rPr>
          <w:rFonts w:ascii="Times New Roman" w:hAnsi="Times New Roman"/>
          <w:lang w:val="en-GB"/>
        </w:rPr>
        <w:t xml:space="preserve">the </w:t>
      </w:r>
      <w:r w:rsidR="00F8703B">
        <w:rPr>
          <w:rFonts w:ascii="Times New Roman" w:hAnsi="Times New Roman"/>
          <w:lang w:val="en-GB"/>
        </w:rPr>
        <w:t xml:space="preserve">registration body for </w:t>
      </w:r>
      <w:r w:rsidR="00943D31">
        <w:rPr>
          <w:rFonts w:ascii="Times New Roman" w:hAnsi="Times New Roman"/>
          <w:lang w:val="en-GB"/>
        </w:rPr>
        <w:t xml:space="preserve">CSOs, which </w:t>
      </w:r>
      <w:r w:rsidR="00860342">
        <w:rPr>
          <w:rFonts w:ascii="Times New Roman" w:hAnsi="Times New Roman"/>
          <w:lang w:val="en-GB"/>
        </w:rPr>
        <w:t>leads to</w:t>
      </w:r>
      <w:r w:rsidR="00F8703B">
        <w:rPr>
          <w:rFonts w:ascii="Times New Roman" w:hAnsi="Times New Roman"/>
          <w:lang w:val="en-GB"/>
        </w:rPr>
        <w:t xml:space="preserve"> potential conflict of interest</w:t>
      </w:r>
      <w:r w:rsidR="00860342">
        <w:rPr>
          <w:rFonts w:ascii="Times New Roman" w:hAnsi="Times New Roman"/>
          <w:lang w:val="en-GB"/>
        </w:rPr>
        <w:t xml:space="preserve">, as well as threats </w:t>
      </w:r>
      <w:r w:rsidR="00F8703B">
        <w:rPr>
          <w:rFonts w:ascii="Times New Roman" w:hAnsi="Times New Roman"/>
          <w:lang w:val="en-GB"/>
        </w:rPr>
        <w:t>to the</w:t>
      </w:r>
      <w:r w:rsidR="00860342">
        <w:rPr>
          <w:rFonts w:ascii="Times New Roman" w:hAnsi="Times New Roman"/>
          <w:lang w:val="en-GB"/>
        </w:rPr>
        <w:t xml:space="preserve"> autonomy </w:t>
      </w:r>
      <w:r w:rsidR="00F8703B">
        <w:rPr>
          <w:rFonts w:ascii="Times New Roman" w:hAnsi="Times New Roman"/>
          <w:lang w:val="en-GB"/>
        </w:rPr>
        <w:t xml:space="preserve">of CSOs </w:t>
      </w:r>
      <w:r w:rsidR="00860342">
        <w:rPr>
          <w:rFonts w:ascii="Times New Roman" w:hAnsi="Times New Roman"/>
          <w:lang w:val="en-GB"/>
        </w:rPr>
        <w:t>to act independently.</w:t>
      </w:r>
      <w:r w:rsidR="004D1AE1">
        <w:rPr>
          <w:rFonts w:ascii="Times New Roman" w:hAnsi="Times New Roman"/>
          <w:lang w:val="en-GB"/>
        </w:rPr>
        <w:t xml:space="preserve"> I</w:t>
      </w:r>
      <w:r w:rsidR="00D3547E" w:rsidRPr="00243C7B">
        <w:rPr>
          <w:rFonts w:ascii="Times New Roman" w:hAnsi="Times New Roman"/>
          <w:lang w:val="en-GB"/>
        </w:rPr>
        <w:t>t is important that both funds</w:t>
      </w:r>
      <w:r w:rsidR="0032127E" w:rsidRPr="00243C7B">
        <w:rPr>
          <w:rFonts w:ascii="Times New Roman" w:hAnsi="Times New Roman"/>
          <w:lang w:val="en-GB"/>
        </w:rPr>
        <w:t xml:space="preserve"> as well as other funds/</w:t>
      </w:r>
      <w:r w:rsidR="00202376">
        <w:rPr>
          <w:rFonts w:ascii="Times New Roman" w:hAnsi="Times New Roman"/>
          <w:lang w:val="en-GB"/>
        </w:rPr>
        <w:t>programme</w:t>
      </w:r>
      <w:r w:rsidR="0032127E" w:rsidRPr="00243C7B">
        <w:rPr>
          <w:rFonts w:ascii="Times New Roman" w:hAnsi="Times New Roman"/>
          <w:lang w:val="en-GB"/>
        </w:rPr>
        <w:t>s</w:t>
      </w:r>
      <w:r w:rsidR="00D3547E" w:rsidRPr="00243C7B">
        <w:rPr>
          <w:rFonts w:ascii="Times New Roman" w:hAnsi="Times New Roman"/>
          <w:lang w:val="en-GB"/>
        </w:rPr>
        <w:t xml:space="preserve"> coordinate their activities through</w:t>
      </w:r>
      <w:r w:rsidR="0032127E" w:rsidRPr="00243C7B">
        <w:rPr>
          <w:rFonts w:ascii="Times New Roman" w:hAnsi="Times New Roman"/>
          <w:lang w:val="en-GB"/>
        </w:rPr>
        <w:t xml:space="preserve"> exchange of information and</w:t>
      </w:r>
      <w:r w:rsidR="00D3547E" w:rsidRPr="00243C7B">
        <w:rPr>
          <w:rFonts w:ascii="Times New Roman" w:hAnsi="Times New Roman"/>
          <w:lang w:val="en-GB"/>
        </w:rPr>
        <w:t xml:space="preserve"> participation in either advisory committee.</w:t>
      </w:r>
      <w:r w:rsidRPr="00243C7B">
        <w:rPr>
          <w:rFonts w:ascii="Times New Roman" w:hAnsi="Times New Roman"/>
          <w:lang w:val="en-GB"/>
        </w:rPr>
        <w:t xml:space="preserve">  </w:t>
      </w:r>
      <w:r w:rsidR="000A0FFC" w:rsidRPr="00243C7B">
        <w:rPr>
          <w:rFonts w:ascii="Times New Roman" w:hAnsi="Times New Roman"/>
          <w:lang w:val="en-GB"/>
        </w:rPr>
        <w:t xml:space="preserve">Given that the UN fund </w:t>
      </w:r>
      <w:proofErr w:type="gramStart"/>
      <w:r w:rsidR="000A0FFC" w:rsidRPr="00243C7B">
        <w:rPr>
          <w:rFonts w:ascii="Times New Roman" w:hAnsi="Times New Roman"/>
          <w:lang w:val="en-GB"/>
        </w:rPr>
        <w:t>is partly funded</w:t>
      </w:r>
      <w:proofErr w:type="gramEnd"/>
      <w:r w:rsidR="000A0FFC" w:rsidRPr="00243C7B">
        <w:rPr>
          <w:rFonts w:ascii="Times New Roman" w:hAnsi="Times New Roman"/>
          <w:lang w:val="en-GB"/>
        </w:rPr>
        <w:t xml:space="preserve"> by the same donors that directly finance certain CSOs, there are certainly some areas of inconsistency. </w:t>
      </w:r>
    </w:p>
    <w:p w14:paraId="1B9ADED9" w14:textId="77777777" w:rsidR="00FF6E14" w:rsidRPr="00243C7B" w:rsidRDefault="00FF6E14" w:rsidP="00055E69">
      <w:pPr>
        <w:pStyle w:val="Heading2"/>
      </w:pPr>
      <w:bookmarkStart w:id="29" w:name="_Toc466462662"/>
      <w:r w:rsidRPr="00243C7B">
        <w:t>LESSONS LEARNT</w:t>
      </w:r>
      <w:bookmarkEnd w:id="29"/>
    </w:p>
    <w:p w14:paraId="1F63EFEB" w14:textId="77777777" w:rsidR="00F01487" w:rsidRPr="00243C7B" w:rsidRDefault="003820B2" w:rsidP="003820B2">
      <w:pPr>
        <w:pStyle w:val="Heading3"/>
        <w:rPr>
          <w:i/>
          <w:color w:val="244061" w:themeColor="accent1" w:themeShade="80"/>
        </w:rPr>
      </w:pPr>
      <w:bookmarkStart w:id="30" w:name="_Toc466462663"/>
      <w:r w:rsidRPr="00243C7B">
        <w:rPr>
          <w:i/>
          <w:color w:val="244061" w:themeColor="accent1" w:themeShade="80"/>
        </w:rPr>
        <w:t xml:space="preserve">2.5.1 </w:t>
      </w:r>
      <w:r w:rsidR="00F01487" w:rsidRPr="00243C7B">
        <w:rPr>
          <w:i/>
          <w:color w:val="244061" w:themeColor="accent1" w:themeShade="80"/>
        </w:rPr>
        <w:t>Lessons learnt</w:t>
      </w:r>
      <w:bookmarkEnd w:id="30"/>
    </w:p>
    <w:p w14:paraId="57F7CFFA" w14:textId="77777777" w:rsidR="00003F55" w:rsidRPr="00243C7B" w:rsidRDefault="00003F55" w:rsidP="00F01487">
      <w:pPr>
        <w:pStyle w:val="NoSpacing"/>
        <w:rPr>
          <w:rFonts w:ascii="Times New Roman" w:hAnsi="Times New Roman"/>
          <w:i/>
          <w:color w:val="1F3864"/>
          <w:sz w:val="18"/>
          <w:szCs w:val="18"/>
          <w:lang w:val="en-GB"/>
        </w:rPr>
      </w:pPr>
    </w:p>
    <w:p w14:paraId="58F2A035" w14:textId="296E43BD" w:rsidR="007F5224" w:rsidRPr="00243C7B" w:rsidRDefault="007F5224" w:rsidP="00860342">
      <w:pPr>
        <w:pStyle w:val="NoSpacing"/>
        <w:jc w:val="both"/>
        <w:rPr>
          <w:rFonts w:ascii="Times New Roman" w:hAnsi="Times New Roman"/>
          <w:lang w:val="en-GB"/>
        </w:rPr>
      </w:pPr>
      <w:r w:rsidRPr="00243C7B">
        <w:rPr>
          <w:rFonts w:ascii="Times New Roman" w:hAnsi="Times New Roman"/>
          <w:lang w:val="en-GB"/>
        </w:rPr>
        <w:t>There is a general agreement from CSOs that</w:t>
      </w:r>
      <w:r w:rsidR="00860342">
        <w:rPr>
          <w:rFonts w:ascii="Times New Roman" w:hAnsi="Times New Roman"/>
          <w:lang w:val="en-GB"/>
        </w:rPr>
        <w:t>,</w:t>
      </w:r>
      <w:r w:rsidRPr="00243C7B">
        <w:rPr>
          <w:rFonts w:ascii="Times New Roman" w:hAnsi="Times New Roman"/>
          <w:lang w:val="en-GB"/>
        </w:rPr>
        <w:t xml:space="preserve"> despite a call </w:t>
      </w:r>
      <w:r w:rsidR="003820B2" w:rsidRPr="00243C7B">
        <w:rPr>
          <w:rFonts w:ascii="Times New Roman" w:hAnsi="Times New Roman"/>
          <w:lang w:val="en-GB"/>
        </w:rPr>
        <w:t xml:space="preserve">for </w:t>
      </w:r>
      <w:r w:rsidRPr="00243C7B">
        <w:rPr>
          <w:rFonts w:ascii="Times New Roman" w:hAnsi="Times New Roman"/>
          <w:lang w:val="en-GB"/>
        </w:rPr>
        <w:t xml:space="preserve">simplified </w:t>
      </w:r>
      <w:r w:rsidR="003820B2" w:rsidRPr="00243C7B">
        <w:rPr>
          <w:rFonts w:ascii="Times New Roman" w:hAnsi="Times New Roman"/>
          <w:lang w:val="en-GB"/>
        </w:rPr>
        <w:t xml:space="preserve">EU </w:t>
      </w:r>
      <w:r w:rsidRPr="00243C7B">
        <w:rPr>
          <w:rFonts w:ascii="Times New Roman" w:hAnsi="Times New Roman"/>
          <w:lang w:val="en-GB"/>
        </w:rPr>
        <w:t xml:space="preserve">procedures, </w:t>
      </w:r>
      <w:r w:rsidR="00860342">
        <w:rPr>
          <w:rFonts w:ascii="Times New Roman" w:hAnsi="Times New Roman"/>
          <w:lang w:val="en-GB"/>
        </w:rPr>
        <w:t xml:space="preserve">the system of </w:t>
      </w:r>
      <w:r w:rsidR="004D1AE1">
        <w:rPr>
          <w:rFonts w:ascii="Times New Roman" w:hAnsi="Times New Roman"/>
          <w:lang w:val="en-GB"/>
        </w:rPr>
        <w:t xml:space="preserve">EU </w:t>
      </w:r>
      <w:r w:rsidR="00860342">
        <w:rPr>
          <w:rFonts w:ascii="Times New Roman" w:hAnsi="Times New Roman"/>
          <w:lang w:val="en-GB"/>
        </w:rPr>
        <w:t>‘Calls for Proposals’ remains</w:t>
      </w:r>
      <w:r w:rsidR="003820B2" w:rsidRPr="00243C7B">
        <w:rPr>
          <w:rFonts w:ascii="Times New Roman" w:hAnsi="Times New Roman"/>
          <w:lang w:val="en-GB"/>
        </w:rPr>
        <w:t xml:space="preserve"> a considerable problem for </w:t>
      </w:r>
      <w:r w:rsidR="00860342">
        <w:rPr>
          <w:rFonts w:ascii="Times New Roman" w:hAnsi="Times New Roman"/>
          <w:lang w:val="en-GB"/>
        </w:rPr>
        <w:t>local NGOs to follow and comply with</w:t>
      </w:r>
      <w:r w:rsidRPr="00243C7B">
        <w:rPr>
          <w:rFonts w:ascii="Times New Roman" w:hAnsi="Times New Roman"/>
          <w:lang w:val="en-GB"/>
        </w:rPr>
        <w:t>. The requirements are</w:t>
      </w:r>
      <w:r w:rsidR="005B4343" w:rsidRPr="00243C7B">
        <w:rPr>
          <w:rFonts w:ascii="Times New Roman" w:hAnsi="Times New Roman"/>
          <w:lang w:val="en-GB"/>
        </w:rPr>
        <w:t xml:space="preserve"> seen as</w:t>
      </w:r>
      <w:r w:rsidRPr="00243C7B">
        <w:rPr>
          <w:rFonts w:ascii="Times New Roman" w:hAnsi="Times New Roman"/>
          <w:lang w:val="en-GB"/>
        </w:rPr>
        <w:t xml:space="preserve"> too high</w:t>
      </w:r>
      <w:r w:rsidR="005B4343" w:rsidRPr="00243C7B">
        <w:rPr>
          <w:rFonts w:ascii="Times New Roman" w:hAnsi="Times New Roman"/>
          <w:lang w:val="en-GB"/>
        </w:rPr>
        <w:t>,</w:t>
      </w:r>
      <w:r w:rsidRPr="00243C7B">
        <w:rPr>
          <w:rFonts w:ascii="Times New Roman" w:hAnsi="Times New Roman"/>
          <w:lang w:val="en-GB"/>
        </w:rPr>
        <w:t xml:space="preserve"> especially for local organisations</w:t>
      </w:r>
      <w:r w:rsidR="005B4343" w:rsidRPr="00243C7B">
        <w:rPr>
          <w:rFonts w:ascii="Times New Roman" w:hAnsi="Times New Roman"/>
          <w:lang w:val="en-GB"/>
        </w:rPr>
        <w:t>,</w:t>
      </w:r>
      <w:r w:rsidRPr="00243C7B">
        <w:rPr>
          <w:rFonts w:ascii="Times New Roman" w:hAnsi="Times New Roman"/>
          <w:lang w:val="en-GB"/>
        </w:rPr>
        <w:t xml:space="preserve"> and the complex management procedures do not enable EU </w:t>
      </w:r>
      <w:r w:rsidR="00860342">
        <w:rPr>
          <w:rFonts w:ascii="Times New Roman" w:hAnsi="Times New Roman"/>
          <w:lang w:val="en-GB"/>
        </w:rPr>
        <w:t xml:space="preserve">Delegation </w:t>
      </w:r>
      <w:r w:rsidRPr="00243C7B">
        <w:rPr>
          <w:rFonts w:ascii="Times New Roman" w:hAnsi="Times New Roman"/>
          <w:lang w:val="en-GB"/>
        </w:rPr>
        <w:t xml:space="preserve">staff to perform a </w:t>
      </w:r>
      <w:proofErr w:type="gramStart"/>
      <w:r w:rsidRPr="00243C7B">
        <w:rPr>
          <w:rFonts w:ascii="Times New Roman" w:hAnsi="Times New Roman"/>
          <w:lang w:val="en-GB"/>
        </w:rPr>
        <w:t>more qualitative</w:t>
      </w:r>
      <w:proofErr w:type="gramEnd"/>
      <w:r w:rsidR="005B4343" w:rsidRPr="00243C7B">
        <w:rPr>
          <w:rFonts w:ascii="Times New Roman" w:hAnsi="Times New Roman"/>
          <w:lang w:val="en-GB"/>
        </w:rPr>
        <w:t xml:space="preserve"> follow-</w:t>
      </w:r>
      <w:r w:rsidRPr="00243C7B">
        <w:rPr>
          <w:rFonts w:ascii="Times New Roman" w:hAnsi="Times New Roman"/>
          <w:lang w:val="en-GB"/>
        </w:rPr>
        <w:t>up. The system of calls for proposal</w:t>
      </w:r>
      <w:r w:rsidR="005B4343" w:rsidRPr="00243C7B">
        <w:rPr>
          <w:rFonts w:ascii="Times New Roman" w:hAnsi="Times New Roman"/>
          <w:lang w:val="en-GB"/>
        </w:rPr>
        <w:t>s</w:t>
      </w:r>
      <w:r w:rsidRPr="00243C7B">
        <w:rPr>
          <w:rFonts w:ascii="Times New Roman" w:hAnsi="Times New Roman"/>
          <w:lang w:val="en-GB"/>
        </w:rPr>
        <w:t xml:space="preserve"> </w:t>
      </w:r>
      <w:proofErr w:type="gramStart"/>
      <w:r w:rsidRPr="00243C7B">
        <w:rPr>
          <w:rFonts w:ascii="Times New Roman" w:hAnsi="Times New Roman"/>
          <w:lang w:val="en-GB"/>
        </w:rPr>
        <w:t xml:space="preserve">is </w:t>
      </w:r>
      <w:r w:rsidR="005B4343" w:rsidRPr="00243C7B">
        <w:rPr>
          <w:rFonts w:ascii="Times New Roman" w:hAnsi="Times New Roman"/>
          <w:lang w:val="en-GB"/>
        </w:rPr>
        <w:t>seen</w:t>
      </w:r>
      <w:proofErr w:type="gramEnd"/>
      <w:r w:rsidR="005B4343" w:rsidRPr="00243C7B">
        <w:rPr>
          <w:rFonts w:ascii="Times New Roman" w:hAnsi="Times New Roman"/>
          <w:lang w:val="en-GB"/>
        </w:rPr>
        <w:t xml:space="preserve"> as </w:t>
      </w:r>
      <w:r w:rsidRPr="00243C7B">
        <w:rPr>
          <w:rFonts w:ascii="Times New Roman" w:hAnsi="Times New Roman"/>
          <w:lang w:val="en-GB"/>
        </w:rPr>
        <w:t>too time</w:t>
      </w:r>
      <w:r w:rsidR="005B4343" w:rsidRPr="00243C7B">
        <w:rPr>
          <w:rFonts w:ascii="Times New Roman" w:hAnsi="Times New Roman"/>
          <w:lang w:val="en-GB"/>
        </w:rPr>
        <w:t>-c</w:t>
      </w:r>
      <w:r w:rsidRPr="00243C7B">
        <w:rPr>
          <w:rFonts w:ascii="Times New Roman" w:hAnsi="Times New Roman"/>
          <w:lang w:val="en-GB"/>
        </w:rPr>
        <w:t xml:space="preserve">onsuming and does not enhance grant funding to the </w:t>
      </w:r>
      <w:r w:rsidR="005B4343" w:rsidRPr="00243C7B">
        <w:rPr>
          <w:rFonts w:ascii="Times New Roman" w:hAnsi="Times New Roman"/>
          <w:lang w:val="en-GB"/>
        </w:rPr>
        <w:t xml:space="preserve">best </w:t>
      </w:r>
      <w:r w:rsidRPr="00243C7B">
        <w:rPr>
          <w:rFonts w:ascii="Times New Roman" w:hAnsi="Times New Roman"/>
          <w:lang w:val="en-GB"/>
        </w:rPr>
        <w:t>performing organisations as it is merely based on the quality of the proposals rather than on the knowledge of the organisations and the context</w:t>
      </w:r>
      <w:r w:rsidR="005B4343" w:rsidRPr="00243C7B">
        <w:rPr>
          <w:rFonts w:ascii="Times New Roman" w:hAnsi="Times New Roman"/>
          <w:lang w:val="en-GB"/>
        </w:rPr>
        <w:t xml:space="preserve"> that</w:t>
      </w:r>
      <w:r w:rsidRPr="00243C7B">
        <w:rPr>
          <w:rFonts w:ascii="Times New Roman" w:hAnsi="Times New Roman"/>
          <w:lang w:val="en-GB"/>
        </w:rPr>
        <w:t xml:space="preserve"> they operate in, especially when it comes to external assessors. </w:t>
      </w:r>
      <w:proofErr w:type="gramStart"/>
      <w:r w:rsidRPr="00243C7B">
        <w:rPr>
          <w:rFonts w:ascii="Times New Roman" w:hAnsi="Times New Roman"/>
          <w:lang w:val="en-GB"/>
        </w:rPr>
        <w:t>More flexible systems</w:t>
      </w:r>
      <w:r w:rsidR="005B4343" w:rsidRPr="00243C7B">
        <w:rPr>
          <w:rFonts w:ascii="Times New Roman" w:hAnsi="Times New Roman"/>
          <w:lang w:val="en-GB"/>
        </w:rPr>
        <w:t xml:space="preserve"> that can</w:t>
      </w:r>
      <w:r w:rsidRPr="00243C7B">
        <w:rPr>
          <w:rFonts w:ascii="Times New Roman" w:hAnsi="Times New Roman"/>
          <w:lang w:val="en-GB"/>
        </w:rPr>
        <w:t xml:space="preserve"> provide d</w:t>
      </w:r>
      <w:r w:rsidR="005B4343" w:rsidRPr="00243C7B">
        <w:rPr>
          <w:rFonts w:ascii="Times New Roman" w:hAnsi="Times New Roman"/>
          <w:lang w:val="en-GB"/>
        </w:rPr>
        <w:t>irect support or performance-</w:t>
      </w:r>
      <w:r w:rsidRPr="00243C7B">
        <w:rPr>
          <w:rFonts w:ascii="Times New Roman" w:hAnsi="Times New Roman"/>
          <w:lang w:val="en-GB"/>
        </w:rPr>
        <w:t>based grants or core support</w:t>
      </w:r>
      <w:proofErr w:type="gramEnd"/>
      <w:r w:rsidRPr="00243C7B">
        <w:rPr>
          <w:rFonts w:ascii="Times New Roman" w:hAnsi="Times New Roman"/>
          <w:lang w:val="en-GB"/>
        </w:rPr>
        <w:t xml:space="preserve"> should be explored. </w:t>
      </w:r>
    </w:p>
    <w:p w14:paraId="6EF8EACA" w14:textId="77777777" w:rsidR="003416FE" w:rsidRPr="00243C7B" w:rsidRDefault="003416FE" w:rsidP="005B4343">
      <w:pPr>
        <w:pStyle w:val="NoSpacing"/>
        <w:jc w:val="both"/>
        <w:rPr>
          <w:rFonts w:ascii="Times New Roman" w:hAnsi="Times New Roman"/>
          <w:lang w:val="en-GB"/>
        </w:rPr>
      </w:pPr>
    </w:p>
    <w:p w14:paraId="5E5449E8" w14:textId="07E9C79D" w:rsidR="005B4343" w:rsidRPr="00243C7B" w:rsidRDefault="005B4343" w:rsidP="005B4343">
      <w:pPr>
        <w:pStyle w:val="NoSpacing"/>
        <w:jc w:val="both"/>
        <w:rPr>
          <w:rFonts w:ascii="Times New Roman" w:hAnsi="Times New Roman"/>
          <w:lang w:val="en-GB"/>
        </w:rPr>
      </w:pPr>
      <w:r w:rsidRPr="00243C7B">
        <w:rPr>
          <w:rFonts w:ascii="Times New Roman" w:hAnsi="Times New Roman"/>
          <w:lang w:val="en-GB"/>
        </w:rPr>
        <w:t xml:space="preserve">MS </w:t>
      </w:r>
      <w:r w:rsidR="00314AB4" w:rsidRPr="00243C7B">
        <w:rPr>
          <w:rFonts w:ascii="Times New Roman" w:hAnsi="Times New Roman"/>
          <w:lang w:val="en-GB"/>
        </w:rPr>
        <w:t>have generally good relationships with the CSOs</w:t>
      </w:r>
      <w:r w:rsidRPr="00243C7B">
        <w:rPr>
          <w:rFonts w:ascii="Times New Roman" w:hAnsi="Times New Roman"/>
          <w:lang w:val="en-GB"/>
        </w:rPr>
        <w:t xml:space="preserve"> that</w:t>
      </w:r>
      <w:r w:rsidR="00314AB4" w:rsidRPr="00243C7B">
        <w:rPr>
          <w:rFonts w:ascii="Times New Roman" w:hAnsi="Times New Roman"/>
          <w:lang w:val="en-GB"/>
        </w:rPr>
        <w:t xml:space="preserve"> they are working with. </w:t>
      </w:r>
      <w:r w:rsidR="00077574" w:rsidRPr="00243C7B">
        <w:rPr>
          <w:rFonts w:ascii="Times New Roman" w:hAnsi="Times New Roman"/>
          <w:lang w:val="en-GB"/>
        </w:rPr>
        <w:t xml:space="preserve">International NGOs are becoming more professional. </w:t>
      </w:r>
      <w:r w:rsidR="00314AB4" w:rsidRPr="00243C7B">
        <w:rPr>
          <w:rFonts w:ascii="Times New Roman" w:hAnsi="Times New Roman"/>
          <w:lang w:val="en-GB"/>
        </w:rPr>
        <w:t xml:space="preserve">Some local NGOs have difficulties correctly </w:t>
      </w:r>
      <w:r w:rsidRPr="00243C7B">
        <w:rPr>
          <w:rFonts w:ascii="Times New Roman" w:hAnsi="Times New Roman"/>
          <w:lang w:val="en-GB"/>
        </w:rPr>
        <w:t xml:space="preserve">reporting </w:t>
      </w:r>
      <w:r w:rsidR="00314AB4" w:rsidRPr="00243C7B">
        <w:rPr>
          <w:rFonts w:ascii="Times New Roman" w:hAnsi="Times New Roman"/>
          <w:lang w:val="en-GB"/>
        </w:rPr>
        <w:t xml:space="preserve">their outputs. </w:t>
      </w:r>
      <w:r w:rsidR="003416FE" w:rsidRPr="00243C7B">
        <w:rPr>
          <w:rFonts w:ascii="Times New Roman" w:hAnsi="Times New Roman"/>
          <w:lang w:val="en-GB"/>
        </w:rPr>
        <w:t>There is a</w:t>
      </w:r>
      <w:r w:rsidR="00314AB4" w:rsidRPr="00243C7B">
        <w:rPr>
          <w:rFonts w:ascii="Times New Roman" w:hAnsi="Times New Roman"/>
          <w:lang w:val="en-GB"/>
        </w:rPr>
        <w:t xml:space="preserve"> general problem of fund traceability, which becomes even more complicated when it comes to International NGOs. The risk </w:t>
      </w:r>
      <w:r w:rsidR="004D1AE1">
        <w:rPr>
          <w:rFonts w:ascii="Times New Roman" w:hAnsi="Times New Roman"/>
          <w:lang w:val="en-GB"/>
        </w:rPr>
        <w:t xml:space="preserve">is </w:t>
      </w:r>
      <w:r w:rsidR="00314AB4" w:rsidRPr="00243C7B">
        <w:rPr>
          <w:rFonts w:ascii="Times New Roman" w:hAnsi="Times New Roman"/>
          <w:lang w:val="en-GB"/>
        </w:rPr>
        <w:t xml:space="preserve">that some NGOs may </w:t>
      </w:r>
      <w:r w:rsidRPr="00243C7B">
        <w:rPr>
          <w:rFonts w:ascii="Times New Roman" w:hAnsi="Times New Roman"/>
          <w:lang w:val="en-GB"/>
        </w:rPr>
        <w:t>ac</w:t>
      </w:r>
      <w:r w:rsidR="00314AB4" w:rsidRPr="00243C7B">
        <w:rPr>
          <w:rFonts w:ascii="Times New Roman" w:hAnsi="Times New Roman"/>
          <w:lang w:val="en-GB"/>
        </w:rPr>
        <w:t xml:space="preserve">cumulate funding while others </w:t>
      </w:r>
      <w:proofErr w:type="gramStart"/>
      <w:r w:rsidR="00314AB4" w:rsidRPr="00243C7B">
        <w:rPr>
          <w:rFonts w:ascii="Times New Roman" w:hAnsi="Times New Roman"/>
          <w:lang w:val="en-GB"/>
        </w:rPr>
        <w:t>are left</w:t>
      </w:r>
      <w:proofErr w:type="gramEnd"/>
      <w:r w:rsidR="00314AB4" w:rsidRPr="00243C7B">
        <w:rPr>
          <w:rFonts w:ascii="Times New Roman" w:hAnsi="Times New Roman"/>
          <w:lang w:val="en-GB"/>
        </w:rPr>
        <w:t xml:space="preserve"> aside. There is a need for more cooperation between donors.</w:t>
      </w:r>
      <w:r w:rsidR="00077574" w:rsidRPr="00243C7B">
        <w:rPr>
          <w:rFonts w:ascii="Times New Roman" w:hAnsi="Times New Roman"/>
          <w:lang w:val="en-GB"/>
        </w:rPr>
        <w:t xml:space="preserve"> </w:t>
      </w:r>
      <w:r w:rsidRPr="00243C7B">
        <w:rPr>
          <w:rFonts w:ascii="Times New Roman" w:hAnsi="Times New Roman"/>
          <w:lang w:val="en-GB"/>
        </w:rPr>
        <w:t xml:space="preserve">MS </w:t>
      </w:r>
      <w:r w:rsidR="00077574" w:rsidRPr="00243C7B">
        <w:rPr>
          <w:rFonts w:ascii="Times New Roman" w:hAnsi="Times New Roman"/>
          <w:lang w:val="en-GB"/>
        </w:rPr>
        <w:t>States note a lack of autonomy from many local CSOs.</w:t>
      </w:r>
      <w:r w:rsidR="00764B7A" w:rsidRPr="00243C7B">
        <w:rPr>
          <w:rFonts w:ascii="Times New Roman" w:hAnsi="Times New Roman"/>
          <w:lang w:val="en-GB"/>
        </w:rPr>
        <w:t xml:space="preserve"> </w:t>
      </w:r>
    </w:p>
    <w:p w14:paraId="62A4334E" w14:textId="77777777" w:rsidR="005B4343" w:rsidRPr="00243C7B" w:rsidRDefault="005B4343" w:rsidP="005B4343">
      <w:pPr>
        <w:pStyle w:val="NoSpacing"/>
        <w:jc w:val="both"/>
        <w:rPr>
          <w:rFonts w:ascii="Times New Roman" w:hAnsi="Times New Roman"/>
          <w:lang w:val="en-GB"/>
        </w:rPr>
      </w:pPr>
    </w:p>
    <w:p w14:paraId="50511200" w14:textId="056C43B6" w:rsidR="00AF0E8B" w:rsidRPr="00243C7B" w:rsidRDefault="00702AE2" w:rsidP="0061027D">
      <w:pPr>
        <w:pStyle w:val="NoSpacing"/>
        <w:jc w:val="both"/>
        <w:rPr>
          <w:rFonts w:ascii="Times New Roman" w:hAnsi="Times New Roman"/>
          <w:lang w:val="en-GB"/>
        </w:rPr>
      </w:pPr>
      <w:r w:rsidRPr="00243C7B">
        <w:rPr>
          <w:rFonts w:ascii="Times New Roman" w:hAnsi="Times New Roman"/>
          <w:lang w:val="en-GB"/>
        </w:rPr>
        <w:t xml:space="preserve">At sector level within the </w:t>
      </w:r>
      <w:r w:rsidR="00120D09" w:rsidRPr="00243C7B">
        <w:rPr>
          <w:rFonts w:ascii="Times New Roman" w:hAnsi="Times New Roman"/>
          <w:lang w:val="en-GB"/>
        </w:rPr>
        <w:t xml:space="preserve">EU </w:t>
      </w:r>
      <w:r w:rsidR="005460A4">
        <w:rPr>
          <w:rFonts w:ascii="Times New Roman" w:hAnsi="Times New Roman"/>
          <w:lang w:val="en-GB"/>
        </w:rPr>
        <w:t>D</w:t>
      </w:r>
      <w:r w:rsidRPr="00243C7B">
        <w:rPr>
          <w:rFonts w:ascii="Times New Roman" w:hAnsi="Times New Roman"/>
          <w:lang w:val="en-GB"/>
        </w:rPr>
        <w:t>elegation</w:t>
      </w:r>
      <w:r w:rsidR="005B4343" w:rsidRPr="00243C7B">
        <w:rPr>
          <w:rFonts w:ascii="Times New Roman" w:hAnsi="Times New Roman"/>
          <w:lang w:val="en-GB"/>
        </w:rPr>
        <w:t>,</w:t>
      </w:r>
      <w:r w:rsidRPr="00243C7B">
        <w:rPr>
          <w:rFonts w:ascii="Times New Roman" w:hAnsi="Times New Roman"/>
          <w:lang w:val="en-GB"/>
        </w:rPr>
        <w:t xml:space="preserve"> </w:t>
      </w:r>
      <w:r w:rsidR="005460A4">
        <w:rPr>
          <w:rFonts w:ascii="Times New Roman" w:hAnsi="Times New Roman"/>
          <w:lang w:val="en-GB"/>
        </w:rPr>
        <w:t xml:space="preserve">CSOs are to be encouraged to provide </w:t>
      </w:r>
      <w:r w:rsidR="00123DB5" w:rsidRPr="00243C7B">
        <w:rPr>
          <w:rFonts w:ascii="Times New Roman" w:hAnsi="Times New Roman"/>
          <w:lang w:val="en-GB"/>
        </w:rPr>
        <w:t>more fran</w:t>
      </w:r>
      <w:r w:rsidR="003C33ED" w:rsidRPr="00243C7B">
        <w:rPr>
          <w:rFonts w:ascii="Times New Roman" w:hAnsi="Times New Roman"/>
          <w:lang w:val="en-GB"/>
        </w:rPr>
        <w:t>k</w:t>
      </w:r>
      <w:r w:rsidR="00123DB5" w:rsidRPr="00243C7B">
        <w:rPr>
          <w:rFonts w:ascii="Times New Roman" w:hAnsi="Times New Roman"/>
          <w:lang w:val="en-GB"/>
        </w:rPr>
        <w:t xml:space="preserve"> feedback from CSOs t</w:t>
      </w:r>
      <w:r w:rsidR="005B4343" w:rsidRPr="00243C7B">
        <w:rPr>
          <w:rFonts w:ascii="Times New Roman" w:hAnsi="Times New Roman"/>
          <w:lang w:val="en-GB"/>
        </w:rPr>
        <w:t xml:space="preserve">o raise issues on implementation. </w:t>
      </w:r>
      <w:r w:rsidRPr="00243C7B">
        <w:rPr>
          <w:rFonts w:ascii="Times New Roman" w:hAnsi="Times New Roman"/>
          <w:lang w:val="en-GB"/>
        </w:rPr>
        <w:t>Involvement of CSOs in the mid-term and final evaluation of EDPRS II could be an opportunity f</w:t>
      </w:r>
      <w:r w:rsidR="00ED3DB5">
        <w:rPr>
          <w:rFonts w:ascii="Times New Roman" w:hAnsi="Times New Roman"/>
          <w:lang w:val="en-GB"/>
        </w:rPr>
        <w:t>or dialogue and feedback. As there is</w:t>
      </w:r>
      <w:r w:rsidRPr="00243C7B">
        <w:rPr>
          <w:rFonts w:ascii="Times New Roman" w:hAnsi="Times New Roman"/>
          <w:lang w:val="en-GB"/>
        </w:rPr>
        <w:t xml:space="preserve"> a limit on what CSOs say in public for</w:t>
      </w:r>
      <w:r w:rsidR="005B4343" w:rsidRPr="00243C7B">
        <w:rPr>
          <w:rFonts w:ascii="Times New Roman" w:hAnsi="Times New Roman"/>
          <w:lang w:val="en-GB"/>
        </w:rPr>
        <w:t>a</w:t>
      </w:r>
      <w:r w:rsidRPr="00243C7B">
        <w:rPr>
          <w:rFonts w:ascii="Times New Roman" w:hAnsi="Times New Roman"/>
          <w:lang w:val="en-GB"/>
        </w:rPr>
        <w:t xml:space="preserve"> about their government, the </w:t>
      </w:r>
      <w:r w:rsidR="00120D09" w:rsidRPr="00243C7B">
        <w:rPr>
          <w:rFonts w:ascii="Times New Roman" w:hAnsi="Times New Roman"/>
          <w:lang w:val="en-GB"/>
        </w:rPr>
        <w:t xml:space="preserve">evaluation processes should be </w:t>
      </w:r>
      <w:r w:rsidRPr="00243C7B">
        <w:rPr>
          <w:rFonts w:ascii="Times New Roman" w:hAnsi="Times New Roman"/>
          <w:lang w:val="en-GB"/>
        </w:rPr>
        <w:t xml:space="preserve">independent, otherwise there is no space for improvement and criticism. </w:t>
      </w:r>
      <w:proofErr w:type="gramStart"/>
      <w:r w:rsidR="005B4343" w:rsidRPr="00243C7B">
        <w:rPr>
          <w:rFonts w:ascii="Times New Roman" w:hAnsi="Times New Roman"/>
          <w:lang w:val="en-GB"/>
        </w:rPr>
        <w:t>In addition, i</w:t>
      </w:r>
      <w:r w:rsidRPr="00243C7B">
        <w:rPr>
          <w:rFonts w:ascii="Times New Roman" w:hAnsi="Times New Roman"/>
          <w:lang w:val="en-GB"/>
        </w:rPr>
        <w:t xml:space="preserve">t </w:t>
      </w:r>
      <w:r w:rsidR="00ED3DB5">
        <w:rPr>
          <w:rFonts w:ascii="Times New Roman" w:hAnsi="Times New Roman"/>
          <w:lang w:val="en-GB"/>
        </w:rPr>
        <w:t xml:space="preserve">considerable time and effort </w:t>
      </w:r>
      <w:r w:rsidRPr="00243C7B">
        <w:rPr>
          <w:rFonts w:ascii="Times New Roman" w:hAnsi="Times New Roman"/>
          <w:lang w:val="en-GB"/>
        </w:rPr>
        <w:t>to consult CS</w:t>
      </w:r>
      <w:r w:rsidR="004E19DF" w:rsidRPr="00243C7B">
        <w:rPr>
          <w:rFonts w:ascii="Times New Roman" w:hAnsi="Times New Roman"/>
          <w:lang w:val="en-GB"/>
        </w:rPr>
        <w:t>Os</w:t>
      </w:r>
      <w:r w:rsidRPr="00243C7B">
        <w:rPr>
          <w:rFonts w:ascii="Times New Roman" w:hAnsi="Times New Roman"/>
          <w:lang w:val="en-GB"/>
        </w:rPr>
        <w:t>.</w:t>
      </w:r>
      <w:proofErr w:type="gramEnd"/>
      <w:r w:rsidRPr="00243C7B">
        <w:rPr>
          <w:rFonts w:ascii="Times New Roman" w:hAnsi="Times New Roman"/>
          <w:lang w:val="en-GB"/>
        </w:rPr>
        <w:t xml:space="preserve"> </w:t>
      </w:r>
      <w:r w:rsidR="00123DB5" w:rsidRPr="00243C7B">
        <w:rPr>
          <w:rFonts w:ascii="Times New Roman" w:hAnsi="Times New Roman"/>
          <w:lang w:val="en-GB"/>
        </w:rPr>
        <w:t>The dynamic of ‘being in a hurry’ is not positive for the process</w:t>
      </w:r>
      <w:r w:rsidR="00120D09" w:rsidRPr="00243C7B">
        <w:rPr>
          <w:rFonts w:ascii="Times New Roman" w:hAnsi="Times New Roman"/>
          <w:lang w:val="en-GB"/>
        </w:rPr>
        <w:t>. The speed that the government wants</w:t>
      </w:r>
      <w:r w:rsidR="00123DB5" w:rsidRPr="00243C7B">
        <w:rPr>
          <w:rFonts w:ascii="Times New Roman" w:hAnsi="Times New Roman"/>
          <w:lang w:val="en-GB"/>
        </w:rPr>
        <w:t xml:space="preserve"> undermines the quality of dialogue with different actors and learning from the past</w:t>
      </w:r>
      <w:r w:rsidR="00F35D4B" w:rsidRPr="00243C7B">
        <w:rPr>
          <w:rFonts w:ascii="Times New Roman" w:hAnsi="Times New Roman"/>
          <w:lang w:val="en-GB"/>
        </w:rPr>
        <w:t>.</w:t>
      </w:r>
      <w:r w:rsidR="005B4343" w:rsidRPr="00243C7B">
        <w:rPr>
          <w:rFonts w:ascii="Times New Roman" w:hAnsi="Times New Roman"/>
          <w:lang w:val="en-GB"/>
        </w:rPr>
        <w:t xml:space="preserve"> </w:t>
      </w:r>
      <w:r w:rsidR="00123DB5" w:rsidRPr="00243C7B">
        <w:rPr>
          <w:rFonts w:ascii="Times New Roman" w:hAnsi="Times New Roman"/>
          <w:lang w:val="en-GB"/>
        </w:rPr>
        <w:t>At sector level</w:t>
      </w:r>
      <w:r w:rsidR="005B4343" w:rsidRPr="00243C7B">
        <w:rPr>
          <w:rFonts w:ascii="Times New Roman" w:hAnsi="Times New Roman"/>
          <w:lang w:val="en-GB"/>
        </w:rPr>
        <w:t>, the role of CSOs tends to be</w:t>
      </w:r>
      <w:r w:rsidR="00123DB5" w:rsidRPr="00243C7B">
        <w:rPr>
          <w:rFonts w:ascii="Times New Roman" w:hAnsi="Times New Roman"/>
          <w:lang w:val="en-GB"/>
        </w:rPr>
        <w:t xml:space="preserve"> passive. They focus on the question ‘what can you do for us?’ and not on what is working well</w:t>
      </w:r>
      <w:r w:rsidR="006604C4" w:rsidRPr="00243C7B">
        <w:rPr>
          <w:rFonts w:ascii="Times New Roman" w:hAnsi="Times New Roman"/>
          <w:lang w:val="en-GB"/>
        </w:rPr>
        <w:t>. The dialogue</w:t>
      </w:r>
      <w:r w:rsidR="00ED3DB5">
        <w:rPr>
          <w:rFonts w:ascii="Times New Roman" w:hAnsi="Times New Roman"/>
          <w:lang w:val="en-GB"/>
        </w:rPr>
        <w:t>,</w:t>
      </w:r>
      <w:r w:rsidR="006604C4" w:rsidRPr="00243C7B">
        <w:rPr>
          <w:rFonts w:ascii="Times New Roman" w:hAnsi="Times New Roman"/>
          <w:lang w:val="en-GB"/>
        </w:rPr>
        <w:t xml:space="preserve"> in terms of value for money is not taking place.</w:t>
      </w:r>
      <w:r w:rsidR="005B4343" w:rsidRPr="00243C7B">
        <w:rPr>
          <w:rFonts w:ascii="Times New Roman" w:hAnsi="Times New Roman"/>
          <w:lang w:val="en-GB"/>
        </w:rPr>
        <w:t xml:space="preserve"> </w:t>
      </w:r>
      <w:r w:rsidR="006604C4" w:rsidRPr="00243C7B">
        <w:rPr>
          <w:rFonts w:ascii="Times New Roman" w:hAnsi="Times New Roman"/>
          <w:lang w:val="en-GB"/>
        </w:rPr>
        <w:t xml:space="preserve">The available </w:t>
      </w:r>
      <w:r w:rsidR="001C1FF5" w:rsidRPr="00243C7B">
        <w:rPr>
          <w:rFonts w:ascii="Times New Roman" w:hAnsi="Times New Roman"/>
          <w:lang w:val="en-GB"/>
        </w:rPr>
        <w:t xml:space="preserve">EU funding </w:t>
      </w:r>
      <w:r w:rsidR="006604C4" w:rsidRPr="00243C7B">
        <w:rPr>
          <w:rFonts w:ascii="Times New Roman" w:hAnsi="Times New Roman"/>
          <w:lang w:val="en-GB"/>
        </w:rPr>
        <w:t>instruments</w:t>
      </w:r>
      <w:r w:rsidR="001C1FF5" w:rsidRPr="00243C7B">
        <w:rPr>
          <w:rFonts w:ascii="Times New Roman" w:hAnsi="Times New Roman"/>
          <w:lang w:val="en-GB"/>
        </w:rPr>
        <w:t xml:space="preserve"> and mechanisms</w:t>
      </w:r>
      <w:r w:rsidR="006604C4" w:rsidRPr="00243C7B">
        <w:rPr>
          <w:rFonts w:ascii="Times New Roman" w:hAnsi="Times New Roman"/>
          <w:lang w:val="en-GB"/>
        </w:rPr>
        <w:t xml:space="preserve"> cannot meet th</w:t>
      </w:r>
      <w:r w:rsidR="001C1FF5" w:rsidRPr="00243C7B">
        <w:rPr>
          <w:rFonts w:ascii="Times New Roman" w:hAnsi="Times New Roman"/>
          <w:lang w:val="en-GB"/>
        </w:rPr>
        <w:t>e ambition of the communication</w:t>
      </w:r>
      <w:r w:rsidR="00F35D4B" w:rsidRPr="00243C7B">
        <w:rPr>
          <w:rFonts w:ascii="Times New Roman" w:hAnsi="Times New Roman"/>
          <w:lang w:val="en-GB"/>
        </w:rPr>
        <w:t>.</w:t>
      </w:r>
      <w:r w:rsidR="005B4343" w:rsidRPr="00243C7B">
        <w:rPr>
          <w:rFonts w:ascii="Times New Roman" w:hAnsi="Times New Roman"/>
          <w:lang w:val="en-GB"/>
        </w:rPr>
        <w:t xml:space="preserve"> </w:t>
      </w:r>
      <w:r w:rsidR="0061027D">
        <w:rPr>
          <w:rFonts w:ascii="Times New Roman" w:hAnsi="Times New Roman"/>
          <w:lang w:val="en-GB"/>
        </w:rPr>
        <w:t xml:space="preserve">There is untapped potential for public and private education institutes to contribute evidence-based research for accountability, transparency and advocacy purposes. Collaborations between academia, private sector, NGOs, and indeed development partners would yield mutual benefit and </w:t>
      </w:r>
      <w:proofErr w:type="gramStart"/>
      <w:r w:rsidR="0061027D">
        <w:rPr>
          <w:rFonts w:ascii="Times New Roman" w:hAnsi="Times New Roman"/>
          <w:lang w:val="en-GB"/>
        </w:rPr>
        <w:t>must</w:t>
      </w:r>
      <w:r w:rsidR="0061027D" w:rsidRPr="00243C7B">
        <w:rPr>
          <w:rFonts w:ascii="Times New Roman" w:hAnsi="Times New Roman"/>
          <w:lang w:val="en-GB"/>
        </w:rPr>
        <w:t xml:space="preserve"> be better explored</w:t>
      </w:r>
      <w:proofErr w:type="gramEnd"/>
      <w:r w:rsidR="0061027D" w:rsidRPr="00243C7B">
        <w:rPr>
          <w:rFonts w:ascii="Times New Roman" w:hAnsi="Times New Roman"/>
          <w:lang w:val="en-GB"/>
        </w:rPr>
        <w:t>.</w:t>
      </w:r>
    </w:p>
    <w:p w14:paraId="512C5B99" w14:textId="77777777" w:rsidR="00F01487" w:rsidRPr="00243C7B" w:rsidRDefault="003820B2" w:rsidP="00F40145">
      <w:pPr>
        <w:pStyle w:val="Heading3"/>
        <w:rPr>
          <w:i/>
          <w:color w:val="244061" w:themeColor="accent1" w:themeShade="80"/>
        </w:rPr>
      </w:pPr>
      <w:bookmarkStart w:id="31" w:name="_Toc466462664"/>
      <w:r w:rsidRPr="00243C7B">
        <w:rPr>
          <w:i/>
          <w:color w:val="244061" w:themeColor="accent1" w:themeShade="80"/>
        </w:rPr>
        <w:t xml:space="preserve">2.5.2 </w:t>
      </w:r>
      <w:r w:rsidR="00F01487" w:rsidRPr="00243C7B">
        <w:rPr>
          <w:i/>
          <w:color w:val="244061" w:themeColor="accent1" w:themeShade="80"/>
        </w:rPr>
        <w:t>Do no harm</w:t>
      </w:r>
      <w:bookmarkEnd w:id="31"/>
    </w:p>
    <w:p w14:paraId="2DC2CF01" w14:textId="0B18F965" w:rsidR="00F40145" w:rsidRPr="00243C7B" w:rsidRDefault="00570C2E" w:rsidP="00E222DF">
      <w:pPr>
        <w:pStyle w:val="NoSpacing"/>
        <w:jc w:val="both"/>
        <w:rPr>
          <w:rFonts w:ascii="Times New Roman" w:hAnsi="Times New Roman"/>
          <w:lang w:val="en-GB"/>
        </w:rPr>
      </w:pPr>
      <w:r w:rsidRPr="00243C7B">
        <w:rPr>
          <w:rFonts w:ascii="Times New Roman" w:hAnsi="Times New Roman"/>
          <w:lang w:val="en-GB"/>
        </w:rPr>
        <w:t xml:space="preserve">There is </w:t>
      </w:r>
      <w:proofErr w:type="gramStart"/>
      <w:r w:rsidRPr="00243C7B">
        <w:rPr>
          <w:rFonts w:ascii="Times New Roman" w:hAnsi="Times New Roman"/>
          <w:lang w:val="en-GB"/>
        </w:rPr>
        <w:t xml:space="preserve">still </w:t>
      </w:r>
      <w:r w:rsidR="00C31465" w:rsidRPr="00243C7B">
        <w:rPr>
          <w:rFonts w:ascii="Times New Roman" w:hAnsi="Times New Roman"/>
          <w:lang w:val="en-GB"/>
        </w:rPr>
        <w:t>room</w:t>
      </w:r>
      <w:proofErr w:type="gramEnd"/>
      <w:r w:rsidR="00C31465" w:rsidRPr="00243C7B">
        <w:rPr>
          <w:rFonts w:ascii="Times New Roman" w:hAnsi="Times New Roman"/>
          <w:lang w:val="en-GB"/>
        </w:rPr>
        <w:t xml:space="preserve"> to improve</w:t>
      </w:r>
      <w:r w:rsidRPr="00243C7B">
        <w:rPr>
          <w:rFonts w:ascii="Times New Roman" w:hAnsi="Times New Roman"/>
          <w:lang w:val="en-GB"/>
        </w:rPr>
        <w:t xml:space="preserve"> coordination at the level of the donors</w:t>
      </w:r>
      <w:r w:rsidR="00E222DF">
        <w:rPr>
          <w:rFonts w:ascii="Times New Roman" w:hAnsi="Times New Roman"/>
          <w:lang w:val="en-GB"/>
        </w:rPr>
        <w:t xml:space="preserve">. </w:t>
      </w:r>
      <w:r w:rsidR="00F40145" w:rsidRPr="00243C7B">
        <w:rPr>
          <w:rFonts w:ascii="Times New Roman" w:hAnsi="Times New Roman"/>
          <w:lang w:val="en-GB"/>
        </w:rPr>
        <w:t xml:space="preserve">This may need increased efforts to tap into cultural meanings shaping the Rwandan context. </w:t>
      </w:r>
      <w:r w:rsidR="00DD56AC" w:rsidRPr="00243C7B">
        <w:rPr>
          <w:rFonts w:ascii="Times New Roman" w:hAnsi="Times New Roman"/>
          <w:lang w:val="en-GB"/>
        </w:rPr>
        <w:t>Support</w:t>
      </w:r>
      <w:r w:rsidR="00D4163A" w:rsidRPr="00243C7B">
        <w:rPr>
          <w:rFonts w:ascii="Times New Roman" w:hAnsi="Times New Roman"/>
          <w:lang w:val="en-GB"/>
        </w:rPr>
        <w:t xml:space="preserve"> </w:t>
      </w:r>
      <w:proofErr w:type="gramStart"/>
      <w:r w:rsidR="00D4163A" w:rsidRPr="00243C7B">
        <w:rPr>
          <w:rFonts w:ascii="Times New Roman" w:hAnsi="Times New Roman"/>
          <w:lang w:val="en-GB"/>
        </w:rPr>
        <w:t>is given</w:t>
      </w:r>
      <w:proofErr w:type="gramEnd"/>
      <w:r w:rsidR="00DD56AC" w:rsidRPr="00243C7B">
        <w:rPr>
          <w:rFonts w:ascii="Times New Roman" w:hAnsi="Times New Roman"/>
          <w:lang w:val="en-GB"/>
        </w:rPr>
        <w:t xml:space="preserve"> to the usual </w:t>
      </w:r>
      <w:r w:rsidR="00664120" w:rsidRPr="00243C7B">
        <w:rPr>
          <w:rFonts w:ascii="Times New Roman" w:hAnsi="Times New Roman"/>
          <w:lang w:val="en-GB"/>
        </w:rPr>
        <w:t xml:space="preserve">suspect </w:t>
      </w:r>
      <w:r w:rsidR="00DD56AC" w:rsidRPr="00243C7B">
        <w:rPr>
          <w:rFonts w:ascii="Times New Roman" w:hAnsi="Times New Roman"/>
          <w:lang w:val="en-GB"/>
        </w:rPr>
        <w:t>organisations linked to</w:t>
      </w:r>
      <w:r w:rsidR="00664120" w:rsidRPr="00243C7B">
        <w:rPr>
          <w:rFonts w:ascii="Times New Roman" w:hAnsi="Times New Roman"/>
          <w:lang w:val="en-GB"/>
        </w:rPr>
        <w:t xml:space="preserve"> various factors such as</w:t>
      </w:r>
      <w:r w:rsidR="00DD56AC" w:rsidRPr="00243C7B">
        <w:rPr>
          <w:rFonts w:ascii="Times New Roman" w:hAnsi="Times New Roman"/>
          <w:lang w:val="en-GB"/>
        </w:rPr>
        <w:t xml:space="preserve"> the size of grants</w:t>
      </w:r>
      <w:r w:rsidR="00664120" w:rsidRPr="00243C7B">
        <w:rPr>
          <w:rFonts w:ascii="Times New Roman" w:hAnsi="Times New Roman"/>
          <w:lang w:val="en-GB"/>
        </w:rPr>
        <w:t>, capacity of lobbying the donors etc</w:t>
      </w:r>
      <w:r w:rsidR="00F35D4B" w:rsidRPr="00243C7B">
        <w:rPr>
          <w:rFonts w:ascii="Times New Roman" w:hAnsi="Times New Roman"/>
          <w:lang w:val="en-GB"/>
        </w:rPr>
        <w:t>.</w:t>
      </w:r>
      <w:r w:rsidR="00F40145" w:rsidRPr="00243C7B">
        <w:rPr>
          <w:rFonts w:ascii="Times New Roman" w:hAnsi="Times New Roman"/>
          <w:lang w:val="en-GB"/>
        </w:rPr>
        <w:t xml:space="preserve"> </w:t>
      </w:r>
      <w:r w:rsidR="00DD56AC" w:rsidRPr="00243C7B">
        <w:rPr>
          <w:rFonts w:ascii="Times New Roman" w:hAnsi="Times New Roman"/>
          <w:lang w:val="en-GB"/>
        </w:rPr>
        <w:t>Not enough attention</w:t>
      </w:r>
      <w:r w:rsidR="00D4163A" w:rsidRPr="00243C7B">
        <w:rPr>
          <w:rFonts w:ascii="Times New Roman" w:hAnsi="Times New Roman"/>
          <w:lang w:val="en-GB"/>
        </w:rPr>
        <w:t xml:space="preserve"> </w:t>
      </w:r>
      <w:proofErr w:type="gramStart"/>
      <w:r w:rsidR="00D4163A" w:rsidRPr="00243C7B">
        <w:rPr>
          <w:rFonts w:ascii="Times New Roman" w:hAnsi="Times New Roman"/>
          <w:lang w:val="en-GB"/>
        </w:rPr>
        <w:t>is paid</w:t>
      </w:r>
      <w:proofErr w:type="gramEnd"/>
      <w:r w:rsidR="00DD56AC" w:rsidRPr="00243C7B">
        <w:rPr>
          <w:rFonts w:ascii="Times New Roman" w:hAnsi="Times New Roman"/>
          <w:lang w:val="en-GB"/>
        </w:rPr>
        <w:t xml:space="preserve"> to aspects </w:t>
      </w:r>
      <w:r w:rsidR="00D4163A" w:rsidRPr="00243C7B">
        <w:rPr>
          <w:rFonts w:ascii="Times New Roman" w:hAnsi="Times New Roman"/>
          <w:lang w:val="en-GB"/>
        </w:rPr>
        <w:t xml:space="preserve">related to </w:t>
      </w:r>
      <w:r w:rsidR="00DD56AC" w:rsidRPr="00243C7B">
        <w:rPr>
          <w:rFonts w:ascii="Times New Roman" w:hAnsi="Times New Roman"/>
          <w:lang w:val="en-GB"/>
        </w:rPr>
        <w:t xml:space="preserve">the enabling </w:t>
      </w:r>
      <w:r w:rsidR="00664120" w:rsidRPr="00243C7B">
        <w:rPr>
          <w:rFonts w:ascii="Times New Roman" w:hAnsi="Times New Roman"/>
          <w:lang w:val="en-GB"/>
        </w:rPr>
        <w:t>environment.</w:t>
      </w:r>
      <w:r w:rsidR="00F40145" w:rsidRPr="00243C7B">
        <w:rPr>
          <w:rFonts w:ascii="Times New Roman" w:hAnsi="Times New Roman"/>
          <w:lang w:val="en-GB"/>
        </w:rPr>
        <w:t xml:space="preserve"> The contextual validity of interventions geared towards strengthening CSOs </w:t>
      </w:r>
      <w:proofErr w:type="gramStart"/>
      <w:r w:rsidR="00F40145" w:rsidRPr="00243C7B">
        <w:rPr>
          <w:rFonts w:ascii="Times New Roman" w:hAnsi="Times New Roman"/>
          <w:lang w:val="en-GB"/>
        </w:rPr>
        <w:t>is limited</w:t>
      </w:r>
      <w:proofErr w:type="gramEnd"/>
      <w:r w:rsidR="00F40145" w:rsidRPr="00243C7B">
        <w:rPr>
          <w:rFonts w:ascii="Times New Roman" w:hAnsi="Times New Roman"/>
          <w:lang w:val="en-GB"/>
        </w:rPr>
        <w:t xml:space="preserve"> by approaches that </w:t>
      </w:r>
      <w:r w:rsidR="009F4CC5" w:rsidRPr="00243C7B">
        <w:rPr>
          <w:rFonts w:ascii="Times New Roman" w:hAnsi="Times New Roman"/>
          <w:lang w:val="en-GB"/>
        </w:rPr>
        <w:t>favour</w:t>
      </w:r>
      <w:r w:rsidR="00F40145" w:rsidRPr="00243C7B">
        <w:rPr>
          <w:rFonts w:ascii="Times New Roman" w:hAnsi="Times New Roman"/>
          <w:lang w:val="en-GB"/>
        </w:rPr>
        <w:t xml:space="preserve"> the use of English and French over Kinyarwanda. In pa</w:t>
      </w:r>
      <w:r w:rsidR="003F196B">
        <w:rPr>
          <w:rFonts w:ascii="Times New Roman" w:hAnsi="Times New Roman"/>
          <w:lang w:val="en-GB"/>
        </w:rPr>
        <w:t>rticular, culturally informed civil society</w:t>
      </w:r>
      <w:r w:rsidR="00F40145" w:rsidRPr="00243C7B">
        <w:rPr>
          <w:rFonts w:ascii="Times New Roman" w:hAnsi="Times New Roman"/>
          <w:lang w:val="en-GB"/>
        </w:rPr>
        <w:t xml:space="preserve"> action </w:t>
      </w:r>
      <w:proofErr w:type="gramStart"/>
      <w:r w:rsidR="00F40145" w:rsidRPr="00243C7B">
        <w:rPr>
          <w:rFonts w:ascii="Times New Roman" w:hAnsi="Times New Roman"/>
          <w:lang w:val="en-GB"/>
        </w:rPr>
        <w:t>may not be understood or represented appropriately by decision makers</w:t>
      </w:r>
      <w:proofErr w:type="gramEnd"/>
      <w:r w:rsidR="00F40145" w:rsidRPr="00243C7B">
        <w:rPr>
          <w:rFonts w:ascii="Times New Roman" w:hAnsi="Times New Roman"/>
          <w:lang w:val="en-GB"/>
        </w:rPr>
        <w:t>.</w:t>
      </w:r>
    </w:p>
    <w:p w14:paraId="258C2BB6" w14:textId="77777777" w:rsidR="00DD56AC" w:rsidRPr="00243C7B" w:rsidRDefault="00DD56AC" w:rsidP="004F37F9">
      <w:pPr>
        <w:pStyle w:val="NoSpacing"/>
        <w:jc w:val="both"/>
        <w:rPr>
          <w:rFonts w:ascii="Times New Roman" w:hAnsi="Times New Roman"/>
          <w:sz w:val="18"/>
          <w:szCs w:val="18"/>
          <w:lang w:val="en-GB"/>
        </w:rPr>
      </w:pPr>
    </w:p>
    <w:p w14:paraId="0D75B080" w14:textId="12D3A62A" w:rsidR="009E3302" w:rsidRPr="00243C7B" w:rsidRDefault="009E3302" w:rsidP="00E222DF">
      <w:pPr>
        <w:pStyle w:val="NoSpacing"/>
        <w:jc w:val="both"/>
        <w:rPr>
          <w:rFonts w:ascii="Times New Roman" w:hAnsi="Times New Roman"/>
          <w:lang w:val="en-GB"/>
        </w:rPr>
      </w:pPr>
      <w:r w:rsidRPr="00243C7B">
        <w:rPr>
          <w:rFonts w:ascii="Times New Roman" w:hAnsi="Times New Roman"/>
          <w:lang w:val="en-GB"/>
        </w:rPr>
        <w:t>Possible tension</w:t>
      </w:r>
      <w:r w:rsidR="00F40145" w:rsidRPr="00243C7B">
        <w:rPr>
          <w:rFonts w:ascii="Times New Roman" w:hAnsi="Times New Roman"/>
          <w:lang w:val="en-GB"/>
        </w:rPr>
        <w:t>s</w:t>
      </w:r>
      <w:r w:rsidRPr="00243C7B">
        <w:rPr>
          <w:rFonts w:ascii="Times New Roman" w:hAnsi="Times New Roman"/>
          <w:lang w:val="en-GB"/>
        </w:rPr>
        <w:t xml:space="preserve"> </w:t>
      </w:r>
      <w:r w:rsidR="00F40145" w:rsidRPr="00243C7B">
        <w:rPr>
          <w:rFonts w:ascii="Times New Roman" w:hAnsi="Times New Roman"/>
          <w:lang w:val="en-GB"/>
        </w:rPr>
        <w:t xml:space="preserve">exist </w:t>
      </w:r>
      <w:r w:rsidRPr="00243C7B">
        <w:rPr>
          <w:rFonts w:ascii="Times New Roman" w:hAnsi="Times New Roman"/>
          <w:lang w:val="en-GB"/>
        </w:rPr>
        <w:t>between having an “</w:t>
      </w:r>
      <w:r w:rsidR="005B5A49">
        <w:rPr>
          <w:rFonts w:ascii="Times New Roman" w:hAnsi="Times New Roman"/>
          <w:lang w:val="en-GB"/>
        </w:rPr>
        <w:t>organise</w:t>
      </w:r>
      <w:r w:rsidRPr="00243C7B">
        <w:rPr>
          <w:rFonts w:ascii="Times New Roman" w:hAnsi="Times New Roman"/>
          <w:lang w:val="en-GB"/>
        </w:rPr>
        <w:t xml:space="preserve">d”, strong </w:t>
      </w:r>
      <w:r w:rsidR="003F196B">
        <w:rPr>
          <w:rFonts w:ascii="Times New Roman" w:hAnsi="Times New Roman"/>
          <w:lang w:val="en-GB"/>
        </w:rPr>
        <w:t xml:space="preserve">civil society </w:t>
      </w:r>
      <w:r w:rsidRPr="00243C7B">
        <w:rPr>
          <w:rFonts w:ascii="Times New Roman" w:hAnsi="Times New Roman"/>
          <w:lang w:val="en-GB"/>
        </w:rPr>
        <w:t xml:space="preserve">speaking with one voice (with which donors and </w:t>
      </w:r>
      <w:proofErr w:type="spellStart"/>
      <w:r w:rsidRPr="00243C7B">
        <w:rPr>
          <w:rFonts w:ascii="Times New Roman" w:hAnsi="Times New Roman"/>
          <w:lang w:val="en-GB"/>
        </w:rPr>
        <w:t>GoR</w:t>
      </w:r>
      <w:proofErr w:type="spellEnd"/>
      <w:r w:rsidRPr="00243C7B">
        <w:rPr>
          <w:rFonts w:ascii="Times New Roman" w:hAnsi="Times New Roman"/>
          <w:lang w:val="en-GB"/>
        </w:rPr>
        <w:t xml:space="preserve"> can </w:t>
      </w:r>
      <w:r w:rsidR="00F40145" w:rsidRPr="00243C7B">
        <w:rPr>
          <w:rFonts w:ascii="Times New Roman" w:hAnsi="Times New Roman"/>
          <w:lang w:val="en-GB"/>
        </w:rPr>
        <w:t xml:space="preserve">more </w:t>
      </w:r>
      <w:r w:rsidRPr="00243C7B">
        <w:rPr>
          <w:rFonts w:ascii="Times New Roman" w:hAnsi="Times New Roman"/>
          <w:lang w:val="en-GB"/>
        </w:rPr>
        <w:t>easi</w:t>
      </w:r>
      <w:r w:rsidR="00F40145" w:rsidRPr="00243C7B">
        <w:rPr>
          <w:rFonts w:ascii="Times New Roman" w:hAnsi="Times New Roman"/>
          <w:lang w:val="en-GB"/>
        </w:rPr>
        <w:t>ly</w:t>
      </w:r>
      <w:r w:rsidRPr="00243C7B">
        <w:rPr>
          <w:rFonts w:ascii="Times New Roman" w:hAnsi="Times New Roman"/>
          <w:lang w:val="en-GB"/>
        </w:rPr>
        <w:t xml:space="preserve"> engage) and the strength of a multifaceted</w:t>
      </w:r>
      <w:r w:rsidR="004F37F9" w:rsidRPr="00243C7B">
        <w:rPr>
          <w:rFonts w:ascii="Times New Roman" w:hAnsi="Times New Roman"/>
          <w:lang w:val="en-GB"/>
        </w:rPr>
        <w:t>, diverse, plural</w:t>
      </w:r>
      <w:r w:rsidR="003F196B">
        <w:rPr>
          <w:rFonts w:ascii="Times New Roman" w:hAnsi="Times New Roman"/>
          <w:lang w:val="en-GB"/>
        </w:rPr>
        <w:t xml:space="preserve"> civil society</w:t>
      </w:r>
      <w:r w:rsidR="004F37F9" w:rsidRPr="00243C7B">
        <w:rPr>
          <w:rFonts w:ascii="Times New Roman" w:hAnsi="Times New Roman"/>
          <w:lang w:val="en-GB"/>
        </w:rPr>
        <w:t xml:space="preserve"> in terms of </w:t>
      </w:r>
      <w:r w:rsidRPr="00243C7B">
        <w:rPr>
          <w:rFonts w:ascii="Times New Roman" w:hAnsi="Times New Roman"/>
          <w:lang w:val="en-GB"/>
        </w:rPr>
        <w:t xml:space="preserve">sectorial expertise, size, language etc. </w:t>
      </w:r>
      <w:r w:rsidR="00E222DF">
        <w:rPr>
          <w:rFonts w:ascii="Times New Roman" w:hAnsi="Times New Roman"/>
          <w:lang w:val="en-GB"/>
        </w:rPr>
        <w:t xml:space="preserve">A distinction </w:t>
      </w:r>
      <w:proofErr w:type="gramStart"/>
      <w:r w:rsidR="00E222DF">
        <w:rPr>
          <w:rFonts w:ascii="Times New Roman" w:hAnsi="Times New Roman"/>
          <w:lang w:val="en-GB"/>
        </w:rPr>
        <w:t>must be made</w:t>
      </w:r>
      <w:proofErr w:type="gramEnd"/>
      <w:r w:rsidR="00E222DF">
        <w:rPr>
          <w:rFonts w:ascii="Times New Roman" w:hAnsi="Times New Roman"/>
          <w:lang w:val="en-GB"/>
        </w:rPr>
        <w:t xml:space="preserve"> between advocating for the </w:t>
      </w:r>
      <w:r w:rsidR="003F196B">
        <w:rPr>
          <w:rFonts w:ascii="Times New Roman" w:hAnsi="Times New Roman"/>
          <w:lang w:val="en-GB"/>
        </w:rPr>
        <w:t>strong role of civil society</w:t>
      </w:r>
      <w:r w:rsidRPr="00243C7B">
        <w:rPr>
          <w:rFonts w:ascii="Times New Roman" w:hAnsi="Times New Roman"/>
          <w:lang w:val="en-GB"/>
        </w:rPr>
        <w:t xml:space="preserve"> as such (“on its own behalf”) and the plurality of stances of CSOs on certain issues. </w:t>
      </w:r>
      <w:r w:rsidR="004F37F9" w:rsidRPr="00243C7B">
        <w:rPr>
          <w:rFonts w:ascii="Times New Roman" w:hAnsi="Times New Roman"/>
          <w:lang w:val="en-GB"/>
        </w:rPr>
        <w:t>W</w:t>
      </w:r>
      <w:r w:rsidRPr="00243C7B">
        <w:rPr>
          <w:rFonts w:ascii="Times New Roman" w:hAnsi="Times New Roman"/>
          <w:lang w:val="en-GB"/>
        </w:rPr>
        <w:t>hereas attempts at better coordination of CSOs etc. make a lot of sense, they might also lead</w:t>
      </w:r>
      <w:r w:rsidR="00E222DF">
        <w:rPr>
          <w:rFonts w:ascii="Times New Roman" w:hAnsi="Times New Roman"/>
          <w:lang w:val="en-GB"/>
        </w:rPr>
        <w:t xml:space="preserve"> to increased control over CSOs’</w:t>
      </w:r>
      <w:r w:rsidRPr="00243C7B">
        <w:rPr>
          <w:rFonts w:ascii="Times New Roman" w:hAnsi="Times New Roman"/>
          <w:lang w:val="en-GB"/>
        </w:rPr>
        <w:t xml:space="preserve"> activities.</w:t>
      </w:r>
      <w:r w:rsidR="004F37F9" w:rsidRPr="00243C7B">
        <w:rPr>
          <w:rFonts w:ascii="Times New Roman" w:hAnsi="Times New Roman"/>
          <w:lang w:val="en-GB"/>
        </w:rPr>
        <w:t xml:space="preserve"> </w:t>
      </w:r>
      <w:r w:rsidRPr="00243C7B">
        <w:rPr>
          <w:rFonts w:ascii="Times New Roman" w:hAnsi="Times New Roman"/>
          <w:lang w:val="en-GB"/>
        </w:rPr>
        <w:t xml:space="preserve">The fact that many CSOs depend almost entirely on support through donors might </w:t>
      </w:r>
      <w:proofErr w:type="gramStart"/>
      <w:r w:rsidRPr="00243C7B">
        <w:rPr>
          <w:rFonts w:ascii="Times New Roman" w:hAnsi="Times New Roman"/>
          <w:lang w:val="en-GB"/>
        </w:rPr>
        <w:t>impact on</w:t>
      </w:r>
      <w:proofErr w:type="gramEnd"/>
      <w:r w:rsidRPr="00243C7B">
        <w:rPr>
          <w:rFonts w:ascii="Times New Roman" w:hAnsi="Times New Roman"/>
          <w:lang w:val="en-GB"/>
        </w:rPr>
        <w:t xml:space="preserve"> their (perceived) independence. </w:t>
      </w:r>
      <w:r w:rsidR="004F37F9" w:rsidRPr="00243C7B">
        <w:rPr>
          <w:rFonts w:ascii="Times New Roman" w:hAnsi="Times New Roman"/>
          <w:lang w:val="en-GB"/>
        </w:rPr>
        <w:t>Taken to the extreme</w:t>
      </w:r>
      <w:r w:rsidRPr="00243C7B">
        <w:rPr>
          <w:rFonts w:ascii="Times New Roman" w:hAnsi="Times New Roman"/>
          <w:lang w:val="en-GB"/>
        </w:rPr>
        <w:t>, they might</w:t>
      </w:r>
      <w:r w:rsidR="004F37F9" w:rsidRPr="00243C7B">
        <w:rPr>
          <w:rFonts w:ascii="Times New Roman" w:hAnsi="Times New Roman"/>
          <w:lang w:val="en-GB"/>
        </w:rPr>
        <w:t xml:space="preserve"> even</w:t>
      </w:r>
      <w:r w:rsidRPr="00243C7B">
        <w:rPr>
          <w:rFonts w:ascii="Times New Roman" w:hAnsi="Times New Roman"/>
          <w:lang w:val="en-GB"/>
        </w:rPr>
        <w:t xml:space="preserve"> be seen as foreign agents following a foreign </w:t>
      </w:r>
      <w:proofErr w:type="gramStart"/>
      <w:r w:rsidRPr="00243C7B">
        <w:rPr>
          <w:rFonts w:ascii="Times New Roman" w:hAnsi="Times New Roman"/>
          <w:lang w:val="en-GB"/>
        </w:rPr>
        <w:t>agenda which</w:t>
      </w:r>
      <w:proofErr w:type="gramEnd"/>
      <w:r w:rsidRPr="00243C7B">
        <w:rPr>
          <w:rFonts w:ascii="Times New Roman" w:hAnsi="Times New Roman"/>
          <w:lang w:val="en-GB"/>
        </w:rPr>
        <w:t xml:space="preserve"> in turn would weaken their ability for advocacy. </w:t>
      </w:r>
      <w:r w:rsidR="004F37F9" w:rsidRPr="00243C7B">
        <w:rPr>
          <w:rFonts w:ascii="Times New Roman" w:hAnsi="Times New Roman"/>
          <w:lang w:val="en-GB"/>
        </w:rPr>
        <w:t xml:space="preserve"> </w:t>
      </w:r>
      <w:r w:rsidRPr="00243C7B">
        <w:rPr>
          <w:rFonts w:ascii="Times New Roman" w:hAnsi="Times New Roman"/>
          <w:lang w:val="en-GB"/>
        </w:rPr>
        <w:t xml:space="preserve">Current modes of support to CSOs by way of calls for proposals make it very difficult for CSOs to follow their own set strategies and not to fall into a donor driven approach while they are still struggling to come up with the means to finance staff and overheads. Core funding for the CSOs with better management capacities could be one option to alleviate this problem. </w:t>
      </w:r>
    </w:p>
    <w:p w14:paraId="7700C7A2" w14:textId="77777777" w:rsidR="0006065C" w:rsidRPr="00243C7B" w:rsidRDefault="0006065C" w:rsidP="004F37F9">
      <w:pPr>
        <w:pStyle w:val="NoSpacing"/>
        <w:ind w:left="720"/>
        <w:rPr>
          <w:rFonts w:ascii="Times New Roman" w:hAnsi="Times New Roman"/>
          <w:sz w:val="18"/>
          <w:szCs w:val="18"/>
          <w:lang w:val="en-GB"/>
        </w:rPr>
      </w:pPr>
    </w:p>
    <w:p w14:paraId="69732496" w14:textId="77777777" w:rsidR="00165702" w:rsidRDefault="00165702" w:rsidP="00AF491B">
      <w:pPr>
        <w:pStyle w:val="Heading1"/>
        <w:sectPr w:rsidR="00165702" w:rsidSect="008445AB">
          <w:footerReference w:type="default" r:id="rId10"/>
          <w:type w:val="continuous"/>
          <w:pgSz w:w="11900" w:h="16840"/>
          <w:pgMar w:top="1701" w:right="1134" w:bottom="1440" w:left="1276" w:header="709" w:footer="709" w:gutter="0"/>
          <w:pgNumType w:start="1"/>
          <w:cols w:space="708"/>
          <w:docGrid w:linePitch="326"/>
        </w:sectPr>
      </w:pPr>
      <w:bookmarkStart w:id="32" w:name="_Toc369603404"/>
    </w:p>
    <w:p w14:paraId="73F78756" w14:textId="55D50D7C" w:rsidR="00524859" w:rsidRPr="00243C7B" w:rsidRDefault="0034297B" w:rsidP="00AF491B">
      <w:pPr>
        <w:pStyle w:val="Heading1"/>
      </w:pPr>
      <w:bookmarkStart w:id="33" w:name="_Toc466462665"/>
      <w:r w:rsidRPr="00243C7B">
        <w:t>PRIORITIES</w:t>
      </w:r>
      <w:bookmarkEnd w:id="32"/>
      <w:r w:rsidR="00CF4C15" w:rsidRPr="00243C7B">
        <w:t xml:space="preserve"> </w:t>
      </w:r>
      <w:r w:rsidR="00D23E52" w:rsidRPr="00243C7B">
        <w:t>&amp; ACTIONS MATRIX</w:t>
      </w:r>
      <w:bookmarkEnd w:id="33"/>
      <w:r w:rsidR="00D23E52" w:rsidRPr="00243C7B">
        <w:t xml:space="preserve"> </w:t>
      </w:r>
    </w:p>
    <w:p w14:paraId="7A0FE740" w14:textId="7BF520F0" w:rsidR="00D23E52" w:rsidRPr="00243C7B" w:rsidRDefault="00202376" w:rsidP="00D23E52">
      <w:pPr>
        <w:rPr>
          <w:i/>
        </w:rPr>
      </w:pPr>
      <w:r>
        <w:rPr>
          <w:i/>
        </w:rPr>
        <w:t>Programme</w:t>
      </w:r>
      <w:r w:rsidR="00D23E52" w:rsidRPr="00243C7B">
        <w:rPr>
          <w:i/>
        </w:rPr>
        <w:t>s and activities related contributing to each indicator in separate document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2966"/>
        <w:gridCol w:w="4782"/>
        <w:gridCol w:w="4290"/>
      </w:tblGrid>
      <w:tr w:rsidR="00724F9E" w:rsidRPr="00243C7B" w14:paraId="5CC7CE70" w14:textId="49B5AFFA" w:rsidTr="004617FD">
        <w:tc>
          <w:tcPr>
            <w:tcW w:w="1962" w:type="dxa"/>
            <w:tcBorders>
              <w:top w:val="single" w:sz="18" w:space="0" w:color="auto"/>
              <w:left w:val="single" w:sz="18" w:space="0" w:color="auto"/>
              <w:bottom w:val="single" w:sz="18" w:space="0" w:color="auto"/>
            </w:tcBorders>
            <w:shd w:val="clear" w:color="auto" w:fill="auto"/>
          </w:tcPr>
          <w:p w14:paraId="4F276993" w14:textId="77777777" w:rsidR="00724F9E" w:rsidRPr="00243C7B" w:rsidRDefault="00724F9E" w:rsidP="00724F9E">
            <w:pPr>
              <w:rPr>
                <w:rFonts w:ascii="Arial" w:hAnsi="Arial" w:cs="Arial"/>
                <w:b/>
                <w:sz w:val="28"/>
                <w:szCs w:val="28"/>
              </w:rPr>
            </w:pPr>
            <w:r w:rsidRPr="00243C7B">
              <w:rPr>
                <w:rFonts w:ascii="Arial" w:hAnsi="Arial" w:cs="Arial"/>
                <w:b/>
                <w:sz w:val="28"/>
                <w:szCs w:val="28"/>
              </w:rPr>
              <w:t>Priorities</w:t>
            </w:r>
          </w:p>
        </w:tc>
        <w:tc>
          <w:tcPr>
            <w:tcW w:w="2966" w:type="dxa"/>
            <w:tcBorders>
              <w:top w:val="single" w:sz="18" w:space="0" w:color="auto"/>
              <w:bottom w:val="single" w:sz="18" w:space="0" w:color="auto"/>
            </w:tcBorders>
            <w:shd w:val="clear" w:color="auto" w:fill="auto"/>
            <w:vAlign w:val="center"/>
          </w:tcPr>
          <w:p w14:paraId="360A18D3" w14:textId="77777777" w:rsidR="00724F9E" w:rsidRPr="00243C7B" w:rsidRDefault="00724F9E" w:rsidP="00724F9E">
            <w:pPr>
              <w:rPr>
                <w:rFonts w:ascii="Arial" w:hAnsi="Arial" w:cs="Arial"/>
                <w:b/>
                <w:sz w:val="28"/>
                <w:szCs w:val="28"/>
              </w:rPr>
            </w:pPr>
            <w:r w:rsidRPr="00243C7B">
              <w:rPr>
                <w:rFonts w:ascii="Arial" w:hAnsi="Arial" w:cs="Arial"/>
                <w:b/>
                <w:sz w:val="28"/>
                <w:szCs w:val="28"/>
              </w:rPr>
              <w:t>Indicators</w:t>
            </w:r>
          </w:p>
        </w:tc>
        <w:tc>
          <w:tcPr>
            <w:tcW w:w="4782" w:type="dxa"/>
            <w:tcBorders>
              <w:top w:val="single" w:sz="18" w:space="0" w:color="auto"/>
              <w:bottom w:val="single" w:sz="18" w:space="0" w:color="auto"/>
            </w:tcBorders>
            <w:shd w:val="clear" w:color="auto" w:fill="auto"/>
          </w:tcPr>
          <w:p w14:paraId="3C672A1F" w14:textId="77777777" w:rsidR="00724F9E" w:rsidRPr="00243C7B" w:rsidRDefault="00724F9E" w:rsidP="00724F9E">
            <w:pPr>
              <w:rPr>
                <w:rFonts w:ascii="Arial" w:hAnsi="Arial" w:cs="Arial"/>
                <w:b/>
                <w:sz w:val="28"/>
                <w:szCs w:val="28"/>
              </w:rPr>
            </w:pPr>
            <w:r w:rsidRPr="00243C7B">
              <w:rPr>
                <w:rFonts w:ascii="Arial" w:hAnsi="Arial" w:cs="Arial"/>
                <w:b/>
                <w:sz w:val="28"/>
                <w:szCs w:val="28"/>
              </w:rPr>
              <w:t>Sub-indicators</w:t>
            </w:r>
          </w:p>
        </w:tc>
        <w:tc>
          <w:tcPr>
            <w:tcW w:w="4290" w:type="dxa"/>
            <w:tcBorders>
              <w:top w:val="single" w:sz="18" w:space="0" w:color="auto"/>
              <w:bottom w:val="single" w:sz="18" w:space="0" w:color="auto"/>
            </w:tcBorders>
          </w:tcPr>
          <w:p w14:paraId="395B2E5E" w14:textId="17485372" w:rsidR="00724F9E" w:rsidRPr="00243C7B" w:rsidRDefault="00724F9E" w:rsidP="00724F9E">
            <w:pPr>
              <w:rPr>
                <w:rFonts w:ascii="Arial" w:hAnsi="Arial" w:cs="Arial"/>
                <w:b/>
                <w:sz w:val="28"/>
                <w:szCs w:val="28"/>
              </w:rPr>
            </w:pPr>
            <w:r w:rsidRPr="00243C7B">
              <w:rPr>
                <w:rFonts w:ascii="Arial" w:hAnsi="Arial" w:cs="Arial"/>
                <w:b/>
                <w:sz w:val="28"/>
                <w:szCs w:val="28"/>
              </w:rPr>
              <w:t>Means of Verification</w:t>
            </w:r>
          </w:p>
        </w:tc>
      </w:tr>
      <w:tr w:rsidR="00724F9E" w:rsidRPr="00243C7B" w14:paraId="52833D5C" w14:textId="07549A00" w:rsidTr="004617FD">
        <w:tc>
          <w:tcPr>
            <w:tcW w:w="1962" w:type="dxa"/>
            <w:vMerge w:val="restart"/>
            <w:tcBorders>
              <w:top w:val="single" w:sz="18" w:space="0" w:color="auto"/>
              <w:left w:val="single" w:sz="18" w:space="0" w:color="auto"/>
            </w:tcBorders>
            <w:shd w:val="clear" w:color="auto" w:fill="auto"/>
          </w:tcPr>
          <w:p w14:paraId="78477D18" w14:textId="77777777" w:rsidR="00724F9E" w:rsidRPr="00243C7B" w:rsidRDefault="00724F9E" w:rsidP="00724F9E">
            <w:pPr>
              <w:spacing w:after="0"/>
              <w:rPr>
                <w:rFonts w:ascii="Arial" w:hAnsi="Arial" w:cs="Arial"/>
                <w:b/>
                <w:sz w:val="28"/>
                <w:szCs w:val="28"/>
              </w:rPr>
            </w:pPr>
            <w:r w:rsidRPr="00243C7B">
              <w:rPr>
                <w:rFonts w:ascii="Arial" w:hAnsi="Arial" w:cs="Arial"/>
                <w:b/>
                <w:sz w:val="28"/>
                <w:szCs w:val="28"/>
              </w:rPr>
              <w:t xml:space="preserve">P1. </w:t>
            </w:r>
          </w:p>
          <w:p w14:paraId="6996FCD3" w14:textId="77777777" w:rsidR="00724F9E" w:rsidRPr="00243C7B" w:rsidRDefault="00724F9E" w:rsidP="00724F9E">
            <w:pPr>
              <w:spacing w:after="0"/>
              <w:rPr>
                <w:rFonts w:ascii="Arial" w:hAnsi="Arial" w:cs="Arial"/>
                <w:b/>
                <w:sz w:val="28"/>
                <w:szCs w:val="28"/>
              </w:rPr>
            </w:pPr>
          </w:p>
          <w:p w14:paraId="606E1546" w14:textId="77777777" w:rsidR="00724F9E" w:rsidRPr="00243C7B" w:rsidRDefault="00724F9E" w:rsidP="00724F9E">
            <w:pPr>
              <w:spacing w:after="0"/>
              <w:rPr>
                <w:rFonts w:ascii="Arial" w:hAnsi="Arial" w:cs="Arial"/>
                <w:b/>
                <w:sz w:val="28"/>
                <w:szCs w:val="28"/>
              </w:rPr>
            </w:pPr>
            <w:r w:rsidRPr="00243C7B">
              <w:rPr>
                <w:rFonts w:ascii="Arial" w:hAnsi="Arial" w:cs="Arial"/>
                <w:b/>
                <w:sz w:val="28"/>
                <w:szCs w:val="28"/>
              </w:rPr>
              <w:t>Environment</w:t>
            </w:r>
          </w:p>
          <w:p w14:paraId="7A330A79" w14:textId="77777777" w:rsidR="00724F9E" w:rsidRPr="00243C7B" w:rsidRDefault="00724F9E" w:rsidP="00724F9E">
            <w:pPr>
              <w:spacing w:after="0"/>
              <w:rPr>
                <w:rFonts w:ascii="Arial" w:hAnsi="Arial" w:cs="Arial"/>
                <w:b/>
              </w:rPr>
            </w:pPr>
          </w:p>
          <w:p w14:paraId="1325C151" w14:textId="77777777" w:rsidR="00724F9E" w:rsidRPr="00243C7B" w:rsidRDefault="00724F9E" w:rsidP="00724F9E">
            <w:pPr>
              <w:spacing w:after="0"/>
              <w:rPr>
                <w:rFonts w:ascii="Arial" w:hAnsi="Arial" w:cs="Arial"/>
                <w:i/>
              </w:rPr>
            </w:pPr>
            <w:r w:rsidRPr="00243C7B">
              <w:rPr>
                <w:rFonts w:ascii="Arial" w:hAnsi="Arial" w:cs="Arial"/>
                <w:b/>
                <w:i/>
              </w:rPr>
              <w:t>Promote a conducive legal and institutional environment for CSOs in Rwanda</w:t>
            </w:r>
          </w:p>
        </w:tc>
        <w:tc>
          <w:tcPr>
            <w:tcW w:w="2966" w:type="dxa"/>
            <w:tcBorders>
              <w:top w:val="single" w:sz="18" w:space="0" w:color="auto"/>
            </w:tcBorders>
            <w:shd w:val="clear" w:color="auto" w:fill="auto"/>
            <w:vAlign w:val="center"/>
          </w:tcPr>
          <w:p w14:paraId="2A75EF8F" w14:textId="77777777" w:rsidR="00724F9E" w:rsidRPr="00243C7B" w:rsidRDefault="00724F9E" w:rsidP="00724F9E">
            <w:pPr>
              <w:spacing w:after="0"/>
              <w:rPr>
                <w:rFonts w:ascii="Arial" w:hAnsi="Arial" w:cs="Arial"/>
                <w:sz w:val="20"/>
                <w:szCs w:val="20"/>
              </w:rPr>
            </w:pPr>
            <w:r w:rsidRPr="00243C7B">
              <w:rPr>
                <w:rFonts w:ascii="Arial" w:hAnsi="Arial" w:cs="Arial"/>
                <w:sz w:val="20"/>
                <w:szCs w:val="20"/>
              </w:rPr>
              <w:t>1.1- Level of trust and openness of discussions among CSOs, also between CSOs/private sector</w:t>
            </w:r>
          </w:p>
        </w:tc>
        <w:tc>
          <w:tcPr>
            <w:tcW w:w="4782" w:type="dxa"/>
            <w:tcBorders>
              <w:top w:val="single" w:sz="18" w:space="0" w:color="auto"/>
            </w:tcBorders>
            <w:shd w:val="clear" w:color="auto" w:fill="auto"/>
          </w:tcPr>
          <w:p w14:paraId="0973FE18" w14:textId="68F4BEF9" w:rsidR="00724F9E" w:rsidRPr="00243C7B" w:rsidRDefault="004617FD" w:rsidP="00724F9E">
            <w:pPr>
              <w:pStyle w:val="ListParagraph"/>
              <w:numPr>
                <w:ilvl w:val="0"/>
                <w:numId w:val="14"/>
              </w:numPr>
              <w:spacing w:after="0"/>
              <w:ind w:left="317" w:hanging="283"/>
              <w:rPr>
                <w:rFonts w:ascii="Arial" w:hAnsi="Arial" w:cs="Arial"/>
                <w:sz w:val="20"/>
                <w:szCs w:val="20"/>
              </w:rPr>
            </w:pPr>
            <w:r>
              <w:rPr>
                <w:rFonts w:ascii="Arial" w:hAnsi="Arial" w:cs="Arial"/>
                <w:sz w:val="20"/>
                <w:szCs w:val="20"/>
              </w:rPr>
              <w:t xml:space="preserve">Number </w:t>
            </w:r>
            <w:r w:rsidR="00724F9E">
              <w:rPr>
                <w:rFonts w:ascii="Arial" w:hAnsi="Arial" w:cs="Arial"/>
                <w:sz w:val="20"/>
                <w:szCs w:val="20"/>
              </w:rPr>
              <w:t>of civil society partners reporting that</w:t>
            </w:r>
            <w:r w:rsidR="00724F9E" w:rsidRPr="00243C7B">
              <w:rPr>
                <w:rFonts w:ascii="Arial" w:hAnsi="Arial" w:cs="Arial"/>
                <w:sz w:val="20"/>
                <w:szCs w:val="20"/>
              </w:rPr>
              <w:t xml:space="preserve"> spaces </w:t>
            </w:r>
            <w:r w:rsidR="00724F9E">
              <w:rPr>
                <w:rFonts w:ascii="Arial" w:hAnsi="Arial" w:cs="Arial"/>
                <w:sz w:val="20"/>
                <w:szCs w:val="20"/>
              </w:rPr>
              <w:t xml:space="preserve">exist </w:t>
            </w:r>
            <w:r w:rsidR="00724F9E" w:rsidRPr="00243C7B">
              <w:rPr>
                <w:rFonts w:ascii="Arial" w:hAnsi="Arial" w:cs="Arial"/>
                <w:sz w:val="20"/>
                <w:szCs w:val="20"/>
              </w:rPr>
              <w:t xml:space="preserve">for dialogue among CSOs </w:t>
            </w:r>
          </w:p>
          <w:p w14:paraId="41E79A96" w14:textId="234FD62F" w:rsidR="00724F9E" w:rsidRPr="00243C7B" w:rsidRDefault="00724F9E" w:rsidP="00724F9E">
            <w:pPr>
              <w:pStyle w:val="ListParagraph"/>
              <w:numPr>
                <w:ilvl w:val="0"/>
                <w:numId w:val="14"/>
              </w:numPr>
              <w:autoSpaceDE w:val="0"/>
              <w:autoSpaceDN w:val="0"/>
              <w:adjustRightInd w:val="0"/>
              <w:spacing w:after="0"/>
              <w:ind w:left="317" w:hanging="283"/>
              <w:rPr>
                <w:rFonts w:ascii="Arial" w:hAnsi="Arial" w:cs="Arial"/>
                <w:sz w:val="20"/>
                <w:szCs w:val="20"/>
              </w:rPr>
            </w:pPr>
            <w:r w:rsidRPr="00243C7B">
              <w:rPr>
                <w:rFonts w:ascii="Arial" w:hAnsi="Arial" w:cs="Arial"/>
                <w:sz w:val="20"/>
                <w:szCs w:val="20"/>
              </w:rPr>
              <w:t>Level of cooperation between CSOs o</w:t>
            </w:r>
            <w:r w:rsidR="004617FD">
              <w:rPr>
                <w:rFonts w:ascii="Arial" w:hAnsi="Arial" w:cs="Arial"/>
                <w:sz w:val="20"/>
                <w:szCs w:val="20"/>
              </w:rPr>
              <w:t>n selected human rights topics</w:t>
            </w:r>
          </w:p>
          <w:p w14:paraId="6D224B59" w14:textId="77777777" w:rsidR="00724F9E" w:rsidRPr="00243C7B" w:rsidRDefault="00724F9E" w:rsidP="00724F9E">
            <w:pPr>
              <w:pStyle w:val="ListParagraph"/>
              <w:numPr>
                <w:ilvl w:val="0"/>
                <w:numId w:val="14"/>
              </w:numPr>
              <w:spacing w:after="0"/>
              <w:ind w:left="317" w:hanging="283"/>
              <w:rPr>
                <w:rFonts w:ascii="Arial" w:hAnsi="Arial" w:cs="Arial"/>
                <w:sz w:val="20"/>
                <w:szCs w:val="20"/>
              </w:rPr>
            </w:pPr>
            <w:r w:rsidRPr="00243C7B">
              <w:rPr>
                <w:rFonts w:ascii="Arial" w:hAnsi="Arial" w:cs="Arial"/>
                <w:sz w:val="20"/>
                <w:szCs w:val="20"/>
              </w:rPr>
              <w:t>Citizens' perception of extent to which CSOs engage with private sector (RCSB)</w:t>
            </w:r>
          </w:p>
          <w:p w14:paraId="57B193E3" w14:textId="77777777" w:rsidR="00724F9E" w:rsidRPr="00243C7B" w:rsidRDefault="00724F9E" w:rsidP="00724F9E">
            <w:pPr>
              <w:pStyle w:val="ListParagraph"/>
              <w:numPr>
                <w:ilvl w:val="0"/>
                <w:numId w:val="14"/>
              </w:numPr>
              <w:spacing w:after="0"/>
              <w:ind w:left="317" w:hanging="283"/>
              <w:rPr>
                <w:rFonts w:ascii="Arial" w:hAnsi="Arial" w:cs="Arial"/>
                <w:sz w:val="20"/>
                <w:szCs w:val="20"/>
              </w:rPr>
            </w:pPr>
            <w:r w:rsidRPr="00243C7B">
              <w:rPr>
                <w:rFonts w:ascii="Arial" w:hAnsi="Arial" w:cs="Arial"/>
                <w:sz w:val="20"/>
                <w:szCs w:val="20"/>
              </w:rPr>
              <w:t>Citizens’ perceptions on cooperation/synergy between CSOs (Rwanda Civil Society Barometer RCSB)</w:t>
            </w:r>
          </w:p>
        </w:tc>
        <w:tc>
          <w:tcPr>
            <w:tcW w:w="4290" w:type="dxa"/>
            <w:tcBorders>
              <w:top w:val="single" w:sz="18" w:space="0" w:color="auto"/>
            </w:tcBorders>
          </w:tcPr>
          <w:p w14:paraId="4CB5F895" w14:textId="77777777" w:rsidR="00724F9E" w:rsidRDefault="00724F9E" w:rsidP="00724F9E">
            <w:pPr>
              <w:pStyle w:val="ListParagraph"/>
              <w:numPr>
                <w:ilvl w:val="0"/>
                <w:numId w:val="14"/>
              </w:numPr>
              <w:spacing w:after="0"/>
              <w:ind w:left="317" w:hanging="283"/>
              <w:rPr>
                <w:rFonts w:ascii="Arial" w:hAnsi="Arial" w:cs="Arial"/>
                <w:sz w:val="20"/>
                <w:szCs w:val="20"/>
              </w:rPr>
            </w:pPr>
            <w:r>
              <w:rPr>
                <w:rFonts w:ascii="Arial" w:hAnsi="Arial" w:cs="Arial"/>
                <w:sz w:val="20"/>
                <w:szCs w:val="20"/>
              </w:rPr>
              <w:t xml:space="preserve">Collated information from MS-funded projects </w:t>
            </w:r>
          </w:p>
          <w:p w14:paraId="7C0E407F" w14:textId="77777777" w:rsidR="00724F9E" w:rsidRDefault="00724F9E" w:rsidP="00724F9E">
            <w:pPr>
              <w:pStyle w:val="ListParagraph"/>
              <w:numPr>
                <w:ilvl w:val="0"/>
                <w:numId w:val="14"/>
              </w:numPr>
              <w:spacing w:after="0"/>
              <w:ind w:left="317" w:hanging="283"/>
              <w:rPr>
                <w:rFonts w:ascii="Arial" w:hAnsi="Arial" w:cs="Arial"/>
                <w:sz w:val="20"/>
                <w:szCs w:val="20"/>
              </w:rPr>
            </w:pPr>
            <w:r>
              <w:rPr>
                <w:rFonts w:ascii="Arial" w:hAnsi="Arial" w:cs="Arial"/>
                <w:sz w:val="20"/>
                <w:szCs w:val="20"/>
              </w:rPr>
              <w:t>Qualitative input from MS</w:t>
            </w:r>
          </w:p>
          <w:p w14:paraId="49CD3635" w14:textId="77777777" w:rsidR="00724F9E" w:rsidRDefault="00724F9E" w:rsidP="00724F9E">
            <w:pPr>
              <w:pStyle w:val="ListParagraph"/>
              <w:numPr>
                <w:ilvl w:val="0"/>
                <w:numId w:val="14"/>
              </w:numPr>
              <w:spacing w:after="0"/>
              <w:ind w:left="317" w:hanging="283"/>
              <w:rPr>
                <w:rFonts w:ascii="Arial" w:hAnsi="Arial" w:cs="Arial"/>
                <w:sz w:val="20"/>
                <w:szCs w:val="20"/>
              </w:rPr>
            </w:pPr>
            <w:r w:rsidRPr="00243C7B">
              <w:rPr>
                <w:rFonts w:ascii="Arial" w:hAnsi="Arial" w:cs="Arial"/>
                <w:sz w:val="20"/>
                <w:szCs w:val="20"/>
              </w:rPr>
              <w:t>Rwan</w:t>
            </w:r>
            <w:r>
              <w:rPr>
                <w:rFonts w:ascii="Arial" w:hAnsi="Arial" w:cs="Arial"/>
                <w:sz w:val="20"/>
                <w:szCs w:val="20"/>
              </w:rPr>
              <w:t>da Civil Society Barometer</w:t>
            </w:r>
          </w:p>
          <w:p w14:paraId="1E6A5370" w14:textId="60A562A6" w:rsidR="00724F9E" w:rsidRDefault="00724F9E" w:rsidP="00724F9E">
            <w:pPr>
              <w:pStyle w:val="ListParagraph"/>
              <w:numPr>
                <w:ilvl w:val="0"/>
                <w:numId w:val="14"/>
              </w:numPr>
              <w:spacing w:after="0"/>
              <w:ind w:left="317" w:hanging="283"/>
              <w:rPr>
                <w:rFonts w:ascii="Arial" w:hAnsi="Arial" w:cs="Arial"/>
                <w:sz w:val="20"/>
                <w:szCs w:val="20"/>
              </w:rPr>
            </w:pPr>
            <w:r w:rsidRPr="00243C7B">
              <w:rPr>
                <w:rFonts w:ascii="Arial" w:hAnsi="Arial" w:cs="Arial"/>
                <w:sz w:val="20"/>
                <w:szCs w:val="20"/>
              </w:rPr>
              <w:t>Rwan</w:t>
            </w:r>
            <w:r>
              <w:rPr>
                <w:rFonts w:ascii="Arial" w:hAnsi="Arial" w:cs="Arial"/>
                <w:sz w:val="20"/>
                <w:szCs w:val="20"/>
              </w:rPr>
              <w:t>da Civil Society Barometer</w:t>
            </w:r>
          </w:p>
        </w:tc>
      </w:tr>
      <w:tr w:rsidR="00724F9E" w:rsidRPr="00243C7B" w14:paraId="319A54F5" w14:textId="6FF9B925" w:rsidTr="004617FD">
        <w:trPr>
          <w:trHeight w:val="865"/>
        </w:trPr>
        <w:tc>
          <w:tcPr>
            <w:tcW w:w="1962" w:type="dxa"/>
            <w:vMerge/>
            <w:tcBorders>
              <w:left w:val="single" w:sz="18" w:space="0" w:color="auto"/>
            </w:tcBorders>
            <w:shd w:val="clear" w:color="auto" w:fill="auto"/>
          </w:tcPr>
          <w:p w14:paraId="0FD5E0B8" w14:textId="08C8AA2B" w:rsidR="00724F9E" w:rsidRPr="00243C7B" w:rsidRDefault="00724F9E" w:rsidP="00724F9E">
            <w:pPr>
              <w:rPr>
                <w:rFonts w:ascii="Arial" w:hAnsi="Arial" w:cs="Arial"/>
                <w:b/>
                <w:sz w:val="20"/>
                <w:szCs w:val="20"/>
              </w:rPr>
            </w:pPr>
          </w:p>
        </w:tc>
        <w:tc>
          <w:tcPr>
            <w:tcW w:w="2966" w:type="dxa"/>
            <w:shd w:val="clear" w:color="auto" w:fill="auto"/>
            <w:vAlign w:val="center"/>
          </w:tcPr>
          <w:p w14:paraId="1B1AB4B5" w14:textId="77777777" w:rsidR="00724F9E" w:rsidRPr="00243C7B" w:rsidRDefault="00724F9E" w:rsidP="00724F9E">
            <w:pPr>
              <w:spacing w:after="0"/>
              <w:rPr>
                <w:rFonts w:ascii="Arial" w:hAnsi="Arial" w:cs="Arial"/>
                <w:sz w:val="20"/>
                <w:szCs w:val="20"/>
              </w:rPr>
            </w:pPr>
            <w:r w:rsidRPr="00243C7B">
              <w:rPr>
                <w:rFonts w:ascii="Arial" w:hAnsi="Arial" w:cs="Arial"/>
                <w:sz w:val="20"/>
                <w:szCs w:val="20"/>
              </w:rPr>
              <w:t>1.2. – Level of difficulty, in theory and in practice, of the CSOs registration process</w:t>
            </w:r>
          </w:p>
        </w:tc>
        <w:tc>
          <w:tcPr>
            <w:tcW w:w="4782" w:type="dxa"/>
            <w:shd w:val="clear" w:color="auto" w:fill="auto"/>
          </w:tcPr>
          <w:p w14:paraId="6A9350A1" w14:textId="77777777" w:rsidR="00724F9E" w:rsidRPr="00243C7B" w:rsidRDefault="00724F9E" w:rsidP="00724F9E">
            <w:pPr>
              <w:pStyle w:val="ListParagraph"/>
              <w:numPr>
                <w:ilvl w:val="0"/>
                <w:numId w:val="15"/>
              </w:numPr>
              <w:spacing w:after="0"/>
              <w:ind w:left="317" w:hanging="283"/>
              <w:rPr>
                <w:rFonts w:ascii="Arial" w:hAnsi="Arial" w:cs="Arial"/>
                <w:sz w:val="20"/>
                <w:szCs w:val="20"/>
              </w:rPr>
            </w:pPr>
            <w:r w:rsidRPr="00243C7B">
              <w:rPr>
                <w:rFonts w:ascii="Arial" w:hAnsi="Arial" w:cs="Arial"/>
                <w:sz w:val="20"/>
                <w:szCs w:val="20"/>
              </w:rPr>
              <w:t>Simplification and clarity of processes and conditions for registration</w:t>
            </w:r>
          </w:p>
          <w:p w14:paraId="30891844" w14:textId="77777777" w:rsidR="00724F9E" w:rsidRPr="00243C7B" w:rsidRDefault="00724F9E" w:rsidP="00724F9E">
            <w:pPr>
              <w:pStyle w:val="ListParagraph"/>
              <w:numPr>
                <w:ilvl w:val="0"/>
                <w:numId w:val="15"/>
              </w:numPr>
              <w:spacing w:after="0"/>
              <w:ind w:left="317" w:hanging="283"/>
              <w:rPr>
                <w:rFonts w:ascii="Arial" w:hAnsi="Arial" w:cs="Arial"/>
                <w:sz w:val="20"/>
                <w:szCs w:val="20"/>
              </w:rPr>
            </w:pPr>
            <w:r w:rsidRPr="00243C7B">
              <w:rPr>
                <w:rFonts w:ascii="Arial" w:hAnsi="Arial" w:cs="Arial"/>
                <w:sz w:val="20"/>
                <w:szCs w:val="20"/>
              </w:rPr>
              <w:t>Number of cases of NGOs refused registration who should otherwise have qualified</w:t>
            </w:r>
          </w:p>
          <w:p w14:paraId="1674B223" w14:textId="77777777" w:rsidR="00724F9E" w:rsidRPr="00243C7B" w:rsidRDefault="00724F9E" w:rsidP="00724F9E">
            <w:pPr>
              <w:pStyle w:val="ListParagraph"/>
              <w:numPr>
                <w:ilvl w:val="0"/>
                <w:numId w:val="15"/>
              </w:numPr>
              <w:spacing w:after="0"/>
              <w:ind w:left="317" w:hanging="283"/>
              <w:rPr>
                <w:rFonts w:ascii="Arial" w:hAnsi="Arial" w:cs="Arial"/>
                <w:sz w:val="20"/>
                <w:szCs w:val="20"/>
              </w:rPr>
            </w:pPr>
            <w:r w:rsidRPr="00243C7B">
              <w:rPr>
                <w:rFonts w:ascii="Arial" w:hAnsi="Arial" w:cs="Arial"/>
                <w:sz w:val="20"/>
                <w:szCs w:val="20"/>
              </w:rPr>
              <w:t xml:space="preserve">CSO staff demonstrate understanding of and ability to meet administrative registration requirements </w:t>
            </w:r>
          </w:p>
          <w:p w14:paraId="15E29C7E" w14:textId="77777777" w:rsidR="00724F9E" w:rsidRPr="00243C7B" w:rsidRDefault="00724F9E" w:rsidP="00724F9E">
            <w:pPr>
              <w:pStyle w:val="ListParagraph"/>
              <w:numPr>
                <w:ilvl w:val="0"/>
                <w:numId w:val="15"/>
              </w:numPr>
              <w:spacing w:after="0"/>
              <w:ind w:left="317" w:hanging="283"/>
              <w:rPr>
                <w:rFonts w:ascii="Arial" w:hAnsi="Arial" w:cs="Arial"/>
                <w:sz w:val="20"/>
                <w:szCs w:val="20"/>
              </w:rPr>
            </w:pPr>
            <w:r w:rsidRPr="00243C7B">
              <w:rPr>
                <w:rFonts w:ascii="Arial" w:hAnsi="Arial" w:cs="Arial"/>
                <w:sz w:val="20"/>
                <w:szCs w:val="20"/>
              </w:rPr>
              <w:t>Indicator on legal environment (RCSB)</w:t>
            </w:r>
          </w:p>
        </w:tc>
        <w:tc>
          <w:tcPr>
            <w:tcW w:w="4290" w:type="dxa"/>
          </w:tcPr>
          <w:p w14:paraId="43C65A83" w14:textId="77777777" w:rsidR="00724F9E" w:rsidRDefault="00724F9E" w:rsidP="00724F9E">
            <w:pPr>
              <w:pStyle w:val="ListParagraph"/>
              <w:numPr>
                <w:ilvl w:val="0"/>
                <w:numId w:val="15"/>
              </w:numPr>
              <w:spacing w:after="0"/>
              <w:ind w:left="317" w:hanging="283"/>
              <w:rPr>
                <w:rFonts w:ascii="Arial" w:hAnsi="Arial" w:cs="Arial"/>
                <w:sz w:val="20"/>
                <w:szCs w:val="20"/>
              </w:rPr>
            </w:pPr>
            <w:r w:rsidRPr="00A41AFF">
              <w:rPr>
                <w:rFonts w:ascii="Arial" w:hAnsi="Arial" w:cs="Arial"/>
                <w:sz w:val="20"/>
                <w:szCs w:val="20"/>
              </w:rPr>
              <w:t>Qualitative input from MS</w:t>
            </w:r>
          </w:p>
          <w:p w14:paraId="2B8B361F" w14:textId="77777777" w:rsidR="00724F9E" w:rsidRDefault="00724F9E" w:rsidP="00724F9E">
            <w:pPr>
              <w:pStyle w:val="ListParagraph"/>
              <w:numPr>
                <w:ilvl w:val="0"/>
                <w:numId w:val="15"/>
              </w:numPr>
              <w:spacing w:after="0"/>
              <w:ind w:left="317" w:hanging="283"/>
              <w:rPr>
                <w:rFonts w:ascii="Arial" w:hAnsi="Arial" w:cs="Arial"/>
                <w:sz w:val="20"/>
                <w:szCs w:val="20"/>
              </w:rPr>
            </w:pPr>
            <w:r>
              <w:rPr>
                <w:rFonts w:ascii="Arial" w:hAnsi="Arial" w:cs="Arial"/>
                <w:sz w:val="20"/>
                <w:szCs w:val="20"/>
              </w:rPr>
              <w:t>Quantitative input from MS</w:t>
            </w:r>
          </w:p>
          <w:p w14:paraId="16A817A2" w14:textId="77777777" w:rsidR="00724F9E" w:rsidRDefault="00724F9E" w:rsidP="00724F9E">
            <w:pPr>
              <w:pStyle w:val="ListParagraph"/>
              <w:numPr>
                <w:ilvl w:val="0"/>
                <w:numId w:val="15"/>
              </w:numPr>
              <w:spacing w:after="0"/>
              <w:ind w:left="317" w:hanging="283"/>
              <w:rPr>
                <w:rFonts w:ascii="Arial" w:hAnsi="Arial" w:cs="Arial"/>
                <w:sz w:val="20"/>
                <w:szCs w:val="20"/>
              </w:rPr>
            </w:pPr>
            <w:r>
              <w:rPr>
                <w:rFonts w:ascii="Arial" w:hAnsi="Arial" w:cs="Arial"/>
                <w:sz w:val="20"/>
                <w:szCs w:val="20"/>
              </w:rPr>
              <w:t xml:space="preserve">Qualitative input from MS </w:t>
            </w:r>
          </w:p>
          <w:p w14:paraId="499F698F" w14:textId="77777777" w:rsidR="00724F9E" w:rsidRPr="00A41AFF" w:rsidRDefault="00724F9E" w:rsidP="00724F9E">
            <w:pPr>
              <w:pStyle w:val="ListParagraph"/>
              <w:numPr>
                <w:ilvl w:val="0"/>
                <w:numId w:val="15"/>
              </w:numPr>
              <w:spacing w:after="0"/>
              <w:ind w:left="317" w:hanging="283"/>
              <w:rPr>
                <w:rFonts w:ascii="Arial" w:hAnsi="Arial" w:cs="Arial"/>
                <w:sz w:val="20"/>
                <w:szCs w:val="20"/>
              </w:rPr>
            </w:pPr>
            <w:r>
              <w:rPr>
                <w:rFonts w:ascii="Arial" w:hAnsi="Arial" w:cs="Arial"/>
                <w:sz w:val="20"/>
                <w:szCs w:val="20"/>
              </w:rPr>
              <w:t>Rwanda Civil Society Development Barometer</w:t>
            </w:r>
          </w:p>
          <w:p w14:paraId="26E166AB" w14:textId="77777777" w:rsidR="00724F9E" w:rsidRPr="00243C7B" w:rsidRDefault="00724F9E" w:rsidP="00724F9E">
            <w:pPr>
              <w:pStyle w:val="ListParagraph"/>
              <w:numPr>
                <w:ilvl w:val="0"/>
                <w:numId w:val="15"/>
              </w:numPr>
              <w:spacing w:after="0"/>
              <w:ind w:left="317" w:hanging="283"/>
              <w:rPr>
                <w:rFonts w:ascii="Arial" w:hAnsi="Arial" w:cs="Arial"/>
                <w:sz w:val="20"/>
                <w:szCs w:val="20"/>
              </w:rPr>
            </w:pPr>
          </w:p>
        </w:tc>
      </w:tr>
      <w:tr w:rsidR="00724F9E" w:rsidRPr="00243C7B" w14:paraId="0BA419CD" w14:textId="7C5D0309" w:rsidTr="004617FD">
        <w:trPr>
          <w:trHeight w:val="1280"/>
        </w:trPr>
        <w:tc>
          <w:tcPr>
            <w:tcW w:w="1962" w:type="dxa"/>
            <w:vMerge/>
            <w:tcBorders>
              <w:left w:val="single" w:sz="18" w:space="0" w:color="auto"/>
              <w:bottom w:val="single" w:sz="18" w:space="0" w:color="auto"/>
            </w:tcBorders>
            <w:shd w:val="clear" w:color="auto" w:fill="auto"/>
          </w:tcPr>
          <w:p w14:paraId="08BA03EA" w14:textId="074C1DA6" w:rsidR="00724F9E" w:rsidRPr="00243C7B" w:rsidRDefault="00724F9E" w:rsidP="00724F9E">
            <w:pPr>
              <w:rPr>
                <w:rFonts w:ascii="Arial" w:hAnsi="Arial" w:cs="Arial"/>
                <w:b/>
                <w:sz w:val="20"/>
                <w:szCs w:val="20"/>
              </w:rPr>
            </w:pPr>
          </w:p>
        </w:tc>
        <w:tc>
          <w:tcPr>
            <w:tcW w:w="2966" w:type="dxa"/>
            <w:tcBorders>
              <w:bottom w:val="single" w:sz="18" w:space="0" w:color="auto"/>
            </w:tcBorders>
            <w:shd w:val="clear" w:color="auto" w:fill="auto"/>
            <w:vAlign w:val="center"/>
          </w:tcPr>
          <w:p w14:paraId="6334D15E" w14:textId="77777777" w:rsidR="00724F9E" w:rsidRPr="00243C7B" w:rsidRDefault="00724F9E" w:rsidP="00724F9E">
            <w:pPr>
              <w:spacing w:after="0"/>
              <w:rPr>
                <w:rFonts w:ascii="Arial" w:hAnsi="Arial" w:cs="Arial"/>
                <w:sz w:val="20"/>
                <w:szCs w:val="20"/>
              </w:rPr>
            </w:pPr>
            <w:r w:rsidRPr="00243C7B">
              <w:rPr>
                <w:rFonts w:ascii="Arial" w:hAnsi="Arial" w:cs="Arial"/>
                <w:sz w:val="20"/>
                <w:szCs w:val="20"/>
              </w:rPr>
              <w:t>1.3 - Satisfaction of CSOs with platforms for feedback and dialogue put in place by government</w:t>
            </w:r>
          </w:p>
        </w:tc>
        <w:tc>
          <w:tcPr>
            <w:tcW w:w="4782" w:type="dxa"/>
            <w:tcBorders>
              <w:bottom w:val="single" w:sz="18" w:space="0" w:color="auto"/>
            </w:tcBorders>
            <w:shd w:val="clear" w:color="auto" w:fill="auto"/>
          </w:tcPr>
          <w:p w14:paraId="7C50E72D" w14:textId="49D15BB6" w:rsidR="00724F9E" w:rsidRPr="00243C7B" w:rsidRDefault="004617FD" w:rsidP="00724F9E">
            <w:pPr>
              <w:pStyle w:val="ListParagraph"/>
              <w:numPr>
                <w:ilvl w:val="0"/>
                <w:numId w:val="16"/>
              </w:numPr>
              <w:spacing w:after="0"/>
              <w:ind w:left="317" w:hanging="283"/>
              <w:rPr>
                <w:rFonts w:ascii="Arial" w:hAnsi="Arial" w:cs="Arial"/>
                <w:sz w:val="20"/>
                <w:szCs w:val="20"/>
              </w:rPr>
            </w:pPr>
            <w:r>
              <w:rPr>
                <w:rFonts w:ascii="Arial" w:hAnsi="Arial" w:cs="Arial"/>
                <w:sz w:val="20"/>
                <w:szCs w:val="20"/>
              </w:rPr>
              <w:t>Number</w:t>
            </w:r>
            <w:r w:rsidR="00724F9E" w:rsidRPr="00243C7B">
              <w:rPr>
                <w:rFonts w:ascii="Arial" w:hAnsi="Arial" w:cs="Arial"/>
                <w:sz w:val="20"/>
                <w:szCs w:val="20"/>
              </w:rPr>
              <w:t xml:space="preserve"> of civil society partners reporting that they have had one or more constructive engagements with government over the past six months</w:t>
            </w:r>
          </w:p>
          <w:p w14:paraId="46C195FE" w14:textId="77777777" w:rsidR="00724F9E" w:rsidRPr="00243C7B" w:rsidRDefault="00724F9E" w:rsidP="00724F9E">
            <w:pPr>
              <w:pStyle w:val="ListParagraph"/>
              <w:numPr>
                <w:ilvl w:val="0"/>
                <w:numId w:val="16"/>
              </w:numPr>
              <w:spacing w:after="0"/>
              <w:ind w:left="317" w:hanging="283"/>
              <w:rPr>
                <w:rFonts w:ascii="Arial" w:hAnsi="Arial" w:cs="Arial"/>
                <w:sz w:val="20"/>
                <w:szCs w:val="20"/>
              </w:rPr>
            </w:pPr>
            <w:r w:rsidRPr="00243C7B">
              <w:rPr>
                <w:rFonts w:ascii="Arial" w:hAnsi="Arial" w:cs="Arial"/>
                <w:sz w:val="20"/>
                <w:szCs w:val="20"/>
              </w:rPr>
              <w:t>CSO perception of existence of CSO avenues to engage w/government (RCSB)</w:t>
            </w:r>
          </w:p>
        </w:tc>
        <w:tc>
          <w:tcPr>
            <w:tcW w:w="4290" w:type="dxa"/>
            <w:tcBorders>
              <w:bottom w:val="single" w:sz="18" w:space="0" w:color="auto"/>
            </w:tcBorders>
          </w:tcPr>
          <w:p w14:paraId="03A16646" w14:textId="77777777" w:rsidR="00724F9E" w:rsidRDefault="00724F9E" w:rsidP="00724F9E">
            <w:pPr>
              <w:pStyle w:val="ListParagraph"/>
              <w:numPr>
                <w:ilvl w:val="0"/>
                <w:numId w:val="16"/>
              </w:numPr>
              <w:spacing w:after="0"/>
              <w:ind w:left="317" w:hanging="283"/>
              <w:rPr>
                <w:rFonts w:ascii="Arial" w:hAnsi="Arial" w:cs="Arial"/>
                <w:sz w:val="20"/>
                <w:szCs w:val="20"/>
              </w:rPr>
            </w:pPr>
            <w:r>
              <w:rPr>
                <w:rFonts w:ascii="Arial" w:hAnsi="Arial" w:cs="Arial"/>
                <w:sz w:val="20"/>
                <w:szCs w:val="20"/>
              </w:rPr>
              <w:t>Collated information from MS- funded projects</w:t>
            </w:r>
          </w:p>
          <w:p w14:paraId="33E7E264" w14:textId="61DD3E4E" w:rsidR="00724F9E" w:rsidRPr="00243C7B" w:rsidRDefault="00724F9E" w:rsidP="00724F9E">
            <w:pPr>
              <w:pStyle w:val="ListParagraph"/>
              <w:numPr>
                <w:ilvl w:val="0"/>
                <w:numId w:val="16"/>
              </w:numPr>
              <w:spacing w:after="0"/>
              <w:ind w:left="317" w:hanging="283"/>
              <w:rPr>
                <w:rFonts w:ascii="Arial" w:hAnsi="Arial" w:cs="Arial"/>
                <w:sz w:val="20"/>
                <w:szCs w:val="20"/>
              </w:rPr>
            </w:pPr>
            <w:r>
              <w:rPr>
                <w:rFonts w:ascii="Arial" w:hAnsi="Arial" w:cs="Arial"/>
                <w:sz w:val="20"/>
                <w:szCs w:val="20"/>
              </w:rPr>
              <w:t>Rwanda Civil Society Development Barometer</w:t>
            </w:r>
          </w:p>
        </w:tc>
      </w:tr>
      <w:tr w:rsidR="00724F9E" w:rsidRPr="00243C7B" w14:paraId="30CE09E9" w14:textId="1EA13A15" w:rsidTr="004617FD">
        <w:trPr>
          <w:trHeight w:val="568"/>
        </w:trPr>
        <w:tc>
          <w:tcPr>
            <w:tcW w:w="1962" w:type="dxa"/>
            <w:vMerge w:val="restart"/>
            <w:tcBorders>
              <w:top w:val="single" w:sz="18" w:space="0" w:color="auto"/>
              <w:left w:val="single" w:sz="18" w:space="0" w:color="auto"/>
            </w:tcBorders>
            <w:shd w:val="clear" w:color="auto" w:fill="auto"/>
          </w:tcPr>
          <w:p w14:paraId="317E8FDC" w14:textId="0710D0F9" w:rsidR="00724F9E" w:rsidRPr="004617FD" w:rsidRDefault="004617FD" w:rsidP="00724F9E">
            <w:pPr>
              <w:spacing w:after="0"/>
              <w:rPr>
                <w:rFonts w:ascii="Arial" w:hAnsi="Arial" w:cs="Arial"/>
                <w:b/>
                <w:sz w:val="28"/>
                <w:szCs w:val="28"/>
              </w:rPr>
            </w:pPr>
            <w:r>
              <w:rPr>
                <w:rFonts w:ascii="Arial" w:hAnsi="Arial" w:cs="Arial"/>
                <w:b/>
                <w:sz w:val="28"/>
                <w:szCs w:val="28"/>
              </w:rPr>
              <w:t>P</w:t>
            </w:r>
            <w:r w:rsidR="00724F9E" w:rsidRPr="004617FD">
              <w:rPr>
                <w:rFonts w:ascii="Arial" w:hAnsi="Arial" w:cs="Arial"/>
                <w:b/>
                <w:sz w:val="28"/>
                <w:szCs w:val="28"/>
              </w:rPr>
              <w:t xml:space="preserve">2. </w:t>
            </w:r>
          </w:p>
          <w:p w14:paraId="5F61C236" w14:textId="77777777" w:rsidR="00724F9E" w:rsidRPr="00243C7B" w:rsidRDefault="00724F9E" w:rsidP="00724F9E">
            <w:pPr>
              <w:spacing w:after="0"/>
              <w:rPr>
                <w:rFonts w:ascii="Arial" w:hAnsi="Arial" w:cs="Arial"/>
                <w:b/>
                <w:sz w:val="28"/>
                <w:szCs w:val="28"/>
              </w:rPr>
            </w:pPr>
          </w:p>
          <w:p w14:paraId="446482E9" w14:textId="77777777" w:rsidR="00724F9E" w:rsidRPr="00243C7B" w:rsidRDefault="00724F9E" w:rsidP="00724F9E">
            <w:pPr>
              <w:spacing w:after="0"/>
              <w:rPr>
                <w:rFonts w:ascii="Arial" w:hAnsi="Arial" w:cs="Arial"/>
                <w:b/>
                <w:sz w:val="28"/>
                <w:szCs w:val="28"/>
              </w:rPr>
            </w:pPr>
            <w:r w:rsidRPr="00243C7B">
              <w:rPr>
                <w:rFonts w:ascii="Arial" w:hAnsi="Arial" w:cs="Arial"/>
                <w:b/>
                <w:sz w:val="28"/>
                <w:szCs w:val="28"/>
              </w:rPr>
              <w:t>Participation</w:t>
            </w:r>
          </w:p>
          <w:p w14:paraId="5EFEF0B2" w14:textId="77777777" w:rsidR="00724F9E" w:rsidRPr="00243C7B" w:rsidRDefault="00724F9E" w:rsidP="00724F9E">
            <w:pPr>
              <w:spacing w:after="0"/>
              <w:rPr>
                <w:rFonts w:ascii="Arial" w:hAnsi="Arial" w:cs="Arial"/>
                <w:b/>
                <w:sz w:val="20"/>
                <w:szCs w:val="20"/>
              </w:rPr>
            </w:pPr>
          </w:p>
          <w:p w14:paraId="7564C483" w14:textId="7F723683" w:rsidR="00724F9E" w:rsidRPr="00243C7B" w:rsidRDefault="00724F9E" w:rsidP="00724F9E">
            <w:pPr>
              <w:spacing w:after="0"/>
              <w:rPr>
                <w:rFonts w:ascii="Arial" w:hAnsi="Arial" w:cs="Arial"/>
                <w:b/>
                <w:i/>
              </w:rPr>
            </w:pPr>
            <w:r w:rsidRPr="00243C7B">
              <w:rPr>
                <w:rFonts w:ascii="Arial" w:hAnsi="Arial" w:cs="Arial"/>
                <w:b/>
                <w:i/>
              </w:rPr>
              <w:t xml:space="preserve">Promote the </w:t>
            </w:r>
            <w:r w:rsidR="00E077A5" w:rsidRPr="00243C7B">
              <w:rPr>
                <w:rFonts w:ascii="Arial" w:hAnsi="Arial" w:cs="Arial"/>
                <w:b/>
                <w:i/>
              </w:rPr>
              <w:t>meaningful, structured</w:t>
            </w:r>
            <w:r w:rsidRPr="00243C7B">
              <w:rPr>
                <w:rFonts w:ascii="Arial" w:hAnsi="Arial" w:cs="Arial"/>
                <w:b/>
                <w:i/>
              </w:rPr>
              <w:t xml:space="preserve"> and sustained participation of CSOs in domestic policies and in EU and Member State </w:t>
            </w:r>
            <w:r w:rsidR="00E077A5">
              <w:rPr>
                <w:rFonts w:ascii="Arial" w:hAnsi="Arial" w:cs="Arial"/>
                <w:b/>
                <w:i/>
              </w:rPr>
              <w:t>programmi</w:t>
            </w:r>
            <w:r w:rsidR="00E077A5" w:rsidRPr="00243C7B">
              <w:rPr>
                <w:rFonts w:ascii="Arial" w:hAnsi="Arial" w:cs="Arial"/>
                <w:b/>
                <w:i/>
              </w:rPr>
              <w:t>ng</w:t>
            </w:r>
            <w:r w:rsidRPr="00243C7B">
              <w:rPr>
                <w:rFonts w:ascii="Arial" w:hAnsi="Arial" w:cs="Arial"/>
                <w:b/>
                <w:i/>
              </w:rPr>
              <w:t xml:space="preserve"> cycle</w:t>
            </w:r>
          </w:p>
        </w:tc>
        <w:tc>
          <w:tcPr>
            <w:tcW w:w="2966" w:type="dxa"/>
            <w:tcBorders>
              <w:top w:val="single" w:sz="18" w:space="0" w:color="auto"/>
            </w:tcBorders>
            <w:shd w:val="clear" w:color="auto" w:fill="auto"/>
            <w:vAlign w:val="center"/>
          </w:tcPr>
          <w:p w14:paraId="35D3CC5A" w14:textId="77777777" w:rsidR="00724F9E" w:rsidRPr="00243C7B" w:rsidRDefault="00724F9E" w:rsidP="00724F9E">
            <w:pPr>
              <w:rPr>
                <w:rFonts w:ascii="Arial" w:hAnsi="Arial" w:cs="Arial"/>
                <w:sz w:val="20"/>
                <w:szCs w:val="20"/>
              </w:rPr>
            </w:pPr>
            <w:r w:rsidRPr="00243C7B">
              <w:rPr>
                <w:rFonts w:ascii="Arial" w:hAnsi="Arial" w:cs="Arial"/>
                <w:sz w:val="20"/>
                <w:szCs w:val="20"/>
              </w:rPr>
              <w:t>2.1- Improved collective donor mechanisms for consultation with civil society</w:t>
            </w:r>
          </w:p>
        </w:tc>
        <w:tc>
          <w:tcPr>
            <w:tcW w:w="4782" w:type="dxa"/>
            <w:tcBorders>
              <w:top w:val="single" w:sz="18" w:space="0" w:color="auto"/>
            </w:tcBorders>
            <w:shd w:val="clear" w:color="auto" w:fill="auto"/>
          </w:tcPr>
          <w:p w14:paraId="19536ECA" w14:textId="41BE92BE" w:rsidR="00724F9E" w:rsidRPr="00243C7B" w:rsidRDefault="00724F9E" w:rsidP="00724F9E">
            <w:pPr>
              <w:pStyle w:val="ListParagraph"/>
              <w:numPr>
                <w:ilvl w:val="0"/>
                <w:numId w:val="17"/>
              </w:numPr>
              <w:ind w:left="317" w:hanging="283"/>
              <w:rPr>
                <w:rFonts w:ascii="Arial" w:hAnsi="Arial" w:cs="Arial"/>
                <w:sz w:val="20"/>
                <w:szCs w:val="20"/>
              </w:rPr>
            </w:pPr>
            <w:r w:rsidRPr="00243C7B">
              <w:rPr>
                <w:rFonts w:ascii="Arial" w:hAnsi="Arial" w:cs="Arial"/>
                <w:sz w:val="20"/>
                <w:szCs w:val="20"/>
              </w:rPr>
              <w:t xml:space="preserve">View from Member States on the consultation </w:t>
            </w:r>
            <w:r w:rsidR="003F196B">
              <w:rPr>
                <w:rFonts w:ascii="Arial" w:hAnsi="Arial" w:cs="Arial"/>
                <w:sz w:val="20"/>
                <w:szCs w:val="20"/>
              </w:rPr>
              <w:t>processes and mechanisms with civil society</w:t>
            </w:r>
          </w:p>
        </w:tc>
        <w:tc>
          <w:tcPr>
            <w:tcW w:w="4290" w:type="dxa"/>
            <w:tcBorders>
              <w:top w:val="single" w:sz="18" w:space="0" w:color="auto"/>
            </w:tcBorders>
          </w:tcPr>
          <w:p w14:paraId="24045425" w14:textId="7FAC1CFC" w:rsidR="00724F9E" w:rsidRPr="00243C7B" w:rsidRDefault="00724F9E" w:rsidP="00724F9E">
            <w:pPr>
              <w:pStyle w:val="ListParagraph"/>
              <w:numPr>
                <w:ilvl w:val="0"/>
                <w:numId w:val="17"/>
              </w:numPr>
              <w:ind w:left="317" w:hanging="283"/>
              <w:rPr>
                <w:rFonts w:ascii="Arial" w:hAnsi="Arial" w:cs="Arial"/>
                <w:sz w:val="20"/>
                <w:szCs w:val="20"/>
              </w:rPr>
            </w:pPr>
            <w:r w:rsidRPr="00243C7B">
              <w:rPr>
                <w:rFonts w:ascii="Arial" w:hAnsi="Arial" w:cs="Arial"/>
                <w:sz w:val="20"/>
                <w:szCs w:val="20"/>
              </w:rPr>
              <w:t>Qualitative input from MS</w:t>
            </w:r>
          </w:p>
        </w:tc>
      </w:tr>
      <w:tr w:rsidR="00724F9E" w:rsidRPr="00243C7B" w14:paraId="7B59A9CD" w14:textId="262348F4" w:rsidTr="004617FD">
        <w:trPr>
          <w:trHeight w:val="568"/>
        </w:trPr>
        <w:tc>
          <w:tcPr>
            <w:tcW w:w="1962" w:type="dxa"/>
            <w:vMerge/>
            <w:tcBorders>
              <w:left w:val="single" w:sz="18" w:space="0" w:color="auto"/>
            </w:tcBorders>
            <w:shd w:val="clear" w:color="auto" w:fill="auto"/>
          </w:tcPr>
          <w:p w14:paraId="6B5EF0E8" w14:textId="77777777" w:rsidR="00724F9E" w:rsidRPr="00243C7B" w:rsidRDefault="00724F9E" w:rsidP="00724F9E">
            <w:pPr>
              <w:rPr>
                <w:rFonts w:ascii="Arial" w:hAnsi="Arial" w:cs="Arial"/>
                <w:b/>
                <w:sz w:val="20"/>
                <w:szCs w:val="20"/>
              </w:rPr>
            </w:pPr>
          </w:p>
        </w:tc>
        <w:tc>
          <w:tcPr>
            <w:tcW w:w="2966" w:type="dxa"/>
            <w:shd w:val="clear" w:color="auto" w:fill="auto"/>
            <w:vAlign w:val="center"/>
          </w:tcPr>
          <w:p w14:paraId="344CD623" w14:textId="77777777" w:rsidR="00724F9E" w:rsidRPr="00243C7B" w:rsidRDefault="00724F9E" w:rsidP="00724F9E">
            <w:pPr>
              <w:rPr>
                <w:rFonts w:ascii="Arial" w:hAnsi="Arial" w:cs="Arial"/>
                <w:sz w:val="20"/>
                <w:szCs w:val="20"/>
              </w:rPr>
            </w:pPr>
            <w:r w:rsidRPr="00243C7B">
              <w:rPr>
                <w:rFonts w:ascii="Arial" w:hAnsi="Arial" w:cs="Arial"/>
                <w:sz w:val="20"/>
                <w:szCs w:val="20"/>
              </w:rPr>
              <w:t xml:space="preserve">2.2 - Improved dialogue between CSOs and government </w:t>
            </w:r>
          </w:p>
        </w:tc>
        <w:tc>
          <w:tcPr>
            <w:tcW w:w="4782" w:type="dxa"/>
            <w:shd w:val="clear" w:color="auto" w:fill="auto"/>
          </w:tcPr>
          <w:p w14:paraId="02BFDF40" w14:textId="6A7DC1E7" w:rsidR="00724F9E" w:rsidRPr="00243C7B" w:rsidRDefault="00724F9E" w:rsidP="00724F9E">
            <w:pPr>
              <w:pStyle w:val="ListParagraph"/>
              <w:numPr>
                <w:ilvl w:val="0"/>
                <w:numId w:val="17"/>
              </w:numPr>
              <w:spacing w:after="0"/>
              <w:ind w:left="317" w:hanging="283"/>
              <w:rPr>
                <w:rFonts w:ascii="Arial" w:hAnsi="Arial" w:cs="Arial"/>
                <w:sz w:val="20"/>
                <w:szCs w:val="20"/>
              </w:rPr>
            </w:pPr>
            <w:r w:rsidRPr="00243C7B">
              <w:rPr>
                <w:rFonts w:ascii="Arial" w:hAnsi="Arial" w:cs="Arial"/>
                <w:sz w:val="20"/>
                <w:szCs w:val="20"/>
              </w:rPr>
              <w:t xml:space="preserve">Number of JADF meetings attended by </w:t>
            </w:r>
            <w:r w:rsidR="00202376">
              <w:rPr>
                <w:rFonts w:ascii="Arial" w:hAnsi="Arial" w:cs="Arial"/>
                <w:sz w:val="20"/>
                <w:szCs w:val="20"/>
              </w:rPr>
              <w:t>programme</w:t>
            </w:r>
            <w:r w:rsidRPr="00243C7B">
              <w:rPr>
                <w:rFonts w:ascii="Arial" w:hAnsi="Arial" w:cs="Arial"/>
                <w:sz w:val="20"/>
                <w:szCs w:val="20"/>
              </w:rPr>
              <w:t xml:space="preserve"> staff of CSOs</w:t>
            </w:r>
          </w:p>
          <w:p w14:paraId="15E44842" w14:textId="0D08B560" w:rsidR="00724F9E" w:rsidRPr="00243C7B" w:rsidRDefault="00724F9E" w:rsidP="00724F9E">
            <w:pPr>
              <w:pStyle w:val="ListParagraph"/>
              <w:numPr>
                <w:ilvl w:val="0"/>
                <w:numId w:val="17"/>
              </w:numPr>
              <w:spacing w:after="0"/>
              <w:ind w:left="317" w:hanging="283"/>
              <w:rPr>
                <w:rFonts w:ascii="Arial" w:hAnsi="Arial" w:cs="Arial"/>
                <w:sz w:val="20"/>
                <w:szCs w:val="20"/>
              </w:rPr>
            </w:pPr>
            <w:r w:rsidRPr="00243C7B">
              <w:rPr>
                <w:rFonts w:ascii="Arial" w:hAnsi="Arial" w:cs="Arial"/>
                <w:sz w:val="20"/>
                <w:szCs w:val="20"/>
              </w:rPr>
              <w:t>Number of participatory mechanisms for accountability and monitorin</w:t>
            </w:r>
            <w:r w:rsidR="00F8703B">
              <w:rPr>
                <w:rFonts w:ascii="Arial" w:hAnsi="Arial" w:cs="Arial"/>
                <w:sz w:val="20"/>
                <w:szCs w:val="20"/>
              </w:rPr>
              <w:t xml:space="preserve">g the activities of local authorities </w:t>
            </w:r>
            <w:r>
              <w:rPr>
                <w:rFonts w:ascii="Arial" w:hAnsi="Arial" w:cs="Arial"/>
                <w:sz w:val="20"/>
                <w:szCs w:val="20"/>
              </w:rPr>
              <w:t>that CSOs meaningfully engage in</w:t>
            </w:r>
          </w:p>
          <w:p w14:paraId="4129CAE6" w14:textId="77777777" w:rsidR="00724F9E" w:rsidRPr="00243C7B" w:rsidRDefault="00724F9E" w:rsidP="00724F9E">
            <w:pPr>
              <w:pStyle w:val="ListParagraph"/>
              <w:numPr>
                <w:ilvl w:val="0"/>
                <w:numId w:val="17"/>
              </w:numPr>
              <w:spacing w:after="0"/>
              <w:ind w:left="317" w:hanging="283"/>
              <w:rPr>
                <w:rFonts w:ascii="Arial" w:hAnsi="Arial" w:cs="Arial"/>
                <w:sz w:val="20"/>
                <w:szCs w:val="20"/>
              </w:rPr>
            </w:pPr>
            <w:r w:rsidRPr="00243C7B">
              <w:rPr>
                <w:rFonts w:ascii="Arial" w:hAnsi="Arial" w:cs="Arial"/>
                <w:sz w:val="20"/>
                <w:szCs w:val="20"/>
              </w:rPr>
              <w:t>Citizens' perceptions on extent to which CSOs engage state (RCSB)</w:t>
            </w:r>
          </w:p>
        </w:tc>
        <w:tc>
          <w:tcPr>
            <w:tcW w:w="4290" w:type="dxa"/>
          </w:tcPr>
          <w:p w14:paraId="08E0E9E9" w14:textId="77777777" w:rsidR="00724F9E" w:rsidRDefault="00724F9E" w:rsidP="00724F9E">
            <w:pPr>
              <w:pStyle w:val="ListParagraph"/>
              <w:numPr>
                <w:ilvl w:val="0"/>
                <w:numId w:val="17"/>
              </w:numPr>
              <w:spacing w:after="0"/>
              <w:ind w:left="317" w:hanging="283"/>
              <w:rPr>
                <w:rFonts w:ascii="Arial" w:hAnsi="Arial" w:cs="Arial"/>
                <w:sz w:val="20"/>
                <w:szCs w:val="20"/>
              </w:rPr>
            </w:pPr>
            <w:r>
              <w:rPr>
                <w:rFonts w:ascii="Arial" w:hAnsi="Arial" w:cs="Arial"/>
                <w:sz w:val="20"/>
                <w:szCs w:val="20"/>
              </w:rPr>
              <w:t>Collated information from MS-funded projects</w:t>
            </w:r>
          </w:p>
          <w:p w14:paraId="377A3496" w14:textId="77777777" w:rsidR="00724F9E" w:rsidRDefault="00724F9E" w:rsidP="00724F9E">
            <w:pPr>
              <w:pStyle w:val="ListParagraph"/>
              <w:numPr>
                <w:ilvl w:val="0"/>
                <w:numId w:val="17"/>
              </w:numPr>
              <w:spacing w:after="0"/>
              <w:ind w:left="317" w:hanging="283"/>
              <w:rPr>
                <w:rFonts w:ascii="Arial" w:hAnsi="Arial" w:cs="Arial"/>
                <w:sz w:val="20"/>
                <w:szCs w:val="20"/>
              </w:rPr>
            </w:pPr>
            <w:r>
              <w:rPr>
                <w:rFonts w:ascii="Arial" w:hAnsi="Arial" w:cs="Arial"/>
                <w:sz w:val="20"/>
                <w:szCs w:val="20"/>
              </w:rPr>
              <w:t>Collated information from MS-funded projects</w:t>
            </w:r>
          </w:p>
          <w:p w14:paraId="4D00F0F0" w14:textId="4625E46D" w:rsidR="00724F9E" w:rsidRPr="00243C7B" w:rsidRDefault="00724F9E" w:rsidP="00724F9E">
            <w:pPr>
              <w:pStyle w:val="ListParagraph"/>
              <w:numPr>
                <w:ilvl w:val="0"/>
                <w:numId w:val="17"/>
              </w:numPr>
              <w:spacing w:after="0"/>
              <w:ind w:left="317" w:hanging="283"/>
              <w:rPr>
                <w:rFonts w:ascii="Arial" w:hAnsi="Arial" w:cs="Arial"/>
                <w:sz w:val="20"/>
                <w:szCs w:val="20"/>
              </w:rPr>
            </w:pPr>
            <w:r>
              <w:rPr>
                <w:rFonts w:ascii="Arial" w:hAnsi="Arial" w:cs="Arial"/>
                <w:sz w:val="20"/>
                <w:szCs w:val="20"/>
              </w:rPr>
              <w:t>Rwandan Civil Society Development Barometer</w:t>
            </w:r>
            <w:r w:rsidRPr="002274C9">
              <w:rPr>
                <w:rFonts w:ascii="Arial" w:hAnsi="Arial" w:cs="Arial"/>
                <w:sz w:val="20"/>
                <w:szCs w:val="20"/>
              </w:rPr>
              <w:t xml:space="preserve"> </w:t>
            </w:r>
          </w:p>
        </w:tc>
      </w:tr>
      <w:tr w:rsidR="00724F9E" w:rsidRPr="00243C7B" w14:paraId="564261E3" w14:textId="065439C0" w:rsidTr="004617FD">
        <w:trPr>
          <w:trHeight w:val="568"/>
        </w:trPr>
        <w:tc>
          <w:tcPr>
            <w:tcW w:w="1962" w:type="dxa"/>
            <w:vMerge/>
            <w:tcBorders>
              <w:left w:val="single" w:sz="18" w:space="0" w:color="auto"/>
            </w:tcBorders>
            <w:shd w:val="clear" w:color="auto" w:fill="auto"/>
          </w:tcPr>
          <w:p w14:paraId="39D40BEB" w14:textId="5F7701B7" w:rsidR="00724F9E" w:rsidRPr="00243C7B" w:rsidRDefault="00724F9E" w:rsidP="00724F9E">
            <w:pPr>
              <w:rPr>
                <w:rFonts w:ascii="Arial" w:hAnsi="Arial" w:cs="Arial"/>
                <w:b/>
                <w:sz w:val="20"/>
                <w:szCs w:val="20"/>
              </w:rPr>
            </w:pPr>
          </w:p>
        </w:tc>
        <w:tc>
          <w:tcPr>
            <w:tcW w:w="2966" w:type="dxa"/>
            <w:shd w:val="clear" w:color="auto" w:fill="auto"/>
            <w:vAlign w:val="center"/>
          </w:tcPr>
          <w:p w14:paraId="16DA0653" w14:textId="3C1F7E52" w:rsidR="00724F9E" w:rsidRPr="00243C7B" w:rsidRDefault="00724F9E" w:rsidP="00724F9E">
            <w:pPr>
              <w:rPr>
                <w:rFonts w:ascii="Arial" w:hAnsi="Arial" w:cs="Arial"/>
                <w:sz w:val="20"/>
                <w:szCs w:val="20"/>
              </w:rPr>
            </w:pPr>
            <w:r w:rsidRPr="00243C7B">
              <w:rPr>
                <w:rFonts w:ascii="Arial" w:hAnsi="Arial" w:cs="Arial"/>
                <w:sz w:val="20"/>
                <w:szCs w:val="20"/>
              </w:rPr>
              <w:t xml:space="preserve">2.3 - Number of </w:t>
            </w:r>
            <w:r w:rsidR="00C12904">
              <w:rPr>
                <w:rFonts w:ascii="Arial" w:hAnsi="Arial" w:cs="Arial"/>
                <w:sz w:val="20"/>
                <w:szCs w:val="20"/>
              </w:rPr>
              <w:t>parliamentary debates by CSOs &amp;</w:t>
            </w:r>
            <w:r w:rsidRPr="00243C7B">
              <w:rPr>
                <w:rFonts w:ascii="Arial" w:hAnsi="Arial" w:cs="Arial"/>
                <w:sz w:val="20"/>
                <w:szCs w:val="20"/>
              </w:rPr>
              <w:t xml:space="preserve"> Number of civil society/parliament dialogues instigated</w:t>
            </w:r>
          </w:p>
        </w:tc>
        <w:tc>
          <w:tcPr>
            <w:tcW w:w="4782" w:type="dxa"/>
            <w:shd w:val="clear" w:color="auto" w:fill="auto"/>
          </w:tcPr>
          <w:p w14:paraId="45314A5C" w14:textId="106C8E5C" w:rsidR="00724F9E" w:rsidRPr="00243C7B" w:rsidRDefault="00724F9E" w:rsidP="00724F9E">
            <w:pPr>
              <w:pStyle w:val="ListParagraph"/>
              <w:numPr>
                <w:ilvl w:val="0"/>
                <w:numId w:val="18"/>
              </w:numPr>
              <w:ind w:left="317" w:hanging="283"/>
              <w:rPr>
                <w:rFonts w:ascii="Arial" w:hAnsi="Arial" w:cs="Arial"/>
                <w:sz w:val="20"/>
                <w:szCs w:val="20"/>
              </w:rPr>
            </w:pPr>
            <w:r w:rsidRPr="00243C7B">
              <w:rPr>
                <w:rFonts w:ascii="Arial" w:hAnsi="Arial" w:cs="Arial"/>
                <w:sz w:val="20"/>
                <w:szCs w:val="20"/>
              </w:rPr>
              <w:t>Number o</w:t>
            </w:r>
            <w:r w:rsidR="00F8703B">
              <w:rPr>
                <w:rFonts w:ascii="Arial" w:hAnsi="Arial" w:cs="Arial"/>
                <w:sz w:val="20"/>
                <w:szCs w:val="20"/>
              </w:rPr>
              <w:t>f meetings carried out within MS</w:t>
            </w:r>
            <w:r w:rsidRPr="00243C7B">
              <w:rPr>
                <w:rFonts w:ascii="Arial" w:hAnsi="Arial" w:cs="Arial"/>
                <w:sz w:val="20"/>
                <w:szCs w:val="20"/>
              </w:rPr>
              <w:t>- funded projects</w:t>
            </w:r>
          </w:p>
          <w:p w14:paraId="0EFE8BB5" w14:textId="77777777" w:rsidR="00724F9E" w:rsidRPr="00243C7B" w:rsidRDefault="00724F9E" w:rsidP="00724F9E">
            <w:pPr>
              <w:ind w:left="317" w:hanging="283"/>
              <w:rPr>
                <w:rFonts w:ascii="Arial" w:hAnsi="Arial" w:cs="Arial"/>
                <w:sz w:val="20"/>
                <w:szCs w:val="20"/>
              </w:rPr>
            </w:pPr>
          </w:p>
        </w:tc>
        <w:tc>
          <w:tcPr>
            <w:tcW w:w="4290" w:type="dxa"/>
          </w:tcPr>
          <w:p w14:paraId="36B8FBDF" w14:textId="77777777" w:rsidR="00724F9E" w:rsidRDefault="00724F9E" w:rsidP="00724F9E">
            <w:pPr>
              <w:pStyle w:val="ListParagraph"/>
              <w:numPr>
                <w:ilvl w:val="0"/>
                <w:numId w:val="18"/>
              </w:numPr>
              <w:spacing w:after="0"/>
              <w:ind w:left="317" w:hanging="317"/>
              <w:rPr>
                <w:rFonts w:ascii="Arial" w:hAnsi="Arial" w:cs="Arial"/>
                <w:sz w:val="20"/>
                <w:szCs w:val="20"/>
              </w:rPr>
            </w:pPr>
            <w:r>
              <w:rPr>
                <w:rFonts w:ascii="Arial" w:hAnsi="Arial" w:cs="Arial"/>
                <w:sz w:val="20"/>
                <w:szCs w:val="20"/>
              </w:rPr>
              <w:t>Collated information from MS-funded projects</w:t>
            </w:r>
          </w:p>
          <w:p w14:paraId="71717E93" w14:textId="77777777" w:rsidR="00724F9E" w:rsidRPr="00724F9E" w:rsidRDefault="00724F9E" w:rsidP="00724F9E">
            <w:pPr>
              <w:rPr>
                <w:rFonts w:ascii="Arial" w:hAnsi="Arial" w:cs="Arial"/>
                <w:sz w:val="20"/>
                <w:szCs w:val="20"/>
              </w:rPr>
            </w:pPr>
          </w:p>
        </w:tc>
      </w:tr>
      <w:tr w:rsidR="00724F9E" w:rsidRPr="00243C7B" w14:paraId="33B4E04A" w14:textId="4D01E7DF" w:rsidTr="004617FD">
        <w:trPr>
          <w:trHeight w:val="274"/>
        </w:trPr>
        <w:tc>
          <w:tcPr>
            <w:tcW w:w="1962" w:type="dxa"/>
            <w:vMerge/>
            <w:tcBorders>
              <w:left w:val="single" w:sz="18" w:space="0" w:color="auto"/>
            </w:tcBorders>
            <w:shd w:val="clear" w:color="auto" w:fill="auto"/>
          </w:tcPr>
          <w:p w14:paraId="4BB23813" w14:textId="77777777" w:rsidR="00724F9E" w:rsidRPr="00243C7B" w:rsidRDefault="00724F9E" w:rsidP="00724F9E">
            <w:pPr>
              <w:rPr>
                <w:rFonts w:ascii="Arial" w:hAnsi="Arial" w:cs="Arial"/>
                <w:b/>
                <w:sz w:val="20"/>
                <w:szCs w:val="20"/>
              </w:rPr>
            </w:pPr>
          </w:p>
        </w:tc>
        <w:tc>
          <w:tcPr>
            <w:tcW w:w="2966" w:type="dxa"/>
            <w:shd w:val="clear" w:color="auto" w:fill="auto"/>
            <w:vAlign w:val="center"/>
          </w:tcPr>
          <w:p w14:paraId="0F1E1F5A" w14:textId="77777777" w:rsidR="00724F9E" w:rsidRPr="00243C7B" w:rsidRDefault="00724F9E" w:rsidP="00724F9E">
            <w:pPr>
              <w:rPr>
                <w:rFonts w:ascii="Arial" w:hAnsi="Arial" w:cs="Arial"/>
                <w:sz w:val="20"/>
                <w:szCs w:val="20"/>
              </w:rPr>
            </w:pPr>
            <w:r w:rsidRPr="00243C7B">
              <w:rPr>
                <w:rFonts w:ascii="Arial" w:hAnsi="Arial" w:cs="Arial"/>
                <w:sz w:val="20"/>
                <w:szCs w:val="20"/>
              </w:rPr>
              <w:t>2.4 - Number of research papers that receive response from government and/or are shared in public forum with government &amp; Number of national government policies and laws directly influenced by CSO input</w:t>
            </w:r>
          </w:p>
        </w:tc>
        <w:tc>
          <w:tcPr>
            <w:tcW w:w="4782" w:type="dxa"/>
            <w:shd w:val="clear" w:color="auto" w:fill="auto"/>
          </w:tcPr>
          <w:p w14:paraId="11A56922" w14:textId="77777777" w:rsidR="00724F9E" w:rsidRPr="00243C7B" w:rsidRDefault="00724F9E" w:rsidP="00724F9E">
            <w:pPr>
              <w:pStyle w:val="ListParagraph"/>
              <w:numPr>
                <w:ilvl w:val="0"/>
                <w:numId w:val="18"/>
              </w:numPr>
              <w:spacing w:after="0"/>
              <w:ind w:left="317" w:hanging="283"/>
              <w:rPr>
                <w:rFonts w:ascii="Arial" w:hAnsi="Arial" w:cs="Arial"/>
                <w:bCs/>
                <w:sz w:val="20"/>
                <w:szCs w:val="20"/>
              </w:rPr>
            </w:pPr>
            <w:r w:rsidRPr="00243C7B">
              <w:rPr>
                <w:rFonts w:ascii="Arial" w:hAnsi="Arial" w:cs="Arial"/>
                <w:sz w:val="20"/>
                <w:szCs w:val="20"/>
              </w:rPr>
              <w:t>Number of</w:t>
            </w:r>
            <w:r w:rsidRPr="00243C7B">
              <w:rPr>
                <w:rFonts w:ascii="Arial" w:hAnsi="Arial" w:cs="Arial"/>
                <w:bCs/>
                <w:sz w:val="20"/>
                <w:szCs w:val="20"/>
              </w:rPr>
              <w:t xml:space="preserve"> CSO research and policy recommendations which are integrated into policy and law revisions/developments</w:t>
            </w:r>
          </w:p>
          <w:p w14:paraId="11BF01FD" w14:textId="77777777" w:rsidR="00724F9E" w:rsidRPr="00243C7B" w:rsidRDefault="00724F9E" w:rsidP="00724F9E">
            <w:pPr>
              <w:pStyle w:val="ListParagraph"/>
              <w:numPr>
                <w:ilvl w:val="0"/>
                <w:numId w:val="18"/>
              </w:numPr>
              <w:spacing w:after="0"/>
              <w:ind w:left="317" w:hanging="283"/>
              <w:rPr>
                <w:rFonts w:ascii="Arial" w:hAnsi="Arial" w:cs="Arial"/>
                <w:sz w:val="20"/>
                <w:szCs w:val="20"/>
              </w:rPr>
            </w:pPr>
            <w:r w:rsidRPr="00243C7B">
              <w:rPr>
                <w:rFonts w:ascii="Arial" w:hAnsi="Arial" w:cs="Arial"/>
                <w:sz w:val="20"/>
                <w:szCs w:val="20"/>
              </w:rPr>
              <w:t>Number of requests to CSOs from Ministries or public agencies for research on a concrete topic</w:t>
            </w:r>
          </w:p>
          <w:p w14:paraId="67BC0912" w14:textId="77777777" w:rsidR="00724F9E" w:rsidRPr="00243C7B" w:rsidRDefault="00724F9E" w:rsidP="00724F9E">
            <w:pPr>
              <w:pStyle w:val="ListParagraph"/>
              <w:numPr>
                <w:ilvl w:val="0"/>
                <w:numId w:val="18"/>
              </w:numPr>
              <w:ind w:left="317" w:hanging="283"/>
              <w:rPr>
                <w:rFonts w:ascii="Arial" w:hAnsi="Arial" w:cs="Arial"/>
                <w:sz w:val="20"/>
                <w:szCs w:val="20"/>
              </w:rPr>
            </w:pPr>
            <w:r w:rsidRPr="00243C7B">
              <w:rPr>
                <w:rFonts w:ascii="Arial" w:hAnsi="Arial" w:cs="Arial"/>
                <w:sz w:val="20"/>
                <w:szCs w:val="20"/>
              </w:rPr>
              <w:t>CSO perceptions of CSO effectiveness in influencing public policy (RCSB)</w:t>
            </w:r>
          </w:p>
        </w:tc>
        <w:tc>
          <w:tcPr>
            <w:tcW w:w="4290" w:type="dxa"/>
          </w:tcPr>
          <w:p w14:paraId="71A35E6B" w14:textId="77777777" w:rsidR="00724F9E" w:rsidRDefault="00724F9E" w:rsidP="00724F9E">
            <w:pPr>
              <w:pStyle w:val="ListParagraph"/>
              <w:numPr>
                <w:ilvl w:val="0"/>
                <w:numId w:val="18"/>
              </w:numPr>
              <w:spacing w:after="0"/>
              <w:ind w:left="317" w:hanging="283"/>
              <w:rPr>
                <w:rFonts w:ascii="Arial" w:hAnsi="Arial" w:cs="Arial"/>
                <w:sz w:val="20"/>
                <w:szCs w:val="20"/>
              </w:rPr>
            </w:pPr>
            <w:r>
              <w:rPr>
                <w:rFonts w:ascii="Arial" w:hAnsi="Arial" w:cs="Arial"/>
                <w:sz w:val="20"/>
                <w:szCs w:val="20"/>
              </w:rPr>
              <w:t>Collated information from MS-funded projects</w:t>
            </w:r>
          </w:p>
          <w:p w14:paraId="236A28DB" w14:textId="77777777" w:rsidR="00724F9E" w:rsidRDefault="00724F9E" w:rsidP="00724F9E">
            <w:pPr>
              <w:pStyle w:val="ListParagraph"/>
              <w:numPr>
                <w:ilvl w:val="0"/>
                <w:numId w:val="18"/>
              </w:numPr>
              <w:spacing w:after="0"/>
              <w:ind w:left="317" w:hanging="283"/>
              <w:rPr>
                <w:rFonts w:ascii="Arial" w:hAnsi="Arial" w:cs="Arial"/>
                <w:sz w:val="20"/>
                <w:szCs w:val="20"/>
              </w:rPr>
            </w:pPr>
            <w:r>
              <w:rPr>
                <w:rFonts w:ascii="Arial" w:hAnsi="Arial" w:cs="Arial"/>
                <w:sz w:val="20"/>
                <w:szCs w:val="20"/>
              </w:rPr>
              <w:t xml:space="preserve">Collated funded from MS-funded projects </w:t>
            </w:r>
          </w:p>
          <w:p w14:paraId="06C7938B" w14:textId="3AAE284F" w:rsidR="00724F9E" w:rsidRPr="00243C7B" w:rsidRDefault="00724F9E" w:rsidP="00724F9E">
            <w:pPr>
              <w:pStyle w:val="ListParagraph"/>
              <w:numPr>
                <w:ilvl w:val="0"/>
                <w:numId w:val="18"/>
              </w:numPr>
              <w:spacing w:after="0"/>
              <w:ind w:left="317" w:hanging="283"/>
              <w:rPr>
                <w:rFonts w:ascii="Arial" w:hAnsi="Arial" w:cs="Arial"/>
                <w:sz w:val="20"/>
                <w:szCs w:val="20"/>
              </w:rPr>
            </w:pPr>
            <w:r>
              <w:rPr>
                <w:rFonts w:ascii="Arial" w:hAnsi="Arial" w:cs="Arial"/>
                <w:sz w:val="20"/>
                <w:szCs w:val="20"/>
              </w:rPr>
              <w:t>Rwanda Civil Society Development Barometer</w:t>
            </w:r>
          </w:p>
        </w:tc>
      </w:tr>
      <w:tr w:rsidR="00724F9E" w:rsidRPr="00243C7B" w14:paraId="32D8B052" w14:textId="1350CB03" w:rsidTr="004617FD">
        <w:trPr>
          <w:trHeight w:val="701"/>
        </w:trPr>
        <w:tc>
          <w:tcPr>
            <w:tcW w:w="1962" w:type="dxa"/>
            <w:vMerge/>
            <w:tcBorders>
              <w:left w:val="single" w:sz="18" w:space="0" w:color="auto"/>
            </w:tcBorders>
            <w:shd w:val="clear" w:color="auto" w:fill="auto"/>
          </w:tcPr>
          <w:p w14:paraId="3D0D4E2D" w14:textId="2E61758F" w:rsidR="00724F9E" w:rsidRPr="00243C7B" w:rsidRDefault="00724F9E" w:rsidP="00724F9E">
            <w:pPr>
              <w:rPr>
                <w:rFonts w:ascii="Arial" w:hAnsi="Arial" w:cs="Arial"/>
                <w:b/>
                <w:sz w:val="20"/>
                <w:szCs w:val="20"/>
              </w:rPr>
            </w:pPr>
          </w:p>
        </w:tc>
        <w:tc>
          <w:tcPr>
            <w:tcW w:w="2966" w:type="dxa"/>
            <w:shd w:val="clear" w:color="auto" w:fill="auto"/>
            <w:vAlign w:val="center"/>
          </w:tcPr>
          <w:p w14:paraId="427CDF47" w14:textId="7694699B" w:rsidR="00724F9E" w:rsidRPr="00243C7B" w:rsidRDefault="00724F9E" w:rsidP="00724F9E">
            <w:pPr>
              <w:rPr>
                <w:rFonts w:ascii="Arial" w:hAnsi="Arial" w:cs="Arial"/>
                <w:sz w:val="20"/>
                <w:szCs w:val="20"/>
              </w:rPr>
            </w:pPr>
            <w:r w:rsidRPr="00243C7B">
              <w:rPr>
                <w:rFonts w:ascii="Arial" w:hAnsi="Arial" w:cs="Arial"/>
                <w:sz w:val="20"/>
                <w:szCs w:val="20"/>
              </w:rPr>
              <w:t>2.5 - Number of Imihigos</w:t>
            </w:r>
            <w:r>
              <w:rPr>
                <w:rFonts w:ascii="Arial" w:hAnsi="Arial" w:cs="Arial"/>
                <w:sz w:val="20"/>
                <w:szCs w:val="20"/>
              </w:rPr>
              <w:t xml:space="preserve"> (performance contracts)</w:t>
            </w:r>
            <w:r w:rsidRPr="00243C7B">
              <w:rPr>
                <w:rFonts w:ascii="Arial" w:hAnsi="Arial" w:cs="Arial"/>
                <w:sz w:val="20"/>
                <w:szCs w:val="20"/>
              </w:rPr>
              <w:t xml:space="preserve"> at district level which received CSO input</w:t>
            </w:r>
          </w:p>
        </w:tc>
        <w:tc>
          <w:tcPr>
            <w:tcW w:w="4782" w:type="dxa"/>
            <w:shd w:val="clear" w:color="auto" w:fill="auto"/>
          </w:tcPr>
          <w:p w14:paraId="4B8E72D8" w14:textId="614190F4" w:rsidR="00724F9E" w:rsidRPr="00243C7B" w:rsidRDefault="00724F9E" w:rsidP="00724F9E">
            <w:pPr>
              <w:pStyle w:val="ListParagraph"/>
              <w:numPr>
                <w:ilvl w:val="0"/>
                <w:numId w:val="19"/>
              </w:numPr>
              <w:ind w:left="317" w:hanging="283"/>
              <w:rPr>
                <w:rFonts w:ascii="Arial" w:hAnsi="Arial" w:cs="Arial"/>
                <w:sz w:val="20"/>
                <w:szCs w:val="20"/>
              </w:rPr>
            </w:pPr>
            <w:r w:rsidRPr="00243C7B">
              <w:rPr>
                <w:rFonts w:ascii="Arial" w:hAnsi="Arial" w:cs="Arial"/>
                <w:sz w:val="20"/>
                <w:szCs w:val="20"/>
              </w:rPr>
              <w:t>Qualitative input from Member States</w:t>
            </w:r>
          </w:p>
        </w:tc>
        <w:tc>
          <w:tcPr>
            <w:tcW w:w="4290" w:type="dxa"/>
          </w:tcPr>
          <w:p w14:paraId="464D34DE" w14:textId="77777777" w:rsidR="00724F9E" w:rsidRDefault="00724F9E" w:rsidP="00724F9E">
            <w:pPr>
              <w:pStyle w:val="ListParagraph"/>
              <w:numPr>
                <w:ilvl w:val="0"/>
                <w:numId w:val="19"/>
              </w:numPr>
              <w:spacing w:after="0"/>
              <w:ind w:left="317"/>
              <w:rPr>
                <w:rFonts w:ascii="Arial" w:hAnsi="Arial" w:cs="Arial"/>
                <w:sz w:val="20"/>
                <w:szCs w:val="20"/>
              </w:rPr>
            </w:pPr>
            <w:r>
              <w:rPr>
                <w:rFonts w:ascii="Arial" w:hAnsi="Arial" w:cs="Arial"/>
                <w:sz w:val="20"/>
                <w:szCs w:val="20"/>
              </w:rPr>
              <w:t>Collated information from MS-funded projects</w:t>
            </w:r>
          </w:p>
          <w:p w14:paraId="48CBAACF" w14:textId="77777777" w:rsidR="00724F9E" w:rsidRDefault="00724F9E" w:rsidP="00724F9E">
            <w:pPr>
              <w:pStyle w:val="ListParagraph"/>
              <w:numPr>
                <w:ilvl w:val="0"/>
                <w:numId w:val="0"/>
              </w:numPr>
              <w:ind w:left="317"/>
              <w:rPr>
                <w:rFonts w:ascii="Arial" w:hAnsi="Arial" w:cs="Arial"/>
                <w:sz w:val="20"/>
                <w:szCs w:val="20"/>
              </w:rPr>
            </w:pPr>
          </w:p>
        </w:tc>
      </w:tr>
      <w:tr w:rsidR="00724F9E" w:rsidRPr="00243C7B" w14:paraId="4A811BCC" w14:textId="2A00C4A6" w:rsidTr="004617FD">
        <w:trPr>
          <w:trHeight w:val="568"/>
        </w:trPr>
        <w:tc>
          <w:tcPr>
            <w:tcW w:w="1962" w:type="dxa"/>
            <w:vMerge/>
            <w:tcBorders>
              <w:left w:val="single" w:sz="18" w:space="0" w:color="auto"/>
            </w:tcBorders>
            <w:shd w:val="clear" w:color="auto" w:fill="auto"/>
          </w:tcPr>
          <w:p w14:paraId="3DF10A30" w14:textId="77777777" w:rsidR="00724F9E" w:rsidRPr="00243C7B" w:rsidRDefault="00724F9E" w:rsidP="00724F9E">
            <w:pPr>
              <w:rPr>
                <w:rFonts w:ascii="Arial" w:hAnsi="Arial" w:cs="Arial"/>
                <w:b/>
                <w:sz w:val="20"/>
                <w:szCs w:val="20"/>
              </w:rPr>
            </w:pPr>
          </w:p>
        </w:tc>
        <w:tc>
          <w:tcPr>
            <w:tcW w:w="2966" w:type="dxa"/>
            <w:shd w:val="clear" w:color="auto" w:fill="auto"/>
            <w:vAlign w:val="center"/>
          </w:tcPr>
          <w:p w14:paraId="6320A974" w14:textId="77777777" w:rsidR="00724F9E" w:rsidRPr="00243C7B" w:rsidRDefault="00724F9E" w:rsidP="00724F9E">
            <w:pPr>
              <w:rPr>
                <w:rFonts w:ascii="Arial" w:hAnsi="Arial" w:cs="Arial"/>
                <w:sz w:val="20"/>
                <w:szCs w:val="20"/>
              </w:rPr>
            </w:pPr>
            <w:r w:rsidRPr="00243C7B">
              <w:rPr>
                <w:rFonts w:ascii="Arial" w:hAnsi="Arial" w:cs="Arial"/>
                <w:sz w:val="20"/>
                <w:szCs w:val="20"/>
              </w:rPr>
              <w:t>2.6 - Level of media coverage of CSO activity</w:t>
            </w:r>
          </w:p>
        </w:tc>
        <w:tc>
          <w:tcPr>
            <w:tcW w:w="4782" w:type="dxa"/>
            <w:shd w:val="clear" w:color="auto" w:fill="auto"/>
          </w:tcPr>
          <w:p w14:paraId="7711B50F" w14:textId="1E45FE79" w:rsidR="00724F9E" w:rsidRPr="00243C7B" w:rsidRDefault="00724F9E" w:rsidP="00724F9E">
            <w:pPr>
              <w:pStyle w:val="Default"/>
              <w:numPr>
                <w:ilvl w:val="0"/>
                <w:numId w:val="19"/>
              </w:numPr>
              <w:ind w:left="317" w:hanging="283"/>
              <w:rPr>
                <w:color w:val="auto"/>
                <w:sz w:val="20"/>
                <w:szCs w:val="20"/>
                <w:lang w:val="en-GB"/>
              </w:rPr>
            </w:pPr>
            <w:r w:rsidRPr="00243C7B">
              <w:rPr>
                <w:color w:val="auto"/>
                <w:sz w:val="20"/>
                <w:szCs w:val="20"/>
                <w:lang w:val="en-GB"/>
              </w:rPr>
              <w:t>Number of media organisations facilitating or participating in CSO-Government dialogues or public debate events in projects funded by Member States</w:t>
            </w:r>
          </w:p>
          <w:p w14:paraId="7D5BEC31" w14:textId="283815DD" w:rsidR="00724F9E" w:rsidRPr="00243C7B" w:rsidRDefault="00724F9E" w:rsidP="00724F9E">
            <w:pPr>
              <w:pStyle w:val="Default"/>
              <w:numPr>
                <w:ilvl w:val="0"/>
                <w:numId w:val="19"/>
              </w:numPr>
              <w:ind w:left="317" w:hanging="283"/>
              <w:rPr>
                <w:sz w:val="20"/>
                <w:szCs w:val="20"/>
                <w:lang w:val="en-GB"/>
              </w:rPr>
            </w:pPr>
            <w:r w:rsidRPr="00243C7B">
              <w:rPr>
                <w:color w:val="auto"/>
                <w:sz w:val="20"/>
                <w:szCs w:val="20"/>
                <w:lang w:val="en-GB"/>
              </w:rPr>
              <w:t xml:space="preserve">Number of a) radio </w:t>
            </w:r>
            <w:r w:rsidR="00202376">
              <w:rPr>
                <w:color w:val="auto"/>
                <w:sz w:val="20"/>
                <w:szCs w:val="20"/>
                <w:lang w:val="en-GB"/>
              </w:rPr>
              <w:t>programme</w:t>
            </w:r>
            <w:r w:rsidRPr="00243C7B">
              <w:rPr>
                <w:color w:val="auto"/>
                <w:sz w:val="20"/>
                <w:szCs w:val="20"/>
                <w:lang w:val="en-GB"/>
              </w:rPr>
              <w:t xml:space="preserve">s b) TV </w:t>
            </w:r>
            <w:r w:rsidR="00202376">
              <w:rPr>
                <w:color w:val="auto"/>
                <w:sz w:val="20"/>
                <w:szCs w:val="20"/>
                <w:lang w:val="en-GB"/>
              </w:rPr>
              <w:t>programme</w:t>
            </w:r>
            <w:r w:rsidRPr="00243C7B">
              <w:rPr>
                <w:color w:val="auto"/>
                <w:sz w:val="20"/>
                <w:szCs w:val="20"/>
                <w:lang w:val="en-GB"/>
              </w:rPr>
              <w:t xml:space="preserve">s, and c) press articles based on evidence from CSO activities and research funded by Member States </w:t>
            </w:r>
          </w:p>
        </w:tc>
        <w:tc>
          <w:tcPr>
            <w:tcW w:w="4290" w:type="dxa"/>
          </w:tcPr>
          <w:p w14:paraId="1AF1FE25" w14:textId="77777777" w:rsidR="00724F9E" w:rsidRDefault="00724F9E" w:rsidP="00724F9E">
            <w:pPr>
              <w:pStyle w:val="ListParagraph"/>
              <w:numPr>
                <w:ilvl w:val="0"/>
                <w:numId w:val="19"/>
              </w:numPr>
              <w:spacing w:after="0"/>
              <w:ind w:left="317"/>
              <w:rPr>
                <w:rFonts w:ascii="Arial" w:hAnsi="Arial" w:cs="Arial"/>
                <w:sz w:val="20"/>
                <w:szCs w:val="20"/>
              </w:rPr>
            </w:pPr>
            <w:r>
              <w:rPr>
                <w:rFonts w:ascii="Arial" w:hAnsi="Arial" w:cs="Arial"/>
                <w:sz w:val="20"/>
                <w:szCs w:val="20"/>
              </w:rPr>
              <w:t>Collated information from MS-funded projects</w:t>
            </w:r>
          </w:p>
          <w:p w14:paraId="50AF8E95" w14:textId="77777777" w:rsidR="00724F9E" w:rsidRPr="007F3F5C" w:rsidRDefault="00724F9E" w:rsidP="00724F9E">
            <w:pPr>
              <w:pStyle w:val="ListParagraph"/>
              <w:numPr>
                <w:ilvl w:val="0"/>
                <w:numId w:val="19"/>
              </w:numPr>
              <w:spacing w:after="0"/>
              <w:ind w:left="317"/>
              <w:rPr>
                <w:rFonts w:ascii="Arial" w:hAnsi="Arial" w:cs="Arial"/>
                <w:sz w:val="20"/>
                <w:szCs w:val="20"/>
              </w:rPr>
            </w:pPr>
            <w:r w:rsidRPr="007F3F5C">
              <w:rPr>
                <w:rFonts w:ascii="Arial" w:hAnsi="Arial" w:cs="Arial"/>
                <w:sz w:val="20"/>
                <w:szCs w:val="20"/>
              </w:rPr>
              <w:t>Collated information from MS-funded projects</w:t>
            </w:r>
          </w:p>
          <w:p w14:paraId="79FDCC5B" w14:textId="77777777" w:rsidR="00724F9E" w:rsidRDefault="00724F9E" w:rsidP="00724F9E">
            <w:pPr>
              <w:pStyle w:val="ListParagraph"/>
              <w:numPr>
                <w:ilvl w:val="0"/>
                <w:numId w:val="0"/>
              </w:numPr>
              <w:spacing w:after="0"/>
              <w:ind w:left="720"/>
              <w:rPr>
                <w:rFonts w:ascii="Arial" w:hAnsi="Arial" w:cs="Arial"/>
                <w:sz w:val="20"/>
                <w:szCs w:val="20"/>
              </w:rPr>
            </w:pPr>
          </w:p>
          <w:p w14:paraId="5712B359" w14:textId="77777777" w:rsidR="00724F9E" w:rsidRPr="00243C7B" w:rsidRDefault="00724F9E" w:rsidP="00724F9E">
            <w:pPr>
              <w:pStyle w:val="Default"/>
              <w:ind w:left="317"/>
              <w:rPr>
                <w:color w:val="auto"/>
                <w:sz w:val="20"/>
                <w:szCs w:val="20"/>
                <w:lang w:val="en-GB"/>
              </w:rPr>
            </w:pPr>
          </w:p>
        </w:tc>
      </w:tr>
      <w:tr w:rsidR="00724F9E" w:rsidRPr="00243C7B" w14:paraId="7644F8B0" w14:textId="55A5D629" w:rsidTr="004617FD">
        <w:tc>
          <w:tcPr>
            <w:tcW w:w="1962" w:type="dxa"/>
            <w:vMerge w:val="restart"/>
            <w:tcBorders>
              <w:top w:val="single" w:sz="18" w:space="0" w:color="auto"/>
              <w:left w:val="single" w:sz="18" w:space="0" w:color="auto"/>
            </w:tcBorders>
            <w:shd w:val="clear" w:color="auto" w:fill="auto"/>
          </w:tcPr>
          <w:p w14:paraId="56142EA9" w14:textId="3F4324F7" w:rsidR="00724F9E" w:rsidRPr="004617FD" w:rsidRDefault="004617FD" w:rsidP="00724F9E">
            <w:pPr>
              <w:spacing w:after="0"/>
              <w:rPr>
                <w:rFonts w:ascii="Arial" w:hAnsi="Arial" w:cs="Arial"/>
                <w:b/>
                <w:sz w:val="28"/>
                <w:szCs w:val="28"/>
              </w:rPr>
            </w:pPr>
            <w:r>
              <w:rPr>
                <w:rFonts w:ascii="Arial" w:hAnsi="Arial" w:cs="Arial"/>
                <w:b/>
                <w:sz w:val="28"/>
                <w:szCs w:val="28"/>
              </w:rPr>
              <w:t>P</w:t>
            </w:r>
            <w:r w:rsidR="00724F9E" w:rsidRPr="004617FD">
              <w:rPr>
                <w:rFonts w:ascii="Arial" w:hAnsi="Arial" w:cs="Arial"/>
                <w:b/>
                <w:sz w:val="28"/>
                <w:szCs w:val="28"/>
              </w:rPr>
              <w:t xml:space="preserve">3. </w:t>
            </w:r>
          </w:p>
          <w:p w14:paraId="5F4EE328" w14:textId="77777777" w:rsidR="00724F9E" w:rsidRPr="00243C7B" w:rsidRDefault="00724F9E" w:rsidP="00724F9E">
            <w:pPr>
              <w:spacing w:after="0"/>
              <w:rPr>
                <w:rFonts w:ascii="Arial" w:hAnsi="Arial" w:cs="Arial"/>
                <w:b/>
                <w:sz w:val="20"/>
                <w:szCs w:val="20"/>
              </w:rPr>
            </w:pPr>
          </w:p>
          <w:p w14:paraId="706D6698" w14:textId="77777777" w:rsidR="00724F9E" w:rsidRPr="00243C7B" w:rsidRDefault="00724F9E" w:rsidP="00724F9E">
            <w:pPr>
              <w:spacing w:after="0"/>
              <w:rPr>
                <w:rFonts w:ascii="Arial" w:hAnsi="Arial" w:cs="Arial"/>
                <w:b/>
                <w:sz w:val="28"/>
                <w:szCs w:val="28"/>
              </w:rPr>
            </w:pPr>
            <w:r w:rsidRPr="00243C7B">
              <w:rPr>
                <w:rFonts w:ascii="Arial" w:hAnsi="Arial" w:cs="Arial"/>
                <w:b/>
                <w:sz w:val="28"/>
                <w:szCs w:val="28"/>
              </w:rPr>
              <w:t>Capacity</w:t>
            </w:r>
          </w:p>
          <w:p w14:paraId="3005D918" w14:textId="77777777" w:rsidR="00724F9E" w:rsidRPr="00243C7B" w:rsidRDefault="00724F9E" w:rsidP="00724F9E">
            <w:pPr>
              <w:spacing w:after="0"/>
              <w:rPr>
                <w:rFonts w:ascii="Arial" w:hAnsi="Arial" w:cs="Arial"/>
                <w:b/>
                <w:sz w:val="20"/>
                <w:szCs w:val="20"/>
              </w:rPr>
            </w:pPr>
          </w:p>
          <w:p w14:paraId="6B663B91" w14:textId="77777777" w:rsidR="00724F9E" w:rsidRPr="00243C7B" w:rsidRDefault="00724F9E" w:rsidP="00724F9E">
            <w:pPr>
              <w:spacing w:after="0"/>
              <w:rPr>
                <w:rFonts w:ascii="Arial" w:hAnsi="Arial" w:cs="Arial"/>
                <w:i/>
              </w:rPr>
            </w:pPr>
            <w:r w:rsidRPr="00243C7B">
              <w:rPr>
                <w:rFonts w:ascii="Arial" w:hAnsi="Arial" w:cs="Arial"/>
                <w:b/>
                <w:i/>
              </w:rPr>
              <w:t>Increase local CSOs capacity to perform their roles as independent development actors more effectively</w:t>
            </w:r>
          </w:p>
        </w:tc>
        <w:tc>
          <w:tcPr>
            <w:tcW w:w="2966" w:type="dxa"/>
            <w:tcBorders>
              <w:top w:val="single" w:sz="18" w:space="0" w:color="auto"/>
            </w:tcBorders>
            <w:shd w:val="clear" w:color="auto" w:fill="auto"/>
            <w:vAlign w:val="center"/>
          </w:tcPr>
          <w:p w14:paraId="4C081F50" w14:textId="77777777" w:rsidR="00724F9E" w:rsidRPr="00243C7B" w:rsidRDefault="00724F9E" w:rsidP="00724F9E">
            <w:pPr>
              <w:rPr>
                <w:rFonts w:ascii="Arial" w:hAnsi="Arial" w:cs="Arial"/>
                <w:sz w:val="20"/>
                <w:szCs w:val="20"/>
              </w:rPr>
            </w:pPr>
            <w:r w:rsidRPr="00243C7B">
              <w:rPr>
                <w:rFonts w:ascii="Arial" w:hAnsi="Arial" w:cs="Arial"/>
                <w:sz w:val="20"/>
                <w:szCs w:val="20"/>
              </w:rPr>
              <w:t>3.1 - Number of research papers submitted to government by civil society</w:t>
            </w:r>
          </w:p>
        </w:tc>
        <w:tc>
          <w:tcPr>
            <w:tcW w:w="4782" w:type="dxa"/>
            <w:tcBorders>
              <w:top w:val="single" w:sz="18" w:space="0" w:color="auto"/>
            </w:tcBorders>
            <w:shd w:val="clear" w:color="auto" w:fill="auto"/>
          </w:tcPr>
          <w:p w14:paraId="6EA620CB" w14:textId="77777777" w:rsidR="00724F9E" w:rsidRPr="00243C7B" w:rsidRDefault="00724F9E" w:rsidP="00724F9E">
            <w:pPr>
              <w:pStyle w:val="ListParagraph"/>
              <w:numPr>
                <w:ilvl w:val="0"/>
                <w:numId w:val="19"/>
              </w:numPr>
              <w:spacing w:after="0"/>
              <w:ind w:left="317" w:hanging="283"/>
              <w:rPr>
                <w:rFonts w:ascii="Arial" w:hAnsi="Arial" w:cs="Arial"/>
                <w:sz w:val="20"/>
                <w:szCs w:val="20"/>
              </w:rPr>
            </w:pPr>
            <w:r w:rsidRPr="00243C7B">
              <w:rPr>
                <w:rFonts w:ascii="Arial" w:hAnsi="Arial" w:cs="Arial"/>
                <w:sz w:val="20"/>
                <w:szCs w:val="20"/>
              </w:rPr>
              <w:t>Number of research papers a) produced by CSOs, and b) used to develop evidence for advocacy campaigns and/or dialogue with government or local authorities</w:t>
            </w:r>
          </w:p>
        </w:tc>
        <w:tc>
          <w:tcPr>
            <w:tcW w:w="4290" w:type="dxa"/>
            <w:tcBorders>
              <w:top w:val="single" w:sz="18" w:space="0" w:color="auto"/>
            </w:tcBorders>
          </w:tcPr>
          <w:p w14:paraId="1895C449" w14:textId="77777777" w:rsidR="00724F9E" w:rsidRDefault="00724F9E" w:rsidP="00724F9E">
            <w:pPr>
              <w:pStyle w:val="ListParagraph"/>
              <w:numPr>
                <w:ilvl w:val="0"/>
                <w:numId w:val="19"/>
              </w:numPr>
              <w:spacing w:after="0"/>
              <w:ind w:left="317"/>
              <w:rPr>
                <w:rFonts w:ascii="Arial" w:hAnsi="Arial" w:cs="Arial"/>
                <w:sz w:val="20"/>
                <w:szCs w:val="20"/>
              </w:rPr>
            </w:pPr>
            <w:r>
              <w:rPr>
                <w:rFonts w:ascii="Arial" w:hAnsi="Arial" w:cs="Arial"/>
                <w:sz w:val="20"/>
                <w:szCs w:val="20"/>
              </w:rPr>
              <w:t>Collated information from MS-funded projects</w:t>
            </w:r>
          </w:p>
          <w:p w14:paraId="1091F8E4" w14:textId="77777777" w:rsidR="00724F9E" w:rsidRPr="00243C7B" w:rsidRDefault="00724F9E" w:rsidP="00724F9E">
            <w:pPr>
              <w:pStyle w:val="ListParagraph"/>
              <w:numPr>
                <w:ilvl w:val="0"/>
                <w:numId w:val="0"/>
              </w:numPr>
              <w:spacing w:after="0"/>
              <w:ind w:left="317"/>
              <w:rPr>
                <w:rFonts w:ascii="Arial" w:hAnsi="Arial" w:cs="Arial"/>
                <w:sz w:val="20"/>
                <w:szCs w:val="20"/>
              </w:rPr>
            </w:pPr>
          </w:p>
        </w:tc>
      </w:tr>
      <w:tr w:rsidR="00724F9E" w:rsidRPr="00243C7B" w14:paraId="03C8A98E" w14:textId="1B8BC33F" w:rsidTr="004617FD">
        <w:trPr>
          <w:trHeight w:val="465"/>
        </w:trPr>
        <w:tc>
          <w:tcPr>
            <w:tcW w:w="1962" w:type="dxa"/>
            <w:vMerge/>
            <w:tcBorders>
              <w:left w:val="single" w:sz="18" w:space="0" w:color="auto"/>
            </w:tcBorders>
            <w:shd w:val="clear" w:color="auto" w:fill="auto"/>
          </w:tcPr>
          <w:p w14:paraId="4F057C56" w14:textId="77777777" w:rsidR="00724F9E" w:rsidRPr="00243C7B" w:rsidRDefault="00724F9E" w:rsidP="00724F9E">
            <w:pPr>
              <w:rPr>
                <w:rFonts w:ascii="Arial" w:hAnsi="Arial" w:cs="Arial"/>
                <w:b/>
                <w:sz w:val="20"/>
                <w:szCs w:val="20"/>
              </w:rPr>
            </w:pPr>
          </w:p>
        </w:tc>
        <w:tc>
          <w:tcPr>
            <w:tcW w:w="2966" w:type="dxa"/>
            <w:shd w:val="clear" w:color="auto" w:fill="auto"/>
            <w:vAlign w:val="center"/>
          </w:tcPr>
          <w:p w14:paraId="207FC796" w14:textId="77777777" w:rsidR="00724F9E" w:rsidRPr="00243C7B" w:rsidRDefault="00724F9E" w:rsidP="00724F9E">
            <w:pPr>
              <w:rPr>
                <w:rFonts w:ascii="Arial" w:hAnsi="Arial" w:cs="Arial"/>
                <w:sz w:val="20"/>
                <w:szCs w:val="20"/>
              </w:rPr>
            </w:pPr>
            <w:r w:rsidRPr="00243C7B">
              <w:rPr>
                <w:rFonts w:ascii="Arial" w:hAnsi="Arial" w:cs="Arial"/>
                <w:sz w:val="20"/>
                <w:szCs w:val="20"/>
              </w:rPr>
              <w:t>3.2 Number of local CSOs that qualify for direct donor funding</w:t>
            </w:r>
          </w:p>
        </w:tc>
        <w:tc>
          <w:tcPr>
            <w:tcW w:w="4782" w:type="dxa"/>
            <w:shd w:val="clear" w:color="auto" w:fill="auto"/>
          </w:tcPr>
          <w:p w14:paraId="61187EE3" w14:textId="5827BC17" w:rsidR="00724F9E" w:rsidRPr="00243C7B" w:rsidRDefault="004617FD" w:rsidP="00724F9E">
            <w:pPr>
              <w:pStyle w:val="ListParagraph"/>
              <w:numPr>
                <w:ilvl w:val="0"/>
                <w:numId w:val="32"/>
              </w:numPr>
              <w:spacing w:after="0"/>
              <w:ind w:left="323" w:hanging="283"/>
              <w:rPr>
                <w:rFonts w:ascii="Arial" w:hAnsi="Arial" w:cs="Arial"/>
                <w:sz w:val="20"/>
                <w:szCs w:val="20"/>
              </w:rPr>
            </w:pPr>
            <w:r>
              <w:rPr>
                <w:rFonts w:ascii="Arial" w:hAnsi="Arial" w:cs="Arial"/>
                <w:sz w:val="20"/>
                <w:szCs w:val="20"/>
              </w:rPr>
              <w:t>Number</w:t>
            </w:r>
            <w:r w:rsidR="00724F9E" w:rsidRPr="00243C7B">
              <w:rPr>
                <w:rFonts w:ascii="Arial" w:hAnsi="Arial" w:cs="Arial"/>
                <w:sz w:val="20"/>
                <w:szCs w:val="20"/>
              </w:rPr>
              <w:t xml:space="preserve"> of CSOs having international stakeholders (financial &amp; technical support) (RCSB</w:t>
            </w:r>
            <w:r w:rsidR="00724F9E">
              <w:rPr>
                <w:rFonts w:ascii="Arial" w:hAnsi="Arial" w:cs="Arial"/>
                <w:sz w:val="20"/>
                <w:szCs w:val="20"/>
              </w:rPr>
              <w:t>)</w:t>
            </w:r>
          </w:p>
        </w:tc>
        <w:tc>
          <w:tcPr>
            <w:tcW w:w="4290" w:type="dxa"/>
          </w:tcPr>
          <w:p w14:paraId="400031E9" w14:textId="4497D67F" w:rsidR="00724F9E" w:rsidRPr="00243C7B" w:rsidRDefault="00724F9E" w:rsidP="00724F9E">
            <w:pPr>
              <w:pStyle w:val="ListParagraph"/>
              <w:numPr>
                <w:ilvl w:val="0"/>
                <w:numId w:val="32"/>
              </w:numPr>
              <w:spacing w:after="0"/>
              <w:ind w:left="323" w:hanging="283"/>
              <w:rPr>
                <w:rFonts w:ascii="Arial" w:hAnsi="Arial" w:cs="Arial"/>
                <w:sz w:val="20"/>
                <w:szCs w:val="20"/>
              </w:rPr>
            </w:pPr>
            <w:r>
              <w:rPr>
                <w:rFonts w:ascii="Arial" w:hAnsi="Arial" w:cs="Arial"/>
                <w:sz w:val="20"/>
                <w:szCs w:val="20"/>
              </w:rPr>
              <w:t>Rwanda Civil Society Development Barometer</w:t>
            </w:r>
          </w:p>
        </w:tc>
      </w:tr>
      <w:tr w:rsidR="00724F9E" w:rsidRPr="00243C7B" w14:paraId="54639F32" w14:textId="0A8115D2" w:rsidTr="004617FD">
        <w:trPr>
          <w:trHeight w:val="137"/>
        </w:trPr>
        <w:tc>
          <w:tcPr>
            <w:tcW w:w="1962" w:type="dxa"/>
            <w:vMerge/>
            <w:tcBorders>
              <w:left w:val="single" w:sz="18" w:space="0" w:color="auto"/>
              <w:bottom w:val="single" w:sz="18" w:space="0" w:color="auto"/>
            </w:tcBorders>
            <w:shd w:val="clear" w:color="auto" w:fill="auto"/>
          </w:tcPr>
          <w:p w14:paraId="441D4CF4" w14:textId="77777777" w:rsidR="00724F9E" w:rsidRPr="00243C7B" w:rsidRDefault="00724F9E" w:rsidP="00724F9E">
            <w:pPr>
              <w:rPr>
                <w:rFonts w:ascii="Arial" w:hAnsi="Arial" w:cs="Arial"/>
                <w:b/>
                <w:sz w:val="20"/>
                <w:szCs w:val="20"/>
              </w:rPr>
            </w:pPr>
          </w:p>
        </w:tc>
        <w:tc>
          <w:tcPr>
            <w:tcW w:w="2966" w:type="dxa"/>
            <w:tcBorders>
              <w:bottom w:val="single" w:sz="18" w:space="0" w:color="auto"/>
            </w:tcBorders>
            <w:shd w:val="clear" w:color="auto" w:fill="auto"/>
            <w:vAlign w:val="center"/>
          </w:tcPr>
          <w:p w14:paraId="331E1877" w14:textId="77777777" w:rsidR="00724F9E" w:rsidRPr="00243C7B" w:rsidRDefault="00724F9E" w:rsidP="00724F9E">
            <w:pPr>
              <w:rPr>
                <w:rFonts w:ascii="Arial" w:hAnsi="Arial" w:cs="Arial"/>
                <w:sz w:val="20"/>
                <w:szCs w:val="20"/>
              </w:rPr>
            </w:pPr>
            <w:r w:rsidRPr="00243C7B">
              <w:rPr>
                <w:rFonts w:ascii="Arial" w:hAnsi="Arial" w:cs="Arial"/>
                <w:sz w:val="20"/>
                <w:szCs w:val="20"/>
              </w:rPr>
              <w:t>3.3 Level of legitimacy and representativeness of CSOs (in terms of representation of citizen views, use of social accountability mechanisms to consult, gather and aggregate citizen feedback and internal governance and accountability processes)</w:t>
            </w:r>
          </w:p>
        </w:tc>
        <w:tc>
          <w:tcPr>
            <w:tcW w:w="4782" w:type="dxa"/>
            <w:tcBorders>
              <w:bottom w:val="single" w:sz="18" w:space="0" w:color="auto"/>
            </w:tcBorders>
            <w:shd w:val="clear" w:color="auto" w:fill="auto"/>
          </w:tcPr>
          <w:p w14:paraId="249D4F52" w14:textId="77777777" w:rsidR="00724F9E" w:rsidRPr="00243C7B" w:rsidRDefault="00724F9E" w:rsidP="00724F9E">
            <w:pPr>
              <w:pStyle w:val="ListParagraph"/>
              <w:numPr>
                <w:ilvl w:val="0"/>
                <w:numId w:val="20"/>
              </w:numPr>
              <w:spacing w:after="0"/>
              <w:ind w:left="317" w:hanging="283"/>
              <w:rPr>
                <w:rFonts w:ascii="Arial" w:hAnsi="Arial" w:cs="Arial"/>
                <w:sz w:val="20"/>
                <w:szCs w:val="20"/>
              </w:rPr>
            </w:pPr>
            <w:r w:rsidRPr="00243C7B">
              <w:rPr>
                <w:rFonts w:ascii="Arial" w:hAnsi="Arial" w:cs="Arial"/>
                <w:sz w:val="20"/>
                <w:szCs w:val="20"/>
              </w:rPr>
              <w:t xml:space="preserve">Number of adult citizens (above 15 years) engaged in the social accountability project activities (disaggregated by gender, disability and historically marginalised). </w:t>
            </w:r>
          </w:p>
          <w:p w14:paraId="7DBFA4AA" w14:textId="77777777" w:rsidR="00724F9E" w:rsidRPr="00243C7B" w:rsidRDefault="00724F9E" w:rsidP="00724F9E">
            <w:pPr>
              <w:pStyle w:val="ListParagraph"/>
              <w:numPr>
                <w:ilvl w:val="0"/>
                <w:numId w:val="20"/>
              </w:numPr>
              <w:spacing w:after="0"/>
              <w:ind w:left="317" w:hanging="283"/>
              <w:rPr>
                <w:rFonts w:ascii="Arial" w:hAnsi="Arial" w:cs="Arial"/>
                <w:sz w:val="20"/>
                <w:szCs w:val="20"/>
              </w:rPr>
            </w:pPr>
            <w:r w:rsidRPr="00243C7B">
              <w:rPr>
                <w:rFonts w:ascii="Arial" w:hAnsi="Arial" w:cs="Arial"/>
                <w:sz w:val="20"/>
                <w:szCs w:val="20"/>
              </w:rPr>
              <w:t>Diversity of civil society participants (disaggregated by sex, residence, education) (RCSB)</w:t>
            </w:r>
          </w:p>
          <w:p w14:paraId="3C1CFEAD" w14:textId="0DC82AED" w:rsidR="00724F9E" w:rsidRPr="00243C7B" w:rsidRDefault="00724F9E" w:rsidP="00724F9E">
            <w:pPr>
              <w:pStyle w:val="ListParagraph"/>
              <w:numPr>
                <w:ilvl w:val="0"/>
                <w:numId w:val="20"/>
              </w:numPr>
              <w:spacing w:after="0"/>
              <w:ind w:left="317" w:hanging="283"/>
              <w:rPr>
                <w:rFonts w:ascii="Arial" w:hAnsi="Arial" w:cs="Arial"/>
                <w:sz w:val="20"/>
                <w:szCs w:val="20"/>
              </w:rPr>
            </w:pPr>
            <w:r>
              <w:rPr>
                <w:rFonts w:ascii="Arial" w:hAnsi="Arial" w:cs="Arial"/>
                <w:sz w:val="20"/>
                <w:szCs w:val="20"/>
              </w:rPr>
              <w:t>CSO p</w:t>
            </w:r>
            <w:r w:rsidRPr="00243C7B">
              <w:rPr>
                <w:rFonts w:ascii="Arial" w:hAnsi="Arial" w:cs="Arial"/>
                <w:sz w:val="20"/>
                <w:szCs w:val="20"/>
              </w:rPr>
              <w:t>erception of democratic practices within CSOs (RCSB)</w:t>
            </w:r>
          </w:p>
          <w:p w14:paraId="3F63027F" w14:textId="77777777" w:rsidR="00724F9E" w:rsidRPr="00243C7B" w:rsidRDefault="00724F9E" w:rsidP="00724F9E">
            <w:pPr>
              <w:pStyle w:val="ListParagraph"/>
              <w:numPr>
                <w:ilvl w:val="0"/>
                <w:numId w:val="20"/>
              </w:numPr>
              <w:spacing w:after="0"/>
              <w:ind w:left="317" w:hanging="283"/>
              <w:rPr>
                <w:rFonts w:ascii="Arial" w:hAnsi="Arial" w:cs="Arial"/>
                <w:sz w:val="20"/>
                <w:szCs w:val="20"/>
              </w:rPr>
            </w:pPr>
            <w:r w:rsidRPr="00243C7B">
              <w:rPr>
                <w:rFonts w:ascii="Arial" w:hAnsi="Arial" w:cs="Arial"/>
                <w:sz w:val="20"/>
                <w:szCs w:val="20"/>
              </w:rPr>
              <w:t>Citizen &amp; CSO perceptions of extent to which CSOs are responsive to membership needs (RCSB)</w:t>
            </w:r>
          </w:p>
        </w:tc>
        <w:tc>
          <w:tcPr>
            <w:tcW w:w="4290" w:type="dxa"/>
            <w:tcBorders>
              <w:bottom w:val="single" w:sz="18" w:space="0" w:color="auto"/>
            </w:tcBorders>
          </w:tcPr>
          <w:p w14:paraId="100CA5E6" w14:textId="77777777" w:rsidR="00724F9E" w:rsidRDefault="00724F9E" w:rsidP="00724F9E">
            <w:pPr>
              <w:pStyle w:val="ListParagraph"/>
              <w:numPr>
                <w:ilvl w:val="0"/>
                <w:numId w:val="20"/>
              </w:numPr>
              <w:spacing w:after="0"/>
              <w:ind w:left="317" w:hanging="283"/>
              <w:rPr>
                <w:rFonts w:ascii="Arial" w:hAnsi="Arial" w:cs="Arial"/>
                <w:sz w:val="20"/>
                <w:szCs w:val="20"/>
              </w:rPr>
            </w:pPr>
            <w:r w:rsidRPr="00591DB8">
              <w:rPr>
                <w:rFonts w:ascii="Arial" w:hAnsi="Arial" w:cs="Arial"/>
                <w:sz w:val="20"/>
                <w:szCs w:val="20"/>
              </w:rPr>
              <w:t>Collated information from MS-funded projects</w:t>
            </w:r>
          </w:p>
          <w:p w14:paraId="071A6787" w14:textId="77777777" w:rsidR="00724F9E" w:rsidRDefault="00724F9E" w:rsidP="00724F9E">
            <w:pPr>
              <w:pStyle w:val="ListParagraph"/>
              <w:numPr>
                <w:ilvl w:val="0"/>
                <w:numId w:val="20"/>
              </w:numPr>
              <w:spacing w:after="0"/>
              <w:ind w:left="317" w:hanging="283"/>
              <w:rPr>
                <w:rFonts w:ascii="Arial" w:hAnsi="Arial" w:cs="Arial"/>
                <w:sz w:val="20"/>
                <w:szCs w:val="20"/>
              </w:rPr>
            </w:pPr>
            <w:r>
              <w:rPr>
                <w:rFonts w:ascii="Arial" w:hAnsi="Arial" w:cs="Arial"/>
                <w:sz w:val="20"/>
                <w:szCs w:val="20"/>
              </w:rPr>
              <w:t>Rwanda Civil Society Development Barometer</w:t>
            </w:r>
          </w:p>
          <w:p w14:paraId="1B026B81" w14:textId="77777777" w:rsidR="00724F9E" w:rsidRDefault="00724F9E" w:rsidP="00724F9E">
            <w:pPr>
              <w:pStyle w:val="ListParagraph"/>
              <w:numPr>
                <w:ilvl w:val="0"/>
                <w:numId w:val="20"/>
              </w:numPr>
              <w:spacing w:after="0"/>
              <w:ind w:left="317" w:hanging="283"/>
              <w:rPr>
                <w:rFonts w:ascii="Arial" w:hAnsi="Arial" w:cs="Arial"/>
                <w:sz w:val="20"/>
                <w:szCs w:val="20"/>
              </w:rPr>
            </w:pPr>
            <w:r>
              <w:rPr>
                <w:rFonts w:ascii="Arial" w:hAnsi="Arial" w:cs="Arial"/>
                <w:sz w:val="20"/>
                <w:szCs w:val="20"/>
              </w:rPr>
              <w:t>Rwanda Civil Society Development Barometer</w:t>
            </w:r>
          </w:p>
          <w:p w14:paraId="0780213B" w14:textId="46E2F5F3" w:rsidR="00724F9E" w:rsidRPr="00243C7B" w:rsidRDefault="00724F9E" w:rsidP="00724F9E">
            <w:pPr>
              <w:pStyle w:val="ListParagraph"/>
              <w:numPr>
                <w:ilvl w:val="0"/>
                <w:numId w:val="20"/>
              </w:numPr>
              <w:spacing w:after="0"/>
              <w:ind w:left="317" w:hanging="283"/>
              <w:rPr>
                <w:rFonts w:ascii="Arial" w:hAnsi="Arial" w:cs="Arial"/>
                <w:sz w:val="20"/>
                <w:szCs w:val="20"/>
              </w:rPr>
            </w:pPr>
            <w:r>
              <w:rPr>
                <w:rFonts w:ascii="Arial" w:hAnsi="Arial" w:cs="Arial"/>
                <w:sz w:val="20"/>
                <w:szCs w:val="20"/>
              </w:rPr>
              <w:t xml:space="preserve">Rwanda Civil Society  Development Barometer </w:t>
            </w:r>
          </w:p>
        </w:tc>
      </w:tr>
    </w:tbl>
    <w:p w14:paraId="62F441EA" w14:textId="77777777" w:rsidR="00165702" w:rsidRDefault="00165702" w:rsidP="00807D88">
      <w:pPr>
        <w:rPr>
          <w:color w:val="222222"/>
          <w:lang w:eastAsia="en-US"/>
        </w:rPr>
        <w:sectPr w:rsidR="00165702" w:rsidSect="004617FD">
          <w:footerReference w:type="default" r:id="rId11"/>
          <w:type w:val="continuous"/>
          <w:pgSz w:w="16840" w:h="11900" w:orient="landscape"/>
          <w:pgMar w:top="1134" w:right="1440" w:bottom="1276" w:left="1701" w:header="709" w:footer="709" w:gutter="0"/>
          <w:cols w:space="708"/>
          <w:docGrid w:linePitch="326"/>
        </w:sectPr>
      </w:pPr>
    </w:p>
    <w:p w14:paraId="698B5F76" w14:textId="77777777" w:rsidR="001F648D" w:rsidRPr="00243C7B" w:rsidRDefault="00C05AA8" w:rsidP="00FE6CCC">
      <w:pPr>
        <w:pStyle w:val="Heading1"/>
        <w:rPr>
          <w:lang w:eastAsia="en-US"/>
        </w:rPr>
      </w:pPr>
      <w:bookmarkStart w:id="34" w:name="_Toc466462666"/>
      <w:r w:rsidRPr="00243C7B">
        <w:rPr>
          <w:lang w:eastAsia="en-US"/>
        </w:rPr>
        <w:t>DASHBOARD</w:t>
      </w:r>
      <w:bookmarkEnd w:id="34"/>
    </w:p>
    <w:p w14:paraId="22DA1034" w14:textId="77777777" w:rsidR="00C05AA8" w:rsidRPr="00243C7B" w:rsidRDefault="008A1A86" w:rsidP="00C05AA8">
      <w:pPr>
        <w:rPr>
          <w:lang w:eastAsia="en-US"/>
        </w:rPr>
      </w:pPr>
      <w:r w:rsidRPr="00243C7B">
        <w:rPr>
          <w:lang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2945"/>
        <w:gridCol w:w="12"/>
        <w:gridCol w:w="2654"/>
        <w:gridCol w:w="1621"/>
        <w:gridCol w:w="1516"/>
      </w:tblGrid>
      <w:tr w:rsidR="0062545B" w:rsidRPr="00243C7B" w14:paraId="45A6AA4D" w14:textId="77777777">
        <w:tc>
          <w:tcPr>
            <w:tcW w:w="494" w:type="pct"/>
          </w:tcPr>
          <w:p w14:paraId="22AC68AB" w14:textId="77777777" w:rsidR="0062545B" w:rsidRPr="00243C7B" w:rsidRDefault="0062545B" w:rsidP="00E2386B">
            <w:pPr>
              <w:spacing w:after="240"/>
              <w:rPr>
                <w:b/>
                <w:lang w:eastAsia="en-US"/>
              </w:rPr>
            </w:pPr>
          </w:p>
        </w:tc>
        <w:tc>
          <w:tcPr>
            <w:tcW w:w="4506" w:type="pct"/>
            <w:gridSpan w:val="5"/>
            <w:shd w:val="clear" w:color="auto" w:fill="auto"/>
          </w:tcPr>
          <w:p w14:paraId="4B38306D" w14:textId="77777777" w:rsidR="0062545B" w:rsidRPr="00243C7B" w:rsidRDefault="0062545B" w:rsidP="0062545B">
            <w:pPr>
              <w:spacing w:after="0"/>
              <w:rPr>
                <w:rFonts w:ascii="Arial" w:hAnsi="Arial" w:cs="Arial"/>
                <w:b/>
                <w:sz w:val="20"/>
                <w:szCs w:val="20"/>
                <w:lang w:eastAsia="en-US"/>
              </w:rPr>
            </w:pPr>
            <w:r w:rsidRPr="00243C7B">
              <w:rPr>
                <w:rFonts w:ascii="Arial" w:hAnsi="Arial" w:cs="Arial"/>
                <w:b/>
                <w:sz w:val="20"/>
                <w:szCs w:val="20"/>
                <w:lang w:eastAsia="en-US"/>
              </w:rPr>
              <w:t>Country: RWANDA</w:t>
            </w:r>
          </w:p>
        </w:tc>
      </w:tr>
      <w:tr w:rsidR="0062545B" w:rsidRPr="00243C7B" w14:paraId="66874630" w14:textId="77777777">
        <w:tc>
          <w:tcPr>
            <w:tcW w:w="494" w:type="pct"/>
            <w:shd w:val="clear" w:color="auto" w:fill="FF0000"/>
          </w:tcPr>
          <w:p w14:paraId="25E02A9C" w14:textId="77777777" w:rsidR="0062545B" w:rsidRPr="00243C7B" w:rsidRDefault="0062545B" w:rsidP="00E2386B">
            <w:pPr>
              <w:spacing w:after="240"/>
              <w:rPr>
                <w:b/>
                <w:lang w:eastAsia="en-US"/>
              </w:rPr>
            </w:pPr>
          </w:p>
        </w:tc>
        <w:tc>
          <w:tcPr>
            <w:tcW w:w="4506" w:type="pct"/>
            <w:gridSpan w:val="5"/>
            <w:shd w:val="clear" w:color="auto" w:fill="FF0000"/>
          </w:tcPr>
          <w:p w14:paraId="23CF65F6" w14:textId="77777777" w:rsidR="0062545B" w:rsidRPr="001D0FA1" w:rsidRDefault="0062545B" w:rsidP="0062545B">
            <w:pPr>
              <w:spacing w:after="0"/>
              <w:rPr>
                <w:rFonts w:ascii="Arial" w:hAnsi="Arial" w:cs="Arial"/>
                <w:b/>
                <w:sz w:val="20"/>
                <w:szCs w:val="20"/>
                <w:lang w:eastAsia="en-US"/>
              </w:rPr>
            </w:pPr>
            <w:r w:rsidRPr="001D0FA1">
              <w:rPr>
                <w:rFonts w:ascii="Arial" w:hAnsi="Arial" w:cs="Arial"/>
                <w:b/>
                <w:sz w:val="20"/>
                <w:szCs w:val="20"/>
                <w:lang w:eastAsia="en-US"/>
              </w:rPr>
              <w:t xml:space="preserve">Process </w:t>
            </w:r>
          </w:p>
        </w:tc>
      </w:tr>
      <w:tr w:rsidR="0062545B" w:rsidRPr="00243C7B" w14:paraId="0B301C71" w14:textId="77777777">
        <w:tc>
          <w:tcPr>
            <w:tcW w:w="494" w:type="pct"/>
            <w:shd w:val="clear" w:color="auto" w:fill="D6E3BC"/>
          </w:tcPr>
          <w:p w14:paraId="6E9C85A3" w14:textId="77777777" w:rsidR="0062545B" w:rsidRPr="00243C7B" w:rsidRDefault="0062545B" w:rsidP="00E2386B">
            <w:pPr>
              <w:spacing w:after="240"/>
              <w:rPr>
                <w:lang w:eastAsia="en-US"/>
              </w:rPr>
            </w:pPr>
          </w:p>
        </w:tc>
        <w:tc>
          <w:tcPr>
            <w:tcW w:w="1517" w:type="pct"/>
            <w:shd w:val="clear" w:color="auto" w:fill="D6E3BC"/>
          </w:tcPr>
          <w:p w14:paraId="05BFB521" w14:textId="77777777" w:rsidR="0062545B" w:rsidRPr="001D0FA1" w:rsidRDefault="0062545B" w:rsidP="0062545B">
            <w:pPr>
              <w:spacing w:after="0"/>
              <w:rPr>
                <w:rFonts w:ascii="Arial" w:hAnsi="Arial" w:cs="Arial"/>
                <w:b/>
                <w:sz w:val="20"/>
                <w:szCs w:val="20"/>
                <w:lang w:eastAsia="en-US"/>
              </w:rPr>
            </w:pPr>
            <w:r w:rsidRPr="001D0FA1">
              <w:rPr>
                <w:rFonts w:ascii="Arial" w:hAnsi="Arial" w:cs="Arial"/>
                <w:b/>
                <w:sz w:val="20"/>
                <w:szCs w:val="20"/>
                <w:lang w:eastAsia="en-US"/>
              </w:rPr>
              <w:t>Area</w:t>
            </w:r>
          </w:p>
        </w:tc>
        <w:tc>
          <w:tcPr>
            <w:tcW w:w="1373" w:type="pct"/>
            <w:gridSpan w:val="2"/>
            <w:shd w:val="clear" w:color="auto" w:fill="D6E3BC"/>
          </w:tcPr>
          <w:p w14:paraId="269470A8" w14:textId="77777777" w:rsidR="0062545B" w:rsidRPr="001D0FA1" w:rsidRDefault="0062545B" w:rsidP="0062545B">
            <w:pPr>
              <w:spacing w:after="0"/>
              <w:rPr>
                <w:rFonts w:ascii="Arial" w:hAnsi="Arial" w:cs="Arial"/>
                <w:b/>
                <w:sz w:val="20"/>
                <w:szCs w:val="20"/>
                <w:lang w:eastAsia="en-US"/>
              </w:rPr>
            </w:pPr>
            <w:r w:rsidRPr="001D0FA1">
              <w:rPr>
                <w:rFonts w:ascii="Arial" w:hAnsi="Arial" w:cs="Arial"/>
                <w:b/>
                <w:sz w:val="20"/>
                <w:szCs w:val="20"/>
                <w:lang w:eastAsia="en-US"/>
              </w:rPr>
              <w:t>Indicator</w:t>
            </w:r>
          </w:p>
        </w:tc>
        <w:tc>
          <w:tcPr>
            <w:tcW w:w="1616" w:type="pct"/>
            <w:gridSpan w:val="2"/>
            <w:shd w:val="clear" w:color="auto" w:fill="D6E3BC"/>
          </w:tcPr>
          <w:p w14:paraId="27B2A351" w14:textId="77777777" w:rsidR="0062545B" w:rsidRPr="001D0FA1" w:rsidRDefault="0062545B" w:rsidP="0062545B">
            <w:pPr>
              <w:spacing w:after="0"/>
              <w:rPr>
                <w:rFonts w:ascii="Arial" w:hAnsi="Arial" w:cs="Arial"/>
                <w:b/>
                <w:sz w:val="20"/>
                <w:szCs w:val="20"/>
                <w:lang w:eastAsia="en-US"/>
              </w:rPr>
            </w:pPr>
            <w:r w:rsidRPr="001D0FA1">
              <w:rPr>
                <w:rFonts w:ascii="Arial" w:hAnsi="Arial" w:cs="Arial"/>
                <w:b/>
                <w:sz w:val="20"/>
                <w:szCs w:val="20"/>
                <w:lang w:eastAsia="en-US"/>
              </w:rPr>
              <w:t>Achievement</w:t>
            </w:r>
          </w:p>
        </w:tc>
      </w:tr>
      <w:tr w:rsidR="0062545B" w:rsidRPr="00243C7B" w14:paraId="3CDAA4BD" w14:textId="77777777">
        <w:tc>
          <w:tcPr>
            <w:tcW w:w="494" w:type="pct"/>
          </w:tcPr>
          <w:p w14:paraId="4FBFCF80" w14:textId="77777777" w:rsidR="0062545B" w:rsidRPr="00243C7B" w:rsidRDefault="0062545B" w:rsidP="00E2386B">
            <w:pPr>
              <w:spacing w:after="240"/>
              <w:rPr>
                <w:lang w:eastAsia="en-US"/>
              </w:rPr>
            </w:pPr>
          </w:p>
        </w:tc>
        <w:tc>
          <w:tcPr>
            <w:tcW w:w="1517" w:type="pct"/>
            <w:shd w:val="clear" w:color="auto" w:fill="auto"/>
          </w:tcPr>
          <w:p w14:paraId="0C884109"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Involvement of Member States in Roadmap elaboration</w:t>
            </w:r>
          </w:p>
        </w:tc>
        <w:tc>
          <w:tcPr>
            <w:tcW w:w="1373" w:type="pct"/>
            <w:gridSpan w:val="2"/>
            <w:shd w:val="clear" w:color="auto" w:fill="auto"/>
          </w:tcPr>
          <w:p w14:paraId="6233C072"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 xml:space="preserve">Member States present in the country are actively involved in the elaboration of the Roadmap </w:t>
            </w:r>
          </w:p>
        </w:tc>
        <w:tc>
          <w:tcPr>
            <w:tcW w:w="1616" w:type="pct"/>
            <w:gridSpan w:val="2"/>
            <w:shd w:val="clear" w:color="auto" w:fill="auto"/>
          </w:tcPr>
          <w:p w14:paraId="766ACEDF" w14:textId="77777777" w:rsidR="0062545B" w:rsidRPr="00243C7B" w:rsidRDefault="0062545B" w:rsidP="009F4CC5">
            <w:pPr>
              <w:pStyle w:val="NoSpacing"/>
              <w:numPr>
                <w:ilvl w:val="0"/>
                <w:numId w:val="12"/>
              </w:numPr>
              <w:tabs>
                <w:tab w:val="left" w:pos="174"/>
              </w:tabs>
              <w:ind w:left="174" w:hanging="174"/>
              <w:rPr>
                <w:rFonts w:ascii="Arial" w:hAnsi="Arial" w:cs="Arial"/>
                <w:sz w:val="20"/>
                <w:szCs w:val="20"/>
                <w:lang w:val="en-GB"/>
              </w:rPr>
            </w:pPr>
            <w:r w:rsidRPr="00243C7B">
              <w:rPr>
                <w:rFonts w:ascii="Arial" w:hAnsi="Arial" w:cs="Arial"/>
                <w:sz w:val="20"/>
                <w:szCs w:val="20"/>
                <w:lang w:val="en-GB"/>
              </w:rPr>
              <w:t xml:space="preserve">The Member States were informed about the Roadmap during </w:t>
            </w:r>
            <w:proofErr w:type="spellStart"/>
            <w:r w:rsidRPr="00243C7B">
              <w:rPr>
                <w:rFonts w:ascii="Arial" w:hAnsi="Arial" w:cs="Arial"/>
                <w:sz w:val="20"/>
                <w:szCs w:val="20"/>
                <w:lang w:val="en-GB"/>
              </w:rPr>
              <w:t>HoC</w:t>
            </w:r>
            <w:proofErr w:type="spellEnd"/>
            <w:r w:rsidRPr="00243C7B">
              <w:rPr>
                <w:rFonts w:ascii="Arial" w:hAnsi="Arial" w:cs="Arial"/>
                <w:sz w:val="20"/>
                <w:szCs w:val="20"/>
                <w:lang w:val="en-GB"/>
              </w:rPr>
              <w:t xml:space="preserve"> meeting on 24/03/15</w:t>
            </w:r>
          </w:p>
          <w:p w14:paraId="7A8F2BB5" w14:textId="26162ABF" w:rsidR="0062545B" w:rsidRPr="00243C7B" w:rsidRDefault="0062545B" w:rsidP="009F4CC5">
            <w:pPr>
              <w:pStyle w:val="NoSpacing"/>
              <w:numPr>
                <w:ilvl w:val="0"/>
                <w:numId w:val="12"/>
              </w:numPr>
              <w:tabs>
                <w:tab w:val="left" w:pos="174"/>
              </w:tabs>
              <w:ind w:left="174" w:hanging="174"/>
              <w:rPr>
                <w:rFonts w:ascii="Arial" w:hAnsi="Arial" w:cs="Arial"/>
                <w:sz w:val="20"/>
                <w:szCs w:val="20"/>
                <w:lang w:val="en-GB"/>
              </w:rPr>
            </w:pPr>
            <w:r w:rsidRPr="00243C7B">
              <w:rPr>
                <w:rFonts w:ascii="Arial" w:hAnsi="Arial" w:cs="Arial"/>
                <w:sz w:val="20"/>
                <w:szCs w:val="20"/>
                <w:lang w:val="en-GB"/>
              </w:rPr>
              <w:t>They received all relevant information about the roadmap and participated in a meeting on the 27/04/</w:t>
            </w:r>
            <w:r w:rsidR="000F6C6D">
              <w:rPr>
                <w:rFonts w:ascii="Arial" w:hAnsi="Arial" w:cs="Arial"/>
                <w:sz w:val="20"/>
                <w:szCs w:val="20"/>
                <w:lang w:val="en-GB"/>
              </w:rPr>
              <w:t>15 to discuss the state of c</w:t>
            </w:r>
            <w:r w:rsidRPr="00243C7B">
              <w:rPr>
                <w:rFonts w:ascii="Arial" w:hAnsi="Arial" w:cs="Arial"/>
                <w:sz w:val="20"/>
                <w:szCs w:val="20"/>
                <w:lang w:val="en-GB"/>
              </w:rPr>
              <w:t>ivil society strategic priorities</w:t>
            </w:r>
          </w:p>
          <w:p w14:paraId="618CB1C4" w14:textId="77777777" w:rsidR="0062545B" w:rsidRPr="00243C7B" w:rsidRDefault="0062545B" w:rsidP="009F4CC5">
            <w:pPr>
              <w:pStyle w:val="NoSpacing"/>
              <w:numPr>
                <w:ilvl w:val="0"/>
                <w:numId w:val="12"/>
              </w:numPr>
              <w:tabs>
                <w:tab w:val="left" w:pos="174"/>
              </w:tabs>
              <w:ind w:left="174" w:hanging="174"/>
              <w:rPr>
                <w:rFonts w:ascii="Arial" w:hAnsi="Arial" w:cs="Arial"/>
                <w:sz w:val="20"/>
                <w:szCs w:val="20"/>
                <w:lang w:val="en-GB"/>
              </w:rPr>
            </w:pPr>
            <w:r w:rsidRPr="00243C7B">
              <w:rPr>
                <w:rFonts w:ascii="Arial" w:hAnsi="Arial" w:cs="Arial"/>
                <w:sz w:val="20"/>
                <w:szCs w:val="20"/>
                <w:lang w:val="en-GB"/>
              </w:rPr>
              <w:t>They gave comments and input to DRAFT Roadmap on a number of occasions 2015-16</w:t>
            </w:r>
          </w:p>
          <w:p w14:paraId="6D8CA582" w14:textId="77777777" w:rsidR="0062545B" w:rsidRPr="00243C7B" w:rsidRDefault="0062545B" w:rsidP="009F4CC5">
            <w:pPr>
              <w:pStyle w:val="NoSpacing"/>
              <w:numPr>
                <w:ilvl w:val="0"/>
                <w:numId w:val="12"/>
              </w:numPr>
              <w:tabs>
                <w:tab w:val="left" w:pos="174"/>
              </w:tabs>
              <w:ind w:left="174" w:hanging="174"/>
              <w:rPr>
                <w:rFonts w:ascii="Arial" w:hAnsi="Arial" w:cs="Arial"/>
                <w:sz w:val="20"/>
                <w:szCs w:val="20"/>
                <w:lang w:val="en-GB"/>
              </w:rPr>
            </w:pPr>
            <w:r w:rsidRPr="00243C7B">
              <w:rPr>
                <w:rFonts w:ascii="Arial" w:hAnsi="Arial" w:cs="Arial"/>
                <w:sz w:val="20"/>
                <w:szCs w:val="20"/>
                <w:lang w:val="en-GB"/>
              </w:rPr>
              <w:t>MS also contributed to the formulation of the priorities and activities matrix</w:t>
            </w:r>
          </w:p>
          <w:p w14:paraId="47B66F5A" w14:textId="77777777" w:rsidR="0062545B" w:rsidRPr="00243C7B" w:rsidRDefault="0062545B" w:rsidP="009F4CC5">
            <w:pPr>
              <w:pStyle w:val="NoSpacing"/>
              <w:numPr>
                <w:ilvl w:val="0"/>
                <w:numId w:val="12"/>
              </w:numPr>
              <w:ind w:left="174" w:hanging="174"/>
              <w:rPr>
                <w:rFonts w:ascii="Arial" w:hAnsi="Arial" w:cs="Arial"/>
                <w:sz w:val="20"/>
                <w:szCs w:val="20"/>
                <w:lang w:val="en-GB"/>
              </w:rPr>
            </w:pPr>
            <w:r w:rsidRPr="00243C7B">
              <w:rPr>
                <w:rFonts w:ascii="Arial" w:hAnsi="Arial" w:cs="Arial"/>
                <w:sz w:val="20"/>
                <w:szCs w:val="20"/>
                <w:lang w:val="en-GB"/>
              </w:rPr>
              <w:t xml:space="preserve">The validation of the Roadmap by the ambassadors took place on </w:t>
            </w:r>
            <w:proofErr w:type="gramStart"/>
            <w:r w:rsidRPr="00243C7B">
              <w:rPr>
                <w:rFonts w:ascii="Arial" w:hAnsi="Arial" w:cs="Arial"/>
                <w:sz w:val="20"/>
                <w:szCs w:val="20"/>
                <w:lang w:val="en-GB"/>
              </w:rPr>
              <w:t>……</w:t>
            </w:r>
            <w:proofErr w:type="gramEnd"/>
          </w:p>
        </w:tc>
      </w:tr>
      <w:tr w:rsidR="0062545B" w:rsidRPr="00243C7B" w14:paraId="43CBE14F" w14:textId="77777777">
        <w:tc>
          <w:tcPr>
            <w:tcW w:w="494" w:type="pct"/>
          </w:tcPr>
          <w:p w14:paraId="2AEEC6B8" w14:textId="77777777" w:rsidR="0062545B" w:rsidRPr="00243C7B" w:rsidRDefault="0062545B" w:rsidP="00AD20E1">
            <w:pPr>
              <w:spacing w:after="240"/>
              <w:rPr>
                <w:lang w:eastAsia="en-US"/>
              </w:rPr>
            </w:pPr>
          </w:p>
        </w:tc>
        <w:tc>
          <w:tcPr>
            <w:tcW w:w="1517" w:type="pct"/>
            <w:shd w:val="clear" w:color="auto" w:fill="auto"/>
          </w:tcPr>
          <w:p w14:paraId="254A5571" w14:textId="301C2D4E"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 xml:space="preserve">Consultation with local </w:t>
            </w:r>
            <w:r w:rsidR="00F8703B">
              <w:rPr>
                <w:rFonts w:ascii="Arial" w:hAnsi="Arial" w:cs="Arial"/>
                <w:sz w:val="20"/>
                <w:szCs w:val="20"/>
                <w:lang w:eastAsia="en-US"/>
              </w:rPr>
              <w:t xml:space="preserve">CSOs </w:t>
            </w:r>
            <w:r w:rsidRPr="00243C7B">
              <w:rPr>
                <w:rFonts w:ascii="Arial" w:hAnsi="Arial" w:cs="Arial"/>
                <w:sz w:val="20"/>
                <w:szCs w:val="20"/>
                <w:lang w:eastAsia="en-US"/>
              </w:rPr>
              <w:t>and international NGO</w:t>
            </w:r>
            <w:r w:rsidR="00F8703B">
              <w:rPr>
                <w:rFonts w:ascii="Arial" w:hAnsi="Arial" w:cs="Arial"/>
                <w:sz w:val="20"/>
                <w:szCs w:val="20"/>
                <w:lang w:eastAsia="en-US"/>
              </w:rPr>
              <w:t>s</w:t>
            </w:r>
          </w:p>
        </w:tc>
        <w:tc>
          <w:tcPr>
            <w:tcW w:w="1373" w:type="pct"/>
            <w:gridSpan w:val="2"/>
            <w:shd w:val="clear" w:color="auto" w:fill="auto"/>
          </w:tcPr>
          <w:p w14:paraId="2FBC864D"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 xml:space="preserve">The Roadmap has been prepared </w:t>
            </w:r>
            <w:proofErr w:type="gramStart"/>
            <w:r w:rsidRPr="00243C7B">
              <w:rPr>
                <w:rFonts w:ascii="Arial" w:hAnsi="Arial" w:cs="Arial"/>
                <w:sz w:val="20"/>
                <w:szCs w:val="20"/>
                <w:lang w:eastAsia="en-US"/>
              </w:rPr>
              <w:t>on the basis of</w:t>
            </w:r>
            <w:proofErr w:type="gramEnd"/>
            <w:r w:rsidRPr="00243C7B">
              <w:rPr>
                <w:rFonts w:ascii="Arial" w:hAnsi="Arial" w:cs="Arial"/>
                <w:sz w:val="20"/>
                <w:szCs w:val="20"/>
                <w:lang w:eastAsia="en-US"/>
              </w:rPr>
              <w:t xml:space="preserve"> consultations with a broad range of local CSOs respecting principles of access to information, sufficient advance notice, and clear provisions for feedback and follow-up.  </w:t>
            </w:r>
          </w:p>
        </w:tc>
        <w:tc>
          <w:tcPr>
            <w:tcW w:w="1616" w:type="pct"/>
            <w:gridSpan w:val="2"/>
            <w:shd w:val="clear" w:color="auto" w:fill="auto"/>
          </w:tcPr>
          <w:p w14:paraId="6E78FEED" w14:textId="77777777" w:rsidR="0062545B" w:rsidRPr="00243C7B" w:rsidRDefault="0062545B" w:rsidP="009F4CC5">
            <w:pPr>
              <w:pStyle w:val="NoSpacing"/>
              <w:numPr>
                <w:ilvl w:val="0"/>
                <w:numId w:val="11"/>
              </w:numPr>
              <w:ind w:left="195" w:hanging="195"/>
              <w:rPr>
                <w:rFonts w:ascii="Arial" w:hAnsi="Arial" w:cs="Arial"/>
                <w:sz w:val="20"/>
                <w:szCs w:val="20"/>
                <w:lang w:val="en-GB"/>
              </w:rPr>
            </w:pPr>
            <w:r w:rsidRPr="00243C7B">
              <w:rPr>
                <w:rFonts w:ascii="Arial" w:hAnsi="Arial" w:cs="Arial"/>
                <w:sz w:val="20"/>
                <w:szCs w:val="20"/>
                <w:lang w:val="en-GB"/>
              </w:rPr>
              <w:t xml:space="preserve">Civil Society organisations received an invitation for a workshop and information about the Roadmap. </w:t>
            </w:r>
          </w:p>
          <w:p w14:paraId="32D8CAD3" w14:textId="0B3C98EB" w:rsidR="0062545B" w:rsidRPr="00243C7B" w:rsidRDefault="0062545B" w:rsidP="009F4CC5">
            <w:pPr>
              <w:pStyle w:val="NoSpacing"/>
              <w:numPr>
                <w:ilvl w:val="0"/>
                <w:numId w:val="11"/>
              </w:numPr>
              <w:ind w:left="195" w:hanging="195"/>
              <w:rPr>
                <w:rFonts w:ascii="Arial" w:hAnsi="Arial" w:cs="Arial"/>
                <w:sz w:val="20"/>
                <w:szCs w:val="20"/>
                <w:lang w:val="en-GB"/>
              </w:rPr>
            </w:pPr>
            <w:r w:rsidRPr="00243C7B">
              <w:rPr>
                <w:rFonts w:ascii="Arial" w:hAnsi="Arial" w:cs="Arial"/>
                <w:sz w:val="20"/>
                <w:szCs w:val="20"/>
                <w:lang w:val="en-GB"/>
              </w:rPr>
              <w:t xml:space="preserve">The EUD </w:t>
            </w:r>
            <w:r w:rsidR="005B5A49">
              <w:rPr>
                <w:rFonts w:ascii="Arial" w:hAnsi="Arial" w:cs="Arial"/>
                <w:sz w:val="20"/>
                <w:szCs w:val="20"/>
                <w:lang w:val="en-GB"/>
              </w:rPr>
              <w:t>organise</w:t>
            </w:r>
            <w:r w:rsidRPr="00243C7B">
              <w:rPr>
                <w:rFonts w:ascii="Arial" w:hAnsi="Arial" w:cs="Arial"/>
                <w:sz w:val="20"/>
                <w:szCs w:val="20"/>
                <w:lang w:val="en-GB"/>
              </w:rPr>
              <w:t xml:space="preserve">d three workshops with national and international NGO in Rwanda (21,22,23 April 2015) </w:t>
            </w:r>
          </w:p>
          <w:p w14:paraId="41E9DCE4" w14:textId="6304783C" w:rsidR="0062545B" w:rsidRPr="00243C7B" w:rsidRDefault="0062545B" w:rsidP="009F4CC5">
            <w:pPr>
              <w:pStyle w:val="NoSpacing"/>
              <w:numPr>
                <w:ilvl w:val="0"/>
                <w:numId w:val="11"/>
              </w:numPr>
              <w:ind w:left="195" w:hanging="195"/>
              <w:rPr>
                <w:rFonts w:ascii="Arial" w:hAnsi="Arial" w:cs="Arial"/>
                <w:sz w:val="20"/>
                <w:szCs w:val="20"/>
                <w:lang w:val="en-GB"/>
              </w:rPr>
            </w:pPr>
            <w:r w:rsidRPr="00243C7B">
              <w:rPr>
                <w:rFonts w:ascii="Arial" w:hAnsi="Arial" w:cs="Arial"/>
                <w:sz w:val="20"/>
                <w:szCs w:val="20"/>
                <w:lang w:val="en-GB"/>
              </w:rPr>
              <w:t xml:space="preserve">In </w:t>
            </w:r>
            <w:r w:rsidR="001D0FA1" w:rsidRPr="00243C7B">
              <w:rPr>
                <w:rFonts w:ascii="Arial" w:hAnsi="Arial" w:cs="Arial"/>
                <w:sz w:val="20"/>
                <w:szCs w:val="20"/>
                <w:lang w:val="en-GB"/>
              </w:rPr>
              <w:t>addition,</w:t>
            </w:r>
            <w:r w:rsidRPr="00243C7B">
              <w:rPr>
                <w:rFonts w:ascii="Arial" w:hAnsi="Arial" w:cs="Arial"/>
                <w:sz w:val="20"/>
                <w:szCs w:val="20"/>
                <w:lang w:val="en-GB"/>
              </w:rPr>
              <w:t xml:space="preserve"> a questionnaire </w:t>
            </w:r>
            <w:proofErr w:type="gramStart"/>
            <w:r w:rsidRPr="00243C7B">
              <w:rPr>
                <w:rFonts w:ascii="Arial" w:hAnsi="Arial" w:cs="Arial"/>
                <w:sz w:val="20"/>
                <w:szCs w:val="20"/>
                <w:lang w:val="en-GB"/>
              </w:rPr>
              <w:t>has been designed</w:t>
            </w:r>
            <w:proofErr w:type="gramEnd"/>
            <w:r w:rsidRPr="00243C7B">
              <w:rPr>
                <w:rFonts w:ascii="Arial" w:hAnsi="Arial" w:cs="Arial"/>
                <w:sz w:val="20"/>
                <w:szCs w:val="20"/>
                <w:lang w:val="en-GB"/>
              </w:rPr>
              <w:t xml:space="preserve"> to gather input from </w:t>
            </w:r>
            <w:r w:rsidR="000F6C6D">
              <w:rPr>
                <w:rStyle w:val="st1"/>
                <w:rFonts w:ascii="Arial" w:hAnsi="Arial" w:cs="Arial"/>
                <w:sz w:val="20"/>
                <w:szCs w:val="20"/>
                <w:lang w:val="en-GB"/>
              </w:rPr>
              <w:t>Rwandan civil s</w:t>
            </w:r>
            <w:r w:rsidRPr="00243C7B">
              <w:rPr>
                <w:rStyle w:val="st1"/>
                <w:rFonts w:ascii="Arial" w:hAnsi="Arial" w:cs="Arial"/>
                <w:sz w:val="20"/>
                <w:szCs w:val="20"/>
                <w:lang w:val="en-GB"/>
              </w:rPr>
              <w:t>ociety</w:t>
            </w:r>
            <w:r w:rsidRPr="00243C7B">
              <w:rPr>
                <w:rFonts w:ascii="Arial" w:hAnsi="Arial" w:cs="Arial"/>
                <w:sz w:val="20"/>
                <w:szCs w:val="20"/>
                <w:lang w:val="en-GB"/>
              </w:rPr>
              <w:t xml:space="preserve"> around a few key areas that </w:t>
            </w:r>
            <w:r w:rsidR="000F6C6D">
              <w:rPr>
                <w:rFonts w:ascii="Arial" w:hAnsi="Arial" w:cs="Arial"/>
                <w:sz w:val="20"/>
                <w:szCs w:val="20"/>
                <w:lang w:val="en-GB"/>
              </w:rPr>
              <w:t>influence the effectiveness of civil s</w:t>
            </w:r>
            <w:r w:rsidRPr="00243C7B">
              <w:rPr>
                <w:rFonts w:ascii="Arial" w:hAnsi="Arial" w:cs="Arial"/>
                <w:sz w:val="20"/>
                <w:szCs w:val="20"/>
                <w:lang w:val="en-GB"/>
              </w:rPr>
              <w:t>ociety and to collect their views and proposals regarding support in order to reinforce the EU/CSOs partnership over the next years in Rwanda.</w:t>
            </w:r>
          </w:p>
        </w:tc>
      </w:tr>
      <w:tr w:rsidR="0062545B" w:rsidRPr="00243C7B" w14:paraId="3B819948" w14:textId="77777777">
        <w:tc>
          <w:tcPr>
            <w:tcW w:w="494" w:type="pct"/>
          </w:tcPr>
          <w:p w14:paraId="7F8F5C4D" w14:textId="77777777" w:rsidR="0062545B" w:rsidRPr="00243C7B" w:rsidRDefault="0062545B" w:rsidP="00E2386B">
            <w:pPr>
              <w:spacing w:after="240"/>
              <w:rPr>
                <w:lang w:eastAsia="en-US"/>
              </w:rPr>
            </w:pPr>
          </w:p>
        </w:tc>
        <w:tc>
          <w:tcPr>
            <w:tcW w:w="1517" w:type="pct"/>
            <w:shd w:val="clear" w:color="auto" w:fill="auto"/>
          </w:tcPr>
          <w:p w14:paraId="39D4F68D"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Joint actions</w:t>
            </w:r>
          </w:p>
        </w:tc>
        <w:tc>
          <w:tcPr>
            <w:tcW w:w="1373" w:type="pct"/>
            <w:gridSpan w:val="2"/>
            <w:shd w:val="clear" w:color="auto" w:fill="auto"/>
          </w:tcPr>
          <w:p w14:paraId="3A034D60"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lang w:eastAsia="en-US"/>
              </w:rPr>
              <w:t>Member States present in the country are actively involved in the implementation of the Roadmap priorities</w:t>
            </w:r>
          </w:p>
        </w:tc>
        <w:tc>
          <w:tcPr>
            <w:tcW w:w="1616" w:type="pct"/>
            <w:gridSpan w:val="2"/>
            <w:shd w:val="clear" w:color="auto" w:fill="auto"/>
          </w:tcPr>
          <w:p w14:paraId="6B3DC37E" w14:textId="7FAB4572" w:rsidR="007026E7" w:rsidRPr="001D0FA1" w:rsidRDefault="0062545B" w:rsidP="0062545B">
            <w:pPr>
              <w:pStyle w:val="ListParagraph"/>
              <w:numPr>
                <w:ilvl w:val="0"/>
                <w:numId w:val="21"/>
              </w:numPr>
              <w:spacing w:after="0"/>
              <w:ind w:left="235" w:hanging="235"/>
              <w:rPr>
                <w:rFonts w:ascii="Arial" w:hAnsi="Arial" w:cs="Arial"/>
                <w:sz w:val="20"/>
                <w:szCs w:val="20"/>
                <w:lang w:eastAsia="en-US"/>
              </w:rPr>
            </w:pPr>
            <w:r w:rsidRPr="00243C7B">
              <w:rPr>
                <w:rFonts w:ascii="Arial" w:hAnsi="Arial" w:cs="Arial"/>
                <w:sz w:val="20"/>
                <w:szCs w:val="20"/>
                <w:lang w:eastAsia="en-US"/>
              </w:rPr>
              <w:t xml:space="preserve">MS will report on their activities and projects pertaining to the priorities on a yearly basis and are encouraged to use the roadmap to guide approaches and </w:t>
            </w:r>
            <w:r w:rsidR="00202376">
              <w:rPr>
                <w:rFonts w:ascii="Arial" w:hAnsi="Arial" w:cs="Arial"/>
                <w:sz w:val="20"/>
                <w:szCs w:val="20"/>
                <w:lang w:eastAsia="en-US"/>
              </w:rPr>
              <w:t>programme</w:t>
            </w:r>
            <w:r w:rsidRPr="00243C7B">
              <w:rPr>
                <w:rFonts w:ascii="Arial" w:hAnsi="Arial" w:cs="Arial"/>
                <w:sz w:val="20"/>
                <w:szCs w:val="20"/>
                <w:lang w:eastAsia="en-US"/>
              </w:rPr>
              <w:t>s</w:t>
            </w:r>
          </w:p>
        </w:tc>
      </w:tr>
      <w:tr w:rsidR="0062545B" w:rsidRPr="00243C7B" w14:paraId="132EA2DE" w14:textId="77777777">
        <w:tc>
          <w:tcPr>
            <w:tcW w:w="494" w:type="pct"/>
            <w:shd w:val="clear" w:color="auto" w:fill="FF0000"/>
          </w:tcPr>
          <w:p w14:paraId="75E23732" w14:textId="77777777" w:rsidR="0062545B" w:rsidRPr="00243C7B" w:rsidRDefault="0062545B" w:rsidP="00E2386B">
            <w:pPr>
              <w:spacing w:after="240"/>
              <w:rPr>
                <w:b/>
                <w:lang w:eastAsia="en-US"/>
              </w:rPr>
            </w:pPr>
          </w:p>
        </w:tc>
        <w:tc>
          <w:tcPr>
            <w:tcW w:w="4506" w:type="pct"/>
            <w:gridSpan w:val="5"/>
            <w:shd w:val="clear" w:color="auto" w:fill="FF0000"/>
          </w:tcPr>
          <w:p w14:paraId="026C636B" w14:textId="77777777" w:rsidR="0062545B" w:rsidRPr="00243C7B" w:rsidRDefault="0062545B" w:rsidP="0062545B">
            <w:pPr>
              <w:spacing w:after="0"/>
              <w:rPr>
                <w:rFonts w:ascii="Arial" w:hAnsi="Arial" w:cs="Arial"/>
                <w:b/>
                <w:sz w:val="20"/>
                <w:szCs w:val="20"/>
                <w:lang w:eastAsia="en-US"/>
              </w:rPr>
            </w:pPr>
            <w:r w:rsidRPr="00243C7B">
              <w:rPr>
                <w:rFonts w:ascii="Arial" w:hAnsi="Arial" w:cs="Arial"/>
                <w:b/>
                <w:sz w:val="20"/>
                <w:szCs w:val="20"/>
                <w:lang w:eastAsia="en-US"/>
              </w:rPr>
              <w:t xml:space="preserve">Outcome </w:t>
            </w:r>
          </w:p>
        </w:tc>
      </w:tr>
      <w:tr w:rsidR="0062545B" w:rsidRPr="00243C7B" w14:paraId="276E093C" w14:textId="77777777" w:rsidTr="00983E4E">
        <w:tc>
          <w:tcPr>
            <w:tcW w:w="494" w:type="pct"/>
            <w:tcBorders>
              <w:top w:val="single" w:sz="24" w:space="0" w:color="auto"/>
              <w:bottom w:val="single" w:sz="24" w:space="0" w:color="auto"/>
            </w:tcBorders>
            <w:shd w:val="clear" w:color="auto" w:fill="D6E3BC"/>
          </w:tcPr>
          <w:p w14:paraId="7F2ACB74" w14:textId="77777777" w:rsidR="0062545B" w:rsidRPr="00243C7B" w:rsidRDefault="0062545B" w:rsidP="00E2386B">
            <w:pPr>
              <w:spacing w:after="240"/>
              <w:rPr>
                <w:rFonts w:ascii="Arial" w:hAnsi="Arial" w:cs="Arial"/>
                <w:b/>
                <w:sz w:val="20"/>
                <w:szCs w:val="20"/>
                <w:lang w:eastAsia="en-US"/>
              </w:rPr>
            </w:pPr>
            <w:r w:rsidRPr="00243C7B">
              <w:rPr>
                <w:rFonts w:ascii="Arial" w:hAnsi="Arial" w:cs="Arial"/>
                <w:b/>
                <w:sz w:val="20"/>
                <w:szCs w:val="20"/>
                <w:lang w:eastAsia="en-US"/>
              </w:rPr>
              <w:t>Priority</w:t>
            </w:r>
          </w:p>
        </w:tc>
        <w:tc>
          <w:tcPr>
            <w:tcW w:w="1523" w:type="pct"/>
            <w:gridSpan w:val="2"/>
            <w:tcBorders>
              <w:top w:val="single" w:sz="24" w:space="0" w:color="auto"/>
              <w:bottom w:val="single" w:sz="24" w:space="0" w:color="auto"/>
            </w:tcBorders>
            <w:shd w:val="clear" w:color="auto" w:fill="D6E3BC"/>
          </w:tcPr>
          <w:p w14:paraId="27CC29D0" w14:textId="77777777" w:rsidR="0062545B" w:rsidRPr="00243C7B" w:rsidRDefault="0062545B" w:rsidP="0062545B">
            <w:pPr>
              <w:spacing w:after="0"/>
              <w:rPr>
                <w:rFonts w:ascii="Arial" w:hAnsi="Arial" w:cs="Arial"/>
                <w:b/>
                <w:sz w:val="20"/>
                <w:szCs w:val="20"/>
                <w:lang w:eastAsia="en-US"/>
              </w:rPr>
            </w:pPr>
            <w:r w:rsidRPr="00243C7B">
              <w:rPr>
                <w:rFonts w:ascii="Arial" w:hAnsi="Arial" w:cs="Arial"/>
                <w:b/>
                <w:sz w:val="20"/>
                <w:szCs w:val="20"/>
                <w:lang w:eastAsia="en-US"/>
              </w:rPr>
              <w:t>Indicators</w:t>
            </w:r>
          </w:p>
        </w:tc>
        <w:tc>
          <w:tcPr>
            <w:tcW w:w="2201" w:type="pct"/>
            <w:gridSpan w:val="2"/>
            <w:tcBorders>
              <w:top w:val="single" w:sz="24" w:space="0" w:color="auto"/>
              <w:bottom w:val="single" w:sz="24" w:space="0" w:color="auto"/>
            </w:tcBorders>
            <w:shd w:val="clear" w:color="auto" w:fill="D6E3BC"/>
          </w:tcPr>
          <w:p w14:paraId="5E6CD006" w14:textId="77777777" w:rsidR="0062545B" w:rsidRPr="00243C7B" w:rsidRDefault="0062545B" w:rsidP="0062545B">
            <w:pPr>
              <w:spacing w:after="0"/>
              <w:rPr>
                <w:rFonts w:ascii="Arial" w:hAnsi="Arial" w:cs="Arial"/>
                <w:b/>
                <w:sz w:val="20"/>
                <w:szCs w:val="20"/>
                <w:lang w:eastAsia="en-US"/>
              </w:rPr>
            </w:pPr>
            <w:r w:rsidRPr="00243C7B">
              <w:rPr>
                <w:rFonts w:ascii="Arial" w:hAnsi="Arial" w:cs="Arial"/>
                <w:b/>
                <w:sz w:val="20"/>
                <w:szCs w:val="20"/>
                <w:lang w:eastAsia="en-US"/>
              </w:rPr>
              <w:t>Sub indicators</w:t>
            </w:r>
          </w:p>
        </w:tc>
        <w:tc>
          <w:tcPr>
            <w:tcW w:w="782" w:type="pct"/>
            <w:tcBorders>
              <w:top w:val="single" w:sz="24" w:space="0" w:color="auto"/>
              <w:bottom w:val="single" w:sz="24" w:space="0" w:color="auto"/>
            </w:tcBorders>
            <w:shd w:val="clear" w:color="auto" w:fill="D6E3BC"/>
          </w:tcPr>
          <w:p w14:paraId="0F75709E" w14:textId="77777777" w:rsidR="0062545B" w:rsidRPr="00243C7B" w:rsidRDefault="0062545B" w:rsidP="00E2386B">
            <w:pPr>
              <w:spacing w:after="240"/>
              <w:rPr>
                <w:rFonts w:ascii="Arial" w:hAnsi="Arial" w:cs="Arial"/>
                <w:b/>
                <w:sz w:val="20"/>
                <w:szCs w:val="20"/>
                <w:lang w:eastAsia="en-US"/>
              </w:rPr>
            </w:pPr>
            <w:r w:rsidRPr="00243C7B">
              <w:rPr>
                <w:rFonts w:ascii="Arial" w:hAnsi="Arial" w:cs="Arial"/>
                <w:b/>
                <w:sz w:val="20"/>
                <w:szCs w:val="20"/>
                <w:lang w:eastAsia="en-US"/>
              </w:rPr>
              <w:t xml:space="preserve">Achievement </w:t>
            </w:r>
          </w:p>
        </w:tc>
      </w:tr>
      <w:tr w:rsidR="0062545B" w:rsidRPr="00243C7B" w14:paraId="1E65B8C3" w14:textId="77777777" w:rsidTr="00983E4E">
        <w:tc>
          <w:tcPr>
            <w:tcW w:w="494" w:type="pct"/>
            <w:vMerge w:val="restart"/>
            <w:tcBorders>
              <w:top w:val="single" w:sz="24" w:space="0" w:color="auto"/>
            </w:tcBorders>
            <w:textDirection w:val="tbRl"/>
          </w:tcPr>
          <w:p w14:paraId="4365003D" w14:textId="24B1BE26" w:rsidR="0062545B" w:rsidRPr="00243C7B" w:rsidRDefault="0062545B" w:rsidP="0062545B">
            <w:pPr>
              <w:spacing w:after="0"/>
              <w:ind w:left="113" w:right="113"/>
              <w:rPr>
                <w:b/>
                <w:sz w:val="28"/>
                <w:szCs w:val="28"/>
              </w:rPr>
            </w:pPr>
            <w:r w:rsidRPr="00243C7B">
              <w:rPr>
                <w:b/>
                <w:sz w:val="28"/>
                <w:szCs w:val="28"/>
              </w:rPr>
              <w:t xml:space="preserve">Priority 1 </w:t>
            </w:r>
            <w:r w:rsidR="00243C7B" w:rsidRPr="00243C7B">
              <w:rPr>
                <w:b/>
                <w:sz w:val="28"/>
                <w:szCs w:val="28"/>
              </w:rPr>
              <w:t>–</w:t>
            </w:r>
            <w:r w:rsidRPr="00243C7B">
              <w:rPr>
                <w:b/>
                <w:sz w:val="28"/>
                <w:szCs w:val="28"/>
              </w:rPr>
              <w:t xml:space="preserve"> Environment</w:t>
            </w:r>
          </w:p>
        </w:tc>
        <w:tc>
          <w:tcPr>
            <w:tcW w:w="1522" w:type="pct"/>
            <w:gridSpan w:val="2"/>
            <w:tcBorders>
              <w:top w:val="single" w:sz="24" w:space="0" w:color="auto"/>
            </w:tcBorders>
            <w:shd w:val="clear" w:color="auto" w:fill="auto"/>
          </w:tcPr>
          <w:p w14:paraId="14C6FBE7" w14:textId="77777777" w:rsidR="0062545B" w:rsidRPr="00243C7B" w:rsidRDefault="0062545B" w:rsidP="0062545B">
            <w:pPr>
              <w:spacing w:after="0"/>
              <w:rPr>
                <w:rFonts w:ascii="Arial" w:hAnsi="Arial" w:cs="Arial"/>
                <w:sz w:val="20"/>
                <w:szCs w:val="20"/>
              </w:rPr>
            </w:pPr>
            <w:r w:rsidRPr="00243C7B">
              <w:rPr>
                <w:rFonts w:ascii="Arial" w:hAnsi="Arial" w:cs="Arial"/>
                <w:sz w:val="20"/>
                <w:szCs w:val="20"/>
              </w:rPr>
              <w:t>1.1- Level of trust and openness of discussions among CSOs, also between CSOs/private sector</w:t>
            </w:r>
          </w:p>
        </w:tc>
        <w:tc>
          <w:tcPr>
            <w:tcW w:w="2202" w:type="pct"/>
            <w:gridSpan w:val="2"/>
            <w:tcBorders>
              <w:top w:val="single" w:sz="24" w:space="0" w:color="auto"/>
            </w:tcBorders>
            <w:shd w:val="clear" w:color="auto" w:fill="auto"/>
          </w:tcPr>
          <w:p w14:paraId="01E465F0" w14:textId="2A01E440" w:rsidR="007026E7" w:rsidRPr="00474E77" w:rsidRDefault="00F8703B" w:rsidP="00474E77">
            <w:pPr>
              <w:pStyle w:val="ListParagraph"/>
              <w:numPr>
                <w:ilvl w:val="0"/>
                <w:numId w:val="14"/>
              </w:numPr>
              <w:spacing w:after="0"/>
              <w:ind w:left="316" w:hanging="316"/>
              <w:rPr>
                <w:rFonts w:ascii="Arial" w:hAnsi="Arial" w:cs="Arial"/>
                <w:sz w:val="20"/>
                <w:szCs w:val="20"/>
              </w:rPr>
            </w:pPr>
            <w:r>
              <w:rPr>
                <w:rFonts w:ascii="Arial" w:hAnsi="Arial" w:cs="Arial"/>
                <w:sz w:val="20"/>
                <w:szCs w:val="20"/>
              </w:rPr>
              <w:t xml:space="preserve">Number of CSOs reporting </w:t>
            </w:r>
            <w:proofErr w:type="spellStart"/>
            <w:r>
              <w:rPr>
                <w:rFonts w:ascii="Arial" w:hAnsi="Arial" w:cs="Arial"/>
                <w:sz w:val="20"/>
                <w:szCs w:val="20"/>
              </w:rPr>
              <w:t>thay</w:t>
            </w:r>
            <w:proofErr w:type="spellEnd"/>
            <w:r w:rsidR="004617FD">
              <w:rPr>
                <w:rFonts w:ascii="Arial" w:hAnsi="Arial" w:cs="Arial"/>
                <w:sz w:val="20"/>
                <w:szCs w:val="20"/>
              </w:rPr>
              <w:t xml:space="preserve"> s</w:t>
            </w:r>
            <w:r w:rsidR="0062545B" w:rsidRPr="00243C7B">
              <w:rPr>
                <w:rFonts w:ascii="Arial" w:hAnsi="Arial" w:cs="Arial"/>
                <w:sz w:val="20"/>
                <w:szCs w:val="20"/>
              </w:rPr>
              <w:t>paces</w:t>
            </w:r>
            <w:r w:rsidR="00474E77">
              <w:rPr>
                <w:rFonts w:ascii="Arial" w:hAnsi="Arial" w:cs="Arial"/>
                <w:sz w:val="20"/>
                <w:szCs w:val="20"/>
              </w:rPr>
              <w:t xml:space="preserve"> exist</w:t>
            </w:r>
            <w:r w:rsidR="0062545B" w:rsidRPr="00243C7B">
              <w:rPr>
                <w:rFonts w:ascii="Arial" w:hAnsi="Arial" w:cs="Arial"/>
                <w:sz w:val="20"/>
                <w:szCs w:val="20"/>
              </w:rPr>
              <w:t xml:space="preserve"> for dialogue </w:t>
            </w:r>
            <w:r w:rsidR="00474E77">
              <w:rPr>
                <w:rFonts w:ascii="Arial" w:hAnsi="Arial" w:cs="Arial"/>
                <w:sz w:val="20"/>
                <w:szCs w:val="20"/>
              </w:rPr>
              <w:t xml:space="preserve">among CSOs </w:t>
            </w:r>
            <w:r w:rsidR="0062545B" w:rsidRPr="00243C7B">
              <w:rPr>
                <w:rFonts w:ascii="Arial" w:hAnsi="Arial" w:cs="Arial"/>
                <w:sz w:val="20"/>
                <w:szCs w:val="20"/>
              </w:rPr>
              <w:t xml:space="preserve"> </w:t>
            </w:r>
          </w:p>
          <w:p w14:paraId="391A6C32" w14:textId="77777777" w:rsidR="00F8703B" w:rsidRDefault="004617FD" w:rsidP="00F8703B">
            <w:pPr>
              <w:pStyle w:val="ListParagraph"/>
              <w:numPr>
                <w:ilvl w:val="0"/>
                <w:numId w:val="14"/>
              </w:numPr>
              <w:autoSpaceDE w:val="0"/>
              <w:autoSpaceDN w:val="0"/>
              <w:adjustRightInd w:val="0"/>
              <w:spacing w:after="0"/>
              <w:ind w:left="316" w:hanging="316"/>
              <w:rPr>
                <w:rFonts w:ascii="Arial" w:hAnsi="Arial" w:cs="Arial"/>
                <w:sz w:val="20"/>
                <w:szCs w:val="20"/>
              </w:rPr>
            </w:pPr>
            <w:r>
              <w:rPr>
                <w:rFonts w:ascii="Arial" w:hAnsi="Arial" w:cs="Arial"/>
                <w:sz w:val="20"/>
                <w:szCs w:val="20"/>
              </w:rPr>
              <w:t xml:space="preserve">Level of </w:t>
            </w:r>
            <w:r w:rsidR="0062545B" w:rsidRPr="00243C7B">
              <w:rPr>
                <w:rFonts w:ascii="Arial" w:hAnsi="Arial" w:cs="Arial"/>
                <w:sz w:val="20"/>
                <w:szCs w:val="20"/>
              </w:rPr>
              <w:t xml:space="preserve">cooperation between CSOs on selected human rights topics has improved. </w:t>
            </w:r>
          </w:p>
          <w:p w14:paraId="64CF4A37" w14:textId="45B58039" w:rsidR="0062545B" w:rsidRPr="00F8703B" w:rsidRDefault="0062545B" w:rsidP="00F8703B">
            <w:pPr>
              <w:pStyle w:val="ListParagraph"/>
              <w:numPr>
                <w:ilvl w:val="0"/>
                <w:numId w:val="14"/>
              </w:numPr>
              <w:autoSpaceDE w:val="0"/>
              <w:autoSpaceDN w:val="0"/>
              <w:adjustRightInd w:val="0"/>
              <w:spacing w:after="0"/>
              <w:ind w:left="316" w:hanging="316"/>
              <w:rPr>
                <w:rFonts w:ascii="Arial" w:hAnsi="Arial" w:cs="Arial"/>
                <w:sz w:val="20"/>
                <w:szCs w:val="20"/>
              </w:rPr>
            </w:pPr>
            <w:r w:rsidRPr="00F8703B">
              <w:rPr>
                <w:rFonts w:ascii="Arial" w:hAnsi="Arial" w:cs="Arial"/>
                <w:sz w:val="20"/>
                <w:szCs w:val="20"/>
              </w:rPr>
              <w:t>Citizens' perception of extent to which CSOs engage private sector (RCSB)</w:t>
            </w:r>
          </w:p>
          <w:p w14:paraId="7DDB8E55" w14:textId="06DC0E06" w:rsidR="0062545B" w:rsidRPr="00474E77" w:rsidRDefault="0062545B" w:rsidP="00474E77">
            <w:pPr>
              <w:pStyle w:val="ListParagraph"/>
              <w:numPr>
                <w:ilvl w:val="0"/>
                <w:numId w:val="14"/>
              </w:numPr>
              <w:spacing w:after="0"/>
              <w:ind w:left="316" w:hanging="316"/>
              <w:rPr>
                <w:rFonts w:ascii="Arial" w:hAnsi="Arial" w:cs="Arial"/>
                <w:sz w:val="20"/>
                <w:szCs w:val="20"/>
              </w:rPr>
            </w:pPr>
            <w:r w:rsidRPr="00243C7B">
              <w:rPr>
                <w:rFonts w:ascii="Arial" w:hAnsi="Arial" w:cs="Arial"/>
                <w:sz w:val="20"/>
                <w:szCs w:val="20"/>
              </w:rPr>
              <w:t xml:space="preserve">Perceptions on cooperation/synergy between CSOs </w:t>
            </w:r>
            <w:r w:rsidR="007026E7" w:rsidRPr="00243C7B">
              <w:rPr>
                <w:rFonts w:ascii="Arial" w:hAnsi="Arial" w:cs="Arial"/>
                <w:sz w:val="20"/>
                <w:szCs w:val="20"/>
              </w:rPr>
              <w:t>(RCSB)</w:t>
            </w:r>
          </w:p>
        </w:tc>
        <w:tc>
          <w:tcPr>
            <w:tcW w:w="782" w:type="pct"/>
            <w:tcBorders>
              <w:top w:val="single" w:sz="24" w:space="0" w:color="auto"/>
            </w:tcBorders>
            <w:shd w:val="clear" w:color="auto" w:fill="auto"/>
          </w:tcPr>
          <w:p w14:paraId="6AF043CB" w14:textId="77777777" w:rsidR="0062545B" w:rsidRPr="00243C7B" w:rsidRDefault="0062545B" w:rsidP="00E2386B">
            <w:pPr>
              <w:spacing w:after="240"/>
              <w:rPr>
                <w:lang w:eastAsia="en-US"/>
              </w:rPr>
            </w:pPr>
          </w:p>
        </w:tc>
      </w:tr>
      <w:tr w:rsidR="0062545B" w:rsidRPr="00243C7B" w14:paraId="01360FF0" w14:textId="77777777" w:rsidTr="00983E4E">
        <w:tc>
          <w:tcPr>
            <w:tcW w:w="494" w:type="pct"/>
            <w:vMerge/>
          </w:tcPr>
          <w:p w14:paraId="3F6DC79D" w14:textId="77777777" w:rsidR="0062545B" w:rsidRPr="00243C7B" w:rsidRDefault="0062545B" w:rsidP="00977B45">
            <w:pPr>
              <w:pStyle w:val="NoSpacing"/>
              <w:rPr>
                <w:rFonts w:ascii="Times New Roman" w:hAnsi="Times New Roman"/>
                <w:b/>
                <w:bCs/>
                <w:sz w:val="28"/>
                <w:szCs w:val="28"/>
                <w:lang w:val="en-GB"/>
              </w:rPr>
            </w:pPr>
          </w:p>
        </w:tc>
        <w:tc>
          <w:tcPr>
            <w:tcW w:w="1523" w:type="pct"/>
            <w:gridSpan w:val="2"/>
            <w:shd w:val="clear" w:color="auto" w:fill="auto"/>
          </w:tcPr>
          <w:p w14:paraId="718FA368" w14:textId="0E078755" w:rsidR="0062545B" w:rsidRPr="00243C7B" w:rsidRDefault="0062545B" w:rsidP="00474E77">
            <w:pPr>
              <w:spacing w:after="0"/>
              <w:rPr>
                <w:rFonts w:ascii="Arial" w:hAnsi="Arial" w:cs="Arial"/>
                <w:sz w:val="20"/>
                <w:szCs w:val="20"/>
              </w:rPr>
            </w:pPr>
            <w:r w:rsidRPr="00243C7B">
              <w:rPr>
                <w:rFonts w:ascii="Arial" w:hAnsi="Arial" w:cs="Arial"/>
                <w:sz w:val="20"/>
                <w:szCs w:val="20"/>
              </w:rPr>
              <w:t xml:space="preserve">1.2 </w:t>
            </w:r>
            <w:r w:rsidR="00474E77">
              <w:rPr>
                <w:rFonts w:ascii="Arial" w:hAnsi="Arial" w:cs="Arial"/>
                <w:sz w:val="20"/>
                <w:szCs w:val="20"/>
              </w:rPr>
              <w:t>–</w:t>
            </w:r>
            <w:r w:rsidRPr="00243C7B">
              <w:rPr>
                <w:rFonts w:ascii="Arial" w:hAnsi="Arial" w:cs="Arial"/>
                <w:sz w:val="20"/>
                <w:szCs w:val="20"/>
              </w:rPr>
              <w:t xml:space="preserve"> </w:t>
            </w:r>
            <w:r w:rsidR="00474E77">
              <w:rPr>
                <w:rFonts w:ascii="Arial" w:hAnsi="Arial" w:cs="Arial"/>
                <w:sz w:val="20"/>
                <w:szCs w:val="20"/>
              </w:rPr>
              <w:t>Level of difficulty, in theory and in practice, of the CSOs registration process</w:t>
            </w:r>
          </w:p>
        </w:tc>
        <w:tc>
          <w:tcPr>
            <w:tcW w:w="2201" w:type="pct"/>
            <w:gridSpan w:val="2"/>
            <w:shd w:val="clear" w:color="auto" w:fill="auto"/>
          </w:tcPr>
          <w:p w14:paraId="05EDDF56" w14:textId="119DA69C" w:rsidR="00474E77" w:rsidRDefault="00474E77" w:rsidP="009F4CC5">
            <w:pPr>
              <w:pStyle w:val="ListParagraph"/>
              <w:numPr>
                <w:ilvl w:val="0"/>
                <w:numId w:val="15"/>
              </w:numPr>
              <w:spacing w:after="0"/>
              <w:ind w:left="316" w:hanging="316"/>
              <w:rPr>
                <w:rFonts w:ascii="Arial" w:hAnsi="Arial" w:cs="Arial"/>
                <w:sz w:val="20"/>
                <w:szCs w:val="20"/>
              </w:rPr>
            </w:pPr>
            <w:r w:rsidRPr="00243C7B">
              <w:rPr>
                <w:rFonts w:ascii="Arial" w:hAnsi="Arial" w:cs="Arial"/>
                <w:sz w:val="20"/>
                <w:szCs w:val="20"/>
              </w:rPr>
              <w:t>Simplification and clarity of processes and conditions for registration</w:t>
            </w:r>
          </w:p>
          <w:p w14:paraId="30D5C046" w14:textId="38090915" w:rsidR="00474E77" w:rsidRDefault="00474E77" w:rsidP="009F4CC5">
            <w:pPr>
              <w:pStyle w:val="ListParagraph"/>
              <w:numPr>
                <w:ilvl w:val="0"/>
                <w:numId w:val="15"/>
              </w:numPr>
              <w:spacing w:after="0"/>
              <w:ind w:left="316" w:hanging="316"/>
              <w:rPr>
                <w:rFonts w:ascii="Arial" w:hAnsi="Arial" w:cs="Arial"/>
                <w:sz w:val="20"/>
                <w:szCs w:val="20"/>
              </w:rPr>
            </w:pPr>
            <w:r>
              <w:rPr>
                <w:rFonts w:ascii="Arial" w:hAnsi="Arial" w:cs="Arial"/>
                <w:sz w:val="20"/>
                <w:szCs w:val="20"/>
              </w:rPr>
              <w:t xml:space="preserve">Number of cases of NGOs refused registration who should have otherwise qualified </w:t>
            </w:r>
          </w:p>
          <w:p w14:paraId="375FBE5D" w14:textId="77777777" w:rsidR="00474E77" w:rsidRDefault="00474E77" w:rsidP="00474E77">
            <w:pPr>
              <w:pStyle w:val="ListParagraph"/>
              <w:numPr>
                <w:ilvl w:val="0"/>
                <w:numId w:val="15"/>
              </w:numPr>
              <w:spacing w:after="0"/>
              <w:ind w:left="316" w:hanging="316"/>
              <w:rPr>
                <w:rFonts w:ascii="Arial" w:hAnsi="Arial" w:cs="Arial"/>
                <w:sz w:val="20"/>
                <w:szCs w:val="20"/>
              </w:rPr>
            </w:pPr>
            <w:r w:rsidRPr="00243C7B">
              <w:rPr>
                <w:rFonts w:ascii="Arial" w:hAnsi="Arial" w:cs="Arial"/>
                <w:sz w:val="20"/>
                <w:szCs w:val="20"/>
              </w:rPr>
              <w:t xml:space="preserve">CSO staff demonstrate understanding of and ability to meet administrative registration requirements </w:t>
            </w:r>
          </w:p>
          <w:p w14:paraId="2E7CB0A9" w14:textId="59D756E8" w:rsidR="0062545B" w:rsidRPr="00474E77" w:rsidRDefault="00474E77" w:rsidP="00474E77">
            <w:pPr>
              <w:pStyle w:val="ListParagraph"/>
              <w:numPr>
                <w:ilvl w:val="0"/>
                <w:numId w:val="15"/>
              </w:numPr>
              <w:spacing w:after="0"/>
              <w:ind w:left="316" w:hanging="316"/>
              <w:rPr>
                <w:rFonts w:ascii="Arial" w:hAnsi="Arial" w:cs="Arial"/>
                <w:sz w:val="20"/>
                <w:szCs w:val="20"/>
              </w:rPr>
            </w:pPr>
            <w:r>
              <w:rPr>
                <w:rFonts w:ascii="Arial" w:hAnsi="Arial" w:cs="Arial"/>
                <w:sz w:val="20"/>
                <w:szCs w:val="20"/>
              </w:rPr>
              <w:t xml:space="preserve">Indicator on the </w:t>
            </w:r>
            <w:r w:rsidRPr="00474E77">
              <w:rPr>
                <w:rFonts w:ascii="Arial" w:hAnsi="Arial" w:cs="Arial"/>
                <w:sz w:val="20"/>
                <w:szCs w:val="20"/>
              </w:rPr>
              <w:t>legal environment (RCSB)</w:t>
            </w:r>
          </w:p>
        </w:tc>
        <w:tc>
          <w:tcPr>
            <w:tcW w:w="782" w:type="pct"/>
            <w:shd w:val="clear" w:color="auto" w:fill="auto"/>
          </w:tcPr>
          <w:p w14:paraId="0092222F" w14:textId="77777777" w:rsidR="0062545B" w:rsidRPr="00243C7B" w:rsidRDefault="0062545B" w:rsidP="00E2386B">
            <w:pPr>
              <w:spacing w:after="240"/>
              <w:rPr>
                <w:lang w:eastAsia="en-US"/>
              </w:rPr>
            </w:pPr>
          </w:p>
        </w:tc>
      </w:tr>
      <w:tr w:rsidR="0062545B" w:rsidRPr="00243C7B" w14:paraId="5F7C1F4D" w14:textId="77777777" w:rsidTr="00983E4E">
        <w:tc>
          <w:tcPr>
            <w:tcW w:w="494" w:type="pct"/>
            <w:vMerge/>
            <w:tcBorders>
              <w:bottom w:val="single" w:sz="24" w:space="0" w:color="auto"/>
            </w:tcBorders>
          </w:tcPr>
          <w:p w14:paraId="62F1C858" w14:textId="77777777" w:rsidR="0062545B" w:rsidRPr="00243C7B" w:rsidRDefault="0062545B" w:rsidP="00E2386B">
            <w:pPr>
              <w:spacing w:after="240"/>
              <w:rPr>
                <w:b/>
                <w:sz w:val="28"/>
                <w:szCs w:val="28"/>
              </w:rPr>
            </w:pPr>
          </w:p>
        </w:tc>
        <w:tc>
          <w:tcPr>
            <w:tcW w:w="1523" w:type="pct"/>
            <w:gridSpan w:val="2"/>
            <w:tcBorders>
              <w:bottom w:val="single" w:sz="24" w:space="0" w:color="auto"/>
            </w:tcBorders>
            <w:shd w:val="clear" w:color="auto" w:fill="auto"/>
          </w:tcPr>
          <w:p w14:paraId="709FD000" w14:textId="4616EBB9" w:rsidR="0062545B" w:rsidRPr="00243C7B" w:rsidRDefault="00474E77" w:rsidP="0062545B">
            <w:pPr>
              <w:spacing w:after="0"/>
              <w:rPr>
                <w:rFonts w:ascii="Arial" w:hAnsi="Arial" w:cs="Arial"/>
                <w:sz w:val="20"/>
                <w:szCs w:val="20"/>
                <w:lang w:eastAsia="en-US"/>
              </w:rPr>
            </w:pPr>
            <w:r>
              <w:rPr>
                <w:rFonts w:ascii="Arial" w:hAnsi="Arial" w:cs="Arial"/>
                <w:sz w:val="20"/>
                <w:szCs w:val="20"/>
              </w:rPr>
              <w:t>1.3</w:t>
            </w:r>
            <w:r w:rsidR="0062545B" w:rsidRPr="00243C7B">
              <w:rPr>
                <w:rFonts w:ascii="Arial" w:hAnsi="Arial" w:cs="Arial"/>
                <w:sz w:val="20"/>
                <w:szCs w:val="20"/>
              </w:rPr>
              <w:t xml:space="preserve"> - Satisfaction of CSOs with platforms for feedback and dialogue put in place by government</w:t>
            </w:r>
          </w:p>
        </w:tc>
        <w:tc>
          <w:tcPr>
            <w:tcW w:w="2201" w:type="pct"/>
            <w:gridSpan w:val="2"/>
            <w:tcBorders>
              <w:bottom w:val="single" w:sz="24" w:space="0" w:color="auto"/>
            </w:tcBorders>
            <w:shd w:val="clear" w:color="auto" w:fill="auto"/>
          </w:tcPr>
          <w:p w14:paraId="3A18354A" w14:textId="3484EE84" w:rsidR="0062545B" w:rsidRPr="00474E77" w:rsidRDefault="00474E77" w:rsidP="00474E77">
            <w:pPr>
              <w:pStyle w:val="ListParagraph"/>
              <w:numPr>
                <w:ilvl w:val="0"/>
                <w:numId w:val="16"/>
              </w:numPr>
              <w:spacing w:after="0"/>
              <w:ind w:left="316" w:hanging="316"/>
              <w:rPr>
                <w:rFonts w:ascii="Arial" w:hAnsi="Arial" w:cs="Arial"/>
                <w:sz w:val="20"/>
                <w:szCs w:val="20"/>
              </w:rPr>
            </w:pPr>
            <w:r>
              <w:rPr>
                <w:rFonts w:ascii="Arial" w:hAnsi="Arial" w:cs="Arial"/>
                <w:sz w:val="20"/>
                <w:szCs w:val="20"/>
              </w:rPr>
              <w:t>Number</w:t>
            </w:r>
            <w:r w:rsidR="0062545B" w:rsidRPr="00243C7B">
              <w:rPr>
                <w:rFonts w:ascii="Arial" w:hAnsi="Arial" w:cs="Arial"/>
                <w:sz w:val="20"/>
                <w:szCs w:val="20"/>
              </w:rPr>
              <w:t xml:space="preserve"> of civil society partners reporting that they have had one or more constructive engagements with government over the past six months</w:t>
            </w:r>
          </w:p>
          <w:p w14:paraId="4DC13924" w14:textId="77777777" w:rsidR="0062545B" w:rsidRPr="00243C7B" w:rsidRDefault="0062545B" w:rsidP="009F4CC5">
            <w:pPr>
              <w:pStyle w:val="ListParagraph"/>
              <w:numPr>
                <w:ilvl w:val="0"/>
                <w:numId w:val="16"/>
              </w:numPr>
              <w:spacing w:after="0"/>
              <w:ind w:left="316" w:hanging="316"/>
              <w:rPr>
                <w:rFonts w:ascii="Arial" w:hAnsi="Arial" w:cs="Arial"/>
                <w:sz w:val="20"/>
                <w:szCs w:val="20"/>
              </w:rPr>
            </w:pPr>
            <w:r w:rsidRPr="00243C7B">
              <w:rPr>
                <w:rFonts w:ascii="Arial" w:hAnsi="Arial" w:cs="Arial"/>
                <w:sz w:val="20"/>
                <w:szCs w:val="20"/>
              </w:rPr>
              <w:t>CSO perception of existence of CSO avenues to engage w/government (RCSB)</w:t>
            </w:r>
          </w:p>
        </w:tc>
        <w:tc>
          <w:tcPr>
            <w:tcW w:w="782" w:type="pct"/>
            <w:tcBorders>
              <w:bottom w:val="single" w:sz="24" w:space="0" w:color="auto"/>
            </w:tcBorders>
            <w:shd w:val="clear" w:color="auto" w:fill="auto"/>
          </w:tcPr>
          <w:p w14:paraId="08B9EB14" w14:textId="77777777" w:rsidR="0062545B" w:rsidRPr="00243C7B" w:rsidRDefault="0062545B" w:rsidP="00E2386B">
            <w:pPr>
              <w:spacing w:after="240"/>
              <w:rPr>
                <w:lang w:eastAsia="en-US"/>
              </w:rPr>
            </w:pPr>
          </w:p>
        </w:tc>
      </w:tr>
      <w:tr w:rsidR="0062545B" w:rsidRPr="00243C7B" w14:paraId="5DB137F8" w14:textId="77777777" w:rsidTr="00983E4E">
        <w:tc>
          <w:tcPr>
            <w:tcW w:w="494" w:type="pct"/>
            <w:vMerge w:val="restart"/>
            <w:tcBorders>
              <w:top w:val="single" w:sz="24" w:space="0" w:color="auto"/>
            </w:tcBorders>
            <w:textDirection w:val="tbRl"/>
          </w:tcPr>
          <w:p w14:paraId="37C9C04A" w14:textId="77777777" w:rsidR="0062545B" w:rsidRPr="00243C7B" w:rsidRDefault="0062545B" w:rsidP="0062545B">
            <w:pPr>
              <w:spacing w:after="240"/>
              <w:ind w:left="113" w:right="113"/>
              <w:rPr>
                <w:b/>
                <w:sz w:val="28"/>
                <w:szCs w:val="28"/>
              </w:rPr>
            </w:pPr>
            <w:r w:rsidRPr="00243C7B">
              <w:rPr>
                <w:b/>
                <w:sz w:val="28"/>
                <w:szCs w:val="28"/>
              </w:rPr>
              <w:t>Priority 2 - Participation</w:t>
            </w:r>
          </w:p>
        </w:tc>
        <w:tc>
          <w:tcPr>
            <w:tcW w:w="1523" w:type="pct"/>
            <w:gridSpan w:val="2"/>
            <w:tcBorders>
              <w:top w:val="single" w:sz="24" w:space="0" w:color="auto"/>
            </w:tcBorders>
            <w:shd w:val="clear" w:color="auto" w:fill="auto"/>
          </w:tcPr>
          <w:p w14:paraId="51E29F43" w14:textId="77777777" w:rsidR="0062545B" w:rsidRPr="00243C7B" w:rsidRDefault="0062545B" w:rsidP="0062545B">
            <w:pPr>
              <w:spacing w:after="0"/>
              <w:rPr>
                <w:rFonts w:ascii="Arial" w:hAnsi="Arial" w:cs="Arial"/>
                <w:sz w:val="20"/>
                <w:szCs w:val="20"/>
                <w:lang w:eastAsia="en-US"/>
              </w:rPr>
            </w:pPr>
            <w:r w:rsidRPr="00243C7B">
              <w:rPr>
                <w:rFonts w:ascii="Arial" w:hAnsi="Arial" w:cs="Arial"/>
                <w:sz w:val="20"/>
                <w:szCs w:val="20"/>
              </w:rPr>
              <w:t>2.1- Improved collective donor mechanisms for consultation with civil society</w:t>
            </w:r>
            <w:r w:rsidRPr="00243C7B">
              <w:rPr>
                <w:rFonts w:ascii="Arial" w:hAnsi="Arial" w:cs="Arial"/>
                <w:sz w:val="20"/>
                <w:szCs w:val="20"/>
                <w:lang w:eastAsia="en-US"/>
              </w:rPr>
              <w:t xml:space="preserve"> </w:t>
            </w:r>
          </w:p>
        </w:tc>
        <w:tc>
          <w:tcPr>
            <w:tcW w:w="2201" w:type="pct"/>
            <w:gridSpan w:val="2"/>
            <w:tcBorders>
              <w:top w:val="single" w:sz="24" w:space="0" w:color="auto"/>
            </w:tcBorders>
            <w:shd w:val="clear" w:color="auto" w:fill="auto"/>
          </w:tcPr>
          <w:p w14:paraId="7E04B902" w14:textId="77777777" w:rsidR="0062545B" w:rsidRPr="00243C7B" w:rsidRDefault="0062545B" w:rsidP="009F4CC5">
            <w:pPr>
              <w:pStyle w:val="ListParagraph"/>
              <w:numPr>
                <w:ilvl w:val="0"/>
                <w:numId w:val="17"/>
              </w:numPr>
              <w:spacing w:after="0"/>
              <w:ind w:left="316" w:hanging="316"/>
              <w:rPr>
                <w:rFonts w:ascii="Arial" w:hAnsi="Arial" w:cs="Arial"/>
                <w:sz w:val="20"/>
                <w:szCs w:val="20"/>
              </w:rPr>
            </w:pPr>
            <w:r w:rsidRPr="00243C7B">
              <w:rPr>
                <w:rFonts w:ascii="Arial" w:hAnsi="Arial" w:cs="Arial"/>
                <w:sz w:val="20"/>
                <w:szCs w:val="20"/>
              </w:rPr>
              <w:t xml:space="preserve">Qualitative input and feedback from Member States </w:t>
            </w:r>
          </w:p>
        </w:tc>
        <w:tc>
          <w:tcPr>
            <w:tcW w:w="782" w:type="pct"/>
            <w:tcBorders>
              <w:top w:val="single" w:sz="24" w:space="0" w:color="auto"/>
            </w:tcBorders>
            <w:shd w:val="clear" w:color="auto" w:fill="auto"/>
          </w:tcPr>
          <w:p w14:paraId="163A829B" w14:textId="77777777" w:rsidR="0062545B" w:rsidRPr="00243C7B" w:rsidRDefault="0062545B" w:rsidP="00E2386B">
            <w:pPr>
              <w:spacing w:after="240"/>
              <w:rPr>
                <w:lang w:eastAsia="en-US"/>
              </w:rPr>
            </w:pPr>
          </w:p>
        </w:tc>
      </w:tr>
      <w:tr w:rsidR="0062545B" w:rsidRPr="00243C7B" w14:paraId="50CC98E0" w14:textId="77777777" w:rsidTr="00983E4E">
        <w:tc>
          <w:tcPr>
            <w:tcW w:w="494" w:type="pct"/>
            <w:vMerge/>
          </w:tcPr>
          <w:p w14:paraId="72BCFFC1" w14:textId="77777777"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57AC8713" w14:textId="77777777" w:rsidR="0062545B" w:rsidRPr="00243C7B" w:rsidRDefault="0062545B" w:rsidP="0062545B">
            <w:pPr>
              <w:spacing w:after="0"/>
              <w:rPr>
                <w:rFonts w:ascii="Arial" w:hAnsi="Arial" w:cs="Arial"/>
                <w:color w:val="C00000"/>
                <w:sz w:val="20"/>
                <w:szCs w:val="20"/>
                <w:lang w:eastAsia="en-US"/>
              </w:rPr>
            </w:pPr>
            <w:r w:rsidRPr="00243C7B">
              <w:rPr>
                <w:rFonts w:ascii="Arial" w:hAnsi="Arial" w:cs="Arial"/>
                <w:sz w:val="20"/>
                <w:szCs w:val="20"/>
              </w:rPr>
              <w:t>2.2 - Improved dialogue between CSOs and government</w:t>
            </w:r>
          </w:p>
        </w:tc>
        <w:tc>
          <w:tcPr>
            <w:tcW w:w="2201" w:type="pct"/>
            <w:gridSpan w:val="2"/>
            <w:shd w:val="clear" w:color="auto" w:fill="auto"/>
          </w:tcPr>
          <w:p w14:paraId="76AEAC70" w14:textId="152A5DB4" w:rsidR="0062545B" w:rsidRPr="00474E77" w:rsidRDefault="0062545B" w:rsidP="00474E77">
            <w:pPr>
              <w:pStyle w:val="ListParagraph"/>
              <w:numPr>
                <w:ilvl w:val="0"/>
                <w:numId w:val="17"/>
              </w:numPr>
              <w:spacing w:after="0"/>
              <w:ind w:left="316" w:hanging="316"/>
              <w:rPr>
                <w:rFonts w:ascii="Arial" w:hAnsi="Arial" w:cs="Arial"/>
                <w:sz w:val="20"/>
                <w:szCs w:val="20"/>
              </w:rPr>
            </w:pPr>
            <w:r w:rsidRPr="00243C7B">
              <w:rPr>
                <w:rFonts w:ascii="Arial" w:hAnsi="Arial" w:cs="Arial"/>
                <w:sz w:val="20"/>
                <w:szCs w:val="20"/>
              </w:rPr>
              <w:t xml:space="preserve">Number of JADF meetings attended by </w:t>
            </w:r>
            <w:r w:rsidR="00202376">
              <w:rPr>
                <w:rFonts w:ascii="Arial" w:hAnsi="Arial" w:cs="Arial"/>
                <w:sz w:val="20"/>
                <w:szCs w:val="20"/>
              </w:rPr>
              <w:t>programme</w:t>
            </w:r>
            <w:r w:rsidRPr="00243C7B">
              <w:rPr>
                <w:rFonts w:ascii="Arial" w:hAnsi="Arial" w:cs="Arial"/>
                <w:sz w:val="20"/>
                <w:szCs w:val="20"/>
              </w:rPr>
              <w:t xml:space="preserve"> staff </w:t>
            </w:r>
          </w:p>
          <w:p w14:paraId="0E11976C" w14:textId="2882C017" w:rsidR="0062545B" w:rsidRPr="00474E77" w:rsidRDefault="0062545B" w:rsidP="00474E77">
            <w:pPr>
              <w:pStyle w:val="ListParagraph"/>
              <w:numPr>
                <w:ilvl w:val="0"/>
                <w:numId w:val="17"/>
              </w:numPr>
              <w:spacing w:after="0"/>
              <w:ind w:left="316" w:hanging="316"/>
              <w:rPr>
                <w:rFonts w:ascii="Arial" w:hAnsi="Arial" w:cs="Arial"/>
                <w:sz w:val="20"/>
                <w:szCs w:val="20"/>
              </w:rPr>
            </w:pPr>
            <w:r w:rsidRPr="00243C7B">
              <w:rPr>
                <w:rFonts w:ascii="Arial" w:hAnsi="Arial" w:cs="Arial"/>
                <w:sz w:val="20"/>
                <w:szCs w:val="20"/>
              </w:rPr>
              <w:t>Number of participatory mechanisms for accountability and monitoring of local administrative action</w:t>
            </w:r>
            <w:r w:rsidR="00474E77">
              <w:rPr>
                <w:rFonts w:ascii="Arial" w:hAnsi="Arial" w:cs="Arial"/>
                <w:sz w:val="20"/>
                <w:szCs w:val="20"/>
              </w:rPr>
              <w:t xml:space="preserve"> that CSOs meaningfully engage in</w:t>
            </w:r>
          </w:p>
          <w:p w14:paraId="53EAC0EE" w14:textId="77777777" w:rsidR="0062545B" w:rsidRPr="00243C7B" w:rsidRDefault="007026E7" w:rsidP="009F4CC5">
            <w:pPr>
              <w:pStyle w:val="ListParagraph"/>
              <w:numPr>
                <w:ilvl w:val="0"/>
                <w:numId w:val="17"/>
              </w:numPr>
              <w:spacing w:after="0"/>
              <w:ind w:left="316" w:hanging="316"/>
              <w:rPr>
                <w:rFonts w:ascii="Arial" w:hAnsi="Arial" w:cs="Arial"/>
                <w:sz w:val="20"/>
                <w:szCs w:val="20"/>
              </w:rPr>
            </w:pPr>
            <w:r w:rsidRPr="00243C7B">
              <w:rPr>
                <w:rFonts w:ascii="Arial" w:hAnsi="Arial" w:cs="Arial"/>
                <w:sz w:val="20"/>
                <w:szCs w:val="20"/>
              </w:rPr>
              <w:t>C</w:t>
            </w:r>
            <w:r w:rsidR="0062545B" w:rsidRPr="00243C7B">
              <w:rPr>
                <w:rFonts w:ascii="Arial" w:hAnsi="Arial" w:cs="Arial"/>
                <w:sz w:val="20"/>
                <w:szCs w:val="20"/>
              </w:rPr>
              <w:t>itizens' perceptions on extent to which CSOs engage state (RCSB)</w:t>
            </w:r>
          </w:p>
          <w:p w14:paraId="6FF85B3A" w14:textId="77777777" w:rsidR="0062545B" w:rsidRPr="00243C7B" w:rsidRDefault="0062545B" w:rsidP="0062545B">
            <w:pPr>
              <w:spacing w:after="0"/>
              <w:ind w:left="316" w:hanging="316"/>
              <w:rPr>
                <w:rFonts w:ascii="Arial" w:hAnsi="Arial" w:cs="Arial"/>
                <w:sz w:val="20"/>
                <w:szCs w:val="20"/>
              </w:rPr>
            </w:pPr>
          </w:p>
        </w:tc>
        <w:tc>
          <w:tcPr>
            <w:tcW w:w="782" w:type="pct"/>
            <w:shd w:val="clear" w:color="auto" w:fill="auto"/>
          </w:tcPr>
          <w:p w14:paraId="25D0A813" w14:textId="77777777" w:rsidR="0062545B" w:rsidRPr="00243C7B" w:rsidRDefault="0062545B" w:rsidP="00E2386B">
            <w:pPr>
              <w:spacing w:after="240"/>
              <w:rPr>
                <w:lang w:eastAsia="en-US"/>
              </w:rPr>
            </w:pPr>
          </w:p>
        </w:tc>
      </w:tr>
      <w:tr w:rsidR="0062545B" w:rsidRPr="00243C7B" w14:paraId="039E5EFD" w14:textId="77777777" w:rsidTr="00983E4E">
        <w:tc>
          <w:tcPr>
            <w:tcW w:w="494" w:type="pct"/>
            <w:vMerge/>
          </w:tcPr>
          <w:p w14:paraId="54119726" w14:textId="77777777"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41E07B79" w14:textId="3527ADF1" w:rsidR="0062545B" w:rsidRPr="00243C7B" w:rsidRDefault="0062545B" w:rsidP="009E3021">
            <w:pPr>
              <w:spacing w:after="0"/>
              <w:rPr>
                <w:rFonts w:ascii="Arial" w:hAnsi="Arial" w:cs="Arial"/>
                <w:sz w:val="20"/>
                <w:szCs w:val="20"/>
              </w:rPr>
            </w:pPr>
            <w:r w:rsidRPr="00243C7B">
              <w:rPr>
                <w:rFonts w:ascii="Arial" w:hAnsi="Arial" w:cs="Arial"/>
                <w:sz w:val="20"/>
                <w:szCs w:val="20"/>
              </w:rPr>
              <w:t xml:space="preserve">2.3 - Number of </w:t>
            </w:r>
            <w:r w:rsidR="009E3021">
              <w:rPr>
                <w:rFonts w:ascii="Arial" w:hAnsi="Arial" w:cs="Arial"/>
                <w:sz w:val="20"/>
                <w:szCs w:val="20"/>
              </w:rPr>
              <w:t xml:space="preserve">parliamentary debates and dialogues </w:t>
            </w:r>
            <w:r w:rsidRPr="00243C7B">
              <w:rPr>
                <w:rFonts w:ascii="Arial" w:hAnsi="Arial" w:cs="Arial"/>
                <w:sz w:val="20"/>
                <w:szCs w:val="20"/>
              </w:rPr>
              <w:t>instigated</w:t>
            </w:r>
            <w:r w:rsidR="009E3021">
              <w:rPr>
                <w:rFonts w:ascii="Arial" w:hAnsi="Arial" w:cs="Arial"/>
                <w:sz w:val="20"/>
                <w:szCs w:val="20"/>
              </w:rPr>
              <w:t xml:space="preserve"> by CSOs</w:t>
            </w:r>
          </w:p>
        </w:tc>
        <w:tc>
          <w:tcPr>
            <w:tcW w:w="2201" w:type="pct"/>
            <w:gridSpan w:val="2"/>
            <w:shd w:val="clear" w:color="auto" w:fill="auto"/>
          </w:tcPr>
          <w:p w14:paraId="52F44393" w14:textId="77777777" w:rsidR="0062545B" w:rsidRDefault="00474E77" w:rsidP="00474E77">
            <w:pPr>
              <w:pStyle w:val="ListParagraph"/>
              <w:numPr>
                <w:ilvl w:val="0"/>
                <w:numId w:val="18"/>
              </w:numPr>
              <w:spacing w:after="0"/>
              <w:ind w:left="316" w:hanging="316"/>
              <w:rPr>
                <w:rFonts w:ascii="Arial" w:hAnsi="Arial" w:cs="Arial"/>
                <w:sz w:val="20"/>
                <w:szCs w:val="20"/>
              </w:rPr>
            </w:pPr>
            <w:r>
              <w:rPr>
                <w:rFonts w:ascii="Arial" w:hAnsi="Arial" w:cs="Arial"/>
                <w:sz w:val="20"/>
                <w:szCs w:val="20"/>
              </w:rPr>
              <w:t xml:space="preserve">Number of meetings carried out within MS-funded projects </w:t>
            </w:r>
          </w:p>
          <w:p w14:paraId="495EF307" w14:textId="4E48C3A7" w:rsidR="009E3021" w:rsidRPr="00243C7B" w:rsidRDefault="009E3021" w:rsidP="009E3021">
            <w:pPr>
              <w:pStyle w:val="ListParagraph"/>
              <w:numPr>
                <w:ilvl w:val="0"/>
                <w:numId w:val="0"/>
              </w:numPr>
              <w:spacing w:after="0"/>
              <w:ind w:left="316"/>
              <w:rPr>
                <w:rFonts w:ascii="Arial" w:hAnsi="Arial" w:cs="Arial"/>
                <w:sz w:val="20"/>
                <w:szCs w:val="20"/>
              </w:rPr>
            </w:pPr>
          </w:p>
        </w:tc>
        <w:tc>
          <w:tcPr>
            <w:tcW w:w="782" w:type="pct"/>
            <w:shd w:val="clear" w:color="auto" w:fill="auto"/>
          </w:tcPr>
          <w:p w14:paraId="5A9E3D31" w14:textId="77777777" w:rsidR="0062545B" w:rsidRPr="00243C7B" w:rsidRDefault="0062545B" w:rsidP="00E2386B">
            <w:pPr>
              <w:spacing w:after="240"/>
              <w:rPr>
                <w:lang w:eastAsia="en-US"/>
              </w:rPr>
            </w:pPr>
          </w:p>
        </w:tc>
      </w:tr>
      <w:tr w:rsidR="0062545B" w:rsidRPr="00243C7B" w14:paraId="61088B32" w14:textId="77777777" w:rsidTr="00983E4E">
        <w:tc>
          <w:tcPr>
            <w:tcW w:w="494" w:type="pct"/>
            <w:vMerge/>
          </w:tcPr>
          <w:p w14:paraId="6DAECFBF" w14:textId="77777777"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6664C94C" w14:textId="2544A1B7" w:rsidR="0062545B" w:rsidRPr="00243C7B" w:rsidRDefault="0062545B" w:rsidP="0062545B">
            <w:pPr>
              <w:spacing w:after="0"/>
              <w:rPr>
                <w:rFonts w:ascii="Arial" w:hAnsi="Arial" w:cs="Arial"/>
                <w:sz w:val="20"/>
                <w:szCs w:val="20"/>
              </w:rPr>
            </w:pPr>
            <w:r w:rsidRPr="00243C7B">
              <w:rPr>
                <w:rFonts w:ascii="Arial" w:hAnsi="Arial" w:cs="Arial"/>
                <w:sz w:val="20"/>
                <w:szCs w:val="20"/>
              </w:rPr>
              <w:t>2.4 - Number of research papers that receive response from government and/or are shared in public forum with government</w:t>
            </w:r>
            <w:r w:rsidR="00C12904">
              <w:rPr>
                <w:rFonts w:ascii="Arial" w:hAnsi="Arial" w:cs="Arial"/>
                <w:sz w:val="20"/>
                <w:szCs w:val="20"/>
              </w:rPr>
              <w:t xml:space="preserve"> and </w:t>
            </w:r>
            <w:r w:rsidR="00C12904" w:rsidRPr="00243C7B">
              <w:rPr>
                <w:rFonts w:ascii="Arial" w:hAnsi="Arial" w:cs="Arial"/>
                <w:sz w:val="20"/>
                <w:szCs w:val="20"/>
              </w:rPr>
              <w:t>- Number of national government policies and laws directly influenced by CSO input</w:t>
            </w:r>
          </w:p>
        </w:tc>
        <w:tc>
          <w:tcPr>
            <w:tcW w:w="2201" w:type="pct"/>
            <w:gridSpan w:val="2"/>
            <w:shd w:val="clear" w:color="auto" w:fill="auto"/>
          </w:tcPr>
          <w:p w14:paraId="5D22FB6C" w14:textId="15AED954" w:rsidR="0062545B" w:rsidRPr="00C12904" w:rsidRDefault="009E3021" w:rsidP="00C12904">
            <w:pPr>
              <w:pStyle w:val="ListParagraph"/>
              <w:numPr>
                <w:ilvl w:val="0"/>
                <w:numId w:val="18"/>
              </w:numPr>
              <w:spacing w:after="0"/>
              <w:ind w:left="316" w:hanging="316"/>
              <w:rPr>
                <w:rFonts w:ascii="Arial" w:hAnsi="Arial" w:cs="Arial"/>
                <w:bCs/>
                <w:sz w:val="20"/>
                <w:szCs w:val="20"/>
              </w:rPr>
            </w:pPr>
            <w:r w:rsidRPr="00C12904">
              <w:rPr>
                <w:rFonts w:ascii="Arial" w:hAnsi="Arial" w:cs="Arial"/>
                <w:bCs/>
                <w:sz w:val="20"/>
                <w:szCs w:val="20"/>
              </w:rPr>
              <w:t xml:space="preserve">Number of CSO research and policy recommendations which are </w:t>
            </w:r>
            <w:r w:rsidR="0062545B" w:rsidRPr="00C12904">
              <w:rPr>
                <w:rFonts w:ascii="Arial" w:hAnsi="Arial" w:cs="Arial"/>
                <w:bCs/>
                <w:sz w:val="20"/>
                <w:szCs w:val="20"/>
              </w:rPr>
              <w:t>integrate</w:t>
            </w:r>
            <w:r w:rsidRPr="00C12904">
              <w:rPr>
                <w:rFonts w:ascii="Arial" w:hAnsi="Arial" w:cs="Arial"/>
                <w:bCs/>
                <w:sz w:val="20"/>
                <w:szCs w:val="20"/>
              </w:rPr>
              <w:t>d into</w:t>
            </w:r>
            <w:r w:rsidR="0062545B" w:rsidRPr="00C12904">
              <w:rPr>
                <w:rFonts w:ascii="Arial" w:hAnsi="Arial" w:cs="Arial"/>
                <w:bCs/>
                <w:sz w:val="20"/>
                <w:szCs w:val="20"/>
              </w:rPr>
              <w:t xml:space="preserve"> and policy and law revisions/developments</w:t>
            </w:r>
          </w:p>
          <w:p w14:paraId="7D9278BE" w14:textId="326D1EC0" w:rsidR="0062545B" w:rsidRPr="009E3021" w:rsidRDefault="009E3021" w:rsidP="009E3021">
            <w:pPr>
              <w:pStyle w:val="ListParagraph"/>
              <w:numPr>
                <w:ilvl w:val="0"/>
                <w:numId w:val="18"/>
              </w:numPr>
              <w:spacing w:after="0"/>
              <w:ind w:left="316" w:hanging="316"/>
              <w:rPr>
                <w:rFonts w:ascii="Arial" w:hAnsi="Arial" w:cs="Arial"/>
                <w:sz w:val="20"/>
                <w:szCs w:val="20"/>
              </w:rPr>
            </w:pPr>
            <w:r>
              <w:rPr>
                <w:rFonts w:ascii="Arial" w:hAnsi="Arial" w:cs="Arial"/>
                <w:sz w:val="20"/>
                <w:szCs w:val="20"/>
              </w:rPr>
              <w:t>N</w:t>
            </w:r>
            <w:r w:rsidR="0062545B" w:rsidRPr="00243C7B">
              <w:rPr>
                <w:rFonts w:ascii="Arial" w:hAnsi="Arial" w:cs="Arial"/>
                <w:sz w:val="20"/>
                <w:szCs w:val="20"/>
              </w:rPr>
              <w:t>umber of requests to CSOs from ministries or public agencies for research on a concrete topic</w:t>
            </w:r>
          </w:p>
          <w:p w14:paraId="772F0A7B" w14:textId="77777777" w:rsidR="0062545B" w:rsidRPr="00243C7B" w:rsidRDefault="0062545B" w:rsidP="009F4CC5">
            <w:pPr>
              <w:pStyle w:val="ListParagraph"/>
              <w:numPr>
                <w:ilvl w:val="0"/>
                <w:numId w:val="18"/>
              </w:numPr>
              <w:spacing w:after="0"/>
              <w:ind w:left="316" w:hanging="316"/>
              <w:rPr>
                <w:rFonts w:ascii="Arial" w:hAnsi="Arial" w:cs="Arial"/>
                <w:sz w:val="20"/>
                <w:szCs w:val="20"/>
              </w:rPr>
            </w:pPr>
            <w:r w:rsidRPr="00243C7B">
              <w:rPr>
                <w:rFonts w:ascii="Arial" w:hAnsi="Arial" w:cs="Arial"/>
                <w:sz w:val="20"/>
                <w:szCs w:val="20"/>
              </w:rPr>
              <w:t>CSO perceptions of CSO effectiveness in influencing public policy (RCSB)</w:t>
            </w:r>
          </w:p>
        </w:tc>
        <w:tc>
          <w:tcPr>
            <w:tcW w:w="782" w:type="pct"/>
            <w:shd w:val="clear" w:color="auto" w:fill="auto"/>
          </w:tcPr>
          <w:p w14:paraId="62B1FB74" w14:textId="77777777" w:rsidR="0062545B" w:rsidRPr="00243C7B" w:rsidRDefault="0062545B" w:rsidP="00E2386B">
            <w:pPr>
              <w:spacing w:after="240"/>
              <w:rPr>
                <w:lang w:eastAsia="en-US"/>
              </w:rPr>
            </w:pPr>
          </w:p>
        </w:tc>
      </w:tr>
      <w:tr w:rsidR="0062545B" w:rsidRPr="00243C7B" w14:paraId="7FCF9677" w14:textId="77777777" w:rsidTr="00983E4E">
        <w:tc>
          <w:tcPr>
            <w:tcW w:w="494" w:type="pct"/>
            <w:vMerge/>
          </w:tcPr>
          <w:p w14:paraId="51D32D2C" w14:textId="77777777"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2D78DE02" w14:textId="3C66AC86" w:rsidR="0062545B" w:rsidRPr="00243C7B" w:rsidRDefault="00C12904" w:rsidP="0062545B">
            <w:pPr>
              <w:spacing w:after="0"/>
              <w:rPr>
                <w:rFonts w:ascii="Arial" w:hAnsi="Arial" w:cs="Arial"/>
                <w:sz w:val="20"/>
                <w:szCs w:val="20"/>
              </w:rPr>
            </w:pPr>
            <w:r>
              <w:rPr>
                <w:rFonts w:ascii="Arial" w:hAnsi="Arial" w:cs="Arial"/>
                <w:sz w:val="20"/>
                <w:szCs w:val="20"/>
              </w:rPr>
              <w:t>2.5</w:t>
            </w:r>
            <w:r w:rsidR="0062545B" w:rsidRPr="00243C7B">
              <w:rPr>
                <w:rFonts w:ascii="Arial" w:hAnsi="Arial" w:cs="Arial"/>
                <w:sz w:val="20"/>
                <w:szCs w:val="20"/>
              </w:rPr>
              <w:t xml:space="preserve"> - Number of Imihigos at district level which received CSO input</w:t>
            </w:r>
          </w:p>
        </w:tc>
        <w:tc>
          <w:tcPr>
            <w:tcW w:w="2201" w:type="pct"/>
            <w:gridSpan w:val="2"/>
            <w:shd w:val="clear" w:color="auto" w:fill="auto"/>
          </w:tcPr>
          <w:p w14:paraId="74373DA0" w14:textId="36C16701" w:rsidR="0062545B" w:rsidRPr="00243C7B" w:rsidRDefault="00C12904" w:rsidP="00C12904">
            <w:pPr>
              <w:pStyle w:val="Default"/>
              <w:numPr>
                <w:ilvl w:val="0"/>
                <w:numId w:val="33"/>
              </w:numPr>
              <w:ind w:left="316" w:hanging="284"/>
              <w:rPr>
                <w:sz w:val="20"/>
                <w:szCs w:val="20"/>
                <w:lang w:val="en-GB"/>
              </w:rPr>
            </w:pPr>
            <w:r>
              <w:rPr>
                <w:sz w:val="20"/>
                <w:szCs w:val="20"/>
                <w:lang w:val="en-GB"/>
              </w:rPr>
              <w:t xml:space="preserve">Qualitative input from CSOs </w:t>
            </w:r>
          </w:p>
        </w:tc>
        <w:tc>
          <w:tcPr>
            <w:tcW w:w="782" w:type="pct"/>
            <w:shd w:val="clear" w:color="auto" w:fill="auto"/>
          </w:tcPr>
          <w:p w14:paraId="0644286D" w14:textId="77777777" w:rsidR="0062545B" w:rsidRPr="00243C7B" w:rsidRDefault="0062545B" w:rsidP="00E2386B">
            <w:pPr>
              <w:spacing w:after="240"/>
              <w:rPr>
                <w:lang w:eastAsia="en-US"/>
              </w:rPr>
            </w:pPr>
          </w:p>
        </w:tc>
      </w:tr>
      <w:tr w:rsidR="0062545B" w:rsidRPr="00243C7B" w14:paraId="7054A943" w14:textId="77777777" w:rsidTr="00983E4E">
        <w:tc>
          <w:tcPr>
            <w:tcW w:w="494" w:type="pct"/>
            <w:vMerge/>
          </w:tcPr>
          <w:p w14:paraId="59CC4E43" w14:textId="77777777"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0DE34413" w14:textId="64D0AD10" w:rsidR="0062545B" w:rsidRPr="00243C7B" w:rsidRDefault="00C12904" w:rsidP="0062545B">
            <w:pPr>
              <w:spacing w:after="0"/>
              <w:rPr>
                <w:rFonts w:ascii="Arial" w:hAnsi="Arial" w:cs="Arial"/>
                <w:sz w:val="20"/>
                <w:szCs w:val="20"/>
              </w:rPr>
            </w:pPr>
            <w:r>
              <w:rPr>
                <w:rFonts w:ascii="Arial" w:hAnsi="Arial" w:cs="Arial"/>
                <w:sz w:val="20"/>
                <w:szCs w:val="20"/>
              </w:rPr>
              <w:t>2.6</w:t>
            </w:r>
            <w:r w:rsidR="0062545B" w:rsidRPr="00243C7B">
              <w:rPr>
                <w:rFonts w:ascii="Arial" w:hAnsi="Arial" w:cs="Arial"/>
                <w:sz w:val="20"/>
                <w:szCs w:val="20"/>
              </w:rPr>
              <w:t xml:space="preserve"> - Level of media coverage of CSO activity</w:t>
            </w:r>
          </w:p>
        </w:tc>
        <w:tc>
          <w:tcPr>
            <w:tcW w:w="2201" w:type="pct"/>
            <w:gridSpan w:val="2"/>
            <w:shd w:val="clear" w:color="auto" w:fill="auto"/>
          </w:tcPr>
          <w:p w14:paraId="65BC5565" w14:textId="348C37AC" w:rsidR="00C12904" w:rsidRPr="00243C7B" w:rsidRDefault="00C12904" w:rsidP="00C12904">
            <w:pPr>
              <w:pStyle w:val="Default"/>
              <w:numPr>
                <w:ilvl w:val="0"/>
                <w:numId w:val="19"/>
              </w:numPr>
              <w:ind w:left="316" w:hanging="316"/>
              <w:rPr>
                <w:color w:val="auto"/>
                <w:sz w:val="20"/>
                <w:szCs w:val="20"/>
                <w:lang w:val="en-GB"/>
              </w:rPr>
            </w:pPr>
            <w:r w:rsidRPr="00243C7B">
              <w:rPr>
                <w:color w:val="auto"/>
                <w:sz w:val="20"/>
                <w:szCs w:val="20"/>
                <w:lang w:val="en-GB"/>
              </w:rPr>
              <w:t xml:space="preserve">Number of media organisations facilitating or participating in CSO-Government dialogues or public debate events </w:t>
            </w:r>
            <w:r>
              <w:rPr>
                <w:color w:val="auto"/>
                <w:sz w:val="20"/>
                <w:szCs w:val="20"/>
                <w:lang w:val="en-GB"/>
              </w:rPr>
              <w:t>funded by MS</w:t>
            </w:r>
          </w:p>
          <w:p w14:paraId="62B7374F" w14:textId="2BC320A0" w:rsidR="00C12904" w:rsidRPr="00C12904" w:rsidRDefault="00C12904" w:rsidP="009F4CC5">
            <w:pPr>
              <w:pStyle w:val="ListParagraph"/>
              <w:numPr>
                <w:ilvl w:val="0"/>
                <w:numId w:val="19"/>
              </w:numPr>
              <w:spacing w:after="0"/>
              <w:ind w:left="316" w:hanging="316"/>
              <w:rPr>
                <w:rFonts w:ascii="Arial" w:hAnsi="Arial" w:cs="Arial"/>
                <w:sz w:val="20"/>
                <w:szCs w:val="20"/>
              </w:rPr>
            </w:pPr>
            <w:r w:rsidRPr="00C12904">
              <w:rPr>
                <w:rFonts w:ascii="Arial" w:hAnsi="Arial" w:cs="Arial"/>
                <w:sz w:val="20"/>
                <w:szCs w:val="20"/>
              </w:rPr>
              <w:t xml:space="preserve">Number of a) radio </w:t>
            </w:r>
            <w:r w:rsidR="00202376">
              <w:rPr>
                <w:rFonts w:ascii="Arial" w:hAnsi="Arial" w:cs="Arial"/>
                <w:sz w:val="20"/>
                <w:szCs w:val="20"/>
              </w:rPr>
              <w:t>programme</w:t>
            </w:r>
            <w:r w:rsidRPr="00C12904">
              <w:rPr>
                <w:rFonts w:ascii="Arial" w:hAnsi="Arial" w:cs="Arial"/>
                <w:sz w:val="20"/>
                <w:szCs w:val="20"/>
              </w:rPr>
              <w:t xml:space="preserve">s b) TV </w:t>
            </w:r>
            <w:r w:rsidR="00202376">
              <w:rPr>
                <w:rFonts w:ascii="Arial" w:hAnsi="Arial" w:cs="Arial"/>
                <w:sz w:val="20"/>
                <w:szCs w:val="20"/>
              </w:rPr>
              <w:t>programme</w:t>
            </w:r>
            <w:r w:rsidRPr="00C12904">
              <w:rPr>
                <w:rFonts w:ascii="Arial" w:hAnsi="Arial" w:cs="Arial"/>
                <w:sz w:val="20"/>
                <w:szCs w:val="20"/>
              </w:rPr>
              <w:t>s, and c) press articles based on evidence from CSO activities and research</w:t>
            </w:r>
          </w:p>
        </w:tc>
        <w:tc>
          <w:tcPr>
            <w:tcW w:w="782" w:type="pct"/>
            <w:shd w:val="clear" w:color="auto" w:fill="auto"/>
          </w:tcPr>
          <w:p w14:paraId="29D1CA8F" w14:textId="77777777" w:rsidR="0062545B" w:rsidRPr="00243C7B" w:rsidRDefault="0062545B" w:rsidP="00E2386B">
            <w:pPr>
              <w:spacing w:after="240"/>
              <w:rPr>
                <w:lang w:eastAsia="en-US"/>
              </w:rPr>
            </w:pPr>
          </w:p>
        </w:tc>
      </w:tr>
      <w:tr w:rsidR="0062545B" w:rsidRPr="00243C7B" w14:paraId="0E6DA493" w14:textId="77777777" w:rsidTr="00983E4E">
        <w:tc>
          <w:tcPr>
            <w:tcW w:w="494" w:type="pct"/>
            <w:vMerge w:val="restart"/>
            <w:tcBorders>
              <w:top w:val="single" w:sz="24" w:space="0" w:color="auto"/>
            </w:tcBorders>
            <w:textDirection w:val="tbRl"/>
          </w:tcPr>
          <w:p w14:paraId="7AEE5CF5" w14:textId="77777777" w:rsidR="0062545B" w:rsidRPr="00243C7B" w:rsidRDefault="0062545B" w:rsidP="0062545B">
            <w:pPr>
              <w:spacing w:after="240"/>
              <w:ind w:left="113" w:right="113"/>
              <w:rPr>
                <w:b/>
                <w:sz w:val="28"/>
                <w:szCs w:val="28"/>
              </w:rPr>
            </w:pPr>
            <w:r w:rsidRPr="00243C7B">
              <w:rPr>
                <w:b/>
                <w:sz w:val="28"/>
                <w:szCs w:val="28"/>
              </w:rPr>
              <w:t>Priority 3 - Capacity</w:t>
            </w:r>
          </w:p>
        </w:tc>
        <w:tc>
          <w:tcPr>
            <w:tcW w:w="1523" w:type="pct"/>
            <w:gridSpan w:val="2"/>
            <w:tcBorders>
              <w:top w:val="single" w:sz="24" w:space="0" w:color="auto"/>
            </w:tcBorders>
            <w:shd w:val="clear" w:color="auto" w:fill="auto"/>
          </w:tcPr>
          <w:p w14:paraId="25711951" w14:textId="77777777" w:rsidR="0062545B" w:rsidRPr="00243C7B" w:rsidRDefault="0062545B" w:rsidP="0062545B">
            <w:pPr>
              <w:spacing w:after="0"/>
              <w:rPr>
                <w:rFonts w:ascii="Arial" w:hAnsi="Arial" w:cs="Arial"/>
                <w:sz w:val="20"/>
                <w:szCs w:val="20"/>
              </w:rPr>
            </w:pPr>
            <w:r w:rsidRPr="00243C7B">
              <w:rPr>
                <w:rFonts w:ascii="Arial" w:hAnsi="Arial" w:cs="Arial"/>
                <w:sz w:val="20"/>
                <w:szCs w:val="20"/>
              </w:rPr>
              <w:t>3.1 - Number of research papers submitted to government by civil society</w:t>
            </w:r>
          </w:p>
        </w:tc>
        <w:tc>
          <w:tcPr>
            <w:tcW w:w="2201" w:type="pct"/>
            <w:gridSpan w:val="2"/>
            <w:tcBorders>
              <w:top w:val="single" w:sz="24" w:space="0" w:color="auto"/>
            </w:tcBorders>
            <w:shd w:val="clear" w:color="auto" w:fill="auto"/>
          </w:tcPr>
          <w:p w14:paraId="783A86E6" w14:textId="77777777" w:rsidR="00C12904" w:rsidRDefault="00C12904" w:rsidP="00C12904">
            <w:pPr>
              <w:pStyle w:val="ListParagraph"/>
              <w:numPr>
                <w:ilvl w:val="0"/>
                <w:numId w:val="19"/>
              </w:numPr>
              <w:spacing w:after="0"/>
              <w:ind w:left="316" w:hanging="316"/>
              <w:rPr>
                <w:rFonts w:ascii="Arial" w:hAnsi="Arial" w:cs="Arial"/>
                <w:sz w:val="20"/>
                <w:szCs w:val="20"/>
              </w:rPr>
            </w:pPr>
            <w:r w:rsidRPr="00243C7B">
              <w:rPr>
                <w:rFonts w:ascii="Arial" w:hAnsi="Arial" w:cs="Arial"/>
                <w:sz w:val="20"/>
                <w:szCs w:val="20"/>
              </w:rPr>
              <w:t>Number of research papers a) produced by CSOs, and b) used to develop evidence for advocacy campaigns and/or dialogue with government or local authorities</w:t>
            </w:r>
          </w:p>
          <w:p w14:paraId="308062E9" w14:textId="78561E09" w:rsidR="0062545B" w:rsidRPr="00243C7B" w:rsidRDefault="0062545B" w:rsidP="00C12904">
            <w:pPr>
              <w:pStyle w:val="ListParagraph"/>
              <w:numPr>
                <w:ilvl w:val="0"/>
                <w:numId w:val="0"/>
              </w:numPr>
              <w:spacing w:after="0"/>
              <w:ind w:left="316"/>
              <w:rPr>
                <w:rFonts w:ascii="Arial" w:hAnsi="Arial" w:cs="Arial"/>
                <w:sz w:val="20"/>
                <w:szCs w:val="20"/>
              </w:rPr>
            </w:pPr>
          </w:p>
        </w:tc>
        <w:tc>
          <w:tcPr>
            <w:tcW w:w="782" w:type="pct"/>
            <w:tcBorders>
              <w:top w:val="single" w:sz="24" w:space="0" w:color="auto"/>
            </w:tcBorders>
            <w:shd w:val="clear" w:color="auto" w:fill="auto"/>
          </w:tcPr>
          <w:p w14:paraId="485F6334" w14:textId="77777777" w:rsidR="0062545B" w:rsidRPr="00243C7B" w:rsidRDefault="0062545B" w:rsidP="00E2386B">
            <w:pPr>
              <w:spacing w:after="240"/>
              <w:rPr>
                <w:lang w:eastAsia="en-US"/>
              </w:rPr>
            </w:pPr>
          </w:p>
        </w:tc>
      </w:tr>
      <w:tr w:rsidR="0062545B" w:rsidRPr="00243C7B" w14:paraId="46EDBA14" w14:textId="77777777" w:rsidTr="00983E4E">
        <w:tc>
          <w:tcPr>
            <w:tcW w:w="494" w:type="pct"/>
            <w:vMerge/>
          </w:tcPr>
          <w:p w14:paraId="1F4F5759" w14:textId="77777777" w:rsidR="0062545B" w:rsidRPr="00243C7B" w:rsidRDefault="0062545B" w:rsidP="00D92030">
            <w:pPr>
              <w:spacing w:after="240"/>
              <w:rPr>
                <w:rFonts w:ascii="Century Gothic" w:hAnsi="Century Gothic"/>
                <w:sz w:val="20"/>
                <w:szCs w:val="20"/>
              </w:rPr>
            </w:pPr>
          </w:p>
        </w:tc>
        <w:tc>
          <w:tcPr>
            <w:tcW w:w="1523" w:type="pct"/>
            <w:gridSpan w:val="2"/>
            <w:shd w:val="clear" w:color="auto" w:fill="auto"/>
          </w:tcPr>
          <w:p w14:paraId="41D6B0CC" w14:textId="77777777" w:rsidR="0062545B" w:rsidRPr="00243C7B" w:rsidRDefault="0062545B" w:rsidP="0062545B">
            <w:pPr>
              <w:spacing w:after="0"/>
              <w:rPr>
                <w:rFonts w:ascii="Arial" w:hAnsi="Arial" w:cs="Arial"/>
                <w:sz w:val="20"/>
                <w:szCs w:val="20"/>
              </w:rPr>
            </w:pPr>
            <w:r w:rsidRPr="00243C7B">
              <w:rPr>
                <w:rFonts w:ascii="Arial" w:hAnsi="Arial" w:cs="Arial"/>
                <w:sz w:val="20"/>
                <w:szCs w:val="20"/>
              </w:rPr>
              <w:t>3.2 Number of local CSOs that qualify for direct donor funding</w:t>
            </w:r>
          </w:p>
        </w:tc>
        <w:tc>
          <w:tcPr>
            <w:tcW w:w="2201" w:type="pct"/>
            <w:gridSpan w:val="2"/>
            <w:shd w:val="clear" w:color="auto" w:fill="auto"/>
          </w:tcPr>
          <w:p w14:paraId="764C9046" w14:textId="19FA7E17" w:rsidR="0062545B" w:rsidRPr="00C12904" w:rsidRDefault="00C12904" w:rsidP="00C12904">
            <w:pPr>
              <w:pStyle w:val="ListParagraph"/>
              <w:numPr>
                <w:ilvl w:val="0"/>
                <w:numId w:val="20"/>
              </w:numPr>
              <w:spacing w:after="0"/>
              <w:ind w:left="316" w:hanging="316"/>
              <w:rPr>
                <w:rFonts w:ascii="Arial" w:hAnsi="Arial" w:cs="Arial"/>
                <w:sz w:val="20"/>
                <w:szCs w:val="20"/>
              </w:rPr>
            </w:pPr>
            <w:r>
              <w:rPr>
                <w:rFonts w:ascii="Arial" w:hAnsi="Arial" w:cs="Arial"/>
                <w:sz w:val="20"/>
                <w:szCs w:val="20"/>
              </w:rPr>
              <w:t>Number of CSOs having international stakeholders (financial and technical support) (RCSB)</w:t>
            </w:r>
          </w:p>
        </w:tc>
        <w:tc>
          <w:tcPr>
            <w:tcW w:w="782" w:type="pct"/>
            <w:shd w:val="clear" w:color="auto" w:fill="auto"/>
          </w:tcPr>
          <w:p w14:paraId="7247C8C2" w14:textId="77777777" w:rsidR="0062545B" w:rsidRPr="00243C7B" w:rsidRDefault="0062545B" w:rsidP="00E2386B">
            <w:pPr>
              <w:spacing w:after="240"/>
              <w:rPr>
                <w:lang w:eastAsia="en-US"/>
              </w:rPr>
            </w:pPr>
          </w:p>
        </w:tc>
      </w:tr>
      <w:tr w:rsidR="0062545B" w:rsidRPr="00243C7B" w14:paraId="6A1244E2" w14:textId="77777777" w:rsidTr="00983E4E">
        <w:tc>
          <w:tcPr>
            <w:tcW w:w="494" w:type="pct"/>
            <w:vMerge/>
          </w:tcPr>
          <w:p w14:paraId="290877FE" w14:textId="53DC529B" w:rsidR="0062545B" w:rsidRPr="00243C7B" w:rsidRDefault="0062545B" w:rsidP="00E2386B">
            <w:pPr>
              <w:spacing w:after="240"/>
              <w:rPr>
                <w:rFonts w:ascii="Century Gothic" w:hAnsi="Century Gothic"/>
                <w:sz w:val="20"/>
                <w:szCs w:val="20"/>
              </w:rPr>
            </w:pPr>
          </w:p>
        </w:tc>
        <w:tc>
          <w:tcPr>
            <w:tcW w:w="1523" w:type="pct"/>
            <w:gridSpan w:val="2"/>
            <w:shd w:val="clear" w:color="auto" w:fill="auto"/>
          </w:tcPr>
          <w:p w14:paraId="44F0263D" w14:textId="77777777" w:rsidR="0062545B" w:rsidRPr="00243C7B" w:rsidRDefault="0062545B" w:rsidP="0062545B">
            <w:pPr>
              <w:spacing w:after="0"/>
              <w:rPr>
                <w:rFonts w:ascii="Arial" w:hAnsi="Arial" w:cs="Arial"/>
                <w:sz w:val="20"/>
                <w:szCs w:val="20"/>
              </w:rPr>
            </w:pPr>
            <w:r w:rsidRPr="00243C7B">
              <w:rPr>
                <w:rFonts w:ascii="Arial" w:hAnsi="Arial" w:cs="Arial"/>
                <w:sz w:val="20"/>
                <w:szCs w:val="20"/>
              </w:rPr>
              <w:t>3.3 Level of legitimacy and representativeness of CSOs (in terms of representation of citizen views,  use of social accountability mechanisms to consult, gather and aggregate citizen feedback and internal governance and accountability processes</w:t>
            </w:r>
          </w:p>
        </w:tc>
        <w:tc>
          <w:tcPr>
            <w:tcW w:w="2201" w:type="pct"/>
            <w:gridSpan w:val="2"/>
            <w:shd w:val="clear" w:color="auto" w:fill="auto"/>
          </w:tcPr>
          <w:p w14:paraId="73CDA83D" w14:textId="66245B79" w:rsidR="00C12904" w:rsidRPr="00C12904" w:rsidRDefault="00C12904" w:rsidP="00C12904">
            <w:pPr>
              <w:pStyle w:val="ListParagraph"/>
              <w:numPr>
                <w:ilvl w:val="0"/>
                <w:numId w:val="20"/>
              </w:numPr>
              <w:spacing w:after="0"/>
              <w:ind w:left="316" w:hanging="284"/>
              <w:rPr>
                <w:rFonts w:ascii="Arial" w:hAnsi="Arial" w:cs="Arial"/>
                <w:sz w:val="20"/>
                <w:szCs w:val="20"/>
              </w:rPr>
            </w:pPr>
            <w:r w:rsidRPr="00C12904">
              <w:rPr>
                <w:rFonts w:ascii="Arial" w:hAnsi="Arial" w:cs="Arial"/>
                <w:sz w:val="20"/>
                <w:szCs w:val="20"/>
              </w:rPr>
              <w:t xml:space="preserve">Number of adult citizens (above 15 years) engaged in the social accountability project activities (disaggregated by gender, disability and historically marginalised). </w:t>
            </w:r>
          </w:p>
          <w:p w14:paraId="290F471D" w14:textId="11C69301" w:rsidR="00C12904" w:rsidRPr="00C12904" w:rsidRDefault="00C12904" w:rsidP="00C12904">
            <w:pPr>
              <w:pStyle w:val="ListParagraph"/>
              <w:numPr>
                <w:ilvl w:val="0"/>
                <w:numId w:val="14"/>
              </w:numPr>
              <w:spacing w:after="0"/>
              <w:ind w:left="316" w:hanging="284"/>
              <w:rPr>
                <w:rFonts w:ascii="Arial" w:hAnsi="Arial" w:cs="Arial"/>
                <w:sz w:val="20"/>
                <w:szCs w:val="20"/>
              </w:rPr>
            </w:pPr>
            <w:r w:rsidRPr="00243C7B">
              <w:rPr>
                <w:rFonts w:ascii="Arial" w:hAnsi="Arial" w:cs="Arial"/>
                <w:sz w:val="20"/>
                <w:szCs w:val="20"/>
              </w:rPr>
              <w:t>Diversity of civil society participants (disaggregated by sex, residence, education) (RCSB)</w:t>
            </w:r>
          </w:p>
          <w:p w14:paraId="7A194A17" w14:textId="3D6C48EA" w:rsidR="00C12904" w:rsidRPr="00C12904" w:rsidRDefault="00C12904" w:rsidP="00C12904">
            <w:pPr>
              <w:pStyle w:val="ListParagraph"/>
              <w:numPr>
                <w:ilvl w:val="0"/>
                <w:numId w:val="14"/>
              </w:numPr>
              <w:spacing w:after="0"/>
              <w:ind w:left="316" w:hanging="284"/>
              <w:rPr>
                <w:rFonts w:ascii="Arial" w:hAnsi="Arial" w:cs="Arial"/>
                <w:sz w:val="20"/>
                <w:szCs w:val="20"/>
              </w:rPr>
            </w:pPr>
            <w:r>
              <w:rPr>
                <w:rFonts w:ascii="Arial" w:hAnsi="Arial" w:cs="Arial"/>
                <w:sz w:val="20"/>
                <w:szCs w:val="20"/>
              </w:rPr>
              <w:t>CSO p</w:t>
            </w:r>
            <w:r w:rsidRPr="00243C7B">
              <w:rPr>
                <w:rFonts w:ascii="Arial" w:hAnsi="Arial" w:cs="Arial"/>
                <w:sz w:val="20"/>
                <w:szCs w:val="20"/>
              </w:rPr>
              <w:t>erception of democratic practices within CSOs (RCSB)</w:t>
            </w:r>
          </w:p>
          <w:p w14:paraId="49D63234" w14:textId="7972B80A" w:rsidR="0062545B" w:rsidRPr="00243C7B" w:rsidRDefault="00C12904" w:rsidP="00C12904">
            <w:pPr>
              <w:pStyle w:val="ListParagraph"/>
              <w:numPr>
                <w:ilvl w:val="0"/>
                <w:numId w:val="14"/>
              </w:numPr>
              <w:spacing w:after="0"/>
              <w:ind w:left="316" w:hanging="284"/>
              <w:rPr>
                <w:rFonts w:ascii="Arial" w:hAnsi="Arial" w:cs="Arial"/>
                <w:sz w:val="20"/>
                <w:szCs w:val="20"/>
              </w:rPr>
            </w:pPr>
            <w:r w:rsidRPr="00243C7B">
              <w:rPr>
                <w:rFonts w:ascii="Arial" w:hAnsi="Arial" w:cs="Arial"/>
                <w:sz w:val="20"/>
                <w:szCs w:val="20"/>
              </w:rPr>
              <w:t xml:space="preserve">Citizen &amp; CSO perceptions of extent to which CSOs are responsive to membership needs (RCSB) </w:t>
            </w:r>
          </w:p>
        </w:tc>
        <w:tc>
          <w:tcPr>
            <w:tcW w:w="782" w:type="pct"/>
            <w:shd w:val="clear" w:color="auto" w:fill="auto"/>
          </w:tcPr>
          <w:p w14:paraId="3950C13E" w14:textId="77777777" w:rsidR="0062545B" w:rsidRPr="00243C7B" w:rsidRDefault="0062545B" w:rsidP="00E2386B">
            <w:pPr>
              <w:spacing w:after="240"/>
              <w:rPr>
                <w:lang w:eastAsia="en-US"/>
              </w:rPr>
            </w:pPr>
          </w:p>
        </w:tc>
      </w:tr>
    </w:tbl>
    <w:p w14:paraId="59E97861" w14:textId="77777777" w:rsidR="00C05AA8" w:rsidRPr="00243C7B" w:rsidRDefault="00C05AA8" w:rsidP="00047510">
      <w:pPr>
        <w:rPr>
          <w:lang w:eastAsia="en-US"/>
        </w:rPr>
      </w:pPr>
    </w:p>
    <w:sectPr w:rsidR="00C05AA8" w:rsidRPr="00243C7B" w:rsidSect="00D45A41">
      <w:pgSz w:w="11900" w:h="16840"/>
      <w:pgMar w:top="1701" w:right="1134" w:bottom="1440" w:left="1276"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1A614" w14:textId="77777777" w:rsidR="00C05E14" w:rsidRDefault="00C05E14">
      <w:r>
        <w:separator/>
      </w:r>
    </w:p>
  </w:endnote>
  <w:endnote w:type="continuationSeparator" w:id="0">
    <w:p w14:paraId="5D21E15F" w14:textId="77777777" w:rsidR="00C05E14" w:rsidRDefault="00C0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Times New Roman"/>
    <w:charset w:val="00"/>
    <w:family w:val="auto"/>
    <w:pitch w:val="variable"/>
    <w:sig w:usb0="00000000"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191486"/>
      <w:docPartObj>
        <w:docPartGallery w:val="Page Numbers (Bottom of Page)"/>
        <w:docPartUnique/>
      </w:docPartObj>
    </w:sdtPr>
    <w:sdtEndPr>
      <w:rPr>
        <w:noProof/>
        <w:sz w:val="20"/>
        <w:szCs w:val="20"/>
      </w:rPr>
    </w:sdtEndPr>
    <w:sdtContent>
      <w:p w14:paraId="31A32DC4" w14:textId="41D685CE" w:rsidR="00C05E14" w:rsidRPr="00B9561B" w:rsidRDefault="00C05E14">
        <w:pPr>
          <w:pStyle w:val="Footer"/>
          <w:jc w:val="right"/>
          <w:rPr>
            <w:sz w:val="20"/>
            <w:szCs w:val="20"/>
          </w:rPr>
        </w:pPr>
        <w:r w:rsidRPr="00B9561B">
          <w:rPr>
            <w:sz w:val="20"/>
            <w:szCs w:val="20"/>
          </w:rPr>
          <w:fldChar w:fldCharType="begin"/>
        </w:r>
        <w:r w:rsidRPr="00B9561B">
          <w:rPr>
            <w:sz w:val="20"/>
            <w:szCs w:val="20"/>
          </w:rPr>
          <w:instrText xml:space="preserve"> PAGE   \* MERGEFORMAT </w:instrText>
        </w:r>
        <w:r w:rsidRPr="00B9561B">
          <w:rPr>
            <w:sz w:val="20"/>
            <w:szCs w:val="20"/>
          </w:rPr>
          <w:fldChar w:fldCharType="separate"/>
        </w:r>
        <w:r w:rsidR="00951684">
          <w:rPr>
            <w:noProof/>
            <w:sz w:val="20"/>
            <w:szCs w:val="20"/>
          </w:rPr>
          <w:t>3</w:t>
        </w:r>
        <w:r w:rsidRPr="00B9561B">
          <w:rPr>
            <w:noProof/>
            <w:sz w:val="20"/>
            <w:szCs w:val="20"/>
          </w:rPr>
          <w:fldChar w:fldCharType="end"/>
        </w:r>
      </w:p>
    </w:sdtContent>
  </w:sdt>
  <w:p w14:paraId="2FFA2C93" w14:textId="77777777" w:rsidR="00C05E14" w:rsidRDefault="00C0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641965"/>
      <w:docPartObj>
        <w:docPartGallery w:val="Page Numbers (Bottom of Page)"/>
        <w:docPartUnique/>
      </w:docPartObj>
    </w:sdtPr>
    <w:sdtEndPr>
      <w:rPr>
        <w:noProof/>
      </w:rPr>
    </w:sdtEndPr>
    <w:sdtContent>
      <w:p w14:paraId="1BF1D2EE" w14:textId="77777777" w:rsidR="00C05E14" w:rsidRDefault="00C05E14">
        <w:pPr>
          <w:pStyle w:val="Footer"/>
          <w:jc w:val="right"/>
        </w:pPr>
        <w:r>
          <w:fldChar w:fldCharType="begin"/>
        </w:r>
        <w:r>
          <w:instrText xml:space="preserve"> PAGE   \* MERGEFORMAT </w:instrText>
        </w:r>
        <w:r>
          <w:fldChar w:fldCharType="separate"/>
        </w:r>
        <w:r w:rsidR="00951684">
          <w:rPr>
            <w:noProof/>
          </w:rPr>
          <w:t>28</w:t>
        </w:r>
        <w:r>
          <w:rPr>
            <w:noProof/>
          </w:rPr>
          <w:fldChar w:fldCharType="end"/>
        </w:r>
      </w:p>
    </w:sdtContent>
  </w:sdt>
  <w:p w14:paraId="2735A40B" w14:textId="77777777" w:rsidR="00C05E14" w:rsidRDefault="00C0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B2F47" w14:textId="77777777" w:rsidR="00C05E14" w:rsidRDefault="00C05E14">
      <w:r>
        <w:separator/>
      </w:r>
    </w:p>
  </w:footnote>
  <w:footnote w:type="continuationSeparator" w:id="0">
    <w:p w14:paraId="2D70F9A7" w14:textId="77777777" w:rsidR="00C05E14" w:rsidRDefault="00C05E14">
      <w:r>
        <w:continuationSeparator/>
      </w:r>
    </w:p>
  </w:footnote>
  <w:footnote w:id="1">
    <w:p w14:paraId="152B9B35" w14:textId="64AF0FD4" w:rsidR="00C05E14" w:rsidRPr="00D06A61" w:rsidRDefault="00C05E14" w:rsidP="00B9561B">
      <w:pPr>
        <w:pStyle w:val="FootnoteText"/>
        <w:rPr>
          <w:vertAlign w:val="subscript"/>
        </w:rPr>
      </w:pPr>
      <w:r w:rsidRPr="00D06A61">
        <w:rPr>
          <w:rStyle w:val="FootnoteReference"/>
          <w:color w:val="000000"/>
          <w:vertAlign w:val="subscript"/>
          <w:lang w:val="en-GB"/>
        </w:rPr>
        <w:footnoteRef/>
      </w:r>
      <w:r w:rsidRPr="00D06A61">
        <w:rPr>
          <w:vertAlign w:val="subscript"/>
        </w:rPr>
        <w:t xml:space="preserve"> The </w:t>
      </w:r>
      <w:proofErr w:type="gramStart"/>
      <w:r w:rsidRPr="00D06A61">
        <w:rPr>
          <w:vertAlign w:val="subscript"/>
        </w:rPr>
        <w:t>decentralisation strategy is being coordinated by the Ministry of Local government</w:t>
      </w:r>
      <w:proofErr w:type="gramEnd"/>
      <w:r w:rsidRPr="00D06A61">
        <w:rPr>
          <w:vertAlign w:val="subscript"/>
        </w:rPr>
        <w:t xml:space="preserve">. The other </w:t>
      </w:r>
      <w:proofErr w:type="gramStart"/>
      <w:r w:rsidRPr="00D06A61">
        <w:rPr>
          <w:vertAlign w:val="subscript"/>
        </w:rPr>
        <w:t>actors which form the key institutions for the decentralisation sector</w:t>
      </w:r>
      <w:proofErr w:type="gramEnd"/>
      <w:r w:rsidRPr="00D06A61">
        <w:rPr>
          <w:vertAlign w:val="subscript"/>
        </w:rPr>
        <w:t xml:space="preserve"> include the various levels of </w:t>
      </w:r>
      <w:proofErr w:type="spellStart"/>
      <w:r w:rsidRPr="00D06A61">
        <w:rPr>
          <w:vertAlign w:val="subscript"/>
        </w:rPr>
        <w:t>GoR</w:t>
      </w:r>
      <w:proofErr w:type="spellEnd"/>
      <w:r w:rsidRPr="00D06A61">
        <w:rPr>
          <w:vertAlign w:val="subscript"/>
        </w:rPr>
        <w:t xml:space="preserve"> administration and its coordinating bodies, development partners, including CSOs, RALGA, donors and the private sector. The institutional overview distinguishes several levels oversight and decision making </w:t>
      </w:r>
      <w:proofErr w:type="gramStart"/>
      <w:r w:rsidRPr="00D06A61">
        <w:rPr>
          <w:vertAlign w:val="subscript"/>
        </w:rPr>
        <w:t>bodi</w:t>
      </w:r>
      <w:r>
        <w:rPr>
          <w:vertAlign w:val="subscript"/>
        </w:rPr>
        <w:t>es :</w:t>
      </w:r>
      <w:proofErr w:type="gramEnd"/>
      <w:r>
        <w:rPr>
          <w:vertAlign w:val="subscript"/>
        </w:rPr>
        <w:t xml:space="preserve"> The </w:t>
      </w:r>
      <w:proofErr w:type="spellStart"/>
      <w:r>
        <w:rPr>
          <w:vertAlign w:val="subscript"/>
        </w:rPr>
        <w:t>Umudugudu</w:t>
      </w:r>
      <w:proofErr w:type="spellEnd"/>
      <w:r>
        <w:rPr>
          <w:vertAlign w:val="subscript"/>
        </w:rPr>
        <w:t xml:space="preserve"> Committee is</w:t>
      </w:r>
      <w:r w:rsidRPr="00D06A61">
        <w:rPr>
          <w:vertAlign w:val="subscript"/>
        </w:rPr>
        <w:t xml:space="preserve"> the level where the population collectively define and resolve their soc</w:t>
      </w:r>
      <w:r>
        <w:rPr>
          <w:vertAlign w:val="subscript"/>
        </w:rPr>
        <w:t>ial and economic problems. The D</w:t>
      </w:r>
      <w:r w:rsidRPr="00D06A61">
        <w:rPr>
          <w:vertAlign w:val="subscript"/>
        </w:rPr>
        <w:t>e</w:t>
      </w:r>
      <w:r>
        <w:rPr>
          <w:vertAlign w:val="subscript"/>
        </w:rPr>
        <w:t>velopment Advisory C</w:t>
      </w:r>
      <w:r w:rsidRPr="00D06A61">
        <w:rPr>
          <w:vertAlign w:val="subscript"/>
        </w:rPr>
        <w:t xml:space="preserve">ommittee </w:t>
      </w:r>
      <w:r>
        <w:rPr>
          <w:vertAlign w:val="subscript"/>
        </w:rPr>
        <w:t xml:space="preserve">is at cell level. The Sector council </w:t>
      </w:r>
      <w:r w:rsidRPr="00D06A61">
        <w:rPr>
          <w:vertAlign w:val="subscript"/>
        </w:rPr>
        <w:t xml:space="preserve">coordinates all activities of the cells, </w:t>
      </w:r>
      <w:r>
        <w:rPr>
          <w:vertAlign w:val="subscript"/>
        </w:rPr>
        <w:t xml:space="preserve">and the District Council </w:t>
      </w:r>
      <w:r w:rsidRPr="00D06A61">
        <w:rPr>
          <w:vertAlign w:val="subscript"/>
        </w:rPr>
        <w:t>ensures development as art</w:t>
      </w:r>
      <w:r>
        <w:rPr>
          <w:vertAlign w:val="subscript"/>
        </w:rPr>
        <w:t>iculated in the Districts plans. T</w:t>
      </w:r>
      <w:r w:rsidRPr="00D06A61">
        <w:rPr>
          <w:vertAlign w:val="subscript"/>
        </w:rPr>
        <w:t>he Provincial Admin</w:t>
      </w:r>
      <w:r>
        <w:rPr>
          <w:vertAlign w:val="subscript"/>
        </w:rPr>
        <w:t>istration coordinates District Development P</w:t>
      </w:r>
      <w:r w:rsidRPr="00D06A61">
        <w:rPr>
          <w:vertAlign w:val="subscript"/>
        </w:rPr>
        <w:t>l</w:t>
      </w:r>
      <w:r>
        <w:rPr>
          <w:vertAlign w:val="subscript"/>
        </w:rPr>
        <w:t>ans and assures resources.</w:t>
      </w:r>
      <w:r w:rsidRPr="00D06A61">
        <w:rPr>
          <w:vertAlign w:val="subscript"/>
        </w:rPr>
        <w:t xml:space="preserve"> The Rwanda Association of Local </w:t>
      </w:r>
      <w:r>
        <w:rPr>
          <w:vertAlign w:val="subscript"/>
        </w:rPr>
        <w:t xml:space="preserve">Government </w:t>
      </w:r>
      <w:r w:rsidRPr="00D06A61">
        <w:rPr>
          <w:vertAlign w:val="subscript"/>
        </w:rPr>
        <w:t>Authoriti</w:t>
      </w:r>
      <w:r>
        <w:rPr>
          <w:vertAlign w:val="subscript"/>
        </w:rPr>
        <w:t>es promotes good governance of districts and towns. T</w:t>
      </w:r>
      <w:r w:rsidRPr="00D06A61">
        <w:rPr>
          <w:vertAlign w:val="subscript"/>
        </w:rPr>
        <w:t>he Central government including technical Ministries is the central overseer of the plan implementation</w:t>
      </w:r>
      <w:r>
        <w:rPr>
          <w:vertAlign w:val="subscript"/>
        </w:rPr>
        <w:t xml:space="preserve"> at district level</w:t>
      </w:r>
      <w:proofErr w:type="gramStart"/>
      <w:r>
        <w:rPr>
          <w:vertAlign w:val="subscript"/>
        </w:rPr>
        <w:t>.</w:t>
      </w:r>
      <w:r w:rsidRPr="00D06A61">
        <w:rPr>
          <w:vertAlign w:val="subscript"/>
        </w:rPr>
        <w:t>.</w:t>
      </w:r>
      <w:proofErr w:type="gramEnd"/>
      <w:r w:rsidRPr="00D06A61">
        <w:rPr>
          <w:vertAlign w:val="subscript"/>
        </w:rPr>
        <w:t xml:space="preserve">      </w:t>
      </w:r>
    </w:p>
  </w:footnote>
  <w:footnote w:id="2">
    <w:p w14:paraId="44EE02A4" w14:textId="77777777" w:rsidR="00C05E14" w:rsidRPr="00D06A61" w:rsidRDefault="00C05E14" w:rsidP="00B9561B">
      <w:pPr>
        <w:pStyle w:val="FootnoteText"/>
        <w:rPr>
          <w:vertAlign w:val="subscript"/>
        </w:rPr>
      </w:pPr>
      <w:r w:rsidRPr="00D06A61">
        <w:rPr>
          <w:rStyle w:val="FootnoteReference"/>
          <w:color w:val="000000"/>
          <w:vertAlign w:val="subscript"/>
          <w:lang w:val="en-GB"/>
        </w:rPr>
        <w:footnoteRef/>
      </w:r>
      <w:r w:rsidRPr="00D06A61">
        <w:rPr>
          <w:vertAlign w:val="subscript"/>
        </w:rPr>
        <w:t xml:space="preserve"> http://civicus.org/eei/downloads/Civicus_EEI%20REPORT%202013_WEB_FINAL.pdf</w:t>
      </w:r>
    </w:p>
  </w:footnote>
  <w:footnote w:id="3">
    <w:p w14:paraId="5D016130" w14:textId="50C9CDBD" w:rsidR="00C05E14" w:rsidRDefault="00C05E14" w:rsidP="00D64ABB">
      <w:pPr>
        <w:pStyle w:val="NoSpacing"/>
        <w:jc w:val="both"/>
        <w:rPr>
          <w:rFonts w:ascii="Arial" w:hAnsi="Arial" w:cs="Arial"/>
          <w:color w:val="000000"/>
          <w:sz w:val="20"/>
          <w:szCs w:val="20"/>
          <w:vertAlign w:val="subscript"/>
          <w:lang w:val="en-GB"/>
        </w:rPr>
      </w:pPr>
      <w:r w:rsidRPr="00182145">
        <w:rPr>
          <w:rFonts w:ascii="Arial" w:hAnsi="Arial" w:cs="Arial"/>
          <w:color w:val="000000"/>
          <w:sz w:val="20"/>
          <w:szCs w:val="20"/>
          <w:vertAlign w:val="subscript"/>
          <w:lang w:val="en-GB"/>
        </w:rPr>
        <w:footnoteRef/>
      </w:r>
      <w:r w:rsidRPr="00182145">
        <w:rPr>
          <w:rFonts w:ascii="Arial" w:hAnsi="Arial" w:cs="Arial"/>
          <w:color w:val="000000"/>
          <w:sz w:val="20"/>
          <w:szCs w:val="20"/>
          <w:vertAlign w:val="subscript"/>
          <w:lang w:val="en-GB"/>
        </w:rPr>
        <w:t xml:space="preserve"> </w:t>
      </w:r>
      <w:r>
        <w:rPr>
          <w:rFonts w:ascii="Arial" w:hAnsi="Arial" w:cs="Arial"/>
          <w:color w:val="000000"/>
          <w:sz w:val="20"/>
          <w:szCs w:val="20"/>
          <w:vertAlign w:val="subscript"/>
          <w:lang w:val="en-GB"/>
        </w:rPr>
        <w:t>The UN Special Rapporteur  recommended</w:t>
      </w:r>
    </w:p>
    <w:p w14:paraId="7060EF01" w14:textId="77777777" w:rsidR="00C05E14" w:rsidRDefault="00C05E14" w:rsidP="00D64ABB">
      <w:pPr>
        <w:pStyle w:val="NoSpacing"/>
        <w:numPr>
          <w:ilvl w:val="0"/>
          <w:numId w:val="35"/>
        </w:numPr>
        <w:ind w:left="142" w:hanging="142"/>
        <w:jc w:val="both"/>
        <w:rPr>
          <w:rFonts w:ascii="Arial" w:hAnsi="Arial" w:cs="Arial"/>
          <w:color w:val="000000"/>
          <w:sz w:val="20"/>
          <w:szCs w:val="20"/>
          <w:vertAlign w:val="subscript"/>
          <w:lang w:val="en-GB"/>
        </w:rPr>
      </w:pPr>
      <w:r>
        <w:rPr>
          <w:rFonts w:ascii="Arial" w:hAnsi="Arial" w:cs="Arial"/>
          <w:color w:val="000000"/>
          <w:sz w:val="20"/>
          <w:szCs w:val="20"/>
          <w:vertAlign w:val="subscript"/>
          <w:lang w:val="en-GB"/>
        </w:rPr>
        <w:t>T</w:t>
      </w:r>
      <w:r w:rsidRPr="00182145">
        <w:rPr>
          <w:rFonts w:ascii="Arial" w:hAnsi="Arial" w:cs="Arial"/>
          <w:color w:val="000000"/>
          <w:sz w:val="20"/>
          <w:szCs w:val="20"/>
          <w:vertAlign w:val="subscript"/>
          <w:lang w:val="en-GB"/>
        </w:rPr>
        <w:t>he registration procedure for nat</w:t>
      </w:r>
      <w:r>
        <w:rPr>
          <w:rFonts w:ascii="Arial" w:hAnsi="Arial" w:cs="Arial"/>
          <w:color w:val="000000"/>
          <w:sz w:val="20"/>
          <w:szCs w:val="20"/>
          <w:vertAlign w:val="subscript"/>
          <w:lang w:val="en-GB"/>
        </w:rPr>
        <w:t xml:space="preserve">ional and international NGOs should be much simpler and faster, in the same way </w:t>
      </w:r>
      <w:proofErr w:type="spellStart"/>
      <w:r>
        <w:rPr>
          <w:rFonts w:ascii="Arial" w:hAnsi="Arial" w:cs="Arial"/>
          <w:color w:val="000000"/>
          <w:sz w:val="20"/>
          <w:szCs w:val="20"/>
          <w:vertAlign w:val="subscript"/>
          <w:lang w:val="en-GB"/>
        </w:rPr>
        <w:t>as</w:t>
      </w:r>
      <w:r w:rsidRPr="00182145">
        <w:rPr>
          <w:rFonts w:ascii="Arial" w:hAnsi="Arial" w:cs="Arial"/>
          <w:color w:val="000000"/>
          <w:sz w:val="20"/>
          <w:szCs w:val="20"/>
          <w:vertAlign w:val="subscript"/>
          <w:lang w:val="en-GB"/>
        </w:rPr>
        <w:t>r</w:t>
      </w:r>
      <w:proofErr w:type="spellEnd"/>
      <w:r w:rsidRPr="00182145">
        <w:rPr>
          <w:rFonts w:ascii="Arial" w:hAnsi="Arial" w:cs="Arial"/>
          <w:color w:val="000000"/>
          <w:sz w:val="20"/>
          <w:szCs w:val="20"/>
          <w:vertAlign w:val="subscript"/>
          <w:lang w:val="en-GB"/>
        </w:rPr>
        <w:t xml:space="preserve"> private companies;</w:t>
      </w:r>
    </w:p>
    <w:p w14:paraId="7FD9BEE8" w14:textId="4DD069D5" w:rsidR="00C05E14" w:rsidRDefault="00C05E14" w:rsidP="00D64ABB">
      <w:pPr>
        <w:pStyle w:val="NoSpacing"/>
        <w:numPr>
          <w:ilvl w:val="0"/>
          <w:numId w:val="35"/>
        </w:numPr>
        <w:ind w:left="142" w:hanging="142"/>
        <w:jc w:val="both"/>
        <w:rPr>
          <w:rFonts w:ascii="Arial" w:hAnsi="Arial" w:cs="Arial"/>
          <w:color w:val="000000"/>
          <w:sz w:val="20"/>
          <w:szCs w:val="20"/>
          <w:vertAlign w:val="subscript"/>
          <w:lang w:val="en-GB"/>
        </w:rPr>
      </w:pPr>
      <w:r>
        <w:rPr>
          <w:rFonts w:ascii="Arial" w:hAnsi="Arial" w:cs="Arial"/>
          <w:color w:val="000000"/>
          <w:sz w:val="20"/>
          <w:szCs w:val="20"/>
          <w:vertAlign w:val="subscript"/>
          <w:lang w:val="en-GB"/>
        </w:rPr>
        <w:t>To a</w:t>
      </w:r>
      <w:r w:rsidRPr="00D42652">
        <w:rPr>
          <w:rFonts w:ascii="Arial" w:hAnsi="Arial" w:cs="Arial"/>
          <w:color w:val="000000"/>
          <w:sz w:val="20"/>
          <w:szCs w:val="20"/>
          <w:vertAlign w:val="subscript"/>
          <w:lang w:val="en-GB"/>
        </w:rPr>
        <w:t>bolish the requirement of renewal of registration certificates for international NGOs;</w:t>
      </w:r>
    </w:p>
    <w:p w14:paraId="22F5CEBD" w14:textId="75B9D670" w:rsidR="00C05E14" w:rsidRDefault="00C05E14" w:rsidP="00D64ABB">
      <w:pPr>
        <w:pStyle w:val="NoSpacing"/>
        <w:numPr>
          <w:ilvl w:val="0"/>
          <w:numId w:val="35"/>
        </w:numPr>
        <w:ind w:left="142" w:hanging="142"/>
        <w:jc w:val="both"/>
        <w:rPr>
          <w:rFonts w:ascii="Arial" w:hAnsi="Arial" w:cs="Arial"/>
          <w:color w:val="000000"/>
          <w:sz w:val="20"/>
          <w:szCs w:val="20"/>
          <w:vertAlign w:val="subscript"/>
          <w:lang w:val="en-GB"/>
        </w:rPr>
      </w:pPr>
      <w:r>
        <w:rPr>
          <w:rFonts w:ascii="Arial" w:hAnsi="Arial" w:cs="Arial"/>
          <w:color w:val="000000"/>
          <w:sz w:val="20"/>
          <w:szCs w:val="20"/>
          <w:vertAlign w:val="subscript"/>
          <w:lang w:val="en-GB"/>
        </w:rPr>
        <w:t>To a</w:t>
      </w:r>
      <w:r w:rsidRPr="00D42652">
        <w:rPr>
          <w:rFonts w:ascii="Arial" w:hAnsi="Arial" w:cs="Arial"/>
          <w:color w:val="000000"/>
          <w:sz w:val="20"/>
          <w:szCs w:val="20"/>
          <w:vertAlign w:val="subscript"/>
          <w:lang w:val="en-GB"/>
        </w:rPr>
        <w:t>llow unregistered organisations to operate;</w:t>
      </w:r>
    </w:p>
    <w:p w14:paraId="6F250A0C" w14:textId="77777777" w:rsidR="00C05E14" w:rsidRDefault="00C05E14" w:rsidP="00D64ABB">
      <w:pPr>
        <w:pStyle w:val="NoSpacing"/>
        <w:numPr>
          <w:ilvl w:val="0"/>
          <w:numId w:val="35"/>
        </w:numPr>
        <w:ind w:left="142" w:hanging="142"/>
        <w:jc w:val="both"/>
        <w:rPr>
          <w:rFonts w:ascii="Arial" w:hAnsi="Arial" w:cs="Arial"/>
          <w:color w:val="000000"/>
          <w:sz w:val="20"/>
          <w:szCs w:val="20"/>
          <w:vertAlign w:val="subscript"/>
          <w:lang w:val="en-GB"/>
        </w:rPr>
      </w:pPr>
      <w:r>
        <w:rPr>
          <w:rFonts w:ascii="Arial" w:hAnsi="Arial" w:cs="Arial"/>
          <w:color w:val="000000"/>
          <w:sz w:val="20"/>
          <w:szCs w:val="20"/>
          <w:vertAlign w:val="subscript"/>
          <w:lang w:val="en-GB"/>
        </w:rPr>
        <w:t>To a</w:t>
      </w:r>
      <w:r w:rsidRPr="00D42652">
        <w:rPr>
          <w:rFonts w:ascii="Arial" w:hAnsi="Arial" w:cs="Arial"/>
          <w:color w:val="000000"/>
          <w:sz w:val="20"/>
          <w:szCs w:val="20"/>
          <w:vertAlign w:val="subscript"/>
          <w:lang w:val="en-GB"/>
        </w:rPr>
        <w:t>bolish the 20 per cent limit on overhead costs in programmes of</w:t>
      </w:r>
      <w:r>
        <w:rPr>
          <w:rFonts w:ascii="Arial" w:hAnsi="Arial" w:cs="Arial"/>
          <w:color w:val="000000"/>
          <w:sz w:val="20"/>
          <w:szCs w:val="20"/>
          <w:vertAlign w:val="subscript"/>
          <w:lang w:val="en-GB"/>
        </w:rPr>
        <w:t xml:space="preserve"> </w:t>
      </w:r>
      <w:r w:rsidRPr="00D42652">
        <w:rPr>
          <w:rFonts w:ascii="Arial" w:hAnsi="Arial" w:cs="Arial"/>
          <w:color w:val="000000"/>
          <w:sz w:val="20"/>
          <w:szCs w:val="20"/>
          <w:vertAlign w:val="subscript"/>
          <w:lang w:val="en-GB"/>
        </w:rPr>
        <w:t>international NGOs that are not in the interests of its beneficiaries;</w:t>
      </w:r>
    </w:p>
    <w:p w14:paraId="0E60243F" w14:textId="7AFF6B1D" w:rsidR="00C05E14" w:rsidRPr="00614777" w:rsidRDefault="00C05E14" w:rsidP="00D64ABB">
      <w:pPr>
        <w:pStyle w:val="NoSpacing"/>
        <w:numPr>
          <w:ilvl w:val="0"/>
          <w:numId w:val="35"/>
        </w:numPr>
        <w:ind w:left="142" w:hanging="142"/>
        <w:jc w:val="both"/>
        <w:rPr>
          <w:rFonts w:ascii="Arial" w:hAnsi="Arial" w:cs="Arial"/>
          <w:color w:val="000000"/>
          <w:sz w:val="20"/>
          <w:szCs w:val="20"/>
          <w:vertAlign w:val="subscript"/>
          <w:lang w:val="en-GB"/>
        </w:rPr>
      </w:pPr>
      <w:r w:rsidRPr="00614777">
        <w:rPr>
          <w:rFonts w:ascii="Arial" w:hAnsi="Arial" w:cs="Arial"/>
          <w:color w:val="000000"/>
          <w:sz w:val="20"/>
          <w:szCs w:val="20"/>
          <w:vertAlign w:val="subscript"/>
          <w:lang w:val="en-GB"/>
        </w:rPr>
        <w:t>To alleviate the reporting requirements on international NGOs;” Report to the Human Rights Council, A/HRC/26/29/Add.2, 16 September 2014</w:t>
      </w:r>
    </w:p>
  </w:footnote>
  <w:footnote w:id="4">
    <w:p w14:paraId="195B4C72" w14:textId="77777777" w:rsidR="00C05E14" w:rsidRPr="00182145" w:rsidRDefault="00C05E14" w:rsidP="00B9561B">
      <w:pPr>
        <w:pStyle w:val="FootnoteText"/>
        <w:rPr>
          <w:vertAlign w:val="subscript"/>
        </w:rPr>
      </w:pPr>
      <w:r w:rsidRPr="00182145">
        <w:rPr>
          <w:rStyle w:val="FootnoteReference"/>
          <w:color w:val="000000"/>
          <w:vertAlign w:val="subscript"/>
        </w:rPr>
        <w:footnoteRef/>
      </w:r>
      <w:r w:rsidRPr="00182145">
        <w:rPr>
          <w:vertAlign w:val="subscript"/>
        </w:rPr>
        <w:t xml:space="preserve"> http://www.rgb.rw/fileadmin/Key_documents/LIST_OF_REGISTERED_RBOs_and_NGOs_in_2015-Updated.pdf</w:t>
      </w:r>
    </w:p>
  </w:footnote>
  <w:footnote w:id="5">
    <w:p w14:paraId="5E9076CC" w14:textId="77777777" w:rsidR="00C05E14" w:rsidRPr="00FE43C6" w:rsidRDefault="00C05E14" w:rsidP="00B9561B">
      <w:pPr>
        <w:pStyle w:val="FootnoteText"/>
        <w:rPr>
          <w:vertAlign w:val="superscript"/>
        </w:rPr>
      </w:pPr>
      <w:r w:rsidRPr="00FE43C6">
        <w:rPr>
          <w:rStyle w:val="FootnoteReference"/>
          <w:color w:val="000000"/>
        </w:rPr>
        <w:footnoteRef/>
      </w:r>
      <w:r w:rsidRPr="00FE43C6">
        <w:rPr>
          <w:vertAlign w:val="superscript"/>
        </w:rPr>
        <w:t xml:space="preserve"> https://www.migration.gov.rw/index.php?id=229</w:t>
      </w:r>
    </w:p>
  </w:footnote>
  <w:footnote w:id="6">
    <w:p w14:paraId="672A5197" w14:textId="3A40B096" w:rsidR="00C05E14" w:rsidRPr="00FE43C6" w:rsidRDefault="00C05E14" w:rsidP="00B9561B">
      <w:pPr>
        <w:pStyle w:val="FootnoteText"/>
        <w:rPr>
          <w:vertAlign w:val="superscript"/>
        </w:rPr>
      </w:pPr>
      <w:r w:rsidRPr="00FE43C6">
        <w:rPr>
          <w:rStyle w:val="FootnoteReference"/>
          <w:color w:val="000000"/>
        </w:rPr>
        <w:footnoteRef/>
      </w:r>
      <w:r>
        <w:rPr>
          <w:vertAlign w:val="superscript"/>
        </w:rPr>
        <w:t xml:space="preserve">  </w:t>
      </w:r>
      <w:r w:rsidRPr="00FE43C6">
        <w:rPr>
          <w:vertAlign w:val="superscript"/>
        </w:rPr>
        <w:t>United Nations Specia</w:t>
      </w:r>
      <w:r>
        <w:rPr>
          <w:vertAlign w:val="superscript"/>
        </w:rPr>
        <w:t>l rapporteur on the rights to f</w:t>
      </w:r>
      <w:r w:rsidRPr="00FE43C6">
        <w:rPr>
          <w:vertAlign w:val="superscript"/>
        </w:rPr>
        <w:t>reedom of peaceful assembly and of association, January 2014</w:t>
      </w:r>
    </w:p>
  </w:footnote>
  <w:footnote w:id="7">
    <w:p w14:paraId="66A3DF04" w14:textId="20D6CD89" w:rsidR="00C05E14" w:rsidRPr="002606FA" w:rsidRDefault="00C05E14" w:rsidP="00B9561B">
      <w:pPr>
        <w:pStyle w:val="FootnoteText"/>
      </w:pPr>
      <w:r w:rsidRPr="00FE43C6">
        <w:rPr>
          <w:rStyle w:val="FootnoteReference"/>
        </w:rPr>
        <w:footnoteRef/>
      </w:r>
      <w:r w:rsidRPr="00FE43C6">
        <w:rPr>
          <w:vertAlign w:val="superscript"/>
        </w:rPr>
        <w:t xml:space="preserve"> An IRDP programme to establish debate spaces </w:t>
      </w:r>
      <w:proofErr w:type="gramStart"/>
      <w:r w:rsidRPr="00FE43C6">
        <w:rPr>
          <w:vertAlign w:val="superscript"/>
        </w:rPr>
        <w:t>was terminated</w:t>
      </w:r>
      <w:proofErr w:type="gramEnd"/>
      <w:r w:rsidRPr="00FE43C6">
        <w:rPr>
          <w:vertAlign w:val="superscript"/>
        </w:rPr>
        <w:t xml:space="preserve"> when its Director was replaced, and certain Development Partners consequently withdrew funding. </w:t>
      </w:r>
    </w:p>
  </w:footnote>
  <w:footnote w:id="8">
    <w:p w14:paraId="5D88F3C2" w14:textId="3303EC11" w:rsidR="00C05E14" w:rsidRPr="00FE43C6" w:rsidRDefault="00C05E14" w:rsidP="00B9561B">
      <w:pPr>
        <w:pStyle w:val="FootnoteText"/>
        <w:rPr>
          <w:vertAlign w:val="subscript"/>
        </w:rPr>
      </w:pPr>
      <w:r w:rsidRPr="00FE43C6">
        <w:rPr>
          <w:rStyle w:val="FootnoteReference"/>
          <w:color w:val="000000"/>
          <w:vertAlign w:val="subscript"/>
        </w:rPr>
        <w:footnoteRef/>
      </w:r>
      <w:r w:rsidRPr="00FE43C6">
        <w:rPr>
          <w:vertAlign w:val="subscript"/>
        </w:rPr>
        <w:t xml:space="preserve">   I</w:t>
      </w:r>
      <w:r>
        <w:rPr>
          <w:vertAlign w:val="subscript"/>
        </w:rPr>
        <w:t>CNL - The International C</w:t>
      </w:r>
      <w:r w:rsidRPr="00FE43C6">
        <w:rPr>
          <w:vertAlign w:val="subscript"/>
        </w:rPr>
        <w:t>enter for Not for profit Law – NGO Law Monitor Rwanda updated 11 February 2015</w:t>
      </w:r>
    </w:p>
  </w:footnote>
  <w:footnote w:id="9">
    <w:p w14:paraId="69FC3483" w14:textId="77777777" w:rsidR="00C05E14" w:rsidRPr="00FE43C6" w:rsidRDefault="00C05E14" w:rsidP="00D64ABB">
      <w:pPr>
        <w:pStyle w:val="NoSpacing"/>
        <w:rPr>
          <w:rFonts w:ascii="Arial" w:hAnsi="Arial" w:cs="Arial"/>
          <w:color w:val="000000"/>
          <w:sz w:val="20"/>
          <w:szCs w:val="20"/>
          <w:vertAlign w:val="subscript"/>
          <w:lang w:val="en-US"/>
        </w:rPr>
      </w:pPr>
      <w:r w:rsidRPr="00FE43C6">
        <w:rPr>
          <w:rStyle w:val="FootnoteReference"/>
          <w:rFonts w:ascii="Arial" w:hAnsi="Arial" w:cs="Arial"/>
          <w:color w:val="000000"/>
          <w:sz w:val="20"/>
          <w:szCs w:val="20"/>
          <w:vertAlign w:val="subscript"/>
        </w:rPr>
        <w:footnoteRef/>
      </w:r>
      <w:r w:rsidRPr="00FE43C6">
        <w:rPr>
          <w:rFonts w:ascii="Arial" w:hAnsi="Arial" w:cs="Arial"/>
          <w:color w:val="000000"/>
          <w:sz w:val="20"/>
          <w:szCs w:val="20"/>
          <w:vertAlign w:val="subscript"/>
          <w:lang w:val="en-US"/>
        </w:rPr>
        <w:t xml:space="preserve">    CIVICUS Civil Society Index Analytical Country Report for Rwanda, March 2011</w:t>
      </w:r>
    </w:p>
  </w:footnote>
  <w:footnote w:id="10">
    <w:p w14:paraId="0B777A08" w14:textId="77777777" w:rsidR="00C05E14" w:rsidRPr="00FE43C6" w:rsidRDefault="00C05E14" w:rsidP="00D64ABB">
      <w:pPr>
        <w:pStyle w:val="Default"/>
        <w:rPr>
          <w:sz w:val="20"/>
          <w:szCs w:val="20"/>
          <w:vertAlign w:val="subscript"/>
          <w:lang w:val="en-US"/>
        </w:rPr>
      </w:pPr>
      <w:r w:rsidRPr="00FE43C6">
        <w:rPr>
          <w:rStyle w:val="FootnoteReference"/>
          <w:sz w:val="20"/>
          <w:szCs w:val="20"/>
          <w:vertAlign w:val="subscript"/>
        </w:rPr>
        <w:footnoteRef/>
      </w:r>
      <w:r w:rsidRPr="00FE43C6">
        <w:rPr>
          <w:sz w:val="20"/>
          <w:szCs w:val="20"/>
          <w:vertAlign w:val="subscript"/>
          <w:lang w:val="en-US"/>
        </w:rPr>
        <w:t xml:space="preserve">   Republic of Rwanda - N</w:t>
      </w:r>
      <w:r w:rsidRPr="00FE43C6">
        <w:rPr>
          <w:bCs/>
          <w:sz w:val="20"/>
          <w:szCs w:val="20"/>
          <w:vertAlign w:val="subscript"/>
          <w:lang w:val="en-US"/>
        </w:rPr>
        <w:t xml:space="preserve">ational </w:t>
      </w:r>
      <w:proofErr w:type="spellStart"/>
      <w:r w:rsidRPr="00FE43C6">
        <w:rPr>
          <w:bCs/>
          <w:sz w:val="20"/>
          <w:szCs w:val="20"/>
          <w:vertAlign w:val="subscript"/>
          <w:lang w:val="en-US"/>
        </w:rPr>
        <w:t>Itorero</w:t>
      </w:r>
      <w:proofErr w:type="spellEnd"/>
      <w:r w:rsidRPr="00FE43C6">
        <w:rPr>
          <w:bCs/>
          <w:sz w:val="20"/>
          <w:szCs w:val="20"/>
          <w:vertAlign w:val="subscript"/>
          <w:lang w:val="en-US"/>
        </w:rPr>
        <w:t xml:space="preserve"> Commission- </w:t>
      </w:r>
      <w:r w:rsidRPr="00FE43C6">
        <w:rPr>
          <w:sz w:val="20"/>
          <w:szCs w:val="20"/>
          <w:vertAlign w:val="subscript"/>
          <w:lang w:val="en-US"/>
        </w:rPr>
        <w:t xml:space="preserve">volunteerism policy paper -  </w:t>
      </w:r>
      <w:r w:rsidRPr="00FE43C6">
        <w:rPr>
          <w:bCs/>
          <w:iCs/>
          <w:sz w:val="20"/>
          <w:szCs w:val="20"/>
          <w:vertAlign w:val="subscript"/>
          <w:lang w:val="en-US"/>
        </w:rPr>
        <w:t>Kigali, July 2012</w:t>
      </w:r>
    </w:p>
  </w:footnote>
  <w:footnote w:id="11">
    <w:p w14:paraId="019142BA" w14:textId="1066F8DD" w:rsidR="00C05E14" w:rsidRPr="002606FA" w:rsidRDefault="00C05E14" w:rsidP="00B9561B">
      <w:pPr>
        <w:pStyle w:val="FootnoteText"/>
        <w:rPr>
          <w:vertAlign w:val="subscript"/>
        </w:rPr>
      </w:pPr>
      <w:r w:rsidRPr="00FE43C6">
        <w:rPr>
          <w:rStyle w:val="FootnoteReference"/>
          <w:color w:val="000000"/>
          <w:vertAlign w:val="subscript"/>
        </w:rPr>
        <w:footnoteRef/>
      </w:r>
      <w:r w:rsidRPr="00FE43C6">
        <w:rPr>
          <w:vertAlign w:val="subscript"/>
        </w:rPr>
        <w:t xml:space="preserve">   Education, health, agriculture and infrastructure have established direct presence at provincial and district lev</w:t>
      </w:r>
      <w:r>
        <w:rPr>
          <w:vertAlign w:val="subscript"/>
        </w:rPr>
        <w:t xml:space="preserve">els – Governance and </w:t>
      </w:r>
      <w:proofErr w:type="spellStart"/>
      <w:r>
        <w:rPr>
          <w:vertAlign w:val="subscript"/>
        </w:rPr>
        <w:t>decentralis</w:t>
      </w:r>
      <w:r w:rsidRPr="00FE43C6">
        <w:rPr>
          <w:vertAlign w:val="subscript"/>
        </w:rPr>
        <w:t>ation</w:t>
      </w:r>
      <w:proofErr w:type="spellEnd"/>
      <w:r w:rsidRPr="00FE43C6">
        <w:rPr>
          <w:vertAlign w:val="subscript"/>
        </w:rPr>
        <w:t xml:space="preserve"> sector, strategic plan 2013/2014     – 2017/2018</w:t>
      </w:r>
    </w:p>
  </w:footnote>
  <w:footnote w:id="12">
    <w:p w14:paraId="3CB9876D" w14:textId="604C6D7F" w:rsidR="00C05E14" w:rsidRPr="00FE43C6" w:rsidRDefault="00C05E14" w:rsidP="00D64ABB">
      <w:pPr>
        <w:pStyle w:val="NoSpacing"/>
        <w:rPr>
          <w:rFonts w:ascii="Arial" w:hAnsi="Arial" w:cs="Arial"/>
          <w:color w:val="000000"/>
          <w:sz w:val="20"/>
          <w:szCs w:val="20"/>
          <w:vertAlign w:val="subscript"/>
          <w:lang w:val="en-US"/>
        </w:rPr>
      </w:pPr>
      <w:r w:rsidRPr="00FE43C6">
        <w:rPr>
          <w:rStyle w:val="FootnoteReference"/>
          <w:rFonts w:ascii="Arial" w:hAnsi="Arial" w:cs="Arial"/>
          <w:color w:val="000000"/>
          <w:sz w:val="20"/>
          <w:szCs w:val="20"/>
          <w:vertAlign w:val="subscript"/>
        </w:rPr>
        <w:footnoteRef/>
      </w:r>
      <w:r w:rsidRPr="00FE43C6">
        <w:rPr>
          <w:rFonts w:ascii="Arial" w:hAnsi="Arial" w:cs="Arial"/>
          <w:color w:val="000000"/>
          <w:sz w:val="20"/>
          <w:szCs w:val="20"/>
          <w:vertAlign w:val="subscript"/>
          <w:lang w:val="en-US"/>
        </w:rPr>
        <w:t xml:space="preserve"> Final Evaluation Report of Joint Action Development Forum Strengthening Project (Period: November2009-March2013) Commissioned by The Kingdom of the Netherlands Embassy – CIPS Consultants</w:t>
      </w:r>
    </w:p>
  </w:footnote>
  <w:footnote w:id="13">
    <w:p w14:paraId="348D40BC" w14:textId="77777777" w:rsidR="00C05E14" w:rsidRPr="00FE43C6" w:rsidRDefault="00C05E14" w:rsidP="00B9561B">
      <w:pPr>
        <w:pStyle w:val="FootnoteText"/>
        <w:rPr>
          <w:vertAlign w:val="subscript"/>
        </w:rPr>
      </w:pPr>
      <w:r w:rsidRPr="00FE43C6">
        <w:rPr>
          <w:rStyle w:val="FootnoteReference"/>
          <w:color w:val="000000"/>
          <w:vertAlign w:val="subscript"/>
        </w:rPr>
        <w:footnoteRef/>
      </w:r>
      <w:r w:rsidRPr="00FE43C6">
        <w:rPr>
          <w:vertAlign w:val="subscript"/>
        </w:rPr>
        <w:t xml:space="preserve"> Abunzi are government-trained local mediators</w:t>
      </w:r>
    </w:p>
  </w:footnote>
  <w:footnote w:id="14">
    <w:p w14:paraId="29F92CF6" w14:textId="2D2785AD" w:rsidR="00C05E14" w:rsidRPr="00FE43C6" w:rsidRDefault="00C05E14" w:rsidP="00B9561B">
      <w:pPr>
        <w:pStyle w:val="FootnoteText"/>
        <w:rPr>
          <w:vertAlign w:val="subscript"/>
          <w:lang w:val="en-GB"/>
        </w:rPr>
      </w:pPr>
      <w:r w:rsidRPr="00FE43C6">
        <w:rPr>
          <w:rStyle w:val="FootnoteReference"/>
          <w:color w:val="000000"/>
          <w:vertAlign w:val="subscript"/>
        </w:rPr>
        <w:footnoteRef/>
      </w:r>
      <w:r w:rsidRPr="00FE43C6">
        <w:rPr>
          <w:vertAlign w:val="subscript"/>
        </w:rPr>
        <w:t xml:space="preserve"> </w:t>
      </w:r>
      <w:r w:rsidRPr="00FE43C6">
        <w:rPr>
          <w:vertAlign w:val="subscript"/>
          <w:lang w:eastAsia="en-US"/>
        </w:rPr>
        <w:t xml:space="preserve">The Legal Aid Forum is a </w:t>
      </w:r>
      <w:proofErr w:type="gramStart"/>
      <w:r w:rsidRPr="00FE43C6">
        <w:rPr>
          <w:vertAlign w:val="subscript"/>
          <w:lang w:eastAsia="en-US"/>
        </w:rPr>
        <w:t>membership based</w:t>
      </w:r>
      <w:proofErr w:type="gramEnd"/>
      <w:r w:rsidRPr="00FE43C6">
        <w:rPr>
          <w:vertAlign w:val="subscript"/>
          <w:lang w:eastAsia="en-US"/>
        </w:rPr>
        <w:t xml:space="preserve"> network encompassing 37 </w:t>
      </w:r>
      <w:proofErr w:type="spellStart"/>
      <w:r w:rsidRPr="00FE43C6">
        <w:rPr>
          <w:vertAlign w:val="subscript"/>
          <w:lang w:eastAsia="en-US"/>
        </w:rPr>
        <w:t>organisations</w:t>
      </w:r>
      <w:proofErr w:type="spellEnd"/>
      <w:r w:rsidRPr="00FE43C6">
        <w:rPr>
          <w:vertAlign w:val="subscript"/>
          <w:lang w:eastAsia="en-US"/>
        </w:rPr>
        <w:t xml:space="preserve"> that provide legal aid services to the indigent Rwandan population or vulnerable groups, or that provide support to legal aid service providers in Rwanda.</w:t>
      </w:r>
    </w:p>
  </w:footnote>
  <w:footnote w:id="15">
    <w:p w14:paraId="573EA9D7" w14:textId="77777777" w:rsidR="00C05E14" w:rsidRPr="002606FA" w:rsidRDefault="00C05E14" w:rsidP="00D64ABB">
      <w:pPr>
        <w:pStyle w:val="NoSpacing"/>
        <w:rPr>
          <w:rFonts w:ascii="Arial" w:hAnsi="Arial" w:cs="Arial"/>
          <w:color w:val="000000"/>
          <w:sz w:val="20"/>
          <w:szCs w:val="20"/>
          <w:vertAlign w:val="subscript"/>
          <w:lang w:val="en-US"/>
        </w:rPr>
      </w:pPr>
      <w:r w:rsidRPr="00FE43C6">
        <w:rPr>
          <w:rStyle w:val="FootnoteReference"/>
          <w:rFonts w:ascii="Arial" w:hAnsi="Arial" w:cs="Arial"/>
          <w:color w:val="000000"/>
          <w:sz w:val="20"/>
          <w:szCs w:val="20"/>
          <w:vertAlign w:val="subscript"/>
        </w:rPr>
        <w:footnoteRef/>
      </w:r>
      <w:r w:rsidRPr="00FE43C6">
        <w:rPr>
          <w:rFonts w:ascii="Arial" w:hAnsi="Arial" w:cs="Arial"/>
          <w:color w:val="000000"/>
          <w:sz w:val="20"/>
          <w:szCs w:val="20"/>
          <w:vertAlign w:val="subscript"/>
          <w:lang w:val="en-US"/>
        </w:rPr>
        <w:t xml:space="preserve"> </w:t>
      </w:r>
      <w:hyperlink r:id="rId1" w:history="1">
        <w:r w:rsidRPr="00FE43C6">
          <w:rPr>
            <w:rStyle w:val="Hyperlink"/>
            <w:rFonts w:ascii="Arial" w:hAnsi="Arial" w:cs="Arial"/>
            <w:color w:val="000000"/>
            <w:sz w:val="20"/>
            <w:szCs w:val="20"/>
            <w:u w:val="none"/>
            <w:vertAlign w:val="subscript"/>
            <w:lang w:val="en-US"/>
          </w:rPr>
          <w:t>https://sobanukirwa.rw</w:t>
        </w:r>
      </w:hyperlink>
    </w:p>
  </w:footnote>
  <w:footnote w:id="16">
    <w:p w14:paraId="526FFF10" w14:textId="56AF2684" w:rsidR="00C05E14" w:rsidRPr="00B9561B" w:rsidRDefault="00C05E14" w:rsidP="00B9561B">
      <w:pPr>
        <w:pStyle w:val="FootnoteText"/>
        <w:rPr>
          <w:vertAlign w:val="superscript"/>
        </w:rPr>
      </w:pPr>
      <w:r w:rsidRPr="00B9561B">
        <w:rPr>
          <w:rStyle w:val="FootnoteReference"/>
        </w:rPr>
        <w:footnoteRef/>
      </w:r>
      <w:r w:rsidRPr="00B9561B">
        <w:rPr>
          <w:vertAlign w:val="superscript"/>
        </w:rPr>
        <w:t xml:space="preserve"> The joint programming initiative of </w:t>
      </w:r>
      <w:proofErr w:type="gramStart"/>
      <w:r w:rsidRPr="00B9561B">
        <w:rPr>
          <w:vertAlign w:val="superscript"/>
        </w:rPr>
        <w:t>7</w:t>
      </w:r>
      <w:proofErr w:type="gramEnd"/>
      <w:r w:rsidRPr="00B9561B">
        <w:rPr>
          <w:vertAlign w:val="superscript"/>
        </w:rPr>
        <w:t xml:space="preserve"> EU (6 EU MS plus EU Delegation) and 4 non-EU bilateral partners (Switzerland, USA, Japan and Republic of Korea).</w:t>
      </w:r>
    </w:p>
  </w:footnote>
  <w:footnote w:id="17">
    <w:p w14:paraId="1A067A18" w14:textId="77777777" w:rsidR="00C05E14" w:rsidRPr="002606FA" w:rsidRDefault="00C05E14" w:rsidP="00D64ABB">
      <w:pPr>
        <w:pStyle w:val="NoSpacing"/>
        <w:rPr>
          <w:rFonts w:ascii="Arial" w:hAnsi="Arial" w:cs="Arial"/>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Final report CSOs Mapping, December 2013</w:t>
      </w:r>
    </w:p>
    <w:p w14:paraId="0586AE28" w14:textId="402840BF" w:rsidR="00C05E14" w:rsidRPr="00B9561B" w:rsidRDefault="00C05E14" w:rsidP="00B9561B">
      <w:pPr>
        <w:pStyle w:val="NoSpacing"/>
        <w:numPr>
          <w:ilvl w:val="0"/>
          <w:numId w:val="8"/>
        </w:numPr>
        <w:ind w:left="0" w:hanging="142"/>
        <w:rPr>
          <w:rFonts w:ascii="Arial" w:hAnsi="Arial" w:cs="Arial"/>
          <w:color w:val="000000"/>
          <w:sz w:val="20"/>
          <w:szCs w:val="20"/>
          <w:vertAlign w:val="subscript"/>
          <w:lang w:val="en-US"/>
        </w:rPr>
      </w:pPr>
      <w:r w:rsidRPr="002606FA">
        <w:rPr>
          <w:rFonts w:ascii="Arial" w:hAnsi="Arial" w:cs="Arial"/>
          <w:color w:val="000000"/>
          <w:sz w:val="20"/>
          <w:szCs w:val="20"/>
          <w:vertAlign w:val="subscript"/>
          <w:lang w:val="en-US"/>
        </w:rPr>
        <w:t xml:space="preserve">The Policy Dialogue </w:t>
      </w:r>
      <w:r>
        <w:rPr>
          <w:rFonts w:ascii="Arial" w:hAnsi="Arial" w:cs="Arial"/>
          <w:color w:val="000000"/>
          <w:sz w:val="20"/>
          <w:szCs w:val="20"/>
          <w:vertAlign w:val="subscript"/>
          <w:lang w:val="en-US"/>
        </w:rPr>
        <w:t>Programme</w:t>
      </w:r>
      <w:r w:rsidRPr="002606FA">
        <w:rPr>
          <w:rFonts w:ascii="Arial" w:hAnsi="Arial" w:cs="Arial"/>
          <w:color w:val="000000"/>
          <w:sz w:val="20"/>
          <w:szCs w:val="20"/>
          <w:vertAlign w:val="subscript"/>
          <w:lang w:val="en-US"/>
        </w:rPr>
        <w:t xml:space="preserve"> (PDP)</w:t>
      </w:r>
      <w:r>
        <w:rPr>
          <w:rFonts w:ascii="Arial" w:hAnsi="Arial" w:cs="Arial"/>
          <w:color w:val="000000"/>
          <w:sz w:val="20"/>
          <w:szCs w:val="20"/>
          <w:vertAlign w:val="subscript"/>
          <w:lang w:val="en-US"/>
        </w:rPr>
        <w:t xml:space="preserve"> aims</w:t>
      </w:r>
      <w:r w:rsidRPr="002606FA">
        <w:rPr>
          <w:rFonts w:ascii="Arial" w:hAnsi="Arial" w:cs="Arial"/>
          <w:color w:val="000000"/>
          <w:sz w:val="20"/>
          <w:szCs w:val="20"/>
          <w:vertAlign w:val="subscript"/>
          <w:lang w:val="en-US"/>
        </w:rPr>
        <w:t xml:space="preserve"> to strengthen and enhance civic participation, </w:t>
      </w:r>
      <w:proofErr w:type="gramStart"/>
      <w:r w:rsidRPr="002606FA">
        <w:rPr>
          <w:rFonts w:ascii="Arial" w:hAnsi="Arial" w:cs="Arial"/>
          <w:color w:val="000000"/>
          <w:sz w:val="20"/>
          <w:szCs w:val="20"/>
          <w:vertAlign w:val="subscript"/>
          <w:lang w:val="en-US"/>
        </w:rPr>
        <w:t>transparency,</w:t>
      </w:r>
      <w:proofErr w:type="gramEnd"/>
      <w:r w:rsidRPr="002606FA">
        <w:rPr>
          <w:rFonts w:ascii="Arial" w:hAnsi="Arial" w:cs="Arial"/>
          <w:color w:val="000000"/>
          <w:sz w:val="20"/>
          <w:szCs w:val="20"/>
          <w:vertAlign w:val="subscript"/>
          <w:lang w:val="en-US"/>
        </w:rPr>
        <w:t xml:space="preserve"> vertical and horizon</w:t>
      </w:r>
      <w:r>
        <w:rPr>
          <w:rFonts w:ascii="Arial" w:hAnsi="Arial" w:cs="Arial"/>
          <w:color w:val="000000"/>
          <w:sz w:val="20"/>
          <w:szCs w:val="20"/>
          <w:vertAlign w:val="subscript"/>
          <w:lang w:val="en-US"/>
        </w:rPr>
        <w:t>tal accountability and research-</w:t>
      </w:r>
      <w:r w:rsidRPr="002606FA">
        <w:rPr>
          <w:rFonts w:ascii="Arial" w:hAnsi="Arial" w:cs="Arial"/>
          <w:color w:val="000000"/>
          <w:sz w:val="20"/>
          <w:szCs w:val="20"/>
          <w:vertAlign w:val="subscript"/>
          <w:lang w:val="en-US"/>
        </w:rPr>
        <w:t xml:space="preserve">based evidence in public policy processes, serves as a strategic forum for networking with international governance indexes in order to objectively assess Rwanda’s governance. Policy </w:t>
      </w:r>
      <w:r>
        <w:rPr>
          <w:rFonts w:ascii="Arial" w:hAnsi="Arial" w:cs="Arial"/>
          <w:color w:val="000000"/>
          <w:sz w:val="20"/>
          <w:szCs w:val="20"/>
          <w:vertAlign w:val="subscript"/>
          <w:lang w:val="en-US"/>
        </w:rPr>
        <w:t>dialogues have been conducted on the following topics</w:t>
      </w:r>
      <w:r w:rsidRPr="002606FA">
        <w:rPr>
          <w:rFonts w:ascii="Arial" w:hAnsi="Arial" w:cs="Arial"/>
          <w:color w:val="000000"/>
          <w:sz w:val="20"/>
          <w:szCs w:val="20"/>
          <w:vertAlign w:val="subscript"/>
          <w:lang w:val="en-US"/>
        </w:rPr>
        <w:t>: The Mo Ibrahim Foundation Index and reports on Rwanda; the Media Law and the Media Development Policy, the Anti-Corruption Policy</w:t>
      </w:r>
      <w:proofErr w:type="gramStart"/>
      <w:r w:rsidRPr="002606FA">
        <w:rPr>
          <w:rFonts w:ascii="Arial" w:hAnsi="Arial" w:cs="Arial"/>
          <w:color w:val="000000"/>
          <w:sz w:val="20"/>
          <w:szCs w:val="20"/>
          <w:vertAlign w:val="subscript"/>
          <w:lang w:val="en-US"/>
        </w:rPr>
        <w:t xml:space="preserve">, </w:t>
      </w:r>
      <w:r>
        <w:rPr>
          <w:rFonts w:ascii="Arial" w:hAnsi="Arial" w:cs="Arial"/>
          <w:color w:val="000000"/>
          <w:sz w:val="20"/>
          <w:szCs w:val="20"/>
          <w:vertAlign w:val="subscript"/>
          <w:lang w:val="en-US"/>
        </w:rPr>
        <w:t xml:space="preserve"> and</w:t>
      </w:r>
      <w:proofErr w:type="gramEnd"/>
      <w:r>
        <w:rPr>
          <w:rFonts w:ascii="Arial" w:hAnsi="Arial" w:cs="Arial"/>
          <w:color w:val="000000"/>
          <w:sz w:val="20"/>
          <w:szCs w:val="20"/>
          <w:vertAlign w:val="subscript"/>
          <w:lang w:val="en-US"/>
        </w:rPr>
        <w:t xml:space="preserve"> legislative r</w:t>
      </w:r>
      <w:r w:rsidRPr="00B9561B">
        <w:rPr>
          <w:rFonts w:ascii="Arial" w:hAnsi="Arial" w:cs="Arial"/>
          <w:color w:val="000000"/>
          <w:sz w:val="20"/>
          <w:szCs w:val="20"/>
          <w:vertAlign w:val="subscript"/>
          <w:lang w:val="en-US"/>
        </w:rPr>
        <w:t xml:space="preserve">eform. </w:t>
      </w:r>
    </w:p>
    <w:p w14:paraId="1AD3FA4B" w14:textId="7266F9A1" w:rsidR="00C05E14" w:rsidRPr="002606FA" w:rsidRDefault="00C05E14" w:rsidP="009F4CC5">
      <w:pPr>
        <w:pStyle w:val="NoSpacing"/>
        <w:numPr>
          <w:ilvl w:val="0"/>
          <w:numId w:val="8"/>
        </w:numPr>
        <w:ind w:left="0" w:hanging="142"/>
        <w:rPr>
          <w:rFonts w:ascii="Arial" w:hAnsi="Arial" w:cs="Arial"/>
          <w:color w:val="000000"/>
          <w:sz w:val="20"/>
          <w:szCs w:val="20"/>
          <w:vertAlign w:val="subscript"/>
          <w:lang w:val="en-US"/>
        </w:rPr>
      </w:pPr>
      <w:proofErr w:type="gramStart"/>
      <w:r w:rsidRPr="002606FA">
        <w:rPr>
          <w:rFonts w:ascii="Arial" w:hAnsi="Arial" w:cs="Arial"/>
          <w:color w:val="000000"/>
          <w:sz w:val="20"/>
          <w:szCs w:val="20"/>
          <w:vertAlign w:val="subscript"/>
          <w:lang w:val="en-GB"/>
        </w:rPr>
        <w:t>The Joint Governance Assessment (JGA): an assessment undertaken jointly by th</w:t>
      </w:r>
      <w:r>
        <w:rPr>
          <w:rFonts w:ascii="Arial" w:hAnsi="Arial" w:cs="Arial"/>
          <w:color w:val="000000"/>
          <w:sz w:val="20"/>
          <w:szCs w:val="20"/>
          <w:vertAlign w:val="subscript"/>
          <w:lang w:val="en-GB"/>
        </w:rPr>
        <w:t>e Government of Rwanda and the Development P</w:t>
      </w:r>
      <w:r w:rsidRPr="002606FA">
        <w:rPr>
          <w:rFonts w:ascii="Arial" w:hAnsi="Arial" w:cs="Arial"/>
          <w:color w:val="000000"/>
          <w:sz w:val="20"/>
          <w:szCs w:val="20"/>
          <w:vertAlign w:val="subscript"/>
          <w:lang w:val="en-GB"/>
        </w:rPr>
        <w:t xml:space="preserve">artners; based on clear and understandable objectives and </w:t>
      </w:r>
      <w:r>
        <w:rPr>
          <w:rFonts w:ascii="Arial" w:hAnsi="Arial" w:cs="Arial"/>
          <w:color w:val="000000"/>
          <w:sz w:val="20"/>
          <w:szCs w:val="20"/>
          <w:vertAlign w:val="subscript"/>
          <w:lang w:val="en-GB"/>
        </w:rPr>
        <w:t>key</w:t>
      </w:r>
      <w:r w:rsidRPr="002606FA">
        <w:rPr>
          <w:rFonts w:ascii="Arial" w:hAnsi="Arial" w:cs="Arial"/>
          <w:color w:val="000000"/>
          <w:sz w:val="20"/>
          <w:szCs w:val="20"/>
          <w:vertAlign w:val="subscript"/>
          <w:lang w:val="en-GB"/>
        </w:rPr>
        <w:t xml:space="preserve"> principles: joint ownership among partners; consultation and openness; orientation towards the identification of priorities of actions; credibility; linkage with specific and historical context of Rwanda; evidence basis; provision of a basis for dialogue among stakeholders.</w:t>
      </w:r>
      <w:proofErr w:type="gramEnd"/>
      <w:r w:rsidRPr="002606FA">
        <w:rPr>
          <w:rFonts w:ascii="Arial" w:hAnsi="Arial" w:cs="Arial"/>
          <w:color w:val="000000"/>
          <w:sz w:val="20"/>
          <w:szCs w:val="20"/>
          <w:vertAlign w:val="subscript"/>
          <w:lang w:val="en-GB"/>
        </w:rPr>
        <w:t xml:space="preserve"> At national level, two spaces to be further developed are constituted by the Joint Governance Assessment (managed by RGB) - in which CSOs had in the past a limited engagement - and the monitoring of the engagements following the UPR 2011. It is unlikely</w:t>
      </w:r>
      <w:r>
        <w:rPr>
          <w:rFonts w:ascii="Arial" w:hAnsi="Arial" w:cs="Arial"/>
          <w:color w:val="000000"/>
          <w:sz w:val="20"/>
          <w:szCs w:val="20"/>
          <w:vertAlign w:val="subscript"/>
          <w:lang w:val="en-GB"/>
        </w:rPr>
        <w:t xml:space="preserve"> to</w:t>
      </w:r>
      <w:r w:rsidRPr="002606FA">
        <w:rPr>
          <w:rFonts w:ascii="Arial" w:hAnsi="Arial" w:cs="Arial"/>
          <w:color w:val="000000"/>
          <w:sz w:val="20"/>
          <w:szCs w:val="20"/>
          <w:vertAlign w:val="subscript"/>
          <w:lang w:val="en-GB"/>
        </w:rPr>
        <w:t xml:space="preserve"> be repeated, and will reportedly be partly transformed in</w:t>
      </w:r>
      <w:r>
        <w:rPr>
          <w:rFonts w:ascii="Arial" w:hAnsi="Arial" w:cs="Arial"/>
          <w:color w:val="000000"/>
          <w:sz w:val="20"/>
          <w:szCs w:val="20"/>
          <w:vertAlign w:val="subscript"/>
          <w:lang w:val="en-GB"/>
        </w:rPr>
        <w:t>to</w:t>
      </w:r>
      <w:r w:rsidRPr="002606FA">
        <w:rPr>
          <w:rFonts w:ascii="Arial" w:hAnsi="Arial" w:cs="Arial"/>
          <w:color w:val="000000"/>
          <w:sz w:val="20"/>
          <w:szCs w:val="20"/>
          <w:vertAlign w:val="subscript"/>
          <w:lang w:val="en-GB"/>
        </w:rPr>
        <w:t xml:space="preserve"> an informal Governance dialog between </w:t>
      </w:r>
      <w:proofErr w:type="spellStart"/>
      <w:r w:rsidRPr="002606FA">
        <w:rPr>
          <w:rFonts w:ascii="Arial" w:hAnsi="Arial" w:cs="Arial"/>
          <w:color w:val="000000"/>
          <w:sz w:val="20"/>
          <w:szCs w:val="20"/>
          <w:vertAlign w:val="subscript"/>
          <w:lang w:val="en-GB"/>
        </w:rPr>
        <w:t>GoR</w:t>
      </w:r>
      <w:proofErr w:type="spellEnd"/>
      <w:r w:rsidRPr="002606FA">
        <w:rPr>
          <w:rFonts w:ascii="Arial" w:hAnsi="Arial" w:cs="Arial"/>
          <w:color w:val="000000"/>
          <w:sz w:val="20"/>
          <w:szCs w:val="20"/>
          <w:vertAlign w:val="subscript"/>
          <w:lang w:val="en-GB"/>
        </w:rPr>
        <w:t xml:space="preserve"> and </w:t>
      </w:r>
      <w:proofErr w:type="spellStart"/>
      <w:r w:rsidRPr="002606FA">
        <w:rPr>
          <w:rFonts w:ascii="Arial" w:hAnsi="Arial" w:cs="Arial"/>
          <w:color w:val="000000"/>
          <w:sz w:val="20"/>
          <w:szCs w:val="20"/>
          <w:vertAlign w:val="subscript"/>
          <w:lang w:val="en-GB"/>
        </w:rPr>
        <w:t>HoCs</w:t>
      </w:r>
      <w:proofErr w:type="spellEnd"/>
      <w:r w:rsidRPr="002606FA">
        <w:rPr>
          <w:rFonts w:ascii="Arial" w:hAnsi="Arial" w:cs="Arial"/>
          <w:color w:val="000000"/>
          <w:sz w:val="20"/>
          <w:szCs w:val="20"/>
          <w:vertAlign w:val="subscript"/>
          <w:lang w:val="en-GB"/>
        </w:rPr>
        <w:t xml:space="preserve"> interested in governance</w:t>
      </w:r>
      <w:r>
        <w:rPr>
          <w:rFonts w:ascii="Arial" w:hAnsi="Arial" w:cs="Arial"/>
          <w:color w:val="000000"/>
          <w:sz w:val="20"/>
          <w:szCs w:val="20"/>
          <w:vertAlign w:val="subscript"/>
          <w:lang w:val="en-GB"/>
        </w:rPr>
        <w:t xml:space="preserve"> issues</w:t>
      </w:r>
      <w:r w:rsidRPr="002606FA">
        <w:rPr>
          <w:rFonts w:ascii="Arial" w:hAnsi="Arial" w:cs="Arial"/>
          <w:color w:val="000000"/>
          <w:sz w:val="20"/>
          <w:szCs w:val="20"/>
          <w:vertAlign w:val="subscript"/>
          <w:lang w:val="en-GB"/>
        </w:rPr>
        <w:t xml:space="preserve">. </w:t>
      </w:r>
    </w:p>
    <w:p w14:paraId="5135C6D8" w14:textId="77777777" w:rsidR="00C05E14" w:rsidRPr="002606FA" w:rsidRDefault="00C05E14" w:rsidP="009F4CC5">
      <w:pPr>
        <w:pStyle w:val="NoSpacing"/>
        <w:numPr>
          <w:ilvl w:val="0"/>
          <w:numId w:val="8"/>
        </w:numPr>
        <w:ind w:left="0" w:hanging="142"/>
        <w:jc w:val="both"/>
        <w:rPr>
          <w:rFonts w:ascii="Arial" w:hAnsi="Arial" w:cs="Arial"/>
          <w:color w:val="000000"/>
          <w:sz w:val="20"/>
          <w:szCs w:val="20"/>
          <w:vertAlign w:val="subscript"/>
          <w:lang w:val="en-GB"/>
        </w:rPr>
      </w:pPr>
      <w:proofErr w:type="gramStart"/>
      <w:r w:rsidRPr="002606FA">
        <w:rPr>
          <w:rFonts w:ascii="Arial" w:hAnsi="Arial" w:cs="Arial"/>
          <w:color w:val="000000"/>
          <w:sz w:val="20"/>
          <w:szCs w:val="20"/>
          <w:vertAlign w:val="subscript"/>
          <w:lang w:val="en-US"/>
        </w:rPr>
        <w:t xml:space="preserve">The establishment and strengthening of a set of means to improve involvement of NSA in development processes and to stimulate participation and accountability at local level, including: Umuganda (mandatory community service); </w:t>
      </w:r>
      <w:proofErr w:type="spellStart"/>
      <w:r w:rsidRPr="002606FA">
        <w:rPr>
          <w:rFonts w:ascii="Arial" w:hAnsi="Arial" w:cs="Arial"/>
          <w:color w:val="000000"/>
          <w:sz w:val="20"/>
          <w:szCs w:val="20"/>
          <w:vertAlign w:val="subscript"/>
          <w:lang w:val="en-US"/>
        </w:rPr>
        <w:t>Ubudehe</w:t>
      </w:r>
      <w:proofErr w:type="spellEnd"/>
      <w:r w:rsidRPr="002606FA">
        <w:rPr>
          <w:rFonts w:ascii="Arial" w:hAnsi="Arial" w:cs="Arial"/>
          <w:color w:val="000000"/>
          <w:sz w:val="20"/>
          <w:szCs w:val="20"/>
          <w:vertAlign w:val="subscript"/>
          <w:lang w:val="en-US"/>
        </w:rPr>
        <w:t xml:space="preserve"> (involvement of communities to play an active role in solving problems at cell level, supported by the work of </w:t>
      </w:r>
      <w:proofErr w:type="spellStart"/>
      <w:r w:rsidRPr="002606FA">
        <w:rPr>
          <w:rFonts w:ascii="Arial" w:hAnsi="Arial" w:cs="Arial"/>
          <w:color w:val="000000"/>
          <w:sz w:val="20"/>
          <w:szCs w:val="20"/>
          <w:vertAlign w:val="subscript"/>
          <w:lang w:val="en-US"/>
        </w:rPr>
        <w:t>Ubudehe</w:t>
      </w:r>
      <w:proofErr w:type="spellEnd"/>
      <w:r w:rsidRPr="002606FA">
        <w:rPr>
          <w:rFonts w:ascii="Arial" w:hAnsi="Arial" w:cs="Arial"/>
          <w:color w:val="000000"/>
          <w:sz w:val="20"/>
          <w:szCs w:val="20"/>
          <w:vertAlign w:val="subscript"/>
          <w:lang w:val="en-US"/>
        </w:rPr>
        <w:t xml:space="preserve"> facilitators, who visits cells and support people in discussing the characteristics of poverty and their role in poverty reduction); Imihigo (Performance-contracts, in which development partners engage on specific objectives, the contract that should reflect local priorities is signed with the President of Rwanda</w:t>
      </w: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Abunzi</w:t>
      </w: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(community mediators that resolve disputes at community level).</w:t>
      </w:r>
      <w:proofErr w:type="gramEnd"/>
    </w:p>
  </w:footnote>
  <w:footnote w:id="18">
    <w:p w14:paraId="171A1DC5" w14:textId="77777777" w:rsidR="00C05E14" w:rsidRPr="002606FA" w:rsidRDefault="00C05E14" w:rsidP="00D64ABB">
      <w:pPr>
        <w:pStyle w:val="Default"/>
        <w:rPr>
          <w:sz w:val="20"/>
          <w:szCs w:val="20"/>
          <w:vertAlign w:val="subscript"/>
          <w:lang w:val="en-US"/>
        </w:rPr>
      </w:pPr>
      <w:r w:rsidRPr="002606FA">
        <w:rPr>
          <w:rStyle w:val="FootnoteReference"/>
          <w:sz w:val="20"/>
          <w:szCs w:val="20"/>
          <w:vertAlign w:val="subscript"/>
        </w:rPr>
        <w:footnoteRef/>
      </w:r>
      <w:r w:rsidRPr="002606FA">
        <w:rPr>
          <w:sz w:val="20"/>
          <w:szCs w:val="20"/>
          <w:vertAlign w:val="subscript"/>
          <w:lang w:val="en-US"/>
        </w:rPr>
        <w:t xml:space="preserve">   See for </w:t>
      </w:r>
      <w:proofErr w:type="gramStart"/>
      <w:r w:rsidRPr="002606FA">
        <w:rPr>
          <w:sz w:val="20"/>
          <w:szCs w:val="20"/>
          <w:vertAlign w:val="subscript"/>
          <w:lang w:val="en-US"/>
        </w:rPr>
        <w:t>example:</w:t>
      </w:r>
      <w:proofErr w:type="gramEnd"/>
      <w:r w:rsidRPr="002606FA">
        <w:rPr>
          <w:sz w:val="20"/>
          <w:szCs w:val="20"/>
          <w:vertAlign w:val="subscript"/>
          <w:lang w:val="en-US"/>
        </w:rPr>
        <w:t xml:space="preserve"> </w:t>
      </w:r>
      <w:r w:rsidRPr="002606FA">
        <w:rPr>
          <w:bCs/>
          <w:sz w:val="20"/>
          <w:szCs w:val="20"/>
          <w:vertAlign w:val="subscript"/>
          <w:lang w:val="en-US"/>
        </w:rPr>
        <w:t>Agricultural and Food Security Policies and Small Scale Farmers in the East African Community 4. Rwanda, October 2014</w:t>
      </w:r>
    </w:p>
  </w:footnote>
  <w:footnote w:id="19">
    <w:p w14:paraId="5FF4C51D" w14:textId="1C9BE699" w:rsidR="00C05E14" w:rsidRPr="002606FA" w:rsidRDefault="00C05E14" w:rsidP="00D64ABB">
      <w:pPr>
        <w:pStyle w:val="NoSpacing"/>
        <w:rPr>
          <w:rFonts w:ascii="Arial" w:hAnsi="Arial" w:cs="Arial"/>
          <w:color w:val="000000"/>
          <w:sz w:val="20"/>
          <w:szCs w:val="20"/>
          <w:vertAlign w:val="subscript"/>
          <w:lang w:val="en-GB"/>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GB"/>
        </w:rPr>
        <w:t xml:space="preserve"> </w:t>
      </w:r>
      <w:r w:rsidRPr="002606FA">
        <w:rPr>
          <w:rFonts w:ascii="Arial" w:hAnsi="Arial" w:cs="Arial"/>
          <w:color w:val="000000"/>
          <w:sz w:val="20"/>
          <w:szCs w:val="20"/>
          <w:vertAlign w:val="subscript"/>
          <w:lang w:val="en-GB" w:eastAsia="fr-FR"/>
        </w:rPr>
        <w:t xml:space="preserve">Some networks supplement </w:t>
      </w:r>
      <w:r w:rsidRPr="002606FA">
        <w:rPr>
          <w:rFonts w:ascii="Arial" w:hAnsi="Arial" w:cs="Arial"/>
          <w:color w:val="000000"/>
          <w:sz w:val="20"/>
          <w:szCs w:val="20"/>
          <w:vertAlign w:val="subscript"/>
          <w:lang w:val="en-GB"/>
        </w:rPr>
        <w:t>the government efforts in the implementatio</w:t>
      </w:r>
      <w:r>
        <w:rPr>
          <w:rFonts w:ascii="Arial" w:hAnsi="Arial" w:cs="Arial"/>
          <w:color w:val="000000"/>
          <w:sz w:val="20"/>
          <w:szCs w:val="20"/>
          <w:vertAlign w:val="subscript"/>
          <w:lang w:val="en-GB"/>
        </w:rPr>
        <w:t xml:space="preserve">n of energy policy and strategy, for e.g. </w:t>
      </w:r>
      <w:r w:rsidRPr="002606FA">
        <w:rPr>
          <w:rFonts w:ascii="Arial" w:hAnsi="Arial" w:cs="Arial"/>
          <w:color w:val="000000"/>
          <w:sz w:val="20"/>
          <w:szCs w:val="20"/>
          <w:vertAlign w:val="subscript"/>
          <w:lang w:val="en-GB"/>
        </w:rPr>
        <w:t xml:space="preserve">the </w:t>
      </w:r>
      <w:r w:rsidRPr="002606FA">
        <w:rPr>
          <w:rFonts w:ascii="Arial" w:hAnsi="Arial" w:cs="Arial"/>
          <w:color w:val="000000"/>
          <w:sz w:val="20"/>
          <w:szCs w:val="20"/>
          <w:vertAlign w:val="subscript"/>
          <w:lang w:val="en-GB" w:eastAsia="fr-FR"/>
        </w:rPr>
        <w:t xml:space="preserve"> </w:t>
      </w:r>
      <w:r w:rsidRPr="002606FA">
        <w:rPr>
          <w:rFonts w:ascii="Arial" w:hAnsi="Arial" w:cs="Arial"/>
          <w:color w:val="000000"/>
          <w:sz w:val="20"/>
          <w:szCs w:val="20"/>
          <w:vertAlign w:val="subscript"/>
          <w:lang w:val="en-GB"/>
        </w:rPr>
        <w:t>Rwanda renewable energy Alliance (RREA) which has been established in accordance with the Law N°04/2012 of 17/02/2012 and brings together members involved in Renewable Energy (RE), Energy Efficient (EE), and Environment and Climate Change (CC) sectors, including cooperatives, wome</w:t>
      </w:r>
      <w:r>
        <w:rPr>
          <w:rFonts w:ascii="Arial" w:hAnsi="Arial" w:cs="Arial"/>
          <w:color w:val="000000"/>
          <w:sz w:val="20"/>
          <w:szCs w:val="20"/>
          <w:vertAlign w:val="subscript"/>
          <w:lang w:val="en-GB"/>
        </w:rPr>
        <w:t>n and youth organisations and  t</w:t>
      </w:r>
      <w:r w:rsidRPr="002606FA">
        <w:rPr>
          <w:rFonts w:ascii="Arial" w:hAnsi="Arial" w:cs="Arial"/>
          <w:color w:val="000000"/>
          <w:sz w:val="20"/>
          <w:szCs w:val="20"/>
          <w:vertAlign w:val="subscript"/>
          <w:lang w:val="en-GB" w:eastAsia="fr-FR"/>
        </w:rPr>
        <w:t xml:space="preserve">he Rwanda #YACA (Youth Alliance for Climate Actions) that address Climate change </w:t>
      </w:r>
    </w:p>
  </w:footnote>
  <w:footnote w:id="20">
    <w:p w14:paraId="4C3ACC5D" w14:textId="2CCEDDEB" w:rsidR="00C05E14" w:rsidRPr="002606FA" w:rsidRDefault="00C05E14" w:rsidP="00D64ABB">
      <w:pPr>
        <w:pStyle w:val="NoSpacing"/>
        <w:rPr>
          <w:rFonts w:ascii="Arial" w:hAnsi="Arial" w:cs="Arial"/>
          <w:color w:val="000000"/>
          <w:sz w:val="20"/>
          <w:szCs w:val="20"/>
          <w:vertAlign w:val="subscript"/>
          <w:lang w:val="en-GB"/>
        </w:rPr>
      </w:pPr>
      <w:r w:rsidRPr="002606FA">
        <w:rPr>
          <w:rStyle w:val="FootnoteReference"/>
          <w:rFonts w:ascii="Arial" w:hAnsi="Arial" w:cs="Arial"/>
          <w:color w:val="000000"/>
          <w:sz w:val="20"/>
          <w:szCs w:val="20"/>
          <w:vertAlign w:val="subscript"/>
          <w:lang w:val="en-GB"/>
        </w:rPr>
        <w:footnoteRef/>
      </w:r>
      <w:r w:rsidRPr="002606FA">
        <w:rPr>
          <w:rFonts w:ascii="Arial" w:hAnsi="Arial" w:cs="Arial"/>
          <w:color w:val="000000"/>
          <w:sz w:val="20"/>
          <w:szCs w:val="20"/>
          <w:vertAlign w:val="subscript"/>
          <w:lang w:val="en-GB"/>
        </w:rPr>
        <w:t xml:space="preserve">  Multi-Donor Civil Society Support </w:t>
      </w:r>
      <w:r>
        <w:rPr>
          <w:rFonts w:ascii="Arial" w:hAnsi="Arial" w:cs="Arial"/>
          <w:color w:val="000000"/>
          <w:sz w:val="20"/>
          <w:szCs w:val="20"/>
          <w:vertAlign w:val="subscript"/>
          <w:lang w:val="en-GB"/>
        </w:rPr>
        <w:t>Programme</w:t>
      </w:r>
      <w:r w:rsidRPr="002606FA">
        <w:rPr>
          <w:rFonts w:ascii="Arial" w:hAnsi="Arial" w:cs="Arial"/>
          <w:color w:val="000000"/>
          <w:sz w:val="20"/>
          <w:szCs w:val="20"/>
          <w:vertAlign w:val="subscript"/>
          <w:lang w:val="en-GB"/>
        </w:rPr>
        <w:t xml:space="preserve"> 2015-2020, DFID RWANDA BUSINESS CASE July 2015</w:t>
      </w:r>
    </w:p>
  </w:footnote>
  <w:footnote w:id="21">
    <w:p w14:paraId="06BEFC08" w14:textId="31587B4C" w:rsidR="00C05E14" w:rsidRPr="002606FA" w:rsidRDefault="00C05E14" w:rsidP="00D64ABB">
      <w:pPr>
        <w:pStyle w:val="NoSpacing"/>
        <w:rPr>
          <w:rFonts w:ascii="Arial" w:hAnsi="Arial" w:cs="Arial"/>
          <w:color w:val="000000"/>
          <w:sz w:val="20"/>
          <w:szCs w:val="20"/>
          <w:vertAlign w:val="subscript"/>
          <w:lang w:val="en-GB"/>
        </w:rPr>
      </w:pPr>
      <w:r w:rsidRPr="002606FA">
        <w:rPr>
          <w:rStyle w:val="FootnoteReference"/>
          <w:rFonts w:ascii="Arial" w:hAnsi="Arial" w:cs="Arial"/>
          <w:color w:val="000000"/>
          <w:sz w:val="20"/>
          <w:szCs w:val="20"/>
          <w:vertAlign w:val="subscript"/>
          <w:lang w:val="en-GB"/>
        </w:rPr>
        <w:footnoteRef/>
      </w:r>
      <w:r w:rsidRPr="002606FA">
        <w:rPr>
          <w:rFonts w:ascii="Arial" w:hAnsi="Arial" w:cs="Arial"/>
          <w:color w:val="000000"/>
          <w:sz w:val="20"/>
          <w:szCs w:val="20"/>
          <w:vertAlign w:val="subscript"/>
          <w:lang w:val="en-GB"/>
        </w:rPr>
        <w:t xml:space="preserve"> questionnaires:</w:t>
      </w:r>
    </w:p>
  </w:footnote>
  <w:footnote w:id="22">
    <w:p w14:paraId="67D77620" w14:textId="77777777" w:rsidR="00C05E14" w:rsidRPr="002606FA" w:rsidRDefault="00C05E14" w:rsidP="00D64ABB">
      <w:pPr>
        <w:pStyle w:val="NoSpacing"/>
        <w:rPr>
          <w:rFonts w:ascii="Arial" w:hAnsi="Arial" w:cs="Arial"/>
          <w:color w:val="000000"/>
          <w:sz w:val="20"/>
          <w:szCs w:val="20"/>
          <w:vertAlign w:val="subscript"/>
          <w:lang w:val="en-GB"/>
        </w:rPr>
      </w:pPr>
      <w:r w:rsidRPr="002606FA">
        <w:rPr>
          <w:rStyle w:val="FootnoteReference"/>
          <w:rFonts w:ascii="Arial" w:hAnsi="Arial" w:cs="Arial"/>
          <w:color w:val="000000"/>
          <w:sz w:val="20"/>
          <w:szCs w:val="20"/>
          <w:vertAlign w:val="subscript"/>
          <w:lang w:val="en-GB"/>
        </w:rPr>
        <w:footnoteRef/>
      </w:r>
      <w:r w:rsidRPr="002606FA">
        <w:rPr>
          <w:rFonts w:ascii="Arial" w:hAnsi="Arial" w:cs="Arial"/>
          <w:color w:val="000000"/>
          <w:sz w:val="20"/>
          <w:szCs w:val="20"/>
          <w:vertAlign w:val="subscript"/>
          <w:lang w:val="en-GB"/>
        </w:rPr>
        <w:t xml:space="preserve"> (RCSP 2011) - </w:t>
      </w:r>
      <w:r w:rsidRPr="002606FA">
        <w:rPr>
          <w:rFonts w:ascii="Arial" w:hAnsi="Arial" w:cs="Arial"/>
          <w:color w:val="000000"/>
          <w:sz w:val="20"/>
          <w:szCs w:val="20"/>
          <w:vertAlign w:val="subscript"/>
          <w:lang w:val="en-GB" w:eastAsia="fr-FR"/>
        </w:rPr>
        <w:t xml:space="preserve"> Legal Frameworks and Political Space for Non-Governmental Organisations: An Overview of Six Countries: Phase II June 2014</w:t>
      </w:r>
    </w:p>
  </w:footnote>
  <w:footnote w:id="23">
    <w:p w14:paraId="4FDBA4CE" w14:textId="67B42626" w:rsidR="00C05E14" w:rsidRPr="002606FA" w:rsidRDefault="00C05E14" w:rsidP="00D64ABB">
      <w:pPr>
        <w:pStyle w:val="NoSpacing"/>
        <w:rPr>
          <w:rFonts w:ascii="Arial" w:hAnsi="Arial" w:cs="Arial"/>
          <w:color w:val="000000"/>
          <w:sz w:val="20"/>
          <w:szCs w:val="20"/>
          <w:vertAlign w:val="subscript"/>
          <w:lang w:val="en-GB"/>
        </w:rPr>
      </w:pPr>
      <w:r w:rsidRPr="002606FA">
        <w:rPr>
          <w:rStyle w:val="FootnoteReference"/>
          <w:rFonts w:ascii="Arial" w:hAnsi="Arial" w:cs="Arial"/>
          <w:color w:val="000000"/>
          <w:sz w:val="20"/>
          <w:szCs w:val="20"/>
          <w:vertAlign w:val="subscript"/>
          <w:lang w:val="en-GB"/>
        </w:rPr>
        <w:footnoteRef/>
      </w:r>
      <w:r w:rsidRPr="002606FA">
        <w:rPr>
          <w:rFonts w:ascii="Arial" w:hAnsi="Arial" w:cs="Arial"/>
          <w:color w:val="000000"/>
          <w:sz w:val="20"/>
          <w:szCs w:val="20"/>
          <w:vertAlign w:val="subscript"/>
          <w:lang w:val="en-GB"/>
        </w:rPr>
        <w:t xml:space="preserve"> Concept Note for country </w:t>
      </w:r>
      <w:r>
        <w:rPr>
          <w:rFonts w:ascii="Arial" w:hAnsi="Arial" w:cs="Arial"/>
          <w:color w:val="000000"/>
          <w:sz w:val="20"/>
          <w:szCs w:val="20"/>
          <w:vertAlign w:val="subscript"/>
          <w:lang w:val="en-GB"/>
        </w:rPr>
        <w:t>programme</w:t>
      </w:r>
      <w:r w:rsidRPr="002606FA">
        <w:rPr>
          <w:rFonts w:ascii="Arial" w:hAnsi="Arial" w:cs="Arial"/>
          <w:color w:val="000000"/>
          <w:sz w:val="20"/>
          <w:szCs w:val="20"/>
          <w:vertAlign w:val="subscript"/>
          <w:lang w:val="en-GB"/>
        </w:rPr>
        <w:t xml:space="preserve"> ‘"Civil Society Organisations and Local Authorities (CSO-LA)"</w:t>
      </w:r>
    </w:p>
  </w:footnote>
  <w:footnote w:id="24">
    <w:p w14:paraId="384E645A" w14:textId="77777777" w:rsidR="00C05E14" w:rsidRPr="00314272" w:rsidRDefault="00C05E14" w:rsidP="00D64ABB">
      <w:pPr>
        <w:pStyle w:val="NoSpacing"/>
        <w:rPr>
          <w:rFonts w:ascii="Arial" w:hAnsi="Arial" w:cs="Arial"/>
          <w:color w:val="000000"/>
          <w:sz w:val="20"/>
          <w:szCs w:val="20"/>
          <w:vertAlign w:val="superscript"/>
          <w:lang w:val="en-GB"/>
        </w:rPr>
      </w:pPr>
      <w:r w:rsidRPr="00FE43C6">
        <w:rPr>
          <w:rStyle w:val="FootnoteReference"/>
          <w:rFonts w:ascii="Arial" w:hAnsi="Arial" w:cs="Arial"/>
          <w:color w:val="000000"/>
          <w:sz w:val="20"/>
          <w:szCs w:val="20"/>
          <w:lang w:val="en-GB"/>
        </w:rPr>
        <w:footnoteRef/>
      </w:r>
      <w:r w:rsidRPr="00314272">
        <w:rPr>
          <w:rFonts w:ascii="Arial" w:hAnsi="Arial" w:cs="Arial"/>
          <w:color w:val="000000"/>
          <w:sz w:val="20"/>
          <w:szCs w:val="20"/>
          <w:vertAlign w:val="superscript"/>
          <w:lang w:val="en-GB"/>
        </w:rPr>
        <w:t xml:space="preserve"> JRLOS Strategy 2013/14 to 2017/18</w:t>
      </w:r>
    </w:p>
  </w:footnote>
  <w:footnote w:id="25">
    <w:p w14:paraId="6B8C9900" w14:textId="2541E31F" w:rsidR="00C05E14" w:rsidRPr="00FE43C6" w:rsidRDefault="00C05E14" w:rsidP="00B9561B">
      <w:pPr>
        <w:pStyle w:val="FootnoteText"/>
        <w:rPr>
          <w:vertAlign w:val="superscript"/>
        </w:rPr>
      </w:pPr>
      <w:r w:rsidRPr="00FE43C6">
        <w:rPr>
          <w:rStyle w:val="FootnoteReference"/>
        </w:rPr>
        <w:footnoteRef/>
      </w:r>
      <w:r w:rsidRPr="00FE43C6">
        <w:rPr>
          <w:vertAlign w:val="superscript"/>
        </w:rPr>
        <w:t xml:space="preserve"> A post-genocide system of community justice</w:t>
      </w:r>
    </w:p>
  </w:footnote>
  <w:footnote w:id="26">
    <w:p w14:paraId="326CB1A7" w14:textId="77777777" w:rsidR="00C05E14" w:rsidRPr="00314272" w:rsidRDefault="00C05E14" w:rsidP="00D64ABB">
      <w:pPr>
        <w:pStyle w:val="NoSpacing"/>
        <w:rPr>
          <w:rFonts w:ascii="Arial" w:hAnsi="Arial" w:cs="Arial"/>
          <w:color w:val="000000"/>
          <w:sz w:val="20"/>
          <w:szCs w:val="20"/>
          <w:vertAlign w:val="subscript"/>
          <w:lang w:val="en-GB"/>
        </w:rPr>
      </w:pPr>
      <w:r w:rsidRPr="00FE43C6">
        <w:rPr>
          <w:rStyle w:val="FootnoteReference"/>
          <w:rFonts w:ascii="Arial" w:hAnsi="Arial" w:cs="Arial"/>
          <w:color w:val="000000"/>
          <w:sz w:val="20"/>
          <w:szCs w:val="20"/>
          <w:lang w:val="en-GB"/>
        </w:rPr>
        <w:footnoteRef/>
      </w:r>
      <w:r w:rsidRPr="00314272">
        <w:rPr>
          <w:rFonts w:ascii="Arial" w:hAnsi="Arial" w:cs="Arial"/>
          <w:color w:val="000000"/>
          <w:sz w:val="20"/>
          <w:szCs w:val="20"/>
          <w:vertAlign w:val="superscript"/>
          <w:lang w:val="en-GB"/>
        </w:rPr>
        <w:t xml:space="preserve"> Source: questionnaires</w:t>
      </w:r>
      <w:r w:rsidRPr="00314272">
        <w:rPr>
          <w:rFonts w:ascii="Arial" w:hAnsi="Arial" w:cs="Arial"/>
          <w:color w:val="000000"/>
          <w:sz w:val="20"/>
          <w:szCs w:val="20"/>
          <w:vertAlign w:val="subscript"/>
          <w:lang w:val="en-GB"/>
        </w:rPr>
        <w:t>:</w:t>
      </w:r>
    </w:p>
  </w:footnote>
  <w:footnote w:id="27">
    <w:p w14:paraId="0EE82F29" w14:textId="77777777" w:rsidR="00C05E14" w:rsidRPr="002606FA" w:rsidRDefault="00C05E14" w:rsidP="00D64ABB">
      <w:pPr>
        <w:pStyle w:val="NoSpacing"/>
        <w:rPr>
          <w:rFonts w:ascii="Arial" w:hAnsi="Arial" w:cs="Arial"/>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w:t>
      </w:r>
      <w:bookmarkStart w:id="16" w:name="top"/>
      <w:bookmarkEnd w:id="16"/>
      <w:r w:rsidRPr="002606FA">
        <w:rPr>
          <w:rFonts w:ascii="Arial" w:hAnsi="Arial" w:cs="Arial"/>
          <w:color w:val="000000"/>
          <w:sz w:val="20"/>
          <w:szCs w:val="20"/>
          <w:vertAlign w:val="subscript"/>
          <w:lang w:val="en-US"/>
        </w:rPr>
        <w:t>NGO Law Monitor: Rwanda – The International center for Not-For-Profit Law-  Last updated 11 February 2015</w:t>
      </w:r>
    </w:p>
  </w:footnote>
  <w:footnote w:id="28">
    <w:p w14:paraId="7C65E30D" w14:textId="1787AF37" w:rsidR="00C05E14" w:rsidRPr="002606FA" w:rsidRDefault="00C05E14" w:rsidP="00D64ABB">
      <w:pPr>
        <w:pStyle w:val="NoSpacing"/>
        <w:rPr>
          <w:rFonts w:ascii="Arial" w:hAnsi="Arial" w:cs="Arial"/>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Final Evaluation Report of Joint Action Development Forum Strengthening Project (Period: November2009-March2013) Commissioned by The Kingdom of the Netherlands Embassy – CIPS Consultants</w:t>
      </w:r>
    </w:p>
  </w:footnote>
  <w:footnote w:id="29">
    <w:p w14:paraId="6BC45B89" w14:textId="35886022" w:rsidR="00C05E14" w:rsidRPr="002606FA" w:rsidRDefault="00C05E14" w:rsidP="00D64ABB">
      <w:pPr>
        <w:pStyle w:val="NoSpacing"/>
        <w:rPr>
          <w:rFonts w:ascii="Arial" w:hAnsi="Arial" w:cs="Arial"/>
          <w:bCs/>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Pr>
          <w:rFonts w:ascii="Arial" w:hAnsi="Arial" w:cs="Arial"/>
          <w:color w:val="000000"/>
          <w:sz w:val="20"/>
          <w:szCs w:val="20"/>
          <w:vertAlign w:val="subscript"/>
          <w:lang w:val="en-US"/>
        </w:rPr>
        <w:t xml:space="preserve"> E</w:t>
      </w:r>
      <w:r w:rsidRPr="002606FA">
        <w:rPr>
          <w:rFonts w:ascii="Arial" w:hAnsi="Arial" w:cs="Arial"/>
          <w:color w:val="000000"/>
          <w:sz w:val="20"/>
          <w:szCs w:val="20"/>
          <w:vertAlign w:val="subscript"/>
          <w:lang w:val="en-US"/>
        </w:rPr>
        <w:t xml:space="preserve">xamples: The East African Civil Society </w:t>
      </w:r>
      <w:proofErr w:type="spellStart"/>
      <w:r w:rsidRPr="002606FA">
        <w:rPr>
          <w:rFonts w:ascii="Arial" w:hAnsi="Arial" w:cs="Arial"/>
          <w:color w:val="000000"/>
          <w:sz w:val="20"/>
          <w:szCs w:val="20"/>
          <w:vertAlign w:val="subscript"/>
          <w:lang w:val="en-US"/>
        </w:rPr>
        <w:t>Organisations</w:t>
      </w:r>
      <w:proofErr w:type="spellEnd"/>
      <w:r w:rsidRPr="002606FA">
        <w:rPr>
          <w:rFonts w:ascii="Arial" w:hAnsi="Arial" w:cs="Arial"/>
          <w:color w:val="000000"/>
          <w:sz w:val="20"/>
          <w:szCs w:val="20"/>
          <w:vertAlign w:val="subscript"/>
          <w:lang w:val="en-US"/>
        </w:rPr>
        <w:t xml:space="preserve"> Forum (</w:t>
      </w:r>
      <w:r w:rsidRPr="002606FA">
        <w:rPr>
          <w:rFonts w:ascii="Arial" w:hAnsi="Arial" w:cs="Arial"/>
          <w:bCs/>
          <w:color w:val="000000"/>
          <w:sz w:val="20"/>
          <w:szCs w:val="20"/>
          <w:vertAlign w:val="subscript"/>
          <w:lang w:val="en-US"/>
        </w:rPr>
        <w:t xml:space="preserve">EACSOF), </w:t>
      </w:r>
      <w:r w:rsidRPr="002606FA">
        <w:rPr>
          <w:rFonts w:ascii="Arial" w:hAnsi="Arial" w:cs="Arial"/>
          <w:color w:val="000000"/>
          <w:sz w:val="20"/>
          <w:szCs w:val="20"/>
          <w:vertAlign w:val="subscript"/>
          <w:lang w:val="en-US"/>
        </w:rPr>
        <w:t xml:space="preserve">The African Women's Development and Communication Network </w:t>
      </w:r>
      <w:r w:rsidRPr="002606FA">
        <w:rPr>
          <w:rFonts w:ascii="Arial" w:hAnsi="Arial" w:cs="Arial"/>
          <w:bCs/>
          <w:color w:val="000000"/>
          <w:sz w:val="20"/>
          <w:szCs w:val="20"/>
          <w:vertAlign w:val="subscript"/>
          <w:lang w:val="en-US"/>
        </w:rPr>
        <w:t>(</w:t>
      </w:r>
      <w:r>
        <w:rPr>
          <w:rFonts w:ascii="Arial" w:hAnsi="Arial" w:cs="Arial"/>
          <w:bCs/>
          <w:color w:val="000000"/>
          <w:sz w:val="20"/>
          <w:szCs w:val="20"/>
          <w:vertAlign w:val="subscript"/>
          <w:lang w:val="en-US"/>
        </w:rPr>
        <w:t>FEMNET), the Global Network of Women Peace B</w:t>
      </w:r>
      <w:r w:rsidRPr="002606FA">
        <w:rPr>
          <w:rFonts w:ascii="Arial" w:hAnsi="Arial" w:cs="Arial"/>
          <w:bCs/>
          <w:color w:val="000000"/>
          <w:sz w:val="20"/>
          <w:szCs w:val="20"/>
          <w:vertAlign w:val="subscript"/>
          <w:lang w:val="en-US"/>
        </w:rPr>
        <w:t xml:space="preserve">uilders (GNWP), GNWS, </w:t>
      </w:r>
      <w:proofErr w:type="spellStart"/>
      <w:r w:rsidRPr="002606FA">
        <w:rPr>
          <w:rFonts w:ascii="Arial" w:hAnsi="Arial" w:cs="Arial"/>
          <w:bCs/>
          <w:color w:val="000000"/>
          <w:sz w:val="20"/>
          <w:szCs w:val="20"/>
          <w:vertAlign w:val="subscript"/>
          <w:lang w:val="en-US"/>
        </w:rPr>
        <w:t>Houiru</w:t>
      </w:r>
      <w:proofErr w:type="spellEnd"/>
      <w:r w:rsidRPr="002606FA">
        <w:rPr>
          <w:rFonts w:ascii="Arial" w:hAnsi="Arial" w:cs="Arial"/>
          <w:bCs/>
          <w:color w:val="000000"/>
          <w:sz w:val="20"/>
          <w:szCs w:val="20"/>
          <w:vertAlign w:val="subscript"/>
          <w:lang w:val="en-US"/>
        </w:rPr>
        <w:t xml:space="preserve"> commission/</w:t>
      </w:r>
      <w:proofErr w:type="spellStart"/>
      <w:r w:rsidRPr="002606FA">
        <w:rPr>
          <w:rFonts w:ascii="Arial" w:hAnsi="Arial" w:cs="Arial"/>
          <w:bCs/>
          <w:color w:val="000000"/>
          <w:sz w:val="20"/>
          <w:szCs w:val="20"/>
          <w:vertAlign w:val="subscript"/>
          <w:lang w:val="en-US"/>
        </w:rPr>
        <w:t>Groots</w:t>
      </w:r>
      <w:proofErr w:type="spellEnd"/>
      <w:r w:rsidRPr="002606FA">
        <w:rPr>
          <w:rFonts w:ascii="Arial" w:hAnsi="Arial" w:cs="Arial"/>
          <w:bCs/>
          <w:color w:val="000000"/>
          <w:sz w:val="20"/>
          <w:szCs w:val="20"/>
          <w:vertAlign w:val="subscript"/>
          <w:lang w:val="en-US"/>
        </w:rPr>
        <w:t xml:space="preserve"> Africa, SUN Movement, Global Children’s movement</w:t>
      </w:r>
    </w:p>
  </w:footnote>
  <w:footnote w:id="30">
    <w:p w14:paraId="66F893AC" w14:textId="5DD4E5CB" w:rsidR="00C05E14" w:rsidRPr="002606FA" w:rsidRDefault="00C05E14" w:rsidP="00D64ABB">
      <w:pPr>
        <w:pStyle w:val="NoSpacing"/>
        <w:rPr>
          <w:rFonts w:ascii="Arial" w:hAnsi="Arial" w:cs="Arial"/>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European Union – republic of Rwanda National Indicative </w:t>
      </w:r>
      <w:r>
        <w:rPr>
          <w:rFonts w:ascii="Arial" w:hAnsi="Arial" w:cs="Arial"/>
          <w:color w:val="000000"/>
          <w:sz w:val="20"/>
          <w:szCs w:val="20"/>
          <w:vertAlign w:val="subscript"/>
          <w:lang w:val="en-US"/>
        </w:rPr>
        <w:t>Programme</w:t>
      </w:r>
      <w:r w:rsidRPr="002606FA">
        <w:rPr>
          <w:rFonts w:ascii="Arial" w:hAnsi="Arial" w:cs="Arial"/>
          <w:color w:val="000000"/>
          <w:sz w:val="20"/>
          <w:szCs w:val="20"/>
          <w:vertAlign w:val="subscript"/>
          <w:lang w:val="en-US"/>
        </w:rPr>
        <w:t xml:space="preserve"> for the period 2014-2020 </w:t>
      </w:r>
    </w:p>
  </w:footnote>
  <w:footnote w:id="31">
    <w:p w14:paraId="694625E4" w14:textId="77777777" w:rsidR="00C05E14" w:rsidRPr="002606FA" w:rsidRDefault="00C05E14" w:rsidP="00B9561B">
      <w:pPr>
        <w:pStyle w:val="testonota"/>
        <w:rPr>
          <w:rStyle w:val="testonotaCarattere"/>
          <w:rFonts w:ascii="Arial" w:hAnsi="Arial"/>
          <w:lang w:val="en-US"/>
        </w:rPr>
      </w:pPr>
      <w:r w:rsidRPr="002606FA">
        <w:rPr>
          <w:rStyle w:val="FootnoteReference"/>
          <w:color w:val="000000"/>
          <w:sz w:val="20"/>
          <w:szCs w:val="20"/>
          <w:vertAlign w:val="subscript"/>
        </w:rPr>
        <w:footnoteRef/>
      </w:r>
      <w:r w:rsidRPr="002606FA">
        <w:rPr>
          <w:vertAlign w:val="subscript"/>
        </w:rPr>
        <w:t xml:space="preserve"> </w:t>
      </w:r>
      <w:r w:rsidRPr="002606FA">
        <w:rPr>
          <w:rStyle w:val="testonotaCarattere"/>
          <w:rFonts w:ascii="Arial" w:hAnsi="Arial"/>
          <w:color w:val="000000"/>
          <w:sz w:val="20"/>
          <w:szCs w:val="20"/>
          <w:vertAlign w:val="subscript"/>
        </w:rPr>
        <w:t>EC Communication on “The roots of democracy and sustainable development: Europe’s engagement with civil society in external relations”, COM (2012) 492.</w:t>
      </w:r>
    </w:p>
  </w:footnote>
  <w:footnote w:id="32">
    <w:p w14:paraId="4328980F" w14:textId="77777777" w:rsidR="00C05E14" w:rsidRPr="002606FA" w:rsidRDefault="00C05E14" w:rsidP="00B9561B">
      <w:pPr>
        <w:pStyle w:val="testonota"/>
        <w:rPr>
          <w:rStyle w:val="testonotaCarattere"/>
          <w:rFonts w:ascii="Arial" w:hAnsi="Arial"/>
          <w:lang w:val="en-US"/>
        </w:rPr>
      </w:pPr>
      <w:r w:rsidRPr="002606FA">
        <w:rPr>
          <w:rStyle w:val="FootnoteReference"/>
          <w:color w:val="000000"/>
          <w:sz w:val="20"/>
          <w:szCs w:val="20"/>
          <w:vertAlign w:val="subscript"/>
        </w:rPr>
        <w:footnoteRef/>
      </w:r>
      <w:r w:rsidRPr="002606FA">
        <w:rPr>
          <w:rStyle w:val="testonotaCarattere"/>
          <w:rFonts w:ascii="Arial" w:hAnsi="Arial"/>
          <w:color w:val="000000"/>
          <w:sz w:val="20"/>
          <w:szCs w:val="20"/>
          <w:vertAlign w:val="subscript"/>
        </w:rPr>
        <w:t xml:space="preserve"> Economic Development and Poverty Reduction Strategy, May 2013 (</w:t>
      </w:r>
      <w:hyperlink r:id="rId2" w:history="1">
        <w:r w:rsidRPr="002606FA">
          <w:rPr>
            <w:rStyle w:val="Hyperlink"/>
            <w:color w:val="000000"/>
            <w:sz w:val="20"/>
            <w:szCs w:val="20"/>
            <w:u w:val="none"/>
            <w:vertAlign w:val="subscript"/>
          </w:rPr>
          <w:t>http://www.edprs.rw/content/edprs-2</w:t>
        </w:r>
      </w:hyperlink>
      <w:r w:rsidRPr="002606FA">
        <w:rPr>
          <w:shd w:val="clear" w:color="auto" w:fill="FFFFFF"/>
          <w:vertAlign w:val="subscript"/>
          <w:cs/>
        </w:rPr>
        <w:t>‎</w:t>
      </w:r>
      <w:r w:rsidRPr="002606FA">
        <w:rPr>
          <w:rStyle w:val="testonotaCarattere"/>
          <w:rFonts w:ascii="Arial" w:hAnsi="Arial"/>
          <w:color w:val="000000"/>
          <w:sz w:val="20"/>
          <w:szCs w:val="20"/>
          <w:vertAlign w:val="subscript"/>
        </w:rPr>
        <w:t>)</w:t>
      </w:r>
    </w:p>
  </w:footnote>
  <w:footnote w:id="33">
    <w:p w14:paraId="075E5770" w14:textId="77777777" w:rsidR="00C05E14" w:rsidRPr="002606FA" w:rsidRDefault="00C05E14" w:rsidP="00D64ABB">
      <w:pPr>
        <w:pStyle w:val="NoSpacing"/>
        <w:rPr>
          <w:rFonts w:ascii="Arial" w:hAnsi="Arial" w:cs="Arial"/>
          <w:color w:val="000000"/>
          <w:sz w:val="20"/>
          <w:szCs w:val="20"/>
          <w:vertAlign w:val="subscript"/>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The implementation of the mapping exercise started on October 20, 2013 and completed in December 2013.</w:t>
      </w:r>
    </w:p>
  </w:footnote>
  <w:footnote w:id="34">
    <w:p w14:paraId="494D0AF3" w14:textId="77777777" w:rsidR="00C05E14" w:rsidRPr="002606FA" w:rsidRDefault="00C05E14" w:rsidP="00D64ABB">
      <w:pPr>
        <w:pStyle w:val="NoSpacing"/>
        <w:rPr>
          <w:rStyle w:val="testonotaCarattere"/>
          <w:rFonts w:ascii="Arial" w:hAnsi="Arial"/>
          <w:lang w:val="en-US"/>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w:t>
      </w:r>
      <w:r w:rsidRPr="002606FA">
        <w:rPr>
          <w:rStyle w:val="testonotaCarattere"/>
          <w:rFonts w:ascii="Arial" w:hAnsi="Arial"/>
          <w:color w:val="000000"/>
          <w:sz w:val="20"/>
          <w:szCs w:val="20"/>
          <w:vertAlign w:val="subscript"/>
          <w:lang w:val="en-GB"/>
        </w:rPr>
        <w:t>Such as, for example, the CIVICUS report on Rwanda, the CCOAIB studies on CSOs roles in decentralisation, the USAID, UNDP and DFID diagnostic studies.</w:t>
      </w:r>
    </w:p>
  </w:footnote>
  <w:footnote w:id="35">
    <w:p w14:paraId="2BA9ED03" w14:textId="59C0A0F1" w:rsidR="00C05E14" w:rsidRPr="002606FA" w:rsidRDefault="00C05E14" w:rsidP="00D64ABB">
      <w:pPr>
        <w:pStyle w:val="NoSpacing"/>
        <w:rPr>
          <w:rFonts w:ascii="Arial" w:eastAsia="SimSun" w:hAnsi="Arial" w:cs="Arial"/>
          <w:color w:val="000000"/>
          <w:kern w:val="1"/>
          <w:sz w:val="20"/>
          <w:szCs w:val="20"/>
          <w:vertAlign w:val="subscript"/>
          <w:lang w:val="en-US" w:eastAsia="hi-IN" w:bidi="hi-IN"/>
        </w:rPr>
      </w:pPr>
      <w:r w:rsidRPr="002606FA">
        <w:rPr>
          <w:rStyle w:val="FootnoteReference"/>
          <w:rFonts w:ascii="Arial" w:hAnsi="Arial" w:cs="Arial"/>
          <w:color w:val="000000"/>
          <w:sz w:val="20"/>
          <w:szCs w:val="20"/>
          <w:vertAlign w:val="subscript"/>
        </w:rPr>
        <w:footnoteRef/>
      </w:r>
      <w:r w:rsidRPr="002606FA">
        <w:rPr>
          <w:rFonts w:ascii="Arial" w:hAnsi="Arial" w:cs="Arial"/>
          <w:color w:val="000000"/>
          <w:sz w:val="20"/>
          <w:szCs w:val="20"/>
          <w:vertAlign w:val="subscript"/>
          <w:lang w:val="en-US"/>
        </w:rPr>
        <w:t xml:space="preserve"> C</w:t>
      </w:r>
      <w:r w:rsidRPr="002606FA">
        <w:rPr>
          <w:rFonts w:ascii="Arial" w:eastAsia="SimSun" w:hAnsi="Arial" w:cs="Arial"/>
          <w:color w:val="000000"/>
          <w:kern w:val="1"/>
          <w:sz w:val="20"/>
          <w:szCs w:val="20"/>
          <w:vertAlign w:val="subscript"/>
          <w:lang w:val="en-US" w:eastAsia="hi-IN" w:bidi="hi-IN"/>
        </w:rPr>
        <w:t xml:space="preserve">onsisting of the EU (European Delegation and the EU Member States - </w:t>
      </w:r>
      <w:r w:rsidRPr="002606FA">
        <w:rPr>
          <w:rFonts w:ascii="Arial" w:hAnsi="Arial" w:cs="Arial"/>
          <w:color w:val="000000"/>
          <w:sz w:val="20"/>
          <w:szCs w:val="20"/>
          <w:vertAlign w:val="subscript"/>
          <w:lang w:val="en-US"/>
        </w:rPr>
        <w:t xml:space="preserve">Belgium, France, Germany, The Netherlands, Sweden United Kingdom - </w:t>
      </w:r>
      <w:r w:rsidRPr="002606FA">
        <w:rPr>
          <w:rFonts w:ascii="Arial" w:eastAsia="SimSun" w:hAnsi="Arial" w:cs="Arial"/>
          <w:color w:val="000000"/>
          <w:kern w:val="1"/>
          <w:sz w:val="20"/>
          <w:szCs w:val="20"/>
          <w:vertAlign w:val="subscript"/>
          <w:lang w:val="en-US" w:eastAsia="hi-IN" w:bidi="hi-IN"/>
        </w:rPr>
        <w:t xml:space="preserve"> as well as the European Investment Bank), Japan, the Republic of Korea, Switzerland, and the United States</w:t>
      </w:r>
      <w:r w:rsidRPr="002606FA">
        <w:rPr>
          <w:rFonts w:ascii="Arial" w:hAnsi="Arial" w:cs="Arial"/>
          <w:color w:val="000000"/>
          <w:sz w:val="20"/>
          <w:szCs w:val="20"/>
          <w:vertAlign w:val="subscript"/>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408402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F8F01CE"/>
    <w:multiLevelType w:val="hybridMultilevel"/>
    <w:tmpl w:val="C4F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6A4220"/>
    <w:multiLevelType w:val="hybridMultilevel"/>
    <w:tmpl w:val="00C4D0E4"/>
    <w:lvl w:ilvl="0" w:tplc="B5FC2044">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272282"/>
    <w:multiLevelType w:val="hybridMultilevel"/>
    <w:tmpl w:val="07C6A0FC"/>
    <w:lvl w:ilvl="0" w:tplc="0D2A7BF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BD06CD"/>
    <w:multiLevelType w:val="hybridMultilevel"/>
    <w:tmpl w:val="B054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AD41F1"/>
    <w:multiLevelType w:val="hybridMultilevel"/>
    <w:tmpl w:val="3AB24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6F3ED8"/>
    <w:multiLevelType w:val="hybridMultilevel"/>
    <w:tmpl w:val="3ABA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53682D"/>
    <w:multiLevelType w:val="hybridMultilevel"/>
    <w:tmpl w:val="BDB42ED6"/>
    <w:lvl w:ilvl="0" w:tplc="0F70A72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372F15"/>
    <w:multiLevelType w:val="hybridMultilevel"/>
    <w:tmpl w:val="E0A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647485"/>
    <w:multiLevelType w:val="hybridMultilevel"/>
    <w:tmpl w:val="ECDA1CE6"/>
    <w:lvl w:ilvl="0" w:tplc="04F81A58">
      <w:start w:val="1"/>
      <w:numFmt w:val="bullet"/>
      <w:lvlText w:val="-"/>
      <w:lvlJc w:val="left"/>
      <w:pPr>
        <w:ind w:left="720" w:hanging="360"/>
      </w:pPr>
      <w:rPr>
        <w:rFonts w:ascii="Calibri" w:eastAsia="Calibri" w:hAnsi="Calibri"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C33092"/>
    <w:multiLevelType w:val="hybridMultilevel"/>
    <w:tmpl w:val="111C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8A5D4E"/>
    <w:multiLevelType w:val="hybridMultilevel"/>
    <w:tmpl w:val="11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C66FBE"/>
    <w:multiLevelType w:val="multilevel"/>
    <w:tmpl w:val="3E5E0CC6"/>
    <w:lvl w:ilvl="0">
      <w:start w:val="2"/>
      <w:numFmt w:val="decimal"/>
      <w:pStyle w:val="Heading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CF154A4"/>
    <w:multiLevelType w:val="hybridMultilevel"/>
    <w:tmpl w:val="C954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E62CC5"/>
    <w:multiLevelType w:val="multilevel"/>
    <w:tmpl w:val="55B2003A"/>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nsid w:val="684868FA"/>
    <w:multiLevelType w:val="hybridMultilevel"/>
    <w:tmpl w:val="4EDA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A9279D"/>
    <w:multiLevelType w:val="hybridMultilevel"/>
    <w:tmpl w:val="6B76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B60AFD"/>
    <w:multiLevelType w:val="hybridMultilevel"/>
    <w:tmpl w:val="DDB85942"/>
    <w:lvl w:ilvl="0" w:tplc="A996651A">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7F144A"/>
    <w:multiLevelType w:val="hybridMultilevel"/>
    <w:tmpl w:val="BB4E2488"/>
    <w:lvl w:ilvl="0" w:tplc="0F70A72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E37BE1"/>
    <w:multiLevelType w:val="hybridMultilevel"/>
    <w:tmpl w:val="61489C10"/>
    <w:lvl w:ilvl="0" w:tplc="04F81A58">
      <w:start w:val="1"/>
      <w:numFmt w:val="bullet"/>
      <w:lvlText w:val="-"/>
      <w:lvlJc w:val="left"/>
      <w:pPr>
        <w:ind w:left="720" w:hanging="360"/>
      </w:pPr>
      <w:rPr>
        <w:rFonts w:ascii="Calibri" w:eastAsia="Calibri" w:hAnsi="Calibri"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B791A38"/>
    <w:multiLevelType w:val="hybridMultilevel"/>
    <w:tmpl w:val="F88A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24"/>
  </w:num>
  <w:num w:numId="4">
    <w:abstractNumId w:val="2"/>
  </w:num>
  <w:num w:numId="5">
    <w:abstractNumId w:val="8"/>
  </w:num>
  <w:num w:numId="6">
    <w:abstractNumId w:val="15"/>
  </w:num>
  <w:num w:numId="7">
    <w:abstractNumId w:val="6"/>
  </w:num>
  <w:num w:numId="8">
    <w:abstractNumId w:val="4"/>
  </w:num>
  <w:num w:numId="9">
    <w:abstractNumId w:val="21"/>
  </w:num>
  <w:num w:numId="10">
    <w:abstractNumId w:val="9"/>
  </w:num>
  <w:num w:numId="11">
    <w:abstractNumId w:val="22"/>
  </w:num>
  <w:num w:numId="12">
    <w:abstractNumId w:val="11"/>
  </w:num>
  <w:num w:numId="13">
    <w:abstractNumId w:val="0"/>
  </w:num>
  <w:num w:numId="14">
    <w:abstractNumId w:val="10"/>
  </w:num>
  <w:num w:numId="15">
    <w:abstractNumId w:val="19"/>
  </w:num>
  <w:num w:numId="16">
    <w:abstractNumId w:val="1"/>
  </w:num>
  <w:num w:numId="17">
    <w:abstractNumId w:val="23"/>
  </w:num>
  <w:num w:numId="18">
    <w:abstractNumId w:val="18"/>
  </w:num>
  <w:num w:numId="19">
    <w:abstractNumId w:val="5"/>
  </w:num>
  <w:num w:numId="20">
    <w:abstractNumId w:val="14"/>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20"/>
  </w:num>
  <w:num w:numId="3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de-DE" w:vendorID="64" w:dllVersion="131078" w:nlCheck="1" w:checkStyle="0"/>
  <w:activeWritingStyle w:appName="MSWord" w:lang="fr-BE" w:vendorID="64" w:dllVersion="131078" w:nlCheck="1" w:checkStyle="1"/>
  <w:activeWritingStyle w:appName="MSWord" w:lang="en-IE" w:vendorID="64" w:dllVersion="131078" w:nlCheck="1" w:checkStyle="1"/>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65CF6"/>
    <w:rsid w:val="00001BCE"/>
    <w:rsid w:val="00001F10"/>
    <w:rsid w:val="00002198"/>
    <w:rsid w:val="00003156"/>
    <w:rsid w:val="00003F55"/>
    <w:rsid w:val="00005B96"/>
    <w:rsid w:val="00014557"/>
    <w:rsid w:val="00020316"/>
    <w:rsid w:val="00020939"/>
    <w:rsid w:val="00027095"/>
    <w:rsid w:val="000276AF"/>
    <w:rsid w:val="000308D8"/>
    <w:rsid w:val="00030E67"/>
    <w:rsid w:val="00031DF5"/>
    <w:rsid w:val="00033772"/>
    <w:rsid w:val="00033E94"/>
    <w:rsid w:val="00036055"/>
    <w:rsid w:val="00037B8F"/>
    <w:rsid w:val="000414F0"/>
    <w:rsid w:val="000420C6"/>
    <w:rsid w:val="00043665"/>
    <w:rsid w:val="00043964"/>
    <w:rsid w:val="00043F85"/>
    <w:rsid w:val="00045924"/>
    <w:rsid w:val="00046039"/>
    <w:rsid w:val="00047510"/>
    <w:rsid w:val="00050BD0"/>
    <w:rsid w:val="00051B8C"/>
    <w:rsid w:val="000525D2"/>
    <w:rsid w:val="000532C0"/>
    <w:rsid w:val="0005483E"/>
    <w:rsid w:val="00054D2B"/>
    <w:rsid w:val="00055E69"/>
    <w:rsid w:val="000576D8"/>
    <w:rsid w:val="0006065C"/>
    <w:rsid w:val="00061C99"/>
    <w:rsid w:val="00063617"/>
    <w:rsid w:val="00063DEA"/>
    <w:rsid w:val="000640AA"/>
    <w:rsid w:val="000652E5"/>
    <w:rsid w:val="0006555F"/>
    <w:rsid w:val="00066A72"/>
    <w:rsid w:val="00067DFA"/>
    <w:rsid w:val="0007154C"/>
    <w:rsid w:val="00071B77"/>
    <w:rsid w:val="000723C9"/>
    <w:rsid w:val="00072F4A"/>
    <w:rsid w:val="000732B3"/>
    <w:rsid w:val="00073B7A"/>
    <w:rsid w:val="000755CB"/>
    <w:rsid w:val="00075BC2"/>
    <w:rsid w:val="00076029"/>
    <w:rsid w:val="00077574"/>
    <w:rsid w:val="00081920"/>
    <w:rsid w:val="000820AC"/>
    <w:rsid w:val="00083F6F"/>
    <w:rsid w:val="00090DA2"/>
    <w:rsid w:val="00092AE9"/>
    <w:rsid w:val="00094650"/>
    <w:rsid w:val="000949C8"/>
    <w:rsid w:val="00096C89"/>
    <w:rsid w:val="000A0FFC"/>
    <w:rsid w:val="000A12CC"/>
    <w:rsid w:val="000A3053"/>
    <w:rsid w:val="000A3603"/>
    <w:rsid w:val="000B0682"/>
    <w:rsid w:val="000B24DF"/>
    <w:rsid w:val="000B6D16"/>
    <w:rsid w:val="000B702D"/>
    <w:rsid w:val="000C365F"/>
    <w:rsid w:val="000C368C"/>
    <w:rsid w:val="000D0D16"/>
    <w:rsid w:val="000D30EC"/>
    <w:rsid w:val="000D3771"/>
    <w:rsid w:val="000D73B8"/>
    <w:rsid w:val="000D7B55"/>
    <w:rsid w:val="000E0143"/>
    <w:rsid w:val="000E028D"/>
    <w:rsid w:val="000E2C4A"/>
    <w:rsid w:val="000E464F"/>
    <w:rsid w:val="000E4F2F"/>
    <w:rsid w:val="000E76AC"/>
    <w:rsid w:val="000E7D2B"/>
    <w:rsid w:val="000F0BE4"/>
    <w:rsid w:val="000F2C26"/>
    <w:rsid w:val="000F44DA"/>
    <w:rsid w:val="000F655D"/>
    <w:rsid w:val="000F6C6D"/>
    <w:rsid w:val="00102171"/>
    <w:rsid w:val="00103719"/>
    <w:rsid w:val="001058E0"/>
    <w:rsid w:val="00106040"/>
    <w:rsid w:val="0010659D"/>
    <w:rsid w:val="001065A5"/>
    <w:rsid w:val="00106FEA"/>
    <w:rsid w:val="00111EDB"/>
    <w:rsid w:val="001128DC"/>
    <w:rsid w:val="00112F6F"/>
    <w:rsid w:val="00113320"/>
    <w:rsid w:val="00114A01"/>
    <w:rsid w:val="00117975"/>
    <w:rsid w:val="001200E9"/>
    <w:rsid w:val="001206A0"/>
    <w:rsid w:val="00120D09"/>
    <w:rsid w:val="00121E54"/>
    <w:rsid w:val="00121F00"/>
    <w:rsid w:val="00123DB5"/>
    <w:rsid w:val="00123E3D"/>
    <w:rsid w:val="00125116"/>
    <w:rsid w:val="00126236"/>
    <w:rsid w:val="0012688A"/>
    <w:rsid w:val="00127E38"/>
    <w:rsid w:val="001302BC"/>
    <w:rsid w:val="00131D20"/>
    <w:rsid w:val="00134E7A"/>
    <w:rsid w:val="00137547"/>
    <w:rsid w:val="00141689"/>
    <w:rsid w:val="00142DD2"/>
    <w:rsid w:val="00142F51"/>
    <w:rsid w:val="00142F9D"/>
    <w:rsid w:val="00145A1E"/>
    <w:rsid w:val="00146EBC"/>
    <w:rsid w:val="001472D6"/>
    <w:rsid w:val="00150D8F"/>
    <w:rsid w:val="00151F33"/>
    <w:rsid w:val="001526B7"/>
    <w:rsid w:val="00152D32"/>
    <w:rsid w:val="00153443"/>
    <w:rsid w:val="00153773"/>
    <w:rsid w:val="00153B23"/>
    <w:rsid w:val="00154DAE"/>
    <w:rsid w:val="001565BC"/>
    <w:rsid w:val="001574DD"/>
    <w:rsid w:val="001612D4"/>
    <w:rsid w:val="00161D30"/>
    <w:rsid w:val="00163C82"/>
    <w:rsid w:val="00163DE2"/>
    <w:rsid w:val="00165702"/>
    <w:rsid w:val="00166CB7"/>
    <w:rsid w:val="0016797B"/>
    <w:rsid w:val="0017022A"/>
    <w:rsid w:val="0017140B"/>
    <w:rsid w:val="00171708"/>
    <w:rsid w:val="00171B32"/>
    <w:rsid w:val="001741E4"/>
    <w:rsid w:val="00175AEE"/>
    <w:rsid w:val="00177754"/>
    <w:rsid w:val="00177CA3"/>
    <w:rsid w:val="00182145"/>
    <w:rsid w:val="0018738B"/>
    <w:rsid w:val="00192A9A"/>
    <w:rsid w:val="00194843"/>
    <w:rsid w:val="00195A99"/>
    <w:rsid w:val="00197F9E"/>
    <w:rsid w:val="001A1B42"/>
    <w:rsid w:val="001A1BC5"/>
    <w:rsid w:val="001A2547"/>
    <w:rsid w:val="001A4685"/>
    <w:rsid w:val="001A48C5"/>
    <w:rsid w:val="001A70DC"/>
    <w:rsid w:val="001A711E"/>
    <w:rsid w:val="001A7700"/>
    <w:rsid w:val="001B09FD"/>
    <w:rsid w:val="001B231D"/>
    <w:rsid w:val="001B3919"/>
    <w:rsid w:val="001B49BA"/>
    <w:rsid w:val="001B6043"/>
    <w:rsid w:val="001C1FF5"/>
    <w:rsid w:val="001C5563"/>
    <w:rsid w:val="001C69CE"/>
    <w:rsid w:val="001C6BDF"/>
    <w:rsid w:val="001D0FA1"/>
    <w:rsid w:val="001D3D53"/>
    <w:rsid w:val="001D5B9B"/>
    <w:rsid w:val="001D5D98"/>
    <w:rsid w:val="001E088E"/>
    <w:rsid w:val="001E0E6A"/>
    <w:rsid w:val="001E2B8D"/>
    <w:rsid w:val="001E2CF1"/>
    <w:rsid w:val="001E2D8D"/>
    <w:rsid w:val="001E30F1"/>
    <w:rsid w:val="001E4F86"/>
    <w:rsid w:val="001E6821"/>
    <w:rsid w:val="001E754B"/>
    <w:rsid w:val="001F2BD2"/>
    <w:rsid w:val="001F3F06"/>
    <w:rsid w:val="001F4DFB"/>
    <w:rsid w:val="001F5227"/>
    <w:rsid w:val="001F648D"/>
    <w:rsid w:val="001F7C8A"/>
    <w:rsid w:val="00201B35"/>
    <w:rsid w:val="00201E6F"/>
    <w:rsid w:val="00202376"/>
    <w:rsid w:val="00205F71"/>
    <w:rsid w:val="00206277"/>
    <w:rsid w:val="002101A3"/>
    <w:rsid w:val="002131E8"/>
    <w:rsid w:val="0021553E"/>
    <w:rsid w:val="002274C9"/>
    <w:rsid w:val="002278A3"/>
    <w:rsid w:val="0023098D"/>
    <w:rsid w:val="00231586"/>
    <w:rsid w:val="00234056"/>
    <w:rsid w:val="00237CA0"/>
    <w:rsid w:val="00242A46"/>
    <w:rsid w:val="00243C7B"/>
    <w:rsid w:val="00245639"/>
    <w:rsid w:val="00245F40"/>
    <w:rsid w:val="0024650D"/>
    <w:rsid w:val="0024682B"/>
    <w:rsid w:val="00247435"/>
    <w:rsid w:val="00247E2D"/>
    <w:rsid w:val="00251025"/>
    <w:rsid w:val="002606FA"/>
    <w:rsid w:val="002624E5"/>
    <w:rsid w:val="00262F45"/>
    <w:rsid w:val="00262FB1"/>
    <w:rsid w:val="00263B04"/>
    <w:rsid w:val="00265619"/>
    <w:rsid w:val="00266AE9"/>
    <w:rsid w:val="00266C83"/>
    <w:rsid w:val="00267432"/>
    <w:rsid w:val="00270614"/>
    <w:rsid w:val="002734F0"/>
    <w:rsid w:val="00275686"/>
    <w:rsid w:val="0028042F"/>
    <w:rsid w:val="00281CA1"/>
    <w:rsid w:val="002826A6"/>
    <w:rsid w:val="00284D86"/>
    <w:rsid w:val="00286459"/>
    <w:rsid w:val="00287EDF"/>
    <w:rsid w:val="002908B1"/>
    <w:rsid w:val="00293477"/>
    <w:rsid w:val="00296719"/>
    <w:rsid w:val="00296BA5"/>
    <w:rsid w:val="002A33A2"/>
    <w:rsid w:val="002A53CB"/>
    <w:rsid w:val="002A774C"/>
    <w:rsid w:val="002A7944"/>
    <w:rsid w:val="002B18DB"/>
    <w:rsid w:val="002B3745"/>
    <w:rsid w:val="002B4718"/>
    <w:rsid w:val="002B7452"/>
    <w:rsid w:val="002C1BC3"/>
    <w:rsid w:val="002C2CBB"/>
    <w:rsid w:val="002C39ED"/>
    <w:rsid w:val="002C53B6"/>
    <w:rsid w:val="002D36E6"/>
    <w:rsid w:val="002D373F"/>
    <w:rsid w:val="002D474C"/>
    <w:rsid w:val="002D67AA"/>
    <w:rsid w:val="002D7EDD"/>
    <w:rsid w:val="002E15BB"/>
    <w:rsid w:val="002E2D64"/>
    <w:rsid w:val="002E380D"/>
    <w:rsid w:val="002E5E08"/>
    <w:rsid w:val="002E5E6E"/>
    <w:rsid w:val="002E695D"/>
    <w:rsid w:val="002F3528"/>
    <w:rsid w:val="002F3B18"/>
    <w:rsid w:val="002F41D3"/>
    <w:rsid w:val="002F5647"/>
    <w:rsid w:val="002F5784"/>
    <w:rsid w:val="002F5785"/>
    <w:rsid w:val="002F7743"/>
    <w:rsid w:val="00302931"/>
    <w:rsid w:val="0030315B"/>
    <w:rsid w:val="0030323C"/>
    <w:rsid w:val="00305C20"/>
    <w:rsid w:val="00306022"/>
    <w:rsid w:val="00307FDC"/>
    <w:rsid w:val="003103BE"/>
    <w:rsid w:val="003104B6"/>
    <w:rsid w:val="00310D5B"/>
    <w:rsid w:val="00311204"/>
    <w:rsid w:val="00311FDB"/>
    <w:rsid w:val="00314272"/>
    <w:rsid w:val="00314AB4"/>
    <w:rsid w:val="0032127E"/>
    <w:rsid w:val="0032201F"/>
    <w:rsid w:val="00323D42"/>
    <w:rsid w:val="00327B77"/>
    <w:rsid w:val="003304E0"/>
    <w:rsid w:val="00330A8F"/>
    <w:rsid w:val="00332244"/>
    <w:rsid w:val="00332A15"/>
    <w:rsid w:val="00332A73"/>
    <w:rsid w:val="00332AAE"/>
    <w:rsid w:val="00333F79"/>
    <w:rsid w:val="0033494E"/>
    <w:rsid w:val="00335309"/>
    <w:rsid w:val="00336E4B"/>
    <w:rsid w:val="0033777C"/>
    <w:rsid w:val="00337CD0"/>
    <w:rsid w:val="003406B2"/>
    <w:rsid w:val="003407AB"/>
    <w:rsid w:val="00340C65"/>
    <w:rsid w:val="003416FE"/>
    <w:rsid w:val="0034297B"/>
    <w:rsid w:val="00344CB9"/>
    <w:rsid w:val="00346ACF"/>
    <w:rsid w:val="00346D4A"/>
    <w:rsid w:val="003501A5"/>
    <w:rsid w:val="003546C4"/>
    <w:rsid w:val="00355A8F"/>
    <w:rsid w:val="00357F97"/>
    <w:rsid w:val="0036293B"/>
    <w:rsid w:val="00372117"/>
    <w:rsid w:val="0037273A"/>
    <w:rsid w:val="00374935"/>
    <w:rsid w:val="003762E1"/>
    <w:rsid w:val="0038055D"/>
    <w:rsid w:val="00380B14"/>
    <w:rsid w:val="003820B2"/>
    <w:rsid w:val="00382125"/>
    <w:rsid w:val="00383A07"/>
    <w:rsid w:val="003856D0"/>
    <w:rsid w:val="003861D5"/>
    <w:rsid w:val="00386652"/>
    <w:rsid w:val="00390143"/>
    <w:rsid w:val="0039134C"/>
    <w:rsid w:val="00391A7A"/>
    <w:rsid w:val="003920D0"/>
    <w:rsid w:val="003A3549"/>
    <w:rsid w:val="003A41D1"/>
    <w:rsid w:val="003A42DD"/>
    <w:rsid w:val="003A4904"/>
    <w:rsid w:val="003A5A09"/>
    <w:rsid w:val="003B27E5"/>
    <w:rsid w:val="003B59FB"/>
    <w:rsid w:val="003B6CFB"/>
    <w:rsid w:val="003C062C"/>
    <w:rsid w:val="003C12DC"/>
    <w:rsid w:val="003C33ED"/>
    <w:rsid w:val="003C34FA"/>
    <w:rsid w:val="003C5AFA"/>
    <w:rsid w:val="003C7559"/>
    <w:rsid w:val="003D21DD"/>
    <w:rsid w:val="003D2DEE"/>
    <w:rsid w:val="003D3048"/>
    <w:rsid w:val="003E0C00"/>
    <w:rsid w:val="003E105B"/>
    <w:rsid w:val="003E11C9"/>
    <w:rsid w:val="003E1D42"/>
    <w:rsid w:val="003E1E8B"/>
    <w:rsid w:val="003E4E0A"/>
    <w:rsid w:val="003F075D"/>
    <w:rsid w:val="003F1066"/>
    <w:rsid w:val="003F196B"/>
    <w:rsid w:val="003F2A34"/>
    <w:rsid w:val="003F3B17"/>
    <w:rsid w:val="003F4016"/>
    <w:rsid w:val="003F5140"/>
    <w:rsid w:val="003F5F6E"/>
    <w:rsid w:val="00400732"/>
    <w:rsid w:val="004009A2"/>
    <w:rsid w:val="00404C3E"/>
    <w:rsid w:val="00406216"/>
    <w:rsid w:val="00406858"/>
    <w:rsid w:val="0040688E"/>
    <w:rsid w:val="00407C9A"/>
    <w:rsid w:val="004110E4"/>
    <w:rsid w:val="00411D39"/>
    <w:rsid w:val="004127CC"/>
    <w:rsid w:val="00413202"/>
    <w:rsid w:val="004139FC"/>
    <w:rsid w:val="004143A6"/>
    <w:rsid w:val="004165D9"/>
    <w:rsid w:val="0042352B"/>
    <w:rsid w:val="00424296"/>
    <w:rsid w:val="004252F9"/>
    <w:rsid w:val="00425AD4"/>
    <w:rsid w:val="00427F19"/>
    <w:rsid w:val="00431D17"/>
    <w:rsid w:val="00434E40"/>
    <w:rsid w:val="0043626E"/>
    <w:rsid w:val="00436F9C"/>
    <w:rsid w:val="0044106F"/>
    <w:rsid w:val="0044126F"/>
    <w:rsid w:val="0044274A"/>
    <w:rsid w:val="00442844"/>
    <w:rsid w:val="00443921"/>
    <w:rsid w:val="00444993"/>
    <w:rsid w:val="004461B0"/>
    <w:rsid w:val="0044623C"/>
    <w:rsid w:val="004473A6"/>
    <w:rsid w:val="004510FA"/>
    <w:rsid w:val="0045149C"/>
    <w:rsid w:val="00451926"/>
    <w:rsid w:val="00453CB5"/>
    <w:rsid w:val="00454233"/>
    <w:rsid w:val="00457633"/>
    <w:rsid w:val="00457E05"/>
    <w:rsid w:val="004617FD"/>
    <w:rsid w:val="00461892"/>
    <w:rsid w:val="0046321A"/>
    <w:rsid w:val="00463283"/>
    <w:rsid w:val="0046381F"/>
    <w:rsid w:val="00466472"/>
    <w:rsid w:val="004703C6"/>
    <w:rsid w:val="00473579"/>
    <w:rsid w:val="00473934"/>
    <w:rsid w:val="00474E77"/>
    <w:rsid w:val="0047550F"/>
    <w:rsid w:val="00482C2D"/>
    <w:rsid w:val="0048392B"/>
    <w:rsid w:val="00486D29"/>
    <w:rsid w:val="00492057"/>
    <w:rsid w:val="00492883"/>
    <w:rsid w:val="004931EF"/>
    <w:rsid w:val="00494473"/>
    <w:rsid w:val="0049591E"/>
    <w:rsid w:val="00496D90"/>
    <w:rsid w:val="004A3376"/>
    <w:rsid w:val="004A5F11"/>
    <w:rsid w:val="004A6090"/>
    <w:rsid w:val="004B06C5"/>
    <w:rsid w:val="004B07E2"/>
    <w:rsid w:val="004B11DA"/>
    <w:rsid w:val="004B1864"/>
    <w:rsid w:val="004B4CD8"/>
    <w:rsid w:val="004B7768"/>
    <w:rsid w:val="004C188B"/>
    <w:rsid w:val="004C3B60"/>
    <w:rsid w:val="004D1332"/>
    <w:rsid w:val="004D1AE1"/>
    <w:rsid w:val="004D212F"/>
    <w:rsid w:val="004D22F9"/>
    <w:rsid w:val="004D2A40"/>
    <w:rsid w:val="004D3D0A"/>
    <w:rsid w:val="004D5C68"/>
    <w:rsid w:val="004D69D4"/>
    <w:rsid w:val="004D6A99"/>
    <w:rsid w:val="004E033C"/>
    <w:rsid w:val="004E19DF"/>
    <w:rsid w:val="004E5240"/>
    <w:rsid w:val="004F218C"/>
    <w:rsid w:val="004F22E6"/>
    <w:rsid w:val="004F25F5"/>
    <w:rsid w:val="004F263F"/>
    <w:rsid w:val="004F2717"/>
    <w:rsid w:val="004F37F9"/>
    <w:rsid w:val="004F5A70"/>
    <w:rsid w:val="004F615B"/>
    <w:rsid w:val="004F6B5E"/>
    <w:rsid w:val="004F7EBB"/>
    <w:rsid w:val="0050103E"/>
    <w:rsid w:val="005031A6"/>
    <w:rsid w:val="00507CAD"/>
    <w:rsid w:val="00510448"/>
    <w:rsid w:val="005148DA"/>
    <w:rsid w:val="00520898"/>
    <w:rsid w:val="00521B84"/>
    <w:rsid w:val="00524579"/>
    <w:rsid w:val="00524859"/>
    <w:rsid w:val="00525E4F"/>
    <w:rsid w:val="00526CB2"/>
    <w:rsid w:val="00527428"/>
    <w:rsid w:val="00527756"/>
    <w:rsid w:val="00527935"/>
    <w:rsid w:val="005311C8"/>
    <w:rsid w:val="00531DAD"/>
    <w:rsid w:val="0053394F"/>
    <w:rsid w:val="005342A1"/>
    <w:rsid w:val="005373AC"/>
    <w:rsid w:val="005401ED"/>
    <w:rsid w:val="0054030F"/>
    <w:rsid w:val="00540EB5"/>
    <w:rsid w:val="00541CFD"/>
    <w:rsid w:val="00542338"/>
    <w:rsid w:val="00542F0D"/>
    <w:rsid w:val="00543484"/>
    <w:rsid w:val="005460A4"/>
    <w:rsid w:val="00546170"/>
    <w:rsid w:val="00546B30"/>
    <w:rsid w:val="00547457"/>
    <w:rsid w:val="00550EEA"/>
    <w:rsid w:val="00556F95"/>
    <w:rsid w:val="00557F2F"/>
    <w:rsid w:val="0056006A"/>
    <w:rsid w:val="0056253E"/>
    <w:rsid w:val="0056337D"/>
    <w:rsid w:val="00563DBE"/>
    <w:rsid w:val="00565CF6"/>
    <w:rsid w:val="00566A98"/>
    <w:rsid w:val="005708B7"/>
    <w:rsid w:val="00570C2E"/>
    <w:rsid w:val="00574681"/>
    <w:rsid w:val="005756FF"/>
    <w:rsid w:val="00577415"/>
    <w:rsid w:val="0058492E"/>
    <w:rsid w:val="00584AAC"/>
    <w:rsid w:val="00585BB2"/>
    <w:rsid w:val="00586E7E"/>
    <w:rsid w:val="00587016"/>
    <w:rsid w:val="005904FF"/>
    <w:rsid w:val="00591DB8"/>
    <w:rsid w:val="005923F3"/>
    <w:rsid w:val="00594CDB"/>
    <w:rsid w:val="00595060"/>
    <w:rsid w:val="00595D88"/>
    <w:rsid w:val="00596038"/>
    <w:rsid w:val="00597C13"/>
    <w:rsid w:val="00597FF5"/>
    <w:rsid w:val="005A2D04"/>
    <w:rsid w:val="005A3184"/>
    <w:rsid w:val="005A33E8"/>
    <w:rsid w:val="005B4343"/>
    <w:rsid w:val="005B46F1"/>
    <w:rsid w:val="005B5A49"/>
    <w:rsid w:val="005B655E"/>
    <w:rsid w:val="005B7731"/>
    <w:rsid w:val="005C24D0"/>
    <w:rsid w:val="005C53BA"/>
    <w:rsid w:val="005C71A8"/>
    <w:rsid w:val="005C7D97"/>
    <w:rsid w:val="005D24DE"/>
    <w:rsid w:val="005D27A7"/>
    <w:rsid w:val="005D473B"/>
    <w:rsid w:val="005D5E67"/>
    <w:rsid w:val="005E0F08"/>
    <w:rsid w:val="005E2A59"/>
    <w:rsid w:val="005E39DC"/>
    <w:rsid w:val="005E3B37"/>
    <w:rsid w:val="005E3D51"/>
    <w:rsid w:val="005E6406"/>
    <w:rsid w:val="005E737F"/>
    <w:rsid w:val="005F0F94"/>
    <w:rsid w:val="005F11BD"/>
    <w:rsid w:val="005F1C3D"/>
    <w:rsid w:val="005F3295"/>
    <w:rsid w:val="005F375F"/>
    <w:rsid w:val="005F4534"/>
    <w:rsid w:val="005F601E"/>
    <w:rsid w:val="005F6BCE"/>
    <w:rsid w:val="005F79FC"/>
    <w:rsid w:val="00600D26"/>
    <w:rsid w:val="00604527"/>
    <w:rsid w:val="006049D4"/>
    <w:rsid w:val="0060533F"/>
    <w:rsid w:val="00606D76"/>
    <w:rsid w:val="0061027D"/>
    <w:rsid w:val="0061333F"/>
    <w:rsid w:val="0061370A"/>
    <w:rsid w:val="00614152"/>
    <w:rsid w:val="006146B6"/>
    <w:rsid w:val="00614777"/>
    <w:rsid w:val="00622B9E"/>
    <w:rsid w:val="006230FD"/>
    <w:rsid w:val="00624822"/>
    <w:rsid w:val="0062545B"/>
    <w:rsid w:val="00635262"/>
    <w:rsid w:val="00636B8A"/>
    <w:rsid w:val="006375DE"/>
    <w:rsid w:val="00640265"/>
    <w:rsid w:val="00643DE6"/>
    <w:rsid w:val="006461F6"/>
    <w:rsid w:val="00646927"/>
    <w:rsid w:val="0064736E"/>
    <w:rsid w:val="006510C3"/>
    <w:rsid w:val="00652E44"/>
    <w:rsid w:val="00653581"/>
    <w:rsid w:val="0065419F"/>
    <w:rsid w:val="006571AA"/>
    <w:rsid w:val="006604C4"/>
    <w:rsid w:val="006604F9"/>
    <w:rsid w:val="00663A00"/>
    <w:rsid w:val="00664120"/>
    <w:rsid w:val="006652E3"/>
    <w:rsid w:val="00665A72"/>
    <w:rsid w:val="00670AE7"/>
    <w:rsid w:val="00671606"/>
    <w:rsid w:val="00673EBC"/>
    <w:rsid w:val="00674E74"/>
    <w:rsid w:val="00680182"/>
    <w:rsid w:val="00680479"/>
    <w:rsid w:val="006820C6"/>
    <w:rsid w:val="00684A95"/>
    <w:rsid w:val="006876B5"/>
    <w:rsid w:val="00687919"/>
    <w:rsid w:val="00692BA1"/>
    <w:rsid w:val="00693444"/>
    <w:rsid w:val="00693573"/>
    <w:rsid w:val="00693A3B"/>
    <w:rsid w:val="00693EBE"/>
    <w:rsid w:val="006941C9"/>
    <w:rsid w:val="00694591"/>
    <w:rsid w:val="0069542A"/>
    <w:rsid w:val="006A01C4"/>
    <w:rsid w:val="006A4F5C"/>
    <w:rsid w:val="006A548B"/>
    <w:rsid w:val="006B0AA1"/>
    <w:rsid w:val="006B129A"/>
    <w:rsid w:val="006B2DB5"/>
    <w:rsid w:val="006B33B3"/>
    <w:rsid w:val="006B3557"/>
    <w:rsid w:val="006B4638"/>
    <w:rsid w:val="006B75DB"/>
    <w:rsid w:val="006B76C9"/>
    <w:rsid w:val="006B7984"/>
    <w:rsid w:val="006C03D7"/>
    <w:rsid w:val="006C07F7"/>
    <w:rsid w:val="006C252E"/>
    <w:rsid w:val="006C2A57"/>
    <w:rsid w:val="006C3A3C"/>
    <w:rsid w:val="006C4307"/>
    <w:rsid w:val="006C45B5"/>
    <w:rsid w:val="006C56C7"/>
    <w:rsid w:val="006C7655"/>
    <w:rsid w:val="006D19D2"/>
    <w:rsid w:val="006D273C"/>
    <w:rsid w:val="006D38F6"/>
    <w:rsid w:val="006E29FB"/>
    <w:rsid w:val="006E3FBB"/>
    <w:rsid w:val="006E403E"/>
    <w:rsid w:val="006E442F"/>
    <w:rsid w:val="006E5F1E"/>
    <w:rsid w:val="006E6679"/>
    <w:rsid w:val="006E74DC"/>
    <w:rsid w:val="006F114A"/>
    <w:rsid w:val="006F17AD"/>
    <w:rsid w:val="006F2724"/>
    <w:rsid w:val="006F34DD"/>
    <w:rsid w:val="006F4307"/>
    <w:rsid w:val="006F6DD2"/>
    <w:rsid w:val="007026E7"/>
    <w:rsid w:val="00702AE2"/>
    <w:rsid w:val="00707922"/>
    <w:rsid w:val="00710AEF"/>
    <w:rsid w:val="00711977"/>
    <w:rsid w:val="00715EA7"/>
    <w:rsid w:val="00716166"/>
    <w:rsid w:val="00717876"/>
    <w:rsid w:val="00717A88"/>
    <w:rsid w:val="00717AD0"/>
    <w:rsid w:val="007202B0"/>
    <w:rsid w:val="007213BB"/>
    <w:rsid w:val="00722715"/>
    <w:rsid w:val="00723219"/>
    <w:rsid w:val="007232CD"/>
    <w:rsid w:val="007241D4"/>
    <w:rsid w:val="00724F9E"/>
    <w:rsid w:val="00725F8E"/>
    <w:rsid w:val="00726A7D"/>
    <w:rsid w:val="00726FBD"/>
    <w:rsid w:val="00730E4D"/>
    <w:rsid w:val="0073331D"/>
    <w:rsid w:val="0073382C"/>
    <w:rsid w:val="007342E9"/>
    <w:rsid w:val="00734BE4"/>
    <w:rsid w:val="00734EE5"/>
    <w:rsid w:val="00741206"/>
    <w:rsid w:val="007414DF"/>
    <w:rsid w:val="00743E8D"/>
    <w:rsid w:val="00745E7E"/>
    <w:rsid w:val="0074638D"/>
    <w:rsid w:val="00746FB8"/>
    <w:rsid w:val="00751015"/>
    <w:rsid w:val="00753727"/>
    <w:rsid w:val="007537CD"/>
    <w:rsid w:val="00753DB0"/>
    <w:rsid w:val="00753E70"/>
    <w:rsid w:val="00754D26"/>
    <w:rsid w:val="00754D8D"/>
    <w:rsid w:val="00760432"/>
    <w:rsid w:val="00760D59"/>
    <w:rsid w:val="00764B7A"/>
    <w:rsid w:val="007653EC"/>
    <w:rsid w:val="00766508"/>
    <w:rsid w:val="00766700"/>
    <w:rsid w:val="00767A90"/>
    <w:rsid w:val="00767E9E"/>
    <w:rsid w:val="00770E25"/>
    <w:rsid w:val="00775E0E"/>
    <w:rsid w:val="00776B0C"/>
    <w:rsid w:val="00777843"/>
    <w:rsid w:val="00780023"/>
    <w:rsid w:val="00781646"/>
    <w:rsid w:val="00782CEF"/>
    <w:rsid w:val="0078384E"/>
    <w:rsid w:val="0078537D"/>
    <w:rsid w:val="00785CE4"/>
    <w:rsid w:val="007918CC"/>
    <w:rsid w:val="0079544D"/>
    <w:rsid w:val="0079695B"/>
    <w:rsid w:val="007A1D02"/>
    <w:rsid w:val="007A2001"/>
    <w:rsid w:val="007A45F9"/>
    <w:rsid w:val="007A68D4"/>
    <w:rsid w:val="007A6A9D"/>
    <w:rsid w:val="007A7EB1"/>
    <w:rsid w:val="007B10F2"/>
    <w:rsid w:val="007B413B"/>
    <w:rsid w:val="007B4C2B"/>
    <w:rsid w:val="007B4F9B"/>
    <w:rsid w:val="007B53A8"/>
    <w:rsid w:val="007B6675"/>
    <w:rsid w:val="007C3F4B"/>
    <w:rsid w:val="007C5879"/>
    <w:rsid w:val="007C5F7A"/>
    <w:rsid w:val="007C70E8"/>
    <w:rsid w:val="007D0EB4"/>
    <w:rsid w:val="007D1DA8"/>
    <w:rsid w:val="007D4A32"/>
    <w:rsid w:val="007D6767"/>
    <w:rsid w:val="007D7C7D"/>
    <w:rsid w:val="007E2CA5"/>
    <w:rsid w:val="007E50C6"/>
    <w:rsid w:val="007E5AF7"/>
    <w:rsid w:val="007E62FF"/>
    <w:rsid w:val="007F323E"/>
    <w:rsid w:val="007F3F5C"/>
    <w:rsid w:val="007F46E7"/>
    <w:rsid w:val="007F5224"/>
    <w:rsid w:val="007F588C"/>
    <w:rsid w:val="008015CF"/>
    <w:rsid w:val="008038DC"/>
    <w:rsid w:val="00804243"/>
    <w:rsid w:val="0080453A"/>
    <w:rsid w:val="00805963"/>
    <w:rsid w:val="008065AC"/>
    <w:rsid w:val="00807D88"/>
    <w:rsid w:val="0081080D"/>
    <w:rsid w:val="00812BD3"/>
    <w:rsid w:val="00813523"/>
    <w:rsid w:val="00814252"/>
    <w:rsid w:val="00814B92"/>
    <w:rsid w:val="00816234"/>
    <w:rsid w:val="00816CCF"/>
    <w:rsid w:val="008205AF"/>
    <w:rsid w:val="00822637"/>
    <w:rsid w:val="008267CB"/>
    <w:rsid w:val="0083303C"/>
    <w:rsid w:val="008339E1"/>
    <w:rsid w:val="00834838"/>
    <w:rsid w:val="008352C6"/>
    <w:rsid w:val="00836D8A"/>
    <w:rsid w:val="00840A97"/>
    <w:rsid w:val="0084175B"/>
    <w:rsid w:val="0084371A"/>
    <w:rsid w:val="00843BC7"/>
    <w:rsid w:val="008445AB"/>
    <w:rsid w:val="008503C7"/>
    <w:rsid w:val="00850595"/>
    <w:rsid w:val="00850B50"/>
    <w:rsid w:val="00851242"/>
    <w:rsid w:val="00852601"/>
    <w:rsid w:val="00853FB7"/>
    <w:rsid w:val="0085424B"/>
    <w:rsid w:val="00855075"/>
    <w:rsid w:val="008559F6"/>
    <w:rsid w:val="008574CF"/>
    <w:rsid w:val="0085778D"/>
    <w:rsid w:val="00860028"/>
    <w:rsid w:val="00860342"/>
    <w:rsid w:val="008610BC"/>
    <w:rsid w:val="008613A0"/>
    <w:rsid w:val="008615D4"/>
    <w:rsid w:val="008623F6"/>
    <w:rsid w:val="00865A69"/>
    <w:rsid w:val="0086725F"/>
    <w:rsid w:val="00867A9C"/>
    <w:rsid w:val="00867EF1"/>
    <w:rsid w:val="008704C2"/>
    <w:rsid w:val="0087065D"/>
    <w:rsid w:val="00872EB4"/>
    <w:rsid w:val="00872F12"/>
    <w:rsid w:val="008741A0"/>
    <w:rsid w:val="00874277"/>
    <w:rsid w:val="00876170"/>
    <w:rsid w:val="00880CF5"/>
    <w:rsid w:val="008822E3"/>
    <w:rsid w:val="008852C3"/>
    <w:rsid w:val="00887519"/>
    <w:rsid w:val="0088779A"/>
    <w:rsid w:val="00890730"/>
    <w:rsid w:val="0089313F"/>
    <w:rsid w:val="00895679"/>
    <w:rsid w:val="00895AAC"/>
    <w:rsid w:val="008968C2"/>
    <w:rsid w:val="008A1A86"/>
    <w:rsid w:val="008A42F6"/>
    <w:rsid w:val="008A5B34"/>
    <w:rsid w:val="008A6B10"/>
    <w:rsid w:val="008B10A2"/>
    <w:rsid w:val="008B3435"/>
    <w:rsid w:val="008B4FE0"/>
    <w:rsid w:val="008C29F9"/>
    <w:rsid w:val="008C5FAE"/>
    <w:rsid w:val="008C6663"/>
    <w:rsid w:val="008C686C"/>
    <w:rsid w:val="008D0F1D"/>
    <w:rsid w:val="008D1690"/>
    <w:rsid w:val="008D18DA"/>
    <w:rsid w:val="008D1FE4"/>
    <w:rsid w:val="008D2829"/>
    <w:rsid w:val="008D2ADF"/>
    <w:rsid w:val="008D39D0"/>
    <w:rsid w:val="008D631A"/>
    <w:rsid w:val="008D6406"/>
    <w:rsid w:val="008D71A9"/>
    <w:rsid w:val="008E2DFA"/>
    <w:rsid w:val="008E5B60"/>
    <w:rsid w:val="008E6E8C"/>
    <w:rsid w:val="008E71A9"/>
    <w:rsid w:val="008E7435"/>
    <w:rsid w:val="008F2B32"/>
    <w:rsid w:val="009003AE"/>
    <w:rsid w:val="009005B1"/>
    <w:rsid w:val="00901A75"/>
    <w:rsid w:val="009044F8"/>
    <w:rsid w:val="00912484"/>
    <w:rsid w:val="00921D02"/>
    <w:rsid w:val="00922C28"/>
    <w:rsid w:val="00923BF7"/>
    <w:rsid w:val="009247C9"/>
    <w:rsid w:val="00926328"/>
    <w:rsid w:val="0092751C"/>
    <w:rsid w:val="009303C9"/>
    <w:rsid w:val="00931514"/>
    <w:rsid w:val="0093204F"/>
    <w:rsid w:val="00932298"/>
    <w:rsid w:val="00932DBA"/>
    <w:rsid w:val="009331A7"/>
    <w:rsid w:val="00935CC7"/>
    <w:rsid w:val="00936586"/>
    <w:rsid w:val="00936E82"/>
    <w:rsid w:val="009408ED"/>
    <w:rsid w:val="00941434"/>
    <w:rsid w:val="00941F70"/>
    <w:rsid w:val="00943D31"/>
    <w:rsid w:val="009454D2"/>
    <w:rsid w:val="00945BFD"/>
    <w:rsid w:val="00950767"/>
    <w:rsid w:val="00951684"/>
    <w:rsid w:val="00965B2B"/>
    <w:rsid w:val="00965D51"/>
    <w:rsid w:val="00977B45"/>
    <w:rsid w:val="0098075A"/>
    <w:rsid w:val="009813E6"/>
    <w:rsid w:val="009815F6"/>
    <w:rsid w:val="00981F22"/>
    <w:rsid w:val="00983E4E"/>
    <w:rsid w:val="0098528E"/>
    <w:rsid w:val="00985D66"/>
    <w:rsid w:val="009876EF"/>
    <w:rsid w:val="00990EFE"/>
    <w:rsid w:val="0099183E"/>
    <w:rsid w:val="00993733"/>
    <w:rsid w:val="009952C9"/>
    <w:rsid w:val="00995380"/>
    <w:rsid w:val="0099689E"/>
    <w:rsid w:val="00996FCB"/>
    <w:rsid w:val="009A0573"/>
    <w:rsid w:val="009A201E"/>
    <w:rsid w:val="009A2502"/>
    <w:rsid w:val="009A29AB"/>
    <w:rsid w:val="009A44AD"/>
    <w:rsid w:val="009A4C85"/>
    <w:rsid w:val="009A59EC"/>
    <w:rsid w:val="009A5EE0"/>
    <w:rsid w:val="009A6F5D"/>
    <w:rsid w:val="009A779C"/>
    <w:rsid w:val="009B520A"/>
    <w:rsid w:val="009B54AD"/>
    <w:rsid w:val="009B553D"/>
    <w:rsid w:val="009B7F21"/>
    <w:rsid w:val="009C1EAF"/>
    <w:rsid w:val="009C2365"/>
    <w:rsid w:val="009C2F6C"/>
    <w:rsid w:val="009C5C6B"/>
    <w:rsid w:val="009D11F4"/>
    <w:rsid w:val="009D1B45"/>
    <w:rsid w:val="009D203C"/>
    <w:rsid w:val="009D3C44"/>
    <w:rsid w:val="009D60BA"/>
    <w:rsid w:val="009E1934"/>
    <w:rsid w:val="009E3021"/>
    <w:rsid w:val="009E3302"/>
    <w:rsid w:val="009E3D3F"/>
    <w:rsid w:val="009E5824"/>
    <w:rsid w:val="009E64C5"/>
    <w:rsid w:val="009F1BED"/>
    <w:rsid w:val="009F3C1F"/>
    <w:rsid w:val="009F44DB"/>
    <w:rsid w:val="009F4CC5"/>
    <w:rsid w:val="009F60E8"/>
    <w:rsid w:val="009F7B1D"/>
    <w:rsid w:val="00A01464"/>
    <w:rsid w:val="00A02586"/>
    <w:rsid w:val="00A039F7"/>
    <w:rsid w:val="00A03BF5"/>
    <w:rsid w:val="00A03FA9"/>
    <w:rsid w:val="00A0594D"/>
    <w:rsid w:val="00A05B27"/>
    <w:rsid w:val="00A078D0"/>
    <w:rsid w:val="00A11629"/>
    <w:rsid w:val="00A149D3"/>
    <w:rsid w:val="00A15CE7"/>
    <w:rsid w:val="00A166A4"/>
    <w:rsid w:val="00A173FE"/>
    <w:rsid w:val="00A20417"/>
    <w:rsid w:val="00A20B5D"/>
    <w:rsid w:val="00A2435D"/>
    <w:rsid w:val="00A25D66"/>
    <w:rsid w:val="00A303EC"/>
    <w:rsid w:val="00A30B92"/>
    <w:rsid w:val="00A327A2"/>
    <w:rsid w:val="00A35C57"/>
    <w:rsid w:val="00A363CB"/>
    <w:rsid w:val="00A36EDB"/>
    <w:rsid w:val="00A37B39"/>
    <w:rsid w:val="00A40E20"/>
    <w:rsid w:val="00A41AFF"/>
    <w:rsid w:val="00A41BDA"/>
    <w:rsid w:val="00A43E46"/>
    <w:rsid w:val="00A442B5"/>
    <w:rsid w:val="00A45867"/>
    <w:rsid w:val="00A46084"/>
    <w:rsid w:val="00A5091D"/>
    <w:rsid w:val="00A53C0E"/>
    <w:rsid w:val="00A53FB0"/>
    <w:rsid w:val="00A555DC"/>
    <w:rsid w:val="00A57F7D"/>
    <w:rsid w:val="00A63D42"/>
    <w:rsid w:val="00A65AAB"/>
    <w:rsid w:val="00A65B06"/>
    <w:rsid w:val="00A66643"/>
    <w:rsid w:val="00A71FA8"/>
    <w:rsid w:val="00A730AA"/>
    <w:rsid w:val="00A7797B"/>
    <w:rsid w:val="00A81BAE"/>
    <w:rsid w:val="00A82546"/>
    <w:rsid w:val="00A82701"/>
    <w:rsid w:val="00A91AF5"/>
    <w:rsid w:val="00A91C3F"/>
    <w:rsid w:val="00A91F9A"/>
    <w:rsid w:val="00A95011"/>
    <w:rsid w:val="00A96951"/>
    <w:rsid w:val="00A9781E"/>
    <w:rsid w:val="00AA0351"/>
    <w:rsid w:val="00AA2A3E"/>
    <w:rsid w:val="00AA3C4B"/>
    <w:rsid w:val="00AA75A1"/>
    <w:rsid w:val="00AB13CE"/>
    <w:rsid w:val="00AB1402"/>
    <w:rsid w:val="00AB2319"/>
    <w:rsid w:val="00AB3E55"/>
    <w:rsid w:val="00AB410A"/>
    <w:rsid w:val="00AB46F0"/>
    <w:rsid w:val="00AB55D3"/>
    <w:rsid w:val="00AB5A80"/>
    <w:rsid w:val="00AB6D1A"/>
    <w:rsid w:val="00AB7545"/>
    <w:rsid w:val="00AC0783"/>
    <w:rsid w:val="00AC198C"/>
    <w:rsid w:val="00AC2D1B"/>
    <w:rsid w:val="00AC3246"/>
    <w:rsid w:val="00AC33A1"/>
    <w:rsid w:val="00AC3E87"/>
    <w:rsid w:val="00AC7089"/>
    <w:rsid w:val="00AD08C0"/>
    <w:rsid w:val="00AD20E1"/>
    <w:rsid w:val="00AD24EF"/>
    <w:rsid w:val="00AD4045"/>
    <w:rsid w:val="00AD4E13"/>
    <w:rsid w:val="00AD5C86"/>
    <w:rsid w:val="00AD7E63"/>
    <w:rsid w:val="00AE11B6"/>
    <w:rsid w:val="00AE29BC"/>
    <w:rsid w:val="00AE3A7B"/>
    <w:rsid w:val="00AE512C"/>
    <w:rsid w:val="00AE55EB"/>
    <w:rsid w:val="00AE649F"/>
    <w:rsid w:val="00AF0E8B"/>
    <w:rsid w:val="00AF1B7A"/>
    <w:rsid w:val="00AF2FEC"/>
    <w:rsid w:val="00AF3C92"/>
    <w:rsid w:val="00AF48C4"/>
    <w:rsid w:val="00AF491B"/>
    <w:rsid w:val="00AF625A"/>
    <w:rsid w:val="00AF6FDA"/>
    <w:rsid w:val="00AF7732"/>
    <w:rsid w:val="00B00FEC"/>
    <w:rsid w:val="00B042E1"/>
    <w:rsid w:val="00B04DC5"/>
    <w:rsid w:val="00B061BE"/>
    <w:rsid w:val="00B07093"/>
    <w:rsid w:val="00B07F96"/>
    <w:rsid w:val="00B1561F"/>
    <w:rsid w:val="00B157BB"/>
    <w:rsid w:val="00B16E4F"/>
    <w:rsid w:val="00B1784B"/>
    <w:rsid w:val="00B17E4F"/>
    <w:rsid w:val="00B20A3E"/>
    <w:rsid w:val="00B21EE9"/>
    <w:rsid w:val="00B231D9"/>
    <w:rsid w:val="00B2366D"/>
    <w:rsid w:val="00B236F3"/>
    <w:rsid w:val="00B24AAE"/>
    <w:rsid w:val="00B25F42"/>
    <w:rsid w:val="00B3029B"/>
    <w:rsid w:val="00B30869"/>
    <w:rsid w:val="00B30AF2"/>
    <w:rsid w:val="00B37641"/>
    <w:rsid w:val="00B4317D"/>
    <w:rsid w:val="00B44986"/>
    <w:rsid w:val="00B45FC5"/>
    <w:rsid w:val="00B6022B"/>
    <w:rsid w:val="00B61DBE"/>
    <w:rsid w:val="00B652B4"/>
    <w:rsid w:val="00B65FC0"/>
    <w:rsid w:val="00B70795"/>
    <w:rsid w:val="00B7259A"/>
    <w:rsid w:val="00B75441"/>
    <w:rsid w:val="00B75C1C"/>
    <w:rsid w:val="00B7631F"/>
    <w:rsid w:val="00B77960"/>
    <w:rsid w:val="00B91118"/>
    <w:rsid w:val="00B92A1C"/>
    <w:rsid w:val="00B9338C"/>
    <w:rsid w:val="00B94CA1"/>
    <w:rsid w:val="00B94F11"/>
    <w:rsid w:val="00B952E5"/>
    <w:rsid w:val="00B9561B"/>
    <w:rsid w:val="00B95815"/>
    <w:rsid w:val="00BA1D4A"/>
    <w:rsid w:val="00BA22F9"/>
    <w:rsid w:val="00BA2617"/>
    <w:rsid w:val="00BA2862"/>
    <w:rsid w:val="00BA6735"/>
    <w:rsid w:val="00BA758C"/>
    <w:rsid w:val="00BB272B"/>
    <w:rsid w:val="00BB50DE"/>
    <w:rsid w:val="00BB5B67"/>
    <w:rsid w:val="00BB61B8"/>
    <w:rsid w:val="00BC08BA"/>
    <w:rsid w:val="00BC1950"/>
    <w:rsid w:val="00BC1EE1"/>
    <w:rsid w:val="00BC6F54"/>
    <w:rsid w:val="00BD1301"/>
    <w:rsid w:val="00BD4662"/>
    <w:rsid w:val="00BD60FB"/>
    <w:rsid w:val="00BD6B0B"/>
    <w:rsid w:val="00BD73C9"/>
    <w:rsid w:val="00BE3568"/>
    <w:rsid w:val="00BE35D6"/>
    <w:rsid w:val="00BE475D"/>
    <w:rsid w:val="00BE4EC7"/>
    <w:rsid w:val="00BE6719"/>
    <w:rsid w:val="00BF6603"/>
    <w:rsid w:val="00BF7E0A"/>
    <w:rsid w:val="00C0065B"/>
    <w:rsid w:val="00C02390"/>
    <w:rsid w:val="00C03653"/>
    <w:rsid w:val="00C04910"/>
    <w:rsid w:val="00C04AA9"/>
    <w:rsid w:val="00C059B5"/>
    <w:rsid w:val="00C05AA8"/>
    <w:rsid w:val="00C05E14"/>
    <w:rsid w:val="00C07157"/>
    <w:rsid w:val="00C10514"/>
    <w:rsid w:val="00C12904"/>
    <w:rsid w:val="00C15B57"/>
    <w:rsid w:val="00C170C0"/>
    <w:rsid w:val="00C1766B"/>
    <w:rsid w:val="00C20BAB"/>
    <w:rsid w:val="00C20C09"/>
    <w:rsid w:val="00C2290F"/>
    <w:rsid w:val="00C24280"/>
    <w:rsid w:val="00C25A56"/>
    <w:rsid w:val="00C31465"/>
    <w:rsid w:val="00C31673"/>
    <w:rsid w:val="00C31DC9"/>
    <w:rsid w:val="00C3249F"/>
    <w:rsid w:val="00C3302C"/>
    <w:rsid w:val="00C352F5"/>
    <w:rsid w:val="00C356D8"/>
    <w:rsid w:val="00C35A26"/>
    <w:rsid w:val="00C36FE9"/>
    <w:rsid w:val="00C370C0"/>
    <w:rsid w:val="00C4114C"/>
    <w:rsid w:val="00C4146D"/>
    <w:rsid w:val="00C41C7C"/>
    <w:rsid w:val="00C433B3"/>
    <w:rsid w:val="00C44C62"/>
    <w:rsid w:val="00C44D91"/>
    <w:rsid w:val="00C464B9"/>
    <w:rsid w:val="00C4684B"/>
    <w:rsid w:val="00C504BA"/>
    <w:rsid w:val="00C52BC4"/>
    <w:rsid w:val="00C60423"/>
    <w:rsid w:val="00C64BC4"/>
    <w:rsid w:val="00C64CBB"/>
    <w:rsid w:val="00C706C5"/>
    <w:rsid w:val="00C71C73"/>
    <w:rsid w:val="00C728BB"/>
    <w:rsid w:val="00C72D03"/>
    <w:rsid w:val="00C741E3"/>
    <w:rsid w:val="00C749F6"/>
    <w:rsid w:val="00C757C5"/>
    <w:rsid w:val="00C809EB"/>
    <w:rsid w:val="00C81655"/>
    <w:rsid w:val="00C83E05"/>
    <w:rsid w:val="00C85B7A"/>
    <w:rsid w:val="00C85E11"/>
    <w:rsid w:val="00C8721A"/>
    <w:rsid w:val="00C91231"/>
    <w:rsid w:val="00C918FF"/>
    <w:rsid w:val="00C93C4D"/>
    <w:rsid w:val="00C9576C"/>
    <w:rsid w:val="00C95E32"/>
    <w:rsid w:val="00C97447"/>
    <w:rsid w:val="00CA0054"/>
    <w:rsid w:val="00CA0FFA"/>
    <w:rsid w:val="00CA1D73"/>
    <w:rsid w:val="00CA6861"/>
    <w:rsid w:val="00CA72D5"/>
    <w:rsid w:val="00CA7BEF"/>
    <w:rsid w:val="00CB13B4"/>
    <w:rsid w:val="00CB1C91"/>
    <w:rsid w:val="00CB22EB"/>
    <w:rsid w:val="00CB4EF1"/>
    <w:rsid w:val="00CB4F0E"/>
    <w:rsid w:val="00CB659A"/>
    <w:rsid w:val="00CB7F40"/>
    <w:rsid w:val="00CC0097"/>
    <w:rsid w:val="00CC1686"/>
    <w:rsid w:val="00CC1EC6"/>
    <w:rsid w:val="00CC428B"/>
    <w:rsid w:val="00CC4573"/>
    <w:rsid w:val="00CC6089"/>
    <w:rsid w:val="00CC7A32"/>
    <w:rsid w:val="00CD1878"/>
    <w:rsid w:val="00CD25F0"/>
    <w:rsid w:val="00CD51D9"/>
    <w:rsid w:val="00CD65E1"/>
    <w:rsid w:val="00CD76E2"/>
    <w:rsid w:val="00CE1B05"/>
    <w:rsid w:val="00CE28CD"/>
    <w:rsid w:val="00CE435A"/>
    <w:rsid w:val="00CE53E2"/>
    <w:rsid w:val="00CE581F"/>
    <w:rsid w:val="00CE63F2"/>
    <w:rsid w:val="00CF1974"/>
    <w:rsid w:val="00CF213B"/>
    <w:rsid w:val="00CF31EE"/>
    <w:rsid w:val="00CF34B1"/>
    <w:rsid w:val="00CF4AD7"/>
    <w:rsid w:val="00CF4C15"/>
    <w:rsid w:val="00CF4CB0"/>
    <w:rsid w:val="00CF73B3"/>
    <w:rsid w:val="00D02216"/>
    <w:rsid w:val="00D02340"/>
    <w:rsid w:val="00D04265"/>
    <w:rsid w:val="00D044E1"/>
    <w:rsid w:val="00D05CD9"/>
    <w:rsid w:val="00D067F9"/>
    <w:rsid w:val="00D06822"/>
    <w:rsid w:val="00D06A61"/>
    <w:rsid w:val="00D10102"/>
    <w:rsid w:val="00D10A15"/>
    <w:rsid w:val="00D1463F"/>
    <w:rsid w:val="00D15EBA"/>
    <w:rsid w:val="00D1696E"/>
    <w:rsid w:val="00D172EE"/>
    <w:rsid w:val="00D17DCA"/>
    <w:rsid w:val="00D2030D"/>
    <w:rsid w:val="00D2097B"/>
    <w:rsid w:val="00D20F82"/>
    <w:rsid w:val="00D23E52"/>
    <w:rsid w:val="00D26093"/>
    <w:rsid w:val="00D3042E"/>
    <w:rsid w:val="00D31548"/>
    <w:rsid w:val="00D318BC"/>
    <w:rsid w:val="00D3547E"/>
    <w:rsid w:val="00D3630F"/>
    <w:rsid w:val="00D37A8F"/>
    <w:rsid w:val="00D406AD"/>
    <w:rsid w:val="00D4163A"/>
    <w:rsid w:val="00D42652"/>
    <w:rsid w:val="00D42CF2"/>
    <w:rsid w:val="00D437B1"/>
    <w:rsid w:val="00D44902"/>
    <w:rsid w:val="00D4529C"/>
    <w:rsid w:val="00D45798"/>
    <w:rsid w:val="00D45A41"/>
    <w:rsid w:val="00D47C2D"/>
    <w:rsid w:val="00D50999"/>
    <w:rsid w:val="00D50D72"/>
    <w:rsid w:val="00D52FAF"/>
    <w:rsid w:val="00D533C5"/>
    <w:rsid w:val="00D61753"/>
    <w:rsid w:val="00D61D7B"/>
    <w:rsid w:val="00D64ABB"/>
    <w:rsid w:val="00D66F39"/>
    <w:rsid w:val="00D67694"/>
    <w:rsid w:val="00D67FC4"/>
    <w:rsid w:val="00D70931"/>
    <w:rsid w:val="00D70ADA"/>
    <w:rsid w:val="00D71B4C"/>
    <w:rsid w:val="00D72366"/>
    <w:rsid w:val="00D72741"/>
    <w:rsid w:val="00D73CFF"/>
    <w:rsid w:val="00D824A7"/>
    <w:rsid w:val="00D84E28"/>
    <w:rsid w:val="00D8540A"/>
    <w:rsid w:val="00D87C2A"/>
    <w:rsid w:val="00D87D52"/>
    <w:rsid w:val="00D90DB6"/>
    <w:rsid w:val="00D92030"/>
    <w:rsid w:val="00D934A4"/>
    <w:rsid w:val="00D953C1"/>
    <w:rsid w:val="00D95B6F"/>
    <w:rsid w:val="00DA3D0E"/>
    <w:rsid w:val="00DA72A9"/>
    <w:rsid w:val="00DA78EB"/>
    <w:rsid w:val="00DA7A71"/>
    <w:rsid w:val="00DB2D5B"/>
    <w:rsid w:val="00DB2FF7"/>
    <w:rsid w:val="00DB4651"/>
    <w:rsid w:val="00DB5734"/>
    <w:rsid w:val="00DB5A4C"/>
    <w:rsid w:val="00DC055F"/>
    <w:rsid w:val="00DC2557"/>
    <w:rsid w:val="00DC30B2"/>
    <w:rsid w:val="00DC4572"/>
    <w:rsid w:val="00DC4DFD"/>
    <w:rsid w:val="00DC759C"/>
    <w:rsid w:val="00DC7B30"/>
    <w:rsid w:val="00DD0933"/>
    <w:rsid w:val="00DD0B53"/>
    <w:rsid w:val="00DD1CEA"/>
    <w:rsid w:val="00DD3318"/>
    <w:rsid w:val="00DD3CD2"/>
    <w:rsid w:val="00DD56AC"/>
    <w:rsid w:val="00DD632B"/>
    <w:rsid w:val="00DD734D"/>
    <w:rsid w:val="00DD7B2D"/>
    <w:rsid w:val="00DE031E"/>
    <w:rsid w:val="00DE22B7"/>
    <w:rsid w:val="00DE2651"/>
    <w:rsid w:val="00DE4C6D"/>
    <w:rsid w:val="00DE4DDE"/>
    <w:rsid w:val="00DE5033"/>
    <w:rsid w:val="00DE7AB8"/>
    <w:rsid w:val="00DE7B31"/>
    <w:rsid w:val="00DF0202"/>
    <w:rsid w:val="00DF1720"/>
    <w:rsid w:val="00DF1E50"/>
    <w:rsid w:val="00DF4589"/>
    <w:rsid w:val="00DF55C0"/>
    <w:rsid w:val="00E033A9"/>
    <w:rsid w:val="00E05B77"/>
    <w:rsid w:val="00E05E6E"/>
    <w:rsid w:val="00E05F6A"/>
    <w:rsid w:val="00E077A5"/>
    <w:rsid w:val="00E10FC4"/>
    <w:rsid w:val="00E11319"/>
    <w:rsid w:val="00E147A7"/>
    <w:rsid w:val="00E16F0B"/>
    <w:rsid w:val="00E17B07"/>
    <w:rsid w:val="00E21B3B"/>
    <w:rsid w:val="00E21EFC"/>
    <w:rsid w:val="00E222DF"/>
    <w:rsid w:val="00E224EC"/>
    <w:rsid w:val="00E23519"/>
    <w:rsid w:val="00E2386B"/>
    <w:rsid w:val="00E239EB"/>
    <w:rsid w:val="00E24AD7"/>
    <w:rsid w:val="00E267C3"/>
    <w:rsid w:val="00E26A7C"/>
    <w:rsid w:val="00E3209F"/>
    <w:rsid w:val="00E325E4"/>
    <w:rsid w:val="00E34E45"/>
    <w:rsid w:val="00E361A1"/>
    <w:rsid w:val="00E420E5"/>
    <w:rsid w:val="00E441FD"/>
    <w:rsid w:val="00E44C21"/>
    <w:rsid w:val="00E46865"/>
    <w:rsid w:val="00E47B8E"/>
    <w:rsid w:val="00E51685"/>
    <w:rsid w:val="00E51711"/>
    <w:rsid w:val="00E55F9F"/>
    <w:rsid w:val="00E56FD6"/>
    <w:rsid w:val="00E60102"/>
    <w:rsid w:val="00E632C9"/>
    <w:rsid w:val="00E65E3C"/>
    <w:rsid w:val="00E671F2"/>
    <w:rsid w:val="00E6799B"/>
    <w:rsid w:val="00E67F14"/>
    <w:rsid w:val="00E70B03"/>
    <w:rsid w:val="00E7325F"/>
    <w:rsid w:val="00E74124"/>
    <w:rsid w:val="00E76B58"/>
    <w:rsid w:val="00E82398"/>
    <w:rsid w:val="00E82955"/>
    <w:rsid w:val="00E85893"/>
    <w:rsid w:val="00E900C1"/>
    <w:rsid w:val="00E90912"/>
    <w:rsid w:val="00E90A0E"/>
    <w:rsid w:val="00E92392"/>
    <w:rsid w:val="00E93E34"/>
    <w:rsid w:val="00E94F24"/>
    <w:rsid w:val="00E9534B"/>
    <w:rsid w:val="00E9541F"/>
    <w:rsid w:val="00E95AB2"/>
    <w:rsid w:val="00EA3255"/>
    <w:rsid w:val="00EA676F"/>
    <w:rsid w:val="00EB0209"/>
    <w:rsid w:val="00EB0435"/>
    <w:rsid w:val="00EB0BCB"/>
    <w:rsid w:val="00EB323A"/>
    <w:rsid w:val="00EB6356"/>
    <w:rsid w:val="00EB69AD"/>
    <w:rsid w:val="00EC0270"/>
    <w:rsid w:val="00EC07CC"/>
    <w:rsid w:val="00EC3202"/>
    <w:rsid w:val="00EC4F5C"/>
    <w:rsid w:val="00EC4FF7"/>
    <w:rsid w:val="00EC56EC"/>
    <w:rsid w:val="00EC5FF8"/>
    <w:rsid w:val="00ED3DB5"/>
    <w:rsid w:val="00ED4DA8"/>
    <w:rsid w:val="00ED5601"/>
    <w:rsid w:val="00ED6220"/>
    <w:rsid w:val="00EE1C27"/>
    <w:rsid w:val="00EE1C36"/>
    <w:rsid w:val="00EE1D85"/>
    <w:rsid w:val="00EE26B0"/>
    <w:rsid w:val="00EE3CA0"/>
    <w:rsid w:val="00EE5110"/>
    <w:rsid w:val="00EE61BF"/>
    <w:rsid w:val="00EE6BF1"/>
    <w:rsid w:val="00EE6FB4"/>
    <w:rsid w:val="00EF3882"/>
    <w:rsid w:val="00EF3FDE"/>
    <w:rsid w:val="00EF46D4"/>
    <w:rsid w:val="00EF572F"/>
    <w:rsid w:val="00EF6B53"/>
    <w:rsid w:val="00EF740E"/>
    <w:rsid w:val="00F00B89"/>
    <w:rsid w:val="00F01487"/>
    <w:rsid w:val="00F01C02"/>
    <w:rsid w:val="00F02359"/>
    <w:rsid w:val="00F0532C"/>
    <w:rsid w:val="00F07225"/>
    <w:rsid w:val="00F1022D"/>
    <w:rsid w:val="00F11C5D"/>
    <w:rsid w:val="00F1246C"/>
    <w:rsid w:val="00F1483D"/>
    <w:rsid w:val="00F14FEB"/>
    <w:rsid w:val="00F208EC"/>
    <w:rsid w:val="00F237BB"/>
    <w:rsid w:val="00F24163"/>
    <w:rsid w:val="00F253B9"/>
    <w:rsid w:val="00F259F9"/>
    <w:rsid w:val="00F31B82"/>
    <w:rsid w:val="00F324FE"/>
    <w:rsid w:val="00F33A6D"/>
    <w:rsid w:val="00F3413D"/>
    <w:rsid w:val="00F35D4B"/>
    <w:rsid w:val="00F36D9C"/>
    <w:rsid w:val="00F37B4D"/>
    <w:rsid w:val="00F40145"/>
    <w:rsid w:val="00F40604"/>
    <w:rsid w:val="00F40AC4"/>
    <w:rsid w:val="00F41BB7"/>
    <w:rsid w:val="00F43FB5"/>
    <w:rsid w:val="00F44678"/>
    <w:rsid w:val="00F4533A"/>
    <w:rsid w:val="00F50F37"/>
    <w:rsid w:val="00F5192C"/>
    <w:rsid w:val="00F5292E"/>
    <w:rsid w:val="00F56009"/>
    <w:rsid w:val="00F57888"/>
    <w:rsid w:val="00F57EAB"/>
    <w:rsid w:val="00F61007"/>
    <w:rsid w:val="00F61375"/>
    <w:rsid w:val="00F61D2B"/>
    <w:rsid w:val="00F63FEA"/>
    <w:rsid w:val="00F66853"/>
    <w:rsid w:val="00F67D3A"/>
    <w:rsid w:val="00F734A9"/>
    <w:rsid w:val="00F73E4E"/>
    <w:rsid w:val="00F81007"/>
    <w:rsid w:val="00F82BFA"/>
    <w:rsid w:val="00F85836"/>
    <w:rsid w:val="00F86E49"/>
    <w:rsid w:val="00F8703B"/>
    <w:rsid w:val="00F9304D"/>
    <w:rsid w:val="00F94065"/>
    <w:rsid w:val="00F964CD"/>
    <w:rsid w:val="00F96662"/>
    <w:rsid w:val="00F968DC"/>
    <w:rsid w:val="00F97805"/>
    <w:rsid w:val="00FA27BB"/>
    <w:rsid w:val="00FA2BB4"/>
    <w:rsid w:val="00FA34FC"/>
    <w:rsid w:val="00FA4295"/>
    <w:rsid w:val="00FA5B2B"/>
    <w:rsid w:val="00FB1579"/>
    <w:rsid w:val="00FB3C6E"/>
    <w:rsid w:val="00FB3E02"/>
    <w:rsid w:val="00FB44F8"/>
    <w:rsid w:val="00FB4F14"/>
    <w:rsid w:val="00FB5559"/>
    <w:rsid w:val="00FC007A"/>
    <w:rsid w:val="00FC1D5D"/>
    <w:rsid w:val="00FC2ADF"/>
    <w:rsid w:val="00FC4B7A"/>
    <w:rsid w:val="00FC5E92"/>
    <w:rsid w:val="00FC70B1"/>
    <w:rsid w:val="00FD3C8B"/>
    <w:rsid w:val="00FD6C8F"/>
    <w:rsid w:val="00FD763D"/>
    <w:rsid w:val="00FE09C8"/>
    <w:rsid w:val="00FE1A2A"/>
    <w:rsid w:val="00FE3034"/>
    <w:rsid w:val="00FE4218"/>
    <w:rsid w:val="00FE43C6"/>
    <w:rsid w:val="00FE6CCC"/>
    <w:rsid w:val="00FE7A43"/>
    <w:rsid w:val="00FF0126"/>
    <w:rsid w:val="00FF6B7B"/>
    <w:rsid w:val="00FF6C4E"/>
    <w:rsid w:val="00FF6E14"/>
    <w:rsid w:val="00FF7321"/>
    <w:rsid w:val="00FF7481"/>
    <w:rsid w:val="00FF7AA0"/>
    <w:rsid w:val="00FF7F6B"/>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6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E9"/>
    <w:pPr>
      <w:spacing w:after="200"/>
    </w:pPr>
    <w:rPr>
      <w:rFonts w:ascii="Times New Roman" w:hAnsi="Times New Roman"/>
      <w:sz w:val="24"/>
      <w:szCs w:val="24"/>
      <w:lang w:eastAsia="ja-JP"/>
    </w:rPr>
  </w:style>
  <w:style w:type="paragraph" w:styleId="Heading1">
    <w:name w:val="heading 1"/>
    <w:basedOn w:val="ECDPMHeading1"/>
    <w:next w:val="Normal"/>
    <w:link w:val="Heading1Char"/>
    <w:uiPriority w:val="9"/>
    <w:qFormat/>
    <w:rsid w:val="00AF491B"/>
    <w:pPr>
      <w:pageBreakBefore/>
      <w:numPr>
        <w:numId w:val="6"/>
      </w:numPr>
      <w:outlineLvl w:val="0"/>
    </w:pPr>
    <w:rPr>
      <w:rFonts w:ascii="Times New Roman" w:hAnsi="Times New Roman" w:cs="Times New Roman"/>
      <w:b/>
      <w:bCs/>
      <w:color w:val="auto"/>
      <w:szCs w:val="32"/>
    </w:rPr>
  </w:style>
  <w:style w:type="paragraph" w:styleId="Heading2">
    <w:name w:val="heading 2"/>
    <w:basedOn w:val="ECDPMHeading2numbered"/>
    <w:next w:val="ListBullet2"/>
    <w:link w:val="Heading2Char"/>
    <w:autoRedefine/>
    <w:uiPriority w:val="9"/>
    <w:unhideWhenUsed/>
    <w:qFormat/>
    <w:rsid w:val="00055E69"/>
    <w:rPr>
      <w:rFonts w:ascii="Arial" w:hAnsi="Arial" w:cs="Arial"/>
      <w:b/>
      <w:sz w:val="26"/>
      <w:szCs w:val="26"/>
      <w:u w:val="single"/>
    </w:rPr>
  </w:style>
  <w:style w:type="paragraph" w:styleId="Heading3">
    <w:name w:val="heading 3"/>
    <w:basedOn w:val="ECDPMHeading3"/>
    <w:next w:val="Normal"/>
    <w:link w:val="Heading3Char"/>
    <w:uiPriority w:val="9"/>
    <w:unhideWhenUsed/>
    <w:qFormat/>
    <w:rsid w:val="009E1934"/>
    <w:pPr>
      <w:widowControl w:val="0"/>
      <w:outlineLvl w:val="2"/>
    </w:pPr>
    <w:rPr>
      <w:rFonts w:ascii="Arial Bold" w:hAnsi="Arial Bold" w:cs="Times New Roman"/>
      <w:bCs/>
      <w:color w:val="auto"/>
      <w:lang w:eastAsia="fr-FR"/>
    </w:rPr>
  </w:style>
  <w:style w:type="paragraph" w:styleId="Heading4">
    <w:name w:val="heading 4"/>
    <w:basedOn w:val="Normal"/>
    <w:next w:val="Normal"/>
    <w:link w:val="Heading4Char"/>
    <w:rsid w:val="0045192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491B"/>
    <w:rPr>
      <w:rFonts w:ascii="Times New Roman" w:eastAsia="Times New Roman" w:hAnsi="Times New Roman"/>
      <w:b/>
      <w:bCs/>
      <w:sz w:val="32"/>
      <w:szCs w:val="32"/>
      <w:lang w:eastAsia="ja-JP"/>
    </w:rPr>
  </w:style>
  <w:style w:type="paragraph" w:customStyle="1" w:styleId="ECDPMHeading1">
    <w:name w:val="ECDPM Heading 1"/>
    <w:basedOn w:val="ECDPMnormal"/>
    <w:next w:val="ECDPMnormal"/>
    <w:qFormat/>
    <w:rsid w:val="00F879FD"/>
    <w:pPr>
      <w:spacing w:after="240"/>
    </w:pPr>
    <w:rPr>
      <w:rFonts w:ascii="Verdana" w:hAnsi="Verdana"/>
      <w:color w:val="009DDC"/>
      <w:sz w:val="32"/>
    </w:rPr>
  </w:style>
  <w:style w:type="paragraph" w:styleId="FootnoteText">
    <w:name w:val="footnote text"/>
    <w:link w:val="FootnoteTextChar"/>
    <w:autoRedefine/>
    <w:uiPriority w:val="99"/>
    <w:unhideWhenUsed/>
    <w:rsid w:val="00B9561B"/>
    <w:pPr>
      <w:ind w:right="-181"/>
    </w:pPr>
    <w:rPr>
      <w:rFonts w:ascii="Arial" w:hAnsi="Arial" w:cs="Arial"/>
      <w:lang w:val="en-US" w:eastAsia="ja-JP"/>
    </w:rPr>
  </w:style>
  <w:style w:type="character" w:customStyle="1" w:styleId="FootnoteTextChar">
    <w:name w:val="Footnote Text Char"/>
    <w:link w:val="FootnoteText"/>
    <w:uiPriority w:val="99"/>
    <w:rsid w:val="00B9561B"/>
    <w:rPr>
      <w:rFonts w:ascii="Arial" w:hAnsi="Arial" w:cs="Arial"/>
      <w:lang w:val="en-US" w:eastAsia="ja-JP"/>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
    <w:basedOn w:val="Normal"/>
    <w:link w:val="ListParagraphChar"/>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style>
  <w:style w:type="character" w:customStyle="1" w:styleId="Heading2Char">
    <w:name w:val="Heading 2 Char"/>
    <w:link w:val="Heading2"/>
    <w:uiPriority w:val="9"/>
    <w:rsid w:val="00055E69"/>
    <w:rPr>
      <w:rFonts w:ascii="Arial" w:eastAsia="Times New Roman" w:hAnsi="Arial" w:cs="Arial"/>
      <w:b/>
      <w:color w:val="009DDC"/>
      <w:sz w:val="26"/>
      <w:szCs w:val="26"/>
      <w:u w:val="single"/>
      <w:lang w:eastAsia="ja-JP"/>
    </w:rPr>
  </w:style>
  <w:style w:type="paragraph" w:customStyle="1" w:styleId="ECDPMHeading2">
    <w:name w:val="ECDPM Heading 2"/>
    <w:basedOn w:val="ECDPMnormal"/>
    <w:next w:val="ECDPMnormal"/>
    <w:qFormat/>
    <w:rsid w:val="00F879FD"/>
    <w:pPr>
      <w:spacing w:before="360" w:after="240"/>
    </w:pPr>
    <w:rPr>
      <w:rFonts w:ascii="Verdana" w:hAnsi="Verdana"/>
      <w:color w:val="009DDC"/>
    </w:rPr>
  </w:style>
  <w:style w:type="character" w:customStyle="1" w:styleId="Heading3Char">
    <w:name w:val="Heading 3 Char"/>
    <w:link w:val="Heading3"/>
    <w:uiPriority w:val="9"/>
    <w:rsid w:val="009E1934"/>
    <w:rPr>
      <w:rFonts w:ascii="Arial Bold" w:eastAsia="Times New Roman" w:hAnsi="Arial Bold"/>
      <w:b/>
      <w:bCs/>
      <w:sz w:val="24"/>
      <w:szCs w:val="24"/>
      <w:lang w:eastAsia="fr-FR"/>
    </w:rPr>
  </w:style>
  <w:style w:type="paragraph" w:customStyle="1" w:styleId="ECDPMHeading3">
    <w:name w:val="ECDPM Heading 3"/>
    <w:basedOn w:val="ECDPMnormal"/>
    <w:next w:val="ECDPMnormal"/>
    <w:qFormat/>
    <w:rsid w:val="00F879FD"/>
    <w:pPr>
      <w:spacing w:before="240"/>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1"/>
      </w:numPr>
    </w:pPr>
  </w:style>
  <w:style w:type="paragraph" w:customStyle="1" w:styleId="ECDPMnormal">
    <w:name w:val="ECDPM normal"/>
    <w:basedOn w:val="Normal"/>
    <w:qFormat/>
    <w:rsid w:val="00F879FD"/>
    <w:pPr>
      <w:autoSpaceDE w:val="0"/>
      <w:autoSpaceDN w:val="0"/>
    </w:pPr>
    <w:rPr>
      <w:rFonts w:eastAsia="Times New Roman" w:cs="Arial Black"/>
    </w:rPr>
  </w:style>
  <w:style w:type="paragraph" w:customStyle="1" w:styleId="ECDPMListbullets">
    <w:name w:val="ECDPM List bullets"/>
    <w:basedOn w:val="ListParagraph"/>
    <w:qFormat/>
    <w:rsid w:val="00F879FD"/>
    <w:pPr>
      <w:numPr>
        <w:numId w:val="2"/>
      </w:numPr>
    </w:p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uiPriority w:val="99"/>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175AEE"/>
    <w:pPr>
      <w:tabs>
        <w:tab w:val="right" w:pos="567"/>
        <w:tab w:val="right" w:leader="dot" w:pos="9480"/>
      </w:tabs>
      <w:spacing w:before="240" w:after="120"/>
      <w:ind w:left="567" w:hanging="567"/>
    </w:pPr>
    <w:rPr>
      <w:b/>
    </w:r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4B11DA"/>
    <w:pPr>
      <w:tabs>
        <w:tab w:val="clear" w:pos="1174"/>
        <w:tab w:val="right" w:pos="1701"/>
      </w:tabs>
      <w:ind w:left="1134"/>
    </w:pPr>
    <w:rPr>
      <w:i/>
      <w:noProof/>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pPr>
    <w:rPr>
      <w:rFonts w:ascii="Verdana" w:hAnsi="Verdana"/>
      <w:color w:val="009DDC"/>
      <w:sz w:val="36"/>
    </w:rPr>
  </w:style>
  <w:style w:type="paragraph" w:customStyle="1" w:styleId="ECDPMreporttitle">
    <w:name w:val="ECDPM report title"/>
    <w:basedOn w:val="Normal"/>
    <w:next w:val="ECDPMnormal"/>
    <w:qFormat/>
    <w:rsid w:val="00F879FD"/>
    <w:pPr>
      <w:spacing w:after="600"/>
    </w:pPr>
    <w:rPr>
      <w:rFonts w:ascii="Verdana" w:hAnsi="Verdana"/>
      <w:color w:val="009DDC"/>
      <w:sz w:val="48"/>
    </w:rPr>
  </w:style>
  <w:style w:type="paragraph" w:styleId="BalloonText">
    <w:name w:val="Balloon Text"/>
    <w:basedOn w:val="Normal"/>
    <w:link w:val="BalloonTextChar"/>
    <w:rsid w:val="00E671F2"/>
    <w:rPr>
      <w:rFonts w:ascii="Lucida Grande" w:hAnsi="Lucida Grande" w:cs="Lucida Grande"/>
      <w:sz w:val="18"/>
      <w:szCs w:val="18"/>
    </w:rPr>
  </w:style>
  <w:style w:type="character" w:customStyle="1" w:styleId="BalloonTextChar">
    <w:name w:val="Balloon Text Char"/>
    <w:link w:val="BalloonText"/>
    <w:rsid w:val="00E671F2"/>
    <w:rPr>
      <w:rFonts w:ascii="Lucida Grande" w:hAnsi="Lucida Grande" w:cs="Lucida Grande"/>
      <w:sz w:val="18"/>
      <w:szCs w:val="18"/>
      <w:lang w:val="en-US"/>
    </w:rPr>
  </w:style>
  <w:style w:type="paragraph" w:styleId="NormalWeb">
    <w:name w:val="Normal (Web)"/>
    <w:basedOn w:val="Normal"/>
    <w:uiPriority w:val="99"/>
    <w:unhideWhenUsed/>
    <w:rsid w:val="009F3C1F"/>
    <w:pPr>
      <w:spacing w:before="100" w:beforeAutospacing="1" w:after="100" w:afterAutospacing="1"/>
    </w:pPr>
    <w:rPr>
      <w:rFonts w:ascii="Times" w:hAnsi="Times"/>
      <w:szCs w:val="20"/>
      <w:lang w:eastAsia="en-US"/>
    </w:rPr>
  </w:style>
  <w:style w:type="table" w:styleId="ColorfulGrid-Accent2">
    <w:name w:val="Colorful Grid Accent 2"/>
    <w:basedOn w:val="TableNormal"/>
    <w:rsid w:val="00ED4DA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1">
    <w:name w:val="Colorful Grid Accent 1"/>
    <w:basedOn w:val="TableNormal"/>
    <w:rsid w:val="00ED4DA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rsid w:val="00ED4DA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1">
    <w:name w:val="Medium Grid 3 Accent 1"/>
    <w:basedOn w:val="TableNormal"/>
    <w:rsid w:val="00ED4D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rsid w:val="00ED4DA8"/>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pple-converted-space">
    <w:name w:val="apple-converted-space"/>
    <w:basedOn w:val="DefaultParagraphFont"/>
    <w:rsid w:val="00542F0D"/>
  </w:style>
  <w:style w:type="character" w:styleId="CommentReference">
    <w:name w:val="annotation reference"/>
    <w:uiPriority w:val="99"/>
    <w:rsid w:val="00A078D0"/>
    <w:rPr>
      <w:sz w:val="16"/>
      <w:szCs w:val="16"/>
    </w:rPr>
  </w:style>
  <w:style w:type="paragraph" w:styleId="CommentText">
    <w:name w:val="annotation text"/>
    <w:basedOn w:val="Normal"/>
    <w:link w:val="CommentTextChar"/>
    <w:uiPriority w:val="99"/>
    <w:rsid w:val="00A078D0"/>
    <w:rPr>
      <w:szCs w:val="20"/>
    </w:rPr>
  </w:style>
  <w:style w:type="character" w:customStyle="1" w:styleId="CommentTextChar">
    <w:name w:val="Comment Text Char"/>
    <w:link w:val="CommentText"/>
    <w:uiPriority w:val="99"/>
    <w:rsid w:val="00A078D0"/>
    <w:rPr>
      <w:rFonts w:ascii="Arial" w:hAnsi="Arial"/>
      <w:lang w:val="en-US"/>
    </w:rPr>
  </w:style>
  <w:style w:type="paragraph" w:styleId="CommentSubject">
    <w:name w:val="annotation subject"/>
    <w:basedOn w:val="CommentText"/>
    <w:next w:val="CommentText"/>
    <w:link w:val="CommentSubjectChar"/>
    <w:rsid w:val="00A078D0"/>
    <w:rPr>
      <w:b/>
      <w:bCs/>
    </w:rPr>
  </w:style>
  <w:style w:type="character" w:customStyle="1" w:styleId="CommentSubjectChar">
    <w:name w:val="Comment Subject Char"/>
    <w:link w:val="CommentSubject"/>
    <w:rsid w:val="00A078D0"/>
    <w:rPr>
      <w:rFonts w:ascii="Arial" w:hAnsi="Arial"/>
      <w:b/>
      <w:bCs/>
      <w:lang w:val="en-US"/>
    </w:rPr>
  </w:style>
  <w:style w:type="paragraph" w:styleId="EndnoteText">
    <w:name w:val="endnote text"/>
    <w:basedOn w:val="Normal"/>
    <w:link w:val="EndnoteTextChar"/>
    <w:rsid w:val="00494473"/>
    <w:pPr>
      <w:spacing w:after="0"/>
    </w:pPr>
    <w:rPr>
      <w:sz w:val="20"/>
      <w:szCs w:val="20"/>
    </w:rPr>
  </w:style>
  <w:style w:type="character" w:customStyle="1" w:styleId="EndnoteTextChar">
    <w:name w:val="Endnote Text Char"/>
    <w:link w:val="EndnoteText"/>
    <w:rsid w:val="00494473"/>
    <w:rPr>
      <w:rFonts w:ascii="Times New Roman" w:hAnsi="Times New Roman"/>
      <w:lang w:val="en-US"/>
    </w:rPr>
  </w:style>
  <w:style w:type="character" w:styleId="EndnoteReference">
    <w:name w:val="endnote reference"/>
    <w:rsid w:val="00494473"/>
    <w:rPr>
      <w:vertAlign w:val="superscript"/>
    </w:rPr>
  </w:style>
  <w:style w:type="paragraph" w:styleId="NoSpacing">
    <w:name w:val="No Spacing"/>
    <w:link w:val="NoSpacingChar"/>
    <w:uiPriority w:val="1"/>
    <w:qFormat/>
    <w:rsid w:val="00CF73B3"/>
    <w:rPr>
      <w:rFonts w:ascii="Calibri" w:eastAsia="Calibri" w:hAnsi="Calibri"/>
      <w:sz w:val="22"/>
      <w:szCs w:val="22"/>
      <w:lang w:val="fr-FR" w:eastAsia="en-US"/>
    </w:rPr>
  </w:style>
  <w:style w:type="character" w:styleId="HTMLCite">
    <w:name w:val="HTML Cite"/>
    <w:uiPriority w:val="99"/>
    <w:semiHidden/>
    <w:unhideWhenUsed/>
    <w:rsid w:val="00CF73B3"/>
    <w:rPr>
      <w:i/>
      <w:iCs/>
    </w:rPr>
  </w:style>
  <w:style w:type="character" w:customStyle="1" w:styleId="ListParagraphChar">
    <w:name w:val="List Paragraph Char"/>
    <w:aliases w:val="References Char"/>
    <w:link w:val="ListParagraph"/>
    <w:uiPriority w:val="34"/>
    <w:rsid w:val="00CF73B3"/>
    <w:rPr>
      <w:rFonts w:ascii="Times New Roman" w:hAnsi="Times New Roman"/>
      <w:sz w:val="24"/>
      <w:szCs w:val="24"/>
      <w:lang w:val="en-US" w:eastAsia="ja-JP"/>
    </w:rPr>
  </w:style>
  <w:style w:type="paragraph" w:customStyle="1" w:styleId="testonota">
    <w:name w:val="testo nota"/>
    <w:basedOn w:val="FootnoteText"/>
    <w:link w:val="testonotaCarattere"/>
    <w:autoRedefine/>
    <w:qFormat/>
    <w:rsid w:val="007026E7"/>
    <w:pPr>
      <w:autoSpaceDE w:val="0"/>
      <w:autoSpaceDN w:val="0"/>
      <w:adjustRightInd w:val="0"/>
      <w:ind w:right="0"/>
    </w:pPr>
    <w:rPr>
      <w:rFonts w:eastAsia="Calibri"/>
      <w:sz w:val="16"/>
      <w:szCs w:val="16"/>
      <w:lang w:val="en-GB" w:eastAsia="en-US"/>
    </w:rPr>
  </w:style>
  <w:style w:type="character" w:customStyle="1" w:styleId="testonotaCarattere">
    <w:name w:val="testo nota Carattere"/>
    <w:link w:val="testonota"/>
    <w:rsid w:val="007026E7"/>
    <w:rPr>
      <w:rFonts w:ascii="Calibri" w:eastAsia="Calibri" w:hAnsi="Calibri" w:cs="Arial"/>
      <w:sz w:val="16"/>
      <w:szCs w:val="16"/>
      <w:lang w:eastAsia="en-US"/>
    </w:rPr>
  </w:style>
  <w:style w:type="character" w:styleId="Strong">
    <w:name w:val="Strong"/>
    <w:uiPriority w:val="22"/>
    <w:qFormat/>
    <w:rsid w:val="00F01487"/>
    <w:rPr>
      <w:b/>
      <w:bCs/>
    </w:rPr>
  </w:style>
  <w:style w:type="character" w:customStyle="1" w:styleId="st1">
    <w:name w:val="st1"/>
    <w:rsid w:val="00F01487"/>
  </w:style>
  <w:style w:type="paragraph" w:styleId="PlainText">
    <w:name w:val="Plain Text"/>
    <w:basedOn w:val="Normal"/>
    <w:link w:val="PlainTextChar"/>
    <w:uiPriority w:val="99"/>
    <w:semiHidden/>
    <w:unhideWhenUsed/>
    <w:rsid w:val="00A9781E"/>
    <w:pPr>
      <w:spacing w:after="0"/>
    </w:pPr>
    <w:rPr>
      <w:rFonts w:ascii="Calibri" w:eastAsia="Times New Roman" w:hAnsi="Calibri" w:cs="Consolas"/>
      <w:sz w:val="22"/>
      <w:szCs w:val="21"/>
      <w:lang w:val="fr-FR" w:eastAsia="en-US"/>
    </w:rPr>
  </w:style>
  <w:style w:type="character" w:customStyle="1" w:styleId="PlainTextChar">
    <w:name w:val="Plain Text Char"/>
    <w:link w:val="PlainText"/>
    <w:uiPriority w:val="99"/>
    <w:semiHidden/>
    <w:rsid w:val="00A9781E"/>
    <w:rPr>
      <w:rFonts w:ascii="Calibri" w:eastAsia="Times New Roman" w:hAnsi="Calibri" w:cs="Consolas"/>
      <w:sz w:val="22"/>
      <w:szCs w:val="21"/>
      <w:lang w:eastAsia="en-US"/>
    </w:rPr>
  </w:style>
  <w:style w:type="character" w:styleId="Emphasis">
    <w:name w:val="Emphasis"/>
    <w:uiPriority w:val="20"/>
    <w:qFormat/>
    <w:rsid w:val="0033777C"/>
    <w:rPr>
      <w:b/>
      <w:bCs/>
      <w:i w:val="0"/>
      <w:iCs w:val="0"/>
    </w:rPr>
  </w:style>
  <w:style w:type="paragraph" w:customStyle="1" w:styleId="Default">
    <w:name w:val="Default"/>
    <w:rsid w:val="00AF6FDA"/>
    <w:pPr>
      <w:autoSpaceDE w:val="0"/>
      <w:autoSpaceDN w:val="0"/>
      <w:adjustRightInd w:val="0"/>
    </w:pPr>
    <w:rPr>
      <w:rFonts w:ascii="Arial" w:hAnsi="Arial" w:cs="Arial"/>
      <w:color w:val="000000"/>
      <w:sz w:val="24"/>
      <w:szCs w:val="24"/>
      <w:lang w:val="fr-FR" w:eastAsia="fr-FR"/>
    </w:rPr>
  </w:style>
  <w:style w:type="character" w:customStyle="1" w:styleId="Heading4Char">
    <w:name w:val="Heading 4 Char"/>
    <w:link w:val="Heading4"/>
    <w:rsid w:val="00451926"/>
    <w:rPr>
      <w:rFonts w:ascii="Calibri" w:eastAsia="Times New Roman" w:hAnsi="Calibri" w:cs="Times New Roman"/>
      <w:b/>
      <w:bCs/>
      <w:sz w:val="28"/>
      <w:szCs w:val="28"/>
      <w:lang w:val="en-US" w:eastAsia="ja-JP"/>
    </w:rPr>
  </w:style>
  <w:style w:type="paragraph" w:customStyle="1" w:styleId="Geenafstand1">
    <w:name w:val="Geen afstand1"/>
    <w:qFormat/>
    <w:rsid w:val="00150D8F"/>
    <w:pPr>
      <w:suppressAutoHyphens/>
      <w:ind w:left="284" w:hanging="284"/>
    </w:pPr>
    <w:rPr>
      <w:rFonts w:ascii="Arial" w:eastAsia="Calibri" w:hAnsi="Arial" w:cs="Arial"/>
      <w:szCs w:val="22"/>
      <w:lang w:val="nl-NL" w:eastAsia="ar-SA"/>
    </w:rPr>
  </w:style>
  <w:style w:type="character" w:customStyle="1" w:styleId="NoSpacingChar">
    <w:name w:val="No Spacing Char"/>
    <w:link w:val="NoSpacing"/>
    <w:uiPriority w:val="1"/>
    <w:rsid w:val="00850B50"/>
    <w:rPr>
      <w:rFonts w:ascii="Calibri" w:eastAsia="Calibri" w:hAnsi="Calibri"/>
      <w:sz w:val="22"/>
      <w:szCs w:val="22"/>
      <w:lang w:eastAsia="en-US"/>
    </w:rPr>
  </w:style>
  <w:style w:type="paragraph" w:styleId="Revision">
    <w:name w:val="Revision"/>
    <w:hidden/>
    <w:semiHidden/>
    <w:rsid w:val="00636B8A"/>
    <w:rPr>
      <w:rFonts w:ascii="Times New Roman" w:hAnsi="Times New Roman"/>
      <w:sz w:val="24"/>
      <w:szCs w:val="24"/>
      <w:lang w:val="en-US" w:eastAsia="ja-JP"/>
    </w:rPr>
  </w:style>
  <w:style w:type="paragraph" w:styleId="TOCHeading">
    <w:name w:val="TOC Heading"/>
    <w:basedOn w:val="Heading1"/>
    <w:next w:val="Normal"/>
    <w:uiPriority w:val="39"/>
    <w:semiHidden/>
    <w:unhideWhenUsed/>
    <w:qFormat/>
    <w:rsid w:val="00EA3255"/>
    <w:pPr>
      <w:keepNext/>
      <w:keepLines/>
      <w:pageBreakBefore w:val="0"/>
      <w:autoSpaceDE/>
      <w:autoSpaceDN/>
      <w:spacing w:before="480" w:after="0" w:line="276" w:lineRule="auto"/>
      <w:outlineLvl w:val="9"/>
    </w:pPr>
    <w:rPr>
      <w:rFonts w:ascii="Cambria" w:eastAsia="MS Gothic" w:hAnsi="Cambria"/>
      <w:color w:val="365F91"/>
      <w:sz w:val="28"/>
      <w:szCs w:val="28"/>
      <w:lang w:val="en-US"/>
    </w:rPr>
  </w:style>
  <w:style w:type="character" w:styleId="FollowedHyperlink">
    <w:name w:val="FollowedHyperlink"/>
    <w:semiHidden/>
    <w:unhideWhenUsed/>
    <w:rsid w:val="00A37B39"/>
    <w:rPr>
      <w:color w:val="800080"/>
      <w:u w:val="single"/>
    </w:rPr>
  </w:style>
  <w:style w:type="paragraph" w:styleId="ListBullet2">
    <w:name w:val="List Bullet 2"/>
    <w:basedOn w:val="Normal"/>
    <w:semiHidden/>
    <w:unhideWhenUsed/>
    <w:rsid w:val="009C5C6B"/>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E9"/>
    <w:pPr>
      <w:spacing w:after="200"/>
    </w:pPr>
    <w:rPr>
      <w:rFonts w:ascii="Times New Roman" w:hAnsi="Times New Roman"/>
      <w:sz w:val="24"/>
      <w:szCs w:val="24"/>
      <w:lang w:eastAsia="ja-JP"/>
    </w:rPr>
  </w:style>
  <w:style w:type="paragraph" w:styleId="Heading1">
    <w:name w:val="heading 1"/>
    <w:basedOn w:val="ECDPMHeading1"/>
    <w:next w:val="Normal"/>
    <w:link w:val="Heading1Char"/>
    <w:uiPriority w:val="9"/>
    <w:qFormat/>
    <w:rsid w:val="00AF491B"/>
    <w:pPr>
      <w:pageBreakBefore/>
      <w:numPr>
        <w:numId w:val="6"/>
      </w:numPr>
      <w:outlineLvl w:val="0"/>
    </w:pPr>
    <w:rPr>
      <w:rFonts w:ascii="Times New Roman" w:hAnsi="Times New Roman" w:cs="Times New Roman"/>
      <w:b/>
      <w:bCs/>
      <w:color w:val="auto"/>
      <w:szCs w:val="32"/>
    </w:rPr>
  </w:style>
  <w:style w:type="paragraph" w:styleId="Heading2">
    <w:name w:val="heading 2"/>
    <w:basedOn w:val="ECDPMHeading2numbered"/>
    <w:next w:val="ListBullet2"/>
    <w:link w:val="Heading2Char"/>
    <w:autoRedefine/>
    <w:uiPriority w:val="9"/>
    <w:unhideWhenUsed/>
    <w:qFormat/>
    <w:rsid w:val="00055E69"/>
    <w:rPr>
      <w:rFonts w:ascii="Arial" w:hAnsi="Arial" w:cs="Arial"/>
      <w:b/>
      <w:sz w:val="26"/>
      <w:szCs w:val="26"/>
      <w:u w:val="single"/>
    </w:rPr>
  </w:style>
  <w:style w:type="paragraph" w:styleId="Heading3">
    <w:name w:val="heading 3"/>
    <w:basedOn w:val="ECDPMHeading3"/>
    <w:next w:val="Normal"/>
    <w:link w:val="Heading3Char"/>
    <w:uiPriority w:val="9"/>
    <w:unhideWhenUsed/>
    <w:qFormat/>
    <w:rsid w:val="009E1934"/>
    <w:pPr>
      <w:widowControl w:val="0"/>
      <w:outlineLvl w:val="2"/>
    </w:pPr>
    <w:rPr>
      <w:rFonts w:ascii="Arial Bold" w:hAnsi="Arial Bold" w:cs="Times New Roman"/>
      <w:bCs/>
      <w:color w:val="auto"/>
      <w:lang w:eastAsia="fr-FR"/>
    </w:rPr>
  </w:style>
  <w:style w:type="paragraph" w:styleId="Heading4">
    <w:name w:val="heading 4"/>
    <w:basedOn w:val="Normal"/>
    <w:next w:val="Normal"/>
    <w:link w:val="Heading4Char"/>
    <w:rsid w:val="0045192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491B"/>
    <w:rPr>
      <w:rFonts w:ascii="Times New Roman" w:eastAsia="Times New Roman" w:hAnsi="Times New Roman"/>
      <w:b/>
      <w:bCs/>
      <w:sz w:val="32"/>
      <w:szCs w:val="32"/>
      <w:lang w:eastAsia="ja-JP"/>
    </w:rPr>
  </w:style>
  <w:style w:type="paragraph" w:customStyle="1" w:styleId="ECDPMHeading1">
    <w:name w:val="ECDPM Heading 1"/>
    <w:basedOn w:val="ECDPMnormal"/>
    <w:next w:val="ECDPMnormal"/>
    <w:qFormat/>
    <w:rsid w:val="00F879FD"/>
    <w:pPr>
      <w:spacing w:after="240"/>
    </w:pPr>
    <w:rPr>
      <w:rFonts w:ascii="Verdana" w:hAnsi="Verdana"/>
      <w:color w:val="009DDC"/>
      <w:sz w:val="32"/>
    </w:rPr>
  </w:style>
  <w:style w:type="paragraph" w:styleId="FootnoteText">
    <w:name w:val="footnote text"/>
    <w:link w:val="FootnoteTextChar"/>
    <w:autoRedefine/>
    <w:uiPriority w:val="99"/>
    <w:unhideWhenUsed/>
    <w:rsid w:val="00B9561B"/>
    <w:pPr>
      <w:ind w:right="-181"/>
    </w:pPr>
    <w:rPr>
      <w:rFonts w:ascii="Arial" w:hAnsi="Arial" w:cs="Arial"/>
      <w:lang w:val="en-US" w:eastAsia="ja-JP"/>
    </w:rPr>
  </w:style>
  <w:style w:type="character" w:customStyle="1" w:styleId="FootnoteTextChar">
    <w:name w:val="Footnote Text Char"/>
    <w:link w:val="FootnoteText"/>
    <w:uiPriority w:val="99"/>
    <w:rsid w:val="00B9561B"/>
    <w:rPr>
      <w:rFonts w:ascii="Arial" w:hAnsi="Arial" w:cs="Arial"/>
      <w:lang w:val="en-US" w:eastAsia="ja-JP"/>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
    <w:basedOn w:val="Normal"/>
    <w:link w:val="ListParagraphChar"/>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style>
  <w:style w:type="character" w:customStyle="1" w:styleId="Heading2Char">
    <w:name w:val="Heading 2 Char"/>
    <w:link w:val="Heading2"/>
    <w:uiPriority w:val="9"/>
    <w:rsid w:val="00055E69"/>
    <w:rPr>
      <w:rFonts w:ascii="Arial" w:eastAsia="Times New Roman" w:hAnsi="Arial" w:cs="Arial"/>
      <w:b/>
      <w:color w:val="009DDC"/>
      <w:sz w:val="26"/>
      <w:szCs w:val="26"/>
      <w:u w:val="single"/>
      <w:lang w:eastAsia="ja-JP"/>
    </w:rPr>
  </w:style>
  <w:style w:type="paragraph" w:customStyle="1" w:styleId="ECDPMHeading2">
    <w:name w:val="ECDPM Heading 2"/>
    <w:basedOn w:val="ECDPMnormal"/>
    <w:next w:val="ECDPMnormal"/>
    <w:qFormat/>
    <w:rsid w:val="00F879FD"/>
    <w:pPr>
      <w:spacing w:before="360" w:after="240"/>
    </w:pPr>
    <w:rPr>
      <w:rFonts w:ascii="Verdana" w:hAnsi="Verdana"/>
      <w:color w:val="009DDC"/>
    </w:rPr>
  </w:style>
  <w:style w:type="character" w:customStyle="1" w:styleId="Heading3Char">
    <w:name w:val="Heading 3 Char"/>
    <w:link w:val="Heading3"/>
    <w:uiPriority w:val="9"/>
    <w:rsid w:val="009E1934"/>
    <w:rPr>
      <w:rFonts w:ascii="Arial Bold" w:eastAsia="Times New Roman" w:hAnsi="Arial Bold"/>
      <w:b/>
      <w:bCs/>
      <w:sz w:val="24"/>
      <w:szCs w:val="24"/>
      <w:lang w:eastAsia="fr-FR"/>
    </w:rPr>
  </w:style>
  <w:style w:type="paragraph" w:customStyle="1" w:styleId="ECDPMHeading3">
    <w:name w:val="ECDPM Heading 3"/>
    <w:basedOn w:val="ECDPMnormal"/>
    <w:next w:val="ECDPMnormal"/>
    <w:qFormat/>
    <w:rsid w:val="00F879FD"/>
    <w:pPr>
      <w:spacing w:before="240"/>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1"/>
      </w:numPr>
    </w:pPr>
  </w:style>
  <w:style w:type="paragraph" w:customStyle="1" w:styleId="ECDPMnormal">
    <w:name w:val="ECDPM normal"/>
    <w:basedOn w:val="Normal"/>
    <w:qFormat/>
    <w:rsid w:val="00F879FD"/>
    <w:pPr>
      <w:autoSpaceDE w:val="0"/>
      <w:autoSpaceDN w:val="0"/>
    </w:pPr>
    <w:rPr>
      <w:rFonts w:eastAsia="Times New Roman" w:cs="Arial Black"/>
    </w:rPr>
  </w:style>
  <w:style w:type="paragraph" w:customStyle="1" w:styleId="ECDPMListbullets">
    <w:name w:val="ECDPM List bullets"/>
    <w:basedOn w:val="ListParagraph"/>
    <w:qFormat/>
    <w:rsid w:val="00F879FD"/>
    <w:pPr>
      <w:numPr>
        <w:numId w:val="2"/>
      </w:numPr>
    </w:p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uiPriority w:val="99"/>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175AEE"/>
    <w:pPr>
      <w:tabs>
        <w:tab w:val="right" w:pos="567"/>
        <w:tab w:val="right" w:leader="dot" w:pos="9480"/>
      </w:tabs>
      <w:spacing w:before="240" w:after="120"/>
      <w:ind w:left="567" w:hanging="567"/>
    </w:pPr>
    <w:rPr>
      <w:b/>
    </w:r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4B11DA"/>
    <w:pPr>
      <w:tabs>
        <w:tab w:val="clear" w:pos="1174"/>
        <w:tab w:val="right" w:pos="1701"/>
      </w:tabs>
      <w:ind w:left="1134"/>
    </w:pPr>
    <w:rPr>
      <w:i/>
      <w:noProof/>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pPr>
    <w:rPr>
      <w:rFonts w:ascii="Verdana" w:hAnsi="Verdana"/>
      <w:color w:val="009DDC"/>
      <w:sz w:val="36"/>
    </w:rPr>
  </w:style>
  <w:style w:type="paragraph" w:customStyle="1" w:styleId="ECDPMreporttitle">
    <w:name w:val="ECDPM report title"/>
    <w:basedOn w:val="Normal"/>
    <w:next w:val="ECDPMnormal"/>
    <w:qFormat/>
    <w:rsid w:val="00F879FD"/>
    <w:pPr>
      <w:spacing w:after="600"/>
    </w:pPr>
    <w:rPr>
      <w:rFonts w:ascii="Verdana" w:hAnsi="Verdana"/>
      <w:color w:val="009DDC"/>
      <w:sz w:val="48"/>
    </w:rPr>
  </w:style>
  <w:style w:type="paragraph" w:styleId="BalloonText">
    <w:name w:val="Balloon Text"/>
    <w:basedOn w:val="Normal"/>
    <w:link w:val="BalloonTextChar"/>
    <w:rsid w:val="00E671F2"/>
    <w:rPr>
      <w:rFonts w:ascii="Lucida Grande" w:hAnsi="Lucida Grande" w:cs="Lucida Grande"/>
      <w:sz w:val="18"/>
      <w:szCs w:val="18"/>
    </w:rPr>
  </w:style>
  <w:style w:type="character" w:customStyle="1" w:styleId="BalloonTextChar">
    <w:name w:val="Balloon Text Char"/>
    <w:link w:val="BalloonText"/>
    <w:rsid w:val="00E671F2"/>
    <w:rPr>
      <w:rFonts w:ascii="Lucida Grande" w:hAnsi="Lucida Grande" w:cs="Lucida Grande"/>
      <w:sz w:val="18"/>
      <w:szCs w:val="18"/>
      <w:lang w:val="en-US"/>
    </w:rPr>
  </w:style>
  <w:style w:type="paragraph" w:styleId="NormalWeb">
    <w:name w:val="Normal (Web)"/>
    <w:basedOn w:val="Normal"/>
    <w:uiPriority w:val="99"/>
    <w:unhideWhenUsed/>
    <w:rsid w:val="009F3C1F"/>
    <w:pPr>
      <w:spacing w:before="100" w:beforeAutospacing="1" w:after="100" w:afterAutospacing="1"/>
    </w:pPr>
    <w:rPr>
      <w:rFonts w:ascii="Times" w:hAnsi="Times"/>
      <w:szCs w:val="20"/>
      <w:lang w:eastAsia="en-US"/>
    </w:rPr>
  </w:style>
  <w:style w:type="table" w:styleId="ColorfulGrid-Accent2">
    <w:name w:val="Colorful Grid Accent 2"/>
    <w:basedOn w:val="TableNormal"/>
    <w:rsid w:val="00ED4DA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1">
    <w:name w:val="Colorful Grid Accent 1"/>
    <w:basedOn w:val="TableNormal"/>
    <w:rsid w:val="00ED4DA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rsid w:val="00ED4DA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1">
    <w:name w:val="Medium Grid 3 Accent 1"/>
    <w:basedOn w:val="TableNormal"/>
    <w:rsid w:val="00ED4D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rsid w:val="00ED4DA8"/>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pple-converted-space">
    <w:name w:val="apple-converted-space"/>
    <w:basedOn w:val="DefaultParagraphFont"/>
    <w:rsid w:val="00542F0D"/>
  </w:style>
  <w:style w:type="character" w:styleId="CommentReference">
    <w:name w:val="annotation reference"/>
    <w:uiPriority w:val="99"/>
    <w:rsid w:val="00A078D0"/>
    <w:rPr>
      <w:sz w:val="16"/>
      <w:szCs w:val="16"/>
    </w:rPr>
  </w:style>
  <w:style w:type="paragraph" w:styleId="CommentText">
    <w:name w:val="annotation text"/>
    <w:basedOn w:val="Normal"/>
    <w:link w:val="CommentTextChar"/>
    <w:uiPriority w:val="99"/>
    <w:rsid w:val="00A078D0"/>
    <w:rPr>
      <w:szCs w:val="20"/>
    </w:rPr>
  </w:style>
  <w:style w:type="character" w:customStyle="1" w:styleId="CommentTextChar">
    <w:name w:val="Comment Text Char"/>
    <w:link w:val="CommentText"/>
    <w:uiPriority w:val="99"/>
    <w:rsid w:val="00A078D0"/>
    <w:rPr>
      <w:rFonts w:ascii="Arial" w:hAnsi="Arial"/>
      <w:lang w:val="en-US"/>
    </w:rPr>
  </w:style>
  <w:style w:type="paragraph" w:styleId="CommentSubject">
    <w:name w:val="annotation subject"/>
    <w:basedOn w:val="CommentText"/>
    <w:next w:val="CommentText"/>
    <w:link w:val="CommentSubjectChar"/>
    <w:rsid w:val="00A078D0"/>
    <w:rPr>
      <w:b/>
      <w:bCs/>
    </w:rPr>
  </w:style>
  <w:style w:type="character" w:customStyle="1" w:styleId="CommentSubjectChar">
    <w:name w:val="Comment Subject Char"/>
    <w:link w:val="CommentSubject"/>
    <w:rsid w:val="00A078D0"/>
    <w:rPr>
      <w:rFonts w:ascii="Arial" w:hAnsi="Arial"/>
      <w:b/>
      <w:bCs/>
      <w:lang w:val="en-US"/>
    </w:rPr>
  </w:style>
  <w:style w:type="paragraph" w:styleId="EndnoteText">
    <w:name w:val="endnote text"/>
    <w:basedOn w:val="Normal"/>
    <w:link w:val="EndnoteTextChar"/>
    <w:rsid w:val="00494473"/>
    <w:pPr>
      <w:spacing w:after="0"/>
    </w:pPr>
    <w:rPr>
      <w:sz w:val="20"/>
      <w:szCs w:val="20"/>
    </w:rPr>
  </w:style>
  <w:style w:type="character" w:customStyle="1" w:styleId="EndnoteTextChar">
    <w:name w:val="Endnote Text Char"/>
    <w:link w:val="EndnoteText"/>
    <w:rsid w:val="00494473"/>
    <w:rPr>
      <w:rFonts w:ascii="Times New Roman" w:hAnsi="Times New Roman"/>
      <w:lang w:val="en-US"/>
    </w:rPr>
  </w:style>
  <w:style w:type="character" w:styleId="EndnoteReference">
    <w:name w:val="endnote reference"/>
    <w:rsid w:val="00494473"/>
    <w:rPr>
      <w:vertAlign w:val="superscript"/>
    </w:rPr>
  </w:style>
  <w:style w:type="paragraph" w:styleId="NoSpacing">
    <w:name w:val="No Spacing"/>
    <w:link w:val="NoSpacingChar"/>
    <w:uiPriority w:val="1"/>
    <w:qFormat/>
    <w:rsid w:val="00CF73B3"/>
    <w:rPr>
      <w:rFonts w:ascii="Calibri" w:eastAsia="Calibri" w:hAnsi="Calibri"/>
      <w:sz w:val="22"/>
      <w:szCs w:val="22"/>
      <w:lang w:val="fr-FR" w:eastAsia="en-US"/>
    </w:rPr>
  </w:style>
  <w:style w:type="character" w:styleId="HTMLCite">
    <w:name w:val="HTML Cite"/>
    <w:uiPriority w:val="99"/>
    <w:semiHidden/>
    <w:unhideWhenUsed/>
    <w:rsid w:val="00CF73B3"/>
    <w:rPr>
      <w:i/>
      <w:iCs/>
    </w:rPr>
  </w:style>
  <w:style w:type="character" w:customStyle="1" w:styleId="ListParagraphChar">
    <w:name w:val="List Paragraph Char"/>
    <w:aliases w:val="References Char"/>
    <w:link w:val="ListParagraph"/>
    <w:uiPriority w:val="34"/>
    <w:rsid w:val="00CF73B3"/>
    <w:rPr>
      <w:rFonts w:ascii="Times New Roman" w:hAnsi="Times New Roman"/>
      <w:sz w:val="24"/>
      <w:szCs w:val="24"/>
      <w:lang w:val="en-US" w:eastAsia="ja-JP"/>
    </w:rPr>
  </w:style>
  <w:style w:type="paragraph" w:customStyle="1" w:styleId="testonota">
    <w:name w:val="testo nota"/>
    <w:basedOn w:val="FootnoteText"/>
    <w:link w:val="testonotaCarattere"/>
    <w:autoRedefine/>
    <w:qFormat/>
    <w:rsid w:val="007026E7"/>
    <w:pPr>
      <w:autoSpaceDE w:val="0"/>
      <w:autoSpaceDN w:val="0"/>
      <w:adjustRightInd w:val="0"/>
      <w:ind w:right="0"/>
    </w:pPr>
    <w:rPr>
      <w:rFonts w:eastAsia="Calibri"/>
      <w:sz w:val="16"/>
      <w:szCs w:val="16"/>
      <w:lang w:val="en-GB" w:eastAsia="en-US"/>
    </w:rPr>
  </w:style>
  <w:style w:type="character" w:customStyle="1" w:styleId="testonotaCarattere">
    <w:name w:val="testo nota Carattere"/>
    <w:link w:val="testonota"/>
    <w:rsid w:val="007026E7"/>
    <w:rPr>
      <w:rFonts w:ascii="Calibri" w:eastAsia="Calibri" w:hAnsi="Calibri" w:cs="Arial"/>
      <w:sz w:val="16"/>
      <w:szCs w:val="16"/>
      <w:lang w:eastAsia="en-US"/>
    </w:rPr>
  </w:style>
  <w:style w:type="character" w:styleId="Strong">
    <w:name w:val="Strong"/>
    <w:uiPriority w:val="22"/>
    <w:qFormat/>
    <w:rsid w:val="00F01487"/>
    <w:rPr>
      <w:b/>
      <w:bCs/>
    </w:rPr>
  </w:style>
  <w:style w:type="character" w:customStyle="1" w:styleId="st1">
    <w:name w:val="st1"/>
    <w:rsid w:val="00F01487"/>
  </w:style>
  <w:style w:type="paragraph" w:styleId="PlainText">
    <w:name w:val="Plain Text"/>
    <w:basedOn w:val="Normal"/>
    <w:link w:val="PlainTextChar"/>
    <w:uiPriority w:val="99"/>
    <w:semiHidden/>
    <w:unhideWhenUsed/>
    <w:rsid w:val="00A9781E"/>
    <w:pPr>
      <w:spacing w:after="0"/>
    </w:pPr>
    <w:rPr>
      <w:rFonts w:ascii="Calibri" w:eastAsia="Times New Roman" w:hAnsi="Calibri" w:cs="Consolas"/>
      <w:sz w:val="22"/>
      <w:szCs w:val="21"/>
      <w:lang w:val="fr-FR" w:eastAsia="en-US"/>
    </w:rPr>
  </w:style>
  <w:style w:type="character" w:customStyle="1" w:styleId="PlainTextChar">
    <w:name w:val="Plain Text Char"/>
    <w:link w:val="PlainText"/>
    <w:uiPriority w:val="99"/>
    <w:semiHidden/>
    <w:rsid w:val="00A9781E"/>
    <w:rPr>
      <w:rFonts w:ascii="Calibri" w:eastAsia="Times New Roman" w:hAnsi="Calibri" w:cs="Consolas"/>
      <w:sz w:val="22"/>
      <w:szCs w:val="21"/>
      <w:lang w:eastAsia="en-US"/>
    </w:rPr>
  </w:style>
  <w:style w:type="character" w:styleId="Emphasis">
    <w:name w:val="Emphasis"/>
    <w:uiPriority w:val="20"/>
    <w:qFormat/>
    <w:rsid w:val="0033777C"/>
    <w:rPr>
      <w:b/>
      <w:bCs/>
      <w:i w:val="0"/>
      <w:iCs w:val="0"/>
    </w:rPr>
  </w:style>
  <w:style w:type="paragraph" w:customStyle="1" w:styleId="Default">
    <w:name w:val="Default"/>
    <w:rsid w:val="00AF6FDA"/>
    <w:pPr>
      <w:autoSpaceDE w:val="0"/>
      <w:autoSpaceDN w:val="0"/>
      <w:adjustRightInd w:val="0"/>
    </w:pPr>
    <w:rPr>
      <w:rFonts w:ascii="Arial" w:hAnsi="Arial" w:cs="Arial"/>
      <w:color w:val="000000"/>
      <w:sz w:val="24"/>
      <w:szCs w:val="24"/>
      <w:lang w:val="fr-FR" w:eastAsia="fr-FR"/>
    </w:rPr>
  </w:style>
  <w:style w:type="character" w:customStyle="1" w:styleId="Heading4Char">
    <w:name w:val="Heading 4 Char"/>
    <w:link w:val="Heading4"/>
    <w:rsid w:val="00451926"/>
    <w:rPr>
      <w:rFonts w:ascii="Calibri" w:eastAsia="Times New Roman" w:hAnsi="Calibri" w:cs="Times New Roman"/>
      <w:b/>
      <w:bCs/>
      <w:sz w:val="28"/>
      <w:szCs w:val="28"/>
      <w:lang w:val="en-US" w:eastAsia="ja-JP"/>
    </w:rPr>
  </w:style>
  <w:style w:type="paragraph" w:customStyle="1" w:styleId="Geenafstand1">
    <w:name w:val="Geen afstand1"/>
    <w:qFormat/>
    <w:rsid w:val="00150D8F"/>
    <w:pPr>
      <w:suppressAutoHyphens/>
      <w:ind w:left="284" w:hanging="284"/>
    </w:pPr>
    <w:rPr>
      <w:rFonts w:ascii="Arial" w:eastAsia="Calibri" w:hAnsi="Arial" w:cs="Arial"/>
      <w:szCs w:val="22"/>
      <w:lang w:val="nl-NL" w:eastAsia="ar-SA"/>
    </w:rPr>
  </w:style>
  <w:style w:type="character" w:customStyle="1" w:styleId="NoSpacingChar">
    <w:name w:val="No Spacing Char"/>
    <w:link w:val="NoSpacing"/>
    <w:uiPriority w:val="1"/>
    <w:rsid w:val="00850B50"/>
    <w:rPr>
      <w:rFonts w:ascii="Calibri" w:eastAsia="Calibri" w:hAnsi="Calibri"/>
      <w:sz w:val="22"/>
      <w:szCs w:val="22"/>
      <w:lang w:eastAsia="en-US"/>
    </w:rPr>
  </w:style>
  <w:style w:type="paragraph" w:styleId="Revision">
    <w:name w:val="Revision"/>
    <w:hidden/>
    <w:semiHidden/>
    <w:rsid w:val="00636B8A"/>
    <w:rPr>
      <w:rFonts w:ascii="Times New Roman" w:hAnsi="Times New Roman"/>
      <w:sz w:val="24"/>
      <w:szCs w:val="24"/>
      <w:lang w:val="en-US" w:eastAsia="ja-JP"/>
    </w:rPr>
  </w:style>
  <w:style w:type="paragraph" w:styleId="TOCHeading">
    <w:name w:val="TOC Heading"/>
    <w:basedOn w:val="Heading1"/>
    <w:next w:val="Normal"/>
    <w:uiPriority w:val="39"/>
    <w:semiHidden/>
    <w:unhideWhenUsed/>
    <w:qFormat/>
    <w:rsid w:val="00EA3255"/>
    <w:pPr>
      <w:keepNext/>
      <w:keepLines/>
      <w:pageBreakBefore w:val="0"/>
      <w:autoSpaceDE/>
      <w:autoSpaceDN/>
      <w:spacing w:before="480" w:after="0" w:line="276" w:lineRule="auto"/>
      <w:outlineLvl w:val="9"/>
    </w:pPr>
    <w:rPr>
      <w:rFonts w:ascii="Cambria" w:eastAsia="MS Gothic" w:hAnsi="Cambria"/>
      <w:color w:val="365F91"/>
      <w:sz w:val="28"/>
      <w:szCs w:val="28"/>
      <w:lang w:val="en-US"/>
    </w:rPr>
  </w:style>
  <w:style w:type="character" w:styleId="FollowedHyperlink">
    <w:name w:val="FollowedHyperlink"/>
    <w:semiHidden/>
    <w:unhideWhenUsed/>
    <w:rsid w:val="00A37B39"/>
    <w:rPr>
      <w:color w:val="800080"/>
      <w:u w:val="single"/>
    </w:rPr>
  </w:style>
  <w:style w:type="paragraph" w:styleId="ListBullet2">
    <w:name w:val="List Bullet 2"/>
    <w:basedOn w:val="Normal"/>
    <w:semiHidden/>
    <w:unhideWhenUsed/>
    <w:rsid w:val="009C5C6B"/>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9688">
      <w:bodyDiv w:val="1"/>
      <w:marLeft w:val="0"/>
      <w:marRight w:val="0"/>
      <w:marTop w:val="0"/>
      <w:marBottom w:val="0"/>
      <w:divBdr>
        <w:top w:val="none" w:sz="0" w:space="0" w:color="auto"/>
        <w:left w:val="none" w:sz="0" w:space="0" w:color="auto"/>
        <w:bottom w:val="none" w:sz="0" w:space="0" w:color="auto"/>
        <w:right w:val="none" w:sz="0" w:space="0" w:color="auto"/>
      </w:divBdr>
    </w:div>
    <w:div w:id="140193431">
      <w:bodyDiv w:val="1"/>
      <w:marLeft w:val="0"/>
      <w:marRight w:val="0"/>
      <w:marTop w:val="0"/>
      <w:marBottom w:val="0"/>
      <w:divBdr>
        <w:top w:val="none" w:sz="0" w:space="0" w:color="auto"/>
        <w:left w:val="none" w:sz="0" w:space="0" w:color="auto"/>
        <w:bottom w:val="none" w:sz="0" w:space="0" w:color="auto"/>
        <w:right w:val="none" w:sz="0" w:space="0" w:color="auto"/>
      </w:divBdr>
    </w:div>
    <w:div w:id="158859357">
      <w:bodyDiv w:val="1"/>
      <w:marLeft w:val="0"/>
      <w:marRight w:val="0"/>
      <w:marTop w:val="0"/>
      <w:marBottom w:val="0"/>
      <w:divBdr>
        <w:top w:val="none" w:sz="0" w:space="0" w:color="auto"/>
        <w:left w:val="none" w:sz="0" w:space="0" w:color="auto"/>
        <w:bottom w:val="none" w:sz="0" w:space="0" w:color="auto"/>
        <w:right w:val="none" w:sz="0" w:space="0" w:color="auto"/>
      </w:divBdr>
      <w:divsChild>
        <w:div w:id="1107773679">
          <w:marLeft w:val="547"/>
          <w:marRight w:val="0"/>
          <w:marTop w:val="115"/>
          <w:marBottom w:val="0"/>
          <w:divBdr>
            <w:top w:val="none" w:sz="0" w:space="0" w:color="auto"/>
            <w:left w:val="none" w:sz="0" w:space="0" w:color="auto"/>
            <w:bottom w:val="none" w:sz="0" w:space="0" w:color="auto"/>
            <w:right w:val="none" w:sz="0" w:space="0" w:color="auto"/>
          </w:divBdr>
        </w:div>
      </w:divsChild>
    </w:div>
    <w:div w:id="309556238">
      <w:bodyDiv w:val="1"/>
      <w:marLeft w:val="0"/>
      <w:marRight w:val="0"/>
      <w:marTop w:val="0"/>
      <w:marBottom w:val="0"/>
      <w:divBdr>
        <w:top w:val="none" w:sz="0" w:space="0" w:color="auto"/>
        <w:left w:val="none" w:sz="0" w:space="0" w:color="auto"/>
        <w:bottom w:val="none" w:sz="0" w:space="0" w:color="auto"/>
        <w:right w:val="none" w:sz="0" w:space="0" w:color="auto"/>
      </w:divBdr>
    </w:div>
    <w:div w:id="372310062">
      <w:bodyDiv w:val="1"/>
      <w:marLeft w:val="0"/>
      <w:marRight w:val="0"/>
      <w:marTop w:val="0"/>
      <w:marBottom w:val="0"/>
      <w:divBdr>
        <w:top w:val="none" w:sz="0" w:space="0" w:color="auto"/>
        <w:left w:val="none" w:sz="0" w:space="0" w:color="auto"/>
        <w:bottom w:val="none" w:sz="0" w:space="0" w:color="auto"/>
        <w:right w:val="none" w:sz="0" w:space="0" w:color="auto"/>
      </w:divBdr>
    </w:div>
    <w:div w:id="496920105">
      <w:bodyDiv w:val="1"/>
      <w:marLeft w:val="0"/>
      <w:marRight w:val="0"/>
      <w:marTop w:val="0"/>
      <w:marBottom w:val="0"/>
      <w:divBdr>
        <w:top w:val="none" w:sz="0" w:space="0" w:color="auto"/>
        <w:left w:val="none" w:sz="0" w:space="0" w:color="auto"/>
        <w:bottom w:val="none" w:sz="0" w:space="0" w:color="auto"/>
        <w:right w:val="none" w:sz="0" w:space="0" w:color="auto"/>
      </w:divBdr>
    </w:div>
    <w:div w:id="514080837">
      <w:bodyDiv w:val="1"/>
      <w:marLeft w:val="0"/>
      <w:marRight w:val="0"/>
      <w:marTop w:val="0"/>
      <w:marBottom w:val="0"/>
      <w:divBdr>
        <w:top w:val="none" w:sz="0" w:space="0" w:color="auto"/>
        <w:left w:val="none" w:sz="0" w:space="0" w:color="auto"/>
        <w:bottom w:val="none" w:sz="0" w:space="0" w:color="auto"/>
        <w:right w:val="none" w:sz="0" w:space="0" w:color="auto"/>
      </w:divBdr>
    </w:div>
    <w:div w:id="538054876">
      <w:bodyDiv w:val="1"/>
      <w:marLeft w:val="0"/>
      <w:marRight w:val="0"/>
      <w:marTop w:val="0"/>
      <w:marBottom w:val="0"/>
      <w:divBdr>
        <w:top w:val="none" w:sz="0" w:space="0" w:color="auto"/>
        <w:left w:val="none" w:sz="0" w:space="0" w:color="auto"/>
        <w:bottom w:val="none" w:sz="0" w:space="0" w:color="auto"/>
        <w:right w:val="none" w:sz="0" w:space="0" w:color="auto"/>
      </w:divBdr>
    </w:div>
    <w:div w:id="573665145">
      <w:bodyDiv w:val="1"/>
      <w:marLeft w:val="0"/>
      <w:marRight w:val="0"/>
      <w:marTop w:val="0"/>
      <w:marBottom w:val="0"/>
      <w:divBdr>
        <w:top w:val="none" w:sz="0" w:space="0" w:color="auto"/>
        <w:left w:val="none" w:sz="0" w:space="0" w:color="auto"/>
        <w:bottom w:val="none" w:sz="0" w:space="0" w:color="auto"/>
        <w:right w:val="none" w:sz="0" w:space="0" w:color="auto"/>
      </w:divBdr>
      <w:divsChild>
        <w:div w:id="2125036126">
          <w:marLeft w:val="720"/>
          <w:marRight w:val="0"/>
          <w:marTop w:val="0"/>
          <w:marBottom w:val="0"/>
          <w:divBdr>
            <w:top w:val="none" w:sz="0" w:space="0" w:color="auto"/>
            <w:left w:val="none" w:sz="0" w:space="0" w:color="auto"/>
            <w:bottom w:val="none" w:sz="0" w:space="0" w:color="auto"/>
            <w:right w:val="none" w:sz="0" w:space="0" w:color="auto"/>
          </w:divBdr>
        </w:div>
      </w:divsChild>
    </w:div>
    <w:div w:id="677926388">
      <w:bodyDiv w:val="1"/>
      <w:marLeft w:val="0"/>
      <w:marRight w:val="0"/>
      <w:marTop w:val="0"/>
      <w:marBottom w:val="0"/>
      <w:divBdr>
        <w:top w:val="none" w:sz="0" w:space="0" w:color="auto"/>
        <w:left w:val="none" w:sz="0" w:space="0" w:color="auto"/>
        <w:bottom w:val="none" w:sz="0" w:space="0" w:color="auto"/>
        <w:right w:val="none" w:sz="0" w:space="0" w:color="auto"/>
      </w:divBdr>
      <w:divsChild>
        <w:div w:id="27880213">
          <w:marLeft w:val="547"/>
          <w:marRight w:val="0"/>
          <w:marTop w:val="0"/>
          <w:marBottom w:val="0"/>
          <w:divBdr>
            <w:top w:val="none" w:sz="0" w:space="0" w:color="auto"/>
            <w:left w:val="none" w:sz="0" w:space="0" w:color="auto"/>
            <w:bottom w:val="none" w:sz="0" w:space="0" w:color="auto"/>
            <w:right w:val="none" w:sz="0" w:space="0" w:color="auto"/>
          </w:divBdr>
        </w:div>
      </w:divsChild>
    </w:div>
    <w:div w:id="760105617">
      <w:bodyDiv w:val="1"/>
      <w:marLeft w:val="0"/>
      <w:marRight w:val="0"/>
      <w:marTop w:val="0"/>
      <w:marBottom w:val="0"/>
      <w:divBdr>
        <w:top w:val="none" w:sz="0" w:space="0" w:color="auto"/>
        <w:left w:val="none" w:sz="0" w:space="0" w:color="auto"/>
        <w:bottom w:val="none" w:sz="0" w:space="0" w:color="auto"/>
        <w:right w:val="none" w:sz="0" w:space="0" w:color="auto"/>
      </w:divBdr>
    </w:div>
    <w:div w:id="771167848">
      <w:bodyDiv w:val="1"/>
      <w:marLeft w:val="0"/>
      <w:marRight w:val="0"/>
      <w:marTop w:val="0"/>
      <w:marBottom w:val="0"/>
      <w:divBdr>
        <w:top w:val="none" w:sz="0" w:space="0" w:color="auto"/>
        <w:left w:val="none" w:sz="0" w:space="0" w:color="auto"/>
        <w:bottom w:val="none" w:sz="0" w:space="0" w:color="auto"/>
        <w:right w:val="none" w:sz="0" w:space="0" w:color="auto"/>
      </w:divBdr>
    </w:div>
    <w:div w:id="798453335">
      <w:bodyDiv w:val="1"/>
      <w:marLeft w:val="0"/>
      <w:marRight w:val="0"/>
      <w:marTop w:val="0"/>
      <w:marBottom w:val="0"/>
      <w:divBdr>
        <w:top w:val="none" w:sz="0" w:space="0" w:color="auto"/>
        <w:left w:val="none" w:sz="0" w:space="0" w:color="auto"/>
        <w:bottom w:val="none" w:sz="0" w:space="0" w:color="auto"/>
        <w:right w:val="none" w:sz="0" w:space="0" w:color="auto"/>
      </w:divBdr>
    </w:div>
    <w:div w:id="803429575">
      <w:bodyDiv w:val="1"/>
      <w:marLeft w:val="0"/>
      <w:marRight w:val="0"/>
      <w:marTop w:val="0"/>
      <w:marBottom w:val="0"/>
      <w:divBdr>
        <w:top w:val="none" w:sz="0" w:space="0" w:color="auto"/>
        <w:left w:val="none" w:sz="0" w:space="0" w:color="auto"/>
        <w:bottom w:val="none" w:sz="0" w:space="0" w:color="auto"/>
        <w:right w:val="none" w:sz="0" w:space="0" w:color="auto"/>
      </w:divBdr>
      <w:divsChild>
        <w:div w:id="925386221">
          <w:marLeft w:val="0"/>
          <w:marRight w:val="0"/>
          <w:marTop w:val="0"/>
          <w:marBottom w:val="0"/>
          <w:divBdr>
            <w:top w:val="none" w:sz="0" w:space="0" w:color="auto"/>
            <w:left w:val="none" w:sz="0" w:space="0" w:color="auto"/>
            <w:bottom w:val="none" w:sz="0" w:space="0" w:color="auto"/>
            <w:right w:val="none" w:sz="0" w:space="0" w:color="auto"/>
          </w:divBdr>
          <w:divsChild>
            <w:div w:id="267007541">
              <w:marLeft w:val="0"/>
              <w:marRight w:val="0"/>
              <w:marTop w:val="0"/>
              <w:marBottom w:val="0"/>
              <w:divBdr>
                <w:top w:val="none" w:sz="0" w:space="0" w:color="auto"/>
                <w:left w:val="none" w:sz="0" w:space="0" w:color="auto"/>
                <w:bottom w:val="none" w:sz="0" w:space="0" w:color="auto"/>
                <w:right w:val="none" w:sz="0" w:space="0" w:color="auto"/>
              </w:divBdr>
              <w:divsChild>
                <w:div w:id="1757509077">
                  <w:marLeft w:val="-300"/>
                  <w:marRight w:val="0"/>
                  <w:marTop w:val="0"/>
                  <w:marBottom w:val="0"/>
                  <w:divBdr>
                    <w:top w:val="none" w:sz="0" w:space="0" w:color="auto"/>
                    <w:left w:val="none" w:sz="0" w:space="0" w:color="auto"/>
                    <w:bottom w:val="none" w:sz="0" w:space="0" w:color="auto"/>
                    <w:right w:val="none" w:sz="0" w:space="0" w:color="auto"/>
                  </w:divBdr>
                  <w:divsChild>
                    <w:div w:id="988050353">
                      <w:marLeft w:val="0"/>
                      <w:marRight w:val="0"/>
                      <w:marTop w:val="0"/>
                      <w:marBottom w:val="0"/>
                      <w:divBdr>
                        <w:top w:val="none" w:sz="0" w:space="0" w:color="auto"/>
                        <w:left w:val="none" w:sz="0" w:space="0" w:color="auto"/>
                        <w:bottom w:val="none" w:sz="0" w:space="0" w:color="auto"/>
                        <w:right w:val="none" w:sz="0" w:space="0" w:color="auto"/>
                      </w:divBdr>
                      <w:divsChild>
                        <w:div w:id="1285187556">
                          <w:marLeft w:val="-300"/>
                          <w:marRight w:val="0"/>
                          <w:marTop w:val="0"/>
                          <w:marBottom w:val="0"/>
                          <w:divBdr>
                            <w:top w:val="none" w:sz="0" w:space="0" w:color="auto"/>
                            <w:left w:val="none" w:sz="0" w:space="0" w:color="auto"/>
                            <w:bottom w:val="none" w:sz="0" w:space="0" w:color="auto"/>
                            <w:right w:val="none" w:sz="0" w:space="0" w:color="auto"/>
                          </w:divBdr>
                          <w:divsChild>
                            <w:div w:id="1489858303">
                              <w:marLeft w:val="0"/>
                              <w:marRight w:val="0"/>
                              <w:marTop w:val="0"/>
                              <w:marBottom w:val="0"/>
                              <w:divBdr>
                                <w:top w:val="none" w:sz="0" w:space="0" w:color="auto"/>
                                <w:left w:val="none" w:sz="0" w:space="0" w:color="auto"/>
                                <w:bottom w:val="none" w:sz="0" w:space="0" w:color="auto"/>
                                <w:right w:val="none" w:sz="0" w:space="0" w:color="auto"/>
                              </w:divBdr>
                              <w:divsChild>
                                <w:div w:id="865754748">
                                  <w:marLeft w:val="0"/>
                                  <w:marRight w:val="0"/>
                                  <w:marTop w:val="0"/>
                                  <w:marBottom w:val="0"/>
                                  <w:divBdr>
                                    <w:top w:val="none" w:sz="0" w:space="0" w:color="auto"/>
                                    <w:left w:val="none" w:sz="0" w:space="0" w:color="auto"/>
                                    <w:bottom w:val="none" w:sz="0" w:space="0" w:color="auto"/>
                                    <w:right w:val="none" w:sz="0" w:space="0" w:color="auto"/>
                                  </w:divBdr>
                                  <w:divsChild>
                                    <w:div w:id="293484316">
                                      <w:marLeft w:val="-300"/>
                                      <w:marRight w:val="0"/>
                                      <w:marTop w:val="0"/>
                                      <w:marBottom w:val="0"/>
                                      <w:divBdr>
                                        <w:top w:val="none" w:sz="0" w:space="0" w:color="auto"/>
                                        <w:left w:val="none" w:sz="0" w:space="0" w:color="auto"/>
                                        <w:bottom w:val="none" w:sz="0" w:space="0" w:color="auto"/>
                                        <w:right w:val="none" w:sz="0" w:space="0" w:color="auto"/>
                                      </w:divBdr>
                                      <w:divsChild>
                                        <w:div w:id="7643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853036">
      <w:bodyDiv w:val="1"/>
      <w:marLeft w:val="0"/>
      <w:marRight w:val="0"/>
      <w:marTop w:val="0"/>
      <w:marBottom w:val="0"/>
      <w:divBdr>
        <w:top w:val="none" w:sz="0" w:space="0" w:color="auto"/>
        <w:left w:val="none" w:sz="0" w:space="0" w:color="auto"/>
        <w:bottom w:val="none" w:sz="0" w:space="0" w:color="auto"/>
        <w:right w:val="none" w:sz="0" w:space="0" w:color="auto"/>
      </w:divBdr>
    </w:div>
    <w:div w:id="864638365">
      <w:bodyDiv w:val="1"/>
      <w:marLeft w:val="0"/>
      <w:marRight w:val="0"/>
      <w:marTop w:val="0"/>
      <w:marBottom w:val="0"/>
      <w:divBdr>
        <w:top w:val="none" w:sz="0" w:space="0" w:color="auto"/>
        <w:left w:val="none" w:sz="0" w:space="0" w:color="auto"/>
        <w:bottom w:val="none" w:sz="0" w:space="0" w:color="auto"/>
        <w:right w:val="none" w:sz="0" w:space="0" w:color="auto"/>
      </w:divBdr>
    </w:div>
    <w:div w:id="886453874">
      <w:bodyDiv w:val="1"/>
      <w:marLeft w:val="0"/>
      <w:marRight w:val="0"/>
      <w:marTop w:val="0"/>
      <w:marBottom w:val="0"/>
      <w:divBdr>
        <w:top w:val="none" w:sz="0" w:space="0" w:color="auto"/>
        <w:left w:val="none" w:sz="0" w:space="0" w:color="auto"/>
        <w:bottom w:val="none" w:sz="0" w:space="0" w:color="auto"/>
        <w:right w:val="none" w:sz="0" w:space="0" w:color="auto"/>
      </w:divBdr>
    </w:div>
    <w:div w:id="1007946051">
      <w:bodyDiv w:val="1"/>
      <w:marLeft w:val="0"/>
      <w:marRight w:val="0"/>
      <w:marTop w:val="0"/>
      <w:marBottom w:val="0"/>
      <w:divBdr>
        <w:top w:val="none" w:sz="0" w:space="0" w:color="auto"/>
        <w:left w:val="none" w:sz="0" w:space="0" w:color="auto"/>
        <w:bottom w:val="none" w:sz="0" w:space="0" w:color="auto"/>
        <w:right w:val="none" w:sz="0" w:space="0" w:color="auto"/>
      </w:divBdr>
    </w:div>
    <w:div w:id="1040476503">
      <w:bodyDiv w:val="1"/>
      <w:marLeft w:val="0"/>
      <w:marRight w:val="0"/>
      <w:marTop w:val="0"/>
      <w:marBottom w:val="0"/>
      <w:divBdr>
        <w:top w:val="none" w:sz="0" w:space="0" w:color="auto"/>
        <w:left w:val="none" w:sz="0" w:space="0" w:color="auto"/>
        <w:bottom w:val="none" w:sz="0" w:space="0" w:color="auto"/>
        <w:right w:val="none" w:sz="0" w:space="0" w:color="auto"/>
      </w:divBdr>
    </w:div>
    <w:div w:id="1208100861">
      <w:bodyDiv w:val="1"/>
      <w:marLeft w:val="0"/>
      <w:marRight w:val="0"/>
      <w:marTop w:val="0"/>
      <w:marBottom w:val="0"/>
      <w:divBdr>
        <w:top w:val="none" w:sz="0" w:space="0" w:color="auto"/>
        <w:left w:val="none" w:sz="0" w:space="0" w:color="auto"/>
        <w:bottom w:val="none" w:sz="0" w:space="0" w:color="auto"/>
        <w:right w:val="none" w:sz="0" w:space="0" w:color="auto"/>
      </w:divBdr>
    </w:div>
    <w:div w:id="1209414747">
      <w:bodyDiv w:val="1"/>
      <w:marLeft w:val="0"/>
      <w:marRight w:val="0"/>
      <w:marTop w:val="0"/>
      <w:marBottom w:val="0"/>
      <w:divBdr>
        <w:top w:val="none" w:sz="0" w:space="0" w:color="auto"/>
        <w:left w:val="none" w:sz="0" w:space="0" w:color="auto"/>
        <w:bottom w:val="none" w:sz="0" w:space="0" w:color="auto"/>
        <w:right w:val="none" w:sz="0" w:space="0" w:color="auto"/>
      </w:divBdr>
      <w:divsChild>
        <w:div w:id="730036685">
          <w:marLeft w:val="0"/>
          <w:marRight w:val="0"/>
          <w:marTop w:val="0"/>
          <w:marBottom w:val="0"/>
          <w:divBdr>
            <w:top w:val="none" w:sz="0" w:space="0" w:color="auto"/>
            <w:left w:val="none" w:sz="0" w:space="0" w:color="auto"/>
            <w:bottom w:val="none" w:sz="0" w:space="0" w:color="auto"/>
            <w:right w:val="none" w:sz="0" w:space="0" w:color="auto"/>
          </w:divBdr>
          <w:divsChild>
            <w:div w:id="1044603615">
              <w:marLeft w:val="0"/>
              <w:marRight w:val="0"/>
              <w:marTop w:val="0"/>
              <w:marBottom w:val="0"/>
              <w:divBdr>
                <w:top w:val="none" w:sz="0" w:space="0" w:color="auto"/>
                <w:left w:val="none" w:sz="0" w:space="0" w:color="auto"/>
                <w:bottom w:val="none" w:sz="0" w:space="0" w:color="auto"/>
                <w:right w:val="none" w:sz="0" w:space="0" w:color="auto"/>
              </w:divBdr>
              <w:divsChild>
                <w:div w:id="932085714">
                  <w:marLeft w:val="-300"/>
                  <w:marRight w:val="0"/>
                  <w:marTop w:val="0"/>
                  <w:marBottom w:val="0"/>
                  <w:divBdr>
                    <w:top w:val="none" w:sz="0" w:space="0" w:color="auto"/>
                    <w:left w:val="none" w:sz="0" w:space="0" w:color="auto"/>
                    <w:bottom w:val="none" w:sz="0" w:space="0" w:color="auto"/>
                    <w:right w:val="none" w:sz="0" w:space="0" w:color="auto"/>
                  </w:divBdr>
                  <w:divsChild>
                    <w:div w:id="779422322">
                      <w:marLeft w:val="0"/>
                      <w:marRight w:val="0"/>
                      <w:marTop w:val="0"/>
                      <w:marBottom w:val="0"/>
                      <w:divBdr>
                        <w:top w:val="none" w:sz="0" w:space="0" w:color="auto"/>
                        <w:left w:val="none" w:sz="0" w:space="0" w:color="auto"/>
                        <w:bottom w:val="none" w:sz="0" w:space="0" w:color="auto"/>
                        <w:right w:val="none" w:sz="0" w:space="0" w:color="auto"/>
                      </w:divBdr>
                      <w:divsChild>
                        <w:div w:id="1112675074">
                          <w:marLeft w:val="-300"/>
                          <w:marRight w:val="0"/>
                          <w:marTop w:val="0"/>
                          <w:marBottom w:val="0"/>
                          <w:divBdr>
                            <w:top w:val="none" w:sz="0" w:space="0" w:color="auto"/>
                            <w:left w:val="none" w:sz="0" w:space="0" w:color="auto"/>
                            <w:bottom w:val="none" w:sz="0" w:space="0" w:color="auto"/>
                            <w:right w:val="none" w:sz="0" w:space="0" w:color="auto"/>
                          </w:divBdr>
                          <w:divsChild>
                            <w:div w:id="1576552521">
                              <w:marLeft w:val="0"/>
                              <w:marRight w:val="0"/>
                              <w:marTop w:val="0"/>
                              <w:marBottom w:val="0"/>
                              <w:divBdr>
                                <w:top w:val="none" w:sz="0" w:space="0" w:color="auto"/>
                                <w:left w:val="none" w:sz="0" w:space="0" w:color="auto"/>
                                <w:bottom w:val="none" w:sz="0" w:space="0" w:color="auto"/>
                                <w:right w:val="none" w:sz="0" w:space="0" w:color="auto"/>
                              </w:divBdr>
                              <w:divsChild>
                                <w:div w:id="630019971">
                                  <w:marLeft w:val="0"/>
                                  <w:marRight w:val="0"/>
                                  <w:marTop w:val="0"/>
                                  <w:marBottom w:val="0"/>
                                  <w:divBdr>
                                    <w:top w:val="none" w:sz="0" w:space="0" w:color="auto"/>
                                    <w:left w:val="none" w:sz="0" w:space="0" w:color="auto"/>
                                    <w:bottom w:val="none" w:sz="0" w:space="0" w:color="auto"/>
                                    <w:right w:val="none" w:sz="0" w:space="0" w:color="auto"/>
                                  </w:divBdr>
                                  <w:divsChild>
                                    <w:div w:id="216744148">
                                      <w:marLeft w:val="-300"/>
                                      <w:marRight w:val="0"/>
                                      <w:marTop w:val="0"/>
                                      <w:marBottom w:val="0"/>
                                      <w:divBdr>
                                        <w:top w:val="none" w:sz="0" w:space="0" w:color="auto"/>
                                        <w:left w:val="none" w:sz="0" w:space="0" w:color="auto"/>
                                        <w:bottom w:val="none" w:sz="0" w:space="0" w:color="auto"/>
                                        <w:right w:val="none" w:sz="0" w:space="0" w:color="auto"/>
                                      </w:divBdr>
                                      <w:divsChild>
                                        <w:div w:id="20435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334908">
      <w:bodyDiv w:val="1"/>
      <w:marLeft w:val="0"/>
      <w:marRight w:val="0"/>
      <w:marTop w:val="0"/>
      <w:marBottom w:val="0"/>
      <w:divBdr>
        <w:top w:val="none" w:sz="0" w:space="0" w:color="auto"/>
        <w:left w:val="none" w:sz="0" w:space="0" w:color="auto"/>
        <w:bottom w:val="none" w:sz="0" w:space="0" w:color="auto"/>
        <w:right w:val="none" w:sz="0" w:space="0" w:color="auto"/>
      </w:divBdr>
      <w:divsChild>
        <w:div w:id="1512841760">
          <w:marLeft w:val="547"/>
          <w:marRight w:val="0"/>
          <w:marTop w:val="115"/>
          <w:marBottom w:val="0"/>
          <w:divBdr>
            <w:top w:val="none" w:sz="0" w:space="0" w:color="auto"/>
            <w:left w:val="none" w:sz="0" w:space="0" w:color="auto"/>
            <w:bottom w:val="none" w:sz="0" w:space="0" w:color="auto"/>
            <w:right w:val="none" w:sz="0" w:space="0" w:color="auto"/>
          </w:divBdr>
        </w:div>
      </w:divsChild>
    </w:div>
    <w:div w:id="1556427385">
      <w:bodyDiv w:val="1"/>
      <w:marLeft w:val="0"/>
      <w:marRight w:val="0"/>
      <w:marTop w:val="0"/>
      <w:marBottom w:val="0"/>
      <w:divBdr>
        <w:top w:val="none" w:sz="0" w:space="0" w:color="auto"/>
        <w:left w:val="none" w:sz="0" w:space="0" w:color="auto"/>
        <w:bottom w:val="none" w:sz="0" w:space="0" w:color="auto"/>
        <w:right w:val="none" w:sz="0" w:space="0" w:color="auto"/>
      </w:divBdr>
      <w:divsChild>
        <w:div w:id="33584545">
          <w:marLeft w:val="0"/>
          <w:marRight w:val="0"/>
          <w:marTop w:val="0"/>
          <w:marBottom w:val="0"/>
          <w:divBdr>
            <w:top w:val="none" w:sz="0" w:space="0" w:color="auto"/>
            <w:left w:val="none" w:sz="0" w:space="0" w:color="auto"/>
            <w:bottom w:val="none" w:sz="0" w:space="0" w:color="auto"/>
            <w:right w:val="none" w:sz="0" w:space="0" w:color="auto"/>
          </w:divBdr>
          <w:divsChild>
            <w:div w:id="1937788603">
              <w:marLeft w:val="0"/>
              <w:marRight w:val="0"/>
              <w:marTop w:val="0"/>
              <w:marBottom w:val="0"/>
              <w:divBdr>
                <w:top w:val="none" w:sz="0" w:space="0" w:color="auto"/>
                <w:left w:val="none" w:sz="0" w:space="0" w:color="auto"/>
                <w:bottom w:val="none" w:sz="0" w:space="0" w:color="auto"/>
                <w:right w:val="none" w:sz="0" w:space="0" w:color="auto"/>
              </w:divBdr>
              <w:divsChild>
                <w:div w:id="627585587">
                  <w:marLeft w:val="0"/>
                  <w:marRight w:val="0"/>
                  <w:marTop w:val="0"/>
                  <w:marBottom w:val="0"/>
                  <w:divBdr>
                    <w:top w:val="none" w:sz="0" w:space="0" w:color="auto"/>
                    <w:left w:val="none" w:sz="0" w:space="0" w:color="auto"/>
                    <w:bottom w:val="none" w:sz="0" w:space="0" w:color="auto"/>
                    <w:right w:val="none" w:sz="0" w:space="0" w:color="auto"/>
                  </w:divBdr>
                  <w:divsChild>
                    <w:div w:id="144782617">
                      <w:marLeft w:val="0"/>
                      <w:marRight w:val="225"/>
                      <w:marTop w:val="0"/>
                      <w:marBottom w:val="0"/>
                      <w:divBdr>
                        <w:top w:val="none" w:sz="0" w:space="0" w:color="auto"/>
                        <w:left w:val="none" w:sz="0" w:space="0" w:color="auto"/>
                        <w:bottom w:val="none" w:sz="0" w:space="0" w:color="auto"/>
                        <w:right w:val="none" w:sz="0" w:space="0" w:color="auto"/>
                      </w:divBdr>
                      <w:divsChild>
                        <w:div w:id="1229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16968">
      <w:bodyDiv w:val="1"/>
      <w:marLeft w:val="0"/>
      <w:marRight w:val="0"/>
      <w:marTop w:val="0"/>
      <w:marBottom w:val="0"/>
      <w:divBdr>
        <w:top w:val="none" w:sz="0" w:space="0" w:color="auto"/>
        <w:left w:val="none" w:sz="0" w:space="0" w:color="auto"/>
        <w:bottom w:val="none" w:sz="0" w:space="0" w:color="auto"/>
        <w:right w:val="none" w:sz="0" w:space="0" w:color="auto"/>
      </w:divBdr>
    </w:div>
    <w:div w:id="1648245678">
      <w:bodyDiv w:val="1"/>
      <w:marLeft w:val="0"/>
      <w:marRight w:val="0"/>
      <w:marTop w:val="0"/>
      <w:marBottom w:val="0"/>
      <w:divBdr>
        <w:top w:val="none" w:sz="0" w:space="0" w:color="auto"/>
        <w:left w:val="none" w:sz="0" w:space="0" w:color="auto"/>
        <w:bottom w:val="none" w:sz="0" w:space="0" w:color="auto"/>
        <w:right w:val="none" w:sz="0" w:space="0" w:color="auto"/>
      </w:divBdr>
      <w:divsChild>
        <w:div w:id="120730265">
          <w:marLeft w:val="720"/>
          <w:marRight w:val="0"/>
          <w:marTop w:val="0"/>
          <w:marBottom w:val="0"/>
          <w:divBdr>
            <w:top w:val="none" w:sz="0" w:space="0" w:color="auto"/>
            <w:left w:val="none" w:sz="0" w:space="0" w:color="auto"/>
            <w:bottom w:val="none" w:sz="0" w:space="0" w:color="auto"/>
            <w:right w:val="none" w:sz="0" w:space="0" w:color="auto"/>
          </w:divBdr>
        </w:div>
        <w:div w:id="1994330376">
          <w:marLeft w:val="720"/>
          <w:marRight w:val="0"/>
          <w:marTop w:val="0"/>
          <w:marBottom w:val="0"/>
          <w:divBdr>
            <w:top w:val="none" w:sz="0" w:space="0" w:color="auto"/>
            <w:left w:val="none" w:sz="0" w:space="0" w:color="auto"/>
            <w:bottom w:val="none" w:sz="0" w:space="0" w:color="auto"/>
            <w:right w:val="none" w:sz="0" w:space="0" w:color="auto"/>
          </w:divBdr>
        </w:div>
      </w:divsChild>
    </w:div>
    <w:div w:id="1749576956">
      <w:bodyDiv w:val="1"/>
      <w:marLeft w:val="0"/>
      <w:marRight w:val="0"/>
      <w:marTop w:val="0"/>
      <w:marBottom w:val="0"/>
      <w:divBdr>
        <w:top w:val="none" w:sz="0" w:space="0" w:color="auto"/>
        <w:left w:val="none" w:sz="0" w:space="0" w:color="auto"/>
        <w:bottom w:val="none" w:sz="0" w:space="0" w:color="auto"/>
        <w:right w:val="none" w:sz="0" w:space="0" w:color="auto"/>
      </w:divBdr>
    </w:div>
    <w:div w:id="1773433502">
      <w:bodyDiv w:val="1"/>
      <w:marLeft w:val="0"/>
      <w:marRight w:val="0"/>
      <w:marTop w:val="0"/>
      <w:marBottom w:val="0"/>
      <w:divBdr>
        <w:top w:val="none" w:sz="0" w:space="0" w:color="auto"/>
        <w:left w:val="none" w:sz="0" w:space="0" w:color="auto"/>
        <w:bottom w:val="none" w:sz="0" w:space="0" w:color="auto"/>
        <w:right w:val="none" w:sz="0" w:space="0" w:color="auto"/>
      </w:divBdr>
      <w:divsChild>
        <w:div w:id="165286432">
          <w:marLeft w:val="720"/>
          <w:marRight w:val="0"/>
          <w:marTop w:val="0"/>
          <w:marBottom w:val="0"/>
          <w:divBdr>
            <w:top w:val="none" w:sz="0" w:space="0" w:color="auto"/>
            <w:left w:val="none" w:sz="0" w:space="0" w:color="auto"/>
            <w:bottom w:val="none" w:sz="0" w:space="0" w:color="auto"/>
            <w:right w:val="none" w:sz="0" w:space="0" w:color="auto"/>
          </w:divBdr>
        </w:div>
        <w:div w:id="793524894">
          <w:marLeft w:val="720"/>
          <w:marRight w:val="0"/>
          <w:marTop w:val="0"/>
          <w:marBottom w:val="0"/>
          <w:divBdr>
            <w:top w:val="none" w:sz="0" w:space="0" w:color="auto"/>
            <w:left w:val="none" w:sz="0" w:space="0" w:color="auto"/>
            <w:bottom w:val="none" w:sz="0" w:space="0" w:color="auto"/>
            <w:right w:val="none" w:sz="0" w:space="0" w:color="auto"/>
          </w:divBdr>
        </w:div>
      </w:divsChild>
    </w:div>
    <w:div w:id="1801847351">
      <w:bodyDiv w:val="1"/>
      <w:marLeft w:val="0"/>
      <w:marRight w:val="0"/>
      <w:marTop w:val="0"/>
      <w:marBottom w:val="0"/>
      <w:divBdr>
        <w:top w:val="none" w:sz="0" w:space="0" w:color="auto"/>
        <w:left w:val="none" w:sz="0" w:space="0" w:color="auto"/>
        <w:bottom w:val="none" w:sz="0" w:space="0" w:color="auto"/>
        <w:right w:val="none" w:sz="0" w:space="0" w:color="auto"/>
      </w:divBdr>
    </w:div>
    <w:div w:id="2099714461">
      <w:bodyDiv w:val="1"/>
      <w:marLeft w:val="0"/>
      <w:marRight w:val="0"/>
      <w:marTop w:val="0"/>
      <w:marBottom w:val="0"/>
      <w:divBdr>
        <w:top w:val="none" w:sz="0" w:space="0" w:color="auto"/>
        <w:left w:val="none" w:sz="0" w:space="0" w:color="auto"/>
        <w:bottom w:val="none" w:sz="0" w:space="0" w:color="auto"/>
        <w:right w:val="none" w:sz="0" w:space="0" w:color="auto"/>
      </w:divBdr>
      <w:divsChild>
        <w:div w:id="1327981289">
          <w:marLeft w:val="547"/>
          <w:marRight w:val="0"/>
          <w:marTop w:val="0"/>
          <w:marBottom w:val="0"/>
          <w:divBdr>
            <w:top w:val="none" w:sz="0" w:space="0" w:color="auto"/>
            <w:left w:val="none" w:sz="0" w:space="0" w:color="auto"/>
            <w:bottom w:val="none" w:sz="0" w:space="0" w:color="auto"/>
            <w:right w:val="none" w:sz="0" w:space="0" w:color="auto"/>
          </w:divBdr>
        </w:div>
        <w:div w:id="1374694776">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edprs.rw/content/edprs-2" TargetMode="External"/><Relationship Id="rId1" Type="http://schemas.openxmlformats.org/officeDocument/2006/relationships/hyperlink" Target="https://sobanukirwa.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BBE3-293A-4957-9870-8E707ABB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12258</Words>
  <Characters>69871</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81966</CharactersWithSpaces>
  <SharedDoc>false</SharedDoc>
  <HLinks>
    <vt:vector size="240" baseType="variant">
      <vt:variant>
        <vt:i4>1572917</vt:i4>
      </vt:variant>
      <vt:variant>
        <vt:i4>224</vt:i4>
      </vt:variant>
      <vt:variant>
        <vt:i4>0</vt:i4>
      </vt:variant>
      <vt:variant>
        <vt:i4>5</vt:i4>
      </vt:variant>
      <vt:variant>
        <vt:lpwstr/>
      </vt:variant>
      <vt:variant>
        <vt:lpwstr>_Toc454178231</vt:lpwstr>
      </vt:variant>
      <vt:variant>
        <vt:i4>1572917</vt:i4>
      </vt:variant>
      <vt:variant>
        <vt:i4>218</vt:i4>
      </vt:variant>
      <vt:variant>
        <vt:i4>0</vt:i4>
      </vt:variant>
      <vt:variant>
        <vt:i4>5</vt:i4>
      </vt:variant>
      <vt:variant>
        <vt:lpwstr/>
      </vt:variant>
      <vt:variant>
        <vt:lpwstr>_Toc454178230</vt:lpwstr>
      </vt:variant>
      <vt:variant>
        <vt:i4>1638453</vt:i4>
      </vt:variant>
      <vt:variant>
        <vt:i4>212</vt:i4>
      </vt:variant>
      <vt:variant>
        <vt:i4>0</vt:i4>
      </vt:variant>
      <vt:variant>
        <vt:i4>5</vt:i4>
      </vt:variant>
      <vt:variant>
        <vt:lpwstr/>
      </vt:variant>
      <vt:variant>
        <vt:lpwstr>_Toc454178229</vt:lpwstr>
      </vt:variant>
      <vt:variant>
        <vt:i4>1638453</vt:i4>
      </vt:variant>
      <vt:variant>
        <vt:i4>206</vt:i4>
      </vt:variant>
      <vt:variant>
        <vt:i4>0</vt:i4>
      </vt:variant>
      <vt:variant>
        <vt:i4>5</vt:i4>
      </vt:variant>
      <vt:variant>
        <vt:lpwstr/>
      </vt:variant>
      <vt:variant>
        <vt:lpwstr>_Toc454178228</vt:lpwstr>
      </vt:variant>
      <vt:variant>
        <vt:i4>1638453</vt:i4>
      </vt:variant>
      <vt:variant>
        <vt:i4>200</vt:i4>
      </vt:variant>
      <vt:variant>
        <vt:i4>0</vt:i4>
      </vt:variant>
      <vt:variant>
        <vt:i4>5</vt:i4>
      </vt:variant>
      <vt:variant>
        <vt:lpwstr/>
      </vt:variant>
      <vt:variant>
        <vt:lpwstr>_Toc454178227</vt:lpwstr>
      </vt:variant>
      <vt:variant>
        <vt:i4>1638453</vt:i4>
      </vt:variant>
      <vt:variant>
        <vt:i4>194</vt:i4>
      </vt:variant>
      <vt:variant>
        <vt:i4>0</vt:i4>
      </vt:variant>
      <vt:variant>
        <vt:i4>5</vt:i4>
      </vt:variant>
      <vt:variant>
        <vt:lpwstr/>
      </vt:variant>
      <vt:variant>
        <vt:lpwstr>_Toc454178226</vt:lpwstr>
      </vt:variant>
      <vt:variant>
        <vt:i4>1638453</vt:i4>
      </vt:variant>
      <vt:variant>
        <vt:i4>188</vt:i4>
      </vt:variant>
      <vt:variant>
        <vt:i4>0</vt:i4>
      </vt:variant>
      <vt:variant>
        <vt:i4>5</vt:i4>
      </vt:variant>
      <vt:variant>
        <vt:lpwstr/>
      </vt:variant>
      <vt:variant>
        <vt:lpwstr>_Toc454178225</vt:lpwstr>
      </vt:variant>
      <vt:variant>
        <vt:i4>1638453</vt:i4>
      </vt:variant>
      <vt:variant>
        <vt:i4>182</vt:i4>
      </vt:variant>
      <vt:variant>
        <vt:i4>0</vt:i4>
      </vt:variant>
      <vt:variant>
        <vt:i4>5</vt:i4>
      </vt:variant>
      <vt:variant>
        <vt:lpwstr/>
      </vt:variant>
      <vt:variant>
        <vt:lpwstr>_Toc454178224</vt:lpwstr>
      </vt:variant>
      <vt:variant>
        <vt:i4>1638453</vt:i4>
      </vt:variant>
      <vt:variant>
        <vt:i4>176</vt:i4>
      </vt:variant>
      <vt:variant>
        <vt:i4>0</vt:i4>
      </vt:variant>
      <vt:variant>
        <vt:i4>5</vt:i4>
      </vt:variant>
      <vt:variant>
        <vt:lpwstr/>
      </vt:variant>
      <vt:variant>
        <vt:lpwstr>_Toc454178223</vt:lpwstr>
      </vt:variant>
      <vt:variant>
        <vt:i4>1638453</vt:i4>
      </vt:variant>
      <vt:variant>
        <vt:i4>170</vt:i4>
      </vt:variant>
      <vt:variant>
        <vt:i4>0</vt:i4>
      </vt:variant>
      <vt:variant>
        <vt:i4>5</vt:i4>
      </vt:variant>
      <vt:variant>
        <vt:lpwstr/>
      </vt:variant>
      <vt:variant>
        <vt:lpwstr>_Toc454178222</vt:lpwstr>
      </vt:variant>
      <vt:variant>
        <vt:i4>1638453</vt:i4>
      </vt:variant>
      <vt:variant>
        <vt:i4>164</vt:i4>
      </vt:variant>
      <vt:variant>
        <vt:i4>0</vt:i4>
      </vt:variant>
      <vt:variant>
        <vt:i4>5</vt:i4>
      </vt:variant>
      <vt:variant>
        <vt:lpwstr/>
      </vt:variant>
      <vt:variant>
        <vt:lpwstr>_Toc454178221</vt:lpwstr>
      </vt:variant>
      <vt:variant>
        <vt:i4>1638453</vt:i4>
      </vt:variant>
      <vt:variant>
        <vt:i4>158</vt:i4>
      </vt:variant>
      <vt:variant>
        <vt:i4>0</vt:i4>
      </vt:variant>
      <vt:variant>
        <vt:i4>5</vt:i4>
      </vt:variant>
      <vt:variant>
        <vt:lpwstr/>
      </vt:variant>
      <vt:variant>
        <vt:lpwstr>_Toc454178220</vt:lpwstr>
      </vt:variant>
      <vt:variant>
        <vt:i4>1703989</vt:i4>
      </vt:variant>
      <vt:variant>
        <vt:i4>152</vt:i4>
      </vt:variant>
      <vt:variant>
        <vt:i4>0</vt:i4>
      </vt:variant>
      <vt:variant>
        <vt:i4>5</vt:i4>
      </vt:variant>
      <vt:variant>
        <vt:lpwstr/>
      </vt:variant>
      <vt:variant>
        <vt:lpwstr>_Toc454178219</vt:lpwstr>
      </vt:variant>
      <vt:variant>
        <vt:i4>1703989</vt:i4>
      </vt:variant>
      <vt:variant>
        <vt:i4>146</vt:i4>
      </vt:variant>
      <vt:variant>
        <vt:i4>0</vt:i4>
      </vt:variant>
      <vt:variant>
        <vt:i4>5</vt:i4>
      </vt:variant>
      <vt:variant>
        <vt:lpwstr/>
      </vt:variant>
      <vt:variant>
        <vt:lpwstr>_Toc454178218</vt:lpwstr>
      </vt:variant>
      <vt:variant>
        <vt:i4>1703989</vt:i4>
      </vt:variant>
      <vt:variant>
        <vt:i4>140</vt:i4>
      </vt:variant>
      <vt:variant>
        <vt:i4>0</vt:i4>
      </vt:variant>
      <vt:variant>
        <vt:i4>5</vt:i4>
      </vt:variant>
      <vt:variant>
        <vt:lpwstr/>
      </vt:variant>
      <vt:variant>
        <vt:lpwstr>_Toc454178217</vt:lpwstr>
      </vt:variant>
      <vt:variant>
        <vt:i4>1703989</vt:i4>
      </vt:variant>
      <vt:variant>
        <vt:i4>134</vt:i4>
      </vt:variant>
      <vt:variant>
        <vt:i4>0</vt:i4>
      </vt:variant>
      <vt:variant>
        <vt:i4>5</vt:i4>
      </vt:variant>
      <vt:variant>
        <vt:lpwstr/>
      </vt:variant>
      <vt:variant>
        <vt:lpwstr>_Toc454178216</vt:lpwstr>
      </vt:variant>
      <vt:variant>
        <vt:i4>1703989</vt:i4>
      </vt:variant>
      <vt:variant>
        <vt:i4>128</vt:i4>
      </vt:variant>
      <vt:variant>
        <vt:i4>0</vt:i4>
      </vt:variant>
      <vt:variant>
        <vt:i4>5</vt:i4>
      </vt:variant>
      <vt:variant>
        <vt:lpwstr/>
      </vt:variant>
      <vt:variant>
        <vt:lpwstr>_Toc454178215</vt:lpwstr>
      </vt:variant>
      <vt:variant>
        <vt:i4>1703989</vt:i4>
      </vt:variant>
      <vt:variant>
        <vt:i4>122</vt:i4>
      </vt:variant>
      <vt:variant>
        <vt:i4>0</vt:i4>
      </vt:variant>
      <vt:variant>
        <vt:i4>5</vt:i4>
      </vt:variant>
      <vt:variant>
        <vt:lpwstr/>
      </vt:variant>
      <vt:variant>
        <vt:lpwstr>_Toc454178214</vt:lpwstr>
      </vt:variant>
      <vt:variant>
        <vt:i4>1703989</vt:i4>
      </vt:variant>
      <vt:variant>
        <vt:i4>116</vt:i4>
      </vt:variant>
      <vt:variant>
        <vt:i4>0</vt:i4>
      </vt:variant>
      <vt:variant>
        <vt:i4>5</vt:i4>
      </vt:variant>
      <vt:variant>
        <vt:lpwstr/>
      </vt:variant>
      <vt:variant>
        <vt:lpwstr>_Toc454178213</vt:lpwstr>
      </vt:variant>
      <vt:variant>
        <vt:i4>1703989</vt:i4>
      </vt:variant>
      <vt:variant>
        <vt:i4>110</vt:i4>
      </vt:variant>
      <vt:variant>
        <vt:i4>0</vt:i4>
      </vt:variant>
      <vt:variant>
        <vt:i4>5</vt:i4>
      </vt:variant>
      <vt:variant>
        <vt:lpwstr/>
      </vt:variant>
      <vt:variant>
        <vt:lpwstr>_Toc454178212</vt:lpwstr>
      </vt:variant>
      <vt:variant>
        <vt:i4>1703989</vt:i4>
      </vt:variant>
      <vt:variant>
        <vt:i4>104</vt:i4>
      </vt:variant>
      <vt:variant>
        <vt:i4>0</vt:i4>
      </vt:variant>
      <vt:variant>
        <vt:i4>5</vt:i4>
      </vt:variant>
      <vt:variant>
        <vt:lpwstr/>
      </vt:variant>
      <vt:variant>
        <vt:lpwstr>_Toc454178211</vt:lpwstr>
      </vt:variant>
      <vt:variant>
        <vt:i4>1703989</vt:i4>
      </vt:variant>
      <vt:variant>
        <vt:i4>98</vt:i4>
      </vt:variant>
      <vt:variant>
        <vt:i4>0</vt:i4>
      </vt:variant>
      <vt:variant>
        <vt:i4>5</vt:i4>
      </vt:variant>
      <vt:variant>
        <vt:lpwstr/>
      </vt:variant>
      <vt:variant>
        <vt:lpwstr>_Toc454178210</vt:lpwstr>
      </vt:variant>
      <vt:variant>
        <vt:i4>1769525</vt:i4>
      </vt:variant>
      <vt:variant>
        <vt:i4>92</vt:i4>
      </vt:variant>
      <vt:variant>
        <vt:i4>0</vt:i4>
      </vt:variant>
      <vt:variant>
        <vt:i4>5</vt:i4>
      </vt:variant>
      <vt:variant>
        <vt:lpwstr/>
      </vt:variant>
      <vt:variant>
        <vt:lpwstr>_Toc454178209</vt:lpwstr>
      </vt:variant>
      <vt:variant>
        <vt:i4>1769525</vt:i4>
      </vt:variant>
      <vt:variant>
        <vt:i4>86</vt:i4>
      </vt:variant>
      <vt:variant>
        <vt:i4>0</vt:i4>
      </vt:variant>
      <vt:variant>
        <vt:i4>5</vt:i4>
      </vt:variant>
      <vt:variant>
        <vt:lpwstr/>
      </vt:variant>
      <vt:variant>
        <vt:lpwstr>_Toc454178208</vt:lpwstr>
      </vt:variant>
      <vt:variant>
        <vt:i4>1769525</vt:i4>
      </vt:variant>
      <vt:variant>
        <vt:i4>80</vt:i4>
      </vt:variant>
      <vt:variant>
        <vt:i4>0</vt:i4>
      </vt:variant>
      <vt:variant>
        <vt:i4>5</vt:i4>
      </vt:variant>
      <vt:variant>
        <vt:lpwstr/>
      </vt:variant>
      <vt:variant>
        <vt:lpwstr>_Toc454178207</vt:lpwstr>
      </vt:variant>
      <vt:variant>
        <vt:i4>1769525</vt:i4>
      </vt:variant>
      <vt:variant>
        <vt:i4>74</vt:i4>
      </vt:variant>
      <vt:variant>
        <vt:i4>0</vt:i4>
      </vt:variant>
      <vt:variant>
        <vt:i4>5</vt:i4>
      </vt:variant>
      <vt:variant>
        <vt:lpwstr/>
      </vt:variant>
      <vt:variant>
        <vt:lpwstr>_Toc454178206</vt:lpwstr>
      </vt:variant>
      <vt:variant>
        <vt:i4>1769525</vt:i4>
      </vt:variant>
      <vt:variant>
        <vt:i4>68</vt:i4>
      </vt:variant>
      <vt:variant>
        <vt:i4>0</vt:i4>
      </vt:variant>
      <vt:variant>
        <vt:i4>5</vt:i4>
      </vt:variant>
      <vt:variant>
        <vt:lpwstr/>
      </vt:variant>
      <vt:variant>
        <vt:lpwstr>_Toc454178205</vt:lpwstr>
      </vt:variant>
      <vt:variant>
        <vt:i4>1769525</vt:i4>
      </vt:variant>
      <vt:variant>
        <vt:i4>62</vt:i4>
      </vt:variant>
      <vt:variant>
        <vt:i4>0</vt:i4>
      </vt:variant>
      <vt:variant>
        <vt:i4>5</vt:i4>
      </vt:variant>
      <vt:variant>
        <vt:lpwstr/>
      </vt:variant>
      <vt:variant>
        <vt:lpwstr>_Toc454178204</vt:lpwstr>
      </vt:variant>
      <vt:variant>
        <vt:i4>1769525</vt:i4>
      </vt:variant>
      <vt:variant>
        <vt:i4>56</vt:i4>
      </vt:variant>
      <vt:variant>
        <vt:i4>0</vt:i4>
      </vt:variant>
      <vt:variant>
        <vt:i4>5</vt:i4>
      </vt:variant>
      <vt:variant>
        <vt:lpwstr/>
      </vt:variant>
      <vt:variant>
        <vt:lpwstr>_Toc454178203</vt:lpwstr>
      </vt:variant>
      <vt:variant>
        <vt:i4>1769525</vt:i4>
      </vt:variant>
      <vt:variant>
        <vt:i4>50</vt:i4>
      </vt:variant>
      <vt:variant>
        <vt:i4>0</vt:i4>
      </vt:variant>
      <vt:variant>
        <vt:i4>5</vt:i4>
      </vt:variant>
      <vt:variant>
        <vt:lpwstr/>
      </vt:variant>
      <vt:variant>
        <vt:lpwstr>_Toc454178202</vt:lpwstr>
      </vt:variant>
      <vt:variant>
        <vt:i4>1769525</vt:i4>
      </vt:variant>
      <vt:variant>
        <vt:i4>44</vt:i4>
      </vt:variant>
      <vt:variant>
        <vt:i4>0</vt:i4>
      </vt:variant>
      <vt:variant>
        <vt:i4>5</vt:i4>
      </vt:variant>
      <vt:variant>
        <vt:lpwstr/>
      </vt:variant>
      <vt:variant>
        <vt:lpwstr>_Toc454178201</vt:lpwstr>
      </vt:variant>
      <vt:variant>
        <vt:i4>1769525</vt:i4>
      </vt:variant>
      <vt:variant>
        <vt:i4>38</vt:i4>
      </vt:variant>
      <vt:variant>
        <vt:i4>0</vt:i4>
      </vt:variant>
      <vt:variant>
        <vt:i4>5</vt:i4>
      </vt:variant>
      <vt:variant>
        <vt:lpwstr/>
      </vt:variant>
      <vt:variant>
        <vt:lpwstr>_Toc454178200</vt:lpwstr>
      </vt:variant>
      <vt:variant>
        <vt:i4>1179702</vt:i4>
      </vt:variant>
      <vt:variant>
        <vt:i4>32</vt:i4>
      </vt:variant>
      <vt:variant>
        <vt:i4>0</vt:i4>
      </vt:variant>
      <vt:variant>
        <vt:i4>5</vt:i4>
      </vt:variant>
      <vt:variant>
        <vt:lpwstr/>
      </vt:variant>
      <vt:variant>
        <vt:lpwstr>_Toc454178199</vt:lpwstr>
      </vt:variant>
      <vt:variant>
        <vt:i4>1179702</vt:i4>
      </vt:variant>
      <vt:variant>
        <vt:i4>26</vt:i4>
      </vt:variant>
      <vt:variant>
        <vt:i4>0</vt:i4>
      </vt:variant>
      <vt:variant>
        <vt:i4>5</vt:i4>
      </vt:variant>
      <vt:variant>
        <vt:lpwstr/>
      </vt:variant>
      <vt:variant>
        <vt:lpwstr>_Toc454178198</vt:lpwstr>
      </vt:variant>
      <vt:variant>
        <vt:i4>1179702</vt:i4>
      </vt:variant>
      <vt:variant>
        <vt:i4>20</vt:i4>
      </vt:variant>
      <vt:variant>
        <vt:i4>0</vt:i4>
      </vt:variant>
      <vt:variant>
        <vt:i4>5</vt:i4>
      </vt:variant>
      <vt:variant>
        <vt:lpwstr/>
      </vt:variant>
      <vt:variant>
        <vt:lpwstr>_Toc454178197</vt:lpwstr>
      </vt:variant>
      <vt:variant>
        <vt:i4>1179702</vt:i4>
      </vt:variant>
      <vt:variant>
        <vt:i4>14</vt:i4>
      </vt:variant>
      <vt:variant>
        <vt:i4>0</vt:i4>
      </vt:variant>
      <vt:variant>
        <vt:i4>5</vt:i4>
      </vt:variant>
      <vt:variant>
        <vt:lpwstr/>
      </vt:variant>
      <vt:variant>
        <vt:lpwstr>_Toc454178196</vt:lpwstr>
      </vt:variant>
      <vt:variant>
        <vt:i4>1179702</vt:i4>
      </vt:variant>
      <vt:variant>
        <vt:i4>8</vt:i4>
      </vt:variant>
      <vt:variant>
        <vt:i4>0</vt:i4>
      </vt:variant>
      <vt:variant>
        <vt:i4>5</vt:i4>
      </vt:variant>
      <vt:variant>
        <vt:lpwstr/>
      </vt:variant>
      <vt:variant>
        <vt:lpwstr>_Toc454178195</vt:lpwstr>
      </vt:variant>
      <vt:variant>
        <vt:i4>1179702</vt:i4>
      </vt:variant>
      <vt:variant>
        <vt:i4>2</vt:i4>
      </vt:variant>
      <vt:variant>
        <vt:i4>0</vt:i4>
      </vt:variant>
      <vt:variant>
        <vt:i4>5</vt:i4>
      </vt:variant>
      <vt:variant>
        <vt:lpwstr/>
      </vt:variant>
      <vt:variant>
        <vt:lpwstr>_Toc454178194</vt:lpwstr>
      </vt:variant>
      <vt:variant>
        <vt:i4>7405669</vt:i4>
      </vt:variant>
      <vt:variant>
        <vt:i4>3</vt:i4>
      </vt:variant>
      <vt:variant>
        <vt:i4>0</vt:i4>
      </vt:variant>
      <vt:variant>
        <vt:i4>5</vt:i4>
      </vt:variant>
      <vt:variant>
        <vt:lpwstr>http://www.edprs.rw/content/edprs-2</vt:lpwstr>
      </vt:variant>
      <vt:variant>
        <vt:lpwstr/>
      </vt:variant>
      <vt:variant>
        <vt:i4>2949173</vt:i4>
      </vt:variant>
      <vt:variant>
        <vt:i4>0</vt:i4>
      </vt:variant>
      <vt:variant>
        <vt:i4>0</vt:i4>
      </vt:variant>
      <vt:variant>
        <vt:i4>5</vt:i4>
      </vt:variant>
      <vt:variant>
        <vt:lpwstr>https://sobanukirwa.rw/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PERROT Jacques (DEVCO)</cp:lastModifiedBy>
  <cp:revision>2</cp:revision>
  <cp:lastPrinted>2016-11-09T08:05:00Z</cp:lastPrinted>
  <dcterms:created xsi:type="dcterms:W3CDTF">2016-12-12T13:30:00Z</dcterms:created>
  <dcterms:modified xsi:type="dcterms:W3CDTF">2016-12-12T13:30:00Z</dcterms:modified>
</cp:coreProperties>
</file>