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2E" w:rsidRDefault="00E9442E">
      <w:pPr>
        <w:rPr>
          <w:rFonts w:cstheme="minorHAnsi"/>
          <w:color w:val="000000"/>
          <w:sz w:val="24"/>
          <w:szCs w:val="24"/>
        </w:rPr>
      </w:pPr>
    </w:p>
    <w:p w:rsidR="002C5377" w:rsidRPr="002C5377" w:rsidRDefault="002C5377">
      <w:pPr>
        <w:rPr>
          <w:rFonts w:cstheme="minorHAnsi"/>
          <w:color w:val="000000"/>
          <w:sz w:val="24"/>
          <w:szCs w:val="24"/>
        </w:rPr>
      </w:pPr>
      <w:r w:rsidRPr="002C5377">
        <w:rPr>
          <w:rFonts w:cstheme="minorHAnsi"/>
          <w:color w:val="000000"/>
          <w:sz w:val="24"/>
          <w:szCs w:val="24"/>
        </w:rPr>
        <w:t>A Monsieur le Rédacteur en chef du site d’</w:t>
      </w:r>
      <w:r w:rsidR="00E9442E">
        <w:rPr>
          <w:rFonts w:cstheme="minorHAnsi"/>
          <w:color w:val="000000"/>
          <w:sz w:val="24"/>
          <w:szCs w:val="24"/>
        </w:rPr>
        <w:t>information Gabonreview</w:t>
      </w:r>
    </w:p>
    <w:p w:rsidR="002C5377" w:rsidRPr="002C5377" w:rsidRDefault="002C5377">
      <w:pPr>
        <w:rPr>
          <w:rFonts w:cstheme="minorHAnsi"/>
          <w:color w:val="000000"/>
          <w:sz w:val="24"/>
          <w:szCs w:val="24"/>
        </w:rPr>
      </w:pPr>
    </w:p>
    <w:p w:rsidR="002C5377" w:rsidRPr="002C5377" w:rsidRDefault="002C5377">
      <w:pPr>
        <w:rPr>
          <w:rFonts w:cstheme="minorHAnsi"/>
          <w:color w:val="000000"/>
          <w:sz w:val="24"/>
          <w:szCs w:val="24"/>
        </w:rPr>
      </w:pPr>
      <w:r w:rsidRPr="002C5377">
        <w:rPr>
          <w:rFonts w:cstheme="minorHAnsi"/>
          <w:color w:val="000000"/>
          <w:sz w:val="24"/>
          <w:szCs w:val="24"/>
        </w:rPr>
        <w:t>Monsieur,</w:t>
      </w:r>
    </w:p>
    <w:p w:rsidR="00E9442E" w:rsidRDefault="002C5377" w:rsidP="00264436">
      <w:pPr>
        <w:rPr>
          <w:rFonts w:cstheme="minorHAnsi"/>
          <w:bCs/>
          <w:kern w:val="36"/>
          <w:sz w:val="24"/>
          <w:szCs w:val="24"/>
        </w:rPr>
      </w:pPr>
      <w:r w:rsidRPr="002C5377">
        <w:rPr>
          <w:rFonts w:cstheme="minorHAnsi"/>
          <w:color w:val="000000"/>
          <w:sz w:val="24"/>
          <w:szCs w:val="24"/>
        </w:rPr>
        <w:t xml:space="preserve">Dans votre publication </w:t>
      </w:r>
      <w:r w:rsidR="00264436">
        <w:rPr>
          <w:rFonts w:cstheme="minorHAnsi"/>
          <w:color w:val="000000"/>
          <w:sz w:val="24"/>
          <w:szCs w:val="24"/>
        </w:rPr>
        <w:t xml:space="preserve">en ligne </w:t>
      </w:r>
      <w:r w:rsidRPr="002C5377">
        <w:rPr>
          <w:rFonts w:cstheme="minorHAnsi"/>
          <w:color w:val="000000"/>
          <w:sz w:val="24"/>
          <w:szCs w:val="24"/>
        </w:rPr>
        <w:t>du 23 avril 2012, notamment sur l’article intitulé « </w:t>
      </w:r>
      <w:r w:rsidRPr="002C5377">
        <w:rPr>
          <w:rFonts w:cstheme="minorHAnsi"/>
          <w:b/>
          <w:bCs/>
          <w:kern w:val="36"/>
          <w:sz w:val="24"/>
          <w:szCs w:val="24"/>
        </w:rPr>
        <w:t>Première «note de position» gabonaise concernant le processus FLEGT</w:t>
      </w:r>
      <w:r>
        <w:rPr>
          <w:rFonts w:cstheme="minorHAnsi"/>
          <w:b/>
          <w:bCs/>
          <w:kern w:val="36"/>
          <w:sz w:val="24"/>
          <w:szCs w:val="24"/>
        </w:rPr>
        <w:t> </w:t>
      </w:r>
      <w:r w:rsidRPr="002C5377">
        <w:rPr>
          <w:rFonts w:cstheme="minorHAnsi"/>
          <w:bCs/>
          <w:kern w:val="36"/>
          <w:sz w:val="24"/>
          <w:szCs w:val="24"/>
        </w:rPr>
        <w:t>»</w:t>
      </w:r>
      <w:r>
        <w:rPr>
          <w:rFonts w:cstheme="minorHAnsi"/>
          <w:b/>
          <w:bCs/>
          <w:kern w:val="36"/>
          <w:sz w:val="24"/>
          <w:szCs w:val="24"/>
        </w:rPr>
        <w:t xml:space="preserve">, </w:t>
      </w:r>
      <w:r w:rsidR="00264436">
        <w:rPr>
          <w:rFonts w:cstheme="minorHAnsi"/>
          <w:b/>
          <w:bCs/>
          <w:kern w:val="36"/>
          <w:sz w:val="24"/>
          <w:szCs w:val="24"/>
        </w:rPr>
        <w:t xml:space="preserve"> </w:t>
      </w:r>
      <w:r w:rsidR="00264436" w:rsidRPr="00264436">
        <w:rPr>
          <w:rFonts w:cstheme="minorHAnsi"/>
          <w:bCs/>
          <w:kern w:val="36"/>
          <w:sz w:val="24"/>
          <w:szCs w:val="24"/>
        </w:rPr>
        <w:t>dont voici le lien</w:t>
      </w:r>
      <w:r w:rsidR="00264436">
        <w:rPr>
          <w:rFonts w:cstheme="minorHAnsi"/>
          <w:bCs/>
          <w:kern w:val="36"/>
          <w:sz w:val="24"/>
          <w:szCs w:val="24"/>
        </w:rPr>
        <w:t> internet:</w:t>
      </w:r>
    </w:p>
    <w:p w:rsidR="002C5377" w:rsidRPr="00264436" w:rsidRDefault="00264436" w:rsidP="00264436">
      <w:r>
        <w:rPr>
          <w:rFonts w:cstheme="minorHAnsi"/>
          <w:bCs/>
          <w:kern w:val="36"/>
          <w:sz w:val="24"/>
          <w:szCs w:val="24"/>
        </w:rPr>
        <w:t xml:space="preserve"> </w:t>
      </w:r>
      <w:hyperlink r:id="rId6" w:tgtFrame="_blank" w:history="1">
        <w:r>
          <w:rPr>
            <w:rStyle w:val="Hyperlink"/>
            <w:rFonts w:ascii="Arial" w:hAnsi="Arial" w:cs="Arial"/>
          </w:rPr>
          <w:t>http://gabonreview.com/blog/premiere-note-de-position-gabonaise-concernant-le-processus-flegt/?utm_source=feedburner&amp;utm_medium=feed&amp;utm_campaign=Feed%3A+Gabonreviewcom+%28gabonreview.com%29&amp;utm_content=Yahoo%21+Mail</w:t>
        </w:r>
      </w:hyperlink>
      <w:r>
        <w:rPr>
          <w:rFonts w:ascii="Arial" w:hAnsi="Arial" w:cs="Arial"/>
          <w:color w:val="000000"/>
        </w:rPr>
        <w:t> ,</w:t>
      </w:r>
      <w:r>
        <w:t xml:space="preserve"> </w:t>
      </w:r>
      <w:r w:rsidR="002C5377">
        <w:rPr>
          <w:rFonts w:cstheme="minorHAnsi"/>
          <w:bCs/>
          <w:kern w:val="36"/>
          <w:sz w:val="24"/>
          <w:szCs w:val="24"/>
        </w:rPr>
        <w:t xml:space="preserve">vous indiquez, je cite : </w:t>
      </w:r>
    </w:p>
    <w:p w:rsidR="002C5377" w:rsidRPr="002C5377" w:rsidRDefault="002C5377" w:rsidP="002C5377">
      <w:pPr>
        <w:spacing w:before="100" w:beforeAutospacing="1" w:after="100" w:afterAutospacing="1"/>
      </w:pPr>
      <w:r w:rsidRPr="002C5377">
        <w:rPr>
          <w:rFonts w:cstheme="minorHAnsi"/>
          <w:bCs/>
          <w:kern w:val="36"/>
          <w:sz w:val="24"/>
          <w:szCs w:val="24"/>
        </w:rPr>
        <w:t xml:space="preserve">‘’ </w:t>
      </w:r>
      <w:r w:rsidRPr="002C5377">
        <w:rPr>
          <w:b/>
          <w:i/>
        </w:rPr>
        <w:t>Des négociations s’ouvrent cette semaine à Bruxelles au sujet de l’accord de partenariat du Gabon, à l’occasion desquels la plate-forme entend peser de tout son poids pour l’adoption de l’observatoire des forêts. Si elle ne l’obtient, la plate-forme ira un peu plus fort dans sa prochaine note d’intention’’.</w:t>
      </w:r>
    </w:p>
    <w:p w:rsidR="002C5377" w:rsidRDefault="002C5377" w:rsidP="002C5377">
      <w:pPr>
        <w:spacing w:before="100" w:beforeAutospacing="1" w:after="100" w:afterAutospacing="1" w:line="240" w:lineRule="auto"/>
        <w:outlineLvl w:val="0"/>
        <w:rPr>
          <w:rFonts w:cstheme="minorHAnsi"/>
          <w:bCs/>
          <w:kern w:val="36"/>
          <w:sz w:val="24"/>
          <w:szCs w:val="24"/>
        </w:rPr>
      </w:pPr>
      <w:r>
        <w:rPr>
          <w:rFonts w:cstheme="minorHAnsi"/>
          <w:bCs/>
          <w:kern w:val="36"/>
          <w:sz w:val="24"/>
          <w:szCs w:val="24"/>
        </w:rPr>
        <w:t xml:space="preserve">Par cette correspondance, la </w:t>
      </w:r>
      <w:bookmarkStart w:id="0" w:name="_GoBack"/>
      <w:r>
        <w:rPr>
          <w:rFonts w:cstheme="minorHAnsi"/>
          <w:bCs/>
          <w:kern w:val="36"/>
          <w:sz w:val="24"/>
          <w:szCs w:val="24"/>
        </w:rPr>
        <w:t xml:space="preserve">Plateforme des Organisations de la Société civile gabonaise </w:t>
      </w:r>
      <w:bookmarkEnd w:id="0"/>
      <w:r>
        <w:rPr>
          <w:rFonts w:cstheme="minorHAnsi"/>
          <w:bCs/>
          <w:kern w:val="36"/>
          <w:sz w:val="24"/>
          <w:szCs w:val="24"/>
        </w:rPr>
        <w:t>tient à apporter un démenti formel</w:t>
      </w:r>
      <w:r w:rsidR="008129F6">
        <w:rPr>
          <w:rFonts w:cstheme="minorHAnsi"/>
          <w:bCs/>
          <w:kern w:val="36"/>
          <w:sz w:val="24"/>
          <w:szCs w:val="24"/>
        </w:rPr>
        <w:t xml:space="preserve"> sur ces allégations de nature à ternir son image et à doucher la dynamique nationale impulsée par les trois parties prenantes aux négociations de l’Accord de partenariat volontaire (APV) en négociation avec l’Union européenne.</w:t>
      </w:r>
    </w:p>
    <w:p w:rsidR="008129F6" w:rsidRDefault="008129F6" w:rsidP="002C5377">
      <w:pPr>
        <w:spacing w:before="100" w:beforeAutospacing="1" w:after="100" w:afterAutospacing="1" w:line="240" w:lineRule="auto"/>
        <w:outlineLvl w:val="0"/>
        <w:rPr>
          <w:rFonts w:cstheme="minorHAnsi"/>
          <w:bCs/>
          <w:kern w:val="36"/>
          <w:sz w:val="24"/>
          <w:szCs w:val="24"/>
        </w:rPr>
      </w:pPr>
      <w:r>
        <w:rPr>
          <w:rFonts w:cstheme="minorHAnsi"/>
          <w:bCs/>
          <w:kern w:val="36"/>
          <w:sz w:val="24"/>
          <w:szCs w:val="24"/>
        </w:rPr>
        <w:t xml:space="preserve">La note de position de la Société civile gabonaise est suffisamment claire pour que vous n’y ajoutiez point de commentaires désobligeants. </w:t>
      </w:r>
    </w:p>
    <w:p w:rsidR="00E9442E" w:rsidRDefault="008129F6" w:rsidP="002C5377">
      <w:pPr>
        <w:spacing w:before="100" w:beforeAutospacing="1" w:after="100" w:afterAutospacing="1" w:line="240" w:lineRule="auto"/>
        <w:outlineLvl w:val="0"/>
        <w:rPr>
          <w:rFonts w:cstheme="minorHAnsi"/>
          <w:bCs/>
          <w:kern w:val="36"/>
          <w:sz w:val="24"/>
          <w:szCs w:val="24"/>
        </w:rPr>
      </w:pPr>
      <w:r>
        <w:rPr>
          <w:rFonts w:cstheme="minorHAnsi"/>
          <w:bCs/>
          <w:kern w:val="36"/>
          <w:sz w:val="24"/>
          <w:szCs w:val="24"/>
        </w:rPr>
        <w:t xml:space="preserve">Aussi, </w:t>
      </w:r>
      <w:r w:rsidR="00264436">
        <w:rPr>
          <w:rFonts w:cstheme="minorHAnsi"/>
          <w:bCs/>
          <w:kern w:val="36"/>
          <w:sz w:val="24"/>
          <w:szCs w:val="24"/>
        </w:rPr>
        <w:t>conformément à l’éthique et à la déontologie de votre profession,</w:t>
      </w:r>
      <w:r w:rsidR="00264436" w:rsidRPr="00264436">
        <w:rPr>
          <w:rFonts w:cstheme="minorHAnsi"/>
          <w:bCs/>
          <w:kern w:val="36"/>
          <w:sz w:val="24"/>
          <w:szCs w:val="24"/>
        </w:rPr>
        <w:t xml:space="preserve"> </w:t>
      </w:r>
      <w:r w:rsidR="00264436">
        <w:rPr>
          <w:rFonts w:cstheme="minorHAnsi"/>
          <w:bCs/>
          <w:kern w:val="36"/>
          <w:sz w:val="24"/>
          <w:szCs w:val="24"/>
        </w:rPr>
        <w:t>nous vous demandons instamment de publier sans délai, ce démenti. Faute par vous de vous exécuter, la Plateforme des Organisations de la société civile gabonaise se réserve le droit d’ester en justice pour diffamation.</w:t>
      </w:r>
    </w:p>
    <w:p w:rsidR="00E9442E" w:rsidRDefault="00E9442E" w:rsidP="002C5377">
      <w:pPr>
        <w:spacing w:before="100" w:beforeAutospacing="1" w:after="100" w:afterAutospacing="1" w:line="240" w:lineRule="auto"/>
        <w:outlineLvl w:val="0"/>
        <w:rPr>
          <w:rFonts w:cstheme="minorHAnsi"/>
          <w:bCs/>
          <w:kern w:val="36"/>
          <w:sz w:val="24"/>
          <w:szCs w:val="24"/>
        </w:rPr>
      </w:pPr>
    </w:p>
    <w:p w:rsidR="007456BA" w:rsidRDefault="007456BA" w:rsidP="007456BA">
      <w:pPr>
        <w:spacing w:before="100" w:beforeAutospacing="1" w:after="100" w:afterAutospacing="1" w:line="240" w:lineRule="auto"/>
        <w:jc w:val="right"/>
        <w:outlineLvl w:val="0"/>
        <w:rPr>
          <w:rFonts w:cstheme="minorHAnsi"/>
          <w:bCs/>
          <w:kern w:val="36"/>
          <w:sz w:val="24"/>
          <w:szCs w:val="24"/>
        </w:rPr>
      </w:pPr>
      <w:r>
        <w:rPr>
          <w:rFonts w:cstheme="minorHAnsi"/>
          <w:bCs/>
          <w:kern w:val="36"/>
          <w:sz w:val="24"/>
          <w:szCs w:val="24"/>
        </w:rPr>
        <w:t>Pour la Plateforme FLEGT</w:t>
      </w:r>
    </w:p>
    <w:p w:rsidR="007456BA" w:rsidRDefault="007456BA" w:rsidP="007456BA">
      <w:pPr>
        <w:spacing w:before="100" w:beforeAutospacing="1" w:after="100" w:afterAutospacing="1" w:line="240" w:lineRule="auto"/>
        <w:jc w:val="right"/>
        <w:outlineLvl w:val="0"/>
        <w:rPr>
          <w:rFonts w:cstheme="minorHAnsi"/>
          <w:bCs/>
          <w:kern w:val="36"/>
          <w:sz w:val="24"/>
          <w:szCs w:val="24"/>
        </w:rPr>
      </w:pPr>
      <w:r>
        <w:rPr>
          <w:rFonts w:cstheme="minorHAnsi"/>
          <w:bCs/>
          <w:kern w:val="36"/>
          <w:sz w:val="24"/>
          <w:szCs w:val="24"/>
        </w:rPr>
        <w:t>Marc Ona Essangui,</w:t>
      </w:r>
    </w:p>
    <w:p w:rsidR="008129F6" w:rsidRDefault="007456BA" w:rsidP="007456BA">
      <w:pPr>
        <w:spacing w:before="100" w:beforeAutospacing="1" w:after="100" w:afterAutospacing="1" w:line="240" w:lineRule="auto"/>
        <w:jc w:val="right"/>
        <w:outlineLvl w:val="0"/>
        <w:rPr>
          <w:rFonts w:cstheme="minorHAnsi"/>
          <w:bCs/>
          <w:kern w:val="36"/>
          <w:sz w:val="24"/>
          <w:szCs w:val="24"/>
        </w:rPr>
      </w:pPr>
      <w:r>
        <w:rPr>
          <w:rFonts w:cstheme="minorHAnsi"/>
          <w:bCs/>
          <w:kern w:val="36"/>
          <w:sz w:val="24"/>
          <w:szCs w:val="24"/>
        </w:rPr>
        <w:t>Secrétaire Exécutif de l’ONG Brainforest</w:t>
      </w:r>
    </w:p>
    <w:p w:rsidR="002C5377" w:rsidRDefault="002C5377">
      <w:pPr>
        <w:rPr>
          <w:rFonts w:ascii="Arial" w:hAnsi="Arial" w:cs="Arial"/>
          <w:color w:val="000000"/>
        </w:rPr>
      </w:pPr>
    </w:p>
    <w:p w:rsidR="00C3791C" w:rsidRDefault="00C3791C" w:rsidP="00C3791C">
      <w:pPr>
        <w:spacing w:after="120"/>
        <w:rPr>
          <w:rFonts w:ascii="Arial" w:hAnsi="Arial" w:cs="Arial"/>
          <w:color w:val="000000"/>
        </w:rPr>
      </w:pPr>
    </w:p>
    <w:p w:rsidR="00C3791C" w:rsidRPr="00C3791C" w:rsidRDefault="00C3791C" w:rsidP="00C3791C">
      <w:pPr>
        <w:spacing w:after="120"/>
        <w:rPr>
          <w:b/>
        </w:rPr>
      </w:pPr>
      <w:r w:rsidRPr="00C3791C">
        <w:rPr>
          <w:sz w:val="24"/>
          <w:szCs w:val="24"/>
        </w:rPr>
        <w:t>Pièce jointe</w:t>
      </w:r>
      <w:r w:rsidRPr="00C3791C">
        <w:t xml:space="preserve"> : </w:t>
      </w:r>
      <w:r w:rsidRPr="00C3791C">
        <w:rPr>
          <w:b/>
          <w:sz w:val="20"/>
          <w:szCs w:val="20"/>
        </w:rPr>
        <w:t>NOTE DE POSITION SUR LES NEGOCIATIONS APV-FLEGT</w:t>
      </w:r>
    </w:p>
    <w:p w:rsidR="0068149A" w:rsidRPr="002C5377" w:rsidRDefault="0068149A" w:rsidP="002C5377"/>
    <w:sectPr w:rsidR="0068149A" w:rsidRPr="002C5377" w:rsidSect="00681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85973"/>
    <w:multiLevelType w:val="multilevel"/>
    <w:tmpl w:val="EEF61A66"/>
    <w:name w:val="elevage"/>
    <w:lvl w:ilvl="0">
      <w:start w:val="1"/>
      <w:numFmt w:val="decimal"/>
      <w:pStyle w:val="Heading1"/>
      <w:lvlText w:val="%1"/>
      <w:lvlJc w:val="left"/>
      <w:pPr>
        <w:tabs>
          <w:tab w:val="num" w:pos="432"/>
        </w:tabs>
        <w:ind w:left="432" w:hanging="432"/>
      </w:pPr>
      <w:rPr>
        <w:rFonts w:ascii="Times New Roman" w:hAnsi="Times New Roman" w:hint="default"/>
        <w:b w:val="0"/>
        <w:i w:val="0"/>
        <w:caps w:val="0"/>
        <w:strike w:val="0"/>
        <w:dstrike w:val="0"/>
        <w:vanish w:val="0"/>
        <w:color w:val="auto"/>
        <w:sz w:val="28"/>
        <w:szCs w:val="28"/>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StyleTitre212ptNonGrasSoulignement"/>
      <w:lvlText w:val="%1.%2"/>
      <w:lvlJc w:val="left"/>
      <w:pPr>
        <w:tabs>
          <w:tab w:val="num" w:pos="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C5377"/>
    <w:rsid w:val="001E4BB1"/>
    <w:rsid w:val="00264436"/>
    <w:rsid w:val="002C5377"/>
    <w:rsid w:val="005B4684"/>
    <w:rsid w:val="0068149A"/>
    <w:rsid w:val="007456BA"/>
    <w:rsid w:val="008129F6"/>
    <w:rsid w:val="00C145B7"/>
    <w:rsid w:val="00C3791C"/>
    <w:rsid w:val="00E9442E"/>
    <w:rsid w:val="00EB25AC"/>
    <w:rsid w:val="00EC51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2C5377"/>
    <w:pPr>
      <w:keepNext/>
      <w:numPr>
        <w:numId w:val="1"/>
      </w:numPr>
      <w:spacing w:before="240" w:after="60" w:line="240" w:lineRule="auto"/>
      <w:outlineLvl w:val="0"/>
    </w:pPr>
    <w:rPr>
      <w:rFonts w:ascii="Times New Roman" w:eastAsia="Times New Roman" w:hAnsi="Times New Roman" w:cs="Arial"/>
      <w:b/>
      <w:bCs/>
      <w:kern w:val="32"/>
      <w:sz w:val="28"/>
      <w:szCs w:val="32"/>
      <w:lang w:eastAsia="fr-FR"/>
    </w:rPr>
  </w:style>
  <w:style w:type="paragraph" w:styleId="Heading2">
    <w:name w:val="heading 2"/>
    <w:basedOn w:val="Normal"/>
    <w:next w:val="Normal"/>
    <w:link w:val="Heading2Char"/>
    <w:uiPriority w:val="9"/>
    <w:semiHidden/>
    <w:unhideWhenUsed/>
    <w:qFormat/>
    <w:rsid w:val="002C53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377"/>
    <w:rPr>
      <w:color w:val="0000FF"/>
      <w:u w:val="single"/>
    </w:rPr>
  </w:style>
  <w:style w:type="character" w:customStyle="1" w:styleId="Heading1Char">
    <w:name w:val="Heading 1 Char"/>
    <w:basedOn w:val="DefaultParagraphFont"/>
    <w:link w:val="Heading1"/>
    <w:rsid w:val="002C5377"/>
    <w:rPr>
      <w:rFonts w:ascii="Times New Roman" w:eastAsia="Times New Roman" w:hAnsi="Times New Roman" w:cs="Arial"/>
      <w:b/>
      <w:bCs/>
      <w:kern w:val="32"/>
      <w:sz w:val="28"/>
      <w:szCs w:val="32"/>
      <w:lang w:eastAsia="fr-FR"/>
    </w:rPr>
  </w:style>
  <w:style w:type="paragraph" w:customStyle="1" w:styleId="StyleTitre212ptNonGrasSoulignement">
    <w:name w:val="Style Titre 2 + 12 pt Non Gras Soulignement"/>
    <w:basedOn w:val="Heading2"/>
    <w:autoRedefine/>
    <w:rsid w:val="002C5377"/>
    <w:pPr>
      <w:keepLines w:val="0"/>
      <w:numPr>
        <w:ilvl w:val="1"/>
        <w:numId w:val="1"/>
      </w:numPr>
      <w:spacing w:before="240" w:after="60" w:line="240" w:lineRule="auto"/>
    </w:pPr>
    <w:rPr>
      <w:rFonts w:ascii="Arial" w:eastAsia="Times New Roman" w:hAnsi="Arial" w:cs="Arial"/>
      <w:b w:val="0"/>
      <w:bCs w:val="0"/>
      <w:i/>
      <w:iCs/>
      <w:color w:val="auto"/>
      <w:sz w:val="24"/>
      <w:szCs w:val="28"/>
      <w:u w:val="single"/>
      <w:lang w:eastAsia="fr-FR"/>
    </w:rPr>
  </w:style>
  <w:style w:type="character" w:customStyle="1" w:styleId="Heading2Char">
    <w:name w:val="Heading 2 Char"/>
    <w:basedOn w:val="DefaultParagraphFont"/>
    <w:link w:val="Heading2"/>
    <w:uiPriority w:val="9"/>
    <w:semiHidden/>
    <w:rsid w:val="002C537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2C5377"/>
    <w:pPr>
      <w:keepNext/>
      <w:numPr>
        <w:numId w:val="1"/>
      </w:numPr>
      <w:spacing w:before="240" w:after="60" w:line="240" w:lineRule="auto"/>
      <w:outlineLvl w:val="0"/>
    </w:pPr>
    <w:rPr>
      <w:rFonts w:ascii="Times New Roman" w:eastAsia="Times New Roman" w:hAnsi="Times New Roman" w:cs="Arial"/>
      <w:b/>
      <w:bCs/>
      <w:kern w:val="32"/>
      <w:sz w:val="28"/>
      <w:szCs w:val="32"/>
      <w:lang w:eastAsia="fr-FR"/>
    </w:rPr>
  </w:style>
  <w:style w:type="paragraph" w:styleId="Heading2">
    <w:name w:val="heading 2"/>
    <w:basedOn w:val="Normal"/>
    <w:next w:val="Normal"/>
    <w:link w:val="Heading2Char"/>
    <w:uiPriority w:val="9"/>
    <w:semiHidden/>
    <w:unhideWhenUsed/>
    <w:qFormat/>
    <w:rsid w:val="002C53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377"/>
    <w:rPr>
      <w:color w:val="0000FF"/>
      <w:u w:val="single"/>
    </w:rPr>
  </w:style>
  <w:style w:type="character" w:customStyle="1" w:styleId="Heading1Char">
    <w:name w:val="Heading 1 Char"/>
    <w:basedOn w:val="DefaultParagraphFont"/>
    <w:link w:val="Heading1"/>
    <w:rsid w:val="002C5377"/>
    <w:rPr>
      <w:rFonts w:ascii="Times New Roman" w:eastAsia="Times New Roman" w:hAnsi="Times New Roman" w:cs="Arial"/>
      <w:b/>
      <w:bCs/>
      <w:kern w:val="32"/>
      <w:sz w:val="28"/>
      <w:szCs w:val="32"/>
      <w:lang w:eastAsia="fr-FR"/>
    </w:rPr>
  </w:style>
  <w:style w:type="paragraph" w:customStyle="1" w:styleId="StyleTitre212ptNonGrasSoulignement">
    <w:name w:val="Style Titre 2 + 12 pt Non Gras Soulignement"/>
    <w:basedOn w:val="Heading2"/>
    <w:autoRedefine/>
    <w:rsid w:val="002C5377"/>
    <w:pPr>
      <w:keepLines w:val="0"/>
      <w:numPr>
        <w:ilvl w:val="1"/>
        <w:numId w:val="1"/>
      </w:numPr>
      <w:spacing w:before="240" w:after="60" w:line="240" w:lineRule="auto"/>
    </w:pPr>
    <w:rPr>
      <w:rFonts w:ascii="Arial" w:eastAsia="Times New Roman" w:hAnsi="Arial" w:cs="Arial"/>
      <w:b w:val="0"/>
      <w:bCs w:val="0"/>
      <w:i/>
      <w:iCs/>
      <w:color w:val="auto"/>
      <w:sz w:val="24"/>
      <w:szCs w:val="28"/>
      <w:u w:val="single"/>
      <w:lang w:eastAsia="fr-FR"/>
    </w:rPr>
  </w:style>
  <w:style w:type="character" w:customStyle="1" w:styleId="Heading2Char">
    <w:name w:val="Heading 2 Char"/>
    <w:basedOn w:val="DefaultParagraphFont"/>
    <w:link w:val="Heading2"/>
    <w:uiPriority w:val="9"/>
    <w:semiHidden/>
    <w:rsid w:val="002C53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bonreview.com/blog/premiere-note-de-position-gabonaise-concernant-le-processus-flegt/?utm_source=feedburner&amp;utm_medium=feed&amp;utm_campaign=Feed%3A+Gabonreviewcom+%28gabonreview.com%29&amp;utm_content=Yahoo%21+Ma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1732</Characters>
  <Application>Microsoft Office Word</Application>
  <DocSecurity>0</DocSecurity>
  <Lines>34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 G. Mezui Ndong</dc:creator>
  <cp:lastModifiedBy>SAINTRAINT Antoine (DEVCO)</cp:lastModifiedBy>
  <cp:revision>2</cp:revision>
  <dcterms:created xsi:type="dcterms:W3CDTF">2012-05-21T12:36:00Z</dcterms:created>
  <dcterms:modified xsi:type="dcterms:W3CDTF">2012-05-21T12:36:00Z</dcterms:modified>
</cp:coreProperties>
</file>