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69C" w:rsidRDefault="0089569C" w:rsidP="009903F0">
      <w:pPr>
        <w:spacing w:before="60" w:after="0" w:line="312" w:lineRule="auto"/>
        <w:jc w:val="center"/>
        <w:rPr>
          <w:rFonts w:ascii="Arial" w:hAnsi="Arial" w:cs="Arial"/>
          <w:b/>
          <w:color w:val="auto"/>
          <w:sz w:val="22"/>
        </w:rPr>
      </w:pPr>
      <w:r w:rsidRPr="00301158">
        <w:rPr>
          <w:rFonts w:ascii="Arial" w:hAnsi="Arial" w:cs="Arial"/>
          <w:b/>
          <w:color w:val="auto"/>
          <w:sz w:val="22"/>
        </w:rPr>
        <w:t>BRIEFING NOTE ON IMPACT MONITORING</w:t>
      </w:r>
    </w:p>
    <w:p w:rsidR="0089569C" w:rsidRPr="009903F0" w:rsidRDefault="0089569C" w:rsidP="009903F0">
      <w:pPr>
        <w:spacing w:before="60" w:after="0" w:line="312" w:lineRule="auto"/>
        <w:jc w:val="center"/>
        <w:rPr>
          <w:rFonts w:ascii="Arial" w:hAnsi="Arial" w:cs="Arial"/>
          <w:b/>
          <w:color w:val="auto"/>
          <w:sz w:val="22"/>
        </w:rPr>
      </w:pPr>
      <w:r w:rsidRPr="009903F0">
        <w:rPr>
          <w:rFonts w:ascii="Arial" w:hAnsi="Arial" w:cs="Arial"/>
          <w:b/>
          <w:color w:val="auto"/>
          <w:sz w:val="22"/>
        </w:rPr>
        <w:t>Julia Falconer (DG DEVCO) Feb 2012</w:t>
      </w:r>
    </w:p>
    <w:p w:rsidR="0089569C" w:rsidRPr="009903F0" w:rsidRDefault="0089569C" w:rsidP="00325B57">
      <w:pPr>
        <w:spacing w:before="60" w:after="0" w:line="312" w:lineRule="auto"/>
        <w:rPr>
          <w:rFonts w:ascii="Arial" w:hAnsi="Arial" w:cs="Arial"/>
          <w:color w:val="auto"/>
          <w:sz w:val="22"/>
        </w:rPr>
      </w:pPr>
    </w:p>
    <w:p w:rsidR="0089569C" w:rsidRPr="00301158" w:rsidRDefault="0089569C" w:rsidP="009819EF">
      <w:pPr>
        <w:pStyle w:val="ListParagraph"/>
        <w:numPr>
          <w:ilvl w:val="0"/>
          <w:numId w:val="56"/>
        </w:numPr>
        <w:spacing w:after="0" w:line="312" w:lineRule="auto"/>
        <w:ind w:left="360"/>
        <w:rPr>
          <w:rStyle w:val="ft"/>
          <w:rFonts w:ascii="Arial" w:hAnsi="Arial" w:cs="Arial"/>
          <w:color w:val="auto"/>
          <w:sz w:val="22"/>
        </w:rPr>
      </w:pPr>
      <w:r w:rsidRPr="00301158">
        <w:rPr>
          <w:rStyle w:val="ft"/>
          <w:rFonts w:ascii="Arial" w:hAnsi="Arial" w:cs="Arial"/>
          <w:color w:val="auto"/>
          <w:sz w:val="22"/>
        </w:rPr>
        <w:t xml:space="preserve">The purpose of this briefing note is </w:t>
      </w:r>
      <w:r>
        <w:rPr>
          <w:rStyle w:val="ft"/>
          <w:rFonts w:ascii="Arial" w:hAnsi="Arial" w:cs="Arial"/>
          <w:color w:val="auto"/>
          <w:sz w:val="22"/>
        </w:rPr>
        <w:t xml:space="preserve">to share ideas on monitoring the impacts of VPAs and to seek views from Member States as to the set of </w:t>
      </w:r>
      <w:r w:rsidRPr="00F475B5">
        <w:rPr>
          <w:rStyle w:val="ft"/>
          <w:rFonts w:ascii="Arial" w:hAnsi="Arial" w:cs="Arial"/>
          <w:b/>
          <w:color w:val="auto"/>
          <w:sz w:val="22"/>
        </w:rPr>
        <w:t>priority issues</w:t>
      </w:r>
      <w:r>
        <w:rPr>
          <w:rStyle w:val="ft"/>
          <w:rFonts w:ascii="Arial" w:hAnsi="Arial" w:cs="Arial"/>
          <w:color w:val="auto"/>
          <w:sz w:val="22"/>
        </w:rPr>
        <w:t xml:space="preserve"> where you would want to see systematic monitoring across all VPAs. </w:t>
      </w:r>
      <w:r w:rsidRPr="00301158">
        <w:rPr>
          <w:rStyle w:val="ft"/>
          <w:rFonts w:ascii="Arial" w:hAnsi="Arial" w:cs="Arial"/>
          <w:color w:val="auto"/>
          <w:sz w:val="22"/>
        </w:rPr>
        <w:t xml:space="preserve"> </w:t>
      </w:r>
      <w:r>
        <w:rPr>
          <w:rStyle w:val="ft"/>
          <w:rFonts w:ascii="Arial" w:hAnsi="Arial" w:cs="Arial"/>
          <w:color w:val="auto"/>
          <w:sz w:val="22"/>
        </w:rPr>
        <w:t xml:space="preserve">These should relate to the overarching objectives of the FLEGT regulation and Action Plan. </w:t>
      </w:r>
    </w:p>
    <w:p w:rsidR="0089569C" w:rsidRDefault="0089569C" w:rsidP="00301158">
      <w:pPr>
        <w:spacing w:after="0" w:line="312" w:lineRule="auto"/>
        <w:rPr>
          <w:rStyle w:val="ft"/>
          <w:rFonts w:ascii="Arial" w:hAnsi="Arial" w:cs="Arial"/>
          <w:color w:val="auto"/>
          <w:sz w:val="22"/>
        </w:rPr>
      </w:pPr>
    </w:p>
    <w:p w:rsidR="0089569C" w:rsidRDefault="0089569C" w:rsidP="009819EF">
      <w:pPr>
        <w:pStyle w:val="ListParagraph"/>
        <w:numPr>
          <w:ilvl w:val="0"/>
          <w:numId w:val="56"/>
        </w:numPr>
        <w:spacing w:after="0" w:line="312" w:lineRule="auto"/>
        <w:ind w:left="360"/>
        <w:rPr>
          <w:rFonts w:ascii="Arial" w:hAnsi="Arial" w:cs="Arial"/>
          <w:color w:val="auto"/>
          <w:sz w:val="22"/>
        </w:rPr>
      </w:pPr>
      <w:r w:rsidRPr="00301158">
        <w:rPr>
          <w:rStyle w:val="ft"/>
          <w:rFonts w:ascii="Arial" w:hAnsi="Arial" w:cs="Arial"/>
          <w:color w:val="auto"/>
          <w:sz w:val="22"/>
        </w:rPr>
        <w:t xml:space="preserve">The EU Action Plan </w:t>
      </w:r>
      <w:r w:rsidRPr="00301158">
        <w:rPr>
          <w:rFonts w:ascii="Arial" w:hAnsi="Arial" w:cs="Arial"/>
          <w:color w:val="auto"/>
          <w:sz w:val="22"/>
          <w:lang w:eastAsia="en-GB"/>
        </w:rPr>
        <w:t xml:space="preserve">explicitly notes the importance impacts of FLEGT VPAs on stakeholders in both the EU and Partner Countries: </w:t>
      </w:r>
    </w:p>
    <w:p w:rsidR="0089569C" w:rsidRPr="00763409" w:rsidRDefault="0089569C" w:rsidP="00763409">
      <w:pPr>
        <w:autoSpaceDE w:val="0"/>
        <w:autoSpaceDN w:val="0"/>
        <w:adjustRightInd w:val="0"/>
        <w:spacing w:after="0" w:line="240" w:lineRule="auto"/>
        <w:ind w:left="720"/>
        <w:rPr>
          <w:i/>
          <w:sz w:val="18"/>
          <w:szCs w:val="18"/>
          <w:lang w:eastAsia="en-GB"/>
        </w:rPr>
      </w:pPr>
    </w:p>
    <w:p w:rsidR="0089569C" w:rsidRPr="00763409" w:rsidRDefault="0089569C" w:rsidP="00763409">
      <w:pPr>
        <w:autoSpaceDE w:val="0"/>
        <w:autoSpaceDN w:val="0"/>
        <w:adjustRightInd w:val="0"/>
        <w:spacing w:after="0" w:line="240" w:lineRule="auto"/>
        <w:ind w:left="720"/>
        <w:rPr>
          <w:rFonts w:ascii="Arial" w:hAnsi="Arial" w:cs="Arial"/>
          <w:i/>
          <w:sz w:val="18"/>
          <w:szCs w:val="18"/>
          <w:lang w:eastAsia="en-GB"/>
        </w:rPr>
      </w:pPr>
      <w:r w:rsidRPr="00763409">
        <w:rPr>
          <w:rFonts w:ascii="Arial" w:hAnsi="Arial" w:cs="Arial"/>
          <w:i/>
          <w:sz w:val="18"/>
          <w:szCs w:val="18"/>
          <w:lang w:eastAsia="en-GB"/>
        </w:rPr>
        <w:t>“A coordination mechanism will be established within the Commission to: monitor the evolving impact of the programme on forest sector stakeholders, including forest-based industries in the EU and wood-producing countries, and governments and local communities in wood-producing countries” (EU FLEGT Action Plan 2003: Section 5 p 21-22).</w:t>
      </w:r>
    </w:p>
    <w:p w:rsidR="0089569C" w:rsidRPr="00065621" w:rsidRDefault="0089569C" w:rsidP="00301158">
      <w:pPr>
        <w:autoSpaceDE w:val="0"/>
        <w:autoSpaceDN w:val="0"/>
        <w:adjustRightInd w:val="0"/>
        <w:spacing w:after="0" w:line="312" w:lineRule="auto"/>
        <w:rPr>
          <w:rFonts w:ascii="Arial" w:hAnsi="Arial" w:cs="Arial"/>
          <w:color w:val="000000"/>
          <w:sz w:val="22"/>
          <w:lang w:eastAsia="en-GB"/>
        </w:rPr>
      </w:pPr>
    </w:p>
    <w:p w:rsidR="0089569C" w:rsidRDefault="0089569C" w:rsidP="009819EF">
      <w:pPr>
        <w:pStyle w:val="ListParagraph"/>
        <w:numPr>
          <w:ilvl w:val="0"/>
          <w:numId w:val="56"/>
        </w:numPr>
        <w:autoSpaceDE w:val="0"/>
        <w:autoSpaceDN w:val="0"/>
        <w:adjustRightInd w:val="0"/>
        <w:spacing w:after="0" w:line="312" w:lineRule="auto"/>
        <w:ind w:left="360"/>
        <w:rPr>
          <w:rFonts w:ascii="Arial" w:hAnsi="Arial" w:cs="Arial"/>
          <w:color w:val="auto"/>
          <w:sz w:val="22"/>
          <w:lang w:eastAsia="en-GB"/>
        </w:rPr>
      </w:pPr>
      <w:r>
        <w:rPr>
          <w:rFonts w:ascii="Arial" w:hAnsi="Arial" w:cs="Arial"/>
          <w:color w:val="auto"/>
          <w:sz w:val="22"/>
          <w:lang w:eastAsia="en-GB"/>
        </w:rPr>
        <w:t>Chatham House has done analysis and research over the past few years to reflect on global impacts of our collective work on FLEGT.  If you haven't seen their study, it is definitely worth a read (</w:t>
      </w:r>
      <w:hyperlink r:id="rId7" w:history="1">
        <w:r w:rsidRPr="00700653">
          <w:rPr>
            <w:rStyle w:val="Hyperlink"/>
            <w:rFonts w:ascii="Arial" w:hAnsi="Arial" w:cs="Arial"/>
            <w:sz w:val="22"/>
            <w:lang w:eastAsia="en-GB"/>
          </w:rPr>
          <w:t>http://illegal-logging.info/uploads/0904CHAillegalloggingbriefingpaper09.0731.pdf</w:t>
        </w:r>
      </w:hyperlink>
      <w:r>
        <w:rPr>
          <w:rFonts w:ascii="Arial" w:hAnsi="Arial" w:cs="Arial"/>
          <w:color w:val="auto"/>
          <w:sz w:val="22"/>
          <w:lang w:eastAsia="en-GB"/>
        </w:rPr>
        <w:t xml:space="preserve"> ) Highlights from the study that looked in depth at 12 countries:  </w:t>
      </w:r>
    </w:p>
    <w:p w:rsidR="0089569C" w:rsidRDefault="0089569C" w:rsidP="00773593">
      <w:pPr>
        <w:autoSpaceDE w:val="0"/>
        <w:autoSpaceDN w:val="0"/>
        <w:adjustRightInd w:val="0"/>
        <w:spacing w:after="0" w:line="240" w:lineRule="auto"/>
        <w:ind w:left="720"/>
        <w:rPr>
          <w:rFonts w:ascii="Arial" w:hAnsi="Arial" w:cs="Arial"/>
          <w:i/>
          <w:sz w:val="18"/>
          <w:szCs w:val="18"/>
          <w:lang w:eastAsia="en-GB"/>
        </w:rPr>
      </w:pPr>
      <w:r w:rsidRPr="00773593">
        <w:rPr>
          <w:rFonts w:ascii="Arial" w:hAnsi="Arial" w:cs="Arial"/>
          <w:i/>
          <w:sz w:val="18"/>
          <w:szCs w:val="18"/>
          <w:lang w:eastAsia="en-GB"/>
        </w:rPr>
        <w:t xml:space="preserve">Illegal logging is estimated to have fallen by between 50 and 75 per cent during the last decade in Cameroon, the Brazilian Amazon and Indonesia, while imports of illegally sourced wood to the seven consumer and processing countries studied are down 30 per cent from their peak in 2004. As a result up to 17 million hectares of forest are estimated to have been protected from degradation and at least 1.2 billion tonnes of carbon dioxide emissions avoided over the last decade. </w:t>
      </w:r>
    </w:p>
    <w:p w:rsidR="0089569C" w:rsidRPr="00773593" w:rsidRDefault="0089569C" w:rsidP="00773593">
      <w:pPr>
        <w:autoSpaceDE w:val="0"/>
        <w:autoSpaceDN w:val="0"/>
        <w:adjustRightInd w:val="0"/>
        <w:spacing w:after="0" w:line="240" w:lineRule="auto"/>
        <w:ind w:left="720"/>
        <w:rPr>
          <w:rFonts w:ascii="Arial" w:hAnsi="Arial" w:cs="Arial"/>
          <w:i/>
          <w:sz w:val="18"/>
          <w:szCs w:val="18"/>
          <w:lang w:eastAsia="en-GB"/>
        </w:rPr>
      </w:pPr>
    </w:p>
    <w:p w:rsidR="0089569C" w:rsidRDefault="0089569C" w:rsidP="00773593">
      <w:pPr>
        <w:pStyle w:val="ListParagraph"/>
        <w:autoSpaceDE w:val="0"/>
        <w:autoSpaceDN w:val="0"/>
        <w:adjustRightInd w:val="0"/>
        <w:spacing w:after="0" w:line="312" w:lineRule="auto"/>
        <w:ind w:left="360"/>
        <w:rPr>
          <w:rFonts w:ascii="Arial" w:hAnsi="Arial" w:cs="Arial"/>
          <w:color w:val="auto"/>
          <w:sz w:val="22"/>
          <w:lang w:eastAsia="en-GB"/>
        </w:rPr>
      </w:pPr>
      <w:r>
        <w:rPr>
          <w:rFonts w:ascii="Arial" w:hAnsi="Arial" w:cs="Arial"/>
          <w:color w:val="auto"/>
          <w:sz w:val="22"/>
          <w:lang w:eastAsia="en-GB"/>
        </w:rPr>
        <w:t xml:space="preserve">The analysis will be repeated after a few years. The purpose of VPA impact monitoring is not to duplicate on-going efforts such as the Chatham House work.  </w:t>
      </w:r>
    </w:p>
    <w:p w:rsidR="0089569C" w:rsidRPr="00900071" w:rsidRDefault="0089569C" w:rsidP="00763409">
      <w:pPr>
        <w:pStyle w:val="ListParagraph"/>
        <w:autoSpaceDE w:val="0"/>
        <w:autoSpaceDN w:val="0"/>
        <w:adjustRightInd w:val="0"/>
        <w:spacing w:after="0" w:line="312" w:lineRule="auto"/>
        <w:ind w:left="0"/>
        <w:rPr>
          <w:rFonts w:ascii="Arial" w:hAnsi="Arial" w:cs="Arial"/>
          <w:color w:val="auto"/>
          <w:sz w:val="22"/>
          <w:lang w:eastAsia="en-GB"/>
        </w:rPr>
      </w:pPr>
    </w:p>
    <w:p w:rsidR="0089569C" w:rsidRPr="00900071" w:rsidRDefault="0089569C" w:rsidP="00381103">
      <w:pPr>
        <w:pStyle w:val="ListParagraph"/>
        <w:numPr>
          <w:ilvl w:val="0"/>
          <w:numId w:val="56"/>
        </w:numPr>
        <w:autoSpaceDE w:val="0"/>
        <w:autoSpaceDN w:val="0"/>
        <w:adjustRightInd w:val="0"/>
        <w:spacing w:after="0" w:line="312" w:lineRule="auto"/>
        <w:ind w:left="360"/>
        <w:rPr>
          <w:rFonts w:ascii="Arial" w:hAnsi="Arial" w:cs="Arial"/>
          <w:color w:val="auto"/>
          <w:sz w:val="22"/>
          <w:lang w:eastAsia="en-GB"/>
        </w:rPr>
      </w:pPr>
      <w:r>
        <w:rPr>
          <w:rFonts w:ascii="Arial" w:hAnsi="Arial" w:cs="Arial"/>
          <w:sz w:val="22"/>
          <w:lang w:eastAsia="en-GB"/>
        </w:rPr>
        <w:t>E</w:t>
      </w:r>
      <w:r w:rsidRPr="00301158">
        <w:rPr>
          <w:rFonts w:ascii="Arial" w:hAnsi="Arial" w:cs="Arial"/>
          <w:sz w:val="22"/>
          <w:lang w:eastAsia="en-GB"/>
        </w:rPr>
        <w:t>ach VPA includes a commitment to monitor impacts</w:t>
      </w:r>
      <w:r>
        <w:rPr>
          <w:rFonts w:ascii="Arial" w:hAnsi="Arial" w:cs="Arial"/>
          <w:sz w:val="22"/>
          <w:lang w:eastAsia="en-GB"/>
        </w:rPr>
        <w:t>. A</w:t>
      </w:r>
      <w:r w:rsidRPr="00301158">
        <w:rPr>
          <w:rFonts w:ascii="Arial" w:hAnsi="Arial" w:cs="Arial"/>
          <w:sz w:val="22"/>
          <w:lang w:eastAsia="en-GB"/>
        </w:rPr>
        <w:t xml:space="preserve"> national impact monitoring framework will be developed for each VPA</w:t>
      </w:r>
      <w:r>
        <w:rPr>
          <w:rFonts w:ascii="Arial" w:hAnsi="Arial" w:cs="Arial"/>
          <w:sz w:val="22"/>
          <w:lang w:eastAsia="en-GB"/>
        </w:rPr>
        <w:t xml:space="preserve"> tailored to the country context and addressing national stakeholder priorities. This impact monitoring framework will be agreed by the Joint Implementation Committee.  </w:t>
      </w:r>
      <w:smartTag w:uri="urn:schemas-microsoft-com:office:smarttags" w:element="country-region">
        <w:smartTag w:uri="urn:schemas-microsoft-com:office:smarttags" w:element="place">
          <w:r>
            <w:rPr>
              <w:rFonts w:ascii="Arial" w:hAnsi="Arial" w:cs="Arial"/>
              <w:sz w:val="22"/>
              <w:lang w:eastAsia="en-GB"/>
            </w:rPr>
            <w:t>Ghana</w:t>
          </w:r>
        </w:smartTag>
      </w:smartTag>
      <w:r>
        <w:rPr>
          <w:rFonts w:ascii="Arial" w:hAnsi="Arial" w:cs="Arial"/>
          <w:sz w:val="22"/>
          <w:lang w:eastAsia="en-GB"/>
        </w:rPr>
        <w:t xml:space="preserve"> has started reflecting on the impact monitoring framework and this will be discussed at the next meeting of the Joint Monitoring and Review Mechanism (JMRM) meeting in March</w:t>
      </w:r>
      <w:r>
        <w:rPr>
          <w:rStyle w:val="FootnoteReference"/>
          <w:rFonts w:ascii="Arial" w:hAnsi="Arial"/>
          <w:sz w:val="22"/>
          <w:lang w:eastAsia="en-GB"/>
        </w:rPr>
        <w:footnoteReference w:id="1"/>
      </w:r>
      <w:r>
        <w:rPr>
          <w:rFonts w:ascii="Arial" w:hAnsi="Arial" w:cs="Arial"/>
          <w:sz w:val="22"/>
          <w:lang w:eastAsia="en-GB"/>
        </w:rPr>
        <w:t xml:space="preserve">. </w:t>
      </w:r>
    </w:p>
    <w:p w:rsidR="0089569C" w:rsidRPr="00900071" w:rsidRDefault="0089569C" w:rsidP="00763409">
      <w:pPr>
        <w:pStyle w:val="ListParagraph"/>
        <w:autoSpaceDE w:val="0"/>
        <w:autoSpaceDN w:val="0"/>
        <w:adjustRightInd w:val="0"/>
        <w:spacing w:after="0" w:line="312" w:lineRule="auto"/>
        <w:ind w:left="0"/>
        <w:rPr>
          <w:rFonts w:ascii="Arial" w:hAnsi="Arial" w:cs="Arial"/>
          <w:color w:val="auto"/>
          <w:sz w:val="22"/>
          <w:lang w:eastAsia="en-GB"/>
        </w:rPr>
      </w:pPr>
    </w:p>
    <w:p w:rsidR="0089569C" w:rsidRPr="00301158" w:rsidRDefault="0089569C" w:rsidP="009819EF">
      <w:pPr>
        <w:pStyle w:val="ListParagraph"/>
        <w:numPr>
          <w:ilvl w:val="0"/>
          <w:numId w:val="56"/>
        </w:numPr>
        <w:autoSpaceDE w:val="0"/>
        <w:autoSpaceDN w:val="0"/>
        <w:adjustRightInd w:val="0"/>
        <w:spacing w:after="0" w:line="312" w:lineRule="auto"/>
        <w:ind w:left="360"/>
        <w:rPr>
          <w:rFonts w:ascii="Arial" w:hAnsi="Arial" w:cs="Arial"/>
          <w:color w:val="auto"/>
          <w:sz w:val="22"/>
          <w:lang w:eastAsia="en-GB"/>
        </w:rPr>
      </w:pPr>
      <w:r>
        <w:rPr>
          <w:rFonts w:ascii="Arial" w:hAnsi="Arial" w:cs="Arial"/>
          <w:color w:val="auto"/>
          <w:sz w:val="22"/>
          <w:lang w:eastAsia="en-GB"/>
        </w:rPr>
        <w:t xml:space="preserve">Despite the bespoke approach, the Commission would like to ensure that we integrate into the national impact monitoring frameworks </w:t>
      </w:r>
      <w:r w:rsidRPr="00763409">
        <w:rPr>
          <w:rFonts w:ascii="Arial" w:hAnsi="Arial" w:cs="Arial"/>
          <w:b/>
          <w:color w:val="auto"/>
          <w:sz w:val="22"/>
          <w:lang w:eastAsia="en-GB"/>
        </w:rPr>
        <w:t>a common set of impact</w:t>
      </w:r>
      <w:r>
        <w:rPr>
          <w:rFonts w:ascii="Arial" w:hAnsi="Arial" w:cs="Arial"/>
          <w:b/>
          <w:color w:val="auto"/>
          <w:sz w:val="22"/>
          <w:lang w:eastAsia="en-GB"/>
        </w:rPr>
        <w:t xml:space="preserve"> area</w:t>
      </w:r>
      <w:r w:rsidRPr="00763409">
        <w:rPr>
          <w:rFonts w:ascii="Arial" w:hAnsi="Arial" w:cs="Arial"/>
          <w:b/>
          <w:color w:val="auto"/>
          <w:sz w:val="22"/>
          <w:lang w:eastAsia="en-GB"/>
        </w:rPr>
        <w:t xml:space="preserve">s </w:t>
      </w:r>
      <w:r w:rsidRPr="00FC09F2">
        <w:rPr>
          <w:rFonts w:ascii="Arial" w:hAnsi="Arial" w:cs="Arial"/>
          <w:color w:val="auto"/>
          <w:sz w:val="22"/>
          <w:lang w:eastAsia="en-GB"/>
        </w:rPr>
        <w:t xml:space="preserve">to be monitored across </w:t>
      </w:r>
      <w:r w:rsidRPr="00FC09F2">
        <w:rPr>
          <w:rFonts w:ascii="Arial" w:hAnsi="Arial" w:cs="Arial"/>
          <w:b/>
          <w:color w:val="auto"/>
          <w:sz w:val="22"/>
          <w:lang w:eastAsia="en-GB"/>
        </w:rPr>
        <w:t>all</w:t>
      </w:r>
      <w:r w:rsidRPr="00FC09F2">
        <w:rPr>
          <w:rFonts w:ascii="Arial" w:hAnsi="Arial" w:cs="Arial"/>
          <w:color w:val="auto"/>
          <w:sz w:val="22"/>
          <w:lang w:eastAsia="en-GB"/>
        </w:rPr>
        <w:t xml:space="preserve"> partner countries</w:t>
      </w:r>
      <w:r>
        <w:rPr>
          <w:rFonts w:ascii="Arial" w:hAnsi="Arial" w:cs="Arial"/>
          <w:color w:val="auto"/>
          <w:sz w:val="22"/>
          <w:lang w:eastAsia="en-GB"/>
        </w:rPr>
        <w:t xml:space="preserve">. This would facilitate an </w:t>
      </w:r>
      <w:r w:rsidRPr="00301158">
        <w:rPr>
          <w:rFonts w:ascii="Arial" w:hAnsi="Arial" w:cs="Arial"/>
          <w:color w:val="auto"/>
          <w:sz w:val="22"/>
          <w:lang w:eastAsia="en-GB"/>
        </w:rPr>
        <w:t>assess</w:t>
      </w:r>
      <w:r>
        <w:rPr>
          <w:rFonts w:ascii="Arial" w:hAnsi="Arial" w:cs="Arial"/>
          <w:color w:val="auto"/>
          <w:sz w:val="22"/>
          <w:lang w:eastAsia="en-GB"/>
        </w:rPr>
        <w:t xml:space="preserve">ment of </w:t>
      </w:r>
      <w:r w:rsidRPr="00301158">
        <w:rPr>
          <w:rFonts w:ascii="Arial" w:hAnsi="Arial" w:cs="Arial"/>
          <w:color w:val="auto"/>
          <w:sz w:val="22"/>
          <w:lang w:eastAsia="en-GB"/>
        </w:rPr>
        <w:t xml:space="preserve">the wider impact of the FLEGT VPA approach.  </w:t>
      </w:r>
    </w:p>
    <w:p w:rsidR="0089569C" w:rsidRPr="00065621" w:rsidRDefault="0089569C" w:rsidP="00301158">
      <w:pPr>
        <w:autoSpaceDE w:val="0"/>
        <w:autoSpaceDN w:val="0"/>
        <w:adjustRightInd w:val="0"/>
        <w:spacing w:after="0" w:line="312" w:lineRule="auto"/>
        <w:rPr>
          <w:rFonts w:ascii="Arial" w:hAnsi="Arial" w:cs="Arial"/>
          <w:color w:val="000000"/>
          <w:sz w:val="22"/>
          <w:lang w:eastAsia="en-GB"/>
        </w:rPr>
      </w:pPr>
    </w:p>
    <w:p w:rsidR="0089569C" w:rsidRPr="00301158" w:rsidRDefault="0089569C" w:rsidP="009819EF">
      <w:pPr>
        <w:pStyle w:val="ListParagraph"/>
        <w:numPr>
          <w:ilvl w:val="0"/>
          <w:numId w:val="56"/>
        </w:numPr>
        <w:autoSpaceDE w:val="0"/>
        <w:autoSpaceDN w:val="0"/>
        <w:adjustRightInd w:val="0"/>
        <w:spacing w:after="0" w:line="312" w:lineRule="auto"/>
        <w:ind w:left="360"/>
        <w:rPr>
          <w:rFonts w:ascii="Arial" w:hAnsi="Arial" w:cs="Arial"/>
          <w:sz w:val="22"/>
          <w:lang w:eastAsia="en-GB"/>
        </w:rPr>
      </w:pPr>
      <w:r w:rsidRPr="00301158">
        <w:rPr>
          <w:rFonts w:ascii="Arial" w:hAnsi="Arial" w:cs="Arial"/>
          <w:color w:val="auto"/>
          <w:sz w:val="22"/>
        </w:rPr>
        <w:t>P</w:t>
      </w:r>
      <w:r w:rsidRPr="00301158">
        <w:rPr>
          <w:rFonts w:ascii="Arial" w:hAnsi="Arial" w:cs="Arial"/>
          <w:color w:val="auto"/>
          <w:sz w:val="22"/>
          <w:lang w:eastAsia="en-GB"/>
        </w:rPr>
        <w:t>reliminary anecdotal evidence suggests that t</w:t>
      </w:r>
      <w:r w:rsidRPr="00301158">
        <w:rPr>
          <w:rFonts w:ascii="Arial" w:hAnsi="Arial" w:cs="Arial"/>
          <w:color w:val="auto"/>
          <w:sz w:val="22"/>
        </w:rPr>
        <w:t xml:space="preserve">he VPA negotiation phase has led to a </w:t>
      </w:r>
      <w:r w:rsidRPr="00301158">
        <w:rPr>
          <w:rFonts w:ascii="Arial" w:hAnsi="Arial" w:cs="Arial"/>
          <w:color w:val="auto"/>
          <w:sz w:val="22"/>
          <w:lang w:eastAsia="en-GB"/>
        </w:rPr>
        <w:t>number</w:t>
      </w:r>
      <w:r w:rsidRPr="00301158">
        <w:rPr>
          <w:rFonts w:ascii="Arial" w:hAnsi="Arial" w:cs="Arial"/>
          <w:color w:val="auto"/>
          <w:sz w:val="22"/>
        </w:rPr>
        <w:t xml:space="preserve"> of positive impacts including:</w:t>
      </w:r>
    </w:p>
    <w:p w:rsidR="0089569C" w:rsidRPr="004A5BCF" w:rsidRDefault="0089569C" w:rsidP="009819EF">
      <w:pPr>
        <w:numPr>
          <w:ilvl w:val="0"/>
          <w:numId w:val="57"/>
        </w:numPr>
        <w:spacing w:before="60" w:after="0" w:line="312" w:lineRule="auto"/>
        <w:rPr>
          <w:rFonts w:ascii="Arial" w:hAnsi="Arial" w:cs="Arial"/>
          <w:color w:val="auto"/>
          <w:sz w:val="22"/>
        </w:rPr>
      </w:pPr>
      <w:r w:rsidRPr="004A5BCF">
        <w:rPr>
          <w:rFonts w:ascii="Arial" w:hAnsi="Arial" w:cs="Arial"/>
          <w:color w:val="auto"/>
          <w:sz w:val="22"/>
        </w:rPr>
        <w:t xml:space="preserve">The active promotion and institutionalisation of </w:t>
      </w:r>
      <w:r w:rsidRPr="004A5BCF">
        <w:rPr>
          <w:rFonts w:ascii="Arial" w:hAnsi="Arial" w:cs="Arial"/>
          <w:b/>
          <w:color w:val="auto"/>
          <w:sz w:val="22"/>
        </w:rPr>
        <w:t>improved governance</w:t>
      </w:r>
      <w:r w:rsidRPr="004A5BCF">
        <w:rPr>
          <w:rFonts w:ascii="Arial" w:hAnsi="Arial" w:cs="Arial"/>
          <w:color w:val="auto"/>
          <w:sz w:val="22"/>
        </w:rPr>
        <w:t xml:space="preserve"> in the forest sector.</w:t>
      </w:r>
    </w:p>
    <w:p w:rsidR="0089569C" w:rsidRPr="004A5BCF" w:rsidRDefault="0089569C" w:rsidP="009819EF">
      <w:pPr>
        <w:numPr>
          <w:ilvl w:val="0"/>
          <w:numId w:val="57"/>
        </w:numPr>
        <w:spacing w:before="60" w:after="0" w:line="312" w:lineRule="auto"/>
        <w:rPr>
          <w:rFonts w:ascii="Arial" w:hAnsi="Arial" w:cs="Arial"/>
          <w:color w:val="auto"/>
          <w:sz w:val="22"/>
        </w:rPr>
      </w:pPr>
      <w:r w:rsidRPr="004A5BCF">
        <w:rPr>
          <w:rFonts w:ascii="Arial" w:hAnsi="Arial" w:cs="Arial"/>
          <w:b/>
          <w:color w:val="auto"/>
          <w:sz w:val="22"/>
        </w:rPr>
        <w:t>Stakeholder consensus</w:t>
      </w:r>
      <w:r w:rsidRPr="004A5BCF">
        <w:rPr>
          <w:rFonts w:ascii="Arial" w:hAnsi="Arial" w:cs="Arial"/>
          <w:color w:val="auto"/>
          <w:sz w:val="22"/>
        </w:rPr>
        <w:t xml:space="preserve"> on interpretation of forest related law and agreement on a reform agenda.</w:t>
      </w:r>
    </w:p>
    <w:p w:rsidR="0089569C" w:rsidRPr="002F622B" w:rsidRDefault="0089569C" w:rsidP="006A058A">
      <w:pPr>
        <w:numPr>
          <w:ilvl w:val="0"/>
          <w:numId w:val="57"/>
        </w:numPr>
        <w:spacing w:before="60" w:after="0" w:line="312" w:lineRule="auto"/>
        <w:rPr>
          <w:rFonts w:ascii="Arial" w:hAnsi="Arial" w:cs="Arial"/>
          <w:color w:val="auto"/>
          <w:sz w:val="22"/>
        </w:rPr>
      </w:pPr>
      <w:r>
        <w:rPr>
          <w:rFonts w:ascii="Arial" w:hAnsi="Arial" w:cs="Arial"/>
          <w:b/>
          <w:color w:val="auto"/>
          <w:sz w:val="22"/>
        </w:rPr>
        <w:t>Strengthened stakeholder voice in forest policy dialogue</w:t>
      </w:r>
    </w:p>
    <w:p w:rsidR="0089569C" w:rsidRPr="004A5BCF" w:rsidRDefault="0089569C" w:rsidP="009819EF">
      <w:pPr>
        <w:numPr>
          <w:ilvl w:val="0"/>
          <w:numId w:val="57"/>
        </w:numPr>
        <w:spacing w:before="60" w:after="0" w:line="312" w:lineRule="auto"/>
        <w:rPr>
          <w:rFonts w:ascii="Arial" w:hAnsi="Arial" w:cs="Arial"/>
          <w:color w:val="auto"/>
          <w:sz w:val="22"/>
        </w:rPr>
      </w:pPr>
      <w:r w:rsidRPr="004A5BCF">
        <w:rPr>
          <w:rFonts w:ascii="Arial" w:hAnsi="Arial" w:cs="Arial"/>
          <w:color w:val="auto"/>
          <w:sz w:val="22"/>
        </w:rPr>
        <w:t xml:space="preserve">Measures which support </w:t>
      </w:r>
      <w:r w:rsidRPr="004A5BCF">
        <w:rPr>
          <w:rFonts w:ascii="Arial" w:hAnsi="Arial" w:cs="Arial"/>
          <w:b/>
          <w:color w:val="auto"/>
          <w:sz w:val="22"/>
        </w:rPr>
        <w:t>reduced corruption</w:t>
      </w:r>
      <w:r w:rsidRPr="004A5BCF">
        <w:rPr>
          <w:rFonts w:ascii="Arial" w:hAnsi="Arial" w:cs="Arial"/>
          <w:color w:val="auto"/>
          <w:sz w:val="22"/>
        </w:rPr>
        <w:t>.</w:t>
      </w:r>
    </w:p>
    <w:p w:rsidR="0089569C" w:rsidRPr="004A5BCF" w:rsidRDefault="0089569C" w:rsidP="009819EF">
      <w:pPr>
        <w:numPr>
          <w:ilvl w:val="0"/>
          <w:numId w:val="57"/>
        </w:numPr>
        <w:spacing w:before="60" w:after="0" w:line="312" w:lineRule="auto"/>
        <w:rPr>
          <w:rFonts w:ascii="Arial" w:hAnsi="Arial" w:cs="Arial"/>
          <w:color w:val="auto"/>
          <w:sz w:val="22"/>
        </w:rPr>
      </w:pPr>
      <w:r w:rsidRPr="004A5BCF">
        <w:rPr>
          <w:rFonts w:ascii="Arial" w:hAnsi="Arial" w:cs="Arial"/>
          <w:color w:val="auto"/>
          <w:sz w:val="22"/>
        </w:rPr>
        <w:t xml:space="preserve">Adequate </w:t>
      </w:r>
      <w:r w:rsidRPr="004A5BCF">
        <w:rPr>
          <w:rFonts w:ascii="Arial" w:hAnsi="Arial" w:cs="Arial"/>
          <w:b/>
          <w:color w:val="auto"/>
          <w:sz w:val="22"/>
        </w:rPr>
        <w:t>recognition of the rights</w:t>
      </w:r>
      <w:r w:rsidRPr="004A5BCF">
        <w:rPr>
          <w:rFonts w:ascii="Arial" w:hAnsi="Arial" w:cs="Arial"/>
          <w:color w:val="auto"/>
          <w:sz w:val="22"/>
        </w:rPr>
        <w:t xml:space="preserve"> of forest-dependent communities.</w:t>
      </w:r>
    </w:p>
    <w:p w:rsidR="0089569C" w:rsidRPr="004A5BCF" w:rsidRDefault="0089569C" w:rsidP="006A058A">
      <w:pPr>
        <w:numPr>
          <w:ilvl w:val="0"/>
          <w:numId w:val="57"/>
        </w:numPr>
        <w:spacing w:before="60" w:after="0" w:line="312" w:lineRule="auto"/>
        <w:rPr>
          <w:rFonts w:ascii="Arial" w:hAnsi="Arial" w:cs="Arial"/>
          <w:color w:val="auto"/>
          <w:sz w:val="22"/>
        </w:rPr>
      </w:pPr>
      <w:r>
        <w:rPr>
          <w:rFonts w:ascii="Arial" w:hAnsi="Arial" w:cs="Arial"/>
          <w:b/>
          <w:color w:val="auto"/>
          <w:sz w:val="22"/>
        </w:rPr>
        <w:t xml:space="preserve">Greater government accountability clarifying institutional roles and responsibilities in forest control </w:t>
      </w:r>
    </w:p>
    <w:p w:rsidR="0089569C" w:rsidRPr="004A5BCF" w:rsidRDefault="0089569C" w:rsidP="009819EF">
      <w:pPr>
        <w:numPr>
          <w:ilvl w:val="0"/>
          <w:numId w:val="57"/>
        </w:numPr>
        <w:spacing w:before="60" w:after="0" w:line="312" w:lineRule="auto"/>
        <w:rPr>
          <w:rFonts w:ascii="Arial" w:hAnsi="Arial" w:cs="Arial"/>
          <w:color w:val="auto"/>
          <w:sz w:val="22"/>
        </w:rPr>
      </w:pPr>
      <w:r w:rsidRPr="004A5BCF">
        <w:rPr>
          <w:rFonts w:ascii="Arial" w:hAnsi="Arial" w:cs="Arial"/>
          <w:b/>
          <w:color w:val="auto"/>
          <w:sz w:val="22"/>
        </w:rPr>
        <w:t>Greater</w:t>
      </w:r>
      <w:r w:rsidRPr="004A5BCF">
        <w:rPr>
          <w:rFonts w:ascii="Arial" w:hAnsi="Arial" w:cs="Arial"/>
          <w:color w:val="auto"/>
          <w:sz w:val="22"/>
        </w:rPr>
        <w:t xml:space="preserve"> </w:t>
      </w:r>
      <w:r w:rsidRPr="004A5BCF">
        <w:rPr>
          <w:rFonts w:ascii="Arial" w:hAnsi="Arial" w:cs="Arial"/>
          <w:b/>
          <w:color w:val="auto"/>
          <w:sz w:val="22"/>
        </w:rPr>
        <w:t>transparency and accountability</w:t>
      </w:r>
      <w:r w:rsidRPr="004A5BCF">
        <w:rPr>
          <w:rFonts w:ascii="Arial" w:hAnsi="Arial" w:cs="Arial"/>
          <w:color w:val="auto"/>
          <w:sz w:val="22"/>
        </w:rPr>
        <w:t xml:space="preserve"> including a national level mechanism for consultation on forest governance. </w:t>
      </w:r>
    </w:p>
    <w:p w:rsidR="0089569C" w:rsidRPr="004A5BCF" w:rsidRDefault="0089569C" w:rsidP="009819EF">
      <w:pPr>
        <w:pStyle w:val="ListParagraph"/>
        <w:numPr>
          <w:ilvl w:val="0"/>
          <w:numId w:val="57"/>
        </w:numPr>
        <w:spacing w:before="60" w:after="0" w:line="312" w:lineRule="auto"/>
        <w:rPr>
          <w:rFonts w:ascii="Arial" w:hAnsi="Arial" w:cs="Arial"/>
          <w:color w:val="auto"/>
          <w:sz w:val="22"/>
        </w:rPr>
      </w:pPr>
      <w:r w:rsidRPr="004A5BCF">
        <w:rPr>
          <w:rFonts w:ascii="Arial" w:hAnsi="Arial" w:cs="Arial"/>
          <w:b/>
          <w:color w:val="auto"/>
          <w:sz w:val="22"/>
        </w:rPr>
        <w:t>Stronger stakeholder platforms and institutions</w:t>
      </w:r>
      <w:r w:rsidRPr="004A5BCF">
        <w:rPr>
          <w:rFonts w:ascii="Arial" w:hAnsi="Arial" w:cs="Arial"/>
          <w:color w:val="auto"/>
          <w:sz w:val="22"/>
        </w:rPr>
        <w:t xml:space="preserve"> that will continue to support implementation and ensure national oversight. These include the private sector, environmental and social NGOs and indigenous peoples and local communities. </w:t>
      </w:r>
    </w:p>
    <w:p w:rsidR="0089569C" w:rsidRPr="004A5BCF" w:rsidRDefault="0089569C" w:rsidP="00301158">
      <w:pPr>
        <w:autoSpaceDE w:val="0"/>
        <w:autoSpaceDN w:val="0"/>
        <w:adjustRightInd w:val="0"/>
        <w:spacing w:after="0" w:line="312" w:lineRule="auto"/>
        <w:rPr>
          <w:rFonts w:ascii="Arial" w:hAnsi="Arial" w:cs="Arial"/>
          <w:color w:val="000000"/>
          <w:sz w:val="22"/>
          <w:lang w:eastAsia="en-GB"/>
        </w:rPr>
      </w:pPr>
    </w:p>
    <w:p w:rsidR="0089569C" w:rsidRPr="00301158" w:rsidRDefault="0089569C" w:rsidP="009819EF">
      <w:pPr>
        <w:pStyle w:val="ListParagraph"/>
        <w:numPr>
          <w:ilvl w:val="0"/>
          <w:numId w:val="56"/>
        </w:numPr>
        <w:ind w:left="360"/>
        <w:rPr>
          <w:rFonts w:ascii="Arial" w:hAnsi="Arial" w:cs="Arial"/>
          <w:color w:val="auto"/>
          <w:sz w:val="22"/>
          <w:lang w:eastAsia="en-GB"/>
        </w:rPr>
      </w:pPr>
      <w:r w:rsidRPr="00301158">
        <w:rPr>
          <w:rFonts w:ascii="Arial" w:hAnsi="Arial" w:cs="Arial"/>
          <w:color w:val="auto"/>
          <w:sz w:val="22"/>
          <w:lang w:eastAsia="en-GB"/>
        </w:rPr>
        <w:t>The VPAs are framed by the assumptions that greater transparency, improved accountability and better law enforcement will lead to improvements in forest condition and livelihoods. VPA impact monitoring will allow the EU and Partner Countries to evaluate the validity of these assumptions and to better understand the connections between reduced illegal logging and the pillars of good governance and sustainability.</w:t>
      </w:r>
    </w:p>
    <w:p w:rsidR="0089569C" w:rsidRPr="00301158" w:rsidRDefault="0089569C" w:rsidP="00763409">
      <w:pPr>
        <w:pStyle w:val="ListParagraph"/>
        <w:spacing w:after="200"/>
        <w:ind w:left="0"/>
        <w:rPr>
          <w:rFonts w:cs="Calibri"/>
          <w:color w:val="auto"/>
          <w:szCs w:val="20"/>
          <w:lang w:eastAsia="en-GB"/>
        </w:rPr>
      </w:pPr>
    </w:p>
    <w:p w:rsidR="0089569C" w:rsidRDefault="0089569C" w:rsidP="009819EF">
      <w:pPr>
        <w:pStyle w:val="ListParagraph"/>
        <w:numPr>
          <w:ilvl w:val="0"/>
          <w:numId w:val="56"/>
        </w:numPr>
        <w:spacing w:line="312" w:lineRule="auto"/>
        <w:ind w:left="360"/>
        <w:rPr>
          <w:rFonts w:ascii="Arial" w:hAnsi="Arial" w:cs="Arial"/>
          <w:color w:val="auto"/>
          <w:sz w:val="22"/>
        </w:rPr>
      </w:pPr>
      <w:r w:rsidRPr="00301158">
        <w:rPr>
          <w:rFonts w:ascii="Arial" w:hAnsi="Arial" w:cs="Arial"/>
          <w:color w:val="auto"/>
          <w:sz w:val="22"/>
        </w:rPr>
        <w:t xml:space="preserve">Monitoring should provide the evidence to assess whether the VPA is having the desired impacts and also help to identify any unintended negative impacts. This will help the EU and Partner Countries to implement targeted mitigation measures should they prove necessary. </w:t>
      </w:r>
    </w:p>
    <w:p w:rsidR="0089569C" w:rsidRPr="00301158" w:rsidRDefault="0089569C" w:rsidP="00301158">
      <w:pPr>
        <w:pStyle w:val="ListParagraph"/>
        <w:spacing w:line="312" w:lineRule="auto"/>
        <w:ind w:left="360"/>
        <w:rPr>
          <w:rFonts w:ascii="Arial" w:hAnsi="Arial" w:cs="Arial"/>
          <w:color w:val="auto"/>
          <w:sz w:val="22"/>
        </w:rPr>
      </w:pPr>
    </w:p>
    <w:p w:rsidR="0089569C" w:rsidRPr="00313C4C" w:rsidRDefault="0089569C" w:rsidP="009819EF">
      <w:pPr>
        <w:pStyle w:val="ListParagraph"/>
        <w:numPr>
          <w:ilvl w:val="0"/>
          <w:numId w:val="56"/>
        </w:numPr>
        <w:spacing w:line="312" w:lineRule="auto"/>
        <w:ind w:left="360"/>
        <w:rPr>
          <w:rFonts w:ascii="Arial" w:hAnsi="Arial" w:cs="Arial"/>
          <w:bCs/>
          <w:color w:val="auto"/>
          <w:sz w:val="22"/>
        </w:rPr>
      </w:pPr>
      <w:r w:rsidRPr="00301158">
        <w:rPr>
          <w:rFonts w:ascii="Arial" w:hAnsi="Arial" w:cs="Arial"/>
          <w:color w:val="auto"/>
          <w:sz w:val="22"/>
        </w:rPr>
        <w:t>The</w:t>
      </w:r>
      <w:r w:rsidRPr="00301158">
        <w:rPr>
          <w:rFonts w:ascii="Arial" w:hAnsi="Arial" w:cs="Arial"/>
          <w:b/>
          <w:color w:val="auto"/>
          <w:sz w:val="22"/>
        </w:rPr>
        <w:t xml:space="preserve"> </w:t>
      </w:r>
      <w:r w:rsidRPr="00301158">
        <w:rPr>
          <w:rFonts w:ascii="Arial" w:hAnsi="Arial" w:cs="Arial"/>
          <w:color w:val="auto"/>
          <w:sz w:val="22"/>
        </w:rPr>
        <w:t xml:space="preserve">European Forest Institute EU FLEGT Facility </w:t>
      </w:r>
      <w:r>
        <w:rPr>
          <w:rFonts w:ascii="Arial" w:hAnsi="Arial" w:cs="Arial"/>
          <w:color w:val="auto"/>
          <w:sz w:val="22"/>
        </w:rPr>
        <w:t xml:space="preserve">is facilitating a process to  develop an approach  to VPA impact monitoring so as to guide discussions at VPA national level. To kick off this work EFI contracted </w:t>
      </w:r>
      <w:r w:rsidRPr="00301158">
        <w:rPr>
          <w:rFonts w:ascii="Arial" w:hAnsi="Arial" w:cs="Arial"/>
          <w:color w:val="auto"/>
          <w:sz w:val="22"/>
        </w:rPr>
        <w:t xml:space="preserve">Proforest to reflect on </w:t>
      </w:r>
      <w:r>
        <w:rPr>
          <w:rFonts w:ascii="Arial" w:hAnsi="Arial" w:cs="Arial"/>
          <w:color w:val="auto"/>
          <w:sz w:val="22"/>
        </w:rPr>
        <w:t xml:space="preserve">on-going work and elaborate </w:t>
      </w:r>
      <w:r w:rsidRPr="00301158">
        <w:rPr>
          <w:rFonts w:ascii="Arial" w:hAnsi="Arial" w:cs="Arial"/>
          <w:color w:val="auto"/>
          <w:sz w:val="22"/>
        </w:rPr>
        <w:t>options for monitoring the broader governance, environmental, economic and social impacts of VPAs.</w:t>
      </w:r>
      <w:r w:rsidRPr="00301158">
        <w:rPr>
          <w:rFonts w:ascii="Arial" w:hAnsi="Arial" w:cs="Arial"/>
          <w:color w:val="auto"/>
          <w:sz w:val="22"/>
          <w:lang w:val="en-US"/>
        </w:rPr>
        <w:t xml:space="preserve"> </w:t>
      </w:r>
      <w:r>
        <w:rPr>
          <w:rFonts w:ascii="Arial" w:hAnsi="Arial" w:cs="Arial"/>
          <w:color w:val="auto"/>
          <w:sz w:val="22"/>
          <w:lang w:val="en-US"/>
        </w:rPr>
        <w:t xml:space="preserve">The consultancy report provides a useful starting point for discussions. It will be shared in </w:t>
      </w:r>
      <w:smartTag w:uri="urn:schemas-microsoft-com:office:smarttags" w:element="country-region">
        <w:smartTag w:uri="urn:schemas-microsoft-com:office:smarttags" w:element="place">
          <w:r>
            <w:rPr>
              <w:rFonts w:ascii="Arial" w:hAnsi="Arial" w:cs="Arial"/>
              <w:color w:val="auto"/>
              <w:sz w:val="22"/>
              <w:lang w:val="en-US"/>
            </w:rPr>
            <w:t>Ghana</w:t>
          </w:r>
        </w:smartTag>
      </w:smartTag>
      <w:r>
        <w:rPr>
          <w:rFonts w:ascii="Arial" w:hAnsi="Arial" w:cs="Arial"/>
          <w:color w:val="auto"/>
          <w:sz w:val="22"/>
          <w:lang w:val="en-US"/>
        </w:rPr>
        <w:t xml:space="preserve"> to feed the on-going national discussion on impact monitoring.  </w:t>
      </w:r>
    </w:p>
    <w:p w:rsidR="0089569C" w:rsidRPr="00313C4C" w:rsidRDefault="0089569C" w:rsidP="00A978FD">
      <w:pPr>
        <w:pStyle w:val="ListParagraph"/>
        <w:spacing w:line="312" w:lineRule="auto"/>
        <w:ind w:left="0"/>
        <w:rPr>
          <w:rFonts w:ascii="Arial" w:hAnsi="Arial" w:cs="Arial"/>
          <w:bCs/>
          <w:color w:val="auto"/>
          <w:sz w:val="22"/>
        </w:rPr>
      </w:pPr>
    </w:p>
    <w:p w:rsidR="0089569C" w:rsidRPr="006A058A" w:rsidRDefault="0089569C" w:rsidP="00313C4C">
      <w:pPr>
        <w:pStyle w:val="ListParagraph"/>
        <w:numPr>
          <w:ilvl w:val="0"/>
          <w:numId w:val="56"/>
        </w:numPr>
        <w:spacing w:line="312" w:lineRule="auto"/>
        <w:ind w:left="360"/>
        <w:rPr>
          <w:rFonts w:ascii="Arial" w:hAnsi="Arial" w:cs="Arial"/>
          <w:bCs/>
          <w:color w:val="auto"/>
          <w:sz w:val="22"/>
          <w:u w:val="single"/>
        </w:rPr>
      </w:pPr>
      <w:r>
        <w:rPr>
          <w:rFonts w:ascii="Arial" w:hAnsi="Arial" w:cs="Arial"/>
          <w:color w:val="auto"/>
          <w:sz w:val="22"/>
        </w:rPr>
        <w:t>With instructions to keep it simple, they identified n</w:t>
      </w:r>
      <w:r w:rsidRPr="00301158">
        <w:rPr>
          <w:rFonts w:ascii="Arial" w:hAnsi="Arial" w:cs="Arial"/>
          <w:color w:val="auto"/>
          <w:sz w:val="22"/>
        </w:rPr>
        <w:t xml:space="preserve">ine </w:t>
      </w:r>
      <w:r w:rsidRPr="00301158">
        <w:rPr>
          <w:rFonts w:ascii="Arial" w:hAnsi="Arial" w:cs="Arial"/>
          <w:bCs/>
          <w:color w:val="auto"/>
          <w:sz w:val="22"/>
        </w:rPr>
        <w:t xml:space="preserve">priority impact areas: </w:t>
      </w:r>
      <w:r w:rsidRPr="003A53D3">
        <w:rPr>
          <w:rFonts w:ascii="Arial" w:hAnsi="Arial" w:cs="Arial"/>
          <w:b/>
          <w:bCs/>
          <w:color w:val="auto"/>
          <w:sz w:val="22"/>
        </w:rPr>
        <w:t xml:space="preserve">Institutional effectiveness, Accountability, Illegal logging, Tenure and access, </w:t>
      </w:r>
      <w:smartTag w:uri="urn:schemas-microsoft-com:office:smarttags" w:element="place">
        <w:r w:rsidRPr="003A53D3">
          <w:rPr>
            <w:rFonts w:ascii="Arial" w:hAnsi="Arial" w:cs="Arial"/>
            <w:b/>
            <w:bCs/>
            <w:color w:val="auto"/>
            <w:sz w:val="22"/>
          </w:rPr>
          <w:t>Forest</w:t>
        </w:r>
      </w:smartTag>
      <w:r w:rsidRPr="003A53D3">
        <w:rPr>
          <w:rFonts w:ascii="Arial" w:hAnsi="Arial" w:cs="Arial"/>
          <w:b/>
          <w:bCs/>
          <w:color w:val="auto"/>
          <w:sz w:val="22"/>
        </w:rPr>
        <w:t xml:space="preserve"> management, Livelihoods and poverty, civil society effectiveness, Economic development and Domestic market development</w:t>
      </w:r>
      <w:r w:rsidRPr="00301158">
        <w:rPr>
          <w:rFonts w:ascii="Arial" w:hAnsi="Arial" w:cs="Arial"/>
          <w:bCs/>
          <w:color w:val="auto"/>
          <w:sz w:val="22"/>
        </w:rPr>
        <w:t>.</w:t>
      </w:r>
      <w:r>
        <w:rPr>
          <w:rFonts w:ascii="Arial" w:hAnsi="Arial" w:cs="Arial"/>
          <w:bCs/>
          <w:color w:val="auto"/>
          <w:sz w:val="22"/>
        </w:rPr>
        <w:t xml:space="preserve"> </w:t>
      </w:r>
    </w:p>
    <w:p w:rsidR="0089569C" w:rsidRDefault="0089569C" w:rsidP="006A058A">
      <w:pPr>
        <w:pStyle w:val="ListParagraph"/>
        <w:spacing w:line="312" w:lineRule="auto"/>
        <w:ind w:left="0"/>
        <w:rPr>
          <w:rFonts w:ascii="Arial" w:hAnsi="Arial" w:cs="Arial"/>
          <w:bCs/>
          <w:color w:val="auto"/>
          <w:sz w:val="22"/>
          <w:u w:val="single"/>
        </w:rPr>
      </w:pPr>
    </w:p>
    <w:p w:rsidR="0089569C" w:rsidRPr="00324769" w:rsidRDefault="0089569C" w:rsidP="006A058A">
      <w:pPr>
        <w:pStyle w:val="ListParagraph"/>
        <w:spacing w:line="312" w:lineRule="auto"/>
        <w:ind w:left="360"/>
        <w:rPr>
          <w:rFonts w:ascii="Arial" w:hAnsi="Arial" w:cs="Arial"/>
          <w:bCs/>
          <w:color w:val="auto"/>
          <w:sz w:val="22"/>
          <w:u w:val="single"/>
        </w:rPr>
      </w:pPr>
      <w:r w:rsidRPr="00324769">
        <w:rPr>
          <w:rFonts w:ascii="Arial" w:hAnsi="Arial" w:cs="Arial"/>
          <w:bCs/>
          <w:color w:val="auto"/>
          <w:sz w:val="22"/>
          <w:u w:val="single"/>
        </w:rPr>
        <w:t xml:space="preserve">I would appreciate </w:t>
      </w:r>
      <w:r>
        <w:rPr>
          <w:rFonts w:ascii="Arial" w:hAnsi="Arial" w:cs="Arial"/>
          <w:bCs/>
          <w:color w:val="auto"/>
          <w:sz w:val="22"/>
          <w:u w:val="single"/>
        </w:rPr>
        <w:t xml:space="preserve">your </w:t>
      </w:r>
      <w:r w:rsidRPr="00324769">
        <w:rPr>
          <w:rFonts w:ascii="Arial" w:hAnsi="Arial" w:cs="Arial"/>
          <w:bCs/>
          <w:color w:val="auto"/>
          <w:sz w:val="22"/>
          <w:u w:val="single"/>
        </w:rPr>
        <w:t xml:space="preserve">feedback </w:t>
      </w:r>
      <w:r>
        <w:rPr>
          <w:rFonts w:ascii="Arial" w:hAnsi="Arial" w:cs="Arial"/>
          <w:bCs/>
          <w:color w:val="auto"/>
          <w:sz w:val="22"/>
          <w:u w:val="single"/>
        </w:rPr>
        <w:t xml:space="preserve">on </w:t>
      </w:r>
      <w:r w:rsidRPr="00324769">
        <w:rPr>
          <w:rFonts w:ascii="Arial" w:hAnsi="Arial" w:cs="Arial"/>
          <w:bCs/>
          <w:color w:val="auto"/>
          <w:sz w:val="22"/>
          <w:u w:val="single"/>
        </w:rPr>
        <w:t xml:space="preserve">whether </w:t>
      </w:r>
      <w:r>
        <w:rPr>
          <w:rFonts w:ascii="Arial" w:hAnsi="Arial" w:cs="Arial"/>
          <w:bCs/>
          <w:color w:val="auto"/>
          <w:sz w:val="22"/>
          <w:u w:val="single"/>
        </w:rPr>
        <w:t>you</w:t>
      </w:r>
      <w:r w:rsidRPr="00324769">
        <w:rPr>
          <w:rFonts w:ascii="Arial" w:hAnsi="Arial" w:cs="Arial"/>
          <w:bCs/>
          <w:color w:val="auto"/>
          <w:sz w:val="22"/>
          <w:u w:val="single"/>
        </w:rPr>
        <w:t xml:space="preserve"> think that these 9 areas capture the priorities of the EU—what would you drop? Add? Change?</w:t>
      </w:r>
      <w:r>
        <w:rPr>
          <w:rFonts w:ascii="Arial" w:hAnsi="Arial" w:cs="Arial"/>
          <w:bCs/>
          <w:color w:val="auto"/>
          <w:sz w:val="22"/>
          <w:u w:val="single"/>
        </w:rPr>
        <w:t xml:space="preserve"> Can you suggest alternatives or especially ways of narrowing the field and simplifying</w:t>
      </w:r>
    </w:p>
    <w:p w:rsidR="0089569C" w:rsidRPr="00301158" w:rsidRDefault="0089569C" w:rsidP="00301158">
      <w:pPr>
        <w:pStyle w:val="ListParagraph"/>
        <w:rPr>
          <w:rFonts w:ascii="Arial" w:hAnsi="Arial" w:cs="Arial"/>
          <w:bCs/>
          <w:color w:val="auto"/>
          <w:sz w:val="22"/>
        </w:rPr>
      </w:pPr>
    </w:p>
    <w:p w:rsidR="0089569C" w:rsidRDefault="0089569C" w:rsidP="009819EF">
      <w:pPr>
        <w:pStyle w:val="ListParagraph"/>
        <w:numPr>
          <w:ilvl w:val="0"/>
          <w:numId w:val="56"/>
        </w:numPr>
        <w:spacing w:line="312" w:lineRule="auto"/>
        <w:ind w:left="360"/>
        <w:rPr>
          <w:rFonts w:ascii="Arial" w:hAnsi="Arial" w:cs="Arial"/>
          <w:bCs/>
          <w:color w:val="auto"/>
          <w:sz w:val="22"/>
        </w:rPr>
      </w:pPr>
      <w:r>
        <w:rPr>
          <w:rFonts w:ascii="Arial" w:hAnsi="Arial" w:cs="Arial"/>
          <w:bCs/>
          <w:color w:val="auto"/>
          <w:sz w:val="22"/>
        </w:rPr>
        <w:t xml:space="preserve">In order to understand what is meant by these broad headlines I include a list of the indicators suggested with each. However, I do </w:t>
      </w:r>
      <w:r w:rsidRPr="00A978FD">
        <w:rPr>
          <w:rFonts w:ascii="Arial" w:hAnsi="Arial" w:cs="Arial"/>
          <w:bCs/>
          <w:color w:val="auto"/>
          <w:sz w:val="22"/>
          <w:u w:val="single"/>
        </w:rPr>
        <w:t>not</w:t>
      </w:r>
      <w:r>
        <w:rPr>
          <w:rFonts w:ascii="Arial" w:hAnsi="Arial" w:cs="Arial"/>
          <w:bCs/>
          <w:color w:val="auto"/>
          <w:sz w:val="22"/>
        </w:rPr>
        <w:t xml:space="preserve"> want to start a discussion on </w:t>
      </w:r>
      <w:r w:rsidRPr="00324769">
        <w:rPr>
          <w:rFonts w:ascii="Arial" w:hAnsi="Arial" w:cs="Arial"/>
          <w:bCs/>
          <w:color w:val="auto"/>
          <w:sz w:val="22"/>
          <w:u w:val="single"/>
        </w:rPr>
        <w:t>indicators</w:t>
      </w:r>
      <w:r>
        <w:rPr>
          <w:rFonts w:ascii="Arial" w:hAnsi="Arial" w:cs="Arial"/>
          <w:bCs/>
          <w:color w:val="auto"/>
          <w:sz w:val="22"/>
        </w:rPr>
        <w:t xml:space="preserve"> per se as this will be developed with partner countries and the EFI experts.  If you are interested to join in this technical level work please let me know. </w:t>
      </w:r>
    </w:p>
    <w:p w:rsidR="0089569C" w:rsidRDefault="0089569C" w:rsidP="009903F0">
      <w:pPr>
        <w:pStyle w:val="ListParagraph"/>
        <w:spacing w:line="312" w:lineRule="auto"/>
        <w:ind w:left="0"/>
        <w:rPr>
          <w:rFonts w:ascii="Arial" w:hAnsi="Arial" w:cs="Arial"/>
          <w:bCs/>
          <w:color w:val="auto"/>
          <w:sz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8"/>
        <w:gridCol w:w="7900"/>
      </w:tblGrid>
      <w:tr w:rsidR="0089569C" w:rsidTr="007268D2">
        <w:tc>
          <w:tcPr>
            <w:tcW w:w="2108" w:type="dxa"/>
          </w:tcPr>
          <w:p w:rsidR="0089569C" w:rsidRPr="007268D2" w:rsidRDefault="0089569C" w:rsidP="007268D2">
            <w:pPr>
              <w:pStyle w:val="ListParagraph"/>
              <w:spacing w:line="312" w:lineRule="auto"/>
              <w:ind w:left="0"/>
              <w:rPr>
                <w:rFonts w:ascii="Arial" w:hAnsi="Arial" w:cs="Arial"/>
                <w:bCs/>
                <w:color w:val="auto"/>
                <w:sz w:val="22"/>
              </w:rPr>
            </w:pPr>
            <w:r w:rsidRPr="007268D2">
              <w:rPr>
                <w:rFonts w:ascii="Arial" w:hAnsi="Arial" w:cs="Arial"/>
                <w:bCs/>
                <w:color w:val="auto"/>
                <w:sz w:val="22"/>
              </w:rPr>
              <w:t>Impact area</w:t>
            </w:r>
          </w:p>
        </w:tc>
        <w:tc>
          <w:tcPr>
            <w:tcW w:w="7900" w:type="dxa"/>
          </w:tcPr>
          <w:p w:rsidR="0089569C" w:rsidRPr="007268D2" w:rsidRDefault="0089569C" w:rsidP="007268D2">
            <w:pPr>
              <w:pStyle w:val="ListParagraph"/>
              <w:spacing w:line="312" w:lineRule="auto"/>
              <w:ind w:left="0"/>
              <w:rPr>
                <w:rFonts w:ascii="Arial" w:hAnsi="Arial" w:cs="Arial"/>
                <w:bCs/>
                <w:color w:val="auto"/>
                <w:sz w:val="22"/>
              </w:rPr>
            </w:pPr>
            <w:r w:rsidRPr="007268D2">
              <w:rPr>
                <w:rFonts w:ascii="Arial" w:hAnsi="Arial" w:cs="Arial"/>
                <w:bCs/>
                <w:color w:val="auto"/>
                <w:sz w:val="22"/>
              </w:rPr>
              <w:t>Suggested indicators</w:t>
            </w:r>
          </w:p>
        </w:tc>
      </w:tr>
      <w:tr w:rsidR="0089569C" w:rsidTr="007268D2">
        <w:tc>
          <w:tcPr>
            <w:tcW w:w="2108" w:type="dxa"/>
          </w:tcPr>
          <w:p w:rsidR="0089569C" w:rsidRPr="007268D2" w:rsidRDefault="0089569C" w:rsidP="007268D2">
            <w:pPr>
              <w:pStyle w:val="ListParagraph"/>
              <w:spacing w:line="312" w:lineRule="auto"/>
              <w:ind w:left="0"/>
              <w:rPr>
                <w:rFonts w:ascii="Arial" w:hAnsi="Arial" w:cs="Arial"/>
                <w:bCs/>
                <w:color w:val="auto"/>
                <w:sz w:val="22"/>
              </w:rPr>
            </w:pPr>
            <w:r w:rsidRPr="007268D2">
              <w:rPr>
                <w:rFonts w:cs="Calibri"/>
                <w:color w:val="auto"/>
                <w:szCs w:val="20"/>
              </w:rPr>
              <w:t>Institutional effectiveness</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Institutional clarity and performance of  governmental  institutions  involved in VPA implementation (forest sector agencies, law enforcement, customs agency, courts, JIC)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Clarity of roles and procedures on  inter-sector co-ordination of VPA implementation and monitoring</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Performance of law enforcement institutions</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Synergy/coordination with other forest sector programmes and activities at national and sub national levels</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color w:val="000000"/>
              </w:rPr>
              <w:t>Broader governance: VPA Institutions influenced other sectors ?</w:t>
            </w:r>
          </w:p>
        </w:tc>
      </w:tr>
      <w:tr w:rsidR="0089569C" w:rsidTr="007268D2">
        <w:tc>
          <w:tcPr>
            <w:tcW w:w="2108" w:type="dxa"/>
          </w:tcPr>
          <w:p w:rsidR="0089569C" w:rsidRPr="007268D2" w:rsidRDefault="0089569C" w:rsidP="007268D2">
            <w:pPr>
              <w:pStyle w:val="ListParagraph"/>
              <w:spacing w:line="312" w:lineRule="auto"/>
              <w:ind w:left="0"/>
              <w:rPr>
                <w:rFonts w:ascii="Arial" w:hAnsi="Arial" w:cs="Arial"/>
                <w:bCs/>
                <w:color w:val="auto"/>
                <w:sz w:val="22"/>
              </w:rPr>
            </w:pPr>
            <w:r w:rsidRPr="007268D2">
              <w:rPr>
                <w:rFonts w:cs="Calibri"/>
                <w:color w:val="auto"/>
                <w:szCs w:val="20"/>
              </w:rPr>
              <w:t>Accountability</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Accountability of institutions involved in VPA to other stakeholders  (private sector, civil society)</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Use of publicly available documents (as per VPA annexes) to hold government,  private sector and civil society actors to account</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color w:val="000000"/>
              </w:rPr>
              <w:t>Effective dispute resolution at national and sub national levels Effective and timely adjudication of forest-related offences at national and sub national levels</w:t>
            </w:r>
          </w:p>
        </w:tc>
      </w:tr>
      <w:tr w:rsidR="0089569C" w:rsidTr="007268D2">
        <w:tc>
          <w:tcPr>
            <w:tcW w:w="2108" w:type="dxa"/>
          </w:tcPr>
          <w:p w:rsidR="0089569C" w:rsidRPr="007268D2" w:rsidRDefault="0089569C" w:rsidP="007268D2">
            <w:pPr>
              <w:pStyle w:val="ListParagraph"/>
              <w:spacing w:line="312" w:lineRule="auto"/>
              <w:ind w:left="0"/>
              <w:rPr>
                <w:rFonts w:ascii="Arial" w:hAnsi="Arial" w:cs="Arial"/>
                <w:bCs/>
                <w:color w:val="auto"/>
                <w:sz w:val="22"/>
              </w:rPr>
            </w:pPr>
            <w:r w:rsidRPr="007268D2">
              <w:rPr>
                <w:rFonts w:cs="Calibri"/>
                <w:color w:val="auto"/>
                <w:szCs w:val="20"/>
              </w:rPr>
              <w:t>Illegal logging</w:t>
            </w:r>
          </w:p>
        </w:tc>
        <w:tc>
          <w:tcPr>
            <w:tcW w:w="7900" w:type="dxa"/>
          </w:tcPr>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Evidence of widespread awareness of forest sector laws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Transparent and consistent application of laws (legal definition)</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color w:val="000000"/>
              </w:rPr>
              <w:t xml:space="preserve"> Evidence for consistent enforcement of legal timber harvest levels</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r w:rsidRPr="007268D2">
              <w:rPr>
                <w:rFonts w:cs="Calibri"/>
                <w:color w:val="auto"/>
                <w:szCs w:val="20"/>
              </w:rPr>
              <w:t>Tenure and access</w:t>
            </w:r>
          </w:p>
        </w:tc>
        <w:tc>
          <w:tcPr>
            <w:tcW w:w="7900" w:type="dxa"/>
          </w:tcPr>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Ownership, use and transfer rights to forest resources  are clear, documented and respect pre-existing claims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Clear roles and  responsibilities for administering forest (and tree) tenure</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Public access to information about forest (and tree)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Application of transparent and legal timber rights allocation</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Resolution of forest (and tree) tenure disputes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color w:val="000000"/>
              </w:rPr>
              <w:t>Social contracts and consultation processes consider tenure and access</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smartTag w:uri="urn:schemas-microsoft-com:office:smarttags" w:element="place">
              <w:r w:rsidRPr="007268D2">
                <w:rPr>
                  <w:rFonts w:cs="Calibri"/>
                  <w:color w:val="auto"/>
                  <w:szCs w:val="20"/>
                </w:rPr>
                <w:t>Forest</w:t>
              </w:r>
            </w:smartTag>
            <w:r w:rsidRPr="007268D2">
              <w:rPr>
                <w:rFonts w:cs="Calibri"/>
                <w:color w:val="auto"/>
                <w:szCs w:val="20"/>
              </w:rPr>
              <w:t xml:space="preserve"> management</w:t>
            </w:r>
          </w:p>
        </w:tc>
        <w:tc>
          <w:tcPr>
            <w:tcW w:w="7900" w:type="dxa"/>
          </w:tcPr>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Forests committed to responsible/permanent managed forest</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Evidence of implementation of EIA  or other environmental safeguards   performed in forests (FMU, community forest, etc.) </w:t>
            </w:r>
          </w:p>
          <w:p w:rsidR="0089569C" w:rsidRPr="003C5261" w:rsidRDefault="0089569C" w:rsidP="007268D2">
            <w:pPr>
              <w:numPr>
                <w:ilvl w:val="0"/>
                <w:numId w:val="58"/>
              </w:numPr>
              <w:spacing w:after="0" w:line="240" w:lineRule="auto"/>
              <w:ind w:left="511" w:hanging="454"/>
              <w:rPr>
                <w:rFonts w:cs="Calibri"/>
                <w:color w:val="000000"/>
                <w:szCs w:val="20"/>
              </w:rPr>
            </w:pPr>
            <w:smartTag w:uri="urn:schemas-microsoft-com:office:smarttags" w:element="place">
              <w:r w:rsidRPr="003C5261">
                <w:rPr>
                  <w:rFonts w:cs="Calibri"/>
                  <w:color w:val="000000"/>
                  <w:szCs w:val="20"/>
                </w:rPr>
                <w:t>Forest</w:t>
              </w:r>
            </w:smartTag>
            <w:r w:rsidRPr="003C5261">
              <w:rPr>
                <w:rFonts w:cs="Calibri"/>
                <w:color w:val="000000"/>
                <w:szCs w:val="20"/>
              </w:rPr>
              <w:t xml:space="preserve"> management operated according to regularly updated and approved management plans (includes concessions, community forest)</w:t>
            </w:r>
          </w:p>
          <w:p w:rsidR="0089569C" w:rsidRPr="003C5261" w:rsidRDefault="0089569C" w:rsidP="007268D2">
            <w:pPr>
              <w:numPr>
                <w:ilvl w:val="0"/>
                <w:numId w:val="58"/>
              </w:numPr>
              <w:spacing w:after="0" w:line="240" w:lineRule="auto"/>
              <w:ind w:left="511" w:hanging="454"/>
              <w:rPr>
                <w:rFonts w:cs="Calibri"/>
                <w:color w:val="000000"/>
                <w:szCs w:val="20"/>
              </w:rPr>
            </w:pPr>
            <w:smartTag w:uri="urn:schemas-microsoft-com:office:smarttags" w:element="place">
              <w:r w:rsidRPr="003C5261">
                <w:rPr>
                  <w:rFonts w:cs="Calibri"/>
                  <w:color w:val="000000"/>
                  <w:szCs w:val="20"/>
                </w:rPr>
                <w:t>Forest</w:t>
              </w:r>
            </w:smartTag>
            <w:r w:rsidRPr="003C5261">
              <w:rPr>
                <w:rFonts w:cs="Calibri"/>
                <w:color w:val="000000"/>
                <w:szCs w:val="20"/>
              </w:rPr>
              <w:t xml:space="preserve"> condition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rFonts w:cs="Calibri"/>
                <w:color w:val="000000"/>
                <w:szCs w:val="20"/>
              </w:rPr>
              <w:t xml:space="preserve">Area under protection (e.g. sensitive sites) in production areas </w:t>
            </w:r>
          </w:p>
          <w:p w:rsidR="0089569C" w:rsidRPr="003C5261" w:rsidRDefault="0089569C" w:rsidP="007268D2">
            <w:pPr>
              <w:numPr>
                <w:ilvl w:val="0"/>
                <w:numId w:val="58"/>
              </w:numPr>
              <w:spacing w:after="0" w:line="240" w:lineRule="auto"/>
              <w:ind w:left="511" w:hanging="454"/>
              <w:rPr>
                <w:rFonts w:cs="Calibri"/>
                <w:color w:val="000000"/>
                <w:szCs w:val="20"/>
              </w:rPr>
            </w:pPr>
            <w:r w:rsidRPr="003C5261">
              <w:rPr>
                <w:color w:val="000000"/>
              </w:rPr>
              <w:t>Status of forest areas</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r w:rsidRPr="007268D2">
              <w:rPr>
                <w:rFonts w:cs="Calibri"/>
                <w:color w:val="auto"/>
                <w:szCs w:val="20"/>
              </w:rPr>
              <w:t>Livelihoods and poverty</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Changes in forest-dependent livelihoods</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Forestry sector contribution to local development</w:t>
            </w:r>
          </w:p>
          <w:p w:rsidR="0089569C" w:rsidRPr="007268D2" w:rsidRDefault="0089569C" w:rsidP="007268D2">
            <w:pPr>
              <w:numPr>
                <w:ilvl w:val="0"/>
                <w:numId w:val="58"/>
              </w:numPr>
              <w:spacing w:after="0" w:line="240" w:lineRule="auto"/>
              <w:ind w:left="511" w:hanging="454"/>
              <w:rPr>
                <w:rFonts w:ascii="Arial" w:hAnsi="Arial" w:cs="Arial"/>
                <w:bCs/>
                <w:color w:val="auto"/>
                <w:sz w:val="22"/>
              </w:rPr>
            </w:pPr>
            <w:r w:rsidRPr="007268D2">
              <w:rPr>
                <w:rFonts w:cs="Calibri"/>
                <w:color w:val="auto"/>
                <w:szCs w:val="20"/>
              </w:rPr>
              <w:t>Local employment</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r w:rsidRPr="007268D2">
              <w:rPr>
                <w:rFonts w:cs="Calibri"/>
                <w:color w:val="auto"/>
                <w:szCs w:val="20"/>
              </w:rPr>
              <w:t>Civil society effectiveness</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Evidence of sustained  civil society  engagement on forest sector issues</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Effective functioning of multi-stakeholder committees set up for VPA implementation</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Evidence of effective  monitoring role by civil society </w:t>
            </w:r>
          </w:p>
          <w:p w:rsidR="0089569C" w:rsidRPr="007268D2" w:rsidRDefault="0089569C" w:rsidP="007268D2">
            <w:pPr>
              <w:numPr>
                <w:ilvl w:val="0"/>
                <w:numId w:val="58"/>
              </w:numPr>
              <w:spacing w:after="0" w:line="240" w:lineRule="auto"/>
              <w:ind w:left="511" w:hanging="454"/>
              <w:rPr>
                <w:rFonts w:ascii="Arial" w:hAnsi="Arial" w:cs="Arial"/>
                <w:bCs/>
                <w:color w:val="auto"/>
                <w:sz w:val="22"/>
              </w:rPr>
            </w:pPr>
            <w:r w:rsidRPr="007268D2">
              <w:rPr>
                <w:rFonts w:cs="Calibri"/>
                <w:color w:val="auto"/>
                <w:szCs w:val="20"/>
              </w:rPr>
              <w:t>Governance priorities of civil society addressed in VPA implementation</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r w:rsidRPr="007268D2">
              <w:rPr>
                <w:rFonts w:cs="Calibri"/>
                <w:color w:val="auto"/>
                <w:szCs w:val="20"/>
              </w:rPr>
              <w:t>Economic development</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Contribution of forestry sector to GDP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Credibility / image  of  VPA country as a site for forest sector investment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Revenue capture</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Value and volume of timber production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Trade dynamics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Employment</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Labour conditions effectively integrated into VPA and monitored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Forest products sector structure and efficiency   </w:t>
            </w:r>
          </w:p>
          <w:p w:rsidR="0089569C" w:rsidRPr="007268D2" w:rsidRDefault="0089569C" w:rsidP="007268D2">
            <w:pPr>
              <w:numPr>
                <w:ilvl w:val="0"/>
                <w:numId w:val="58"/>
              </w:numPr>
              <w:spacing w:after="0" w:line="240" w:lineRule="auto"/>
              <w:ind w:left="511" w:hanging="454"/>
              <w:rPr>
                <w:rFonts w:ascii="Arial" w:hAnsi="Arial" w:cs="Arial"/>
                <w:bCs/>
                <w:color w:val="auto"/>
                <w:sz w:val="22"/>
              </w:rPr>
            </w:pPr>
            <w:r w:rsidRPr="007268D2">
              <w:rPr>
                <w:rFonts w:cs="Calibri"/>
                <w:color w:val="auto"/>
                <w:szCs w:val="20"/>
              </w:rPr>
              <w:t>Area (ha) under private certification schemes</w:t>
            </w:r>
          </w:p>
        </w:tc>
      </w:tr>
      <w:tr w:rsidR="0089569C" w:rsidTr="007268D2">
        <w:tc>
          <w:tcPr>
            <w:tcW w:w="2108" w:type="dxa"/>
          </w:tcPr>
          <w:p w:rsidR="0089569C" w:rsidRPr="007268D2" w:rsidRDefault="0089569C" w:rsidP="007268D2">
            <w:pPr>
              <w:pStyle w:val="ListParagraph"/>
              <w:spacing w:line="312" w:lineRule="auto"/>
              <w:ind w:left="0"/>
              <w:rPr>
                <w:rFonts w:cs="Calibri"/>
                <w:color w:val="auto"/>
                <w:szCs w:val="20"/>
              </w:rPr>
            </w:pPr>
            <w:r w:rsidRPr="007268D2">
              <w:rPr>
                <w:rFonts w:cs="Calibri"/>
                <w:color w:val="auto"/>
                <w:szCs w:val="20"/>
              </w:rPr>
              <w:t>Domestic market development</w:t>
            </w:r>
          </w:p>
        </w:tc>
        <w:tc>
          <w:tcPr>
            <w:tcW w:w="7900" w:type="dxa"/>
          </w:tcPr>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Domestic trade</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Pricing of and volume of timber consumed domestically  </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Market participants</w:t>
            </w:r>
          </w:p>
          <w:p w:rsidR="0089569C" w:rsidRPr="007268D2" w:rsidRDefault="0089569C" w:rsidP="007268D2">
            <w:pPr>
              <w:numPr>
                <w:ilvl w:val="0"/>
                <w:numId w:val="58"/>
              </w:numPr>
              <w:spacing w:after="0" w:line="240" w:lineRule="auto"/>
              <w:ind w:left="511" w:hanging="454"/>
              <w:rPr>
                <w:rFonts w:cs="Calibri"/>
                <w:color w:val="auto"/>
                <w:szCs w:val="20"/>
              </w:rPr>
            </w:pPr>
            <w:r w:rsidRPr="007268D2">
              <w:rPr>
                <w:rFonts w:cs="Calibri"/>
                <w:color w:val="auto"/>
                <w:szCs w:val="20"/>
              </w:rPr>
              <w:t xml:space="preserve">Market participation by SMEs </w:t>
            </w:r>
          </w:p>
          <w:p w:rsidR="0089569C" w:rsidRPr="007268D2" w:rsidRDefault="0089569C" w:rsidP="007268D2">
            <w:pPr>
              <w:numPr>
                <w:ilvl w:val="0"/>
                <w:numId w:val="58"/>
              </w:numPr>
              <w:spacing w:after="0" w:line="240" w:lineRule="auto"/>
              <w:ind w:left="511" w:hanging="454"/>
              <w:rPr>
                <w:rFonts w:ascii="Arial" w:hAnsi="Arial" w:cs="Arial"/>
                <w:bCs/>
                <w:color w:val="auto"/>
                <w:sz w:val="22"/>
              </w:rPr>
            </w:pPr>
            <w:r w:rsidRPr="007268D2">
              <w:rPr>
                <w:rFonts w:cs="Calibri"/>
                <w:color w:val="auto"/>
                <w:szCs w:val="20"/>
              </w:rPr>
              <w:t>National procurement policies (consumer policy measures)</w:t>
            </w:r>
          </w:p>
        </w:tc>
      </w:tr>
    </w:tbl>
    <w:p w:rsidR="0089569C" w:rsidRDefault="0089569C" w:rsidP="00324769">
      <w:pPr>
        <w:pStyle w:val="ListParagraph"/>
        <w:spacing w:line="312" w:lineRule="auto"/>
        <w:ind w:left="0"/>
        <w:rPr>
          <w:rFonts w:ascii="Arial" w:hAnsi="Arial" w:cs="Arial"/>
          <w:bCs/>
          <w:color w:val="auto"/>
          <w:sz w:val="22"/>
        </w:rPr>
      </w:pPr>
    </w:p>
    <w:p w:rsidR="0089569C" w:rsidRDefault="0089569C" w:rsidP="009819EF">
      <w:pPr>
        <w:pStyle w:val="ListParagraph"/>
        <w:numPr>
          <w:ilvl w:val="0"/>
          <w:numId w:val="56"/>
        </w:numPr>
        <w:spacing w:line="312" w:lineRule="auto"/>
        <w:ind w:left="360"/>
        <w:rPr>
          <w:rFonts w:ascii="Arial" w:hAnsi="Arial" w:cs="Arial"/>
          <w:bCs/>
          <w:color w:val="auto"/>
          <w:sz w:val="22"/>
        </w:rPr>
      </w:pPr>
      <w:r w:rsidRPr="00301158">
        <w:rPr>
          <w:rFonts w:ascii="Arial" w:hAnsi="Arial" w:cs="Arial"/>
          <w:bCs/>
          <w:color w:val="auto"/>
          <w:sz w:val="22"/>
        </w:rPr>
        <w:t>Across these nine impact areas, 46 potential indicators are listed (see attached)</w:t>
      </w:r>
      <w:r w:rsidRPr="00301158">
        <w:rPr>
          <w:rFonts w:ascii="Arial" w:hAnsi="Arial" w:cs="Arial"/>
          <w:color w:val="auto"/>
          <w:sz w:val="22"/>
        </w:rPr>
        <w:t>. These indicators are adapted from existing indicator sets</w:t>
      </w:r>
      <w:r>
        <w:rPr>
          <w:rFonts w:ascii="Arial" w:hAnsi="Arial" w:cs="Arial"/>
          <w:color w:val="auto"/>
          <w:sz w:val="22"/>
        </w:rPr>
        <w:t xml:space="preserve"> and from discussions with </w:t>
      </w:r>
      <w:r w:rsidRPr="00301158">
        <w:rPr>
          <w:rFonts w:ascii="Arial" w:hAnsi="Arial" w:cs="Arial"/>
          <w:color w:val="auto"/>
          <w:sz w:val="22"/>
        </w:rPr>
        <w:t xml:space="preserve">experts. Also included in the indicator tables is reference to </w:t>
      </w:r>
      <w:r w:rsidRPr="00301158">
        <w:rPr>
          <w:rFonts w:ascii="Arial" w:hAnsi="Arial" w:cs="Arial"/>
          <w:bCs/>
          <w:color w:val="auto"/>
          <w:sz w:val="22"/>
        </w:rPr>
        <w:t>available and appropriate means of verification and data sources. The intention is to integrate impact monitoring into on-going VPA actions when possible, therefore special emphasis is placed on data that will</w:t>
      </w:r>
      <w:r w:rsidRPr="00301158">
        <w:rPr>
          <w:rFonts w:ascii="Arial" w:hAnsi="Arial" w:cs="Arial"/>
          <w:color w:val="auto"/>
          <w:sz w:val="22"/>
        </w:rPr>
        <w:t xml:space="preserve"> be generated by on-going VPA monitoring. Where this is lacking or where VPA-generated data can be complemented by other </w:t>
      </w:r>
      <w:r w:rsidRPr="00301158">
        <w:rPr>
          <w:rFonts w:ascii="Arial" w:hAnsi="Arial" w:cs="Arial"/>
          <w:bCs/>
          <w:color w:val="auto"/>
          <w:sz w:val="22"/>
        </w:rPr>
        <w:t>monitoring programmes these are referenced in the indicator tables.</w:t>
      </w:r>
      <w:r>
        <w:rPr>
          <w:rFonts w:ascii="Arial" w:hAnsi="Arial" w:cs="Arial"/>
          <w:bCs/>
          <w:color w:val="auto"/>
          <w:sz w:val="22"/>
        </w:rPr>
        <w:t xml:space="preserve"> One of the key constraints will be resources available to sustain monitoring over the long term.</w:t>
      </w:r>
      <w:r w:rsidRPr="00301158">
        <w:rPr>
          <w:rFonts w:ascii="Arial" w:hAnsi="Arial" w:cs="Arial"/>
          <w:bCs/>
          <w:color w:val="auto"/>
          <w:sz w:val="22"/>
        </w:rPr>
        <w:t xml:space="preserve"> </w:t>
      </w:r>
      <w:r>
        <w:rPr>
          <w:rFonts w:ascii="Arial" w:hAnsi="Arial" w:cs="Arial"/>
          <w:bCs/>
          <w:color w:val="auto"/>
          <w:sz w:val="22"/>
        </w:rPr>
        <w:t>For more comprehensive view of what is proposed you could read the consultancy report, although it is likely that the proposed monitoring ideas will go through a number of iterations with partner countries, further debate and field testing (please let me know if you would like to see the full report)</w:t>
      </w:r>
    </w:p>
    <w:p w:rsidR="0089569C" w:rsidRPr="00301158" w:rsidRDefault="0089569C" w:rsidP="00301158">
      <w:pPr>
        <w:pStyle w:val="ListParagraph"/>
        <w:rPr>
          <w:rFonts w:ascii="Arial" w:hAnsi="Arial" w:cs="Arial"/>
          <w:bCs/>
          <w:color w:val="auto"/>
          <w:sz w:val="22"/>
        </w:rPr>
      </w:pPr>
    </w:p>
    <w:p w:rsidR="0089569C" w:rsidRDefault="0089569C" w:rsidP="00630505">
      <w:pPr>
        <w:pStyle w:val="ListParagraph"/>
        <w:numPr>
          <w:ilvl w:val="0"/>
          <w:numId w:val="56"/>
        </w:numPr>
        <w:spacing w:line="312" w:lineRule="auto"/>
        <w:ind w:left="360"/>
        <w:rPr>
          <w:rFonts w:ascii="Arial" w:hAnsi="Arial" w:cs="Arial"/>
          <w:color w:val="auto"/>
          <w:sz w:val="22"/>
        </w:rPr>
      </w:pPr>
      <w:r w:rsidRPr="00301158">
        <w:rPr>
          <w:rFonts w:ascii="Arial" w:hAnsi="Arial" w:cs="Arial"/>
          <w:color w:val="auto"/>
          <w:sz w:val="22"/>
        </w:rPr>
        <w:t>Th</w:t>
      </w:r>
      <w:r>
        <w:rPr>
          <w:rFonts w:ascii="Arial" w:hAnsi="Arial" w:cs="Arial"/>
          <w:color w:val="auto"/>
          <w:sz w:val="22"/>
        </w:rPr>
        <w:t xml:space="preserve">e report will be used to start to animate a </w:t>
      </w:r>
      <w:r w:rsidRPr="00301158">
        <w:rPr>
          <w:rFonts w:ascii="Arial" w:hAnsi="Arial" w:cs="Arial"/>
          <w:color w:val="auto"/>
          <w:sz w:val="22"/>
        </w:rPr>
        <w:t xml:space="preserve">discussion </w:t>
      </w:r>
      <w:r>
        <w:rPr>
          <w:rFonts w:ascii="Arial" w:hAnsi="Arial" w:cs="Arial"/>
          <w:color w:val="auto"/>
          <w:sz w:val="22"/>
        </w:rPr>
        <w:t xml:space="preserve">in Ghana and to provide ideas that inform a national discussion on impact monitoring and developing an impact monitoring framework. We would expect that each VPA impact monitoring frame will vary according to national priorities as well as resource availability.  However, we would also hope to gain agreement on including a set of "EU" priority areas within the wider frame of what is agreed in each country. </w:t>
      </w:r>
    </w:p>
    <w:p w:rsidR="0089569C" w:rsidRDefault="0089569C" w:rsidP="00630505">
      <w:pPr>
        <w:pStyle w:val="ListParagraph"/>
        <w:spacing w:line="312" w:lineRule="auto"/>
        <w:ind w:left="0"/>
        <w:rPr>
          <w:rFonts w:ascii="Arial" w:hAnsi="Arial" w:cs="Arial"/>
          <w:color w:val="auto"/>
          <w:sz w:val="22"/>
        </w:rPr>
      </w:pPr>
    </w:p>
    <w:p w:rsidR="0089569C" w:rsidRDefault="0089569C" w:rsidP="00630505">
      <w:pPr>
        <w:pStyle w:val="ListParagraph"/>
        <w:numPr>
          <w:ilvl w:val="0"/>
          <w:numId w:val="56"/>
        </w:numPr>
        <w:spacing w:line="312" w:lineRule="auto"/>
        <w:ind w:left="360"/>
        <w:rPr>
          <w:rFonts w:ascii="Arial" w:hAnsi="Arial" w:cs="Arial"/>
          <w:color w:val="auto"/>
          <w:sz w:val="22"/>
        </w:rPr>
      </w:pPr>
      <w:r>
        <w:rPr>
          <w:rFonts w:ascii="Arial" w:hAnsi="Arial" w:cs="Arial"/>
          <w:color w:val="auto"/>
          <w:sz w:val="22"/>
        </w:rPr>
        <w:t xml:space="preserve">In addition we are planning to establish independent market monitoring (as agreed in some of the VPAs) that will look at trends in the EU and other markets for FLEGT licensed timber. EFI has commissioned work on methodologies which is nearing completion. This also requires reflection amongst EC and MS on the next steps. As a consequence we have deliberately </w:t>
      </w:r>
      <w:r w:rsidRPr="00630505">
        <w:rPr>
          <w:rFonts w:ascii="Arial" w:hAnsi="Arial" w:cs="Arial"/>
          <w:color w:val="auto"/>
          <w:sz w:val="22"/>
          <w:u w:val="single"/>
        </w:rPr>
        <w:t>excluded</w:t>
      </w:r>
      <w:r>
        <w:rPr>
          <w:rFonts w:ascii="Arial" w:hAnsi="Arial" w:cs="Arial"/>
          <w:color w:val="auto"/>
          <w:sz w:val="22"/>
        </w:rPr>
        <w:t xml:space="preserve"> the international market impacts from this frame. </w:t>
      </w:r>
    </w:p>
    <w:p w:rsidR="0089569C" w:rsidRDefault="0089569C" w:rsidP="002E3AE7">
      <w:pPr>
        <w:pStyle w:val="ListParagraph"/>
        <w:spacing w:line="312" w:lineRule="auto"/>
        <w:ind w:left="0"/>
        <w:rPr>
          <w:rFonts w:ascii="Arial" w:hAnsi="Arial" w:cs="Arial"/>
          <w:color w:val="auto"/>
          <w:sz w:val="22"/>
        </w:rPr>
      </w:pPr>
    </w:p>
    <w:p w:rsidR="0089569C" w:rsidRDefault="0089569C" w:rsidP="0008488C">
      <w:pPr>
        <w:pStyle w:val="ListParagraph"/>
        <w:numPr>
          <w:ilvl w:val="0"/>
          <w:numId w:val="56"/>
        </w:numPr>
        <w:spacing w:line="312" w:lineRule="auto"/>
        <w:ind w:left="360"/>
        <w:rPr>
          <w:rFonts w:ascii="Arial" w:hAnsi="Arial" w:cs="Arial"/>
          <w:color w:val="auto"/>
          <w:sz w:val="22"/>
        </w:rPr>
      </w:pPr>
      <w:r>
        <w:rPr>
          <w:rFonts w:ascii="Arial" w:hAnsi="Arial" w:cs="Arial"/>
          <w:color w:val="auto"/>
          <w:sz w:val="22"/>
        </w:rPr>
        <w:t xml:space="preserve">Next steps in Ghana:  EFI and the Forestry Commission are organising a Workshop at the end of February to reflect on impact monitoring for the VPA in Ghana. At this Workshop EFI will receive feedback on the feasibility and desirability of the options outlined in the report and help frame ideas to develop a first draft impact monitoring framework.  The Ghana Working Group will prepare a draft proposal on impact monitoring for discussion at the JMRM on March 15. For that discussion </w:t>
      </w:r>
      <w:r w:rsidRPr="009903F0">
        <w:rPr>
          <w:rFonts w:ascii="Arial" w:hAnsi="Arial" w:cs="Arial"/>
          <w:b/>
          <w:color w:val="auto"/>
          <w:sz w:val="22"/>
        </w:rPr>
        <w:t>I would like to have a clear set of ideas on priority impacts that the EU would like to see integrated into this.</w:t>
      </w:r>
      <w:r>
        <w:rPr>
          <w:rFonts w:ascii="Arial" w:hAnsi="Arial" w:cs="Arial"/>
          <w:color w:val="auto"/>
          <w:sz w:val="22"/>
        </w:rPr>
        <w:t xml:space="preserve">  It is likely that the JMRM would set out a plan of work to carry forward the design for impact monitoring in Ghana. </w:t>
      </w:r>
    </w:p>
    <w:p w:rsidR="0089569C" w:rsidRDefault="0089569C" w:rsidP="002E3AE7">
      <w:pPr>
        <w:pStyle w:val="ListParagraph"/>
        <w:numPr>
          <w:ilvl w:val="0"/>
          <w:numId w:val="56"/>
        </w:numPr>
        <w:spacing w:line="312" w:lineRule="auto"/>
        <w:ind w:left="360"/>
        <w:rPr>
          <w:rFonts w:ascii="Arial" w:hAnsi="Arial" w:cs="Arial"/>
          <w:color w:val="auto"/>
          <w:sz w:val="22"/>
        </w:rPr>
      </w:pPr>
      <w:r>
        <w:rPr>
          <w:rFonts w:ascii="Arial" w:hAnsi="Arial" w:cs="Arial"/>
          <w:color w:val="auto"/>
          <w:sz w:val="22"/>
        </w:rPr>
        <w:t>Next step more broadly is to solicit views of EU stakeholders on key impact areas (this will be a discussion topic for the Annual FLEGT projects meeting in April, for example) and to support EFI led further work on methodologies and approaches. In particular we need to reflect on the interface with monitoring established under REDD+ and ways that this could contribute to FLEGT impact monitoring, and vice versa. The first version of the proposed impact monitoring framework will need further "ground truthing" as well as analysis of costs and related options to guide national level discussion.  I would be very interested to learn of any on-going work you are undertaking on FLEGT or REDD+ impact monitoring that could inform and contribute to this process.</w:t>
      </w:r>
    </w:p>
    <w:p w:rsidR="0089569C" w:rsidRPr="00301158" w:rsidRDefault="0089569C" w:rsidP="00712B0D">
      <w:pPr>
        <w:pStyle w:val="ListParagraph"/>
        <w:spacing w:line="312" w:lineRule="auto"/>
        <w:ind w:left="0"/>
        <w:rPr>
          <w:rFonts w:ascii="Arial" w:hAnsi="Arial" w:cs="Arial"/>
          <w:color w:val="auto"/>
          <w:sz w:val="22"/>
        </w:rPr>
      </w:pPr>
    </w:p>
    <w:p w:rsidR="0089569C" w:rsidRDefault="0089569C" w:rsidP="009819EF">
      <w:pPr>
        <w:pStyle w:val="ListParagraph"/>
        <w:numPr>
          <w:ilvl w:val="0"/>
          <w:numId w:val="56"/>
        </w:numPr>
        <w:spacing w:line="312" w:lineRule="auto"/>
        <w:ind w:left="360"/>
        <w:rPr>
          <w:rFonts w:ascii="Arial" w:hAnsi="Arial" w:cs="Arial"/>
          <w:color w:val="auto"/>
          <w:sz w:val="22"/>
        </w:rPr>
      </w:pPr>
      <w:r>
        <w:rPr>
          <w:rFonts w:ascii="Arial" w:hAnsi="Arial" w:cs="Arial"/>
          <w:color w:val="auto"/>
          <w:sz w:val="22"/>
        </w:rPr>
        <w:t xml:space="preserve">Thus, I would appreciate feedback on: </w:t>
      </w:r>
    </w:p>
    <w:p w:rsidR="0089569C" w:rsidRDefault="0089569C" w:rsidP="002E3AE7">
      <w:pPr>
        <w:pStyle w:val="ListParagraph"/>
        <w:numPr>
          <w:ilvl w:val="0"/>
          <w:numId w:val="59"/>
        </w:numPr>
        <w:spacing w:line="312" w:lineRule="auto"/>
        <w:rPr>
          <w:rFonts w:ascii="Arial" w:hAnsi="Arial" w:cs="Arial"/>
          <w:color w:val="auto"/>
          <w:sz w:val="22"/>
        </w:rPr>
      </w:pPr>
      <w:r>
        <w:rPr>
          <w:rFonts w:ascii="Arial" w:hAnsi="Arial" w:cs="Arial"/>
          <w:color w:val="auto"/>
          <w:sz w:val="22"/>
        </w:rPr>
        <w:t>the approach outlined (i.e. the EU identifying its priorities within broader national frame and aiming for these priorities to be included in all  VPA impact monitoring frameworks facilitating an overview of impacts across VPAs)</w:t>
      </w:r>
    </w:p>
    <w:p w:rsidR="0089569C" w:rsidRDefault="0089569C" w:rsidP="002E3AE7">
      <w:pPr>
        <w:pStyle w:val="ListParagraph"/>
        <w:numPr>
          <w:ilvl w:val="0"/>
          <w:numId w:val="59"/>
        </w:numPr>
        <w:spacing w:line="312" w:lineRule="auto"/>
        <w:rPr>
          <w:rFonts w:ascii="Arial" w:hAnsi="Arial" w:cs="Arial"/>
          <w:color w:val="auto"/>
          <w:sz w:val="22"/>
        </w:rPr>
      </w:pPr>
      <w:r>
        <w:rPr>
          <w:rFonts w:ascii="Arial" w:hAnsi="Arial" w:cs="Arial"/>
          <w:color w:val="auto"/>
          <w:sz w:val="22"/>
        </w:rPr>
        <w:t xml:space="preserve">the 9 priority impact areas: What to add? What to cut? </w:t>
      </w:r>
    </w:p>
    <w:p w:rsidR="0089569C" w:rsidRDefault="0089569C" w:rsidP="002E3AE7">
      <w:pPr>
        <w:pStyle w:val="ListParagraph"/>
        <w:numPr>
          <w:ilvl w:val="0"/>
          <w:numId w:val="59"/>
        </w:numPr>
        <w:spacing w:line="312" w:lineRule="auto"/>
        <w:rPr>
          <w:rFonts w:ascii="Arial" w:hAnsi="Arial" w:cs="Arial"/>
          <w:color w:val="auto"/>
          <w:sz w:val="22"/>
        </w:rPr>
      </w:pPr>
      <w:r>
        <w:rPr>
          <w:rFonts w:ascii="Arial" w:hAnsi="Arial" w:cs="Arial"/>
          <w:color w:val="auto"/>
          <w:sz w:val="22"/>
        </w:rPr>
        <w:t>suggestions on ways to narrow the focus and improve the possibilities for practical implementation within any particular impact area</w:t>
      </w:r>
    </w:p>
    <w:p w:rsidR="0089569C" w:rsidRDefault="0089569C" w:rsidP="002E3AE7">
      <w:pPr>
        <w:pStyle w:val="ListParagraph"/>
        <w:numPr>
          <w:ilvl w:val="0"/>
          <w:numId w:val="59"/>
        </w:numPr>
        <w:spacing w:line="312" w:lineRule="auto"/>
        <w:rPr>
          <w:rFonts w:ascii="Arial" w:hAnsi="Arial" w:cs="Arial"/>
          <w:color w:val="auto"/>
          <w:sz w:val="22"/>
        </w:rPr>
      </w:pPr>
      <w:r>
        <w:rPr>
          <w:rFonts w:ascii="Arial" w:hAnsi="Arial" w:cs="Arial"/>
          <w:color w:val="auto"/>
          <w:sz w:val="22"/>
        </w:rPr>
        <w:t>suggestions on alternative approaches to impact monitoring across all VPAs (especially in light of limited resources)</w:t>
      </w:r>
    </w:p>
    <w:p w:rsidR="0089569C" w:rsidRPr="00301158" w:rsidRDefault="0089569C" w:rsidP="00381103">
      <w:pPr>
        <w:pStyle w:val="ListParagraph"/>
        <w:numPr>
          <w:ilvl w:val="0"/>
          <w:numId w:val="59"/>
        </w:numPr>
        <w:spacing w:line="312" w:lineRule="auto"/>
        <w:rPr>
          <w:rFonts w:ascii="Arial" w:hAnsi="Arial" w:cs="Arial"/>
          <w:color w:val="auto"/>
          <w:sz w:val="22"/>
        </w:rPr>
      </w:pPr>
      <w:r>
        <w:rPr>
          <w:rFonts w:ascii="Arial" w:hAnsi="Arial" w:cs="Arial"/>
          <w:color w:val="auto"/>
          <w:sz w:val="22"/>
        </w:rPr>
        <w:t>indication if you want to join technical level discussions as they move into work on indicators and means of monitoring.</w:t>
      </w:r>
    </w:p>
    <w:p w:rsidR="0089569C" w:rsidRPr="003A53D3" w:rsidRDefault="0089569C" w:rsidP="00CA2266">
      <w:pPr>
        <w:spacing w:line="312" w:lineRule="auto"/>
        <w:rPr>
          <w:rFonts w:cs="Calibri"/>
          <w:color w:val="auto"/>
          <w:szCs w:val="20"/>
          <w:lang w:val="en-US" w:eastAsia="en-GB"/>
        </w:rPr>
        <w:sectPr w:rsidR="0089569C" w:rsidRPr="003A53D3" w:rsidSect="00126848">
          <w:pgSz w:w="11906" w:h="16838"/>
          <w:pgMar w:top="1440" w:right="1440" w:bottom="1440" w:left="1440" w:header="708" w:footer="708" w:gutter="0"/>
          <w:cols w:space="708"/>
          <w:docGrid w:linePitch="360"/>
        </w:sectPr>
      </w:pPr>
    </w:p>
    <w:p w:rsidR="0089569C" w:rsidRPr="00FA57B8" w:rsidRDefault="0089569C" w:rsidP="00065621">
      <w:pPr>
        <w:pStyle w:val="Heading1"/>
      </w:pPr>
      <w:bookmarkStart w:id="0" w:name="_Toc308449483"/>
      <w:bookmarkStart w:id="1" w:name="_Toc311537362"/>
      <w:r>
        <w:t xml:space="preserve">Annexe: </w:t>
      </w:r>
      <w:r w:rsidRPr="00D839EA">
        <w:t>Working</w:t>
      </w:r>
      <w:r w:rsidRPr="00D839EA">
        <w:rPr>
          <w:u w:val="single"/>
        </w:rPr>
        <w:t xml:space="preserve"> </w:t>
      </w:r>
      <w:r w:rsidRPr="00FA57B8">
        <w:t>Indicator table</w:t>
      </w:r>
      <w:bookmarkEnd w:id="0"/>
      <w:bookmarkEnd w:id="1"/>
    </w:p>
    <w:tbl>
      <w:tblPr>
        <w:tblpPr w:leftFromText="181" w:rightFromText="181" w:vertAnchor="text" w:horzAnchor="margin" w:tblpY="1"/>
        <w:tblOverlap w:val="never"/>
        <w:tblW w:w="17956"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ook w:val="00A0"/>
      </w:tblPr>
      <w:tblGrid>
        <w:gridCol w:w="3071"/>
        <w:gridCol w:w="4692"/>
        <w:gridCol w:w="4394"/>
        <w:gridCol w:w="2693"/>
        <w:gridCol w:w="3106"/>
      </w:tblGrid>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ind w:left="578" w:hanging="578"/>
              <w:rPr>
                <w:rFonts w:cs="Calibri"/>
                <w:color w:val="auto"/>
              </w:rPr>
            </w:pPr>
            <w:bookmarkStart w:id="2" w:name="_Toc308449484"/>
            <w:bookmarkStart w:id="3" w:name="_Toc311537363"/>
            <w:r w:rsidRPr="00FA57B8">
              <w:rPr>
                <w:rFonts w:cs="Calibri"/>
                <w:color w:val="auto"/>
              </w:rPr>
              <w:t>Institutional effectiveness</w:t>
            </w:r>
            <w:bookmarkEnd w:id="2"/>
            <w:r>
              <w:rPr>
                <w:rStyle w:val="FootnoteReference"/>
                <w:rFonts w:cs="Calibri"/>
                <w:color w:val="auto"/>
              </w:rPr>
              <w:footnoteReference w:id="2"/>
            </w:r>
            <w:bookmarkEnd w:id="3"/>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lang w:val="en-GB"/>
              </w:rPr>
              <w:t>1</w:t>
            </w:r>
            <w:r w:rsidRPr="00FA57B8">
              <w:rPr>
                <w:rFonts w:cs="Calibri"/>
                <w:color w:val="auto"/>
                <w:lang w:val="en-GB"/>
              </w:rPr>
              <w:t xml:space="preserve">.1.1 </w:t>
            </w:r>
            <w:r>
              <w:rPr>
                <w:rFonts w:cs="Calibri"/>
                <w:color w:val="auto"/>
                <w:lang w:val="en-GB"/>
              </w:rPr>
              <w:t>Institutional clarity and p</w:t>
            </w:r>
            <w:r w:rsidRPr="00FA57B8">
              <w:rPr>
                <w:rFonts w:cs="Calibri"/>
                <w:color w:val="auto"/>
                <w:lang w:val="en-GB"/>
              </w:rPr>
              <w:t xml:space="preserve">erformance </w:t>
            </w:r>
            <w:r w:rsidRPr="00FA57B8">
              <w:rPr>
                <w:rFonts w:cs="Calibri"/>
                <w:color w:val="auto"/>
              </w:rPr>
              <w:t>of  governmental  institutions</w:t>
            </w:r>
            <w:r w:rsidRPr="00FA57B8">
              <w:rPr>
                <w:rStyle w:val="FootnoteReference"/>
                <w:rFonts w:cs="Calibri"/>
                <w:color w:val="auto"/>
              </w:rPr>
              <w:footnoteReference w:id="3"/>
            </w:r>
            <w:r w:rsidRPr="00FA57B8">
              <w:rPr>
                <w:rFonts w:cs="Calibri"/>
                <w:color w:val="auto"/>
              </w:rPr>
              <w:t xml:space="preserve"> involved in VPA implementation (forest sector agencies, </w:t>
            </w:r>
            <w:r>
              <w:rPr>
                <w:rFonts w:cs="Calibri"/>
                <w:color w:val="auto"/>
              </w:rPr>
              <w:t xml:space="preserve">law enforcement, </w:t>
            </w:r>
            <w:r w:rsidRPr="00FA57B8">
              <w:rPr>
                <w:rFonts w:cs="Calibri"/>
                <w:color w:val="auto"/>
              </w:rPr>
              <w:t xml:space="preserve">customs agency, courts, JIC) </w:t>
            </w:r>
          </w:p>
          <w:p w:rsidR="0089569C" w:rsidRPr="00FA57B8" w:rsidRDefault="0089569C" w:rsidP="009A290D">
            <w:pPr>
              <w:pStyle w:val="Tabletext"/>
              <w:ind w:left="720"/>
              <w:rPr>
                <w:rFonts w:cs="Calibri"/>
                <w:color w:val="auto"/>
              </w:rPr>
            </w:pPr>
          </w:p>
        </w:tc>
        <w:tc>
          <w:tcPr>
            <w:tcW w:w="4692" w:type="dxa"/>
            <w:shd w:val="clear" w:color="auto" w:fill="DEF0F4"/>
          </w:tcPr>
          <w:p w:rsidR="0089569C" w:rsidRPr="00FA57B8" w:rsidRDefault="0089569C" w:rsidP="009A290D">
            <w:pPr>
              <w:pStyle w:val="Tabletext"/>
              <w:rPr>
                <w:rFonts w:cs="Calibri"/>
                <w:color w:val="auto"/>
              </w:rPr>
            </w:pPr>
            <w:r w:rsidRPr="00FA57B8">
              <w:rPr>
                <w:rFonts w:cs="Calibri"/>
                <w:color w:val="auto"/>
              </w:rPr>
              <w:t>PROFOR framework (p. 27)</w:t>
            </w:r>
          </w:p>
          <w:p w:rsidR="0089569C" w:rsidRDefault="0089569C" w:rsidP="009819EF">
            <w:pPr>
              <w:pStyle w:val="Tabletext"/>
              <w:numPr>
                <w:ilvl w:val="0"/>
                <w:numId w:val="1"/>
              </w:numPr>
              <w:rPr>
                <w:rFonts w:cs="Calibri"/>
                <w:color w:val="auto"/>
              </w:rPr>
            </w:pPr>
            <w:r w:rsidRPr="00FA57B8">
              <w:rPr>
                <w:rFonts w:cs="Calibri"/>
                <w:color w:val="auto"/>
              </w:rPr>
              <w:t>Roles and procedures of each institution involved in VPA implementation (e.g. JIC, forest sector  agencies) is clearly defined</w:t>
            </w:r>
          </w:p>
          <w:p w:rsidR="0089569C" w:rsidRPr="00FA57B8" w:rsidRDefault="0089569C" w:rsidP="009819EF">
            <w:pPr>
              <w:pStyle w:val="Tabletext"/>
              <w:numPr>
                <w:ilvl w:val="0"/>
                <w:numId w:val="1"/>
              </w:numPr>
              <w:rPr>
                <w:rFonts w:cs="Calibri"/>
                <w:color w:val="auto"/>
              </w:rPr>
            </w:pPr>
            <w:r w:rsidRPr="00FA57B8">
              <w:rPr>
                <w:rFonts w:cs="Calibri"/>
                <w:color w:val="auto"/>
              </w:rPr>
              <w:t>Extent of</w:t>
            </w:r>
            <w:r w:rsidRPr="00FA57B8">
              <w:rPr>
                <w:rFonts w:cs="Calibri"/>
                <w:color w:val="auto"/>
                <w:lang w:val="en-GB"/>
              </w:rPr>
              <w:t xml:space="preserve"> </w:t>
            </w:r>
            <w:r w:rsidRPr="00FA57B8">
              <w:rPr>
                <w:rFonts w:cs="Calibri"/>
                <w:color w:val="auto"/>
              </w:rPr>
              <w:t>implementation of LAS, forest management policies, forestry laws (assessed on a 4-point scale</w:t>
            </w:r>
            <w:r>
              <w:rPr>
                <w:rStyle w:val="FootnoteReference"/>
                <w:rFonts w:cs="Calibri"/>
                <w:color w:val="auto"/>
              </w:rPr>
              <w:footnoteReference w:id="4"/>
            </w:r>
            <w:r w:rsidRPr="00FA57B8">
              <w:rPr>
                <w:rFonts w:cs="Calibri"/>
                <w:color w:val="auto"/>
              </w:rPr>
              <w:t>)</w:t>
            </w:r>
          </w:p>
          <w:p w:rsidR="0089569C" w:rsidRDefault="0089569C" w:rsidP="009819EF">
            <w:pPr>
              <w:pStyle w:val="Tabletext"/>
              <w:numPr>
                <w:ilvl w:val="0"/>
                <w:numId w:val="1"/>
              </w:numPr>
              <w:rPr>
                <w:rFonts w:cs="Calibri"/>
                <w:color w:val="auto"/>
              </w:rPr>
            </w:pPr>
            <w:r w:rsidRPr="00FA57B8">
              <w:rPr>
                <w:rFonts w:cs="Calibri"/>
                <w:color w:val="auto"/>
              </w:rPr>
              <w:t>Level of</w:t>
            </w:r>
            <w:r w:rsidRPr="00FA57B8">
              <w:rPr>
                <w:rFonts w:cs="Calibri"/>
                <w:color w:val="auto"/>
                <w:lang w:val="en-GB"/>
              </w:rPr>
              <w:t xml:space="preserve"> programme</w:t>
            </w:r>
            <w:r w:rsidRPr="00FA57B8">
              <w:rPr>
                <w:rFonts w:cs="Calibri"/>
                <w:color w:val="auto"/>
              </w:rPr>
              <w:t xml:space="preserve"> performance – extent to which an agency’s work</w:t>
            </w:r>
            <w:r w:rsidRPr="00FA57B8">
              <w:rPr>
                <w:rFonts w:cs="Calibri"/>
                <w:color w:val="auto"/>
                <w:lang w:val="en-GB"/>
              </w:rPr>
              <w:t xml:space="preserve"> programme</w:t>
            </w:r>
            <w:r w:rsidRPr="00FA57B8">
              <w:rPr>
                <w:rFonts w:cs="Calibri"/>
                <w:color w:val="auto"/>
              </w:rPr>
              <w:t xml:space="preserve"> and activities are achieving desired results (assessed on a 4-point scale)</w:t>
            </w:r>
          </w:p>
          <w:p w:rsidR="0089569C" w:rsidRPr="00FA57B8" w:rsidRDefault="0089569C" w:rsidP="009819EF">
            <w:pPr>
              <w:pStyle w:val="Tabletext"/>
              <w:numPr>
                <w:ilvl w:val="0"/>
                <w:numId w:val="1"/>
              </w:numPr>
              <w:rPr>
                <w:rFonts w:cs="Calibri"/>
                <w:color w:val="auto"/>
              </w:rPr>
            </w:pPr>
            <w:r>
              <w:rPr>
                <w:rFonts w:cs="Calibri"/>
                <w:color w:val="auto"/>
              </w:rPr>
              <w:t>Timely results (e.g. response to requests for information, processing permits, producing reports etc.)</w:t>
            </w:r>
          </w:p>
        </w:tc>
        <w:tc>
          <w:tcPr>
            <w:tcW w:w="4394" w:type="dxa"/>
            <w:shd w:val="clear" w:color="auto" w:fill="DEF0F4"/>
          </w:tcPr>
          <w:p w:rsidR="0089569C" w:rsidRPr="00FA57B8" w:rsidRDefault="0089569C" w:rsidP="009819EF">
            <w:pPr>
              <w:pStyle w:val="Tabletext"/>
              <w:numPr>
                <w:ilvl w:val="0"/>
                <w:numId w:val="1"/>
              </w:numPr>
              <w:rPr>
                <w:rFonts w:cs="Calibri"/>
                <w:color w:val="auto"/>
              </w:rPr>
            </w:pPr>
            <w:r w:rsidRPr="00FA57B8">
              <w:rPr>
                <w:rFonts w:cs="Calibri"/>
                <w:color w:val="auto"/>
              </w:rPr>
              <w:t xml:space="preserve">Several indicators from </w:t>
            </w:r>
            <w:r>
              <w:rPr>
                <w:rFonts w:cs="Calibri"/>
                <w:color w:val="auto"/>
              </w:rPr>
              <w:t>LAS (see A</w:t>
            </w:r>
            <w:r w:rsidRPr="00FA57B8">
              <w:rPr>
                <w:rFonts w:cs="Calibri"/>
                <w:color w:val="auto"/>
              </w:rPr>
              <w:t xml:space="preserve">nnex 2 for examples) can feed into the assessment of institutional performance and effectiveness </w:t>
            </w:r>
          </w:p>
          <w:p w:rsidR="0089569C" w:rsidRPr="00FA57B8" w:rsidRDefault="0089569C" w:rsidP="009819EF">
            <w:pPr>
              <w:pStyle w:val="Tabletext"/>
              <w:numPr>
                <w:ilvl w:val="0"/>
                <w:numId w:val="1"/>
              </w:numPr>
              <w:rPr>
                <w:rFonts w:cs="Calibri"/>
                <w:color w:val="auto"/>
              </w:rPr>
            </w:pPr>
            <w:r w:rsidRPr="00FA57B8">
              <w:rPr>
                <w:rFonts w:cs="Calibri"/>
                <w:color w:val="auto"/>
              </w:rPr>
              <w:t>Audit reports</w:t>
            </w:r>
          </w:p>
          <w:p w:rsidR="0089569C" w:rsidRPr="00FA57B8" w:rsidRDefault="0089569C" w:rsidP="009819EF">
            <w:pPr>
              <w:pStyle w:val="Tabletext"/>
              <w:numPr>
                <w:ilvl w:val="0"/>
                <w:numId w:val="1"/>
              </w:numPr>
              <w:rPr>
                <w:rFonts w:cs="Calibri"/>
                <w:color w:val="auto"/>
              </w:rPr>
            </w:pPr>
            <w:r w:rsidRPr="00FA57B8">
              <w:rPr>
                <w:rFonts w:cs="Calibri"/>
                <w:color w:val="auto"/>
              </w:rPr>
              <w:t>JIC reports</w:t>
            </w:r>
          </w:p>
          <w:p w:rsidR="0089569C" w:rsidRDefault="0089569C" w:rsidP="009819EF">
            <w:pPr>
              <w:pStyle w:val="Tabletext"/>
              <w:numPr>
                <w:ilvl w:val="0"/>
                <w:numId w:val="1"/>
              </w:numPr>
              <w:rPr>
                <w:rFonts w:cs="Calibri"/>
                <w:color w:val="auto"/>
              </w:rPr>
            </w:pPr>
            <w:r w:rsidRPr="00FA57B8">
              <w:rPr>
                <w:rFonts w:cs="Calibri"/>
                <w:color w:val="auto"/>
              </w:rPr>
              <w:t>Work plans, internal evaluation of forest entity, customs, courts</w:t>
            </w:r>
          </w:p>
          <w:p w:rsidR="0089569C" w:rsidRPr="00FA57B8" w:rsidRDefault="0089569C" w:rsidP="009819EF">
            <w:pPr>
              <w:pStyle w:val="Tabletext"/>
              <w:numPr>
                <w:ilvl w:val="0"/>
                <w:numId w:val="1"/>
              </w:numPr>
              <w:rPr>
                <w:rFonts w:cs="Calibri"/>
                <w:color w:val="auto"/>
              </w:rPr>
            </w:pPr>
            <w:r>
              <w:rPr>
                <w:rFonts w:cs="Calibri"/>
                <w:color w:val="auto"/>
              </w:rPr>
              <w:t>LAS criteria for evaluation (sets of questions on institutional effectiveness)</w:t>
            </w:r>
          </w:p>
        </w:tc>
        <w:tc>
          <w:tcPr>
            <w:tcW w:w="2693" w:type="dxa"/>
            <w:shd w:val="clear" w:color="auto" w:fill="DEF0F4"/>
          </w:tcPr>
          <w:p w:rsidR="0089569C" w:rsidRPr="00FA57B8" w:rsidRDefault="0089569C" w:rsidP="009819EF">
            <w:pPr>
              <w:pStyle w:val="Tabletext"/>
              <w:numPr>
                <w:ilvl w:val="0"/>
                <w:numId w:val="1"/>
              </w:numPr>
              <w:rPr>
                <w:rFonts w:cs="Calibri"/>
                <w:color w:val="auto"/>
              </w:rPr>
            </w:pPr>
            <w:r w:rsidRPr="00FA57B8">
              <w:rPr>
                <w:rFonts w:cs="Calibri"/>
                <w:color w:val="auto"/>
              </w:rPr>
              <w:t>Regular monitoring (yearly)</w:t>
            </w:r>
          </w:p>
          <w:p w:rsidR="0089569C" w:rsidRPr="00FA57B8" w:rsidRDefault="0089569C" w:rsidP="009819EF">
            <w:pPr>
              <w:pStyle w:val="Tabletext"/>
              <w:numPr>
                <w:ilvl w:val="0"/>
                <w:numId w:val="1"/>
              </w:numPr>
              <w:rPr>
                <w:rFonts w:cs="Calibri"/>
                <w:color w:val="auto"/>
              </w:rPr>
            </w:pPr>
            <w:r w:rsidRPr="00FA57B8">
              <w:rPr>
                <w:rFonts w:cs="Calibri"/>
                <w:color w:val="auto"/>
              </w:rPr>
              <w:t>Direct impact: Short-term impacts with potential to monitor trends over time</w:t>
            </w:r>
          </w:p>
          <w:p w:rsidR="0089569C" w:rsidRPr="00FA57B8" w:rsidRDefault="0089569C" w:rsidP="009A290D">
            <w:pPr>
              <w:pStyle w:val="Tabletext"/>
              <w:rPr>
                <w:rFonts w:cs="Calibri"/>
                <w:color w:val="auto"/>
              </w:rPr>
            </w:pPr>
          </w:p>
          <w:p w:rsidR="0089569C" w:rsidRPr="00FA57B8" w:rsidRDefault="0089569C" w:rsidP="009A290D">
            <w:pPr>
              <w:pStyle w:val="Tabletext"/>
              <w:rPr>
                <w:rFonts w:cs="Calibri"/>
                <w:color w:val="auto"/>
              </w:rPr>
            </w:pPr>
          </w:p>
        </w:tc>
      </w:tr>
      <w:tr w:rsidR="0089569C" w:rsidRPr="00FA57B8" w:rsidTr="009A290D">
        <w:trPr>
          <w:gridAfter w:val="1"/>
          <w:wAfter w:w="3106" w:type="dxa"/>
          <w:trHeight w:val="2685"/>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.1.2</w:t>
            </w:r>
            <w:r>
              <w:rPr>
                <w:rFonts w:cs="Calibri"/>
                <w:color w:val="auto"/>
              </w:rPr>
              <w:t xml:space="preserve"> </w:t>
            </w:r>
            <w:r>
              <w:rPr>
                <w:rFonts w:cs="Calibri"/>
                <w:color w:val="auto"/>
                <w:lang w:val="en-GB"/>
              </w:rPr>
              <w:t xml:space="preserve"> Clarity of roles and procedures</w:t>
            </w:r>
            <w:r w:rsidRPr="00FA57B8">
              <w:rPr>
                <w:rFonts w:cs="Calibri"/>
                <w:color w:val="auto"/>
              </w:rPr>
              <w:t xml:space="preserve"> </w:t>
            </w:r>
            <w:r>
              <w:rPr>
                <w:rFonts w:cs="Calibri"/>
                <w:color w:val="auto"/>
              </w:rPr>
              <w:t xml:space="preserve">on </w:t>
            </w:r>
            <w:r w:rsidRPr="00FA57B8">
              <w:rPr>
                <w:rFonts w:cs="Calibri"/>
                <w:color w:val="auto"/>
              </w:rPr>
              <w:t xml:space="preserve"> </w:t>
            </w:r>
            <w:r>
              <w:rPr>
                <w:rFonts w:cs="Calibri"/>
                <w:color w:val="auto"/>
              </w:rPr>
              <w:t>i</w:t>
            </w:r>
            <w:r w:rsidRPr="00FA57B8">
              <w:rPr>
                <w:rFonts w:cs="Calibri"/>
                <w:color w:val="auto"/>
              </w:rPr>
              <w:t>nter</w:t>
            </w:r>
            <w:r w:rsidRPr="00FA57B8">
              <w:rPr>
                <w:rFonts w:cs="Calibri"/>
                <w:color w:val="auto"/>
                <w:lang w:val="en-GB"/>
              </w:rPr>
              <w:t>-sectorial</w:t>
            </w:r>
            <w:r w:rsidRPr="00FA57B8">
              <w:rPr>
                <w:rFonts w:cs="Calibri"/>
                <w:color w:val="auto"/>
              </w:rPr>
              <w:t xml:space="preserve"> co-ordination of VPA implementation and monitoring</w:t>
            </w:r>
          </w:p>
          <w:p w:rsidR="0089569C" w:rsidRPr="00FA57B8" w:rsidRDefault="0089569C" w:rsidP="009A290D">
            <w:pPr>
              <w:pStyle w:val="Tabletext"/>
              <w:ind w:left="720"/>
              <w:rPr>
                <w:rFonts w:cs="Calibri"/>
                <w:color w:val="auto"/>
              </w:rPr>
            </w:pPr>
          </w:p>
        </w:tc>
        <w:tc>
          <w:tcPr>
            <w:tcW w:w="4692" w:type="dxa"/>
            <w:shd w:val="clear" w:color="auto" w:fill="DEF0F4"/>
          </w:tcPr>
          <w:p w:rsidR="0089569C" w:rsidRPr="00FA57B8" w:rsidRDefault="0089569C" w:rsidP="009A290D">
            <w:pPr>
              <w:pStyle w:val="Tabletext"/>
              <w:rPr>
                <w:rFonts w:cs="Calibri"/>
                <w:color w:val="auto"/>
              </w:rPr>
            </w:pPr>
            <w:r w:rsidRPr="00FA57B8">
              <w:rPr>
                <w:rFonts w:cs="Calibri"/>
                <w:color w:val="auto"/>
              </w:rPr>
              <w:t>WRI: FM12</w:t>
            </w:r>
            <w:r>
              <w:rPr>
                <w:rStyle w:val="FootnoteReference"/>
                <w:rFonts w:cs="Calibri"/>
                <w:color w:val="auto"/>
              </w:rPr>
              <w:footnoteReference w:id="5"/>
            </w:r>
          </w:p>
          <w:p w:rsidR="0089569C" w:rsidRDefault="0089569C" w:rsidP="009819EF">
            <w:pPr>
              <w:pStyle w:val="Tabletext"/>
              <w:numPr>
                <w:ilvl w:val="0"/>
                <w:numId w:val="2"/>
              </w:numPr>
              <w:rPr>
                <w:rFonts w:cs="Calibri"/>
                <w:color w:val="auto"/>
              </w:rPr>
            </w:pPr>
            <w:r w:rsidRPr="00FA57B8">
              <w:rPr>
                <w:rFonts w:cs="Calibri"/>
                <w:color w:val="auto"/>
              </w:rPr>
              <w:t>Degree to which civil society groups, industry, communities and government agencies understand the role of institutions involved in VPA implementation</w:t>
            </w:r>
          </w:p>
          <w:p w:rsidR="0089569C" w:rsidRPr="00FA57B8" w:rsidRDefault="0089569C" w:rsidP="009819EF">
            <w:pPr>
              <w:pStyle w:val="Tabletext"/>
              <w:numPr>
                <w:ilvl w:val="0"/>
                <w:numId w:val="2"/>
              </w:numPr>
              <w:rPr>
                <w:rFonts w:cs="Calibri"/>
                <w:color w:val="auto"/>
              </w:rPr>
            </w:pPr>
            <w:r w:rsidRPr="00FA57B8">
              <w:rPr>
                <w:rFonts w:cs="Calibri"/>
                <w:color w:val="auto"/>
              </w:rPr>
              <w:t>Division of authority between different governmental agencies (as related to VPA)</w:t>
            </w:r>
          </w:p>
          <w:p w:rsidR="0089569C" w:rsidRDefault="0089569C" w:rsidP="009819EF">
            <w:pPr>
              <w:pStyle w:val="Tabletext"/>
              <w:numPr>
                <w:ilvl w:val="0"/>
                <w:numId w:val="2"/>
              </w:numPr>
              <w:rPr>
                <w:rFonts w:cs="Calibri"/>
                <w:color w:val="auto"/>
              </w:rPr>
            </w:pPr>
            <w:r w:rsidRPr="00FA57B8">
              <w:rPr>
                <w:rFonts w:cs="Calibri"/>
                <w:color w:val="auto"/>
              </w:rPr>
              <w:t>Clear legal relationships between local communities, government and the private sector</w:t>
            </w:r>
          </w:p>
        </w:tc>
        <w:tc>
          <w:tcPr>
            <w:tcW w:w="4394" w:type="dxa"/>
            <w:shd w:val="clear" w:color="auto" w:fill="DEF0F4"/>
          </w:tcPr>
          <w:p w:rsidR="0089569C" w:rsidRPr="00FA57B8" w:rsidRDefault="0089569C" w:rsidP="009819EF">
            <w:pPr>
              <w:pStyle w:val="Tabletext"/>
              <w:numPr>
                <w:ilvl w:val="0"/>
                <w:numId w:val="2"/>
              </w:numPr>
              <w:rPr>
                <w:rFonts w:cs="Calibri"/>
                <w:color w:val="auto"/>
              </w:rPr>
            </w:pPr>
            <w:r w:rsidRPr="00FA57B8">
              <w:rPr>
                <w:rFonts w:cs="Calibri"/>
                <w:color w:val="auto"/>
              </w:rPr>
              <w:t>Annual audits</w:t>
            </w:r>
          </w:p>
          <w:p w:rsidR="0089569C" w:rsidRPr="00FA57B8" w:rsidRDefault="0089569C" w:rsidP="009819EF">
            <w:pPr>
              <w:pStyle w:val="Tabletext"/>
              <w:numPr>
                <w:ilvl w:val="0"/>
                <w:numId w:val="2"/>
              </w:numPr>
              <w:rPr>
                <w:rFonts w:cs="Calibri"/>
                <w:color w:val="auto"/>
              </w:rPr>
            </w:pPr>
            <w:r w:rsidRPr="00FA57B8">
              <w:rPr>
                <w:rFonts w:cs="Calibri"/>
                <w:color w:val="auto"/>
              </w:rPr>
              <w:t xml:space="preserve">Multi-stakeholder committee reports and JIC reports </w:t>
            </w:r>
          </w:p>
          <w:p w:rsidR="0089569C" w:rsidRPr="00FA57B8" w:rsidRDefault="0089569C" w:rsidP="009819EF">
            <w:pPr>
              <w:pStyle w:val="Tabletext"/>
              <w:numPr>
                <w:ilvl w:val="0"/>
                <w:numId w:val="2"/>
              </w:numPr>
              <w:rPr>
                <w:rFonts w:cs="Calibri"/>
                <w:color w:val="auto"/>
              </w:rPr>
            </w:pPr>
            <w:r w:rsidRPr="00FA57B8">
              <w:rPr>
                <w:rFonts w:cs="Calibri"/>
                <w:color w:val="auto"/>
              </w:rPr>
              <w:t>Assessment of institutional understanding of VPA and their roles in VPA implementation</w:t>
            </w:r>
          </w:p>
          <w:p w:rsidR="0089569C" w:rsidRPr="00FA57B8" w:rsidRDefault="0089569C" w:rsidP="009819EF">
            <w:pPr>
              <w:pStyle w:val="Tabletext"/>
              <w:numPr>
                <w:ilvl w:val="0"/>
                <w:numId w:val="2"/>
              </w:numPr>
              <w:rPr>
                <w:rFonts w:cs="Calibri"/>
                <w:color w:val="auto"/>
              </w:rPr>
            </w:pPr>
            <w:r w:rsidRPr="00FA57B8">
              <w:rPr>
                <w:rFonts w:cs="Calibri"/>
                <w:color w:val="auto"/>
              </w:rPr>
              <w:t>Laws</w:t>
            </w:r>
          </w:p>
          <w:p w:rsidR="0089569C" w:rsidRPr="00FA57B8" w:rsidRDefault="0089569C" w:rsidP="009819EF">
            <w:pPr>
              <w:pStyle w:val="Tabletext"/>
              <w:numPr>
                <w:ilvl w:val="0"/>
                <w:numId w:val="2"/>
              </w:numPr>
              <w:rPr>
                <w:rFonts w:cs="Calibri"/>
                <w:color w:val="auto"/>
              </w:rPr>
            </w:pPr>
            <w:r w:rsidRPr="00FA57B8">
              <w:rPr>
                <w:rFonts w:cs="Calibri"/>
                <w:color w:val="auto"/>
              </w:rPr>
              <w:t>Land use plans</w:t>
            </w:r>
          </w:p>
          <w:p w:rsidR="0089569C" w:rsidRPr="00FA57B8" w:rsidRDefault="0089569C" w:rsidP="009819EF">
            <w:pPr>
              <w:pStyle w:val="Tabletext"/>
              <w:numPr>
                <w:ilvl w:val="0"/>
                <w:numId w:val="2"/>
              </w:numPr>
              <w:rPr>
                <w:rFonts w:cs="Calibri"/>
                <w:color w:val="auto"/>
              </w:rPr>
            </w:pPr>
            <w:r w:rsidRPr="00FA57B8">
              <w:rPr>
                <w:rFonts w:cs="Calibri"/>
                <w:color w:val="auto"/>
              </w:rPr>
              <w:t>Strategies on forest governance</w:t>
            </w:r>
          </w:p>
        </w:tc>
        <w:tc>
          <w:tcPr>
            <w:tcW w:w="2693" w:type="dxa"/>
            <w:shd w:val="clear" w:color="auto" w:fill="DEF0F4"/>
          </w:tcPr>
          <w:p w:rsidR="0089569C" w:rsidRPr="00FA57B8" w:rsidRDefault="0089569C" w:rsidP="009819EF">
            <w:pPr>
              <w:pStyle w:val="Tabletext"/>
              <w:numPr>
                <w:ilvl w:val="0"/>
                <w:numId w:val="2"/>
              </w:numPr>
              <w:rPr>
                <w:rFonts w:cs="Calibri"/>
                <w:color w:val="auto"/>
              </w:rPr>
            </w:pPr>
            <w:r w:rsidRPr="00FA57B8">
              <w:rPr>
                <w:rFonts w:cs="Calibri"/>
                <w:color w:val="auto"/>
              </w:rPr>
              <w:t>Monitoring after a few years of VPA implementation</w:t>
            </w:r>
          </w:p>
          <w:p w:rsidR="0089569C" w:rsidRPr="00FA57B8" w:rsidRDefault="0089569C" w:rsidP="009819EF">
            <w:pPr>
              <w:pStyle w:val="Tabletext"/>
              <w:numPr>
                <w:ilvl w:val="0"/>
                <w:numId w:val="2"/>
              </w:numPr>
              <w:rPr>
                <w:rFonts w:cs="Calibri"/>
                <w:color w:val="auto"/>
              </w:rPr>
            </w:pPr>
            <w:r w:rsidRPr="00FA57B8">
              <w:rPr>
                <w:rFonts w:cs="Calibri"/>
                <w:color w:val="auto"/>
              </w:rPr>
              <w:t>Direct impact: Longer term</w:t>
            </w:r>
          </w:p>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 xml:space="preserve">1.1.3 Performance of </w:t>
            </w:r>
            <w:r w:rsidRPr="00FA57B8">
              <w:rPr>
                <w:rFonts w:cs="Calibri"/>
                <w:color w:val="auto"/>
              </w:rPr>
              <w:t>law enforcement institutions</w:t>
            </w:r>
          </w:p>
        </w:tc>
        <w:tc>
          <w:tcPr>
            <w:tcW w:w="4692" w:type="dxa"/>
            <w:shd w:val="clear" w:color="auto" w:fill="DEF0F4"/>
          </w:tcPr>
          <w:p w:rsidR="0089569C" w:rsidRPr="00FA57B8" w:rsidRDefault="0089569C" w:rsidP="009819EF">
            <w:pPr>
              <w:pStyle w:val="Tabletext"/>
              <w:numPr>
                <w:ilvl w:val="0"/>
                <w:numId w:val="5"/>
              </w:numPr>
              <w:rPr>
                <w:rFonts w:cs="Calibri"/>
                <w:color w:val="auto"/>
              </w:rPr>
            </w:pPr>
            <w:r w:rsidRPr="00FA57B8">
              <w:rPr>
                <w:rFonts w:cs="Calibri"/>
                <w:color w:val="auto"/>
              </w:rPr>
              <w:t>Number of prosecutions</w:t>
            </w:r>
          </w:p>
          <w:p w:rsidR="0089569C" w:rsidRPr="00FA57B8" w:rsidRDefault="0089569C" w:rsidP="009819EF">
            <w:pPr>
              <w:pStyle w:val="Tabletext"/>
              <w:numPr>
                <w:ilvl w:val="0"/>
                <w:numId w:val="5"/>
              </w:numPr>
              <w:rPr>
                <w:rFonts w:cs="Calibri"/>
                <w:color w:val="auto"/>
              </w:rPr>
            </w:pPr>
            <w:r w:rsidRPr="00FA57B8">
              <w:rPr>
                <w:rFonts w:cs="Calibri"/>
                <w:color w:val="auto"/>
              </w:rPr>
              <w:t>Number of site visits (measure of effort)</w:t>
            </w:r>
          </w:p>
          <w:p w:rsidR="0089569C" w:rsidRPr="00FA57B8" w:rsidRDefault="0089569C" w:rsidP="009819EF">
            <w:pPr>
              <w:pStyle w:val="Tabletext"/>
              <w:numPr>
                <w:ilvl w:val="0"/>
                <w:numId w:val="5"/>
              </w:numPr>
              <w:rPr>
                <w:rFonts w:cs="Calibri"/>
                <w:color w:val="auto"/>
              </w:rPr>
            </w:pPr>
            <w:r w:rsidRPr="00FA57B8">
              <w:rPr>
                <w:rFonts w:cs="Calibri"/>
                <w:color w:val="auto"/>
              </w:rPr>
              <w:t>Corrective actions to address shortfalls and inconsistencies found during LAS audits are timely and effective</w:t>
            </w:r>
          </w:p>
          <w:p w:rsidR="0089569C" w:rsidRPr="00FA57B8" w:rsidRDefault="0089569C" w:rsidP="009819EF">
            <w:pPr>
              <w:pStyle w:val="Tabletext"/>
              <w:numPr>
                <w:ilvl w:val="0"/>
                <w:numId w:val="5"/>
              </w:numPr>
              <w:rPr>
                <w:rFonts w:cs="Calibri"/>
                <w:color w:val="auto"/>
              </w:rPr>
            </w:pPr>
            <w:r w:rsidRPr="00FA57B8">
              <w:rPr>
                <w:rFonts w:cs="Calibri"/>
                <w:bCs/>
                <w:color w:val="auto"/>
              </w:rPr>
              <w:t>Seizures (number of cases) of illegal wood and wood products destined for export</w:t>
            </w:r>
          </w:p>
        </w:tc>
        <w:tc>
          <w:tcPr>
            <w:tcW w:w="4394" w:type="dxa"/>
            <w:shd w:val="clear" w:color="auto" w:fill="DEF0F4"/>
          </w:tcPr>
          <w:p w:rsidR="0089569C" w:rsidRDefault="0089569C" w:rsidP="009819EF">
            <w:pPr>
              <w:pStyle w:val="Tabletext"/>
              <w:numPr>
                <w:ilvl w:val="0"/>
                <w:numId w:val="5"/>
              </w:numPr>
              <w:rPr>
                <w:rFonts w:cs="Calibri"/>
                <w:color w:val="auto"/>
              </w:rPr>
            </w:pPr>
            <w:r>
              <w:rPr>
                <w:rFonts w:cs="Calibri"/>
                <w:color w:val="auto"/>
              </w:rPr>
              <w:t>Independent monitoring reports</w:t>
            </w:r>
          </w:p>
          <w:p w:rsidR="0089569C" w:rsidRDefault="0089569C" w:rsidP="009819EF">
            <w:pPr>
              <w:pStyle w:val="Tabletext"/>
              <w:numPr>
                <w:ilvl w:val="0"/>
                <w:numId w:val="5"/>
              </w:numPr>
              <w:rPr>
                <w:rFonts w:cs="Calibri"/>
                <w:color w:val="auto"/>
              </w:rPr>
            </w:pPr>
            <w:r>
              <w:rPr>
                <w:rFonts w:cs="Calibri"/>
                <w:color w:val="auto"/>
              </w:rPr>
              <w:t>Verification activities</w:t>
            </w:r>
          </w:p>
          <w:p w:rsidR="0089569C" w:rsidRDefault="0089569C" w:rsidP="009819EF">
            <w:pPr>
              <w:pStyle w:val="Tabletext"/>
              <w:numPr>
                <w:ilvl w:val="0"/>
                <w:numId w:val="5"/>
              </w:numPr>
              <w:rPr>
                <w:rFonts w:cs="Calibri"/>
                <w:color w:val="auto"/>
              </w:rPr>
            </w:pPr>
            <w:r>
              <w:rPr>
                <w:rFonts w:cs="Calibri"/>
                <w:color w:val="auto"/>
              </w:rPr>
              <w:t>Judiciary data</w:t>
            </w:r>
          </w:p>
          <w:p w:rsidR="0089569C" w:rsidRDefault="0089569C" w:rsidP="009819EF">
            <w:pPr>
              <w:pStyle w:val="Tabletext"/>
              <w:numPr>
                <w:ilvl w:val="0"/>
                <w:numId w:val="5"/>
              </w:numPr>
              <w:rPr>
                <w:rFonts w:cs="Calibri"/>
                <w:color w:val="auto"/>
              </w:rPr>
            </w:pPr>
            <w:r>
              <w:rPr>
                <w:rFonts w:cs="Calibri"/>
                <w:color w:val="auto"/>
              </w:rPr>
              <w:t>Forest sector agencies records</w:t>
            </w:r>
          </w:p>
          <w:p w:rsidR="0089569C" w:rsidRPr="00FA57B8" w:rsidRDefault="0089569C" w:rsidP="009819EF">
            <w:pPr>
              <w:pStyle w:val="Tabletext"/>
              <w:numPr>
                <w:ilvl w:val="0"/>
                <w:numId w:val="5"/>
              </w:numPr>
              <w:rPr>
                <w:rFonts w:cs="Calibri"/>
                <w:color w:val="auto"/>
              </w:rPr>
            </w:pPr>
            <w:r w:rsidRPr="00FA57B8">
              <w:rPr>
                <w:rFonts w:cs="Calibri"/>
                <w:color w:val="auto"/>
              </w:rPr>
              <w:t>NGO reports (e.g. Environmental Investigation Agency)</w:t>
            </w:r>
          </w:p>
        </w:tc>
        <w:tc>
          <w:tcPr>
            <w:tcW w:w="2693" w:type="dxa"/>
            <w:shd w:val="clear" w:color="auto" w:fill="DEF0F4"/>
          </w:tcPr>
          <w:p w:rsidR="0089569C" w:rsidRPr="00FA57B8" w:rsidRDefault="0089569C" w:rsidP="009819EF">
            <w:pPr>
              <w:pStyle w:val="Tabletext"/>
              <w:numPr>
                <w:ilvl w:val="0"/>
                <w:numId w:val="29"/>
              </w:numPr>
              <w:rPr>
                <w:rFonts w:cs="Calibri"/>
                <w:color w:val="auto"/>
              </w:rPr>
            </w:pPr>
            <w:r w:rsidRPr="00FA57B8">
              <w:rPr>
                <w:rFonts w:cs="Calibri"/>
                <w:color w:val="auto"/>
              </w:rPr>
              <w:t xml:space="preserve">Direct impacts of VPA related capacity development </w:t>
            </w:r>
          </w:p>
          <w:p w:rsidR="0089569C" w:rsidRPr="00FA57B8" w:rsidRDefault="0089569C" w:rsidP="009819EF">
            <w:pPr>
              <w:pStyle w:val="Tabletext"/>
              <w:numPr>
                <w:ilvl w:val="0"/>
                <w:numId w:val="29"/>
              </w:numPr>
              <w:rPr>
                <w:rFonts w:cs="Calibri"/>
                <w:color w:val="auto"/>
              </w:rPr>
            </w:pPr>
            <w:r w:rsidRPr="00FA57B8">
              <w:rPr>
                <w:rFonts w:cs="Calibri"/>
                <w:color w:val="auto"/>
              </w:rPr>
              <w:t>Impacts seen over the short to midterm – evaluate after 5 years using annual data</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eastAsia="en-GB"/>
              </w:rPr>
              <w:t>1</w:t>
            </w:r>
            <w:r w:rsidRPr="00FA57B8">
              <w:rPr>
                <w:rFonts w:cs="Calibri"/>
                <w:color w:val="auto"/>
                <w:szCs w:val="20"/>
                <w:lang w:eastAsia="en-GB"/>
              </w:rPr>
              <w:t>.1.</w:t>
            </w:r>
            <w:r>
              <w:rPr>
                <w:rFonts w:cs="Calibri"/>
                <w:color w:val="auto"/>
                <w:szCs w:val="20"/>
                <w:lang w:eastAsia="en-GB"/>
              </w:rPr>
              <w:t>4</w:t>
            </w:r>
            <w:r w:rsidRPr="00FA57B8">
              <w:rPr>
                <w:rFonts w:cs="Calibri"/>
                <w:color w:val="auto"/>
                <w:szCs w:val="20"/>
                <w:lang w:eastAsia="en-GB"/>
              </w:rPr>
              <w:t xml:space="preserve"> Synergy/coordination with </w:t>
            </w:r>
            <w:r>
              <w:rPr>
                <w:rFonts w:cs="Calibri"/>
                <w:color w:val="auto"/>
                <w:szCs w:val="20"/>
                <w:lang w:eastAsia="en-GB"/>
              </w:rPr>
              <w:t>other forest sector</w:t>
            </w:r>
            <w:r w:rsidRPr="00FA57B8">
              <w:rPr>
                <w:rFonts w:cs="Calibri"/>
                <w:color w:val="auto"/>
                <w:szCs w:val="20"/>
                <w:lang w:eastAsia="en-GB"/>
              </w:rPr>
              <w:t xml:space="preserve"> programmes and activities at national and sub national levels</w:t>
            </w:r>
          </w:p>
        </w:tc>
        <w:tc>
          <w:tcPr>
            <w:tcW w:w="4692" w:type="dxa"/>
            <w:shd w:val="clear" w:color="auto" w:fill="DEF0F4"/>
          </w:tcPr>
          <w:p w:rsidR="0089569C" w:rsidRPr="0038582C" w:rsidRDefault="0089569C" w:rsidP="009819EF">
            <w:pPr>
              <w:pStyle w:val="ListParagraph"/>
              <w:numPr>
                <w:ilvl w:val="0"/>
                <w:numId w:val="38"/>
              </w:numPr>
              <w:spacing w:before="20" w:after="20"/>
              <w:rPr>
                <w:rFonts w:cs="Calibri"/>
                <w:color w:val="auto"/>
                <w:szCs w:val="20"/>
                <w:lang w:val="en-US" w:eastAsia="en-GB"/>
              </w:rPr>
            </w:pPr>
            <w:r w:rsidRPr="0038582C">
              <w:rPr>
                <w:rFonts w:cs="Calibri"/>
                <w:color w:val="auto"/>
                <w:szCs w:val="20"/>
                <w:lang w:val="en-US" w:eastAsia="en-GB"/>
              </w:rPr>
              <w:t>Coordination with REDD+ monitoring</w:t>
            </w:r>
          </w:p>
          <w:p w:rsidR="0089569C" w:rsidRPr="0038582C" w:rsidRDefault="0089569C" w:rsidP="009819EF">
            <w:pPr>
              <w:pStyle w:val="ListParagraph"/>
              <w:numPr>
                <w:ilvl w:val="0"/>
                <w:numId w:val="38"/>
              </w:numPr>
              <w:spacing w:before="20" w:after="20"/>
              <w:rPr>
                <w:rFonts w:cs="Calibri"/>
                <w:color w:val="auto"/>
                <w:szCs w:val="20"/>
                <w:lang w:val="en-US" w:eastAsia="en-GB"/>
              </w:rPr>
            </w:pPr>
            <w:r w:rsidRPr="0038582C">
              <w:rPr>
                <w:rFonts w:cs="Calibri"/>
                <w:color w:val="auto"/>
                <w:szCs w:val="20"/>
                <w:lang w:val="en-US" w:eastAsia="en-GB"/>
              </w:rPr>
              <w:t>Management plan monitoring</w:t>
            </w:r>
          </w:p>
          <w:p w:rsidR="0089569C" w:rsidRPr="0038582C" w:rsidRDefault="0089569C" w:rsidP="009819EF">
            <w:pPr>
              <w:pStyle w:val="ListParagraph"/>
              <w:numPr>
                <w:ilvl w:val="0"/>
                <w:numId w:val="38"/>
              </w:numPr>
              <w:spacing w:before="20" w:after="20"/>
              <w:rPr>
                <w:rFonts w:cs="Calibri"/>
                <w:color w:val="auto"/>
                <w:szCs w:val="20"/>
                <w:lang w:val="en-US" w:eastAsia="en-GB"/>
              </w:rPr>
            </w:pPr>
            <w:r w:rsidRPr="0038582C">
              <w:rPr>
                <w:rFonts w:cs="Calibri"/>
                <w:color w:val="auto"/>
                <w:szCs w:val="20"/>
                <w:lang w:val="en-US" w:eastAsia="en-GB"/>
              </w:rPr>
              <w:t xml:space="preserve">Forest governance strategy </w:t>
            </w:r>
          </w:p>
        </w:tc>
        <w:tc>
          <w:tcPr>
            <w:tcW w:w="4394" w:type="dxa"/>
            <w:shd w:val="clear" w:color="auto" w:fill="DEF0F4"/>
          </w:tcPr>
          <w:p w:rsidR="0089569C" w:rsidRPr="0012478D" w:rsidRDefault="0089569C" w:rsidP="009819EF">
            <w:pPr>
              <w:pStyle w:val="ListParagraph"/>
              <w:numPr>
                <w:ilvl w:val="0"/>
                <w:numId w:val="38"/>
              </w:numPr>
              <w:spacing w:before="20" w:after="20"/>
              <w:rPr>
                <w:rFonts w:cs="Calibri"/>
                <w:color w:val="auto"/>
                <w:szCs w:val="20"/>
                <w:lang w:val="en-US" w:eastAsia="en-GB"/>
              </w:rPr>
            </w:pPr>
            <w:r w:rsidRPr="0012478D">
              <w:rPr>
                <w:rFonts w:cs="Calibri"/>
                <w:color w:val="auto"/>
                <w:szCs w:val="20"/>
                <w:lang w:val="en-US" w:eastAsia="en-GB"/>
              </w:rPr>
              <w:t>FLEGT-REDD+ working group reports</w:t>
            </w:r>
          </w:p>
          <w:p w:rsidR="0089569C" w:rsidRPr="0012478D" w:rsidRDefault="0089569C" w:rsidP="009819EF">
            <w:pPr>
              <w:pStyle w:val="ListParagraph"/>
              <w:numPr>
                <w:ilvl w:val="0"/>
                <w:numId w:val="38"/>
              </w:numPr>
              <w:spacing w:before="20" w:after="20"/>
              <w:rPr>
                <w:rFonts w:cs="Calibri"/>
                <w:color w:val="auto"/>
                <w:szCs w:val="20"/>
                <w:lang w:val="en-US" w:eastAsia="en-GB"/>
              </w:rPr>
            </w:pPr>
            <w:r w:rsidRPr="0012478D">
              <w:rPr>
                <w:rFonts w:cs="Calibri"/>
                <w:color w:val="auto"/>
                <w:szCs w:val="20"/>
                <w:lang w:val="en-US" w:eastAsia="en-GB"/>
              </w:rPr>
              <w:t>REDD readiness plans</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Potential for direct impact – coordinate monitoring with REDD activities</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.1.</w:t>
            </w:r>
            <w:r>
              <w:rPr>
                <w:rFonts w:cs="Calibri"/>
                <w:color w:val="auto"/>
              </w:rPr>
              <w:t>5</w:t>
            </w:r>
            <w:r w:rsidRPr="00FA57B8">
              <w:rPr>
                <w:rFonts w:cs="Calibri"/>
                <w:color w:val="auto"/>
              </w:rPr>
              <w:t xml:space="preserve"> Broader governance: Have institutions involved in VPA implementation influenced other sectors</w:t>
            </w:r>
            <w:r>
              <w:rPr>
                <w:rStyle w:val="FootnoteReference"/>
                <w:rFonts w:cs="Calibri"/>
                <w:color w:val="auto"/>
              </w:rPr>
              <w:footnoteReference w:id="6"/>
            </w:r>
            <w:r w:rsidRPr="00FA57B8">
              <w:rPr>
                <w:rFonts w:cs="Calibri"/>
                <w:color w:val="auto"/>
              </w:rPr>
              <w:t>?</w:t>
            </w:r>
          </w:p>
        </w:tc>
        <w:tc>
          <w:tcPr>
            <w:tcW w:w="4692" w:type="dxa"/>
            <w:shd w:val="clear" w:color="auto" w:fill="DEF0F4"/>
          </w:tcPr>
          <w:p w:rsidR="0089569C" w:rsidRPr="00FA57B8" w:rsidRDefault="0089569C" w:rsidP="009819EF">
            <w:pPr>
              <w:pStyle w:val="Tabletext"/>
              <w:numPr>
                <w:ilvl w:val="0"/>
                <w:numId w:val="27"/>
              </w:numPr>
              <w:rPr>
                <w:rFonts w:cs="Calibri"/>
                <w:color w:val="auto"/>
              </w:rPr>
            </w:pPr>
            <w:r w:rsidRPr="00FA57B8">
              <w:rPr>
                <w:rFonts w:cs="Calibri"/>
                <w:color w:val="auto"/>
              </w:rPr>
              <w:t>Measures of transparency of different sectors</w:t>
            </w:r>
          </w:p>
          <w:p w:rsidR="0089569C" w:rsidRPr="00FA57B8" w:rsidRDefault="0089569C" w:rsidP="009819EF">
            <w:pPr>
              <w:pStyle w:val="Tabletext"/>
              <w:numPr>
                <w:ilvl w:val="0"/>
                <w:numId w:val="27"/>
              </w:numPr>
              <w:rPr>
                <w:rFonts w:cs="Calibri"/>
                <w:color w:val="auto"/>
              </w:rPr>
            </w:pPr>
            <w:r w:rsidRPr="00FA57B8">
              <w:rPr>
                <w:rFonts w:cs="Calibri"/>
                <w:color w:val="auto"/>
              </w:rPr>
              <w:t>Measure of accountability of different sectors</w:t>
            </w:r>
          </w:p>
          <w:p w:rsidR="0089569C" w:rsidRDefault="0089569C" w:rsidP="009819EF">
            <w:pPr>
              <w:pStyle w:val="Tabletext"/>
              <w:numPr>
                <w:ilvl w:val="0"/>
                <w:numId w:val="27"/>
              </w:numPr>
              <w:rPr>
                <w:rFonts w:cs="Calibri"/>
                <w:color w:val="auto"/>
              </w:rPr>
            </w:pPr>
            <w:r w:rsidRPr="00FA57B8">
              <w:rPr>
                <w:rFonts w:cs="Calibri"/>
                <w:color w:val="auto"/>
              </w:rPr>
              <w:t>Evidence that VPA  multi-stakeholder initiatives operate in other sectors</w:t>
            </w:r>
          </w:p>
          <w:p w:rsidR="0089569C" w:rsidRPr="00FA57B8" w:rsidRDefault="0089569C" w:rsidP="009819EF">
            <w:pPr>
              <w:pStyle w:val="Tabletext"/>
              <w:numPr>
                <w:ilvl w:val="0"/>
                <w:numId w:val="27"/>
              </w:numPr>
              <w:rPr>
                <w:rFonts w:cs="Calibri"/>
                <w:color w:val="auto"/>
              </w:rPr>
            </w:pPr>
            <w:r>
              <w:rPr>
                <w:rFonts w:cs="Calibri"/>
                <w:color w:val="auto"/>
              </w:rPr>
              <w:t>Institutional performance monitoring</w:t>
            </w:r>
          </w:p>
        </w:tc>
        <w:tc>
          <w:tcPr>
            <w:tcW w:w="4394" w:type="dxa"/>
            <w:shd w:val="clear" w:color="auto" w:fill="DEF0F4"/>
          </w:tcPr>
          <w:p w:rsidR="0089569C" w:rsidRPr="00FA57B8" w:rsidRDefault="0089569C" w:rsidP="009819EF">
            <w:pPr>
              <w:pStyle w:val="Tabletext"/>
              <w:numPr>
                <w:ilvl w:val="0"/>
                <w:numId w:val="27"/>
              </w:numPr>
              <w:rPr>
                <w:rFonts w:cs="Calibri"/>
                <w:color w:val="auto"/>
              </w:rPr>
            </w:pPr>
            <w:r w:rsidRPr="00FA57B8">
              <w:rPr>
                <w:rFonts w:cs="Calibri"/>
                <w:color w:val="auto"/>
              </w:rPr>
              <w:t>National transparency and corruption measures</w:t>
            </w:r>
          </w:p>
          <w:p w:rsidR="0089569C" w:rsidRDefault="0089569C" w:rsidP="009819EF">
            <w:pPr>
              <w:pStyle w:val="Tabletext"/>
              <w:numPr>
                <w:ilvl w:val="0"/>
                <w:numId w:val="27"/>
              </w:numPr>
              <w:rPr>
                <w:rFonts w:cs="Calibri"/>
                <w:color w:val="auto"/>
              </w:rPr>
            </w:pPr>
            <w:r w:rsidRPr="00FA57B8">
              <w:rPr>
                <w:rFonts w:cs="Calibri"/>
                <w:color w:val="auto"/>
              </w:rPr>
              <w:t>National governance</w:t>
            </w:r>
            <w:r w:rsidRPr="00FA57B8">
              <w:rPr>
                <w:rFonts w:cs="Calibri"/>
                <w:color w:val="auto"/>
                <w:lang w:val="en-GB"/>
              </w:rPr>
              <w:t xml:space="preserve"> programme</w:t>
            </w:r>
            <w:r w:rsidRPr="00FA57B8">
              <w:rPr>
                <w:rFonts w:cs="Calibri"/>
                <w:color w:val="auto"/>
              </w:rPr>
              <w:t xml:space="preserve"> data</w:t>
            </w:r>
          </w:p>
          <w:p w:rsidR="0089569C" w:rsidRPr="00FA57B8" w:rsidRDefault="0089569C" w:rsidP="009819EF">
            <w:pPr>
              <w:pStyle w:val="Tabletext"/>
              <w:numPr>
                <w:ilvl w:val="0"/>
                <w:numId w:val="27"/>
              </w:numPr>
              <w:rPr>
                <w:rFonts w:cs="Calibri"/>
                <w:color w:val="auto"/>
              </w:rPr>
            </w:pPr>
            <w:r>
              <w:rPr>
                <w:rFonts w:cs="Calibri"/>
                <w:color w:val="auto"/>
              </w:rPr>
              <w:t>National poverty strategies</w:t>
            </w:r>
          </w:p>
        </w:tc>
        <w:tc>
          <w:tcPr>
            <w:tcW w:w="2693" w:type="dxa"/>
            <w:shd w:val="clear" w:color="auto" w:fill="DEF0F4"/>
          </w:tcPr>
          <w:p w:rsidR="0089569C" w:rsidRPr="00FA57B8" w:rsidRDefault="0089569C" w:rsidP="009819EF">
            <w:pPr>
              <w:pStyle w:val="Tabletext"/>
              <w:numPr>
                <w:ilvl w:val="0"/>
                <w:numId w:val="26"/>
              </w:numPr>
              <w:rPr>
                <w:rFonts w:cs="Calibri"/>
                <w:color w:val="auto"/>
              </w:rPr>
            </w:pPr>
            <w:r w:rsidRPr="00FA57B8">
              <w:rPr>
                <w:rFonts w:cs="Calibri"/>
                <w:color w:val="auto"/>
              </w:rPr>
              <w:t xml:space="preserve">Assess after 5-10 years </w:t>
            </w:r>
          </w:p>
          <w:p w:rsidR="0089569C" w:rsidRPr="00FA57B8" w:rsidRDefault="0089569C" w:rsidP="009819EF">
            <w:pPr>
              <w:pStyle w:val="Tabletext"/>
              <w:numPr>
                <w:ilvl w:val="0"/>
                <w:numId w:val="26"/>
              </w:numPr>
              <w:rPr>
                <w:rFonts w:cs="Calibri"/>
                <w:color w:val="auto"/>
              </w:rPr>
            </w:pPr>
            <w:r w:rsidRPr="00FA57B8">
              <w:rPr>
                <w:rFonts w:cs="Calibri"/>
                <w:color w:val="auto"/>
              </w:rPr>
              <w:t xml:space="preserve">Indirect impact – longer term  </w:t>
            </w:r>
          </w:p>
          <w:p w:rsidR="0089569C" w:rsidRPr="00FA57B8" w:rsidRDefault="0089569C" w:rsidP="009819EF">
            <w:pPr>
              <w:pStyle w:val="Tabletext"/>
              <w:numPr>
                <w:ilvl w:val="0"/>
                <w:numId w:val="26"/>
              </w:numPr>
              <w:rPr>
                <w:rFonts w:cs="Calibri"/>
                <w:color w:val="auto"/>
              </w:rPr>
            </w:pPr>
            <w:r w:rsidRPr="00FA57B8">
              <w:rPr>
                <w:rFonts w:cs="Calibri"/>
                <w:color w:val="auto"/>
              </w:rPr>
              <w:t>Complex to monitor</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4" w:name="_Toc308449485"/>
            <w:bookmarkStart w:id="5" w:name="_Toc311537364"/>
            <w:r w:rsidRPr="00FA57B8">
              <w:rPr>
                <w:rFonts w:cs="Calibri"/>
                <w:color w:val="auto"/>
              </w:rPr>
              <w:t>Accountability</w:t>
            </w:r>
            <w:bookmarkEnd w:id="4"/>
            <w:r>
              <w:rPr>
                <w:rStyle w:val="FootnoteReference"/>
                <w:rFonts w:cs="Calibri"/>
                <w:color w:val="auto"/>
              </w:rPr>
              <w:footnoteReference w:id="7"/>
            </w:r>
            <w:bookmarkEnd w:id="5"/>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bCs/>
                <w:color w:val="auto"/>
              </w:rPr>
            </w:pPr>
            <w:r>
              <w:rPr>
                <w:rFonts w:cs="Calibri"/>
                <w:bCs/>
                <w:color w:val="auto"/>
              </w:rPr>
              <w:t>1</w:t>
            </w:r>
            <w:r w:rsidRPr="00FA57B8">
              <w:rPr>
                <w:rFonts w:cs="Calibri"/>
                <w:bCs/>
                <w:color w:val="auto"/>
              </w:rPr>
              <w:t>.2.</w:t>
            </w:r>
            <w:r>
              <w:rPr>
                <w:rFonts w:cs="Calibri"/>
                <w:bCs/>
                <w:color w:val="auto"/>
              </w:rPr>
              <w:t>1</w:t>
            </w:r>
            <w:r w:rsidRPr="00FA57B8">
              <w:rPr>
                <w:rFonts w:cs="Calibri"/>
                <w:bCs/>
                <w:color w:val="auto"/>
              </w:rPr>
              <w:t xml:space="preserve"> Accountability of institutions involved in VPA to other stakeholders </w:t>
            </w:r>
            <w:r>
              <w:rPr>
                <w:rFonts w:cs="Calibri"/>
                <w:bCs/>
                <w:color w:val="auto"/>
              </w:rPr>
              <w:t xml:space="preserve"> (private sector, civil society)</w:t>
            </w:r>
          </w:p>
          <w:p w:rsidR="0089569C" w:rsidRPr="00FA57B8" w:rsidRDefault="0089569C" w:rsidP="009A290D">
            <w:pPr>
              <w:pStyle w:val="Tabletext"/>
              <w:rPr>
                <w:rFonts w:cs="Calibri"/>
                <w:bCs/>
                <w:color w:val="auto"/>
              </w:rPr>
            </w:pPr>
          </w:p>
        </w:tc>
        <w:tc>
          <w:tcPr>
            <w:tcW w:w="4692" w:type="dxa"/>
            <w:shd w:val="clear" w:color="auto" w:fill="DEF0F4"/>
          </w:tcPr>
          <w:p w:rsidR="0089569C" w:rsidRPr="00FA57B8" w:rsidRDefault="0089569C" w:rsidP="009819EF">
            <w:pPr>
              <w:pStyle w:val="Tabletext"/>
              <w:numPr>
                <w:ilvl w:val="0"/>
                <w:numId w:val="17"/>
              </w:numPr>
              <w:rPr>
                <w:rFonts w:cs="Calibri"/>
                <w:bCs/>
                <w:color w:val="auto"/>
              </w:rPr>
            </w:pPr>
            <w:r w:rsidRPr="00FA57B8">
              <w:rPr>
                <w:rFonts w:cs="Calibri"/>
                <w:bCs/>
                <w:color w:val="auto"/>
              </w:rPr>
              <w:t xml:space="preserve">Scrutiny of market participants </w:t>
            </w:r>
          </w:p>
          <w:p w:rsidR="0089569C" w:rsidRPr="00FA57B8" w:rsidRDefault="0089569C" w:rsidP="009819EF">
            <w:pPr>
              <w:pStyle w:val="Tabletext"/>
              <w:numPr>
                <w:ilvl w:val="0"/>
                <w:numId w:val="17"/>
              </w:numPr>
              <w:rPr>
                <w:rFonts w:cs="Calibri"/>
                <w:bCs/>
                <w:color w:val="auto"/>
              </w:rPr>
            </w:pPr>
            <w:r w:rsidRPr="00FA57B8">
              <w:rPr>
                <w:rFonts w:cs="Calibri"/>
                <w:bCs/>
                <w:color w:val="auto"/>
              </w:rPr>
              <w:t>Number of prosecutions</w:t>
            </w:r>
          </w:p>
          <w:p w:rsidR="0089569C" w:rsidRDefault="0089569C" w:rsidP="009819EF">
            <w:pPr>
              <w:pStyle w:val="Tabletext"/>
              <w:numPr>
                <w:ilvl w:val="0"/>
                <w:numId w:val="17"/>
              </w:numPr>
              <w:rPr>
                <w:rFonts w:cs="Calibri"/>
                <w:bCs/>
                <w:color w:val="auto"/>
              </w:rPr>
            </w:pPr>
            <w:r w:rsidRPr="00FA57B8">
              <w:rPr>
                <w:rFonts w:cs="Calibri"/>
                <w:bCs/>
                <w:color w:val="auto"/>
              </w:rPr>
              <w:t>Nature and number of sanctions</w:t>
            </w:r>
          </w:p>
          <w:p w:rsidR="0089569C" w:rsidRDefault="0089569C" w:rsidP="009819EF">
            <w:pPr>
              <w:pStyle w:val="Tabletext"/>
              <w:numPr>
                <w:ilvl w:val="0"/>
                <w:numId w:val="17"/>
              </w:numPr>
              <w:rPr>
                <w:rFonts w:cs="Calibri"/>
                <w:bCs/>
                <w:color w:val="auto"/>
              </w:rPr>
            </w:pPr>
            <w:r>
              <w:rPr>
                <w:rFonts w:cs="Calibri"/>
                <w:bCs/>
                <w:color w:val="auto"/>
              </w:rPr>
              <w:t>Oversight structure</w:t>
            </w:r>
          </w:p>
          <w:p w:rsidR="0089569C" w:rsidRPr="00FA57B8" w:rsidRDefault="0089569C" w:rsidP="009819EF">
            <w:pPr>
              <w:pStyle w:val="Tabletext"/>
              <w:numPr>
                <w:ilvl w:val="0"/>
                <w:numId w:val="17"/>
              </w:numPr>
              <w:rPr>
                <w:rFonts w:cs="Calibri"/>
                <w:bCs/>
                <w:color w:val="auto"/>
              </w:rPr>
            </w:pPr>
            <w:r>
              <w:rPr>
                <w:rFonts w:cs="Calibri"/>
                <w:bCs/>
                <w:color w:val="auto"/>
              </w:rPr>
              <w:t>Complaint mechanism</w:t>
            </w:r>
          </w:p>
        </w:tc>
        <w:tc>
          <w:tcPr>
            <w:tcW w:w="4394" w:type="dxa"/>
            <w:shd w:val="clear" w:color="auto" w:fill="DEF0F4"/>
          </w:tcPr>
          <w:p w:rsidR="0089569C" w:rsidRPr="00FA57B8" w:rsidRDefault="0089569C" w:rsidP="009819EF">
            <w:pPr>
              <w:pStyle w:val="Tabletext"/>
              <w:numPr>
                <w:ilvl w:val="0"/>
                <w:numId w:val="17"/>
              </w:numPr>
              <w:rPr>
                <w:rFonts w:cs="Calibri"/>
                <w:color w:val="auto"/>
              </w:rPr>
            </w:pPr>
            <w:r w:rsidRPr="00FA57B8">
              <w:rPr>
                <w:rFonts w:cs="Calibri"/>
                <w:color w:val="auto"/>
              </w:rPr>
              <w:t>Audit reports</w:t>
            </w:r>
          </w:p>
          <w:p w:rsidR="0089569C" w:rsidRPr="00FA57B8" w:rsidRDefault="0089569C" w:rsidP="009819EF">
            <w:pPr>
              <w:pStyle w:val="Tabletext"/>
              <w:numPr>
                <w:ilvl w:val="0"/>
                <w:numId w:val="17"/>
              </w:numPr>
              <w:rPr>
                <w:rFonts w:cs="Calibri"/>
                <w:color w:val="auto"/>
              </w:rPr>
            </w:pPr>
            <w:r w:rsidRPr="00FA57B8">
              <w:rPr>
                <w:rFonts w:cs="Calibri"/>
                <w:color w:val="auto"/>
              </w:rPr>
              <w:t>JIC reports</w:t>
            </w:r>
          </w:p>
          <w:p w:rsidR="0089569C" w:rsidRPr="00FA57B8" w:rsidRDefault="0089569C" w:rsidP="009819EF">
            <w:pPr>
              <w:pStyle w:val="Tabletext"/>
              <w:numPr>
                <w:ilvl w:val="0"/>
                <w:numId w:val="17"/>
              </w:numPr>
              <w:rPr>
                <w:rFonts w:cs="Calibri"/>
                <w:color w:val="auto"/>
              </w:rPr>
            </w:pPr>
            <w:r w:rsidRPr="00FA57B8">
              <w:rPr>
                <w:rFonts w:cs="Calibri"/>
                <w:color w:val="auto"/>
              </w:rPr>
              <w:t>National forest sector institutions audit and monitoring report</w:t>
            </w:r>
          </w:p>
          <w:p w:rsidR="0089569C" w:rsidRDefault="0089569C" w:rsidP="009819EF">
            <w:pPr>
              <w:pStyle w:val="Tabletext"/>
              <w:numPr>
                <w:ilvl w:val="0"/>
                <w:numId w:val="17"/>
              </w:numPr>
              <w:rPr>
                <w:rFonts w:cs="Calibri"/>
                <w:color w:val="auto"/>
              </w:rPr>
            </w:pPr>
            <w:r w:rsidRPr="00FA57B8">
              <w:rPr>
                <w:rFonts w:cs="Calibri"/>
                <w:color w:val="auto"/>
              </w:rPr>
              <w:t>Independent civil society monitoring</w:t>
            </w:r>
          </w:p>
          <w:p w:rsidR="0089569C" w:rsidRPr="00FA57B8" w:rsidRDefault="0089569C" w:rsidP="009819EF">
            <w:pPr>
              <w:pStyle w:val="Tabletext"/>
              <w:numPr>
                <w:ilvl w:val="0"/>
                <w:numId w:val="17"/>
              </w:numPr>
              <w:rPr>
                <w:rFonts w:cs="Calibri"/>
                <w:color w:val="auto"/>
              </w:rPr>
            </w:pPr>
            <w:r>
              <w:rPr>
                <w:rFonts w:cs="Calibri"/>
                <w:color w:val="auto"/>
              </w:rPr>
              <w:t>Parliamentary reports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 potential for longer term  impact</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lang w:val="en-GB"/>
              </w:rPr>
              <w:t>1</w:t>
            </w:r>
            <w:r w:rsidRPr="00FA57B8">
              <w:rPr>
                <w:rFonts w:cs="Calibri"/>
                <w:color w:val="auto"/>
                <w:lang w:val="en-GB"/>
              </w:rPr>
              <w:t>.2.</w:t>
            </w:r>
            <w:r>
              <w:rPr>
                <w:rFonts w:cs="Calibri"/>
                <w:color w:val="auto"/>
                <w:lang w:val="en-GB"/>
              </w:rPr>
              <w:t>2</w:t>
            </w:r>
            <w:r w:rsidRPr="00FA57B8">
              <w:rPr>
                <w:rFonts w:cs="Calibri"/>
                <w:color w:val="auto"/>
                <w:lang w:val="en-GB"/>
              </w:rPr>
              <w:t xml:space="preserve"> U</w:t>
            </w:r>
            <w:r w:rsidRPr="00FA57B8">
              <w:rPr>
                <w:rFonts w:cs="Calibri"/>
                <w:color w:val="auto"/>
              </w:rPr>
              <w:t>se of publicly available documents (as per VPA annexes) to hold government</w:t>
            </w:r>
            <w:r>
              <w:rPr>
                <w:rFonts w:cs="Calibri"/>
                <w:color w:val="auto"/>
              </w:rPr>
              <w:t xml:space="preserve">, </w:t>
            </w:r>
            <w:r w:rsidRPr="00FA57B8">
              <w:rPr>
                <w:rFonts w:cs="Calibri"/>
                <w:color w:val="auto"/>
              </w:rPr>
              <w:t xml:space="preserve"> private sector</w:t>
            </w:r>
            <w:r>
              <w:rPr>
                <w:rFonts w:cs="Calibri"/>
                <w:color w:val="auto"/>
              </w:rPr>
              <w:t xml:space="preserve"> and civil society actors</w:t>
            </w:r>
            <w:r w:rsidRPr="00FA57B8">
              <w:rPr>
                <w:rFonts w:cs="Calibri"/>
                <w:color w:val="auto"/>
              </w:rPr>
              <w:t xml:space="preserve"> to account</w:t>
            </w:r>
          </w:p>
        </w:tc>
        <w:tc>
          <w:tcPr>
            <w:tcW w:w="4692" w:type="dxa"/>
            <w:shd w:val="clear" w:color="auto" w:fill="DEF0F4"/>
          </w:tcPr>
          <w:p w:rsidR="0089569C" w:rsidRDefault="0089569C" w:rsidP="009819EF">
            <w:pPr>
              <w:pStyle w:val="Tabletext"/>
              <w:numPr>
                <w:ilvl w:val="0"/>
                <w:numId w:val="44"/>
              </w:numPr>
              <w:rPr>
                <w:rFonts w:cs="Calibri"/>
                <w:color w:val="auto"/>
                <w:lang w:val="en-GB"/>
              </w:rPr>
            </w:pPr>
            <w:r w:rsidRPr="00FA57B8">
              <w:rPr>
                <w:rFonts w:cs="Calibri"/>
                <w:color w:val="auto"/>
                <w:lang w:val="en-GB"/>
              </w:rPr>
              <w:t xml:space="preserve">Use of information </w:t>
            </w:r>
            <w:r>
              <w:rPr>
                <w:rFonts w:cs="Calibri"/>
                <w:color w:val="auto"/>
                <w:lang w:val="en-GB"/>
              </w:rPr>
              <w:t xml:space="preserve">by different actors involved in VPA implementation and monitoring </w:t>
            </w:r>
          </w:p>
          <w:p w:rsidR="0089569C" w:rsidRDefault="0089569C" w:rsidP="009819EF">
            <w:pPr>
              <w:pStyle w:val="Tabletext"/>
              <w:numPr>
                <w:ilvl w:val="0"/>
                <w:numId w:val="44"/>
              </w:numPr>
              <w:rPr>
                <w:rFonts w:cs="Calibri"/>
                <w:color w:val="auto"/>
                <w:lang w:val="en-GB"/>
              </w:rPr>
            </w:pPr>
            <w:r>
              <w:rPr>
                <w:rFonts w:cs="Calibri"/>
                <w:color w:val="auto"/>
                <w:lang w:val="en-GB"/>
              </w:rPr>
              <w:t>Media tracking</w:t>
            </w:r>
          </w:p>
          <w:p w:rsidR="0089569C" w:rsidRDefault="0089569C" w:rsidP="009819EF">
            <w:pPr>
              <w:pStyle w:val="Tabletext"/>
              <w:numPr>
                <w:ilvl w:val="0"/>
                <w:numId w:val="44"/>
              </w:numPr>
              <w:rPr>
                <w:rFonts w:cs="Calibri"/>
                <w:color w:val="auto"/>
                <w:lang w:val="en-GB"/>
              </w:rPr>
            </w:pPr>
            <w:r>
              <w:rPr>
                <w:rFonts w:cs="Calibri"/>
                <w:color w:val="auto"/>
                <w:lang w:val="en-GB"/>
              </w:rPr>
              <w:t>JIC monitoring</w:t>
            </w:r>
          </w:p>
          <w:p w:rsidR="0089569C" w:rsidRPr="00FA57B8" w:rsidRDefault="0089569C" w:rsidP="009A290D">
            <w:pPr>
              <w:pStyle w:val="Tabletext"/>
              <w:rPr>
                <w:rFonts w:cs="Calibri"/>
                <w:color w:val="auto"/>
                <w:lang w:val="en-GB"/>
              </w:rPr>
            </w:pPr>
          </w:p>
        </w:tc>
        <w:tc>
          <w:tcPr>
            <w:tcW w:w="4394" w:type="dxa"/>
            <w:shd w:val="clear" w:color="auto" w:fill="DEF0F4"/>
          </w:tcPr>
          <w:p w:rsidR="0089569C" w:rsidRPr="00FA57B8" w:rsidRDefault="0089569C" w:rsidP="009819EF">
            <w:pPr>
              <w:pStyle w:val="Tabletext"/>
              <w:numPr>
                <w:ilvl w:val="0"/>
                <w:numId w:val="28"/>
              </w:numPr>
              <w:rPr>
                <w:rFonts w:cs="Calibri"/>
                <w:color w:val="auto"/>
              </w:rPr>
            </w:pPr>
            <w:r w:rsidRPr="00FA57B8">
              <w:rPr>
                <w:rFonts w:cs="Calibri"/>
                <w:color w:val="auto"/>
              </w:rPr>
              <w:t>Audit reports</w:t>
            </w:r>
          </w:p>
          <w:p w:rsidR="0089569C" w:rsidRPr="00FA57B8" w:rsidRDefault="0089569C" w:rsidP="009819EF">
            <w:pPr>
              <w:pStyle w:val="Tabletext"/>
              <w:numPr>
                <w:ilvl w:val="0"/>
                <w:numId w:val="28"/>
              </w:numPr>
              <w:rPr>
                <w:rFonts w:cs="Calibri"/>
                <w:color w:val="auto"/>
              </w:rPr>
            </w:pPr>
            <w:r w:rsidRPr="00FA57B8">
              <w:rPr>
                <w:rFonts w:cs="Calibri"/>
                <w:color w:val="auto"/>
              </w:rPr>
              <w:t>Corrective action requests</w:t>
            </w:r>
          </w:p>
          <w:p w:rsidR="0089569C" w:rsidRDefault="0089569C" w:rsidP="009819EF">
            <w:pPr>
              <w:pStyle w:val="Tabletext"/>
              <w:numPr>
                <w:ilvl w:val="0"/>
                <w:numId w:val="28"/>
              </w:numPr>
              <w:rPr>
                <w:rFonts w:cs="Calibri"/>
                <w:color w:val="auto"/>
              </w:rPr>
            </w:pPr>
            <w:r>
              <w:rPr>
                <w:rFonts w:cs="Calibri"/>
                <w:color w:val="auto"/>
              </w:rPr>
              <w:t>Campaigns</w:t>
            </w:r>
          </w:p>
          <w:p w:rsidR="0089569C" w:rsidRPr="00FA57B8" w:rsidRDefault="0089569C" w:rsidP="009819EF">
            <w:pPr>
              <w:pStyle w:val="Tabletext"/>
              <w:numPr>
                <w:ilvl w:val="0"/>
                <w:numId w:val="28"/>
              </w:numPr>
              <w:rPr>
                <w:rFonts w:cs="Calibri"/>
                <w:color w:val="auto"/>
              </w:rPr>
            </w:pPr>
            <w:r>
              <w:rPr>
                <w:rFonts w:cs="Calibri"/>
                <w:color w:val="auto"/>
              </w:rPr>
              <w:t>Reports from civil society</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 yearly monitoring</w:t>
            </w:r>
          </w:p>
        </w:tc>
      </w:tr>
      <w:tr w:rsidR="0089569C" w:rsidRPr="00FA57B8" w:rsidTr="009A290D">
        <w:trPr>
          <w:gridAfter w:val="1"/>
          <w:wAfter w:w="3106" w:type="dxa"/>
          <w:trHeight w:val="1267"/>
          <w:tblHeader/>
        </w:trPr>
        <w:tc>
          <w:tcPr>
            <w:tcW w:w="3071" w:type="dxa"/>
            <w:shd w:val="clear" w:color="auto" w:fill="DEF0F4"/>
          </w:tcPr>
          <w:p w:rsidR="0089569C" w:rsidRDefault="0089569C" w:rsidP="009A290D">
            <w:pPr>
              <w:pStyle w:val="Tabletext"/>
              <w:spacing w:after="0"/>
              <w:rPr>
                <w:rFonts w:cs="Calibri"/>
                <w:bCs/>
                <w:color w:val="auto"/>
              </w:rPr>
            </w:pPr>
            <w:r>
              <w:rPr>
                <w:rFonts w:cs="Calibri"/>
                <w:bCs/>
                <w:color w:val="auto"/>
              </w:rPr>
              <w:t>1</w:t>
            </w:r>
            <w:r w:rsidRPr="00FA57B8">
              <w:rPr>
                <w:rFonts w:cs="Calibri"/>
                <w:bCs/>
                <w:color w:val="auto"/>
              </w:rPr>
              <w:t>.2.</w:t>
            </w:r>
            <w:r>
              <w:rPr>
                <w:rFonts w:cs="Calibri"/>
                <w:bCs/>
                <w:color w:val="auto"/>
              </w:rPr>
              <w:t>3</w:t>
            </w:r>
            <w:r w:rsidRPr="00FA57B8">
              <w:rPr>
                <w:rFonts w:cs="Calibri"/>
                <w:bCs/>
                <w:color w:val="auto"/>
              </w:rPr>
              <w:t xml:space="preserve"> Effective dispute resolution</w:t>
            </w:r>
            <w:r>
              <w:rPr>
                <w:rFonts w:cs="Calibri"/>
                <w:bCs/>
                <w:color w:val="auto"/>
              </w:rPr>
              <w:t xml:space="preserve"> </w:t>
            </w:r>
            <w:r w:rsidRPr="00FA57B8">
              <w:rPr>
                <w:rFonts w:cs="Calibri"/>
                <w:bCs/>
                <w:color w:val="auto"/>
              </w:rPr>
              <w:t xml:space="preserve">at national and sub national levels </w:t>
            </w:r>
          </w:p>
          <w:p w:rsidR="0089569C" w:rsidRDefault="0089569C" w:rsidP="009A290D">
            <w:pPr>
              <w:pStyle w:val="Tabletext"/>
              <w:spacing w:after="0"/>
              <w:rPr>
                <w:rFonts w:cs="Calibri"/>
                <w:bCs/>
                <w:color w:val="auto"/>
              </w:rPr>
            </w:pPr>
          </w:p>
          <w:p w:rsidR="0089569C" w:rsidRPr="00FA57B8" w:rsidRDefault="0089569C" w:rsidP="009A290D">
            <w:pPr>
              <w:pStyle w:val="Tabletext"/>
              <w:spacing w:after="0"/>
              <w:rPr>
                <w:rFonts w:cs="Calibri"/>
                <w:color w:val="auto"/>
              </w:rPr>
            </w:pPr>
          </w:p>
        </w:tc>
        <w:tc>
          <w:tcPr>
            <w:tcW w:w="4692" w:type="dxa"/>
            <w:shd w:val="clear" w:color="auto" w:fill="DEF0F4"/>
          </w:tcPr>
          <w:p w:rsidR="0089569C" w:rsidRPr="00FA57B8" w:rsidRDefault="0089569C" w:rsidP="009A290D">
            <w:pPr>
              <w:pStyle w:val="Tabletext"/>
              <w:spacing w:after="0"/>
              <w:rPr>
                <w:rFonts w:cs="Calibri"/>
                <w:color w:val="auto"/>
              </w:rPr>
            </w:pPr>
            <w:r w:rsidRPr="00FA57B8">
              <w:rPr>
                <w:rFonts w:cs="Calibri"/>
                <w:bCs/>
                <w:color w:val="auto"/>
              </w:rPr>
              <w:t>WRI: FT19, FM5, FM13</w:t>
            </w:r>
          </w:p>
          <w:p w:rsidR="0089569C" w:rsidRPr="00FA57B8" w:rsidRDefault="0089569C" w:rsidP="009819EF">
            <w:pPr>
              <w:pStyle w:val="Tabletext"/>
              <w:numPr>
                <w:ilvl w:val="0"/>
                <w:numId w:val="3"/>
              </w:numPr>
              <w:spacing w:after="0"/>
              <w:rPr>
                <w:rFonts w:cs="Calibri"/>
                <w:bCs/>
                <w:color w:val="auto"/>
              </w:rPr>
            </w:pPr>
            <w:r w:rsidRPr="00FA57B8">
              <w:rPr>
                <w:rFonts w:cs="Calibri"/>
                <w:bCs/>
                <w:color w:val="auto"/>
              </w:rPr>
              <w:t>Dispute resolution mechanisms accessible to  different stakeholders</w:t>
            </w:r>
          </w:p>
          <w:p w:rsidR="0089569C" w:rsidRPr="00FA57B8" w:rsidRDefault="0089569C" w:rsidP="009819EF">
            <w:pPr>
              <w:pStyle w:val="Tabletext"/>
              <w:numPr>
                <w:ilvl w:val="0"/>
                <w:numId w:val="3"/>
              </w:numPr>
              <w:spacing w:after="0"/>
              <w:rPr>
                <w:rFonts w:cs="Calibri"/>
                <w:color w:val="auto"/>
              </w:rPr>
            </w:pPr>
            <w:r w:rsidRPr="00FA57B8">
              <w:rPr>
                <w:rFonts w:cs="Calibri"/>
                <w:bCs/>
                <w:color w:val="auto"/>
              </w:rPr>
              <w:t>Timely ruling and appeals process</w:t>
            </w:r>
          </w:p>
        </w:tc>
        <w:tc>
          <w:tcPr>
            <w:tcW w:w="4394" w:type="dxa"/>
            <w:shd w:val="clear" w:color="auto" w:fill="DEF0F4"/>
          </w:tcPr>
          <w:p w:rsidR="0089569C" w:rsidRPr="00FA57B8" w:rsidRDefault="0089569C" w:rsidP="009819EF">
            <w:pPr>
              <w:pStyle w:val="Tabletext"/>
              <w:numPr>
                <w:ilvl w:val="0"/>
                <w:numId w:val="3"/>
              </w:numPr>
              <w:spacing w:after="0"/>
              <w:rPr>
                <w:rFonts w:cs="Calibri"/>
                <w:color w:val="auto"/>
              </w:rPr>
            </w:pPr>
            <w:r w:rsidRPr="00FA57B8">
              <w:rPr>
                <w:rFonts w:cs="Calibri"/>
                <w:color w:val="auto"/>
              </w:rPr>
              <w:t>Justice records</w:t>
            </w:r>
          </w:p>
          <w:p w:rsidR="0089569C" w:rsidRPr="00FA57B8" w:rsidRDefault="0089569C" w:rsidP="009819EF">
            <w:pPr>
              <w:pStyle w:val="Tabletext"/>
              <w:numPr>
                <w:ilvl w:val="0"/>
                <w:numId w:val="3"/>
              </w:numPr>
              <w:spacing w:after="0"/>
              <w:rPr>
                <w:rFonts w:cs="Calibri"/>
                <w:color w:val="auto"/>
              </w:rPr>
            </w:pPr>
            <w:r w:rsidRPr="00FA57B8">
              <w:rPr>
                <w:rFonts w:cs="Calibri"/>
                <w:color w:val="auto"/>
              </w:rPr>
              <w:t xml:space="preserve">Independent monitoring reports </w:t>
            </w:r>
          </w:p>
        </w:tc>
        <w:tc>
          <w:tcPr>
            <w:tcW w:w="2693" w:type="dxa"/>
            <w:shd w:val="clear" w:color="auto" w:fill="DEF0F4"/>
          </w:tcPr>
          <w:p w:rsidR="0089569C" w:rsidRPr="00FA57B8" w:rsidRDefault="0089569C" w:rsidP="009A290D">
            <w:pPr>
              <w:pStyle w:val="Tabletext"/>
              <w:spacing w:after="0"/>
              <w:rPr>
                <w:rFonts w:cs="Calibri"/>
                <w:color w:val="auto"/>
              </w:rPr>
            </w:pPr>
            <w:r w:rsidRPr="00FA57B8">
              <w:rPr>
                <w:rFonts w:cs="Calibri"/>
                <w:color w:val="auto"/>
              </w:rPr>
              <w:t>Direct impact – short term</w:t>
            </w:r>
          </w:p>
        </w:tc>
      </w:tr>
      <w:tr w:rsidR="0089569C" w:rsidRPr="00FA57B8" w:rsidTr="009A290D">
        <w:trPr>
          <w:gridAfter w:val="1"/>
          <w:wAfter w:w="3106" w:type="dxa"/>
          <w:trHeight w:val="336"/>
          <w:tblHeader/>
        </w:trPr>
        <w:tc>
          <w:tcPr>
            <w:tcW w:w="3071" w:type="dxa"/>
            <w:shd w:val="clear" w:color="auto" w:fill="DEF0F4"/>
          </w:tcPr>
          <w:p w:rsidR="0089569C" w:rsidRDefault="0089569C" w:rsidP="009A290D">
            <w:pPr>
              <w:pStyle w:val="Tabletext"/>
              <w:spacing w:after="0"/>
              <w:rPr>
                <w:rFonts w:cs="Calibri"/>
                <w:bCs/>
                <w:color w:val="auto"/>
              </w:rPr>
            </w:pPr>
            <w:r>
              <w:rPr>
                <w:rFonts w:cs="Calibri"/>
                <w:bCs/>
                <w:color w:val="auto"/>
              </w:rPr>
              <w:t>1.2.4 Effective and timely adjudication of forest-related offences at national and sub national levels</w:t>
            </w:r>
          </w:p>
        </w:tc>
        <w:tc>
          <w:tcPr>
            <w:tcW w:w="4692" w:type="dxa"/>
            <w:shd w:val="clear" w:color="auto" w:fill="DEF0F4"/>
          </w:tcPr>
          <w:p w:rsidR="0089569C" w:rsidRDefault="0089569C" w:rsidP="009819EF">
            <w:pPr>
              <w:pStyle w:val="Tabletext"/>
              <w:numPr>
                <w:ilvl w:val="0"/>
                <w:numId w:val="39"/>
              </w:numPr>
              <w:rPr>
                <w:rFonts w:cs="Calibri"/>
                <w:bCs/>
                <w:color w:val="auto"/>
              </w:rPr>
            </w:pPr>
            <w:r>
              <w:rPr>
                <w:rFonts w:cs="Calibri"/>
                <w:bCs/>
                <w:color w:val="auto"/>
              </w:rPr>
              <w:t>Number of forest-related cases submitted/year</w:t>
            </w:r>
          </w:p>
          <w:p w:rsidR="0089569C" w:rsidRDefault="0089569C" w:rsidP="009819EF">
            <w:pPr>
              <w:pStyle w:val="Tabletext"/>
              <w:numPr>
                <w:ilvl w:val="0"/>
                <w:numId w:val="39"/>
              </w:numPr>
              <w:rPr>
                <w:rFonts w:cs="Calibri"/>
                <w:bCs/>
                <w:color w:val="auto"/>
              </w:rPr>
            </w:pPr>
            <w:r>
              <w:rPr>
                <w:rFonts w:cs="Calibri"/>
                <w:bCs/>
                <w:color w:val="auto"/>
              </w:rPr>
              <w:t>Number of judgments passed</w:t>
            </w:r>
          </w:p>
          <w:p w:rsidR="0089569C" w:rsidRDefault="0089569C" w:rsidP="009819EF">
            <w:pPr>
              <w:pStyle w:val="Tabletext"/>
              <w:numPr>
                <w:ilvl w:val="0"/>
                <w:numId w:val="39"/>
              </w:numPr>
              <w:rPr>
                <w:rFonts w:cs="Calibri"/>
                <w:bCs/>
                <w:color w:val="auto"/>
              </w:rPr>
            </w:pPr>
            <w:r>
              <w:rPr>
                <w:rFonts w:cs="Calibri"/>
                <w:bCs/>
                <w:color w:val="auto"/>
              </w:rPr>
              <w:t>Timely adjudication and appeal process</w:t>
            </w:r>
          </w:p>
        </w:tc>
        <w:tc>
          <w:tcPr>
            <w:tcW w:w="4394" w:type="dxa"/>
            <w:shd w:val="clear" w:color="auto" w:fill="DEF0F4"/>
          </w:tcPr>
          <w:p w:rsidR="0089569C" w:rsidRPr="005D45F7" w:rsidRDefault="0089569C" w:rsidP="009819EF">
            <w:pPr>
              <w:pStyle w:val="Tabletext"/>
              <w:numPr>
                <w:ilvl w:val="0"/>
                <w:numId w:val="3"/>
              </w:numPr>
              <w:rPr>
                <w:rFonts w:cs="Calibri"/>
                <w:color w:val="auto"/>
              </w:rPr>
            </w:pPr>
            <w:r>
              <w:rPr>
                <w:rFonts w:cs="Calibri"/>
                <w:color w:val="auto"/>
              </w:rPr>
              <w:t>Justice records</w:t>
            </w:r>
          </w:p>
        </w:tc>
        <w:tc>
          <w:tcPr>
            <w:tcW w:w="2693" w:type="dxa"/>
            <w:shd w:val="clear" w:color="auto" w:fill="DEF0F4"/>
          </w:tcPr>
          <w:p w:rsidR="0089569C" w:rsidRDefault="0089569C" w:rsidP="009A290D">
            <w:pPr>
              <w:pStyle w:val="Tabletext"/>
              <w:rPr>
                <w:rFonts w:cs="Calibri"/>
                <w:color w:val="auto"/>
              </w:rPr>
            </w:pPr>
            <w:r>
              <w:rPr>
                <w:rFonts w:cs="Calibri"/>
                <w:color w:val="auto"/>
              </w:rPr>
              <w:t>Direct impact</w:t>
            </w:r>
          </w:p>
          <w:p w:rsidR="0089569C" w:rsidRPr="00FA57B8" w:rsidRDefault="0089569C" w:rsidP="009A290D">
            <w:pPr>
              <w:pStyle w:val="Tabletext"/>
              <w:rPr>
                <w:rFonts w:cs="Calibri"/>
                <w:color w:val="auto"/>
              </w:rPr>
            </w:pPr>
            <w:r>
              <w:rPr>
                <w:rFonts w:cs="Calibri"/>
                <w:color w:val="auto"/>
              </w:rPr>
              <w:t>Short term</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6" w:name="_Toc308449486"/>
            <w:bookmarkStart w:id="7" w:name="_Toc311537365"/>
            <w:r w:rsidRPr="00FA57B8">
              <w:rPr>
                <w:rFonts w:cs="Calibri"/>
                <w:color w:val="auto"/>
              </w:rPr>
              <w:t>Illegal logging</w:t>
            </w:r>
            <w:bookmarkEnd w:id="6"/>
            <w:bookmarkEnd w:id="7"/>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1.3.1 Evidence of widespread awareness of forest sector laws (and legality definition)</w:t>
            </w:r>
          </w:p>
        </w:tc>
        <w:tc>
          <w:tcPr>
            <w:tcW w:w="4692" w:type="dxa"/>
            <w:shd w:val="clear" w:color="auto" w:fill="DEF0F4"/>
          </w:tcPr>
          <w:p w:rsidR="0089569C" w:rsidRDefault="0089569C" w:rsidP="009819EF">
            <w:pPr>
              <w:pStyle w:val="Tabletext"/>
              <w:numPr>
                <w:ilvl w:val="0"/>
                <w:numId w:val="3"/>
              </w:numPr>
              <w:rPr>
                <w:rFonts w:cs="Calibri"/>
                <w:color w:val="auto"/>
              </w:rPr>
            </w:pPr>
            <w:r>
              <w:rPr>
                <w:rFonts w:cs="Calibri"/>
                <w:color w:val="auto"/>
              </w:rPr>
              <w:t>Independent auditor report</w:t>
            </w:r>
          </w:p>
          <w:p w:rsidR="0089569C" w:rsidRDefault="0089569C" w:rsidP="009819EF">
            <w:pPr>
              <w:pStyle w:val="Tabletext"/>
              <w:numPr>
                <w:ilvl w:val="0"/>
                <w:numId w:val="3"/>
              </w:numPr>
              <w:rPr>
                <w:rFonts w:cs="Calibri"/>
                <w:color w:val="auto"/>
              </w:rPr>
            </w:pPr>
            <w:r>
              <w:rPr>
                <w:rFonts w:cs="Calibri"/>
                <w:color w:val="auto"/>
              </w:rPr>
              <w:t>Number of forest sector offences</w:t>
            </w:r>
          </w:p>
          <w:p w:rsidR="0089569C" w:rsidRPr="00FA57B8" w:rsidRDefault="0089569C" w:rsidP="009A290D">
            <w:pPr>
              <w:pStyle w:val="Tabletext"/>
              <w:rPr>
                <w:rFonts w:cs="Calibri"/>
                <w:color w:val="auto"/>
              </w:rPr>
            </w:pPr>
          </w:p>
        </w:tc>
        <w:tc>
          <w:tcPr>
            <w:tcW w:w="4394" w:type="dxa"/>
            <w:shd w:val="clear" w:color="auto" w:fill="DEF0F4"/>
          </w:tcPr>
          <w:p w:rsidR="0089569C" w:rsidRDefault="0089569C" w:rsidP="009819EF">
            <w:pPr>
              <w:pStyle w:val="Tabletext"/>
              <w:numPr>
                <w:ilvl w:val="0"/>
                <w:numId w:val="5"/>
              </w:numPr>
              <w:rPr>
                <w:rFonts w:cs="Calibri"/>
                <w:color w:val="auto"/>
              </w:rPr>
            </w:pPr>
            <w:r>
              <w:rPr>
                <w:rFonts w:cs="Calibri"/>
                <w:color w:val="auto"/>
              </w:rPr>
              <w:t xml:space="preserve">Judiciary </w:t>
            </w:r>
          </w:p>
          <w:p w:rsidR="0089569C" w:rsidRPr="00FA57B8" w:rsidRDefault="0089569C" w:rsidP="009819EF">
            <w:pPr>
              <w:pStyle w:val="Tabletext"/>
              <w:numPr>
                <w:ilvl w:val="0"/>
                <w:numId w:val="5"/>
              </w:numPr>
              <w:rPr>
                <w:rFonts w:cs="Calibri"/>
                <w:color w:val="auto"/>
              </w:rPr>
            </w:pPr>
            <w:r>
              <w:rPr>
                <w:rFonts w:cs="Calibri"/>
                <w:color w:val="auto"/>
              </w:rPr>
              <w:t>Law enforcement agencies</w:t>
            </w:r>
          </w:p>
        </w:tc>
        <w:tc>
          <w:tcPr>
            <w:tcW w:w="2693" w:type="dxa"/>
            <w:shd w:val="clear" w:color="auto" w:fill="DEF0F4"/>
          </w:tcPr>
          <w:p w:rsidR="0089569C" w:rsidRDefault="0089569C" w:rsidP="009A290D">
            <w:pPr>
              <w:pStyle w:val="Tabletext"/>
              <w:rPr>
                <w:rFonts w:cs="Calibri"/>
                <w:color w:val="auto"/>
              </w:rPr>
            </w:pPr>
            <w:r>
              <w:rPr>
                <w:rFonts w:cs="Calibri"/>
                <w:color w:val="auto"/>
              </w:rPr>
              <w:t>Direct impact</w:t>
            </w:r>
          </w:p>
          <w:p w:rsidR="0089569C" w:rsidRPr="00FA57B8" w:rsidRDefault="0089569C" w:rsidP="009A290D">
            <w:pPr>
              <w:pStyle w:val="Tabletext"/>
              <w:rPr>
                <w:rFonts w:cs="Calibri"/>
                <w:color w:val="auto"/>
              </w:rPr>
            </w:pPr>
            <w:r>
              <w:rPr>
                <w:rFonts w:cs="Calibri"/>
                <w:color w:val="auto"/>
              </w:rPr>
              <w:t>Short term</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.3.</w:t>
            </w:r>
            <w:r>
              <w:rPr>
                <w:rFonts w:cs="Calibri"/>
                <w:color w:val="auto"/>
              </w:rPr>
              <w:t>2</w:t>
            </w:r>
            <w:r w:rsidRPr="00FA57B8">
              <w:rPr>
                <w:rFonts w:cs="Calibri"/>
                <w:color w:val="auto"/>
              </w:rPr>
              <w:t xml:space="preserve"> </w:t>
            </w:r>
            <w:r>
              <w:rPr>
                <w:rFonts w:cs="Calibri"/>
                <w:color w:val="auto"/>
              </w:rPr>
              <w:t>Transparent</w:t>
            </w:r>
            <w:r w:rsidRPr="00FA57B8">
              <w:rPr>
                <w:rFonts w:cs="Calibri"/>
                <w:color w:val="auto"/>
              </w:rPr>
              <w:t xml:space="preserve"> and consistent</w:t>
            </w:r>
            <w:r>
              <w:rPr>
                <w:rFonts w:cs="Calibri"/>
                <w:color w:val="auto"/>
              </w:rPr>
              <w:t xml:space="preserve"> application of laws (legal definition)</w:t>
            </w:r>
          </w:p>
          <w:p w:rsidR="0089569C" w:rsidRPr="00FA57B8" w:rsidRDefault="0089569C" w:rsidP="009A290D">
            <w:pPr>
              <w:pStyle w:val="Tabletext"/>
              <w:rPr>
                <w:rFonts w:cs="Calibri"/>
                <w:color w:val="auto"/>
              </w:rPr>
            </w:pPr>
            <w:r w:rsidRPr="00FA57B8">
              <w:rPr>
                <w:rFonts w:cs="Calibri"/>
                <w:color w:val="auto"/>
              </w:rPr>
              <w:t xml:space="preserve"> </w:t>
            </w:r>
          </w:p>
        </w:tc>
        <w:tc>
          <w:tcPr>
            <w:tcW w:w="4692" w:type="dxa"/>
            <w:shd w:val="clear" w:color="auto" w:fill="DEF0F4"/>
          </w:tcPr>
          <w:p w:rsidR="0089569C" w:rsidRPr="00FA57B8" w:rsidRDefault="0089569C" w:rsidP="009A290D">
            <w:pPr>
              <w:pStyle w:val="Tabletext"/>
              <w:rPr>
                <w:rFonts w:cs="Calibri"/>
                <w:color w:val="auto"/>
              </w:rPr>
            </w:pPr>
            <w:r w:rsidRPr="00FA57B8">
              <w:rPr>
                <w:rFonts w:cs="Calibri"/>
                <w:color w:val="auto"/>
              </w:rPr>
              <w:t>WRI: FM8</w:t>
            </w:r>
          </w:p>
          <w:p w:rsidR="0089569C" w:rsidRPr="00FA57B8" w:rsidRDefault="0089569C" w:rsidP="009819EF">
            <w:pPr>
              <w:pStyle w:val="Tabletext"/>
              <w:numPr>
                <w:ilvl w:val="0"/>
                <w:numId w:val="5"/>
              </w:numPr>
              <w:rPr>
                <w:rFonts w:cs="Calibri"/>
                <w:color w:val="auto"/>
              </w:rPr>
            </w:pPr>
            <w:r w:rsidRPr="00FA57B8">
              <w:rPr>
                <w:rFonts w:cs="Calibri"/>
                <w:color w:val="auto"/>
              </w:rPr>
              <w:t>Consistent implementation of policies and laws between national and sub-national institutions</w:t>
            </w:r>
          </w:p>
        </w:tc>
        <w:tc>
          <w:tcPr>
            <w:tcW w:w="4394" w:type="dxa"/>
            <w:shd w:val="clear" w:color="auto" w:fill="DEF0F4"/>
          </w:tcPr>
          <w:p w:rsidR="0089569C" w:rsidRPr="00FA57B8" w:rsidRDefault="0089569C" w:rsidP="009819EF">
            <w:pPr>
              <w:pStyle w:val="Tabletext"/>
              <w:numPr>
                <w:ilvl w:val="0"/>
                <w:numId w:val="5"/>
              </w:numPr>
              <w:rPr>
                <w:rFonts w:cs="Calibri"/>
                <w:color w:val="auto"/>
              </w:rPr>
            </w:pPr>
            <w:r w:rsidRPr="00FA57B8">
              <w:rPr>
                <w:rFonts w:cs="Calibri"/>
                <w:color w:val="auto"/>
              </w:rPr>
              <w:t xml:space="preserve">Legality definition </w:t>
            </w:r>
          </w:p>
          <w:p w:rsidR="0089569C" w:rsidRPr="00FA57B8" w:rsidRDefault="0089569C" w:rsidP="009819EF">
            <w:pPr>
              <w:pStyle w:val="Tabletext"/>
              <w:numPr>
                <w:ilvl w:val="0"/>
                <w:numId w:val="5"/>
              </w:numPr>
              <w:rPr>
                <w:rFonts w:cs="Calibri"/>
                <w:color w:val="auto"/>
              </w:rPr>
            </w:pPr>
            <w:r w:rsidRPr="00FA57B8">
              <w:rPr>
                <w:rFonts w:cs="Calibri"/>
                <w:color w:val="auto"/>
              </w:rPr>
              <w:t>Legal review process documentation</w:t>
            </w:r>
          </w:p>
          <w:p w:rsidR="0089569C" w:rsidRPr="00FA57B8" w:rsidRDefault="0089569C" w:rsidP="009819EF">
            <w:pPr>
              <w:pStyle w:val="Tabletext"/>
              <w:numPr>
                <w:ilvl w:val="0"/>
                <w:numId w:val="5"/>
              </w:numPr>
              <w:rPr>
                <w:rFonts w:cs="Calibri"/>
                <w:color w:val="auto"/>
              </w:rPr>
            </w:pPr>
            <w:r w:rsidRPr="00FA57B8">
              <w:rPr>
                <w:rFonts w:cs="Calibri"/>
                <w:color w:val="auto"/>
              </w:rPr>
              <w:t>Comparison of application of laws at national, provincial and district levels</w:t>
            </w:r>
          </w:p>
          <w:p w:rsidR="0089569C" w:rsidRPr="00FA57B8" w:rsidRDefault="0089569C" w:rsidP="009819EF">
            <w:pPr>
              <w:pStyle w:val="Tabletext"/>
              <w:numPr>
                <w:ilvl w:val="0"/>
                <w:numId w:val="5"/>
              </w:numPr>
              <w:rPr>
                <w:rFonts w:cs="Calibri"/>
                <w:color w:val="auto"/>
              </w:rPr>
            </w:pPr>
            <w:r w:rsidRPr="00FA57B8">
              <w:rPr>
                <w:rFonts w:cs="Calibri"/>
                <w:color w:val="auto"/>
              </w:rPr>
              <w:t>Comparison of national and district level data on timber volumes, location of harvest, taxes, etc.</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 xml:space="preserve">Direct impact of legal review </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1.3.3</w:t>
            </w:r>
            <w:r w:rsidRPr="00FA57B8">
              <w:rPr>
                <w:rFonts w:cs="Calibri"/>
                <w:color w:val="auto"/>
              </w:rPr>
              <w:t xml:space="preserve"> </w:t>
            </w:r>
            <w:r>
              <w:rPr>
                <w:rFonts w:cs="Calibri"/>
                <w:color w:val="auto"/>
              </w:rPr>
              <w:t>Evidence for consistent enforcement of l</w:t>
            </w:r>
            <w:r w:rsidRPr="00FA57B8">
              <w:rPr>
                <w:rFonts w:cs="Calibri"/>
                <w:color w:val="auto"/>
              </w:rPr>
              <w:t xml:space="preserve">egal timber harvest levels </w:t>
            </w:r>
          </w:p>
        </w:tc>
        <w:tc>
          <w:tcPr>
            <w:tcW w:w="4692" w:type="dxa"/>
            <w:shd w:val="clear" w:color="auto" w:fill="DEF0F4"/>
          </w:tcPr>
          <w:p w:rsidR="0089569C" w:rsidRPr="00991583" w:rsidRDefault="0089569C" w:rsidP="009819EF">
            <w:pPr>
              <w:pStyle w:val="Tabletext"/>
              <w:numPr>
                <w:ilvl w:val="0"/>
                <w:numId w:val="18"/>
              </w:numPr>
              <w:rPr>
                <w:rFonts w:cs="Calibri"/>
                <w:color w:val="auto"/>
                <w:lang w:val="en-GB"/>
              </w:rPr>
            </w:pPr>
            <w:r w:rsidRPr="00FA57B8">
              <w:rPr>
                <w:rFonts w:cs="Calibri"/>
                <w:color w:val="auto"/>
              </w:rPr>
              <w:t xml:space="preserve">Legal </w:t>
            </w:r>
            <w:r>
              <w:rPr>
                <w:rFonts w:cs="Calibri"/>
                <w:color w:val="auto"/>
              </w:rPr>
              <w:t>EU-</w:t>
            </w:r>
            <w:r w:rsidRPr="00FA57B8">
              <w:rPr>
                <w:rFonts w:cs="Calibri"/>
                <w:color w:val="auto"/>
              </w:rPr>
              <w:t>FLEGT licensed timber volumes</w:t>
            </w:r>
          </w:p>
          <w:p w:rsidR="0089569C" w:rsidRPr="000A1FED" w:rsidRDefault="0089569C" w:rsidP="009819EF">
            <w:pPr>
              <w:pStyle w:val="Tabletext"/>
              <w:numPr>
                <w:ilvl w:val="0"/>
                <w:numId w:val="18"/>
              </w:numPr>
              <w:rPr>
                <w:rFonts w:cs="Calibri"/>
                <w:color w:val="auto"/>
                <w:lang w:val="fr-FR"/>
              </w:rPr>
            </w:pPr>
            <w:r w:rsidRPr="00900071">
              <w:rPr>
                <w:rFonts w:cs="Calibri"/>
                <w:color w:val="auto"/>
                <w:lang w:val="fr-FR"/>
              </w:rPr>
              <w:t>Legal</w:t>
            </w:r>
            <w:r w:rsidRPr="000A1FED">
              <w:rPr>
                <w:rFonts w:cs="Calibri"/>
                <w:color w:val="auto"/>
                <w:lang w:val="fr-FR"/>
              </w:rPr>
              <w:t xml:space="preserve"> (non-EU FLEGT)</w:t>
            </w:r>
            <w:r w:rsidRPr="00900071">
              <w:rPr>
                <w:rFonts w:cs="Calibri"/>
                <w:color w:val="auto"/>
                <w:lang w:val="fr-FR"/>
              </w:rPr>
              <w:t xml:space="preserve"> licensed timber</w:t>
            </w:r>
            <w:r w:rsidRPr="000A1FED">
              <w:rPr>
                <w:rFonts w:cs="Calibri"/>
                <w:color w:val="auto"/>
                <w:lang w:val="fr-FR"/>
              </w:rPr>
              <w:t xml:space="preserve"> volumes</w:t>
            </w:r>
          </w:p>
          <w:p w:rsidR="0089569C" w:rsidRPr="00FA57B8" w:rsidRDefault="0089569C" w:rsidP="009819EF">
            <w:pPr>
              <w:pStyle w:val="Tabletext"/>
              <w:numPr>
                <w:ilvl w:val="0"/>
                <w:numId w:val="18"/>
              </w:numPr>
              <w:rPr>
                <w:rFonts w:cs="Calibri"/>
                <w:color w:val="auto"/>
              </w:rPr>
            </w:pPr>
            <w:r w:rsidRPr="00FA57B8">
              <w:rPr>
                <w:rFonts w:cs="Calibri"/>
                <w:color w:val="auto"/>
              </w:rPr>
              <w:t>Illegal timber volumes (estimate)</w:t>
            </w:r>
          </w:p>
          <w:p w:rsidR="0089569C" w:rsidRPr="00FA57B8" w:rsidRDefault="0089569C" w:rsidP="009819EF">
            <w:pPr>
              <w:pStyle w:val="Tabletext"/>
              <w:numPr>
                <w:ilvl w:val="0"/>
                <w:numId w:val="18"/>
              </w:numPr>
              <w:rPr>
                <w:rFonts w:cs="Calibri"/>
                <w:color w:val="auto"/>
              </w:rPr>
            </w:pPr>
            <w:r w:rsidRPr="00FA57B8">
              <w:rPr>
                <w:rFonts w:cs="Calibri"/>
                <w:color w:val="auto"/>
              </w:rPr>
              <w:t>Permitted harvest vs. actual volumes harvested</w:t>
            </w:r>
          </w:p>
        </w:tc>
        <w:tc>
          <w:tcPr>
            <w:tcW w:w="4394" w:type="dxa"/>
            <w:shd w:val="clear" w:color="auto" w:fill="DEF0F4"/>
          </w:tcPr>
          <w:p w:rsidR="0089569C" w:rsidRPr="00FA57B8" w:rsidRDefault="0089569C" w:rsidP="009819EF">
            <w:pPr>
              <w:pStyle w:val="Tabletext"/>
              <w:numPr>
                <w:ilvl w:val="0"/>
                <w:numId w:val="18"/>
              </w:numPr>
              <w:rPr>
                <w:rFonts w:cs="Calibri"/>
                <w:color w:val="auto"/>
              </w:rPr>
            </w:pPr>
            <w:r>
              <w:rPr>
                <w:rFonts w:cs="Calibri"/>
                <w:color w:val="auto"/>
              </w:rPr>
              <w:t>T</w:t>
            </w:r>
            <w:r w:rsidRPr="00FA57B8">
              <w:rPr>
                <w:rFonts w:cs="Calibri"/>
                <w:color w:val="auto"/>
              </w:rPr>
              <w:t>imber statistics from forest sector agencies</w:t>
            </w:r>
          </w:p>
          <w:p w:rsidR="0089569C" w:rsidRDefault="0089569C" w:rsidP="009819EF">
            <w:pPr>
              <w:pStyle w:val="Tabletext"/>
              <w:numPr>
                <w:ilvl w:val="0"/>
                <w:numId w:val="18"/>
              </w:numPr>
              <w:rPr>
                <w:rFonts w:cs="Calibri"/>
                <w:color w:val="auto"/>
              </w:rPr>
            </w:pPr>
            <w:r>
              <w:rPr>
                <w:rFonts w:cs="Calibri"/>
                <w:color w:val="auto"/>
              </w:rPr>
              <w:t>M</w:t>
            </w:r>
            <w:r w:rsidRPr="00FA57B8">
              <w:rPr>
                <w:rFonts w:cs="Calibri"/>
                <w:color w:val="auto"/>
              </w:rPr>
              <w:t>onitoring reports from NGOs  (e.g. Environmental Investigation Agency, Chatham House, REM)</w:t>
            </w:r>
          </w:p>
          <w:p w:rsidR="0089569C" w:rsidRPr="00FA57B8" w:rsidRDefault="0089569C" w:rsidP="009819EF">
            <w:pPr>
              <w:pStyle w:val="Tabletext"/>
              <w:numPr>
                <w:ilvl w:val="0"/>
                <w:numId w:val="18"/>
              </w:numPr>
              <w:rPr>
                <w:rFonts w:cs="Calibri"/>
                <w:color w:val="auto"/>
              </w:rPr>
            </w:pPr>
            <w:r>
              <w:rPr>
                <w:rFonts w:cs="Calibri"/>
                <w:color w:val="auto"/>
              </w:rPr>
              <w:t>JIC Annual reports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and indirect impacts</w:t>
            </w:r>
          </w:p>
          <w:p w:rsidR="0089569C" w:rsidRPr="00FA57B8" w:rsidRDefault="0089569C" w:rsidP="009A290D">
            <w:pPr>
              <w:pStyle w:val="Tabletext"/>
              <w:rPr>
                <w:rFonts w:cs="Calibri"/>
                <w:color w:val="auto"/>
              </w:rPr>
            </w:pPr>
            <w:r w:rsidRPr="00FA57B8">
              <w:rPr>
                <w:rFonts w:cs="Calibri"/>
                <w:color w:val="auto"/>
              </w:rPr>
              <w:t>Use yearly (or quarterly) monitoring data to assess trend over five years</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8" w:name="_Toc308449487"/>
            <w:bookmarkStart w:id="9" w:name="_Toc311537366"/>
            <w:r w:rsidRPr="00FA57B8">
              <w:rPr>
                <w:rFonts w:cs="Calibri"/>
                <w:color w:val="auto"/>
              </w:rPr>
              <w:t>Tenure and access</w:t>
            </w:r>
            <w:bookmarkEnd w:id="8"/>
            <w:bookmarkEnd w:id="9"/>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autoSpaceDE w:val="0"/>
              <w:autoSpaceDN w:val="0"/>
              <w:adjustRightInd w:val="0"/>
              <w:spacing w:after="0"/>
              <w:rPr>
                <w:rFonts w:cs="Calibri"/>
                <w:color w:val="auto"/>
                <w:szCs w:val="20"/>
                <w:lang w:eastAsia="en-GB"/>
              </w:rPr>
            </w:pPr>
            <w:r>
              <w:rPr>
                <w:rFonts w:cs="Calibri"/>
                <w:color w:val="auto"/>
                <w:szCs w:val="20"/>
                <w:lang w:eastAsia="en-GB"/>
              </w:rPr>
              <w:t>1</w:t>
            </w:r>
            <w:r w:rsidRPr="00FA57B8">
              <w:rPr>
                <w:rFonts w:cs="Calibri"/>
                <w:color w:val="auto"/>
                <w:szCs w:val="20"/>
                <w:lang w:eastAsia="en-GB"/>
              </w:rPr>
              <w:t>.4.1 Ownership</w:t>
            </w:r>
            <w:r>
              <w:rPr>
                <w:rFonts w:cs="Calibri"/>
                <w:color w:val="auto"/>
                <w:szCs w:val="20"/>
                <w:lang w:eastAsia="en-GB"/>
              </w:rPr>
              <w:t>,</w:t>
            </w:r>
            <w:r w:rsidRPr="00FA57B8">
              <w:rPr>
                <w:rFonts w:cs="Calibri"/>
                <w:color w:val="auto"/>
                <w:szCs w:val="20"/>
                <w:lang w:eastAsia="en-GB"/>
              </w:rPr>
              <w:t xml:space="preserve"> </w:t>
            </w:r>
            <w:r w:rsidRPr="00FA57B8">
              <w:rPr>
                <w:rFonts w:cs="Calibri"/>
                <w:iCs/>
                <w:color w:val="auto"/>
                <w:szCs w:val="20"/>
                <w:lang w:eastAsia="en-GB"/>
              </w:rPr>
              <w:t>use</w:t>
            </w:r>
            <w:r>
              <w:rPr>
                <w:rFonts w:cs="Calibri"/>
                <w:iCs/>
                <w:color w:val="auto"/>
                <w:szCs w:val="20"/>
                <w:lang w:eastAsia="en-GB"/>
              </w:rPr>
              <w:t xml:space="preserve"> and transfer</w:t>
            </w:r>
            <w:r w:rsidRPr="00FA57B8">
              <w:rPr>
                <w:rFonts w:cs="Calibri"/>
                <w:iCs/>
                <w:color w:val="auto"/>
                <w:szCs w:val="20"/>
                <w:lang w:eastAsia="en-GB"/>
              </w:rPr>
              <w:t xml:space="preserve"> rights</w:t>
            </w:r>
            <w:r w:rsidRPr="00FA57B8">
              <w:rPr>
                <w:rFonts w:cs="Calibri"/>
                <w:i/>
                <w:iCs/>
                <w:color w:val="auto"/>
                <w:szCs w:val="20"/>
                <w:lang w:eastAsia="en-GB"/>
              </w:rPr>
              <w:t xml:space="preserve"> </w:t>
            </w:r>
            <w:r w:rsidRPr="00FA57B8">
              <w:rPr>
                <w:rFonts w:cs="Calibri"/>
                <w:color w:val="auto"/>
                <w:szCs w:val="20"/>
                <w:lang w:eastAsia="en-GB"/>
              </w:rPr>
              <w:t xml:space="preserve">to </w:t>
            </w:r>
            <w:r>
              <w:rPr>
                <w:rFonts w:cs="Calibri"/>
                <w:color w:val="auto"/>
                <w:szCs w:val="20"/>
                <w:lang w:eastAsia="en-GB"/>
              </w:rPr>
              <w:t xml:space="preserve">forest </w:t>
            </w:r>
            <w:r w:rsidRPr="00FA57B8">
              <w:rPr>
                <w:rFonts w:cs="Calibri"/>
                <w:color w:val="auto"/>
                <w:szCs w:val="20"/>
                <w:lang w:eastAsia="en-GB"/>
              </w:rPr>
              <w:t xml:space="preserve">resources  are clear, documented and respect pre-existing claims </w:t>
            </w:r>
          </w:p>
        </w:tc>
        <w:tc>
          <w:tcPr>
            <w:tcW w:w="4692" w:type="dxa"/>
            <w:shd w:val="clear" w:color="auto" w:fill="DEF0F4"/>
          </w:tcPr>
          <w:p w:rsidR="0089569C" w:rsidRPr="00FA57B8" w:rsidRDefault="0089569C" w:rsidP="009A290D">
            <w:pPr>
              <w:pStyle w:val="Tabletext"/>
              <w:rPr>
                <w:rFonts w:cs="Calibri"/>
                <w:color w:val="auto"/>
              </w:rPr>
            </w:pPr>
            <w:r w:rsidRPr="00FA57B8">
              <w:rPr>
                <w:rFonts w:cs="Calibri"/>
                <w:color w:val="auto"/>
              </w:rPr>
              <w:t>CIFOR I.3.1.1</w:t>
            </w:r>
            <w:r>
              <w:rPr>
                <w:rStyle w:val="FootnoteReference"/>
                <w:rFonts w:cs="Calibri"/>
                <w:color w:val="auto"/>
              </w:rPr>
              <w:footnoteReference w:id="8"/>
            </w:r>
          </w:p>
          <w:p w:rsidR="0089569C" w:rsidRDefault="0089569C" w:rsidP="009819EF">
            <w:pPr>
              <w:pStyle w:val="Tabletext"/>
              <w:numPr>
                <w:ilvl w:val="0"/>
                <w:numId w:val="19"/>
              </w:numPr>
              <w:rPr>
                <w:rFonts w:cs="Calibri"/>
                <w:color w:val="auto"/>
              </w:rPr>
            </w:pPr>
            <w:r>
              <w:rPr>
                <w:rFonts w:cs="Calibri"/>
                <w:color w:val="auto"/>
              </w:rPr>
              <w:t>Appropriate consultation processes with local communities</w:t>
            </w:r>
          </w:p>
          <w:p w:rsidR="0089569C" w:rsidRPr="004D368D" w:rsidRDefault="0089569C" w:rsidP="009819EF">
            <w:pPr>
              <w:pStyle w:val="Tabletext"/>
              <w:numPr>
                <w:ilvl w:val="0"/>
                <w:numId w:val="19"/>
              </w:numPr>
              <w:rPr>
                <w:rFonts w:cs="Calibri"/>
                <w:color w:val="auto"/>
              </w:rPr>
            </w:pPr>
            <w:r>
              <w:rPr>
                <w:rFonts w:cs="Calibri"/>
                <w:color w:val="auto"/>
              </w:rPr>
              <w:t>LAS</w:t>
            </w:r>
          </w:p>
          <w:p w:rsidR="0089569C" w:rsidRPr="00FA57B8" w:rsidRDefault="0089569C" w:rsidP="009A290D">
            <w:pPr>
              <w:pStyle w:val="Tabletext"/>
              <w:rPr>
                <w:rFonts w:cs="Calibri"/>
                <w:color w:val="auto"/>
              </w:rPr>
            </w:pPr>
          </w:p>
          <w:p w:rsidR="0089569C" w:rsidRPr="00FA57B8" w:rsidRDefault="0089569C" w:rsidP="009A290D">
            <w:pPr>
              <w:pStyle w:val="Tabletext"/>
              <w:rPr>
                <w:rFonts w:cs="Calibri"/>
                <w:color w:val="auto"/>
              </w:rPr>
            </w:pPr>
          </w:p>
          <w:p w:rsidR="0089569C" w:rsidRPr="00FA57B8" w:rsidRDefault="0089569C" w:rsidP="009A290D">
            <w:pPr>
              <w:spacing w:before="20" w:after="20"/>
              <w:rPr>
                <w:rFonts w:cs="Calibri"/>
                <w:color w:val="auto"/>
              </w:rPr>
            </w:pPr>
          </w:p>
        </w:tc>
        <w:tc>
          <w:tcPr>
            <w:tcW w:w="4394" w:type="dxa"/>
            <w:shd w:val="clear" w:color="auto" w:fill="DEF0F4"/>
          </w:tcPr>
          <w:p w:rsidR="0089569C" w:rsidRPr="000A1FED" w:rsidRDefault="0089569C" w:rsidP="009819EF">
            <w:pPr>
              <w:pStyle w:val="ListParagraph"/>
              <w:numPr>
                <w:ilvl w:val="0"/>
                <w:numId w:val="19"/>
              </w:numPr>
              <w:spacing w:before="20" w:after="20"/>
              <w:rPr>
                <w:rFonts w:cs="Calibri"/>
                <w:color w:val="auto"/>
                <w:szCs w:val="20"/>
                <w:lang w:val="en-US" w:eastAsia="en-GB"/>
              </w:rPr>
            </w:pPr>
            <w:r>
              <w:rPr>
                <w:rFonts w:cs="Calibri"/>
                <w:color w:val="auto"/>
              </w:rPr>
              <w:t>LAS</w:t>
            </w:r>
            <w:r w:rsidRPr="000A1FED">
              <w:rPr>
                <w:rFonts w:cs="Calibri"/>
                <w:color w:val="auto"/>
              </w:rPr>
              <w:t xml:space="preserve">: indicators on allocation processes and community rights and compensations, </w:t>
            </w:r>
            <w:r w:rsidRPr="000A1FED">
              <w:rPr>
                <w:rFonts w:cs="Calibri"/>
                <w:color w:val="auto"/>
                <w:szCs w:val="20"/>
                <w:lang w:val="en-US" w:eastAsia="en-GB"/>
              </w:rPr>
              <w:t>social agreements between communit</w:t>
            </w:r>
            <w:r>
              <w:rPr>
                <w:rFonts w:cs="Calibri"/>
                <w:color w:val="auto"/>
                <w:szCs w:val="20"/>
                <w:lang w:val="en-US" w:eastAsia="en-GB"/>
              </w:rPr>
              <w:t>ies and logging companies (see A</w:t>
            </w:r>
            <w:r w:rsidRPr="000A1FED">
              <w:rPr>
                <w:rFonts w:cs="Calibri"/>
                <w:color w:val="auto"/>
                <w:szCs w:val="20"/>
                <w:lang w:val="en-US" w:eastAsia="en-GB"/>
              </w:rPr>
              <w:t xml:space="preserve">nnex </w:t>
            </w:r>
            <w:r>
              <w:rPr>
                <w:rFonts w:cs="Calibri"/>
                <w:color w:val="auto"/>
                <w:lang w:val="en-US"/>
              </w:rPr>
              <w:t>3</w:t>
            </w:r>
            <w:r w:rsidRPr="000A1FED">
              <w:rPr>
                <w:rFonts w:cs="Calibri"/>
                <w:color w:val="auto"/>
                <w:szCs w:val="20"/>
                <w:lang w:val="en-US" w:eastAsia="en-GB"/>
              </w:rPr>
              <w:t>)</w:t>
            </w:r>
          </w:p>
          <w:p w:rsidR="0089569C" w:rsidRPr="000A1FED" w:rsidRDefault="0089569C" w:rsidP="009819EF">
            <w:pPr>
              <w:pStyle w:val="ListParagraph"/>
              <w:numPr>
                <w:ilvl w:val="0"/>
                <w:numId w:val="19"/>
              </w:numPr>
              <w:spacing w:before="20" w:after="20"/>
              <w:rPr>
                <w:rFonts w:cs="Calibri"/>
                <w:color w:val="auto"/>
                <w:szCs w:val="20"/>
                <w:lang w:val="en-US" w:eastAsia="en-GB"/>
              </w:rPr>
            </w:pPr>
            <w:r>
              <w:rPr>
                <w:rFonts w:cs="Calibri"/>
                <w:color w:val="auto"/>
                <w:szCs w:val="20"/>
                <w:lang w:val="en-US" w:eastAsia="en-GB"/>
              </w:rPr>
              <w:t>Independent a</w:t>
            </w:r>
            <w:r w:rsidRPr="000A1FED">
              <w:rPr>
                <w:rFonts w:cs="Calibri"/>
                <w:color w:val="auto"/>
                <w:szCs w:val="20"/>
                <w:lang w:val="en-US" w:eastAsia="en-GB"/>
              </w:rPr>
              <w:t>udits</w:t>
            </w:r>
          </w:p>
          <w:p w:rsidR="0089569C" w:rsidRDefault="0089569C" w:rsidP="009819EF">
            <w:pPr>
              <w:pStyle w:val="ListParagraph"/>
              <w:numPr>
                <w:ilvl w:val="0"/>
                <w:numId w:val="19"/>
              </w:numPr>
              <w:spacing w:before="20" w:after="20"/>
              <w:rPr>
                <w:rFonts w:cs="Calibri"/>
                <w:color w:val="auto"/>
                <w:szCs w:val="20"/>
                <w:lang w:val="en-US" w:eastAsia="en-GB"/>
              </w:rPr>
            </w:pPr>
            <w:r w:rsidRPr="000A1FED">
              <w:rPr>
                <w:rFonts w:cs="Calibri"/>
                <w:color w:val="auto"/>
                <w:szCs w:val="20"/>
                <w:lang w:val="en-US" w:eastAsia="en-GB"/>
              </w:rPr>
              <w:t>Initial assessment of all title holdings</w:t>
            </w:r>
          </w:p>
          <w:p w:rsidR="0089569C" w:rsidRPr="000A1FED" w:rsidRDefault="0089569C" w:rsidP="009819EF">
            <w:pPr>
              <w:pStyle w:val="ListParagraph"/>
              <w:numPr>
                <w:ilvl w:val="0"/>
                <w:numId w:val="19"/>
              </w:numPr>
              <w:spacing w:before="20" w:after="20"/>
              <w:rPr>
                <w:rFonts w:cs="Calibri"/>
                <w:color w:val="auto"/>
                <w:szCs w:val="20"/>
                <w:lang w:val="en-US" w:eastAsia="en-GB"/>
              </w:rPr>
            </w:pPr>
            <w:r>
              <w:rPr>
                <w:rFonts w:cs="Calibri"/>
                <w:color w:val="auto"/>
                <w:szCs w:val="20"/>
                <w:lang w:val="en-US" w:eastAsia="en-GB"/>
              </w:rPr>
              <w:t>Published title data bases</w:t>
            </w:r>
          </w:p>
          <w:p w:rsidR="0089569C" w:rsidRPr="00FA57B8" w:rsidRDefault="0089569C" w:rsidP="009A290D">
            <w:pPr>
              <w:pStyle w:val="Tabletext"/>
              <w:rPr>
                <w:rFonts w:cs="Calibri"/>
                <w:color w:val="auto"/>
              </w:rPr>
            </w:pP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Depends on VPA country if legal review and/or legality definition includes clear documentation and respect of tenure. VPA could have direct impacts by encouraging the inclusion of tenure in the scope of the VPA</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rPr>
                <w:rFonts w:cs="Calibri"/>
                <w:color w:val="auto"/>
                <w:szCs w:val="20"/>
              </w:rPr>
            </w:pPr>
            <w:r>
              <w:rPr>
                <w:rFonts w:cs="Calibri"/>
                <w:color w:val="auto"/>
                <w:szCs w:val="20"/>
              </w:rPr>
              <w:t>1</w:t>
            </w:r>
            <w:r w:rsidRPr="00FA57B8">
              <w:rPr>
                <w:rFonts w:cs="Calibri"/>
                <w:color w:val="auto"/>
                <w:szCs w:val="20"/>
              </w:rPr>
              <w:t>.4.2 Clear</w:t>
            </w:r>
            <w:r>
              <w:rPr>
                <w:rFonts w:cs="Calibri"/>
                <w:color w:val="auto"/>
                <w:szCs w:val="20"/>
              </w:rPr>
              <w:t xml:space="preserve"> roles and </w:t>
            </w:r>
            <w:r w:rsidRPr="00FA57B8">
              <w:rPr>
                <w:rFonts w:cs="Calibri"/>
                <w:color w:val="auto"/>
                <w:szCs w:val="20"/>
              </w:rPr>
              <w:t xml:space="preserve"> responsibilities for administering forest</w:t>
            </w:r>
            <w:r>
              <w:rPr>
                <w:rFonts w:cs="Calibri"/>
                <w:color w:val="auto"/>
                <w:szCs w:val="20"/>
              </w:rPr>
              <w:t xml:space="preserve"> (and tree)</w:t>
            </w:r>
            <w:r w:rsidRPr="00FA57B8">
              <w:rPr>
                <w:rFonts w:cs="Calibri"/>
                <w:color w:val="auto"/>
                <w:szCs w:val="20"/>
              </w:rPr>
              <w:t xml:space="preserve"> tenure</w:t>
            </w:r>
          </w:p>
        </w:tc>
        <w:tc>
          <w:tcPr>
            <w:tcW w:w="4692" w:type="dxa"/>
            <w:shd w:val="clear" w:color="auto" w:fill="DEF0F4"/>
          </w:tcPr>
          <w:p w:rsidR="0089569C" w:rsidRPr="00FA57B8" w:rsidRDefault="0089569C" w:rsidP="009A290D">
            <w:pPr>
              <w:pStyle w:val="Tabletext"/>
              <w:rPr>
                <w:rFonts w:cs="Calibri"/>
                <w:color w:val="auto"/>
              </w:rPr>
            </w:pPr>
            <w:r w:rsidRPr="00FA57B8">
              <w:rPr>
                <w:rFonts w:cs="Calibri"/>
                <w:color w:val="auto"/>
              </w:rPr>
              <w:t>PROFOR framework (p. 27)</w:t>
            </w:r>
          </w:p>
          <w:p w:rsidR="0089569C" w:rsidRPr="00FA57B8" w:rsidRDefault="0089569C" w:rsidP="009819EF">
            <w:pPr>
              <w:pStyle w:val="Tabletext"/>
              <w:numPr>
                <w:ilvl w:val="0"/>
                <w:numId w:val="20"/>
              </w:numPr>
              <w:rPr>
                <w:rFonts w:cs="Calibri"/>
                <w:color w:val="auto"/>
              </w:rPr>
            </w:pPr>
            <w:r>
              <w:rPr>
                <w:rFonts w:cs="Calibri"/>
                <w:color w:val="auto"/>
              </w:rPr>
              <w:t>Performance</w:t>
            </w:r>
            <w:r w:rsidRPr="00FA57B8">
              <w:rPr>
                <w:rFonts w:cs="Calibri"/>
                <w:color w:val="auto"/>
              </w:rPr>
              <w:t xml:space="preserve"> of forest management agency to administer tenure is assessed on a 4-point scale</w:t>
            </w:r>
          </w:p>
          <w:p w:rsidR="0089569C" w:rsidRPr="00FA57B8" w:rsidRDefault="0089569C" w:rsidP="009819EF">
            <w:pPr>
              <w:pStyle w:val="Tabletext"/>
              <w:numPr>
                <w:ilvl w:val="0"/>
                <w:numId w:val="20"/>
              </w:numPr>
              <w:rPr>
                <w:rFonts w:cs="Calibri"/>
                <w:color w:val="auto"/>
              </w:rPr>
            </w:pPr>
            <w:r w:rsidRPr="00FA57B8">
              <w:rPr>
                <w:rFonts w:cs="Calibri"/>
                <w:color w:val="auto"/>
              </w:rPr>
              <w:t>Number of personnel trained in tenure issues</w:t>
            </w:r>
          </w:p>
        </w:tc>
        <w:tc>
          <w:tcPr>
            <w:tcW w:w="4394" w:type="dxa"/>
            <w:shd w:val="clear" w:color="auto" w:fill="DEF0F4"/>
          </w:tcPr>
          <w:p w:rsidR="0089569C" w:rsidRPr="00FA57B8" w:rsidRDefault="0089569C" w:rsidP="009819EF">
            <w:pPr>
              <w:pStyle w:val="Tabletext"/>
              <w:numPr>
                <w:ilvl w:val="0"/>
                <w:numId w:val="20"/>
              </w:numPr>
              <w:rPr>
                <w:rFonts w:cs="Calibri"/>
                <w:color w:val="auto"/>
              </w:rPr>
            </w:pPr>
            <w:r>
              <w:rPr>
                <w:rFonts w:cs="Calibri"/>
                <w:color w:val="auto"/>
              </w:rPr>
              <w:t>LAS</w:t>
            </w:r>
          </w:p>
          <w:p w:rsidR="0089569C" w:rsidRPr="00FA57B8" w:rsidRDefault="0089569C" w:rsidP="009819EF">
            <w:pPr>
              <w:pStyle w:val="Tabletext"/>
              <w:numPr>
                <w:ilvl w:val="0"/>
                <w:numId w:val="20"/>
              </w:numPr>
              <w:rPr>
                <w:rFonts w:cs="Calibri"/>
                <w:color w:val="auto"/>
              </w:rPr>
            </w:pPr>
            <w:r w:rsidRPr="00FA57B8">
              <w:rPr>
                <w:rFonts w:cs="Calibri"/>
                <w:color w:val="auto"/>
              </w:rPr>
              <w:t>Chatham House detailed policy questions</w:t>
            </w:r>
            <w:r>
              <w:rPr>
                <w:rFonts w:cs="Calibri"/>
                <w:color w:val="auto"/>
              </w:rPr>
              <w:t xml:space="preserve"> (Lawson and MacFaul 2010)</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As above</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CommentText"/>
              <w:spacing w:line="276" w:lineRule="auto"/>
              <w:rPr>
                <w:rFonts w:cs="Calibri"/>
                <w:color w:val="auto"/>
              </w:rPr>
            </w:pPr>
            <w:r>
              <w:rPr>
                <w:rFonts w:cs="Calibri"/>
                <w:color w:val="auto"/>
              </w:rPr>
              <w:t>1</w:t>
            </w:r>
            <w:r w:rsidRPr="00FA57B8">
              <w:rPr>
                <w:rFonts w:cs="Calibri"/>
                <w:color w:val="auto"/>
              </w:rPr>
              <w:t xml:space="preserve">.4.3 </w:t>
            </w:r>
            <w:r>
              <w:rPr>
                <w:rFonts w:cs="Calibri"/>
                <w:color w:val="auto"/>
              </w:rPr>
              <w:t>P</w:t>
            </w:r>
            <w:r w:rsidRPr="00FA57B8">
              <w:rPr>
                <w:rFonts w:cs="Calibri"/>
                <w:color w:val="auto"/>
              </w:rPr>
              <w:t>ublic access to information about forest</w:t>
            </w:r>
            <w:r>
              <w:rPr>
                <w:rFonts w:cs="Calibri"/>
                <w:color w:val="auto"/>
              </w:rPr>
              <w:t xml:space="preserve"> (and tree) </w:t>
            </w:r>
          </w:p>
        </w:tc>
        <w:tc>
          <w:tcPr>
            <w:tcW w:w="4692" w:type="dxa"/>
            <w:shd w:val="clear" w:color="auto" w:fill="DEF0F4"/>
          </w:tcPr>
          <w:p w:rsidR="0089569C" w:rsidRDefault="0089569C" w:rsidP="009819EF">
            <w:pPr>
              <w:pStyle w:val="Tabletext"/>
              <w:numPr>
                <w:ilvl w:val="0"/>
                <w:numId w:val="4"/>
              </w:numPr>
              <w:ind w:left="357" w:hanging="357"/>
              <w:rPr>
                <w:rFonts w:cs="Calibri"/>
                <w:color w:val="auto"/>
              </w:rPr>
            </w:pPr>
            <w:r w:rsidRPr="00FA57B8">
              <w:rPr>
                <w:rFonts w:cs="Calibri"/>
                <w:color w:val="auto"/>
              </w:rPr>
              <w:t>Information available to the public (in relevant languages and useful format)</w:t>
            </w:r>
          </w:p>
          <w:p w:rsidR="0089569C" w:rsidRPr="00FA57B8" w:rsidRDefault="0089569C" w:rsidP="009819EF">
            <w:pPr>
              <w:pStyle w:val="Tabletext"/>
              <w:numPr>
                <w:ilvl w:val="0"/>
                <w:numId w:val="4"/>
              </w:numPr>
              <w:ind w:left="357" w:hanging="357"/>
              <w:rPr>
                <w:rFonts w:cs="Calibri"/>
                <w:color w:val="auto"/>
              </w:rPr>
            </w:pPr>
            <w:r>
              <w:rPr>
                <w:rFonts w:cs="Calibri"/>
                <w:color w:val="auto"/>
              </w:rPr>
              <w:t>P</w:t>
            </w:r>
            <w:r w:rsidRPr="00FA57B8">
              <w:rPr>
                <w:rFonts w:cs="Calibri"/>
                <w:color w:val="auto"/>
              </w:rPr>
              <w:t>ermits and licenses, forest contracts, participatory community mapping</w:t>
            </w:r>
          </w:p>
          <w:p w:rsidR="0089569C" w:rsidRPr="00FA57B8" w:rsidRDefault="0089569C" w:rsidP="009819EF">
            <w:pPr>
              <w:pStyle w:val="Tabletext"/>
              <w:numPr>
                <w:ilvl w:val="0"/>
                <w:numId w:val="4"/>
              </w:numPr>
              <w:ind w:left="357" w:hanging="357"/>
              <w:rPr>
                <w:rFonts w:cs="Calibri"/>
                <w:color w:val="auto"/>
              </w:rPr>
            </w:pPr>
            <w:r w:rsidRPr="00FA57B8">
              <w:rPr>
                <w:rFonts w:cs="Calibri"/>
                <w:color w:val="auto"/>
              </w:rPr>
              <w:t>Data available in local offices and forest agencies websites</w:t>
            </w:r>
          </w:p>
          <w:p w:rsidR="0089569C" w:rsidRDefault="0089569C" w:rsidP="009819EF">
            <w:pPr>
              <w:pStyle w:val="Tabletext"/>
              <w:numPr>
                <w:ilvl w:val="0"/>
                <w:numId w:val="4"/>
              </w:numPr>
              <w:ind w:left="357" w:hanging="357"/>
              <w:rPr>
                <w:rFonts w:cs="Calibri"/>
                <w:color w:val="auto"/>
              </w:rPr>
            </w:pPr>
            <w:r w:rsidRPr="00FA57B8">
              <w:rPr>
                <w:rFonts w:cs="Calibri"/>
                <w:color w:val="auto"/>
              </w:rPr>
              <w:t>Timely response to public disclosure requests</w:t>
            </w:r>
          </w:p>
          <w:p w:rsidR="0089569C" w:rsidRPr="00FA57B8" w:rsidRDefault="0089569C" w:rsidP="009819EF">
            <w:pPr>
              <w:pStyle w:val="Tabletext"/>
              <w:numPr>
                <w:ilvl w:val="0"/>
                <w:numId w:val="4"/>
              </w:numPr>
              <w:ind w:left="357" w:hanging="357"/>
              <w:rPr>
                <w:rFonts w:cs="Calibri"/>
                <w:color w:val="auto"/>
              </w:rPr>
            </w:pPr>
            <w:r>
              <w:rPr>
                <w:rFonts w:cs="Calibri"/>
                <w:color w:val="auto"/>
              </w:rPr>
              <w:t>Audits of title holdings published</w:t>
            </w:r>
          </w:p>
        </w:tc>
        <w:tc>
          <w:tcPr>
            <w:tcW w:w="4394" w:type="dxa"/>
            <w:shd w:val="clear" w:color="auto" w:fill="DEF0F4"/>
          </w:tcPr>
          <w:p w:rsidR="0089569C" w:rsidRPr="00FA57B8" w:rsidRDefault="0089569C" w:rsidP="009819EF">
            <w:pPr>
              <w:pStyle w:val="Tabletext"/>
              <w:numPr>
                <w:ilvl w:val="0"/>
                <w:numId w:val="4"/>
              </w:numPr>
              <w:ind w:left="360"/>
              <w:rPr>
                <w:rFonts w:cs="Calibri"/>
                <w:color w:val="auto"/>
              </w:rPr>
            </w:pPr>
            <w:r w:rsidRPr="00FA57B8">
              <w:rPr>
                <w:rFonts w:cs="Calibri"/>
                <w:color w:val="auto"/>
              </w:rPr>
              <w:t xml:space="preserve">Some indicators in </w:t>
            </w:r>
            <w:r>
              <w:rPr>
                <w:rFonts w:cs="Calibri"/>
                <w:color w:val="auto"/>
              </w:rPr>
              <w:t>LAS (see Annex 3</w:t>
            </w:r>
            <w:r w:rsidRPr="00FA57B8">
              <w:rPr>
                <w:rFonts w:cs="Calibri"/>
                <w:color w:val="auto"/>
              </w:rPr>
              <w:t>)</w:t>
            </w:r>
          </w:p>
          <w:p w:rsidR="0089569C" w:rsidRPr="00FA57B8" w:rsidRDefault="0089569C" w:rsidP="009819EF">
            <w:pPr>
              <w:pStyle w:val="Tabletext"/>
              <w:numPr>
                <w:ilvl w:val="0"/>
                <w:numId w:val="4"/>
              </w:numPr>
              <w:ind w:left="360"/>
              <w:rPr>
                <w:rFonts w:cs="Calibri"/>
                <w:color w:val="auto"/>
              </w:rPr>
            </w:pPr>
            <w:r w:rsidRPr="00FA57B8">
              <w:rPr>
                <w:rFonts w:cs="Calibri"/>
                <w:color w:val="auto"/>
              </w:rPr>
              <w:t>Participatory mapping results</w:t>
            </w:r>
          </w:p>
          <w:p w:rsidR="0089569C" w:rsidRPr="00FA57B8" w:rsidRDefault="0089569C" w:rsidP="009819EF">
            <w:pPr>
              <w:pStyle w:val="Tabletext"/>
              <w:numPr>
                <w:ilvl w:val="0"/>
                <w:numId w:val="4"/>
              </w:numPr>
              <w:ind w:left="360"/>
              <w:rPr>
                <w:rFonts w:cs="Calibri"/>
                <w:color w:val="auto"/>
              </w:rPr>
            </w:pPr>
            <w:r w:rsidRPr="00FA57B8">
              <w:rPr>
                <w:rFonts w:cs="Calibri"/>
                <w:color w:val="auto"/>
              </w:rPr>
              <w:t>Media (newspaper, websites)</w:t>
            </w:r>
          </w:p>
          <w:p w:rsidR="0089569C" w:rsidRDefault="0089569C" w:rsidP="009819EF">
            <w:pPr>
              <w:pStyle w:val="ListParagraph"/>
              <w:numPr>
                <w:ilvl w:val="0"/>
                <w:numId w:val="4"/>
              </w:numPr>
              <w:autoSpaceDE w:val="0"/>
              <w:autoSpaceDN w:val="0"/>
              <w:adjustRightInd w:val="0"/>
              <w:spacing w:after="0"/>
              <w:ind w:left="360"/>
              <w:rPr>
                <w:rFonts w:cs="Calibri"/>
                <w:color w:val="auto"/>
                <w:szCs w:val="20"/>
                <w:lang w:eastAsia="en-GB"/>
              </w:rPr>
            </w:pPr>
            <w:r w:rsidRPr="00FA57B8">
              <w:rPr>
                <w:rFonts w:cs="Calibri"/>
                <w:color w:val="auto"/>
                <w:szCs w:val="20"/>
                <w:lang w:eastAsia="en-GB"/>
              </w:rPr>
              <w:t>Evidence or statements from the representative organisations of local indigenous or traditional</w:t>
            </w:r>
          </w:p>
          <w:p w:rsidR="0089569C" w:rsidRPr="00FA57B8" w:rsidRDefault="0089569C" w:rsidP="009819EF">
            <w:pPr>
              <w:pStyle w:val="ListParagraph"/>
              <w:numPr>
                <w:ilvl w:val="0"/>
                <w:numId w:val="4"/>
              </w:numPr>
              <w:autoSpaceDE w:val="0"/>
              <w:autoSpaceDN w:val="0"/>
              <w:adjustRightInd w:val="0"/>
              <w:spacing w:after="0"/>
              <w:ind w:left="360"/>
              <w:rPr>
                <w:rFonts w:cs="Calibri"/>
                <w:color w:val="auto"/>
                <w:szCs w:val="20"/>
                <w:lang w:eastAsia="en-GB"/>
              </w:rPr>
            </w:pPr>
            <w:r>
              <w:rPr>
                <w:rFonts w:cs="Calibri"/>
                <w:color w:val="auto"/>
                <w:szCs w:val="20"/>
                <w:lang w:eastAsia="en-GB"/>
              </w:rPr>
              <w:t>Transparency annex to VPA agreements</w:t>
            </w:r>
          </w:p>
        </w:tc>
        <w:tc>
          <w:tcPr>
            <w:tcW w:w="2693" w:type="dxa"/>
            <w:shd w:val="clear" w:color="auto" w:fill="DEF0F4"/>
          </w:tcPr>
          <w:p w:rsidR="0089569C" w:rsidRPr="00FA57B8" w:rsidRDefault="0089569C" w:rsidP="009A290D">
            <w:pPr>
              <w:pStyle w:val="Tabletext"/>
              <w:rPr>
                <w:rFonts w:cs="Calibri"/>
                <w:color w:val="auto"/>
                <w:lang w:val="en-GB"/>
              </w:rPr>
            </w:pPr>
            <w:r w:rsidRPr="00FA57B8">
              <w:rPr>
                <w:rFonts w:cs="Calibri"/>
                <w:color w:val="auto"/>
                <w:lang w:val="en-GB"/>
              </w:rPr>
              <w:t>Direct impact of VPA transparency initiatives. VPA-initiated multi-stakeholder committees can also be part of the impact</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eastAsia="en-GB"/>
              </w:rPr>
              <w:t>1</w:t>
            </w:r>
            <w:r w:rsidRPr="00FA57B8">
              <w:rPr>
                <w:rFonts w:cs="Calibri"/>
                <w:color w:val="auto"/>
                <w:szCs w:val="20"/>
                <w:lang w:eastAsia="en-GB"/>
              </w:rPr>
              <w:t xml:space="preserve">.4.4 </w:t>
            </w:r>
            <w:r>
              <w:rPr>
                <w:rFonts w:cs="Calibri"/>
                <w:color w:val="auto"/>
                <w:szCs w:val="20"/>
                <w:lang w:eastAsia="en-GB"/>
              </w:rPr>
              <w:t xml:space="preserve">Application of transparent and legal </w:t>
            </w:r>
            <w:r w:rsidRPr="00FA57B8">
              <w:rPr>
                <w:rFonts w:cs="Calibri"/>
                <w:color w:val="auto"/>
                <w:szCs w:val="20"/>
                <w:lang w:eastAsia="en-GB"/>
              </w:rPr>
              <w:t>timber rights allocation</w:t>
            </w:r>
          </w:p>
          <w:p w:rsidR="0089569C" w:rsidRPr="00FA57B8" w:rsidRDefault="0089569C" w:rsidP="009A290D">
            <w:pPr>
              <w:pStyle w:val="ListParagraph"/>
              <w:spacing w:before="20" w:after="20"/>
              <w:rPr>
                <w:rFonts w:cs="Calibri"/>
                <w:color w:val="auto"/>
                <w:szCs w:val="20"/>
                <w:lang w:val="en-US" w:eastAsia="en-GB"/>
              </w:rPr>
            </w:pPr>
          </w:p>
        </w:tc>
        <w:tc>
          <w:tcPr>
            <w:tcW w:w="4692" w:type="dxa"/>
            <w:shd w:val="clear" w:color="auto" w:fill="DEF0F4"/>
          </w:tcPr>
          <w:p w:rsidR="0089569C" w:rsidRPr="00FA57B8" w:rsidRDefault="0089569C" w:rsidP="009A290D">
            <w:pPr>
              <w:spacing w:before="20" w:after="20"/>
              <w:rPr>
                <w:rFonts w:cs="Calibri"/>
                <w:color w:val="auto"/>
                <w:szCs w:val="20"/>
                <w:lang w:eastAsia="en-GB"/>
              </w:rPr>
            </w:pPr>
            <w:r w:rsidRPr="00FA57B8">
              <w:rPr>
                <w:rFonts w:cs="Calibri"/>
                <w:color w:val="auto"/>
                <w:szCs w:val="20"/>
                <w:lang w:eastAsia="en-GB"/>
              </w:rPr>
              <w:t xml:space="preserve">CIFOR I.1.5.6 and </w:t>
            </w:r>
            <w:r w:rsidRPr="00FA57B8">
              <w:rPr>
                <w:rFonts w:cs="Calibri"/>
                <w:color w:val="auto"/>
              </w:rPr>
              <w:t>WRI: FT4, FT8</w:t>
            </w:r>
          </w:p>
          <w:p w:rsidR="0089569C" w:rsidRPr="00FA57B8" w:rsidRDefault="0089569C" w:rsidP="009819EF">
            <w:pPr>
              <w:pStyle w:val="ListParagraph"/>
              <w:numPr>
                <w:ilvl w:val="0"/>
                <w:numId w:val="7"/>
              </w:numPr>
              <w:spacing w:before="20" w:after="20"/>
              <w:rPr>
                <w:rFonts w:cs="Calibri"/>
                <w:color w:val="auto"/>
                <w:szCs w:val="20"/>
                <w:lang w:val="en-US" w:eastAsia="en-GB"/>
              </w:rPr>
            </w:pPr>
            <w:r w:rsidRPr="00FA57B8">
              <w:rPr>
                <w:rFonts w:cs="Calibri"/>
                <w:color w:val="auto"/>
                <w:szCs w:val="20"/>
                <w:lang w:val="en-US" w:eastAsia="en-GB"/>
              </w:rPr>
              <w:t>Transparent rules governing the allocation of public land</w:t>
            </w:r>
          </w:p>
          <w:p w:rsidR="0089569C" w:rsidRPr="00FA57B8" w:rsidRDefault="0089569C" w:rsidP="009819EF">
            <w:pPr>
              <w:pStyle w:val="ListParagraph"/>
              <w:numPr>
                <w:ilvl w:val="0"/>
                <w:numId w:val="7"/>
              </w:numPr>
              <w:spacing w:before="20" w:after="20"/>
              <w:rPr>
                <w:rFonts w:cs="Calibri"/>
                <w:color w:val="auto"/>
                <w:szCs w:val="20"/>
                <w:lang w:val="en-US" w:eastAsia="en-GB"/>
              </w:rPr>
            </w:pPr>
            <w:r w:rsidRPr="00FA57B8">
              <w:rPr>
                <w:rFonts w:cs="Calibri"/>
                <w:color w:val="auto"/>
                <w:szCs w:val="20"/>
                <w:lang w:val="en-US" w:eastAsia="en-GB"/>
              </w:rPr>
              <w:t>Clear definition of public forest use</w:t>
            </w:r>
          </w:p>
          <w:p w:rsidR="0089569C" w:rsidRPr="00FA57B8" w:rsidRDefault="0089569C" w:rsidP="009819EF">
            <w:pPr>
              <w:pStyle w:val="Tabletext"/>
              <w:numPr>
                <w:ilvl w:val="0"/>
                <w:numId w:val="7"/>
              </w:numPr>
              <w:rPr>
                <w:rFonts w:cs="Calibri"/>
                <w:color w:val="auto"/>
              </w:rPr>
            </w:pPr>
            <w:r w:rsidRPr="00FA57B8">
              <w:rPr>
                <w:rFonts w:cs="Calibri"/>
                <w:color w:val="auto"/>
              </w:rPr>
              <w:t>Competitive award process</w:t>
            </w:r>
          </w:p>
          <w:p w:rsidR="0089569C" w:rsidRPr="00FA57B8" w:rsidRDefault="0089569C" w:rsidP="009819EF">
            <w:pPr>
              <w:pStyle w:val="ListParagraph"/>
              <w:numPr>
                <w:ilvl w:val="0"/>
                <w:numId w:val="7"/>
              </w:numPr>
              <w:spacing w:before="20" w:after="20"/>
              <w:rPr>
                <w:rFonts w:cs="Calibri"/>
                <w:color w:val="auto"/>
                <w:szCs w:val="20"/>
                <w:lang w:val="en-US" w:eastAsia="en-GB"/>
              </w:rPr>
            </w:pPr>
            <w:r w:rsidRPr="00FA57B8">
              <w:rPr>
                <w:rFonts w:cs="Calibri"/>
                <w:color w:val="auto"/>
                <w:szCs w:val="20"/>
                <w:lang w:val="en-US" w:eastAsia="en-GB"/>
              </w:rPr>
              <w:t>Transparent process for  allocating land</w:t>
            </w:r>
          </w:p>
          <w:p w:rsidR="0089569C" w:rsidRPr="00FA57B8" w:rsidRDefault="0089569C" w:rsidP="009819EF">
            <w:pPr>
              <w:pStyle w:val="ListParagraph"/>
              <w:numPr>
                <w:ilvl w:val="0"/>
                <w:numId w:val="7"/>
              </w:numPr>
              <w:spacing w:before="20" w:after="20"/>
              <w:rPr>
                <w:rFonts w:cs="Calibri"/>
                <w:color w:val="auto"/>
                <w:szCs w:val="20"/>
                <w:lang w:val="en-US" w:eastAsia="en-GB"/>
              </w:rPr>
            </w:pPr>
            <w:r w:rsidRPr="00FA57B8">
              <w:rPr>
                <w:rFonts w:cs="Calibri"/>
                <w:color w:val="auto"/>
                <w:szCs w:val="20"/>
                <w:lang w:eastAsia="en-GB"/>
              </w:rPr>
              <w:t>Understanding of impacts on different stakeholders</w:t>
            </w:r>
          </w:p>
        </w:tc>
        <w:tc>
          <w:tcPr>
            <w:tcW w:w="4394" w:type="dxa"/>
            <w:shd w:val="clear" w:color="auto" w:fill="DEF0F4"/>
          </w:tcPr>
          <w:p w:rsidR="0089569C" w:rsidRPr="00FA57B8" w:rsidRDefault="0089569C" w:rsidP="009819EF">
            <w:pPr>
              <w:pStyle w:val="ListParagraph"/>
              <w:numPr>
                <w:ilvl w:val="0"/>
                <w:numId w:val="7"/>
              </w:numPr>
              <w:spacing w:before="20" w:after="20"/>
              <w:ind w:left="357" w:hanging="357"/>
              <w:rPr>
                <w:rFonts w:cs="Calibri"/>
                <w:color w:val="auto"/>
              </w:rPr>
            </w:pPr>
            <w:r w:rsidRPr="00FA57B8">
              <w:rPr>
                <w:rFonts w:cs="Calibri"/>
                <w:color w:val="auto"/>
              </w:rPr>
              <w:t>Indicators on transparency of allocation process (attention to conflicts of interest)</w:t>
            </w:r>
          </w:p>
          <w:p w:rsidR="0089569C" w:rsidRPr="00FA57B8" w:rsidRDefault="0089569C" w:rsidP="009819EF">
            <w:pPr>
              <w:pStyle w:val="ListParagraph"/>
              <w:numPr>
                <w:ilvl w:val="0"/>
                <w:numId w:val="7"/>
              </w:numPr>
              <w:spacing w:before="20" w:after="20"/>
              <w:ind w:left="357" w:hanging="357"/>
              <w:rPr>
                <w:rFonts w:cs="Calibri"/>
                <w:color w:val="auto"/>
              </w:rPr>
            </w:pPr>
            <w:r w:rsidRPr="00FA57B8">
              <w:rPr>
                <w:rFonts w:cs="Calibri"/>
                <w:color w:val="auto"/>
              </w:rPr>
              <w:t>Legality definition</w:t>
            </w:r>
          </w:p>
          <w:p w:rsidR="0089569C" w:rsidRPr="00FA57B8" w:rsidRDefault="0089569C" w:rsidP="009819EF">
            <w:pPr>
              <w:pStyle w:val="ListParagraph"/>
              <w:numPr>
                <w:ilvl w:val="0"/>
                <w:numId w:val="7"/>
              </w:numPr>
              <w:spacing w:before="20" w:after="20"/>
              <w:ind w:left="357" w:hanging="357"/>
              <w:rPr>
                <w:rFonts w:cs="Calibri"/>
                <w:color w:val="auto"/>
              </w:rPr>
            </w:pPr>
            <w:r w:rsidRPr="00FA57B8">
              <w:rPr>
                <w:rFonts w:cs="Calibri"/>
                <w:color w:val="auto"/>
              </w:rPr>
              <w:t>Forest management plans</w:t>
            </w:r>
          </w:p>
          <w:p w:rsidR="0089569C" w:rsidRPr="00FA57B8" w:rsidRDefault="0089569C" w:rsidP="009819EF">
            <w:pPr>
              <w:pStyle w:val="ListParagraph"/>
              <w:numPr>
                <w:ilvl w:val="0"/>
                <w:numId w:val="7"/>
              </w:numPr>
              <w:spacing w:before="20" w:after="20"/>
              <w:ind w:left="357" w:hanging="357"/>
              <w:rPr>
                <w:rFonts w:cs="Calibri"/>
                <w:color w:val="auto"/>
                <w:szCs w:val="20"/>
                <w:lang w:val="en-US" w:eastAsia="en-GB"/>
              </w:rPr>
            </w:pPr>
            <w:r w:rsidRPr="00FA57B8">
              <w:rPr>
                <w:rFonts w:cs="Calibri"/>
                <w:color w:val="auto"/>
                <w:szCs w:val="20"/>
                <w:lang w:val="en-US" w:eastAsia="en-GB"/>
              </w:rPr>
              <w:t>Consultation with relevant stakeholders</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Direct impact of VPA legality definition and transparency requirements – monitor each year and assess trend after 5 years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rPr>
                <w:rFonts w:cs="Calibri"/>
                <w:color w:val="auto"/>
                <w:szCs w:val="20"/>
              </w:rPr>
            </w:pPr>
            <w:r>
              <w:rPr>
                <w:rFonts w:cs="Calibri"/>
                <w:color w:val="auto"/>
                <w:szCs w:val="20"/>
              </w:rPr>
              <w:t>1</w:t>
            </w:r>
            <w:r w:rsidRPr="00FA57B8">
              <w:rPr>
                <w:rFonts w:cs="Calibri"/>
                <w:color w:val="auto"/>
                <w:szCs w:val="20"/>
              </w:rPr>
              <w:t>.4.5 Resolution of forest</w:t>
            </w:r>
            <w:r>
              <w:rPr>
                <w:rFonts w:cs="Calibri"/>
                <w:color w:val="auto"/>
                <w:szCs w:val="20"/>
              </w:rPr>
              <w:t xml:space="preserve"> (and tree)</w:t>
            </w:r>
            <w:r w:rsidRPr="00FA57B8">
              <w:rPr>
                <w:rFonts w:cs="Calibri"/>
                <w:color w:val="auto"/>
                <w:szCs w:val="20"/>
              </w:rPr>
              <w:t xml:space="preserve"> tenure disputes </w:t>
            </w:r>
          </w:p>
        </w:tc>
        <w:tc>
          <w:tcPr>
            <w:tcW w:w="4692" w:type="dxa"/>
            <w:shd w:val="clear" w:color="auto" w:fill="DEF0F4"/>
          </w:tcPr>
          <w:p w:rsidR="0089569C" w:rsidRDefault="0089569C" w:rsidP="009819EF">
            <w:pPr>
              <w:pStyle w:val="Tabletext"/>
              <w:numPr>
                <w:ilvl w:val="0"/>
                <w:numId w:val="41"/>
              </w:numPr>
              <w:rPr>
                <w:rFonts w:cs="Calibri"/>
                <w:color w:val="auto"/>
              </w:rPr>
            </w:pPr>
            <w:r w:rsidRPr="00FA57B8">
              <w:rPr>
                <w:rFonts w:cs="Calibri"/>
                <w:color w:val="auto"/>
              </w:rPr>
              <w:t>Dispute resolution mechanisms and records</w:t>
            </w:r>
          </w:p>
          <w:p w:rsidR="0089569C" w:rsidRDefault="0089569C" w:rsidP="009819EF">
            <w:pPr>
              <w:pStyle w:val="Tabletext"/>
              <w:numPr>
                <w:ilvl w:val="0"/>
                <w:numId w:val="41"/>
              </w:numPr>
              <w:rPr>
                <w:rFonts w:cs="Calibri"/>
                <w:color w:val="auto"/>
              </w:rPr>
            </w:pPr>
            <w:r>
              <w:rPr>
                <w:rFonts w:cs="Calibri"/>
                <w:color w:val="auto"/>
              </w:rPr>
              <w:t>I</w:t>
            </w:r>
            <w:r w:rsidRPr="00FA57B8">
              <w:rPr>
                <w:rFonts w:cs="Calibri"/>
                <w:color w:val="auto"/>
              </w:rPr>
              <w:t xml:space="preserve">nstitutions </w:t>
            </w:r>
            <w:r>
              <w:rPr>
                <w:rFonts w:cs="Calibri"/>
                <w:color w:val="auto"/>
              </w:rPr>
              <w:t>involved in VPAs</w:t>
            </w:r>
            <w:r w:rsidRPr="00FA57B8">
              <w:rPr>
                <w:rFonts w:cs="Calibri"/>
                <w:color w:val="auto"/>
              </w:rPr>
              <w:t xml:space="preserve"> at national and sub-national levels capable of resolving forest tenure disputes</w:t>
            </w:r>
          </w:p>
        </w:tc>
        <w:tc>
          <w:tcPr>
            <w:tcW w:w="4394" w:type="dxa"/>
            <w:shd w:val="clear" w:color="auto" w:fill="DEF0F4"/>
          </w:tcPr>
          <w:p w:rsidR="0089569C" w:rsidRPr="00FA57B8" w:rsidRDefault="0089569C" w:rsidP="009819EF">
            <w:pPr>
              <w:pStyle w:val="Tabletext"/>
              <w:numPr>
                <w:ilvl w:val="0"/>
                <w:numId w:val="45"/>
              </w:numPr>
              <w:rPr>
                <w:rFonts w:cs="Calibri"/>
                <w:color w:val="auto"/>
              </w:rPr>
            </w:pPr>
            <w:r w:rsidRPr="00FA57B8">
              <w:rPr>
                <w:rFonts w:cs="Calibri"/>
                <w:color w:val="auto"/>
              </w:rPr>
              <w:t>Company records</w:t>
            </w:r>
          </w:p>
          <w:p w:rsidR="0089569C" w:rsidRPr="00FA57B8" w:rsidRDefault="0089569C" w:rsidP="009819EF">
            <w:pPr>
              <w:pStyle w:val="Tabletext"/>
              <w:numPr>
                <w:ilvl w:val="0"/>
                <w:numId w:val="45"/>
              </w:numPr>
              <w:rPr>
                <w:rFonts w:cs="Calibri"/>
                <w:color w:val="auto"/>
              </w:rPr>
            </w:pPr>
            <w:r w:rsidRPr="00FA57B8">
              <w:rPr>
                <w:rFonts w:cs="Calibri"/>
                <w:color w:val="auto"/>
              </w:rPr>
              <w:t>National and sub national government records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 xml:space="preserve">Direct impact if VPA institution resolves dispute </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rPr>
                <w:rFonts w:cs="Calibri"/>
                <w:color w:val="auto"/>
                <w:szCs w:val="20"/>
              </w:rPr>
            </w:pPr>
            <w:r>
              <w:rPr>
                <w:rFonts w:cs="Calibri"/>
                <w:color w:val="auto"/>
                <w:szCs w:val="20"/>
              </w:rPr>
              <w:t>1.4.6 Social contracts and consultation processes consider tenure and access</w:t>
            </w:r>
          </w:p>
        </w:tc>
        <w:tc>
          <w:tcPr>
            <w:tcW w:w="4692" w:type="dxa"/>
            <w:shd w:val="clear" w:color="auto" w:fill="DEF0F4"/>
          </w:tcPr>
          <w:p w:rsidR="0089569C" w:rsidRDefault="0089569C" w:rsidP="009819EF">
            <w:pPr>
              <w:pStyle w:val="Tabletext"/>
              <w:numPr>
                <w:ilvl w:val="0"/>
                <w:numId w:val="40"/>
              </w:numPr>
              <w:rPr>
                <w:rFonts w:cs="Calibri"/>
                <w:color w:val="auto"/>
              </w:rPr>
            </w:pPr>
            <w:r>
              <w:rPr>
                <w:rFonts w:cs="Calibri"/>
                <w:color w:val="auto"/>
              </w:rPr>
              <w:t>Published forest titles</w:t>
            </w:r>
          </w:p>
          <w:p w:rsidR="0089569C" w:rsidRDefault="0089569C" w:rsidP="009819EF">
            <w:pPr>
              <w:pStyle w:val="Tabletext"/>
              <w:numPr>
                <w:ilvl w:val="0"/>
                <w:numId w:val="40"/>
              </w:numPr>
              <w:rPr>
                <w:rFonts w:cs="Calibri"/>
                <w:color w:val="auto"/>
              </w:rPr>
            </w:pPr>
            <w:r>
              <w:rPr>
                <w:rFonts w:cs="Calibri"/>
                <w:color w:val="auto"/>
              </w:rPr>
              <w:t>Documented consultation process</w:t>
            </w:r>
          </w:p>
          <w:p w:rsidR="0089569C" w:rsidRDefault="0089569C" w:rsidP="009819EF">
            <w:pPr>
              <w:pStyle w:val="Tabletext"/>
              <w:numPr>
                <w:ilvl w:val="0"/>
                <w:numId w:val="40"/>
              </w:numPr>
              <w:rPr>
                <w:rFonts w:cs="Calibri"/>
                <w:color w:val="auto"/>
              </w:rPr>
            </w:pPr>
            <w:r>
              <w:rPr>
                <w:rFonts w:cs="Calibri"/>
                <w:color w:val="auto"/>
              </w:rPr>
              <w:t>Published/documented social contract</w:t>
            </w:r>
          </w:p>
        </w:tc>
        <w:tc>
          <w:tcPr>
            <w:tcW w:w="4394" w:type="dxa"/>
            <w:shd w:val="clear" w:color="auto" w:fill="DEF0F4"/>
          </w:tcPr>
          <w:p w:rsidR="0089569C" w:rsidRDefault="0089569C" w:rsidP="009819EF">
            <w:pPr>
              <w:pStyle w:val="Tabletext"/>
              <w:numPr>
                <w:ilvl w:val="0"/>
                <w:numId w:val="45"/>
              </w:numPr>
              <w:rPr>
                <w:rFonts w:cs="Calibri"/>
                <w:color w:val="auto"/>
              </w:rPr>
            </w:pPr>
            <w:r>
              <w:rPr>
                <w:rFonts w:cs="Calibri"/>
                <w:color w:val="auto"/>
              </w:rPr>
              <w:t>Company records</w:t>
            </w:r>
          </w:p>
          <w:p w:rsidR="0089569C" w:rsidRDefault="0089569C" w:rsidP="009819EF">
            <w:pPr>
              <w:pStyle w:val="Tabletext"/>
              <w:numPr>
                <w:ilvl w:val="0"/>
                <w:numId w:val="45"/>
              </w:numPr>
              <w:rPr>
                <w:rFonts w:cs="Calibri"/>
                <w:color w:val="auto"/>
              </w:rPr>
            </w:pPr>
            <w:r>
              <w:rPr>
                <w:rFonts w:cs="Calibri"/>
                <w:color w:val="auto"/>
              </w:rPr>
              <w:t>Community records</w:t>
            </w:r>
          </w:p>
          <w:p w:rsidR="0089569C" w:rsidRPr="00FA57B8" w:rsidRDefault="0089569C" w:rsidP="009819EF">
            <w:pPr>
              <w:pStyle w:val="Tabletext"/>
              <w:numPr>
                <w:ilvl w:val="0"/>
                <w:numId w:val="45"/>
              </w:numPr>
              <w:rPr>
                <w:rFonts w:cs="Calibri"/>
                <w:color w:val="auto"/>
              </w:rPr>
            </w:pPr>
            <w:r>
              <w:rPr>
                <w:rFonts w:cs="Calibri"/>
                <w:color w:val="auto"/>
              </w:rPr>
              <w:t>Forest sector agencies data base</w:t>
            </w:r>
          </w:p>
        </w:tc>
        <w:tc>
          <w:tcPr>
            <w:tcW w:w="2693" w:type="dxa"/>
            <w:shd w:val="clear" w:color="auto" w:fill="DEF0F4"/>
          </w:tcPr>
          <w:p w:rsidR="0089569C" w:rsidRDefault="0089569C" w:rsidP="009A290D">
            <w:pPr>
              <w:pStyle w:val="Tabletext"/>
              <w:rPr>
                <w:rFonts w:cs="Calibri"/>
                <w:color w:val="auto"/>
              </w:rPr>
            </w:pPr>
            <w:r>
              <w:rPr>
                <w:rFonts w:cs="Calibri"/>
                <w:color w:val="auto"/>
              </w:rPr>
              <w:t>Direct impact</w:t>
            </w:r>
          </w:p>
          <w:p w:rsidR="0089569C" w:rsidRPr="00FA57B8" w:rsidRDefault="0089569C" w:rsidP="009A290D">
            <w:pPr>
              <w:pStyle w:val="Tabletext"/>
              <w:rPr>
                <w:rFonts w:cs="Calibri"/>
                <w:color w:val="auto"/>
              </w:rPr>
            </w:pPr>
            <w:r>
              <w:rPr>
                <w:rFonts w:cs="Calibri"/>
                <w:color w:val="auto"/>
              </w:rPr>
              <w:t>Short term</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10" w:name="_Toc308449488"/>
            <w:bookmarkStart w:id="11" w:name="_Toc311537367"/>
            <w:r w:rsidRPr="00FA57B8">
              <w:rPr>
                <w:rFonts w:cs="Calibri"/>
                <w:color w:val="auto"/>
              </w:rPr>
              <w:t>Forest management</w:t>
            </w:r>
            <w:bookmarkEnd w:id="10"/>
            <w:bookmarkEnd w:id="11"/>
          </w:p>
        </w:tc>
      </w:tr>
      <w:tr w:rsidR="0089569C" w:rsidRPr="00FA57B8" w:rsidTr="009A290D">
        <w:trPr>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 xml:space="preserve">.5.1 </w:t>
            </w:r>
            <w:r>
              <w:rPr>
                <w:rFonts w:cs="Calibri"/>
                <w:color w:val="auto"/>
                <w:szCs w:val="20"/>
                <w:lang w:val="en-US" w:eastAsia="en-GB"/>
              </w:rPr>
              <w:t>F</w:t>
            </w:r>
            <w:r w:rsidRPr="00FA57B8">
              <w:rPr>
                <w:rFonts w:cs="Calibri"/>
                <w:color w:val="auto"/>
                <w:szCs w:val="20"/>
                <w:lang w:val="en-US" w:eastAsia="en-GB"/>
              </w:rPr>
              <w:t xml:space="preserve">orests committed to </w:t>
            </w:r>
            <w:r>
              <w:rPr>
                <w:rFonts w:cs="Calibri"/>
                <w:color w:val="auto"/>
                <w:szCs w:val="20"/>
                <w:lang w:val="en-US" w:eastAsia="en-GB"/>
              </w:rPr>
              <w:t xml:space="preserve">responsible/permanent managed </w:t>
            </w:r>
            <w:r w:rsidRPr="00FA57B8">
              <w:rPr>
                <w:rFonts w:cs="Calibri"/>
                <w:color w:val="auto"/>
                <w:szCs w:val="20"/>
                <w:lang w:val="en-US" w:eastAsia="en-GB"/>
              </w:rPr>
              <w:t>forest</w:t>
            </w:r>
          </w:p>
        </w:tc>
        <w:tc>
          <w:tcPr>
            <w:tcW w:w="4692" w:type="dxa"/>
            <w:shd w:val="clear" w:color="auto" w:fill="DEF0F4"/>
          </w:tcPr>
          <w:p w:rsidR="0089569C" w:rsidRDefault="0089569C" w:rsidP="009819EF">
            <w:pPr>
              <w:pStyle w:val="ListParagraph"/>
              <w:numPr>
                <w:ilvl w:val="0"/>
                <w:numId w:val="42"/>
              </w:numPr>
              <w:spacing w:before="20" w:after="20"/>
              <w:rPr>
                <w:rFonts w:cs="Calibri"/>
                <w:color w:val="auto"/>
                <w:szCs w:val="20"/>
                <w:lang w:val="en-US" w:eastAsia="en-GB"/>
              </w:rPr>
            </w:pPr>
            <w:r w:rsidRPr="00184CA4">
              <w:rPr>
                <w:rFonts w:cs="Calibri"/>
                <w:color w:val="auto"/>
                <w:szCs w:val="20"/>
                <w:lang w:val="en-US" w:eastAsia="en-GB"/>
              </w:rPr>
              <w:t xml:space="preserve">Area (ha) of forest </w:t>
            </w:r>
            <w:r>
              <w:rPr>
                <w:rFonts w:cs="Calibri"/>
                <w:color w:val="auto"/>
                <w:szCs w:val="20"/>
                <w:lang w:val="en-US" w:eastAsia="en-GB"/>
              </w:rPr>
              <w:t>covered</w:t>
            </w:r>
            <w:r w:rsidRPr="00184CA4">
              <w:rPr>
                <w:rFonts w:cs="Calibri"/>
                <w:color w:val="auto"/>
                <w:szCs w:val="20"/>
                <w:lang w:val="en-US" w:eastAsia="en-GB"/>
              </w:rPr>
              <w:t xml:space="preserve"> by long term forest sustainability</w:t>
            </w:r>
            <w:r>
              <w:rPr>
                <w:rFonts w:cs="Calibri"/>
                <w:color w:val="auto"/>
                <w:szCs w:val="20"/>
                <w:lang w:val="en-US" w:eastAsia="en-GB"/>
              </w:rPr>
              <w:t xml:space="preserve"> plans </w:t>
            </w:r>
          </w:p>
          <w:p w:rsidR="0089569C" w:rsidRPr="00184CA4" w:rsidRDefault="0089569C" w:rsidP="009819EF">
            <w:pPr>
              <w:pStyle w:val="ListParagraph"/>
              <w:numPr>
                <w:ilvl w:val="0"/>
                <w:numId w:val="42"/>
              </w:numPr>
              <w:spacing w:before="20" w:after="20"/>
              <w:rPr>
                <w:rFonts w:cs="Calibri"/>
                <w:color w:val="auto"/>
                <w:szCs w:val="20"/>
                <w:lang w:val="en-US" w:eastAsia="en-GB"/>
              </w:rPr>
            </w:pPr>
            <w:r>
              <w:rPr>
                <w:rFonts w:cs="Calibri"/>
                <w:color w:val="auto"/>
                <w:szCs w:val="20"/>
                <w:lang w:val="en-US" w:eastAsia="en-GB"/>
              </w:rPr>
              <w:t>Satellite imagery</w:t>
            </w:r>
          </w:p>
          <w:p w:rsidR="0089569C" w:rsidRPr="00FA57B8" w:rsidRDefault="0089569C" w:rsidP="009A290D">
            <w:pPr>
              <w:spacing w:before="20" w:after="20"/>
              <w:rPr>
                <w:rFonts w:cs="Calibri"/>
                <w:color w:val="auto"/>
                <w:szCs w:val="20"/>
                <w:lang w:val="en-US" w:eastAsia="en-GB"/>
              </w:rPr>
            </w:pPr>
          </w:p>
        </w:tc>
        <w:tc>
          <w:tcPr>
            <w:tcW w:w="4394" w:type="dxa"/>
            <w:shd w:val="clear" w:color="auto" w:fill="DEF0F4"/>
          </w:tcPr>
          <w:p w:rsidR="0089569C" w:rsidRPr="004873FA" w:rsidRDefault="0089569C" w:rsidP="009819EF">
            <w:pPr>
              <w:pStyle w:val="ListParagraph"/>
              <w:numPr>
                <w:ilvl w:val="0"/>
                <w:numId w:val="42"/>
              </w:numPr>
              <w:spacing w:before="20" w:after="20"/>
              <w:rPr>
                <w:rFonts w:cs="Calibri"/>
                <w:color w:val="auto"/>
                <w:szCs w:val="20"/>
                <w:lang w:val="en-US" w:eastAsia="en-GB"/>
              </w:rPr>
            </w:pPr>
            <w:r w:rsidRPr="004873FA">
              <w:rPr>
                <w:rFonts w:cs="Calibri"/>
                <w:color w:val="auto"/>
                <w:szCs w:val="20"/>
                <w:lang w:val="en-US" w:eastAsia="en-GB"/>
              </w:rPr>
              <w:t>Forest management institutions</w:t>
            </w:r>
          </w:p>
          <w:p w:rsidR="0089569C" w:rsidRPr="004873FA" w:rsidRDefault="0089569C" w:rsidP="009819EF">
            <w:pPr>
              <w:pStyle w:val="ListParagraph"/>
              <w:numPr>
                <w:ilvl w:val="0"/>
                <w:numId w:val="42"/>
              </w:numPr>
              <w:spacing w:before="20" w:after="20"/>
              <w:rPr>
                <w:rFonts w:cs="Calibri"/>
                <w:color w:val="auto"/>
                <w:szCs w:val="20"/>
                <w:lang w:val="en-US" w:eastAsia="en-GB"/>
              </w:rPr>
            </w:pPr>
            <w:r w:rsidRPr="004873FA">
              <w:rPr>
                <w:rFonts w:cs="Calibri"/>
                <w:color w:val="auto"/>
                <w:szCs w:val="20"/>
                <w:lang w:val="en-US" w:eastAsia="en-GB"/>
              </w:rPr>
              <w:t>Ministry responsible for forestry</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 xml:space="preserve">Indirect impact </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 xml:space="preserve">.5.2 </w:t>
            </w:r>
            <w:r>
              <w:rPr>
                <w:rFonts w:cs="Calibri"/>
                <w:color w:val="auto"/>
                <w:szCs w:val="20"/>
                <w:lang w:val="en-US" w:eastAsia="en-GB"/>
              </w:rPr>
              <w:t>Evidence</w:t>
            </w:r>
            <w:r w:rsidRPr="00FA57B8">
              <w:rPr>
                <w:rFonts w:cs="Calibri"/>
                <w:color w:val="auto"/>
                <w:szCs w:val="20"/>
                <w:lang w:val="en-US" w:eastAsia="en-GB"/>
              </w:rPr>
              <w:t xml:space="preserve"> </w:t>
            </w:r>
            <w:r>
              <w:rPr>
                <w:rFonts w:cs="Calibri"/>
                <w:color w:val="auto"/>
                <w:szCs w:val="20"/>
                <w:lang w:val="en-US" w:eastAsia="en-GB"/>
              </w:rPr>
              <w:t>of implementation of EIA</w:t>
            </w:r>
            <w:r>
              <w:rPr>
                <w:rStyle w:val="FootnoteReference"/>
                <w:rFonts w:cs="Calibri"/>
                <w:color w:val="auto"/>
                <w:szCs w:val="20"/>
                <w:lang w:val="en-US" w:eastAsia="en-GB"/>
              </w:rPr>
              <w:footnoteReference w:id="9"/>
            </w:r>
            <w:r>
              <w:rPr>
                <w:rFonts w:cs="Calibri"/>
                <w:color w:val="auto"/>
                <w:szCs w:val="20"/>
                <w:lang w:val="en-US" w:eastAsia="en-GB"/>
              </w:rPr>
              <w:t xml:space="preserve"> or other environmental safeguards </w:t>
            </w:r>
            <w:r w:rsidRPr="00FA57B8">
              <w:rPr>
                <w:rStyle w:val="FootnoteReference"/>
                <w:rFonts w:cs="Calibri"/>
                <w:color w:val="auto"/>
                <w:szCs w:val="20"/>
                <w:lang w:val="en-US" w:eastAsia="en-GB"/>
              </w:rPr>
              <w:footnoteReference w:id="10"/>
            </w:r>
            <w:r w:rsidRPr="00FA57B8">
              <w:rPr>
                <w:rFonts w:cs="Calibri"/>
                <w:color w:val="auto"/>
                <w:szCs w:val="20"/>
                <w:lang w:val="en-US" w:eastAsia="en-GB"/>
              </w:rPr>
              <w:t xml:space="preserve"> performed in forest</w:t>
            </w:r>
            <w:r>
              <w:rPr>
                <w:rFonts w:cs="Calibri"/>
                <w:color w:val="auto"/>
                <w:szCs w:val="20"/>
                <w:lang w:val="en-US" w:eastAsia="en-GB"/>
              </w:rPr>
              <w:t>s</w:t>
            </w:r>
            <w:r w:rsidRPr="00FA57B8">
              <w:rPr>
                <w:rFonts w:cs="Calibri"/>
                <w:color w:val="auto"/>
                <w:szCs w:val="20"/>
                <w:lang w:val="en-US" w:eastAsia="en-GB"/>
              </w:rPr>
              <w:t xml:space="preserve"> </w:t>
            </w:r>
            <w:r>
              <w:rPr>
                <w:rFonts w:cs="Calibri"/>
                <w:color w:val="auto"/>
                <w:szCs w:val="20"/>
                <w:lang w:val="en-US" w:eastAsia="en-GB"/>
              </w:rPr>
              <w:t xml:space="preserve">(FMU, community forest, etc.) </w:t>
            </w:r>
          </w:p>
        </w:tc>
        <w:tc>
          <w:tcPr>
            <w:tcW w:w="4692"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WRI: FM19, FM20</w:t>
            </w:r>
          </w:p>
          <w:p w:rsidR="0089569C" w:rsidRPr="00FA57B8" w:rsidRDefault="0089569C" w:rsidP="009819EF">
            <w:pPr>
              <w:pStyle w:val="ListParagraph"/>
              <w:numPr>
                <w:ilvl w:val="0"/>
                <w:numId w:val="16"/>
              </w:numPr>
              <w:spacing w:before="20" w:after="20"/>
              <w:rPr>
                <w:rFonts w:cs="Calibri"/>
                <w:color w:val="auto"/>
                <w:szCs w:val="20"/>
                <w:lang w:val="en-US" w:eastAsia="en-GB"/>
              </w:rPr>
            </w:pPr>
            <w:r>
              <w:rPr>
                <w:rFonts w:cs="Calibri"/>
                <w:color w:val="auto"/>
                <w:szCs w:val="20"/>
                <w:lang w:val="en-US" w:eastAsia="en-GB"/>
              </w:rPr>
              <w:t>Verification reports confirming implementation of EIAs</w:t>
            </w:r>
          </w:p>
        </w:tc>
        <w:tc>
          <w:tcPr>
            <w:tcW w:w="4394" w:type="dxa"/>
            <w:shd w:val="clear" w:color="auto" w:fill="DEF0F4"/>
          </w:tcPr>
          <w:p w:rsidR="0089569C" w:rsidRPr="00F329E0" w:rsidRDefault="0089569C" w:rsidP="009819EF">
            <w:pPr>
              <w:pStyle w:val="ListParagraph"/>
              <w:numPr>
                <w:ilvl w:val="0"/>
                <w:numId w:val="16"/>
              </w:numPr>
              <w:spacing w:before="20" w:after="20"/>
              <w:rPr>
                <w:rFonts w:cs="Calibri"/>
                <w:color w:val="auto"/>
                <w:szCs w:val="20"/>
                <w:lang w:val="en-US" w:eastAsia="en-GB"/>
              </w:rPr>
            </w:pPr>
            <w:r w:rsidRPr="00F329E0">
              <w:rPr>
                <w:rFonts w:cs="Calibri"/>
                <w:color w:val="auto"/>
                <w:szCs w:val="20"/>
                <w:lang w:val="en-US" w:eastAsia="en-GB"/>
              </w:rPr>
              <w:t>LAS</w:t>
            </w:r>
          </w:p>
          <w:p w:rsidR="0089569C" w:rsidRDefault="0089569C" w:rsidP="009819EF">
            <w:pPr>
              <w:pStyle w:val="ListParagraph"/>
              <w:numPr>
                <w:ilvl w:val="0"/>
                <w:numId w:val="16"/>
              </w:numPr>
              <w:spacing w:before="20" w:after="20"/>
              <w:rPr>
                <w:rFonts w:cs="Calibri"/>
                <w:color w:val="auto"/>
                <w:szCs w:val="20"/>
                <w:lang w:val="en-US" w:eastAsia="en-GB"/>
              </w:rPr>
            </w:pPr>
            <w:r w:rsidRPr="00184CA4">
              <w:rPr>
                <w:rFonts w:cs="Calibri"/>
                <w:color w:val="auto"/>
                <w:szCs w:val="20"/>
                <w:lang w:val="en-US" w:eastAsia="en-GB"/>
              </w:rPr>
              <w:t>EIAs and critiques or complaints raised against EIAs</w:t>
            </w:r>
          </w:p>
          <w:p w:rsidR="0089569C" w:rsidRPr="00184CA4" w:rsidRDefault="0089569C" w:rsidP="009819EF">
            <w:pPr>
              <w:pStyle w:val="ListParagraph"/>
              <w:numPr>
                <w:ilvl w:val="0"/>
                <w:numId w:val="16"/>
              </w:numPr>
              <w:spacing w:before="20" w:after="20"/>
              <w:rPr>
                <w:rFonts w:cs="Calibri"/>
                <w:color w:val="auto"/>
                <w:szCs w:val="20"/>
                <w:lang w:val="en-US" w:eastAsia="en-GB"/>
              </w:rPr>
            </w:pPr>
            <w:r>
              <w:rPr>
                <w:rFonts w:cs="Calibri"/>
                <w:color w:val="auto"/>
                <w:szCs w:val="20"/>
                <w:lang w:val="en-US" w:eastAsia="en-GB"/>
              </w:rPr>
              <w:t>Verification reports</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Direct impact – if EIAs are part of legality definition</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rPr>
              <w:t>1</w:t>
            </w:r>
            <w:r w:rsidRPr="00FA57B8">
              <w:rPr>
                <w:rFonts w:cs="Calibri"/>
                <w:color w:val="auto"/>
              </w:rPr>
              <w:t>.5.3 Forest management operated according to regularly updated and approved management plans</w:t>
            </w:r>
            <w:r>
              <w:rPr>
                <w:rFonts w:cs="Calibri"/>
                <w:color w:val="auto"/>
              </w:rPr>
              <w:t xml:space="preserve"> (includes concessions, community forest, etc.)</w:t>
            </w:r>
          </w:p>
        </w:tc>
        <w:tc>
          <w:tcPr>
            <w:tcW w:w="4692" w:type="dxa"/>
            <w:shd w:val="clear" w:color="auto" w:fill="DEF0F4"/>
          </w:tcPr>
          <w:p w:rsidR="0089569C" w:rsidRPr="004873FA" w:rsidRDefault="0089569C" w:rsidP="009819EF">
            <w:pPr>
              <w:pStyle w:val="ListParagraph"/>
              <w:numPr>
                <w:ilvl w:val="0"/>
                <w:numId w:val="46"/>
              </w:numPr>
              <w:spacing w:before="20" w:after="20"/>
              <w:rPr>
                <w:rFonts w:cs="Calibri"/>
                <w:color w:val="auto"/>
              </w:rPr>
            </w:pPr>
            <w:r w:rsidRPr="004873FA">
              <w:rPr>
                <w:rFonts w:cs="Calibri"/>
                <w:color w:val="auto"/>
              </w:rPr>
              <w:t>Comparison of annual harvest volume and actual harvest volume at national/regional/FMU level</w:t>
            </w:r>
          </w:p>
          <w:p w:rsidR="0089569C" w:rsidRPr="004873FA" w:rsidRDefault="0089569C" w:rsidP="009819EF">
            <w:pPr>
              <w:pStyle w:val="ListParagraph"/>
              <w:numPr>
                <w:ilvl w:val="0"/>
                <w:numId w:val="46"/>
              </w:numPr>
              <w:spacing w:before="20" w:after="20"/>
              <w:rPr>
                <w:rFonts w:cs="Calibri"/>
                <w:color w:val="auto"/>
                <w:szCs w:val="20"/>
                <w:lang w:val="en-US" w:eastAsia="en-GB"/>
              </w:rPr>
            </w:pPr>
            <w:r w:rsidRPr="004873FA">
              <w:rPr>
                <w:rFonts w:cs="Calibri"/>
                <w:color w:val="auto"/>
              </w:rPr>
              <w:t>Annual harvest volume compared to inventory</w:t>
            </w:r>
          </w:p>
        </w:tc>
        <w:tc>
          <w:tcPr>
            <w:tcW w:w="4394" w:type="dxa"/>
            <w:shd w:val="clear" w:color="auto" w:fill="DEF0F4"/>
          </w:tcPr>
          <w:p w:rsidR="0089569C" w:rsidRPr="00F329E0" w:rsidRDefault="0089569C" w:rsidP="009819EF">
            <w:pPr>
              <w:pStyle w:val="ListParagraph"/>
              <w:numPr>
                <w:ilvl w:val="0"/>
                <w:numId w:val="47"/>
              </w:numPr>
              <w:spacing w:before="20" w:after="20"/>
              <w:rPr>
                <w:rFonts w:cs="Calibri"/>
                <w:color w:val="auto"/>
                <w:szCs w:val="20"/>
                <w:lang w:val="en-US" w:eastAsia="en-GB"/>
              </w:rPr>
            </w:pPr>
            <w:r w:rsidRPr="00F329E0">
              <w:rPr>
                <w:rFonts w:cs="Calibri"/>
                <w:color w:val="auto"/>
                <w:szCs w:val="20"/>
                <w:lang w:val="en-US" w:eastAsia="en-GB"/>
              </w:rPr>
              <w:t>Forest management plans</w:t>
            </w:r>
          </w:p>
          <w:p w:rsidR="0089569C" w:rsidRPr="00F329E0" w:rsidRDefault="0089569C" w:rsidP="009819EF">
            <w:pPr>
              <w:pStyle w:val="ListParagraph"/>
              <w:numPr>
                <w:ilvl w:val="0"/>
                <w:numId w:val="47"/>
              </w:numPr>
              <w:spacing w:before="20" w:after="20"/>
              <w:rPr>
                <w:rFonts w:cs="Calibri"/>
                <w:color w:val="auto"/>
                <w:szCs w:val="20"/>
                <w:lang w:val="en-US" w:eastAsia="en-GB"/>
              </w:rPr>
            </w:pPr>
            <w:r w:rsidRPr="00F329E0">
              <w:rPr>
                <w:rFonts w:cs="Calibri"/>
                <w:color w:val="auto"/>
                <w:szCs w:val="20"/>
                <w:lang w:val="en-US" w:eastAsia="en-GB"/>
              </w:rPr>
              <w:t>Audit reports</w:t>
            </w:r>
          </w:p>
          <w:p w:rsidR="0089569C" w:rsidRPr="00F329E0" w:rsidRDefault="0089569C" w:rsidP="009819EF">
            <w:pPr>
              <w:pStyle w:val="ListParagraph"/>
              <w:numPr>
                <w:ilvl w:val="0"/>
                <w:numId w:val="47"/>
              </w:numPr>
              <w:spacing w:before="20" w:after="20"/>
              <w:rPr>
                <w:rFonts w:cs="Calibri"/>
                <w:color w:val="auto"/>
                <w:szCs w:val="20"/>
                <w:lang w:val="en-US" w:eastAsia="en-GB"/>
              </w:rPr>
            </w:pPr>
            <w:r w:rsidRPr="00F329E0">
              <w:rPr>
                <w:rFonts w:cs="Calibri"/>
                <w:color w:val="auto"/>
                <w:szCs w:val="20"/>
                <w:lang w:val="en-US" w:eastAsia="en-GB"/>
              </w:rPr>
              <w:t>NGO forest monitoring reports</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Direct impacts where FLEGT-licensed timber is sourced. Potential for wider impacts for FMUs</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 xml:space="preserve">.5.4 Forest condition </w:t>
            </w:r>
          </w:p>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 xml:space="preserve"> </w:t>
            </w:r>
          </w:p>
        </w:tc>
        <w:tc>
          <w:tcPr>
            <w:tcW w:w="4692" w:type="dxa"/>
            <w:shd w:val="clear" w:color="auto" w:fill="DEF0F4"/>
          </w:tcPr>
          <w:p w:rsidR="0089569C" w:rsidRPr="00FA57B8" w:rsidRDefault="0089569C" w:rsidP="009A290D">
            <w:pPr>
              <w:spacing w:before="20" w:after="20"/>
              <w:rPr>
                <w:rFonts w:cs="Calibri"/>
                <w:color w:val="auto"/>
                <w:szCs w:val="20"/>
                <w:lang w:eastAsia="en-GB"/>
              </w:rPr>
            </w:pPr>
            <w:r w:rsidRPr="00FA57B8">
              <w:rPr>
                <w:rFonts w:cs="Calibri"/>
                <w:color w:val="auto"/>
                <w:szCs w:val="20"/>
                <w:lang w:val="en-US" w:eastAsia="en-GB"/>
              </w:rPr>
              <w:t>CIFOR</w:t>
            </w:r>
            <w:r w:rsidRPr="00FA57B8">
              <w:rPr>
                <w:rFonts w:cs="Calibri"/>
                <w:color w:val="auto"/>
                <w:szCs w:val="20"/>
                <w:lang w:eastAsia="en-GB"/>
              </w:rPr>
              <w:t xml:space="preserve"> I.2.1.2</w:t>
            </w:r>
            <w:r>
              <w:rPr>
                <w:rFonts w:cs="Calibri"/>
                <w:color w:val="auto"/>
                <w:szCs w:val="20"/>
                <w:lang w:eastAsia="en-GB"/>
              </w:rPr>
              <w:t xml:space="preserve"> (to be defined at national level)</w:t>
            </w:r>
          </w:p>
          <w:p w:rsidR="0089569C" w:rsidRPr="00FA57B8" w:rsidRDefault="0089569C" w:rsidP="009819EF">
            <w:pPr>
              <w:pStyle w:val="ListParagraph"/>
              <w:numPr>
                <w:ilvl w:val="0"/>
                <w:numId w:val="9"/>
              </w:numPr>
              <w:spacing w:before="20" w:after="20"/>
              <w:rPr>
                <w:rFonts w:cs="Calibri"/>
                <w:color w:val="auto"/>
                <w:szCs w:val="20"/>
                <w:lang w:eastAsia="en-GB"/>
              </w:rPr>
            </w:pPr>
            <w:r w:rsidRPr="00FA57B8">
              <w:rPr>
                <w:rFonts w:cs="Calibri"/>
                <w:iCs/>
                <w:color w:val="auto"/>
                <w:szCs w:val="20"/>
                <w:lang w:eastAsia="en-GB"/>
              </w:rPr>
              <w:t xml:space="preserve">Vertical structure </w:t>
            </w:r>
            <w:r w:rsidRPr="00FA57B8">
              <w:rPr>
                <w:rFonts w:cs="Calibri"/>
                <w:color w:val="auto"/>
                <w:szCs w:val="20"/>
                <w:lang w:eastAsia="en-GB"/>
              </w:rPr>
              <w:t>of the forest is maintained within natural variation</w:t>
            </w:r>
          </w:p>
          <w:p w:rsidR="0089569C" w:rsidRPr="00FA57B8" w:rsidRDefault="0089569C" w:rsidP="009819EF">
            <w:pPr>
              <w:pStyle w:val="ListParagraph"/>
              <w:numPr>
                <w:ilvl w:val="0"/>
                <w:numId w:val="10"/>
              </w:numPr>
              <w:spacing w:before="20" w:after="20"/>
              <w:rPr>
                <w:rFonts w:cs="Calibri"/>
                <w:color w:val="auto"/>
                <w:szCs w:val="20"/>
                <w:lang w:eastAsia="en-GB"/>
              </w:rPr>
            </w:pPr>
            <w:r w:rsidRPr="00FA57B8">
              <w:rPr>
                <w:rFonts w:cs="Calibri"/>
                <w:iCs/>
                <w:color w:val="auto"/>
                <w:szCs w:val="20"/>
                <w:lang w:eastAsia="en-GB"/>
              </w:rPr>
              <w:t xml:space="preserve">Canopy openness </w:t>
            </w:r>
            <w:r w:rsidRPr="00FA57B8">
              <w:rPr>
                <w:rFonts w:cs="Calibri"/>
                <w:color w:val="auto"/>
                <w:szCs w:val="20"/>
                <w:lang w:eastAsia="en-GB"/>
              </w:rPr>
              <w:t xml:space="preserve">in the forest </w:t>
            </w:r>
            <w:r w:rsidRPr="00FA57B8">
              <w:rPr>
                <w:rFonts w:cs="Calibri"/>
                <w:iCs/>
                <w:color w:val="auto"/>
                <w:szCs w:val="20"/>
                <w:lang w:eastAsia="en-GB"/>
              </w:rPr>
              <w:t xml:space="preserve">understory </w:t>
            </w:r>
            <w:r w:rsidRPr="00FA57B8">
              <w:rPr>
                <w:rFonts w:cs="Calibri"/>
                <w:color w:val="auto"/>
                <w:szCs w:val="20"/>
                <w:lang w:eastAsia="en-GB"/>
              </w:rPr>
              <w:t>is minimized</w:t>
            </w:r>
          </w:p>
          <w:p w:rsidR="0089569C" w:rsidRPr="00FA57B8" w:rsidRDefault="0089569C" w:rsidP="009819EF">
            <w:pPr>
              <w:pStyle w:val="ListParagraph"/>
              <w:numPr>
                <w:ilvl w:val="0"/>
                <w:numId w:val="10"/>
              </w:numPr>
              <w:spacing w:before="20" w:after="20"/>
              <w:rPr>
                <w:rFonts w:cs="Calibri"/>
                <w:color w:val="auto"/>
                <w:szCs w:val="20"/>
                <w:lang w:eastAsia="en-GB"/>
              </w:rPr>
            </w:pPr>
            <w:r w:rsidRPr="00FA57B8">
              <w:rPr>
                <w:rFonts w:cs="Calibri"/>
                <w:color w:val="auto"/>
                <w:szCs w:val="20"/>
                <w:lang w:eastAsia="en-GB"/>
              </w:rPr>
              <w:t xml:space="preserve">The abundance of </w:t>
            </w:r>
            <w:r w:rsidRPr="00FA57B8">
              <w:rPr>
                <w:rFonts w:cs="Calibri"/>
                <w:iCs/>
                <w:color w:val="auto"/>
                <w:szCs w:val="20"/>
                <w:lang w:eastAsia="en-GB"/>
              </w:rPr>
              <w:t xml:space="preserve">selected avian guilds </w:t>
            </w:r>
            <w:r w:rsidRPr="00FA57B8">
              <w:rPr>
                <w:rFonts w:cs="Calibri"/>
                <w:color w:val="auto"/>
                <w:szCs w:val="20"/>
                <w:lang w:eastAsia="en-GB"/>
              </w:rPr>
              <w:t>is maintained within natural variation</w:t>
            </w:r>
          </w:p>
          <w:p w:rsidR="0089569C" w:rsidRPr="00FA57B8" w:rsidRDefault="0089569C" w:rsidP="009819EF">
            <w:pPr>
              <w:pStyle w:val="ListParagraph"/>
              <w:numPr>
                <w:ilvl w:val="0"/>
                <w:numId w:val="9"/>
              </w:numPr>
              <w:autoSpaceDE w:val="0"/>
              <w:autoSpaceDN w:val="0"/>
              <w:adjustRightInd w:val="0"/>
              <w:spacing w:after="0"/>
              <w:rPr>
                <w:rFonts w:cs="Calibri"/>
                <w:color w:val="auto"/>
                <w:szCs w:val="20"/>
                <w:lang w:eastAsia="en-GB"/>
              </w:rPr>
            </w:pPr>
            <w:r w:rsidRPr="00FA57B8">
              <w:rPr>
                <w:rFonts w:cs="Calibri"/>
                <w:color w:val="auto"/>
                <w:szCs w:val="20"/>
                <w:lang w:eastAsia="en-GB"/>
              </w:rPr>
              <w:t xml:space="preserve">The abundance and activity of terrestrial </w:t>
            </w:r>
            <w:r w:rsidRPr="00FA57B8">
              <w:rPr>
                <w:rFonts w:cs="Calibri"/>
                <w:iCs/>
                <w:color w:val="auto"/>
                <w:szCs w:val="20"/>
                <w:lang w:eastAsia="en-GB"/>
              </w:rPr>
              <w:t xml:space="preserve">frugivorous mammals </w:t>
            </w:r>
            <w:r w:rsidRPr="00FA57B8">
              <w:rPr>
                <w:rFonts w:cs="Calibri"/>
                <w:color w:val="auto"/>
                <w:szCs w:val="20"/>
                <w:lang w:eastAsia="en-GB"/>
              </w:rPr>
              <w:t>is maintained within</w:t>
            </w:r>
          </w:p>
          <w:p w:rsidR="0089569C" w:rsidRPr="00FA57B8" w:rsidRDefault="0089569C" w:rsidP="009819EF">
            <w:pPr>
              <w:pStyle w:val="ListParagraph"/>
              <w:numPr>
                <w:ilvl w:val="0"/>
                <w:numId w:val="9"/>
              </w:numPr>
              <w:spacing w:before="20" w:after="20"/>
              <w:rPr>
                <w:rFonts w:cs="Calibri"/>
                <w:color w:val="auto"/>
                <w:szCs w:val="20"/>
                <w:lang w:eastAsia="en-GB"/>
              </w:rPr>
            </w:pPr>
            <w:r w:rsidRPr="00FA57B8">
              <w:rPr>
                <w:rFonts w:cs="Calibri"/>
                <w:iCs/>
                <w:color w:val="auto"/>
                <w:szCs w:val="20"/>
                <w:lang w:eastAsia="en-GB"/>
              </w:rPr>
              <w:t>critical limits</w:t>
            </w:r>
          </w:p>
          <w:p w:rsidR="0089569C" w:rsidRPr="00FA57B8" w:rsidRDefault="0089569C" w:rsidP="009819EF">
            <w:pPr>
              <w:pStyle w:val="ListParagraph"/>
              <w:numPr>
                <w:ilvl w:val="0"/>
                <w:numId w:val="9"/>
              </w:numPr>
              <w:spacing w:before="20" w:after="20"/>
              <w:rPr>
                <w:rFonts w:cs="Calibri"/>
                <w:color w:val="auto"/>
                <w:szCs w:val="20"/>
                <w:lang w:eastAsia="en-GB"/>
              </w:rPr>
            </w:pPr>
            <w:r w:rsidRPr="00FA57B8">
              <w:rPr>
                <w:rFonts w:cs="Calibri"/>
                <w:iCs/>
                <w:color w:val="auto"/>
                <w:szCs w:val="20"/>
                <w:lang w:eastAsia="en-GB"/>
              </w:rPr>
              <w:t xml:space="preserve">Species richness </w:t>
            </w:r>
            <w:r w:rsidRPr="00FA57B8">
              <w:rPr>
                <w:rFonts w:cs="Calibri"/>
                <w:color w:val="auto"/>
                <w:szCs w:val="20"/>
                <w:lang w:eastAsia="en-GB"/>
              </w:rPr>
              <w:t xml:space="preserve">of </w:t>
            </w:r>
            <w:r w:rsidRPr="00FA57B8">
              <w:rPr>
                <w:rFonts w:cs="Calibri"/>
                <w:iCs/>
                <w:color w:val="auto"/>
                <w:szCs w:val="20"/>
                <w:lang w:eastAsia="en-GB"/>
              </w:rPr>
              <w:t xml:space="preserve">prominent groups </w:t>
            </w:r>
            <w:r w:rsidRPr="00FA57B8">
              <w:rPr>
                <w:rFonts w:cs="Calibri"/>
                <w:color w:val="auto"/>
                <w:szCs w:val="20"/>
                <w:lang w:eastAsia="en-GB"/>
              </w:rPr>
              <w:t>is maintained or enhanced</w:t>
            </w:r>
          </w:p>
          <w:p w:rsidR="0089569C" w:rsidRPr="00F329E0" w:rsidRDefault="0089569C" w:rsidP="009819EF">
            <w:pPr>
              <w:pStyle w:val="ListParagraph"/>
              <w:numPr>
                <w:ilvl w:val="0"/>
                <w:numId w:val="9"/>
              </w:numPr>
              <w:spacing w:before="20" w:after="20"/>
              <w:rPr>
                <w:rFonts w:cs="Calibri"/>
                <w:color w:val="auto"/>
                <w:szCs w:val="20"/>
                <w:lang w:eastAsia="en-GB"/>
              </w:rPr>
            </w:pPr>
            <w:r w:rsidRPr="00FA57B8">
              <w:rPr>
                <w:rFonts w:cs="Calibri"/>
                <w:color w:val="auto"/>
                <w:szCs w:val="20"/>
                <w:lang w:eastAsia="en-GB"/>
              </w:rPr>
              <w:t>Standing timber volume</w:t>
            </w:r>
          </w:p>
        </w:tc>
        <w:tc>
          <w:tcPr>
            <w:tcW w:w="4394" w:type="dxa"/>
            <w:shd w:val="clear" w:color="auto" w:fill="DEF0F4"/>
          </w:tcPr>
          <w:p w:rsidR="0089569C" w:rsidRPr="00FD0D3F" w:rsidRDefault="0089569C" w:rsidP="009819EF">
            <w:pPr>
              <w:pStyle w:val="ListParagraph"/>
              <w:numPr>
                <w:ilvl w:val="0"/>
                <w:numId w:val="9"/>
              </w:numPr>
              <w:spacing w:before="20" w:after="20"/>
              <w:ind w:left="357" w:hanging="357"/>
              <w:rPr>
                <w:rFonts w:cs="Calibri"/>
                <w:color w:val="auto"/>
                <w:szCs w:val="20"/>
                <w:lang w:val="en-US" w:eastAsia="en-GB"/>
              </w:rPr>
            </w:pPr>
            <w:r w:rsidRPr="00FD0D3F">
              <w:rPr>
                <w:rFonts w:cs="Calibri"/>
                <w:color w:val="auto"/>
                <w:szCs w:val="20"/>
                <w:lang w:val="en-US" w:eastAsia="en-GB"/>
              </w:rPr>
              <w:t>Continuous forest inventory plot data</w:t>
            </w:r>
          </w:p>
          <w:p w:rsidR="0089569C" w:rsidRDefault="0089569C" w:rsidP="009819EF">
            <w:pPr>
              <w:pStyle w:val="ListParagraph"/>
              <w:numPr>
                <w:ilvl w:val="0"/>
                <w:numId w:val="9"/>
              </w:numPr>
              <w:spacing w:before="20" w:after="20"/>
              <w:ind w:left="357" w:hanging="357"/>
              <w:rPr>
                <w:rFonts w:cs="Calibri"/>
                <w:color w:val="auto"/>
                <w:szCs w:val="20"/>
                <w:lang w:val="en-US" w:eastAsia="en-GB"/>
              </w:rPr>
            </w:pPr>
            <w:r w:rsidRPr="00FD0D3F">
              <w:rPr>
                <w:rFonts w:cs="Calibri"/>
                <w:color w:val="auto"/>
                <w:szCs w:val="20"/>
                <w:lang w:val="en-US" w:eastAsia="en-GB"/>
              </w:rPr>
              <w:t>Data from on-going monitoring of forest (flora and fauna)</w:t>
            </w:r>
          </w:p>
          <w:p w:rsidR="0089569C" w:rsidRDefault="0089569C" w:rsidP="009819EF">
            <w:pPr>
              <w:pStyle w:val="ListParagraph"/>
              <w:numPr>
                <w:ilvl w:val="0"/>
                <w:numId w:val="9"/>
              </w:numPr>
              <w:spacing w:before="20" w:after="20"/>
              <w:ind w:left="357" w:hanging="357"/>
              <w:rPr>
                <w:rFonts w:cs="Calibri"/>
                <w:color w:val="auto"/>
                <w:szCs w:val="20"/>
                <w:lang w:eastAsia="en-GB"/>
              </w:rPr>
            </w:pPr>
            <w:r>
              <w:rPr>
                <w:rFonts w:cs="Calibri"/>
                <w:color w:val="auto"/>
                <w:szCs w:val="20"/>
                <w:lang w:eastAsia="en-GB"/>
              </w:rPr>
              <w:t>Permanent Sample Plots monitoring</w:t>
            </w:r>
          </w:p>
          <w:p w:rsidR="0089569C" w:rsidRDefault="0089569C" w:rsidP="009819EF">
            <w:pPr>
              <w:pStyle w:val="ListParagraph"/>
              <w:numPr>
                <w:ilvl w:val="0"/>
                <w:numId w:val="9"/>
              </w:numPr>
              <w:spacing w:before="20" w:after="20"/>
              <w:ind w:left="357" w:hanging="357"/>
              <w:rPr>
                <w:rFonts w:cs="Calibri"/>
                <w:color w:val="auto"/>
                <w:szCs w:val="20"/>
                <w:lang w:eastAsia="en-GB"/>
              </w:rPr>
            </w:pPr>
            <w:r>
              <w:rPr>
                <w:rFonts w:cs="Calibri"/>
                <w:color w:val="auto"/>
                <w:szCs w:val="20"/>
                <w:lang w:eastAsia="en-GB"/>
              </w:rPr>
              <w:t>Surveys and inventory</w:t>
            </w:r>
          </w:p>
          <w:p w:rsidR="0089569C" w:rsidRPr="00FD0D3F" w:rsidRDefault="0089569C" w:rsidP="009819EF">
            <w:pPr>
              <w:pStyle w:val="ListParagraph"/>
              <w:numPr>
                <w:ilvl w:val="0"/>
                <w:numId w:val="9"/>
              </w:numPr>
              <w:spacing w:before="20" w:after="20"/>
              <w:ind w:left="357" w:hanging="357"/>
              <w:rPr>
                <w:rFonts w:cs="Calibri"/>
                <w:color w:val="auto"/>
                <w:szCs w:val="20"/>
                <w:lang w:val="en-US" w:eastAsia="en-GB"/>
              </w:rPr>
            </w:pPr>
            <w:r>
              <w:rPr>
                <w:rFonts w:cs="Calibri"/>
                <w:color w:val="auto"/>
                <w:szCs w:val="20"/>
                <w:lang w:eastAsia="en-GB"/>
              </w:rPr>
              <w:t>Satellite monitoring</w:t>
            </w:r>
          </w:p>
          <w:p w:rsidR="0089569C" w:rsidRPr="00FA57B8" w:rsidRDefault="0089569C" w:rsidP="009A290D">
            <w:pPr>
              <w:spacing w:before="20" w:after="20"/>
              <w:rPr>
                <w:rFonts w:cs="Calibri"/>
                <w:color w:val="auto"/>
                <w:szCs w:val="20"/>
                <w:lang w:val="en-US" w:eastAsia="en-GB"/>
              </w:rPr>
            </w:pP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Direct impacts where VPA encourages better forest management. VPA legality definition includes respect of environmental norms</w:t>
            </w:r>
            <w:r>
              <w:rPr>
                <w:rFonts w:cs="Calibri"/>
                <w:color w:val="auto"/>
                <w:szCs w:val="20"/>
                <w:lang w:val="en-US" w:eastAsia="en-GB"/>
              </w:rPr>
              <w:t>.</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.5</w:t>
            </w:r>
            <w:r>
              <w:rPr>
                <w:rFonts w:cs="Calibri"/>
                <w:color w:val="auto"/>
                <w:szCs w:val="20"/>
                <w:lang w:val="en-US" w:eastAsia="en-GB"/>
              </w:rPr>
              <w:t>.5</w:t>
            </w:r>
            <w:r w:rsidRPr="00FA57B8">
              <w:rPr>
                <w:rFonts w:cs="Calibri"/>
                <w:color w:val="auto"/>
                <w:szCs w:val="20"/>
                <w:lang w:val="en-US" w:eastAsia="en-GB"/>
              </w:rPr>
              <w:t xml:space="preserve"> Area under protection</w:t>
            </w:r>
            <w:r>
              <w:rPr>
                <w:rFonts w:cs="Calibri"/>
                <w:color w:val="auto"/>
                <w:szCs w:val="20"/>
                <w:lang w:val="en-US" w:eastAsia="en-GB"/>
              </w:rPr>
              <w:t xml:space="preserve"> (e.g. sensitive sites)</w:t>
            </w:r>
            <w:r w:rsidRPr="00FA57B8">
              <w:rPr>
                <w:rFonts w:cs="Calibri"/>
                <w:color w:val="auto"/>
                <w:szCs w:val="20"/>
                <w:lang w:val="en-US" w:eastAsia="en-GB"/>
              </w:rPr>
              <w:t xml:space="preserve"> in </w:t>
            </w:r>
            <w:r>
              <w:rPr>
                <w:rFonts w:cs="Calibri"/>
                <w:color w:val="auto"/>
                <w:szCs w:val="20"/>
                <w:lang w:val="en-US" w:eastAsia="en-GB"/>
              </w:rPr>
              <w:t xml:space="preserve">production areas </w:t>
            </w:r>
          </w:p>
          <w:p w:rsidR="0089569C" w:rsidRPr="00FA57B8" w:rsidRDefault="0089569C" w:rsidP="009A290D">
            <w:pPr>
              <w:spacing w:before="20" w:after="20"/>
              <w:rPr>
                <w:rFonts w:cs="Calibri"/>
                <w:color w:val="auto"/>
                <w:szCs w:val="20"/>
                <w:lang w:val="en-US" w:eastAsia="en-GB"/>
              </w:rPr>
            </w:pPr>
          </w:p>
        </w:tc>
        <w:tc>
          <w:tcPr>
            <w:tcW w:w="4692" w:type="dxa"/>
            <w:shd w:val="clear" w:color="auto" w:fill="DEF0F4"/>
          </w:tcPr>
          <w:p w:rsidR="0089569C" w:rsidRPr="00FA57B8" w:rsidRDefault="0089569C" w:rsidP="009819EF">
            <w:pPr>
              <w:pStyle w:val="ListParagraph"/>
              <w:numPr>
                <w:ilvl w:val="0"/>
                <w:numId w:val="30"/>
              </w:numPr>
              <w:spacing w:before="20" w:after="20"/>
              <w:rPr>
                <w:rFonts w:cs="Calibri"/>
                <w:color w:val="auto"/>
                <w:szCs w:val="20"/>
                <w:lang w:val="en-US" w:eastAsia="en-GB"/>
              </w:rPr>
            </w:pPr>
            <w:r w:rsidRPr="00FA57B8">
              <w:rPr>
                <w:rFonts w:cs="Calibri"/>
                <w:color w:val="auto"/>
                <w:szCs w:val="20"/>
                <w:lang w:val="en-US" w:eastAsia="en-GB"/>
              </w:rPr>
              <w:t xml:space="preserve">Area of forested </w:t>
            </w:r>
            <w:r w:rsidRPr="00FA57B8">
              <w:rPr>
                <w:rFonts w:cs="Calibri"/>
                <w:color w:val="auto"/>
                <w:szCs w:val="20"/>
                <w:lang w:eastAsia="en-GB"/>
              </w:rPr>
              <w:t>conservation set-asides</w:t>
            </w:r>
          </w:p>
          <w:p w:rsidR="0089569C" w:rsidRPr="00FA57B8" w:rsidRDefault="0089569C" w:rsidP="009819EF">
            <w:pPr>
              <w:pStyle w:val="ListParagraph"/>
              <w:numPr>
                <w:ilvl w:val="0"/>
                <w:numId w:val="30"/>
              </w:numPr>
              <w:spacing w:before="20" w:after="20"/>
              <w:rPr>
                <w:rFonts w:cs="Calibri"/>
                <w:color w:val="auto"/>
                <w:szCs w:val="20"/>
                <w:lang w:val="fr-FR" w:eastAsia="en-GB"/>
              </w:rPr>
            </w:pPr>
            <w:r w:rsidRPr="00FA57B8">
              <w:rPr>
                <w:rFonts w:cs="Calibri"/>
                <w:color w:val="auto"/>
                <w:szCs w:val="20"/>
                <w:lang w:val="fr-FR" w:eastAsia="en-GB"/>
              </w:rPr>
              <w:t>Habitat corridors</w:t>
            </w:r>
          </w:p>
          <w:p w:rsidR="0089569C" w:rsidRPr="00FA57B8" w:rsidRDefault="0089569C" w:rsidP="009819EF">
            <w:pPr>
              <w:pStyle w:val="ListParagraph"/>
              <w:numPr>
                <w:ilvl w:val="0"/>
                <w:numId w:val="30"/>
              </w:numPr>
              <w:spacing w:before="20" w:after="20"/>
              <w:rPr>
                <w:rFonts w:cs="Calibri"/>
                <w:color w:val="auto"/>
                <w:szCs w:val="20"/>
                <w:lang w:val="fr-FR" w:eastAsia="en-GB"/>
              </w:rPr>
            </w:pPr>
            <w:r w:rsidRPr="00FA57B8">
              <w:rPr>
                <w:rFonts w:cs="Calibri"/>
                <w:color w:val="auto"/>
                <w:szCs w:val="20"/>
                <w:lang w:val="fr-FR" w:eastAsia="en-GB"/>
              </w:rPr>
              <w:t>River buffer zones</w:t>
            </w:r>
          </w:p>
          <w:p w:rsidR="0089569C" w:rsidRPr="000A1FED" w:rsidRDefault="0089569C" w:rsidP="009819EF">
            <w:pPr>
              <w:pStyle w:val="ListParagraph"/>
              <w:numPr>
                <w:ilvl w:val="0"/>
                <w:numId w:val="30"/>
              </w:numPr>
              <w:spacing w:before="20" w:after="20"/>
              <w:rPr>
                <w:rFonts w:cs="Calibri"/>
                <w:color w:val="auto"/>
                <w:szCs w:val="20"/>
                <w:lang w:eastAsia="en-GB"/>
              </w:rPr>
            </w:pPr>
            <w:r w:rsidRPr="00FA57B8">
              <w:rPr>
                <w:rFonts w:cs="Calibri"/>
                <w:color w:val="auto"/>
                <w:szCs w:val="20"/>
                <w:lang w:val="en-US" w:eastAsia="en-GB"/>
              </w:rPr>
              <w:t>Extent and nature of forest encroachment, degradation and disturbance caused by humans and the control procedures applied</w:t>
            </w:r>
          </w:p>
          <w:p w:rsidR="0089569C" w:rsidRPr="00FA57B8" w:rsidRDefault="0089569C" w:rsidP="009819EF">
            <w:pPr>
              <w:pStyle w:val="ListParagraph"/>
              <w:numPr>
                <w:ilvl w:val="0"/>
                <w:numId w:val="30"/>
              </w:numPr>
              <w:spacing w:before="20" w:after="20"/>
              <w:rPr>
                <w:rFonts w:cs="Calibri"/>
                <w:color w:val="auto"/>
                <w:szCs w:val="20"/>
                <w:lang w:eastAsia="en-GB"/>
              </w:rPr>
            </w:pPr>
            <w:r>
              <w:rPr>
                <w:rFonts w:cs="Calibri"/>
                <w:color w:val="auto"/>
                <w:szCs w:val="20"/>
                <w:lang w:val="en-US" w:eastAsia="en-GB"/>
              </w:rPr>
              <w:t>Proportion of sensitive sites (river buffers, biodiversity hotspots, etc.) that are protected</w:t>
            </w:r>
          </w:p>
        </w:tc>
        <w:tc>
          <w:tcPr>
            <w:tcW w:w="4394" w:type="dxa"/>
            <w:shd w:val="clear" w:color="auto" w:fill="DEF0F4"/>
          </w:tcPr>
          <w:p w:rsidR="0089569C" w:rsidRDefault="0089569C" w:rsidP="009819EF">
            <w:pPr>
              <w:pStyle w:val="ListParagraph"/>
              <w:numPr>
                <w:ilvl w:val="0"/>
                <w:numId w:val="30"/>
              </w:numPr>
              <w:spacing w:before="20" w:after="20"/>
              <w:rPr>
                <w:rFonts w:cs="Calibri"/>
                <w:color w:val="auto"/>
                <w:szCs w:val="20"/>
                <w:lang w:val="en-US" w:eastAsia="en-GB"/>
              </w:rPr>
            </w:pPr>
            <w:r w:rsidRPr="00427645">
              <w:rPr>
                <w:rFonts w:cs="Calibri"/>
                <w:color w:val="auto"/>
                <w:szCs w:val="20"/>
                <w:lang w:val="en-US" w:eastAsia="en-GB"/>
              </w:rPr>
              <w:t>Forest management and monitoring reports</w:t>
            </w:r>
          </w:p>
          <w:p w:rsidR="0089569C" w:rsidRPr="00F329E0" w:rsidRDefault="0089569C" w:rsidP="009819EF">
            <w:pPr>
              <w:pStyle w:val="ListParagraph"/>
              <w:numPr>
                <w:ilvl w:val="0"/>
                <w:numId w:val="30"/>
              </w:numPr>
              <w:spacing w:before="20" w:after="20"/>
              <w:rPr>
                <w:rFonts w:cs="Calibri"/>
                <w:color w:val="auto"/>
                <w:szCs w:val="20"/>
                <w:lang w:eastAsia="en-GB"/>
              </w:rPr>
            </w:pPr>
            <w:r w:rsidRPr="00F329E0">
              <w:rPr>
                <w:rFonts w:cs="Calibri"/>
                <w:iCs/>
                <w:color w:val="auto"/>
                <w:szCs w:val="20"/>
                <w:lang w:eastAsia="en-GB"/>
              </w:rPr>
              <w:t xml:space="preserve">Continuous Forest Inventory </w:t>
            </w:r>
            <w:r w:rsidRPr="00F329E0">
              <w:rPr>
                <w:rFonts w:cs="Calibri"/>
                <w:color w:val="auto"/>
                <w:szCs w:val="20"/>
                <w:lang w:eastAsia="en-GB"/>
              </w:rPr>
              <w:t>plots</w:t>
            </w:r>
          </w:p>
          <w:p w:rsidR="0089569C" w:rsidRPr="00F329E0" w:rsidRDefault="0089569C" w:rsidP="009819EF">
            <w:pPr>
              <w:pStyle w:val="ListParagraph"/>
              <w:numPr>
                <w:ilvl w:val="0"/>
                <w:numId w:val="30"/>
              </w:numPr>
              <w:spacing w:before="20" w:after="20"/>
              <w:rPr>
                <w:rFonts w:cs="Calibri"/>
                <w:color w:val="auto"/>
                <w:szCs w:val="20"/>
                <w:lang w:eastAsia="en-GB"/>
              </w:rPr>
            </w:pPr>
            <w:r w:rsidRPr="00F329E0">
              <w:rPr>
                <w:rFonts w:cs="Calibri"/>
                <w:color w:val="auto"/>
                <w:szCs w:val="20"/>
                <w:lang w:eastAsia="en-GB"/>
              </w:rPr>
              <w:t>Verification reports</w:t>
            </w:r>
          </w:p>
          <w:p w:rsidR="0089569C" w:rsidRPr="00F329E0" w:rsidRDefault="0089569C" w:rsidP="009819EF">
            <w:pPr>
              <w:pStyle w:val="ListParagraph"/>
              <w:numPr>
                <w:ilvl w:val="0"/>
                <w:numId w:val="30"/>
              </w:numPr>
              <w:spacing w:before="20" w:after="20"/>
              <w:rPr>
                <w:rFonts w:cs="Calibri"/>
                <w:color w:val="auto"/>
                <w:szCs w:val="20"/>
                <w:lang w:eastAsia="en-GB"/>
              </w:rPr>
            </w:pPr>
            <w:r w:rsidRPr="00F329E0">
              <w:rPr>
                <w:rFonts w:cs="Calibri"/>
                <w:color w:val="auto"/>
                <w:szCs w:val="20"/>
                <w:lang w:eastAsia="en-GB"/>
              </w:rPr>
              <w:t>Approved harvest plans</w:t>
            </w:r>
          </w:p>
          <w:p w:rsidR="0089569C" w:rsidRPr="00F329E0" w:rsidRDefault="0089569C" w:rsidP="009819EF">
            <w:pPr>
              <w:pStyle w:val="ListParagraph"/>
              <w:numPr>
                <w:ilvl w:val="0"/>
                <w:numId w:val="30"/>
              </w:numPr>
              <w:spacing w:before="20" w:after="20"/>
              <w:rPr>
                <w:rFonts w:cs="Calibri"/>
                <w:color w:val="auto"/>
                <w:szCs w:val="20"/>
                <w:lang w:eastAsia="en-GB"/>
              </w:rPr>
            </w:pPr>
            <w:r w:rsidRPr="00F329E0">
              <w:rPr>
                <w:rFonts w:cs="Calibri"/>
                <w:color w:val="auto"/>
                <w:szCs w:val="20"/>
                <w:lang w:eastAsia="en-GB"/>
              </w:rPr>
              <w:t>Field inspection reports</w:t>
            </w:r>
          </w:p>
          <w:p w:rsidR="0089569C" w:rsidRPr="00F329E0" w:rsidRDefault="0089569C" w:rsidP="009819EF">
            <w:pPr>
              <w:pStyle w:val="ListParagraph"/>
              <w:numPr>
                <w:ilvl w:val="0"/>
                <w:numId w:val="30"/>
              </w:numPr>
              <w:spacing w:before="20" w:after="20"/>
              <w:rPr>
                <w:rFonts w:cs="Calibri"/>
                <w:color w:val="auto"/>
                <w:szCs w:val="20"/>
                <w:lang w:val="en-US" w:eastAsia="en-GB"/>
              </w:rPr>
            </w:pPr>
            <w:r w:rsidRPr="00F329E0">
              <w:rPr>
                <w:rFonts w:cs="Calibri"/>
                <w:color w:val="auto"/>
                <w:szCs w:val="20"/>
                <w:lang w:eastAsia="en-GB"/>
              </w:rPr>
              <w:t>Field audits</w:t>
            </w:r>
          </w:p>
          <w:p w:rsidR="0089569C" w:rsidRPr="00FA57B8" w:rsidRDefault="0089569C" w:rsidP="009A290D">
            <w:pPr>
              <w:spacing w:before="20" w:after="20"/>
              <w:rPr>
                <w:rFonts w:cs="Calibri"/>
                <w:color w:val="auto"/>
                <w:szCs w:val="20"/>
                <w:lang w:val="en-US" w:eastAsia="en-GB"/>
              </w:rPr>
            </w:pPr>
          </w:p>
        </w:tc>
        <w:tc>
          <w:tcPr>
            <w:tcW w:w="2693" w:type="dxa"/>
            <w:shd w:val="clear" w:color="auto" w:fill="DEF0F4"/>
          </w:tcPr>
          <w:p w:rsidR="0089569C" w:rsidRPr="00FA57B8" w:rsidRDefault="0089569C" w:rsidP="009A290D">
            <w:pPr>
              <w:spacing w:before="20" w:after="20"/>
              <w:rPr>
                <w:rFonts w:cs="Calibri"/>
                <w:color w:val="auto"/>
                <w:szCs w:val="20"/>
                <w:lang w:eastAsia="en-GB"/>
              </w:rPr>
            </w:pPr>
            <w:r w:rsidRPr="00FA57B8">
              <w:rPr>
                <w:rFonts w:cs="Calibri"/>
                <w:color w:val="auto"/>
                <w:szCs w:val="20"/>
                <w:lang w:eastAsia="en-GB"/>
              </w:rPr>
              <w:t>Direct impacts as VPA requires respect of environmental laws (legality definition)</w:t>
            </w:r>
          </w:p>
        </w:tc>
        <w:tc>
          <w:tcPr>
            <w:tcW w:w="3106" w:type="dxa"/>
          </w:tcPr>
          <w:p w:rsidR="0089569C" w:rsidRPr="00FA57B8" w:rsidRDefault="0089569C" w:rsidP="009A290D">
            <w:pPr>
              <w:spacing w:before="20" w:after="20"/>
              <w:rPr>
                <w:rFonts w:cs="Calibri"/>
                <w:color w:val="auto"/>
                <w:szCs w:val="20"/>
                <w:lang w:eastAsia="en-GB"/>
              </w:rPr>
            </w:pPr>
          </w:p>
        </w:tc>
      </w:tr>
      <w:tr w:rsidR="0089569C" w:rsidRPr="00FA57B8" w:rsidTr="009A290D">
        <w:trPr>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.5.</w:t>
            </w:r>
            <w:r>
              <w:rPr>
                <w:rFonts w:cs="Calibri"/>
                <w:color w:val="auto"/>
                <w:szCs w:val="20"/>
                <w:lang w:val="en-US" w:eastAsia="en-GB"/>
              </w:rPr>
              <w:t>6</w:t>
            </w:r>
            <w:r w:rsidRPr="00FA57B8">
              <w:rPr>
                <w:rFonts w:cs="Calibri"/>
                <w:color w:val="auto"/>
                <w:szCs w:val="20"/>
                <w:lang w:val="en-US" w:eastAsia="en-GB"/>
              </w:rPr>
              <w:t xml:space="preserve"> Status of forest areas</w:t>
            </w:r>
          </w:p>
          <w:p w:rsidR="0089569C" w:rsidRPr="00FA57B8" w:rsidRDefault="0089569C" w:rsidP="009A290D">
            <w:pPr>
              <w:spacing w:before="20" w:after="20"/>
              <w:rPr>
                <w:rFonts w:cs="Calibri"/>
                <w:color w:val="auto"/>
                <w:szCs w:val="20"/>
                <w:lang w:val="en-US" w:eastAsia="en-GB"/>
              </w:rPr>
            </w:pPr>
          </w:p>
        </w:tc>
        <w:tc>
          <w:tcPr>
            <w:tcW w:w="4692" w:type="dxa"/>
            <w:shd w:val="clear" w:color="auto" w:fill="DEF0F4"/>
          </w:tcPr>
          <w:p w:rsidR="0089569C" w:rsidRPr="00FA57B8" w:rsidRDefault="0089569C" w:rsidP="009819EF">
            <w:pPr>
              <w:pStyle w:val="ListParagraph"/>
              <w:numPr>
                <w:ilvl w:val="0"/>
                <w:numId w:val="11"/>
              </w:numPr>
              <w:spacing w:before="20" w:after="20"/>
              <w:rPr>
                <w:rFonts w:cs="Calibri"/>
                <w:color w:val="auto"/>
                <w:szCs w:val="20"/>
                <w:lang w:val="en-US" w:eastAsia="en-GB"/>
              </w:rPr>
            </w:pPr>
            <w:r>
              <w:rPr>
                <w:rFonts w:cs="Calibri"/>
                <w:color w:val="auto"/>
                <w:szCs w:val="20"/>
                <w:lang w:val="en-US" w:eastAsia="en-GB"/>
              </w:rPr>
              <w:t>Evidence of</w:t>
            </w:r>
            <w:r w:rsidRPr="00FA57B8">
              <w:rPr>
                <w:rFonts w:cs="Calibri"/>
                <w:color w:val="auto"/>
                <w:szCs w:val="20"/>
                <w:lang w:val="en-US" w:eastAsia="en-GB"/>
              </w:rPr>
              <w:t xml:space="preserve"> illegal logging</w:t>
            </w:r>
            <w:r>
              <w:rPr>
                <w:rFonts w:cs="Calibri"/>
                <w:color w:val="auto"/>
                <w:szCs w:val="20"/>
                <w:lang w:val="en-US" w:eastAsia="en-GB"/>
              </w:rPr>
              <w:t xml:space="preserve"> in all areas</w:t>
            </w:r>
          </w:p>
          <w:p w:rsidR="0089569C" w:rsidRPr="00FA57B8" w:rsidRDefault="0089569C" w:rsidP="009819EF">
            <w:pPr>
              <w:pStyle w:val="ListParagraph"/>
              <w:numPr>
                <w:ilvl w:val="0"/>
                <w:numId w:val="11"/>
              </w:numPr>
              <w:spacing w:before="20" w:after="20"/>
              <w:rPr>
                <w:rFonts w:cs="Calibri"/>
                <w:color w:val="auto"/>
                <w:szCs w:val="20"/>
                <w:lang w:val="en-US" w:eastAsia="en-GB"/>
              </w:rPr>
            </w:pPr>
            <w:r>
              <w:rPr>
                <w:rFonts w:cs="Calibri"/>
                <w:color w:val="auto"/>
                <w:szCs w:val="20"/>
                <w:lang w:val="en-US" w:eastAsia="en-GB"/>
              </w:rPr>
              <w:t>Evidence</w:t>
            </w:r>
            <w:r w:rsidRPr="00FA57B8">
              <w:rPr>
                <w:rFonts w:cs="Calibri"/>
                <w:color w:val="auto"/>
                <w:szCs w:val="20"/>
                <w:lang w:val="en-US" w:eastAsia="en-GB"/>
              </w:rPr>
              <w:t xml:space="preserve"> of conversion to production s</w:t>
            </w:r>
            <w:r>
              <w:rPr>
                <w:rFonts w:cs="Calibri"/>
                <w:color w:val="auto"/>
                <w:szCs w:val="20"/>
                <w:lang w:val="en-US" w:eastAsia="en-GB"/>
              </w:rPr>
              <w:t>tatus (de-gazetting of forest area categories</w:t>
            </w:r>
            <w:r w:rsidRPr="00FA57B8">
              <w:rPr>
                <w:rFonts w:cs="Calibri"/>
                <w:color w:val="auto"/>
                <w:szCs w:val="20"/>
                <w:lang w:val="en-US" w:eastAsia="en-GB"/>
              </w:rPr>
              <w:t>)</w:t>
            </w:r>
          </w:p>
          <w:p w:rsidR="0089569C" w:rsidRPr="00FA57B8" w:rsidRDefault="0089569C" w:rsidP="009819EF">
            <w:pPr>
              <w:pStyle w:val="ListParagraph"/>
              <w:numPr>
                <w:ilvl w:val="0"/>
                <w:numId w:val="11"/>
              </w:numPr>
              <w:spacing w:before="20" w:after="20"/>
              <w:rPr>
                <w:rFonts w:cs="Calibri"/>
                <w:color w:val="auto"/>
                <w:szCs w:val="20"/>
                <w:lang w:val="en-US" w:eastAsia="en-GB"/>
              </w:rPr>
            </w:pPr>
            <w:r>
              <w:rPr>
                <w:rFonts w:cs="Calibri"/>
                <w:color w:val="auto"/>
                <w:szCs w:val="20"/>
                <w:lang w:val="en-US" w:eastAsia="en-GB"/>
              </w:rPr>
              <w:t xml:space="preserve">Evidence of </w:t>
            </w:r>
            <w:r w:rsidRPr="00FA57B8">
              <w:rPr>
                <w:rFonts w:cs="Calibri"/>
                <w:color w:val="auto"/>
                <w:szCs w:val="20"/>
                <w:lang w:val="en-US" w:eastAsia="en-GB"/>
              </w:rPr>
              <w:t>company employees poaching (hunting bushmeat)</w:t>
            </w:r>
          </w:p>
          <w:p w:rsidR="0089569C" w:rsidRPr="00FA57B8" w:rsidRDefault="0089569C" w:rsidP="009819EF">
            <w:pPr>
              <w:pStyle w:val="ListParagraph"/>
              <w:numPr>
                <w:ilvl w:val="0"/>
                <w:numId w:val="11"/>
              </w:numPr>
              <w:spacing w:before="20" w:after="20"/>
              <w:rPr>
                <w:rFonts w:cs="Calibri"/>
                <w:color w:val="auto"/>
                <w:szCs w:val="20"/>
                <w:lang w:val="en-US" w:eastAsia="en-GB"/>
              </w:rPr>
            </w:pPr>
            <w:r>
              <w:rPr>
                <w:rFonts w:cs="Calibri"/>
                <w:color w:val="auto"/>
                <w:szCs w:val="20"/>
                <w:lang w:val="en-US" w:eastAsia="en-GB"/>
              </w:rPr>
              <w:t>Threats</w:t>
            </w:r>
            <w:r w:rsidRPr="00FA57B8">
              <w:rPr>
                <w:rFonts w:cs="Calibri"/>
                <w:color w:val="auto"/>
                <w:szCs w:val="20"/>
                <w:lang w:val="en-US" w:eastAsia="en-GB"/>
              </w:rPr>
              <w:t xml:space="preserve"> of encroachment on protected forest areas</w:t>
            </w:r>
          </w:p>
        </w:tc>
        <w:tc>
          <w:tcPr>
            <w:tcW w:w="4394" w:type="dxa"/>
            <w:shd w:val="clear" w:color="auto" w:fill="DEF0F4"/>
          </w:tcPr>
          <w:p w:rsidR="0089569C" w:rsidRPr="00F329E0" w:rsidRDefault="0089569C" w:rsidP="009819EF">
            <w:pPr>
              <w:pStyle w:val="ListParagraph"/>
              <w:numPr>
                <w:ilvl w:val="0"/>
                <w:numId w:val="11"/>
              </w:numPr>
              <w:spacing w:before="20" w:after="20"/>
              <w:rPr>
                <w:rFonts w:cs="Calibri"/>
                <w:color w:val="auto"/>
                <w:szCs w:val="20"/>
                <w:lang w:val="en-US" w:eastAsia="en-GB"/>
              </w:rPr>
            </w:pPr>
            <w:r w:rsidRPr="00F329E0">
              <w:rPr>
                <w:rFonts w:cs="Calibri"/>
                <w:color w:val="auto"/>
                <w:szCs w:val="20"/>
                <w:lang w:val="en-US" w:eastAsia="en-GB"/>
              </w:rPr>
              <w:t>LAS include indicator</w:t>
            </w:r>
            <w:r>
              <w:rPr>
                <w:rFonts w:cs="Calibri"/>
                <w:color w:val="auto"/>
                <w:szCs w:val="20"/>
                <w:lang w:val="en-US" w:eastAsia="en-GB"/>
              </w:rPr>
              <w:t>s on poaching and hunting (see Annex 3</w:t>
            </w:r>
            <w:r w:rsidRPr="00F329E0">
              <w:rPr>
                <w:rFonts w:cs="Calibri"/>
                <w:color w:val="auto"/>
                <w:szCs w:val="20"/>
                <w:lang w:val="en-US" w:eastAsia="en-GB"/>
              </w:rPr>
              <w:t>)</w:t>
            </w:r>
          </w:p>
          <w:p w:rsidR="0089569C" w:rsidRPr="00F329E0" w:rsidRDefault="0089569C" w:rsidP="009819EF">
            <w:pPr>
              <w:pStyle w:val="ListParagraph"/>
              <w:numPr>
                <w:ilvl w:val="0"/>
                <w:numId w:val="11"/>
              </w:numPr>
              <w:spacing w:before="20" w:after="20"/>
              <w:rPr>
                <w:rFonts w:cs="Calibri"/>
                <w:color w:val="auto"/>
                <w:szCs w:val="20"/>
                <w:lang w:val="en-US" w:eastAsia="en-GB"/>
              </w:rPr>
            </w:pPr>
            <w:r w:rsidRPr="00F329E0">
              <w:rPr>
                <w:rFonts w:cs="Calibri"/>
                <w:color w:val="auto"/>
                <w:szCs w:val="20"/>
                <w:lang w:val="en-US" w:eastAsia="en-GB"/>
              </w:rPr>
              <w:t>Forest, provincial and national levels management institutions at local, districts</w:t>
            </w:r>
          </w:p>
          <w:p w:rsidR="0089569C" w:rsidRPr="00F329E0" w:rsidRDefault="0089569C" w:rsidP="009819EF">
            <w:pPr>
              <w:pStyle w:val="ListParagraph"/>
              <w:numPr>
                <w:ilvl w:val="0"/>
                <w:numId w:val="11"/>
              </w:numPr>
              <w:spacing w:before="20" w:after="20"/>
              <w:rPr>
                <w:rFonts w:cs="Calibri"/>
                <w:color w:val="auto"/>
                <w:szCs w:val="20"/>
                <w:lang w:val="en-US" w:eastAsia="en-GB"/>
              </w:rPr>
            </w:pPr>
            <w:r w:rsidRPr="00F329E0">
              <w:rPr>
                <w:rFonts w:cs="Calibri"/>
                <w:color w:val="auto"/>
                <w:szCs w:val="20"/>
                <w:lang w:val="en-US" w:eastAsia="en-GB"/>
              </w:rPr>
              <w:t>National forest management and monitoring reports</w:t>
            </w:r>
          </w:p>
          <w:p w:rsidR="0089569C" w:rsidRPr="00F329E0" w:rsidRDefault="0089569C" w:rsidP="009819EF">
            <w:pPr>
              <w:pStyle w:val="ListParagraph"/>
              <w:numPr>
                <w:ilvl w:val="0"/>
                <w:numId w:val="11"/>
              </w:numPr>
              <w:spacing w:before="20" w:after="20"/>
              <w:rPr>
                <w:rFonts w:cs="Calibri"/>
                <w:color w:val="auto"/>
                <w:szCs w:val="20"/>
                <w:lang w:val="en-US" w:eastAsia="en-GB"/>
              </w:rPr>
            </w:pPr>
            <w:r w:rsidRPr="00F329E0">
              <w:rPr>
                <w:rFonts w:cs="Calibri"/>
                <w:color w:val="auto"/>
                <w:szCs w:val="20"/>
                <w:lang w:val="en-US" w:eastAsia="en-GB"/>
              </w:rPr>
              <w:t>Satellite monitoring</w:t>
            </w: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Indirect impact</w:t>
            </w:r>
            <w:r>
              <w:rPr>
                <w:rFonts w:cs="Calibri"/>
                <w:color w:val="auto"/>
                <w:szCs w:val="20"/>
                <w:lang w:val="en-US" w:eastAsia="en-GB"/>
              </w:rPr>
              <w:t xml:space="preserve"> or direct impact depending on case and context</w:t>
            </w:r>
          </w:p>
        </w:tc>
        <w:tc>
          <w:tcPr>
            <w:tcW w:w="3106" w:type="dxa"/>
          </w:tcPr>
          <w:p w:rsidR="0089569C" w:rsidRPr="00FA57B8" w:rsidRDefault="0089569C" w:rsidP="009A290D">
            <w:pPr>
              <w:spacing w:before="20" w:after="20"/>
              <w:rPr>
                <w:rFonts w:cs="Calibri"/>
                <w:color w:val="auto"/>
                <w:szCs w:val="20"/>
                <w:lang w:val="en-US" w:eastAsia="en-GB"/>
              </w:rPr>
            </w:pP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12" w:name="_Toc308449489"/>
            <w:bookmarkStart w:id="13" w:name="_Toc311537368"/>
            <w:r w:rsidRPr="00FA57B8">
              <w:rPr>
                <w:rFonts w:cs="Calibri"/>
                <w:color w:val="auto"/>
              </w:rPr>
              <w:t>Livelihoods and poverty</w:t>
            </w:r>
            <w:bookmarkEnd w:id="12"/>
            <w:bookmarkEnd w:id="13"/>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 xml:space="preserve">.6.1 </w:t>
            </w:r>
            <w:r>
              <w:rPr>
                <w:rFonts w:cs="Calibri"/>
                <w:color w:val="auto"/>
                <w:szCs w:val="20"/>
                <w:lang w:val="en-US" w:eastAsia="en-GB"/>
              </w:rPr>
              <w:t>Changes in</w:t>
            </w:r>
            <w:r w:rsidRPr="00FA57B8">
              <w:rPr>
                <w:rFonts w:cs="Calibri"/>
                <w:color w:val="auto"/>
                <w:szCs w:val="20"/>
                <w:lang w:val="en-US" w:eastAsia="en-GB"/>
              </w:rPr>
              <w:t xml:space="preserve"> forest-dependent livelihoods</w:t>
            </w:r>
          </w:p>
        </w:tc>
        <w:tc>
          <w:tcPr>
            <w:tcW w:w="4692" w:type="dxa"/>
            <w:shd w:val="clear" w:color="auto" w:fill="DEF0F4"/>
          </w:tcPr>
          <w:p w:rsidR="0089569C" w:rsidRPr="00FA57B8" w:rsidRDefault="0089569C" w:rsidP="009819EF">
            <w:pPr>
              <w:pStyle w:val="ListParagraph"/>
              <w:numPr>
                <w:ilvl w:val="0"/>
                <w:numId w:val="22"/>
              </w:numPr>
              <w:spacing w:before="20" w:after="20"/>
              <w:rPr>
                <w:rFonts w:cs="Calibri"/>
                <w:color w:val="auto"/>
                <w:szCs w:val="20"/>
                <w:lang w:val="en-US" w:eastAsia="en-GB"/>
              </w:rPr>
            </w:pPr>
            <w:r>
              <w:rPr>
                <w:rFonts w:cs="Calibri"/>
                <w:color w:val="auto"/>
                <w:szCs w:val="20"/>
                <w:lang w:val="en-US" w:eastAsia="en-GB"/>
              </w:rPr>
              <w:t xml:space="preserve">Evidence for changes in tenure and </w:t>
            </w:r>
            <w:r w:rsidRPr="00FA57B8">
              <w:rPr>
                <w:rFonts w:cs="Calibri"/>
                <w:color w:val="auto"/>
                <w:szCs w:val="20"/>
                <w:lang w:val="en-US" w:eastAsia="en-GB"/>
              </w:rPr>
              <w:t xml:space="preserve">access rights  </w:t>
            </w:r>
          </w:p>
          <w:p w:rsidR="0089569C" w:rsidRPr="00FA57B8" w:rsidRDefault="0089569C" w:rsidP="009819EF">
            <w:pPr>
              <w:pStyle w:val="ListParagraph"/>
              <w:numPr>
                <w:ilvl w:val="0"/>
                <w:numId w:val="22"/>
              </w:numPr>
              <w:spacing w:before="20" w:after="20"/>
              <w:rPr>
                <w:rFonts w:cs="Calibri"/>
                <w:color w:val="auto"/>
                <w:szCs w:val="20"/>
                <w:lang w:val="en-US" w:eastAsia="en-GB"/>
              </w:rPr>
            </w:pPr>
            <w:r>
              <w:rPr>
                <w:rFonts w:cs="Calibri"/>
                <w:color w:val="auto"/>
                <w:szCs w:val="20"/>
                <w:lang w:val="en-US" w:eastAsia="en-GB"/>
              </w:rPr>
              <w:t>Assessment of a</w:t>
            </w:r>
            <w:r w:rsidRPr="00FA57B8">
              <w:rPr>
                <w:rFonts w:cs="Calibri"/>
                <w:color w:val="auto"/>
                <w:szCs w:val="20"/>
                <w:lang w:val="en-US" w:eastAsia="en-GB"/>
              </w:rPr>
              <w:t>ccess to forest products (wood and NTFPs)</w:t>
            </w:r>
          </w:p>
        </w:tc>
        <w:tc>
          <w:tcPr>
            <w:tcW w:w="4394" w:type="dxa"/>
            <w:shd w:val="clear" w:color="auto" w:fill="DEF0F4"/>
          </w:tcPr>
          <w:p w:rsidR="0089569C" w:rsidRPr="00FA57B8" w:rsidRDefault="0089569C" w:rsidP="009819EF">
            <w:pPr>
              <w:pStyle w:val="ListParagraph"/>
              <w:numPr>
                <w:ilvl w:val="0"/>
                <w:numId w:val="22"/>
              </w:numPr>
              <w:spacing w:before="20" w:after="20"/>
              <w:rPr>
                <w:rFonts w:cs="Calibri"/>
                <w:color w:val="auto"/>
                <w:szCs w:val="20"/>
                <w:lang w:val="en-US" w:eastAsia="en-GB"/>
              </w:rPr>
            </w:pPr>
            <w:r w:rsidRPr="00FA57B8">
              <w:rPr>
                <w:rFonts w:cs="Calibri"/>
                <w:color w:val="auto"/>
                <w:szCs w:val="20"/>
                <w:lang w:val="en-US" w:eastAsia="en-GB"/>
              </w:rPr>
              <w:t>Data from alternative livelihood projec</w:t>
            </w:r>
            <w:r>
              <w:rPr>
                <w:rFonts w:cs="Calibri"/>
                <w:color w:val="auto"/>
                <w:szCs w:val="20"/>
                <w:lang w:val="en-US" w:eastAsia="en-GB"/>
              </w:rPr>
              <w:t>ts, forest governance projects, etc.</w:t>
            </w:r>
          </w:p>
          <w:p w:rsidR="0089569C" w:rsidRPr="00FA57B8" w:rsidRDefault="0089569C" w:rsidP="009819EF">
            <w:pPr>
              <w:pStyle w:val="ListParagraph"/>
              <w:numPr>
                <w:ilvl w:val="0"/>
                <w:numId w:val="22"/>
              </w:numPr>
              <w:spacing w:before="20" w:after="20"/>
              <w:rPr>
                <w:rFonts w:cs="Calibri"/>
                <w:color w:val="auto"/>
                <w:szCs w:val="20"/>
                <w:lang w:val="en-US" w:eastAsia="en-GB"/>
              </w:rPr>
            </w:pPr>
            <w:r w:rsidRPr="00FA57B8">
              <w:rPr>
                <w:rFonts w:cs="Calibri"/>
                <w:color w:val="auto"/>
                <w:szCs w:val="20"/>
                <w:lang w:val="en-US" w:eastAsia="en-GB"/>
              </w:rPr>
              <w:t>Community access and use agreement in forest management units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 xml:space="preserve">Direct impacts – but could be difficult to measure if informal (or illegal) logging is replaced by other livelihood strategies </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w:t>
            </w:r>
            <w:r w:rsidRPr="00FA57B8">
              <w:rPr>
                <w:rFonts w:cs="Calibri"/>
                <w:color w:val="auto"/>
                <w:szCs w:val="20"/>
                <w:lang w:val="en-US" w:eastAsia="en-GB"/>
              </w:rPr>
              <w:t>.6.2 Forestry sector contribution to local development</w:t>
            </w:r>
          </w:p>
          <w:p w:rsidR="0089569C" w:rsidRPr="00FA57B8" w:rsidRDefault="0089569C" w:rsidP="009A290D">
            <w:pPr>
              <w:pStyle w:val="ListParagraph"/>
              <w:spacing w:before="20" w:after="20"/>
              <w:rPr>
                <w:rFonts w:cs="Calibri"/>
                <w:color w:val="auto"/>
                <w:szCs w:val="20"/>
                <w:lang w:val="en-US" w:eastAsia="en-GB"/>
              </w:rPr>
            </w:pPr>
          </w:p>
        </w:tc>
        <w:tc>
          <w:tcPr>
            <w:tcW w:w="4692" w:type="dxa"/>
            <w:shd w:val="clear" w:color="auto" w:fill="DEF0F4"/>
          </w:tcPr>
          <w:p w:rsidR="0089569C" w:rsidRPr="00FA57B8" w:rsidRDefault="0089569C" w:rsidP="009819EF">
            <w:pPr>
              <w:pStyle w:val="ListParagraph"/>
              <w:numPr>
                <w:ilvl w:val="0"/>
                <w:numId w:val="12"/>
              </w:numPr>
              <w:spacing w:before="20" w:after="20"/>
              <w:rPr>
                <w:rFonts w:cs="Calibri"/>
                <w:color w:val="auto"/>
                <w:szCs w:val="20"/>
                <w:lang w:val="en-US" w:eastAsia="en-GB"/>
              </w:rPr>
            </w:pPr>
            <w:r w:rsidRPr="00FA57B8">
              <w:rPr>
                <w:rFonts w:cs="Calibri"/>
                <w:color w:val="auto"/>
                <w:szCs w:val="20"/>
                <w:lang w:val="en-US" w:eastAsia="en-GB"/>
              </w:rPr>
              <w:t>Amount or percent of royalties received</w:t>
            </w:r>
          </w:p>
          <w:p w:rsidR="0089569C" w:rsidRPr="00FA57B8" w:rsidRDefault="0089569C" w:rsidP="009819EF">
            <w:pPr>
              <w:pStyle w:val="ListParagraph"/>
              <w:numPr>
                <w:ilvl w:val="0"/>
                <w:numId w:val="12"/>
              </w:numPr>
              <w:spacing w:before="20" w:after="20"/>
              <w:rPr>
                <w:rFonts w:cs="Calibri"/>
                <w:color w:val="auto"/>
                <w:szCs w:val="20"/>
                <w:lang w:val="en-US" w:eastAsia="en-GB"/>
              </w:rPr>
            </w:pPr>
            <w:r w:rsidRPr="00FA57B8">
              <w:rPr>
                <w:rFonts w:cs="Calibri"/>
                <w:color w:val="auto"/>
                <w:szCs w:val="20"/>
                <w:lang w:val="en-US" w:eastAsia="en-GB"/>
              </w:rPr>
              <w:t>Benefit distribution mechanisms (agreements)</w:t>
            </w:r>
          </w:p>
          <w:p w:rsidR="0089569C" w:rsidRPr="00FA57B8" w:rsidRDefault="0089569C" w:rsidP="009819EF">
            <w:pPr>
              <w:pStyle w:val="ListParagraph"/>
              <w:numPr>
                <w:ilvl w:val="0"/>
                <w:numId w:val="12"/>
              </w:numPr>
              <w:spacing w:before="20" w:after="20"/>
              <w:rPr>
                <w:rFonts w:cs="Calibri"/>
                <w:color w:val="auto"/>
                <w:szCs w:val="20"/>
                <w:lang w:val="en-US" w:eastAsia="en-GB"/>
              </w:rPr>
            </w:pPr>
            <w:r w:rsidRPr="00FA57B8">
              <w:rPr>
                <w:rFonts w:cs="Calibri"/>
                <w:color w:val="auto"/>
                <w:szCs w:val="20"/>
                <w:lang w:val="en-US" w:eastAsia="en-GB"/>
              </w:rPr>
              <w:t>Investment in community development (health, education, etc.)</w:t>
            </w:r>
          </w:p>
        </w:tc>
        <w:tc>
          <w:tcPr>
            <w:tcW w:w="4394" w:type="dxa"/>
            <w:shd w:val="clear" w:color="auto" w:fill="DEF0F4"/>
          </w:tcPr>
          <w:p w:rsidR="0089569C" w:rsidRPr="00F329E0" w:rsidRDefault="0089569C" w:rsidP="009819EF">
            <w:pPr>
              <w:pStyle w:val="ListParagraph"/>
              <w:numPr>
                <w:ilvl w:val="0"/>
                <w:numId w:val="48"/>
              </w:numPr>
              <w:spacing w:before="20" w:after="20"/>
              <w:rPr>
                <w:rFonts w:cs="Calibri"/>
                <w:color w:val="auto"/>
                <w:szCs w:val="20"/>
                <w:lang w:val="en-US" w:eastAsia="en-GB"/>
              </w:rPr>
            </w:pPr>
            <w:r w:rsidRPr="00F329E0">
              <w:rPr>
                <w:rFonts w:cs="Calibri"/>
                <w:color w:val="auto"/>
                <w:szCs w:val="20"/>
                <w:lang w:val="en-US" w:eastAsia="en-GB"/>
              </w:rPr>
              <w:t>Provincial and district administration office</w:t>
            </w:r>
          </w:p>
          <w:p w:rsidR="0089569C" w:rsidRPr="00F329E0" w:rsidRDefault="0089569C" w:rsidP="009819EF">
            <w:pPr>
              <w:pStyle w:val="ListParagraph"/>
              <w:numPr>
                <w:ilvl w:val="0"/>
                <w:numId w:val="48"/>
              </w:numPr>
              <w:spacing w:before="20" w:after="20"/>
              <w:rPr>
                <w:rFonts w:cs="Calibri"/>
                <w:color w:val="auto"/>
                <w:szCs w:val="20"/>
                <w:lang w:val="en-US" w:eastAsia="en-GB"/>
              </w:rPr>
            </w:pPr>
            <w:r w:rsidRPr="00F329E0">
              <w:rPr>
                <w:rFonts w:cs="Calibri"/>
                <w:color w:val="auto"/>
                <w:szCs w:val="20"/>
                <w:lang w:val="en-US" w:eastAsia="en-GB"/>
              </w:rPr>
              <w:t>Assessment at local levels</w:t>
            </w:r>
          </w:p>
          <w:p w:rsidR="0089569C" w:rsidRPr="00F329E0" w:rsidRDefault="0089569C" w:rsidP="009819EF">
            <w:pPr>
              <w:pStyle w:val="ListParagraph"/>
              <w:numPr>
                <w:ilvl w:val="0"/>
                <w:numId w:val="48"/>
              </w:numPr>
              <w:spacing w:before="20" w:after="20"/>
              <w:rPr>
                <w:rFonts w:cs="Calibri"/>
                <w:color w:val="auto"/>
                <w:szCs w:val="20"/>
                <w:lang w:val="en-US" w:eastAsia="en-GB"/>
              </w:rPr>
            </w:pPr>
            <w:r w:rsidRPr="00F329E0">
              <w:rPr>
                <w:rFonts w:cs="Calibri"/>
                <w:color w:val="auto"/>
                <w:szCs w:val="20"/>
                <w:lang w:val="en-US" w:eastAsia="en-GB"/>
              </w:rPr>
              <w:t>Monitored in LAS</w:t>
            </w:r>
          </w:p>
          <w:p w:rsidR="0089569C" w:rsidRPr="00F329E0" w:rsidRDefault="0089569C" w:rsidP="009819EF">
            <w:pPr>
              <w:pStyle w:val="ListParagraph"/>
              <w:numPr>
                <w:ilvl w:val="0"/>
                <w:numId w:val="48"/>
              </w:numPr>
              <w:spacing w:before="20" w:after="20"/>
              <w:rPr>
                <w:rFonts w:cs="Calibri"/>
                <w:color w:val="auto"/>
                <w:szCs w:val="20"/>
                <w:lang w:val="en-US" w:eastAsia="en-GB"/>
              </w:rPr>
            </w:pPr>
            <w:r w:rsidRPr="00F329E0">
              <w:rPr>
                <w:rFonts w:cs="Calibri"/>
                <w:color w:val="auto"/>
                <w:szCs w:val="20"/>
                <w:lang w:val="en-US" w:eastAsia="en-GB"/>
              </w:rPr>
              <w:t>Government and company records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 as adherence to benefit distribution and social obligations is strengthened by VPA</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val="en-US" w:eastAsia="en-GB"/>
              </w:rPr>
              <w:t>1.6.3 Local employment</w:t>
            </w:r>
          </w:p>
        </w:tc>
        <w:tc>
          <w:tcPr>
            <w:tcW w:w="4692" w:type="dxa"/>
            <w:shd w:val="clear" w:color="auto" w:fill="DEF0F4"/>
          </w:tcPr>
          <w:p w:rsidR="0089569C" w:rsidRDefault="0089569C" w:rsidP="009819EF">
            <w:pPr>
              <w:pStyle w:val="ListParagraph"/>
              <w:numPr>
                <w:ilvl w:val="0"/>
                <w:numId w:val="12"/>
              </w:numPr>
              <w:spacing w:before="20" w:after="20"/>
              <w:rPr>
                <w:rFonts w:cs="Calibri"/>
                <w:color w:val="auto"/>
                <w:szCs w:val="20"/>
                <w:lang w:val="en-US" w:eastAsia="en-GB"/>
              </w:rPr>
            </w:pPr>
            <w:r>
              <w:rPr>
                <w:rFonts w:cs="Calibri"/>
                <w:color w:val="auto"/>
                <w:szCs w:val="20"/>
                <w:lang w:val="en-US" w:eastAsia="en-GB"/>
              </w:rPr>
              <w:t>Number of people employed</w:t>
            </w:r>
          </w:p>
          <w:p w:rsidR="0089569C" w:rsidRDefault="0089569C" w:rsidP="009819EF">
            <w:pPr>
              <w:pStyle w:val="ListParagraph"/>
              <w:numPr>
                <w:ilvl w:val="0"/>
                <w:numId w:val="12"/>
              </w:numPr>
              <w:spacing w:before="20" w:after="20"/>
              <w:rPr>
                <w:rFonts w:cs="Calibri"/>
                <w:color w:val="auto"/>
                <w:szCs w:val="20"/>
                <w:lang w:val="en-US" w:eastAsia="en-GB"/>
              </w:rPr>
            </w:pPr>
            <w:r>
              <w:rPr>
                <w:rFonts w:cs="Calibri"/>
                <w:color w:val="auto"/>
                <w:szCs w:val="20"/>
                <w:lang w:val="en-US" w:eastAsia="en-GB"/>
              </w:rPr>
              <w:t>Characteristics of people employed</w:t>
            </w:r>
            <w:r>
              <w:rPr>
                <w:rStyle w:val="FootnoteReference"/>
                <w:rFonts w:cs="Calibri"/>
                <w:color w:val="auto"/>
                <w:szCs w:val="20"/>
                <w:lang w:val="en-US" w:eastAsia="en-GB"/>
              </w:rPr>
              <w:footnoteReference w:id="11"/>
            </w:r>
          </w:p>
          <w:p w:rsidR="0089569C" w:rsidRPr="00FA57B8" w:rsidRDefault="0089569C" w:rsidP="009819EF">
            <w:pPr>
              <w:pStyle w:val="ListParagraph"/>
              <w:numPr>
                <w:ilvl w:val="0"/>
                <w:numId w:val="12"/>
              </w:numPr>
              <w:spacing w:before="20" w:after="20"/>
              <w:rPr>
                <w:rFonts w:cs="Calibri"/>
                <w:color w:val="auto"/>
                <w:szCs w:val="20"/>
                <w:lang w:val="en-US" w:eastAsia="en-GB"/>
              </w:rPr>
            </w:pPr>
            <w:r>
              <w:rPr>
                <w:rFonts w:cs="Calibri"/>
                <w:color w:val="auto"/>
                <w:szCs w:val="20"/>
                <w:lang w:val="en-US" w:eastAsia="en-GB"/>
              </w:rPr>
              <w:t>Proportion of social agreements implemented</w:t>
            </w:r>
          </w:p>
        </w:tc>
        <w:tc>
          <w:tcPr>
            <w:tcW w:w="4394" w:type="dxa"/>
            <w:shd w:val="clear" w:color="auto" w:fill="DEF0F4"/>
          </w:tcPr>
          <w:p w:rsidR="0089569C" w:rsidRDefault="0089569C" w:rsidP="009819EF">
            <w:pPr>
              <w:pStyle w:val="ListParagraph"/>
              <w:numPr>
                <w:ilvl w:val="0"/>
                <w:numId w:val="12"/>
              </w:numPr>
              <w:spacing w:before="20" w:after="20"/>
              <w:rPr>
                <w:rFonts w:cs="Calibri"/>
                <w:color w:val="auto"/>
                <w:szCs w:val="20"/>
                <w:lang w:val="en-US" w:eastAsia="en-GB"/>
              </w:rPr>
            </w:pPr>
            <w:r>
              <w:rPr>
                <w:rFonts w:cs="Calibri"/>
                <w:color w:val="auto"/>
                <w:szCs w:val="20"/>
                <w:lang w:val="en-US" w:eastAsia="en-GB"/>
              </w:rPr>
              <w:t>Employment statistics</w:t>
            </w:r>
          </w:p>
          <w:p w:rsidR="0089569C" w:rsidRDefault="0089569C" w:rsidP="009819EF">
            <w:pPr>
              <w:pStyle w:val="ListParagraph"/>
              <w:numPr>
                <w:ilvl w:val="0"/>
                <w:numId w:val="12"/>
              </w:numPr>
              <w:spacing w:before="20" w:after="20"/>
              <w:rPr>
                <w:rFonts w:cs="Calibri"/>
                <w:color w:val="auto"/>
                <w:szCs w:val="20"/>
                <w:lang w:val="en-US" w:eastAsia="en-GB"/>
              </w:rPr>
            </w:pPr>
            <w:r>
              <w:rPr>
                <w:rFonts w:cs="Calibri"/>
                <w:color w:val="auto"/>
                <w:szCs w:val="20"/>
                <w:lang w:val="en-US" w:eastAsia="en-GB"/>
              </w:rPr>
              <w:t>Company records</w:t>
            </w:r>
          </w:p>
        </w:tc>
        <w:tc>
          <w:tcPr>
            <w:tcW w:w="2693" w:type="dxa"/>
            <w:shd w:val="clear" w:color="auto" w:fill="DEF0F4"/>
          </w:tcPr>
          <w:p w:rsidR="0089569C" w:rsidRDefault="0089569C" w:rsidP="009A290D">
            <w:pPr>
              <w:pStyle w:val="Tabletext"/>
              <w:rPr>
                <w:rFonts w:cs="Calibri"/>
                <w:color w:val="auto"/>
              </w:rPr>
            </w:pPr>
            <w:r>
              <w:rPr>
                <w:rFonts w:cs="Calibri"/>
                <w:color w:val="auto"/>
              </w:rPr>
              <w:t>Direct impact</w:t>
            </w:r>
          </w:p>
          <w:p w:rsidR="0089569C" w:rsidRPr="00FA57B8" w:rsidRDefault="0089569C" w:rsidP="009A290D">
            <w:pPr>
              <w:pStyle w:val="Tabletext"/>
              <w:rPr>
                <w:rFonts w:cs="Calibri"/>
                <w:color w:val="auto"/>
              </w:rPr>
            </w:pPr>
            <w:r>
              <w:rPr>
                <w:rFonts w:cs="Calibri"/>
                <w:color w:val="auto"/>
              </w:rPr>
              <w:t>Short term</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14" w:name="_Toc308449490"/>
            <w:bookmarkStart w:id="15" w:name="_Toc311537369"/>
            <w:r w:rsidRPr="00FA57B8">
              <w:rPr>
                <w:rFonts w:cs="Calibri"/>
                <w:color w:val="auto"/>
              </w:rPr>
              <w:t>Civil society effectiveness</w:t>
            </w:r>
            <w:bookmarkEnd w:id="14"/>
            <w:r>
              <w:rPr>
                <w:rStyle w:val="FootnoteReference"/>
                <w:rFonts w:cs="Calibri"/>
                <w:color w:val="auto"/>
              </w:rPr>
              <w:footnoteReference w:id="12"/>
            </w:r>
            <w:bookmarkEnd w:id="15"/>
          </w:p>
        </w:tc>
      </w:tr>
      <w:tr w:rsidR="0089569C" w:rsidRPr="00FA57B8" w:rsidTr="009A290D">
        <w:trPr>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bCs/>
                <w:color w:val="auto"/>
              </w:rPr>
            </w:pPr>
            <w:r>
              <w:rPr>
                <w:rFonts w:cs="Calibri"/>
                <w:bCs/>
                <w:color w:val="auto"/>
              </w:rPr>
              <w:t>1</w:t>
            </w:r>
            <w:r w:rsidRPr="00FA57B8">
              <w:rPr>
                <w:rFonts w:cs="Calibri"/>
                <w:bCs/>
                <w:color w:val="auto"/>
              </w:rPr>
              <w:t xml:space="preserve">.7.1 </w:t>
            </w:r>
            <w:r w:rsidRPr="00FA57B8" w:rsidDel="001F6C1C">
              <w:rPr>
                <w:rFonts w:cs="Calibri"/>
                <w:bCs/>
                <w:color w:val="auto"/>
              </w:rPr>
              <w:t xml:space="preserve"> </w:t>
            </w:r>
            <w:r>
              <w:rPr>
                <w:rFonts w:cs="Calibri"/>
                <w:bCs/>
                <w:color w:val="auto"/>
              </w:rPr>
              <w:t>Evidence of sustained</w:t>
            </w:r>
            <w:r w:rsidRPr="00FA57B8">
              <w:rPr>
                <w:rFonts w:cs="Calibri"/>
                <w:bCs/>
                <w:color w:val="auto"/>
              </w:rPr>
              <w:t xml:space="preserve">  civil society</w:t>
            </w:r>
            <w:r w:rsidRPr="00FA57B8">
              <w:rPr>
                <w:rFonts w:cs="Calibri"/>
                <w:bCs/>
                <w:color w:val="auto"/>
                <w:lang w:val="en-GB"/>
              </w:rPr>
              <w:t xml:space="preserve"> </w:t>
            </w:r>
            <w:r w:rsidRPr="00FA57B8">
              <w:rPr>
                <w:rFonts w:cs="Calibri"/>
                <w:bCs/>
                <w:color w:val="auto"/>
              </w:rPr>
              <w:t xml:space="preserve"> engage</w:t>
            </w:r>
            <w:r>
              <w:rPr>
                <w:rFonts w:cs="Calibri"/>
                <w:bCs/>
                <w:color w:val="auto"/>
              </w:rPr>
              <w:t>ment</w:t>
            </w:r>
            <w:r w:rsidRPr="00FA57B8">
              <w:rPr>
                <w:rFonts w:cs="Calibri"/>
                <w:bCs/>
                <w:color w:val="auto"/>
              </w:rPr>
              <w:t xml:space="preserve"> on forest sector issues</w:t>
            </w:r>
          </w:p>
          <w:p w:rsidR="0089569C" w:rsidRPr="00FA57B8" w:rsidRDefault="0089569C" w:rsidP="009A290D">
            <w:pPr>
              <w:pStyle w:val="Tabletext"/>
              <w:rPr>
                <w:rFonts w:cs="Calibri"/>
                <w:bCs/>
                <w:color w:val="auto"/>
              </w:rPr>
            </w:pPr>
          </w:p>
        </w:tc>
        <w:tc>
          <w:tcPr>
            <w:tcW w:w="4692" w:type="dxa"/>
            <w:shd w:val="clear" w:color="auto" w:fill="DEF0F4"/>
          </w:tcPr>
          <w:p w:rsidR="0089569C" w:rsidRDefault="0089569C" w:rsidP="009819EF">
            <w:pPr>
              <w:pStyle w:val="Tabletext"/>
              <w:numPr>
                <w:ilvl w:val="0"/>
                <w:numId w:val="6"/>
              </w:numPr>
              <w:rPr>
                <w:rFonts w:cs="Calibri"/>
                <w:bCs/>
                <w:color w:val="auto"/>
              </w:rPr>
            </w:pPr>
            <w:r>
              <w:rPr>
                <w:rFonts w:cs="Calibri"/>
                <w:bCs/>
                <w:color w:val="auto"/>
              </w:rPr>
              <w:t>Effective representation of different sets of interests amongst civil society groups</w:t>
            </w:r>
          </w:p>
          <w:p w:rsidR="0089569C" w:rsidRDefault="0089569C" w:rsidP="009819EF">
            <w:pPr>
              <w:pStyle w:val="Tabletext"/>
              <w:numPr>
                <w:ilvl w:val="0"/>
                <w:numId w:val="6"/>
              </w:numPr>
              <w:rPr>
                <w:rFonts w:cs="Calibri"/>
                <w:bCs/>
                <w:color w:val="auto"/>
              </w:rPr>
            </w:pPr>
            <w:r>
              <w:rPr>
                <w:rFonts w:cs="Calibri"/>
                <w:bCs/>
                <w:color w:val="auto"/>
              </w:rPr>
              <w:t>Effective communication</w:t>
            </w:r>
          </w:p>
          <w:p w:rsidR="0089569C" w:rsidRDefault="0089569C" w:rsidP="009819EF">
            <w:pPr>
              <w:pStyle w:val="Tabletext"/>
              <w:numPr>
                <w:ilvl w:val="0"/>
                <w:numId w:val="6"/>
              </w:numPr>
              <w:rPr>
                <w:rFonts w:cs="Calibri"/>
                <w:bCs/>
                <w:color w:val="auto"/>
              </w:rPr>
            </w:pPr>
            <w:r>
              <w:rPr>
                <w:rFonts w:cs="Calibri"/>
                <w:bCs/>
                <w:color w:val="auto"/>
              </w:rPr>
              <w:t>Quality of engagement (participation)</w:t>
            </w:r>
          </w:p>
          <w:p w:rsidR="0089569C" w:rsidRPr="00FA57B8" w:rsidRDefault="0089569C" w:rsidP="009819EF">
            <w:pPr>
              <w:pStyle w:val="Tabletext"/>
              <w:numPr>
                <w:ilvl w:val="0"/>
                <w:numId w:val="6"/>
              </w:numPr>
              <w:rPr>
                <w:rFonts w:cs="Calibri"/>
                <w:bCs/>
                <w:color w:val="auto"/>
              </w:rPr>
            </w:pPr>
            <w:r w:rsidRPr="00FA57B8">
              <w:rPr>
                <w:rFonts w:cs="Calibri"/>
                <w:bCs/>
                <w:color w:val="auto"/>
              </w:rPr>
              <w:t>Expertise and credibility of civil society leaders</w:t>
            </w:r>
          </w:p>
          <w:p w:rsidR="0089569C" w:rsidRPr="00FA57B8" w:rsidRDefault="0089569C" w:rsidP="009819EF">
            <w:pPr>
              <w:pStyle w:val="Tabletext"/>
              <w:numPr>
                <w:ilvl w:val="0"/>
                <w:numId w:val="6"/>
              </w:numPr>
              <w:rPr>
                <w:rFonts w:cs="Calibri"/>
                <w:bCs/>
                <w:color w:val="auto"/>
              </w:rPr>
            </w:pPr>
            <w:r w:rsidRPr="00FA57B8">
              <w:rPr>
                <w:rFonts w:cs="Calibri"/>
                <w:bCs/>
                <w:color w:val="auto"/>
              </w:rPr>
              <w:t>Support for</w:t>
            </w:r>
            <w:r>
              <w:rPr>
                <w:rFonts w:cs="Calibri"/>
                <w:bCs/>
                <w:color w:val="auto"/>
              </w:rPr>
              <w:t>/representation of</w:t>
            </w:r>
            <w:r w:rsidRPr="00FA57B8">
              <w:rPr>
                <w:rFonts w:cs="Calibri"/>
                <w:bCs/>
                <w:color w:val="auto"/>
              </w:rPr>
              <w:t xml:space="preserve"> vulnerable groups</w:t>
            </w:r>
          </w:p>
          <w:p w:rsidR="0089569C" w:rsidRPr="00FA57B8" w:rsidRDefault="0089569C" w:rsidP="009819EF">
            <w:pPr>
              <w:pStyle w:val="Tabletext"/>
              <w:numPr>
                <w:ilvl w:val="0"/>
                <w:numId w:val="6"/>
              </w:numPr>
              <w:rPr>
                <w:rFonts w:cs="Calibri"/>
                <w:color w:val="auto"/>
              </w:rPr>
            </w:pPr>
            <w:r w:rsidRPr="00FA57B8">
              <w:rPr>
                <w:rFonts w:cs="Calibri"/>
                <w:bCs/>
                <w:color w:val="auto"/>
              </w:rPr>
              <w:t>Participation in multi-stakeholder committees</w:t>
            </w:r>
          </w:p>
          <w:p w:rsidR="0089569C" w:rsidRPr="00FA57B8" w:rsidRDefault="0089569C" w:rsidP="009819EF">
            <w:pPr>
              <w:pStyle w:val="ListParagraph"/>
              <w:numPr>
                <w:ilvl w:val="0"/>
                <w:numId w:val="6"/>
              </w:numPr>
              <w:autoSpaceDE w:val="0"/>
              <w:autoSpaceDN w:val="0"/>
              <w:adjustRightInd w:val="0"/>
              <w:spacing w:after="0"/>
              <w:rPr>
                <w:rFonts w:cs="Calibri"/>
                <w:color w:val="auto"/>
                <w:szCs w:val="20"/>
                <w:lang w:eastAsia="en-GB"/>
              </w:rPr>
            </w:pPr>
            <w:r w:rsidRPr="00FA57B8">
              <w:rPr>
                <w:rFonts w:cs="Calibri"/>
                <w:color w:val="auto"/>
              </w:rPr>
              <w:t>Consultation processes, decision-making and implementation</w:t>
            </w:r>
          </w:p>
        </w:tc>
        <w:tc>
          <w:tcPr>
            <w:tcW w:w="4394" w:type="dxa"/>
            <w:shd w:val="clear" w:color="auto" w:fill="DEF0F4"/>
          </w:tcPr>
          <w:p w:rsidR="0089569C" w:rsidRDefault="0089569C" w:rsidP="009819EF">
            <w:pPr>
              <w:pStyle w:val="Tabletext"/>
              <w:numPr>
                <w:ilvl w:val="0"/>
                <w:numId w:val="6"/>
              </w:numPr>
              <w:rPr>
                <w:rFonts w:cs="Calibri"/>
                <w:color w:val="auto"/>
              </w:rPr>
            </w:pPr>
            <w:r w:rsidRPr="00FA57B8">
              <w:rPr>
                <w:rFonts w:cs="Calibri"/>
                <w:color w:val="auto"/>
              </w:rPr>
              <w:t>Civil society monitoring reports (where available)</w:t>
            </w:r>
          </w:p>
          <w:p w:rsidR="0089569C" w:rsidRDefault="0089569C" w:rsidP="009819EF">
            <w:pPr>
              <w:pStyle w:val="Tabletext"/>
              <w:numPr>
                <w:ilvl w:val="0"/>
                <w:numId w:val="6"/>
              </w:numPr>
              <w:rPr>
                <w:rFonts w:cs="Calibri"/>
                <w:color w:val="auto"/>
                <w:lang w:val="en-GB"/>
              </w:rPr>
            </w:pPr>
            <w:r w:rsidRPr="00FA57B8">
              <w:rPr>
                <w:rFonts w:cs="Calibri"/>
                <w:color w:val="auto"/>
              </w:rPr>
              <w:t>Civil society capacity building</w:t>
            </w:r>
            <w:r w:rsidRPr="00FA57B8">
              <w:rPr>
                <w:rFonts w:cs="Calibri"/>
                <w:color w:val="auto"/>
                <w:lang w:val="en-GB"/>
              </w:rPr>
              <w:t xml:space="preserve"> programmes</w:t>
            </w:r>
          </w:p>
          <w:p w:rsidR="0089569C" w:rsidRDefault="0089569C" w:rsidP="009819EF">
            <w:pPr>
              <w:pStyle w:val="Tabletext"/>
              <w:numPr>
                <w:ilvl w:val="0"/>
                <w:numId w:val="6"/>
              </w:numPr>
              <w:rPr>
                <w:rFonts w:cs="Calibri"/>
                <w:color w:val="auto"/>
                <w:lang w:val="en-GB"/>
              </w:rPr>
            </w:pPr>
            <w:r>
              <w:rPr>
                <w:rFonts w:cs="Calibri"/>
                <w:color w:val="auto"/>
                <w:lang w:val="en-GB"/>
              </w:rPr>
              <w:t>Civil society position papers</w:t>
            </w:r>
          </w:p>
          <w:p w:rsidR="0089569C" w:rsidRPr="00FA57B8" w:rsidRDefault="0089569C" w:rsidP="009A290D">
            <w:pPr>
              <w:pStyle w:val="Tabletext"/>
              <w:rPr>
                <w:rFonts w:cs="Calibri"/>
                <w:color w:val="auto"/>
              </w:rPr>
            </w:pPr>
          </w:p>
          <w:p w:rsidR="0089569C" w:rsidRPr="00FA57B8" w:rsidRDefault="0089569C" w:rsidP="009A290D">
            <w:pPr>
              <w:pStyle w:val="Tabletext"/>
              <w:rPr>
                <w:rFonts w:cs="Calibri"/>
                <w:color w:val="auto"/>
              </w:rPr>
            </w:pP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impacts – but challenge to maintain over the longer term may make monitoring difficult</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.7.2 Effective functioning of multi-stakeholder committees set up for VPA implementation</w:t>
            </w:r>
          </w:p>
        </w:tc>
        <w:tc>
          <w:tcPr>
            <w:tcW w:w="4692" w:type="dxa"/>
            <w:shd w:val="clear" w:color="auto" w:fill="DEF0F4"/>
          </w:tcPr>
          <w:p w:rsidR="0089569C" w:rsidRPr="00FA57B8" w:rsidRDefault="0089569C" w:rsidP="009819EF">
            <w:pPr>
              <w:pStyle w:val="Tabletext"/>
              <w:numPr>
                <w:ilvl w:val="0"/>
                <w:numId w:val="24"/>
              </w:numPr>
              <w:rPr>
                <w:rFonts w:cs="Calibri"/>
                <w:color w:val="auto"/>
              </w:rPr>
            </w:pPr>
            <w:r w:rsidRPr="00FA57B8">
              <w:rPr>
                <w:rFonts w:cs="Calibri"/>
                <w:color w:val="auto"/>
              </w:rPr>
              <w:t>Communication with VPA structures</w:t>
            </w:r>
            <w:r>
              <w:rPr>
                <w:rFonts w:cs="Calibri"/>
                <w:color w:val="auto"/>
              </w:rPr>
              <w:t xml:space="preserve"> (e.g. JIC)</w:t>
            </w:r>
          </w:p>
          <w:p w:rsidR="0089569C" w:rsidRPr="00FA57B8" w:rsidRDefault="0089569C" w:rsidP="009819EF">
            <w:pPr>
              <w:pStyle w:val="Tabletext"/>
              <w:numPr>
                <w:ilvl w:val="0"/>
                <w:numId w:val="24"/>
              </w:numPr>
              <w:rPr>
                <w:rFonts w:cs="Calibri"/>
                <w:color w:val="auto"/>
              </w:rPr>
            </w:pPr>
            <w:r w:rsidRPr="00FA57B8">
              <w:rPr>
                <w:rFonts w:cs="Calibri"/>
                <w:color w:val="auto"/>
              </w:rPr>
              <w:t>Selection procedure of stakeholder representatives</w:t>
            </w:r>
          </w:p>
          <w:p w:rsidR="0089569C" w:rsidRDefault="0089569C" w:rsidP="009819EF">
            <w:pPr>
              <w:pStyle w:val="Tabletext"/>
              <w:numPr>
                <w:ilvl w:val="0"/>
                <w:numId w:val="24"/>
              </w:numPr>
              <w:rPr>
                <w:rFonts w:cs="Calibri"/>
                <w:color w:val="auto"/>
              </w:rPr>
            </w:pPr>
            <w:r w:rsidRPr="00FA57B8">
              <w:rPr>
                <w:rFonts w:cs="Calibri"/>
                <w:color w:val="auto"/>
              </w:rPr>
              <w:t>Representation of local and indigenous communities</w:t>
            </w:r>
          </w:p>
          <w:p w:rsidR="0089569C" w:rsidRPr="00FA57B8" w:rsidRDefault="0089569C" w:rsidP="009819EF">
            <w:pPr>
              <w:pStyle w:val="Tabletext"/>
              <w:numPr>
                <w:ilvl w:val="0"/>
                <w:numId w:val="24"/>
              </w:numPr>
              <w:rPr>
                <w:rFonts w:cs="Calibri"/>
                <w:color w:val="auto"/>
              </w:rPr>
            </w:pPr>
            <w:r>
              <w:rPr>
                <w:rFonts w:cs="Calibri"/>
                <w:color w:val="auto"/>
              </w:rPr>
              <w:t>Use of complaints mechanism</w:t>
            </w:r>
          </w:p>
        </w:tc>
        <w:tc>
          <w:tcPr>
            <w:tcW w:w="4394" w:type="dxa"/>
            <w:shd w:val="clear" w:color="auto" w:fill="DEF0F4"/>
          </w:tcPr>
          <w:p w:rsidR="0089569C" w:rsidRPr="00FA57B8" w:rsidRDefault="0089569C" w:rsidP="009819EF">
            <w:pPr>
              <w:pStyle w:val="Tabletext"/>
              <w:numPr>
                <w:ilvl w:val="0"/>
                <w:numId w:val="35"/>
              </w:numPr>
              <w:rPr>
                <w:rFonts w:cs="Calibri"/>
                <w:color w:val="auto"/>
              </w:rPr>
            </w:pPr>
            <w:r w:rsidRPr="00FA57B8">
              <w:rPr>
                <w:rFonts w:cs="Calibri"/>
                <w:color w:val="auto"/>
              </w:rPr>
              <w:t>VPA reports</w:t>
            </w:r>
          </w:p>
          <w:p w:rsidR="0089569C" w:rsidRPr="00FA57B8" w:rsidRDefault="0089569C" w:rsidP="009819EF">
            <w:pPr>
              <w:pStyle w:val="Tabletext"/>
              <w:numPr>
                <w:ilvl w:val="0"/>
                <w:numId w:val="35"/>
              </w:numPr>
              <w:rPr>
                <w:rFonts w:cs="Calibri"/>
                <w:color w:val="auto"/>
              </w:rPr>
            </w:pPr>
            <w:r w:rsidRPr="00FA57B8">
              <w:rPr>
                <w:rFonts w:cs="Calibri"/>
                <w:color w:val="auto"/>
              </w:rPr>
              <w:t>Independent monitoring reports</w:t>
            </w:r>
          </w:p>
          <w:p w:rsidR="0089569C" w:rsidRPr="00FA57B8" w:rsidRDefault="0089569C" w:rsidP="009819EF">
            <w:pPr>
              <w:pStyle w:val="Tabletext"/>
              <w:numPr>
                <w:ilvl w:val="0"/>
                <w:numId w:val="35"/>
              </w:numPr>
              <w:rPr>
                <w:rFonts w:cs="Calibri"/>
                <w:color w:val="auto"/>
              </w:rPr>
            </w:pPr>
            <w:r w:rsidRPr="00FA57B8">
              <w:rPr>
                <w:rFonts w:cs="Calibri"/>
                <w:color w:val="auto"/>
              </w:rPr>
              <w:t>Multi-stakeholder committee meeting reports</w:t>
            </w:r>
          </w:p>
          <w:p w:rsidR="0089569C" w:rsidRPr="00FA57B8" w:rsidRDefault="0089569C" w:rsidP="009819EF">
            <w:pPr>
              <w:pStyle w:val="Tabletext"/>
              <w:numPr>
                <w:ilvl w:val="0"/>
                <w:numId w:val="35"/>
              </w:numPr>
              <w:rPr>
                <w:rFonts w:cs="Calibri"/>
                <w:color w:val="auto"/>
              </w:rPr>
            </w:pPr>
            <w:r w:rsidRPr="00FA57B8">
              <w:rPr>
                <w:rFonts w:cs="Calibri"/>
                <w:color w:val="auto"/>
              </w:rPr>
              <w:t>Consultation with relevant stakeholders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 xml:space="preserve">.7.3  </w:t>
            </w:r>
            <w:r w:rsidRPr="00FA57B8" w:rsidDel="001F6C1C">
              <w:rPr>
                <w:rFonts w:cs="Calibri"/>
                <w:color w:val="auto"/>
              </w:rPr>
              <w:t xml:space="preserve"> </w:t>
            </w:r>
            <w:r>
              <w:rPr>
                <w:rFonts w:cs="Calibri"/>
                <w:color w:val="auto"/>
              </w:rPr>
              <w:t>Evidence of effective</w:t>
            </w:r>
            <w:r>
              <w:rPr>
                <w:rStyle w:val="FootnoteReference"/>
                <w:rFonts w:cs="Calibri"/>
                <w:color w:val="auto"/>
              </w:rPr>
              <w:footnoteReference w:id="13"/>
            </w:r>
            <w:r>
              <w:rPr>
                <w:rFonts w:cs="Calibri"/>
                <w:color w:val="auto"/>
              </w:rPr>
              <w:t xml:space="preserve"> monitoring role by</w:t>
            </w:r>
            <w:r w:rsidRPr="00FA57B8">
              <w:rPr>
                <w:rFonts w:cs="Calibri"/>
                <w:color w:val="auto"/>
              </w:rPr>
              <w:t xml:space="preserve"> civil society </w:t>
            </w:r>
          </w:p>
        </w:tc>
        <w:tc>
          <w:tcPr>
            <w:tcW w:w="4692" w:type="dxa"/>
            <w:shd w:val="clear" w:color="auto" w:fill="DEF0F4"/>
          </w:tcPr>
          <w:p w:rsidR="0089569C" w:rsidRDefault="0089569C" w:rsidP="009819EF">
            <w:pPr>
              <w:pStyle w:val="Tabletext"/>
              <w:numPr>
                <w:ilvl w:val="0"/>
                <w:numId w:val="15"/>
              </w:numPr>
              <w:rPr>
                <w:rFonts w:cs="Calibri"/>
                <w:color w:val="auto"/>
                <w:lang w:val="en-GB"/>
              </w:rPr>
            </w:pPr>
            <w:r>
              <w:rPr>
                <w:rFonts w:cs="Calibri"/>
                <w:color w:val="auto"/>
                <w:lang w:val="en-GB"/>
              </w:rPr>
              <w:t>Dialogue</w:t>
            </w:r>
            <w:r w:rsidRPr="00FA57B8">
              <w:rPr>
                <w:rFonts w:cs="Calibri"/>
                <w:color w:val="auto"/>
                <w:lang w:val="en-GB"/>
              </w:rPr>
              <w:t xml:space="preserve"> with EC delegations and in-country actors </w:t>
            </w:r>
          </w:p>
          <w:p w:rsidR="0089569C" w:rsidRPr="00FA57B8" w:rsidRDefault="0089569C" w:rsidP="009819EF">
            <w:pPr>
              <w:pStyle w:val="Tabletext"/>
              <w:numPr>
                <w:ilvl w:val="0"/>
                <w:numId w:val="15"/>
              </w:numPr>
              <w:rPr>
                <w:rFonts w:cs="Calibri"/>
                <w:color w:val="auto"/>
                <w:lang w:val="en-GB"/>
              </w:rPr>
            </w:pPr>
            <w:r>
              <w:rPr>
                <w:rFonts w:cs="Calibri"/>
                <w:color w:val="auto"/>
                <w:lang w:val="en-GB"/>
              </w:rPr>
              <w:t>Use of complaint mechanisms</w:t>
            </w:r>
          </w:p>
          <w:p w:rsidR="0089569C" w:rsidRPr="00FA57B8" w:rsidRDefault="0089569C" w:rsidP="009819EF">
            <w:pPr>
              <w:pStyle w:val="Tabletext"/>
              <w:numPr>
                <w:ilvl w:val="0"/>
                <w:numId w:val="15"/>
              </w:numPr>
              <w:rPr>
                <w:rFonts w:cs="Calibri"/>
                <w:color w:val="auto"/>
                <w:lang w:val="en-GB"/>
              </w:rPr>
            </w:pPr>
            <w:r w:rsidRPr="00FA57B8">
              <w:rPr>
                <w:rFonts w:cs="Calibri"/>
                <w:color w:val="auto"/>
                <w:lang w:val="en-GB"/>
              </w:rPr>
              <w:t>Access to reports on VPA implementation produced by NGOs</w:t>
            </w:r>
          </w:p>
          <w:p w:rsidR="0089569C" w:rsidRPr="00FA57B8" w:rsidRDefault="0089569C" w:rsidP="009819EF">
            <w:pPr>
              <w:pStyle w:val="Tabletext"/>
              <w:numPr>
                <w:ilvl w:val="0"/>
                <w:numId w:val="15"/>
              </w:numPr>
              <w:rPr>
                <w:rFonts w:cs="Calibri"/>
                <w:color w:val="auto"/>
              </w:rPr>
            </w:pPr>
            <w:r w:rsidRPr="00FA57B8">
              <w:rPr>
                <w:rFonts w:cs="Calibri"/>
                <w:color w:val="auto"/>
              </w:rPr>
              <w:t xml:space="preserve">Representation of diverse </w:t>
            </w:r>
            <w:r>
              <w:rPr>
                <w:rFonts w:cs="Calibri"/>
                <w:color w:val="auto"/>
              </w:rPr>
              <w:t xml:space="preserve">sets of interests/ diverse </w:t>
            </w:r>
            <w:r w:rsidRPr="00FA57B8">
              <w:rPr>
                <w:rFonts w:cs="Calibri"/>
                <w:color w:val="auto"/>
              </w:rPr>
              <w:t>stakeholders as appropriate</w:t>
            </w:r>
          </w:p>
          <w:p w:rsidR="0089569C" w:rsidRPr="00FA57B8" w:rsidRDefault="0089569C" w:rsidP="009819EF">
            <w:pPr>
              <w:pStyle w:val="Tabletext"/>
              <w:numPr>
                <w:ilvl w:val="0"/>
                <w:numId w:val="15"/>
              </w:numPr>
              <w:rPr>
                <w:rFonts w:cs="Calibri"/>
                <w:color w:val="auto"/>
                <w:lang w:val="en-GB"/>
              </w:rPr>
            </w:pPr>
            <w:r w:rsidRPr="00FA57B8">
              <w:rPr>
                <w:rFonts w:cs="Calibri"/>
                <w:color w:val="auto"/>
                <w:lang w:val="en-GB"/>
              </w:rPr>
              <w:t>Recognition of the independent monitoring role of civil society by government and the private sector</w:t>
            </w:r>
          </w:p>
        </w:tc>
        <w:tc>
          <w:tcPr>
            <w:tcW w:w="4394" w:type="dxa"/>
            <w:shd w:val="clear" w:color="auto" w:fill="DEF0F4"/>
          </w:tcPr>
          <w:p w:rsidR="0089569C" w:rsidRPr="00FA57B8" w:rsidRDefault="0089569C" w:rsidP="009819EF">
            <w:pPr>
              <w:pStyle w:val="Tabletext"/>
              <w:numPr>
                <w:ilvl w:val="0"/>
                <w:numId w:val="15"/>
              </w:numPr>
              <w:rPr>
                <w:rFonts w:cs="Calibri"/>
                <w:color w:val="auto"/>
              </w:rPr>
            </w:pPr>
            <w:r w:rsidRPr="00FA57B8">
              <w:rPr>
                <w:rFonts w:cs="Calibri"/>
                <w:color w:val="auto"/>
              </w:rPr>
              <w:t>JIC reports</w:t>
            </w:r>
          </w:p>
          <w:p w:rsidR="0089569C" w:rsidRPr="00FA57B8" w:rsidRDefault="0089569C" w:rsidP="009819EF">
            <w:pPr>
              <w:pStyle w:val="Tabletext"/>
              <w:numPr>
                <w:ilvl w:val="0"/>
                <w:numId w:val="15"/>
              </w:numPr>
              <w:rPr>
                <w:rFonts w:cs="Calibri"/>
                <w:color w:val="auto"/>
              </w:rPr>
            </w:pPr>
            <w:r w:rsidRPr="00FA57B8">
              <w:rPr>
                <w:rFonts w:cs="Calibri"/>
                <w:color w:val="auto"/>
              </w:rPr>
              <w:t>JIC meeting minutes</w:t>
            </w:r>
          </w:p>
          <w:p w:rsidR="0089569C" w:rsidRDefault="0089569C" w:rsidP="009819EF">
            <w:pPr>
              <w:pStyle w:val="Tabletext"/>
              <w:numPr>
                <w:ilvl w:val="0"/>
                <w:numId w:val="15"/>
              </w:numPr>
              <w:rPr>
                <w:rFonts w:cs="Calibri"/>
                <w:color w:val="auto"/>
              </w:rPr>
            </w:pPr>
            <w:r w:rsidRPr="00FA57B8">
              <w:rPr>
                <w:rFonts w:cs="Calibri"/>
                <w:color w:val="auto"/>
              </w:rPr>
              <w:t>Independent civil society monitoring reports (where relevant)</w:t>
            </w:r>
          </w:p>
          <w:p w:rsidR="0089569C" w:rsidRPr="00FA57B8" w:rsidRDefault="0089569C" w:rsidP="009819EF">
            <w:pPr>
              <w:pStyle w:val="Tabletext"/>
              <w:numPr>
                <w:ilvl w:val="0"/>
                <w:numId w:val="15"/>
              </w:numPr>
              <w:rPr>
                <w:rFonts w:cs="Calibri"/>
                <w:color w:val="auto"/>
              </w:rPr>
            </w:pPr>
            <w:r>
              <w:rPr>
                <w:rFonts w:cs="Calibri"/>
                <w:color w:val="auto"/>
              </w:rPr>
              <w:t>Civil society strategy documents and position papers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w:t>
            </w:r>
          </w:p>
        </w:tc>
        <w:tc>
          <w:tcPr>
            <w:tcW w:w="3106" w:type="dxa"/>
          </w:tcPr>
          <w:p w:rsidR="0089569C" w:rsidRPr="00FA57B8" w:rsidRDefault="0089569C" w:rsidP="009A290D">
            <w:pPr>
              <w:pStyle w:val="Tabletext"/>
              <w:ind w:left="317"/>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1.7.4 Governance priorities of civil society addressed in VPA implementation</w:t>
            </w:r>
          </w:p>
        </w:tc>
        <w:tc>
          <w:tcPr>
            <w:tcW w:w="4692" w:type="dxa"/>
            <w:shd w:val="clear" w:color="auto" w:fill="DEF0F4"/>
          </w:tcPr>
          <w:p w:rsidR="0089569C" w:rsidRDefault="0089569C" w:rsidP="009819EF">
            <w:pPr>
              <w:pStyle w:val="Tabletext"/>
              <w:numPr>
                <w:ilvl w:val="0"/>
                <w:numId w:val="15"/>
              </w:numPr>
              <w:rPr>
                <w:rFonts w:cs="Calibri"/>
                <w:color w:val="auto"/>
                <w:lang w:val="en-GB"/>
              </w:rPr>
            </w:pPr>
            <w:r>
              <w:rPr>
                <w:rFonts w:cs="Calibri"/>
                <w:color w:val="auto"/>
                <w:lang w:val="en-GB"/>
              </w:rPr>
              <w:t>Dialogue with civil society groups</w:t>
            </w:r>
          </w:p>
          <w:p w:rsidR="0089569C" w:rsidRDefault="0089569C" w:rsidP="009819EF">
            <w:pPr>
              <w:pStyle w:val="Tabletext"/>
              <w:numPr>
                <w:ilvl w:val="0"/>
                <w:numId w:val="15"/>
              </w:numPr>
              <w:rPr>
                <w:rFonts w:cs="Calibri"/>
                <w:color w:val="auto"/>
                <w:lang w:val="en-GB"/>
              </w:rPr>
            </w:pPr>
            <w:r>
              <w:rPr>
                <w:rFonts w:cs="Calibri"/>
                <w:color w:val="auto"/>
                <w:lang w:val="en-GB"/>
              </w:rPr>
              <w:t>Review of reports and position papers</w:t>
            </w:r>
          </w:p>
        </w:tc>
        <w:tc>
          <w:tcPr>
            <w:tcW w:w="4394" w:type="dxa"/>
            <w:shd w:val="clear" w:color="auto" w:fill="DEF0F4"/>
          </w:tcPr>
          <w:p w:rsidR="0089569C" w:rsidRDefault="0089569C" w:rsidP="009819EF">
            <w:pPr>
              <w:pStyle w:val="Tabletext"/>
              <w:numPr>
                <w:ilvl w:val="0"/>
                <w:numId w:val="15"/>
              </w:numPr>
              <w:rPr>
                <w:rFonts w:cs="Calibri"/>
                <w:color w:val="auto"/>
              </w:rPr>
            </w:pPr>
            <w:r>
              <w:rPr>
                <w:rFonts w:cs="Calibri"/>
                <w:color w:val="auto"/>
              </w:rPr>
              <w:t>Civil society position papers</w:t>
            </w:r>
          </w:p>
          <w:p w:rsidR="0089569C" w:rsidRDefault="0089569C" w:rsidP="009819EF">
            <w:pPr>
              <w:pStyle w:val="Tabletext"/>
              <w:numPr>
                <w:ilvl w:val="0"/>
                <w:numId w:val="15"/>
              </w:numPr>
              <w:rPr>
                <w:rFonts w:cs="Calibri"/>
                <w:color w:val="auto"/>
              </w:rPr>
            </w:pPr>
            <w:r>
              <w:rPr>
                <w:rFonts w:cs="Calibri"/>
                <w:color w:val="auto"/>
              </w:rPr>
              <w:t>Civil society monitoring reports</w:t>
            </w:r>
          </w:p>
          <w:p w:rsidR="0089569C" w:rsidRPr="00FA57B8" w:rsidRDefault="0089569C" w:rsidP="009819EF">
            <w:pPr>
              <w:pStyle w:val="Tabletext"/>
              <w:numPr>
                <w:ilvl w:val="0"/>
                <w:numId w:val="15"/>
              </w:numPr>
              <w:rPr>
                <w:rFonts w:cs="Calibri"/>
                <w:color w:val="auto"/>
              </w:rPr>
            </w:pPr>
            <w:r>
              <w:rPr>
                <w:rFonts w:cs="Calibri"/>
                <w:color w:val="auto"/>
              </w:rPr>
              <w:t>Independent Auditor report</w:t>
            </w:r>
          </w:p>
        </w:tc>
        <w:tc>
          <w:tcPr>
            <w:tcW w:w="2693" w:type="dxa"/>
            <w:shd w:val="clear" w:color="auto" w:fill="DEF0F4"/>
          </w:tcPr>
          <w:p w:rsidR="0089569C" w:rsidRPr="00FA57B8" w:rsidRDefault="0089569C" w:rsidP="009A290D">
            <w:pPr>
              <w:pStyle w:val="Tabletext"/>
              <w:rPr>
                <w:rFonts w:cs="Calibri"/>
                <w:color w:val="auto"/>
              </w:rPr>
            </w:pPr>
            <w:r>
              <w:rPr>
                <w:rFonts w:cs="Calibri"/>
                <w:color w:val="auto"/>
              </w:rPr>
              <w:t>Direct impact</w:t>
            </w:r>
          </w:p>
        </w:tc>
        <w:tc>
          <w:tcPr>
            <w:tcW w:w="3106" w:type="dxa"/>
          </w:tcPr>
          <w:p w:rsidR="0089569C" w:rsidRPr="00FA57B8" w:rsidRDefault="0089569C" w:rsidP="009A290D">
            <w:pPr>
              <w:pStyle w:val="Tabletext"/>
              <w:ind w:left="317"/>
              <w:rPr>
                <w:rFonts w:cs="Calibri"/>
                <w:color w:val="auto"/>
              </w:rPr>
            </w:pP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16" w:name="_Toc308449491"/>
            <w:bookmarkStart w:id="17" w:name="_Toc311537370"/>
            <w:r w:rsidRPr="00FA57B8">
              <w:rPr>
                <w:rFonts w:cs="Calibri"/>
                <w:color w:val="auto"/>
              </w:rPr>
              <w:t>Economic development</w:t>
            </w:r>
            <w:bookmarkEnd w:id="16"/>
            <w:bookmarkEnd w:id="17"/>
          </w:p>
        </w:tc>
      </w:tr>
      <w:tr w:rsidR="0089569C" w:rsidRPr="00FA57B8" w:rsidTr="009A290D">
        <w:trPr>
          <w:gridAfter w:val="1"/>
          <w:wAfter w:w="3106" w:type="dxa"/>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 xml:space="preserve">.8.1 Contribution of forestry sector to GDP </w:t>
            </w:r>
          </w:p>
        </w:tc>
        <w:tc>
          <w:tcPr>
            <w:tcW w:w="4692" w:type="dxa"/>
            <w:shd w:val="clear" w:color="auto" w:fill="DEF0F4"/>
          </w:tcPr>
          <w:p w:rsidR="0089569C" w:rsidRPr="00FA57B8" w:rsidRDefault="0089569C" w:rsidP="009819EF">
            <w:pPr>
              <w:pStyle w:val="Tabletext"/>
              <w:numPr>
                <w:ilvl w:val="0"/>
                <w:numId w:val="49"/>
              </w:numPr>
              <w:rPr>
                <w:rFonts w:cs="Calibri"/>
                <w:color w:val="auto"/>
              </w:rPr>
            </w:pPr>
            <w:r w:rsidRPr="00FA57B8">
              <w:rPr>
                <w:rFonts w:cs="Calibri"/>
                <w:color w:val="auto"/>
              </w:rPr>
              <w:t>Value and percentage of forestry to GDP</w:t>
            </w:r>
          </w:p>
        </w:tc>
        <w:tc>
          <w:tcPr>
            <w:tcW w:w="4394" w:type="dxa"/>
            <w:shd w:val="clear" w:color="auto" w:fill="DEF0F4"/>
          </w:tcPr>
          <w:p w:rsidR="0089569C" w:rsidRPr="00FA57B8" w:rsidRDefault="0089569C" w:rsidP="009819EF">
            <w:pPr>
              <w:pStyle w:val="Tabletext"/>
              <w:numPr>
                <w:ilvl w:val="0"/>
                <w:numId w:val="49"/>
              </w:numPr>
              <w:rPr>
                <w:rFonts w:cs="Calibri"/>
                <w:color w:val="auto"/>
              </w:rPr>
            </w:pPr>
            <w:r w:rsidRPr="00FA57B8">
              <w:rPr>
                <w:rFonts w:cs="Calibri"/>
                <w:color w:val="auto"/>
              </w:rPr>
              <w:t>Ministry of Finance</w:t>
            </w:r>
            <w:r>
              <w:rPr>
                <w:rFonts w:cs="Calibri"/>
                <w:color w:val="auto"/>
              </w:rPr>
              <w:t xml:space="preserve"> data</w:t>
            </w:r>
          </w:p>
          <w:p w:rsidR="0089569C" w:rsidRPr="00FA57B8" w:rsidRDefault="0089569C" w:rsidP="009819EF">
            <w:pPr>
              <w:pStyle w:val="Tabletext"/>
              <w:numPr>
                <w:ilvl w:val="0"/>
                <w:numId w:val="49"/>
              </w:numPr>
              <w:rPr>
                <w:rFonts w:cs="Calibri"/>
                <w:color w:val="auto"/>
              </w:rPr>
            </w:pPr>
            <w:r w:rsidRPr="00FA57B8">
              <w:rPr>
                <w:rFonts w:cs="Calibri"/>
                <w:color w:val="auto"/>
              </w:rPr>
              <w:t>Statistical services</w:t>
            </w:r>
            <w:r>
              <w:rPr>
                <w:rFonts w:cs="Calibri"/>
                <w:color w:val="auto"/>
              </w:rPr>
              <w:t xml:space="preserve"> data</w:t>
            </w:r>
          </w:p>
          <w:p w:rsidR="0089569C" w:rsidRPr="00FA57B8" w:rsidRDefault="0089569C" w:rsidP="009A290D">
            <w:pPr>
              <w:spacing w:before="20" w:after="20"/>
              <w:rPr>
                <w:rFonts w:cs="Calibri"/>
                <w:color w:val="auto"/>
                <w:szCs w:val="20"/>
                <w:lang w:val="en-US" w:eastAsia="en-GB"/>
              </w:rPr>
            </w:pP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for FLEGT licensed timber. Indirect impact for other legal timber</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lang w:val="en-GB"/>
              </w:rPr>
              <w:t>1</w:t>
            </w:r>
            <w:r w:rsidRPr="00FA57B8">
              <w:rPr>
                <w:rFonts w:cs="Calibri"/>
                <w:color w:val="auto"/>
                <w:lang w:val="en-GB"/>
              </w:rPr>
              <w:t>.8.2 C</w:t>
            </w:r>
            <w:r w:rsidRPr="00FA57B8">
              <w:rPr>
                <w:rFonts w:cs="Calibri"/>
                <w:color w:val="auto"/>
              </w:rPr>
              <w:t xml:space="preserve">redibility / image  of  VPA country as a site for forest sector investment </w:t>
            </w:r>
          </w:p>
        </w:tc>
        <w:tc>
          <w:tcPr>
            <w:tcW w:w="4692" w:type="dxa"/>
            <w:shd w:val="clear" w:color="auto" w:fill="DEF0F4"/>
          </w:tcPr>
          <w:p w:rsidR="0089569C" w:rsidRPr="00FA57B8" w:rsidRDefault="0089569C" w:rsidP="009819EF">
            <w:pPr>
              <w:pStyle w:val="Tabletext"/>
              <w:numPr>
                <w:ilvl w:val="0"/>
                <w:numId w:val="23"/>
              </w:numPr>
              <w:rPr>
                <w:rFonts w:cs="Calibri"/>
                <w:color w:val="auto"/>
              </w:rPr>
            </w:pPr>
            <w:r w:rsidRPr="00FA57B8">
              <w:rPr>
                <w:rFonts w:cs="Calibri"/>
                <w:color w:val="auto"/>
              </w:rPr>
              <w:t>Public and private investments in the forest sector (in relative and absolute terms)</w:t>
            </w:r>
          </w:p>
          <w:p w:rsidR="0089569C" w:rsidRDefault="0089569C" w:rsidP="009819EF">
            <w:pPr>
              <w:pStyle w:val="Tabletext"/>
              <w:numPr>
                <w:ilvl w:val="0"/>
                <w:numId w:val="23"/>
              </w:numPr>
              <w:rPr>
                <w:rFonts w:cs="Calibri"/>
                <w:color w:val="auto"/>
              </w:rPr>
            </w:pPr>
            <w:r w:rsidRPr="00FA57B8">
              <w:rPr>
                <w:rFonts w:cs="Calibri"/>
                <w:color w:val="auto"/>
              </w:rPr>
              <w:t>Ability of businesses to access credit/funding</w:t>
            </w:r>
          </w:p>
          <w:p w:rsidR="0089569C" w:rsidRPr="00A65F80" w:rsidRDefault="0089569C" w:rsidP="009819EF">
            <w:pPr>
              <w:pStyle w:val="Tabletext"/>
              <w:numPr>
                <w:ilvl w:val="0"/>
                <w:numId w:val="23"/>
              </w:numPr>
              <w:rPr>
                <w:rFonts w:cs="Calibri"/>
                <w:color w:val="auto"/>
              </w:rPr>
            </w:pPr>
            <w:r>
              <w:rPr>
                <w:rFonts w:cs="Calibri"/>
                <w:color w:val="auto"/>
              </w:rPr>
              <w:t>National Poverty Reduction strategy</w:t>
            </w:r>
          </w:p>
        </w:tc>
        <w:tc>
          <w:tcPr>
            <w:tcW w:w="4394" w:type="dxa"/>
            <w:shd w:val="clear" w:color="auto" w:fill="DEF0F4"/>
          </w:tcPr>
          <w:p w:rsidR="0089569C" w:rsidRPr="00FA57B8" w:rsidRDefault="0089569C" w:rsidP="009819EF">
            <w:pPr>
              <w:pStyle w:val="Tabletext"/>
              <w:numPr>
                <w:ilvl w:val="0"/>
                <w:numId w:val="23"/>
              </w:numPr>
              <w:rPr>
                <w:rFonts w:cs="Calibri"/>
                <w:color w:val="auto"/>
              </w:rPr>
            </w:pPr>
            <w:r w:rsidRPr="00FA57B8">
              <w:rPr>
                <w:rFonts w:cs="Calibri"/>
                <w:color w:val="auto"/>
              </w:rPr>
              <w:t xml:space="preserve">Corruption index development (e.g. transparency international) </w:t>
            </w:r>
          </w:p>
          <w:p w:rsidR="0089569C" w:rsidRPr="00FA57B8" w:rsidRDefault="0089569C" w:rsidP="009819EF">
            <w:pPr>
              <w:pStyle w:val="ListParagraph"/>
              <w:numPr>
                <w:ilvl w:val="0"/>
                <w:numId w:val="23"/>
              </w:numPr>
              <w:spacing w:before="20" w:after="20"/>
              <w:rPr>
                <w:rFonts w:cs="Calibri"/>
                <w:color w:val="auto"/>
              </w:rPr>
            </w:pPr>
            <w:r w:rsidRPr="00FA57B8">
              <w:rPr>
                <w:rFonts w:cs="Calibri"/>
                <w:color w:val="auto"/>
              </w:rPr>
              <w:t>Data from logging companies or credit/funding agencies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 measure over time, trend after 5-10 years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CommentText"/>
              <w:spacing w:line="276" w:lineRule="auto"/>
              <w:rPr>
                <w:rFonts w:cs="Calibri"/>
                <w:color w:val="auto"/>
              </w:rPr>
            </w:pPr>
            <w:r>
              <w:rPr>
                <w:rFonts w:cs="Calibri"/>
                <w:color w:val="auto"/>
              </w:rPr>
              <w:t>1</w:t>
            </w:r>
            <w:r w:rsidRPr="00FA57B8">
              <w:rPr>
                <w:rFonts w:cs="Calibri"/>
                <w:color w:val="auto"/>
              </w:rPr>
              <w:t xml:space="preserve">.8.3 </w:t>
            </w:r>
            <w:r>
              <w:rPr>
                <w:rFonts w:cs="Calibri"/>
                <w:color w:val="auto"/>
              </w:rPr>
              <w:t>Revenue capture</w:t>
            </w:r>
          </w:p>
        </w:tc>
        <w:tc>
          <w:tcPr>
            <w:tcW w:w="4692" w:type="dxa"/>
            <w:shd w:val="clear" w:color="auto" w:fill="DEF0F4"/>
          </w:tcPr>
          <w:p w:rsidR="0089569C" w:rsidRPr="00FA57B8" w:rsidRDefault="0089569C" w:rsidP="009819EF">
            <w:pPr>
              <w:pStyle w:val="Tabletext"/>
              <w:numPr>
                <w:ilvl w:val="0"/>
                <w:numId w:val="50"/>
              </w:numPr>
              <w:rPr>
                <w:rFonts w:cs="Calibri"/>
                <w:color w:val="auto"/>
                <w:lang w:val="en-GB"/>
              </w:rPr>
            </w:pPr>
            <w:r w:rsidRPr="00FA57B8">
              <w:rPr>
                <w:rFonts w:cs="Calibri"/>
                <w:color w:val="auto"/>
              </w:rPr>
              <w:t xml:space="preserve">Payment rate of </w:t>
            </w:r>
            <w:r>
              <w:rPr>
                <w:rFonts w:cs="Calibri"/>
                <w:color w:val="auto"/>
              </w:rPr>
              <w:t>forest sector</w:t>
            </w:r>
            <w:r w:rsidRPr="00FA57B8">
              <w:rPr>
                <w:rFonts w:cs="Calibri"/>
                <w:color w:val="auto"/>
              </w:rPr>
              <w:t xml:space="preserve"> fees and taxes (compliance with tax code)</w:t>
            </w:r>
          </w:p>
        </w:tc>
        <w:tc>
          <w:tcPr>
            <w:tcW w:w="4394" w:type="dxa"/>
            <w:shd w:val="clear" w:color="auto" w:fill="DEF0F4"/>
          </w:tcPr>
          <w:p w:rsidR="0089569C" w:rsidRPr="00FA57B8" w:rsidRDefault="0089569C" w:rsidP="009819EF">
            <w:pPr>
              <w:pStyle w:val="ListParagraph"/>
              <w:numPr>
                <w:ilvl w:val="0"/>
                <w:numId w:val="31"/>
              </w:numPr>
              <w:spacing w:before="20" w:after="20"/>
              <w:rPr>
                <w:rFonts w:cs="Calibri"/>
                <w:color w:val="auto"/>
                <w:szCs w:val="20"/>
                <w:lang w:eastAsia="en-GB"/>
              </w:rPr>
            </w:pPr>
            <w:r w:rsidRPr="00FA57B8">
              <w:rPr>
                <w:rFonts w:cs="Calibri"/>
                <w:color w:val="auto"/>
                <w:szCs w:val="20"/>
                <w:lang w:eastAsia="en-GB"/>
              </w:rPr>
              <w:t>Company tax records</w:t>
            </w:r>
          </w:p>
          <w:p w:rsidR="0089569C" w:rsidRPr="00FA57B8" w:rsidRDefault="0089569C" w:rsidP="009819EF">
            <w:pPr>
              <w:pStyle w:val="ListParagraph"/>
              <w:numPr>
                <w:ilvl w:val="0"/>
                <w:numId w:val="31"/>
              </w:numPr>
              <w:spacing w:before="20" w:after="20"/>
              <w:rPr>
                <w:rFonts w:cs="Calibri"/>
                <w:color w:val="auto"/>
                <w:szCs w:val="20"/>
                <w:lang w:eastAsia="en-GB"/>
              </w:rPr>
            </w:pPr>
            <w:r w:rsidRPr="00FA57B8">
              <w:rPr>
                <w:rFonts w:cs="Calibri"/>
                <w:color w:val="auto"/>
                <w:szCs w:val="20"/>
                <w:lang w:eastAsia="en-GB"/>
              </w:rPr>
              <w:t>Government tax records</w:t>
            </w:r>
          </w:p>
          <w:p w:rsidR="0089569C" w:rsidRPr="00FA57B8" w:rsidRDefault="0089569C" w:rsidP="009819EF">
            <w:pPr>
              <w:pStyle w:val="ListParagraph"/>
              <w:numPr>
                <w:ilvl w:val="0"/>
                <w:numId w:val="31"/>
              </w:numPr>
              <w:spacing w:before="20" w:after="20"/>
              <w:rPr>
                <w:rFonts w:cs="Calibri"/>
                <w:color w:val="auto"/>
                <w:szCs w:val="20"/>
                <w:lang w:eastAsia="en-GB"/>
              </w:rPr>
            </w:pPr>
            <w:r w:rsidRPr="00FA57B8">
              <w:rPr>
                <w:rFonts w:cs="Calibri"/>
                <w:color w:val="auto"/>
                <w:szCs w:val="20"/>
                <w:lang w:eastAsia="en-GB"/>
              </w:rPr>
              <w:t>Audit reports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 related to legality definition</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 xml:space="preserve">.8.4 Value and volume of timber production </w:t>
            </w:r>
          </w:p>
          <w:p w:rsidR="0089569C" w:rsidRPr="00FA57B8" w:rsidRDefault="0089569C" w:rsidP="009A290D">
            <w:pPr>
              <w:pStyle w:val="Tabletext"/>
              <w:rPr>
                <w:rFonts w:cs="Calibri"/>
                <w:color w:val="auto"/>
              </w:rPr>
            </w:pPr>
          </w:p>
        </w:tc>
        <w:tc>
          <w:tcPr>
            <w:tcW w:w="4692" w:type="dxa"/>
            <w:shd w:val="clear" w:color="auto" w:fill="DEF0F4"/>
          </w:tcPr>
          <w:p w:rsidR="0089569C" w:rsidRPr="00FA57B8" w:rsidRDefault="0089569C" w:rsidP="009819EF">
            <w:pPr>
              <w:pStyle w:val="Tabletext"/>
              <w:numPr>
                <w:ilvl w:val="0"/>
                <w:numId w:val="8"/>
              </w:numPr>
              <w:rPr>
                <w:rFonts w:cs="Calibri"/>
                <w:color w:val="auto"/>
              </w:rPr>
            </w:pPr>
            <w:r w:rsidRPr="00FA57B8">
              <w:rPr>
                <w:rFonts w:cs="Calibri"/>
                <w:color w:val="auto"/>
              </w:rPr>
              <w:t xml:space="preserve">Volume and value </w:t>
            </w:r>
            <w:r>
              <w:rPr>
                <w:rFonts w:cs="Calibri"/>
                <w:color w:val="auto"/>
              </w:rPr>
              <w:t xml:space="preserve">EU </w:t>
            </w:r>
            <w:r w:rsidRPr="00FA57B8">
              <w:rPr>
                <w:rFonts w:cs="Calibri"/>
                <w:color w:val="auto"/>
              </w:rPr>
              <w:t>FLEGT licensed exports</w:t>
            </w:r>
          </w:p>
          <w:p w:rsidR="0089569C" w:rsidRPr="00FA57B8" w:rsidRDefault="0089569C" w:rsidP="009819EF">
            <w:pPr>
              <w:pStyle w:val="Tabletext"/>
              <w:numPr>
                <w:ilvl w:val="0"/>
                <w:numId w:val="8"/>
              </w:numPr>
              <w:rPr>
                <w:rFonts w:cs="Calibri"/>
                <w:color w:val="auto"/>
              </w:rPr>
            </w:pPr>
            <w:r w:rsidRPr="00FA57B8">
              <w:rPr>
                <w:rFonts w:cs="Calibri"/>
                <w:color w:val="auto"/>
              </w:rPr>
              <w:t>Volume and value Non</w:t>
            </w:r>
            <w:r>
              <w:rPr>
                <w:rFonts w:cs="Calibri"/>
                <w:color w:val="auto"/>
              </w:rPr>
              <w:t xml:space="preserve">-EU </w:t>
            </w:r>
            <w:r w:rsidRPr="00FA57B8">
              <w:rPr>
                <w:rFonts w:cs="Calibri"/>
                <w:color w:val="auto"/>
              </w:rPr>
              <w:t>FLEGT licensed exports</w:t>
            </w:r>
          </w:p>
          <w:p w:rsidR="0089569C" w:rsidRPr="00FA57B8" w:rsidRDefault="0089569C" w:rsidP="009819EF">
            <w:pPr>
              <w:pStyle w:val="Tabletext"/>
              <w:numPr>
                <w:ilvl w:val="0"/>
                <w:numId w:val="8"/>
              </w:numPr>
              <w:rPr>
                <w:rFonts w:cs="Calibri"/>
                <w:color w:val="auto"/>
              </w:rPr>
            </w:pPr>
            <w:r w:rsidRPr="00FA57B8">
              <w:rPr>
                <w:rFonts w:cs="Calibri"/>
                <w:color w:val="auto"/>
              </w:rPr>
              <w:t>Formal sector volumes and values</w:t>
            </w:r>
          </w:p>
          <w:p w:rsidR="0089569C" w:rsidRPr="00FA57B8" w:rsidRDefault="0089569C" w:rsidP="009819EF">
            <w:pPr>
              <w:pStyle w:val="Tabletext"/>
              <w:numPr>
                <w:ilvl w:val="0"/>
                <w:numId w:val="8"/>
              </w:numPr>
              <w:rPr>
                <w:rFonts w:cs="Calibri"/>
                <w:color w:val="auto"/>
              </w:rPr>
            </w:pPr>
            <w:r w:rsidRPr="00FA57B8">
              <w:rPr>
                <w:rFonts w:cs="Calibri"/>
                <w:color w:val="auto"/>
              </w:rPr>
              <w:t>Informal sector volumes and values</w:t>
            </w:r>
          </w:p>
        </w:tc>
        <w:tc>
          <w:tcPr>
            <w:tcW w:w="4394" w:type="dxa"/>
            <w:shd w:val="clear" w:color="auto" w:fill="DEF0F4"/>
          </w:tcPr>
          <w:p w:rsidR="0089569C" w:rsidRPr="00FA57B8" w:rsidRDefault="0089569C" w:rsidP="009819EF">
            <w:pPr>
              <w:pStyle w:val="ListParagraph"/>
              <w:numPr>
                <w:ilvl w:val="0"/>
                <w:numId w:val="8"/>
              </w:numPr>
              <w:spacing w:before="20" w:after="20"/>
              <w:rPr>
                <w:rFonts w:cs="Calibri"/>
                <w:color w:val="auto"/>
                <w:szCs w:val="20"/>
                <w:lang w:val="en-US" w:eastAsia="en-GB"/>
              </w:rPr>
            </w:pPr>
            <w:r w:rsidRPr="00FA57B8">
              <w:rPr>
                <w:rFonts w:cs="Calibri"/>
                <w:color w:val="auto"/>
                <w:szCs w:val="20"/>
                <w:lang w:val="en-US" w:eastAsia="en-GB"/>
              </w:rPr>
              <w:t>Company and government records</w:t>
            </w:r>
          </w:p>
          <w:p w:rsidR="0089569C" w:rsidRPr="00FA57B8" w:rsidRDefault="0089569C" w:rsidP="009819EF">
            <w:pPr>
              <w:pStyle w:val="ListParagraph"/>
              <w:numPr>
                <w:ilvl w:val="0"/>
                <w:numId w:val="8"/>
              </w:numPr>
              <w:spacing w:before="20" w:after="20"/>
              <w:rPr>
                <w:rFonts w:cs="Calibri"/>
                <w:color w:val="auto"/>
                <w:szCs w:val="20"/>
                <w:lang w:val="en-US" w:eastAsia="en-GB"/>
              </w:rPr>
            </w:pPr>
            <w:r w:rsidRPr="00FA57B8">
              <w:rPr>
                <w:rFonts w:cs="Calibri"/>
                <w:color w:val="auto"/>
                <w:szCs w:val="20"/>
                <w:lang w:val="en-US" w:eastAsia="en-GB"/>
              </w:rPr>
              <w:t xml:space="preserve">Independent monitoring </w:t>
            </w:r>
          </w:p>
          <w:p w:rsidR="0089569C" w:rsidRPr="00FA57B8" w:rsidRDefault="0089569C" w:rsidP="009819EF">
            <w:pPr>
              <w:pStyle w:val="ListParagraph"/>
              <w:numPr>
                <w:ilvl w:val="0"/>
                <w:numId w:val="8"/>
              </w:numPr>
              <w:spacing w:before="20" w:after="20"/>
              <w:rPr>
                <w:rFonts w:cs="Calibri"/>
                <w:color w:val="auto"/>
                <w:szCs w:val="20"/>
                <w:lang w:val="en-US" w:eastAsia="en-GB"/>
              </w:rPr>
            </w:pPr>
            <w:r w:rsidRPr="00FA57B8">
              <w:rPr>
                <w:rFonts w:cs="Calibri"/>
                <w:color w:val="auto"/>
                <w:szCs w:val="20"/>
                <w:lang w:val="en-US" w:eastAsia="en-GB"/>
              </w:rPr>
              <w:t>NGO investigative reports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for FLEGT products and possibly indirect for other wood products</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 xml:space="preserve">.8.5 Trade dynamics </w:t>
            </w:r>
          </w:p>
        </w:tc>
        <w:tc>
          <w:tcPr>
            <w:tcW w:w="4692" w:type="dxa"/>
            <w:shd w:val="clear" w:color="auto" w:fill="DEF0F4"/>
          </w:tcPr>
          <w:p w:rsidR="0089569C" w:rsidRPr="00FA57B8" w:rsidRDefault="0089569C" w:rsidP="009819EF">
            <w:pPr>
              <w:pStyle w:val="Tabletext"/>
              <w:numPr>
                <w:ilvl w:val="0"/>
                <w:numId w:val="51"/>
              </w:numPr>
              <w:rPr>
                <w:rFonts w:cs="Calibri"/>
                <w:color w:val="auto"/>
              </w:rPr>
            </w:pPr>
            <w:r w:rsidRPr="00FA57B8">
              <w:rPr>
                <w:rFonts w:cs="Calibri"/>
                <w:color w:val="auto"/>
              </w:rPr>
              <w:t>Market acc</w:t>
            </w:r>
            <w:r>
              <w:rPr>
                <w:rFonts w:cs="Calibri"/>
                <w:color w:val="auto"/>
              </w:rPr>
              <w:t>ess to EU or other countries ( e</w:t>
            </w:r>
            <w:r w:rsidRPr="00FA57B8">
              <w:rPr>
                <w:rFonts w:cs="Calibri"/>
                <w:color w:val="auto"/>
              </w:rPr>
              <w:t>xport destination country)</w:t>
            </w:r>
          </w:p>
          <w:p w:rsidR="0089569C" w:rsidRPr="00FA57B8" w:rsidRDefault="0089569C" w:rsidP="009819EF">
            <w:pPr>
              <w:pStyle w:val="Tabletext"/>
              <w:numPr>
                <w:ilvl w:val="0"/>
                <w:numId w:val="51"/>
              </w:numPr>
              <w:rPr>
                <w:rFonts w:cs="Calibri"/>
                <w:color w:val="auto"/>
              </w:rPr>
            </w:pPr>
            <w:r w:rsidRPr="00FA57B8">
              <w:rPr>
                <w:rFonts w:cs="Calibri"/>
                <w:color w:val="auto"/>
              </w:rPr>
              <w:t>Proportion and trend of timber exported to the EU</w:t>
            </w:r>
          </w:p>
          <w:p w:rsidR="0089569C" w:rsidRPr="00A65F80" w:rsidRDefault="0089569C" w:rsidP="009819EF">
            <w:pPr>
              <w:pStyle w:val="Tabletext"/>
              <w:numPr>
                <w:ilvl w:val="0"/>
                <w:numId w:val="51"/>
              </w:numPr>
              <w:rPr>
                <w:rFonts w:cs="Calibri"/>
                <w:color w:val="auto"/>
              </w:rPr>
            </w:pPr>
            <w:r w:rsidRPr="00FA57B8">
              <w:rPr>
                <w:rFonts w:cs="Calibri"/>
                <w:color w:val="auto"/>
              </w:rPr>
              <w:t>Proportion and trends of timber exported to other countries</w:t>
            </w:r>
          </w:p>
        </w:tc>
        <w:tc>
          <w:tcPr>
            <w:tcW w:w="4394" w:type="dxa"/>
            <w:shd w:val="clear" w:color="auto" w:fill="DEF0F4"/>
          </w:tcPr>
          <w:p w:rsidR="0089569C" w:rsidRPr="00FA57B8" w:rsidRDefault="0089569C" w:rsidP="009819EF">
            <w:pPr>
              <w:pStyle w:val="ListParagraph"/>
              <w:numPr>
                <w:ilvl w:val="0"/>
                <w:numId w:val="33"/>
              </w:numPr>
              <w:spacing w:before="20" w:after="20"/>
              <w:rPr>
                <w:rFonts w:cs="Calibri"/>
                <w:color w:val="auto"/>
              </w:rPr>
            </w:pPr>
            <w:r w:rsidRPr="00FA57B8">
              <w:rPr>
                <w:rFonts w:cs="Calibri"/>
                <w:color w:val="auto"/>
              </w:rPr>
              <w:t>Independent Market Monitoring</w:t>
            </w:r>
          </w:p>
          <w:p w:rsidR="0089569C" w:rsidRPr="00FA57B8" w:rsidRDefault="0089569C" w:rsidP="009819EF">
            <w:pPr>
              <w:pStyle w:val="ListParagraph"/>
              <w:numPr>
                <w:ilvl w:val="0"/>
                <w:numId w:val="33"/>
              </w:numPr>
              <w:spacing w:before="20" w:after="20"/>
              <w:rPr>
                <w:rFonts w:cs="Calibri"/>
                <w:color w:val="auto"/>
              </w:rPr>
            </w:pPr>
            <w:r w:rsidRPr="00FA57B8">
              <w:rPr>
                <w:rFonts w:cs="Calibri"/>
                <w:color w:val="auto"/>
              </w:rPr>
              <w:t>Trade data</w:t>
            </w:r>
          </w:p>
          <w:p w:rsidR="0089569C" w:rsidRPr="00FA57B8" w:rsidRDefault="0089569C" w:rsidP="009819EF">
            <w:pPr>
              <w:pStyle w:val="ListParagraph"/>
              <w:numPr>
                <w:ilvl w:val="0"/>
                <w:numId w:val="33"/>
              </w:numPr>
              <w:spacing w:before="20" w:after="20"/>
              <w:rPr>
                <w:rFonts w:cs="Calibri"/>
                <w:color w:val="auto"/>
                <w:szCs w:val="20"/>
                <w:lang w:val="en-US" w:eastAsia="en-GB"/>
              </w:rPr>
            </w:pPr>
            <w:r w:rsidRPr="00FA57B8">
              <w:rPr>
                <w:rFonts w:cs="Calibri"/>
                <w:color w:val="auto"/>
              </w:rPr>
              <w:t>LAS verification activities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for EU trade, possibly indirect for other trade</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eastAsia="en-GB"/>
              </w:rPr>
            </w:pPr>
            <w:r>
              <w:rPr>
                <w:rFonts w:cs="Calibri"/>
                <w:color w:val="auto"/>
                <w:szCs w:val="20"/>
                <w:lang w:eastAsia="en-GB"/>
              </w:rPr>
              <w:t>1</w:t>
            </w:r>
            <w:r w:rsidRPr="00FA57B8">
              <w:rPr>
                <w:rFonts w:cs="Calibri"/>
                <w:color w:val="auto"/>
                <w:szCs w:val="20"/>
                <w:lang w:eastAsia="en-GB"/>
              </w:rPr>
              <w:t>.8.6 Employment</w:t>
            </w:r>
          </w:p>
        </w:tc>
        <w:tc>
          <w:tcPr>
            <w:tcW w:w="4692" w:type="dxa"/>
            <w:shd w:val="clear" w:color="auto" w:fill="DEF0F4"/>
          </w:tcPr>
          <w:p w:rsidR="0089569C" w:rsidRPr="00A65F80" w:rsidRDefault="0089569C" w:rsidP="009819EF">
            <w:pPr>
              <w:pStyle w:val="ListParagraph"/>
              <w:numPr>
                <w:ilvl w:val="0"/>
                <w:numId w:val="52"/>
              </w:numPr>
              <w:spacing w:before="20" w:after="20"/>
              <w:rPr>
                <w:rFonts w:cs="Calibri"/>
                <w:color w:val="auto"/>
                <w:szCs w:val="20"/>
                <w:lang w:eastAsia="en-GB"/>
              </w:rPr>
            </w:pPr>
            <w:r w:rsidRPr="00A65F80">
              <w:rPr>
                <w:rFonts w:cs="Calibri"/>
                <w:color w:val="auto"/>
                <w:szCs w:val="20"/>
                <w:lang w:val="en-US" w:eastAsia="en-GB"/>
              </w:rPr>
              <w:t>Number of people employed by forest sector (e.g.  forest management, trade, processing)</w:t>
            </w:r>
          </w:p>
          <w:p w:rsidR="0089569C" w:rsidRPr="008414A0" w:rsidRDefault="0089569C" w:rsidP="009819EF">
            <w:pPr>
              <w:pStyle w:val="ListParagraph"/>
              <w:numPr>
                <w:ilvl w:val="0"/>
                <w:numId w:val="25"/>
              </w:numPr>
              <w:spacing w:before="20" w:after="20"/>
              <w:rPr>
                <w:rFonts w:cs="Calibri"/>
                <w:color w:val="auto"/>
                <w:szCs w:val="20"/>
                <w:lang w:eastAsia="en-GB"/>
              </w:rPr>
            </w:pPr>
            <w:r w:rsidRPr="00427645">
              <w:rPr>
                <w:rFonts w:cs="Calibri"/>
                <w:color w:val="auto"/>
                <w:szCs w:val="20"/>
                <w:lang w:eastAsia="en-GB"/>
              </w:rPr>
              <w:t>Categories of employment in the sector (forest management, processing, trade etc.)</w:t>
            </w:r>
          </w:p>
          <w:p w:rsidR="0089569C" w:rsidRPr="00C714B0" w:rsidRDefault="0089569C" w:rsidP="009A290D">
            <w:pPr>
              <w:spacing w:before="20" w:after="20"/>
              <w:rPr>
                <w:rFonts w:cs="Calibri"/>
                <w:color w:val="auto"/>
                <w:szCs w:val="20"/>
                <w:lang w:val="en-US" w:eastAsia="en-GB"/>
              </w:rPr>
            </w:pPr>
          </w:p>
        </w:tc>
        <w:tc>
          <w:tcPr>
            <w:tcW w:w="4394" w:type="dxa"/>
            <w:shd w:val="clear" w:color="auto" w:fill="DEF0F4"/>
          </w:tcPr>
          <w:p w:rsidR="0089569C" w:rsidRPr="00A65F80" w:rsidRDefault="0089569C" w:rsidP="009819EF">
            <w:pPr>
              <w:pStyle w:val="ListParagraph"/>
              <w:numPr>
                <w:ilvl w:val="0"/>
                <w:numId w:val="25"/>
              </w:numPr>
              <w:spacing w:before="20" w:after="20"/>
              <w:rPr>
                <w:rFonts w:cs="Calibri"/>
                <w:color w:val="auto"/>
                <w:szCs w:val="20"/>
                <w:lang w:val="en-US" w:eastAsia="en-GB"/>
              </w:rPr>
            </w:pPr>
            <w:r w:rsidRPr="00A65F80">
              <w:rPr>
                <w:rFonts w:cs="Calibri"/>
                <w:color w:val="auto"/>
              </w:rPr>
              <w:t xml:space="preserve">Data from company records, national employment statistics, research on informal logging sector, livelihood research </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Pr>
                <w:rFonts w:cs="Calibri"/>
                <w:color w:val="auto"/>
                <w:szCs w:val="20"/>
                <w:lang w:eastAsia="en-GB"/>
              </w:rPr>
              <w:t>1</w:t>
            </w:r>
            <w:r w:rsidRPr="00FA57B8">
              <w:rPr>
                <w:rFonts w:cs="Calibri"/>
                <w:color w:val="auto"/>
                <w:szCs w:val="20"/>
                <w:lang w:eastAsia="en-GB"/>
              </w:rPr>
              <w:t>.8.7 Labour</w:t>
            </w:r>
            <w:r w:rsidRPr="00FA57B8">
              <w:rPr>
                <w:rFonts w:cs="Calibri"/>
                <w:color w:val="auto"/>
                <w:szCs w:val="20"/>
                <w:lang w:val="en-US" w:eastAsia="en-GB"/>
              </w:rPr>
              <w:t xml:space="preserve"> conditions </w:t>
            </w:r>
            <w:r>
              <w:rPr>
                <w:rFonts w:cs="Calibri"/>
                <w:color w:val="auto"/>
                <w:szCs w:val="20"/>
                <w:lang w:val="en-US" w:eastAsia="en-GB"/>
              </w:rPr>
              <w:t xml:space="preserve">effectively integrated into VPA and monitored  </w:t>
            </w:r>
          </w:p>
          <w:p w:rsidR="0089569C" w:rsidRPr="00FA57B8" w:rsidRDefault="0089569C" w:rsidP="009A290D">
            <w:pPr>
              <w:spacing w:before="20" w:after="20"/>
              <w:rPr>
                <w:rFonts w:cs="Calibri"/>
                <w:color w:val="auto"/>
                <w:szCs w:val="20"/>
              </w:rPr>
            </w:pPr>
          </w:p>
          <w:p w:rsidR="0089569C" w:rsidRPr="00FA57B8" w:rsidRDefault="0089569C" w:rsidP="009A290D">
            <w:pPr>
              <w:spacing w:before="20" w:after="20"/>
              <w:rPr>
                <w:rFonts w:cs="Calibri"/>
                <w:color w:val="auto"/>
                <w:szCs w:val="20"/>
                <w:lang w:eastAsia="en-GB"/>
              </w:rPr>
            </w:pPr>
          </w:p>
        </w:tc>
        <w:tc>
          <w:tcPr>
            <w:tcW w:w="4692" w:type="dxa"/>
            <w:shd w:val="clear" w:color="auto" w:fill="DEF0F4"/>
          </w:tcPr>
          <w:p w:rsidR="0089569C" w:rsidRPr="00662FDB" w:rsidRDefault="0089569C" w:rsidP="009819EF">
            <w:pPr>
              <w:pStyle w:val="ListParagraph"/>
              <w:numPr>
                <w:ilvl w:val="0"/>
                <w:numId w:val="53"/>
              </w:numPr>
              <w:spacing w:before="20" w:after="20"/>
              <w:rPr>
                <w:rFonts w:cs="Calibri"/>
                <w:color w:val="auto"/>
                <w:szCs w:val="20"/>
                <w:lang w:val="en-US" w:eastAsia="en-GB"/>
              </w:rPr>
            </w:pPr>
            <w:r w:rsidRPr="00A65F80">
              <w:rPr>
                <w:rFonts w:cs="Calibri"/>
                <w:color w:val="auto"/>
                <w:szCs w:val="20"/>
                <w:lang w:val="en-US" w:eastAsia="en-GB"/>
              </w:rPr>
              <w:t>Assessment of salary, working hours, health care, paid leave, health and safety, unions, etc.</w:t>
            </w:r>
          </w:p>
        </w:tc>
        <w:tc>
          <w:tcPr>
            <w:tcW w:w="4394" w:type="dxa"/>
            <w:shd w:val="clear" w:color="auto" w:fill="DEF0F4"/>
          </w:tcPr>
          <w:p w:rsidR="0089569C" w:rsidRPr="00FA57B8" w:rsidRDefault="0089569C" w:rsidP="009819EF">
            <w:pPr>
              <w:pStyle w:val="ListParagraph"/>
              <w:numPr>
                <w:ilvl w:val="0"/>
                <w:numId w:val="32"/>
              </w:numPr>
              <w:spacing w:before="20" w:after="20"/>
              <w:rPr>
                <w:rFonts w:cs="Calibri"/>
                <w:color w:val="auto"/>
              </w:rPr>
            </w:pPr>
            <w:r>
              <w:rPr>
                <w:rFonts w:cs="Calibri"/>
                <w:color w:val="auto"/>
                <w:szCs w:val="20"/>
                <w:lang w:val="en-US" w:eastAsia="en-GB"/>
              </w:rPr>
              <w:t>LAS (see Annex 3</w:t>
            </w:r>
            <w:r w:rsidRPr="00FA57B8">
              <w:rPr>
                <w:rFonts w:cs="Calibri"/>
                <w:color w:val="auto"/>
                <w:szCs w:val="20"/>
                <w:lang w:val="en-US" w:eastAsia="en-GB"/>
              </w:rPr>
              <w:t>)</w:t>
            </w:r>
          </w:p>
          <w:p w:rsidR="0089569C" w:rsidRPr="00FA57B8" w:rsidRDefault="0089569C" w:rsidP="009819EF">
            <w:pPr>
              <w:pStyle w:val="ListParagraph"/>
              <w:numPr>
                <w:ilvl w:val="0"/>
                <w:numId w:val="32"/>
              </w:numPr>
              <w:spacing w:before="20" w:after="20"/>
              <w:rPr>
                <w:rFonts w:cs="Calibri"/>
                <w:color w:val="auto"/>
                <w:szCs w:val="20"/>
                <w:lang w:val="en-US" w:eastAsia="en-GB"/>
              </w:rPr>
            </w:pPr>
            <w:r w:rsidRPr="00FA57B8">
              <w:rPr>
                <w:rFonts w:cs="Calibri"/>
                <w:color w:val="auto"/>
                <w:szCs w:val="20"/>
                <w:lang w:val="en-US" w:eastAsia="en-GB"/>
              </w:rPr>
              <w:t>Independent reports</w:t>
            </w:r>
          </w:p>
          <w:p w:rsidR="0089569C" w:rsidRPr="00662FDB" w:rsidRDefault="0089569C" w:rsidP="009819EF">
            <w:pPr>
              <w:pStyle w:val="ListParagraph"/>
              <w:numPr>
                <w:ilvl w:val="0"/>
                <w:numId w:val="32"/>
              </w:numPr>
              <w:spacing w:before="20" w:after="20"/>
              <w:rPr>
                <w:rFonts w:cs="Calibri"/>
                <w:color w:val="auto"/>
                <w:szCs w:val="20"/>
                <w:lang w:val="en-US" w:eastAsia="en-GB"/>
              </w:rPr>
            </w:pPr>
            <w:r w:rsidRPr="00FA57B8">
              <w:rPr>
                <w:rFonts w:cs="Calibri"/>
                <w:color w:val="auto"/>
                <w:szCs w:val="20"/>
                <w:lang w:val="en-US" w:eastAsia="en-GB"/>
              </w:rPr>
              <w:t>Audit reports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as</w:t>
            </w:r>
            <w:r w:rsidRPr="00FA57B8">
              <w:rPr>
                <w:rFonts w:cs="Calibri"/>
                <w:color w:val="auto"/>
                <w:lang w:val="en-GB"/>
              </w:rPr>
              <w:t xml:space="preserve"> labour</w:t>
            </w:r>
            <w:r w:rsidRPr="00FA57B8">
              <w:rPr>
                <w:rFonts w:cs="Calibri"/>
                <w:color w:val="auto"/>
              </w:rPr>
              <w:t xml:space="preserve"> conditions part of legality definition and management plans</w:t>
            </w:r>
          </w:p>
        </w:tc>
      </w:tr>
      <w:tr w:rsidR="0089569C" w:rsidRPr="00FA57B8" w:rsidTr="009A290D">
        <w:trPr>
          <w:gridAfter w:val="1"/>
          <w:wAfter w:w="3106" w:type="dxa"/>
          <w:trHeight w:val="336"/>
          <w:tblHeader/>
        </w:trPr>
        <w:tc>
          <w:tcPr>
            <w:tcW w:w="3071" w:type="dxa"/>
            <w:shd w:val="clear" w:color="auto" w:fill="DEF0F4"/>
          </w:tcPr>
          <w:p w:rsidR="0089569C" w:rsidRPr="00AC06D8" w:rsidRDefault="0089569C" w:rsidP="009A290D">
            <w:pPr>
              <w:pStyle w:val="Default"/>
              <w:spacing w:after="59" w:line="276" w:lineRule="auto"/>
              <w:rPr>
                <w:color w:val="auto"/>
                <w:sz w:val="20"/>
                <w:szCs w:val="20"/>
              </w:rPr>
            </w:pPr>
            <w:r w:rsidRPr="00AC06D8">
              <w:rPr>
                <w:color w:val="auto"/>
                <w:sz w:val="20"/>
                <w:szCs w:val="20"/>
              </w:rPr>
              <w:t xml:space="preserve">1.8.8 Forest products sector structure and efficiency   </w:t>
            </w:r>
          </w:p>
        </w:tc>
        <w:tc>
          <w:tcPr>
            <w:tcW w:w="4692" w:type="dxa"/>
            <w:shd w:val="clear" w:color="auto" w:fill="DEF0F4"/>
          </w:tcPr>
          <w:p w:rsidR="0089569C" w:rsidRPr="00FA57B8" w:rsidRDefault="0089569C" w:rsidP="009819EF">
            <w:pPr>
              <w:pStyle w:val="Tabletext"/>
              <w:numPr>
                <w:ilvl w:val="0"/>
                <w:numId w:val="37"/>
              </w:numPr>
              <w:rPr>
                <w:rFonts w:cs="Calibri"/>
                <w:color w:val="auto"/>
              </w:rPr>
            </w:pPr>
            <w:r w:rsidRPr="00FA57B8">
              <w:rPr>
                <w:rFonts w:cs="Calibri"/>
                <w:color w:val="auto"/>
              </w:rPr>
              <w:t>Industry structure: producers, processors, downstream manufacturers</w:t>
            </w:r>
          </w:p>
          <w:p w:rsidR="0089569C" w:rsidRDefault="0089569C" w:rsidP="009819EF">
            <w:pPr>
              <w:pStyle w:val="Tabletext"/>
              <w:numPr>
                <w:ilvl w:val="0"/>
                <w:numId w:val="37"/>
              </w:numPr>
              <w:rPr>
                <w:rFonts w:cs="Calibri"/>
                <w:color w:val="auto"/>
              </w:rPr>
            </w:pPr>
            <w:r w:rsidRPr="00FA57B8">
              <w:rPr>
                <w:rFonts w:cs="Calibri"/>
                <w:color w:val="auto"/>
              </w:rPr>
              <w:t>Integrated companies</w:t>
            </w:r>
          </w:p>
          <w:p w:rsidR="0089569C" w:rsidRPr="00800F6D" w:rsidRDefault="0089569C" w:rsidP="009819EF">
            <w:pPr>
              <w:pStyle w:val="Tabletext"/>
              <w:numPr>
                <w:ilvl w:val="0"/>
                <w:numId w:val="37"/>
              </w:numPr>
              <w:rPr>
                <w:rFonts w:cs="Calibri"/>
                <w:color w:val="auto"/>
              </w:rPr>
            </w:pPr>
            <w:r w:rsidRPr="00800F6D">
              <w:rPr>
                <w:rFonts w:cs="Calibri"/>
                <w:color w:val="auto"/>
              </w:rPr>
              <w:t>Systems for production and transformation of forest products: Maximum utilization of products</w:t>
            </w:r>
          </w:p>
        </w:tc>
        <w:tc>
          <w:tcPr>
            <w:tcW w:w="4394" w:type="dxa"/>
            <w:shd w:val="clear" w:color="auto" w:fill="DEF0F4"/>
          </w:tcPr>
          <w:p w:rsidR="0089569C" w:rsidRPr="00FA57B8" w:rsidRDefault="0089569C" w:rsidP="009819EF">
            <w:pPr>
              <w:pStyle w:val="ListParagraph"/>
              <w:numPr>
                <w:ilvl w:val="0"/>
                <w:numId w:val="36"/>
              </w:numPr>
              <w:spacing w:before="20" w:after="20"/>
              <w:rPr>
                <w:rFonts w:cs="Calibri"/>
                <w:color w:val="auto"/>
              </w:rPr>
            </w:pPr>
            <w:r w:rsidRPr="00FA57B8">
              <w:rPr>
                <w:rFonts w:cs="Calibri"/>
                <w:color w:val="auto"/>
              </w:rPr>
              <w:t xml:space="preserve">Should be monitored in </w:t>
            </w:r>
            <w:r>
              <w:rPr>
                <w:rFonts w:cs="Calibri"/>
                <w:color w:val="auto"/>
              </w:rPr>
              <w:t>LAS</w:t>
            </w:r>
            <w:r w:rsidRPr="00FA57B8">
              <w:rPr>
                <w:rFonts w:cs="Calibri"/>
                <w:color w:val="auto"/>
              </w:rPr>
              <w:t xml:space="preserve"> – processing facilities are regulated</w:t>
            </w:r>
          </w:p>
          <w:p w:rsidR="0089569C" w:rsidRPr="00FA57B8" w:rsidRDefault="0089569C" w:rsidP="009819EF">
            <w:pPr>
              <w:pStyle w:val="ListParagraph"/>
              <w:numPr>
                <w:ilvl w:val="0"/>
                <w:numId w:val="36"/>
              </w:numPr>
              <w:spacing w:before="20" w:after="20"/>
              <w:rPr>
                <w:rFonts w:cs="Calibri"/>
                <w:color w:val="auto"/>
              </w:rPr>
            </w:pPr>
            <w:r w:rsidRPr="00FA57B8">
              <w:rPr>
                <w:rFonts w:cs="Calibri"/>
                <w:color w:val="auto"/>
              </w:rPr>
              <w:t>Timber harvesting data</w:t>
            </w:r>
          </w:p>
          <w:p w:rsidR="0089569C" w:rsidRPr="00FA57B8" w:rsidRDefault="0089569C" w:rsidP="009819EF">
            <w:pPr>
              <w:pStyle w:val="ListParagraph"/>
              <w:numPr>
                <w:ilvl w:val="0"/>
                <w:numId w:val="36"/>
              </w:numPr>
              <w:spacing w:before="20" w:after="20"/>
              <w:rPr>
                <w:rFonts w:cs="Calibri"/>
                <w:color w:val="auto"/>
              </w:rPr>
            </w:pPr>
            <w:r w:rsidRPr="00FA57B8">
              <w:rPr>
                <w:rFonts w:cs="Calibri"/>
                <w:color w:val="auto"/>
              </w:rPr>
              <w:t>Timber processing data</w:t>
            </w:r>
          </w:p>
          <w:p w:rsidR="0089569C" w:rsidRPr="00FA57B8" w:rsidRDefault="0089569C" w:rsidP="009819EF">
            <w:pPr>
              <w:pStyle w:val="ListParagraph"/>
              <w:numPr>
                <w:ilvl w:val="0"/>
                <w:numId w:val="36"/>
              </w:numPr>
              <w:spacing w:before="20" w:after="20"/>
              <w:rPr>
                <w:rFonts w:cs="Calibri"/>
                <w:color w:val="auto"/>
              </w:rPr>
            </w:pPr>
            <w:r w:rsidRPr="00FA57B8">
              <w:rPr>
                <w:rFonts w:cs="Calibri"/>
                <w:color w:val="auto"/>
              </w:rPr>
              <w:t>Export statistics</w:t>
            </w:r>
          </w:p>
          <w:p w:rsidR="0089569C" w:rsidRPr="00FA57B8" w:rsidRDefault="0089569C" w:rsidP="009819EF">
            <w:pPr>
              <w:pStyle w:val="ListParagraph"/>
              <w:numPr>
                <w:ilvl w:val="0"/>
                <w:numId w:val="36"/>
              </w:numPr>
              <w:spacing w:before="20" w:after="20"/>
              <w:rPr>
                <w:rFonts w:cs="Calibri"/>
                <w:color w:val="auto"/>
              </w:rPr>
            </w:pPr>
            <w:r w:rsidRPr="00FA57B8">
              <w:rPr>
                <w:rFonts w:cs="Calibri"/>
                <w:color w:val="auto"/>
              </w:rPr>
              <w:t>Consultation with forest sector industry</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from chain of custody tracking</w:t>
            </w:r>
          </w:p>
        </w:tc>
      </w:tr>
      <w:tr w:rsidR="0089569C" w:rsidRPr="00FA57B8" w:rsidTr="009A290D">
        <w:trPr>
          <w:gridAfter w:val="1"/>
          <w:wAfter w:w="3106" w:type="dxa"/>
          <w:trHeight w:val="336"/>
          <w:tblHeader/>
        </w:trPr>
        <w:tc>
          <w:tcPr>
            <w:tcW w:w="3071"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 xml:space="preserve"> </w:t>
            </w:r>
            <w:r>
              <w:rPr>
                <w:rFonts w:cs="Calibri"/>
                <w:color w:val="auto"/>
                <w:szCs w:val="20"/>
                <w:lang w:val="en-US" w:eastAsia="en-GB"/>
              </w:rPr>
              <w:t>1.8.9</w:t>
            </w:r>
            <w:r w:rsidRPr="00FA57B8">
              <w:rPr>
                <w:rFonts w:cs="Calibri"/>
                <w:color w:val="auto"/>
                <w:szCs w:val="20"/>
                <w:lang w:val="en-US" w:eastAsia="en-GB"/>
              </w:rPr>
              <w:t xml:space="preserve"> Area (ha) under </w:t>
            </w:r>
            <w:r>
              <w:rPr>
                <w:rFonts w:cs="Calibri"/>
                <w:color w:val="auto"/>
                <w:szCs w:val="20"/>
                <w:lang w:val="en-US" w:eastAsia="en-GB"/>
              </w:rPr>
              <w:t xml:space="preserve">private </w:t>
            </w:r>
            <w:r w:rsidRPr="00FA57B8">
              <w:rPr>
                <w:rFonts w:cs="Calibri"/>
                <w:color w:val="auto"/>
                <w:szCs w:val="20"/>
                <w:lang w:val="en-US" w:eastAsia="en-GB"/>
              </w:rPr>
              <w:t xml:space="preserve">certification schemes </w:t>
            </w:r>
          </w:p>
        </w:tc>
        <w:tc>
          <w:tcPr>
            <w:tcW w:w="4692" w:type="dxa"/>
            <w:shd w:val="clear" w:color="auto" w:fill="DEF0F4"/>
          </w:tcPr>
          <w:p w:rsidR="0089569C" w:rsidRPr="00FA57B8" w:rsidRDefault="0089569C" w:rsidP="009819EF">
            <w:pPr>
              <w:pStyle w:val="ListParagraph"/>
              <w:numPr>
                <w:ilvl w:val="0"/>
                <w:numId w:val="21"/>
              </w:numPr>
              <w:spacing w:before="20" w:after="20"/>
              <w:rPr>
                <w:rFonts w:cs="Calibri"/>
                <w:color w:val="auto"/>
                <w:szCs w:val="20"/>
                <w:lang w:val="en-US" w:eastAsia="en-GB"/>
              </w:rPr>
            </w:pPr>
            <w:r w:rsidRPr="00FA57B8">
              <w:rPr>
                <w:rFonts w:cs="Calibri"/>
                <w:color w:val="auto"/>
                <w:szCs w:val="20"/>
                <w:lang w:val="en-US" w:eastAsia="en-GB"/>
              </w:rPr>
              <w:t xml:space="preserve">Area under certification schemes </w:t>
            </w:r>
          </w:p>
          <w:p w:rsidR="0089569C" w:rsidRPr="00FA57B8" w:rsidRDefault="0089569C" w:rsidP="009819EF">
            <w:pPr>
              <w:pStyle w:val="ListParagraph"/>
              <w:numPr>
                <w:ilvl w:val="0"/>
                <w:numId w:val="21"/>
              </w:numPr>
              <w:spacing w:before="20" w:after="20"/>
              <w:rPr>
                <w:rFonts w:cs="Calibri"/>
                <w:color w:val="auto"/>
                <w:szCs w:val="20"/>
                <w:lang w:val="en-US" w:eastAsia="en-GB"/>
              </w:rPr>
            </w:pPr>
            <w:r w:rsidRPr="00FA57B8">
              <w:rPr>
                <w:rFonts w:cs="Calibri"/>
                <w:color w:val="auto"/>
                <w:szCs w:val="20"/>
                <w:lang w:val="en-US" w:eastAsia="en-GB"/>
              </w:rPr>
              <w:t>FLEGT licenses issued in FMUs under certification schemes</w:t>
            </w:r>
          </w:p>
        </w:tc>
        <w:tc>
          <w:tcPr>
            <w:tcW w:w="4394"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Data from forest certification bodies (</w:t>
            </w:r>
            <w:r>
              <w:rPr>
                <w:rFonts w:cs="Calibri"/>
                <w:color w:val="auto"/>
                <w:szCs w:val="20"/>
                <w:lang w:val="en-US" w:eastAsia="en-GB"/>
              </w:rPr>
              <w:t>e.g. FSC and PEFC</w:t>
            </w:r>
            <w:r w:rsidRPr="00FA57B8">
              <w:rPr>
                <w:rFonts w:cs="Calibri"/>
                <w:color w:val="auto"/>
                <w:szCs w:val="20"/>
                <w:lang w:val="en-US" w:eastAsia="en-GB"/>
              </w:rPr>
              <w:t>)</w:t>
            </w:r>
          </w:p>
          <w:p w:rsidR="0089569C" w:rsidRPr="00FA57B8" w:rsidRDefault="0089569C" w:rsidP="009A290D">
            <w:pPr>
              <w:spacing w:before="20" w:after="20"/>
              <w:rPr>
                <w:rFonts w:cs="Calibri"/>
                <w:color w:val="auto"/>
                <w:szCs w:val="20"/>
                <w:lang w:val="en-US" w:eastAsia="en-GB"/>
              </w:rPr>
            </w:pPr>
          </w:p>
        </w:tc>
        <w:tc>
          <w:tcPr>
            <w:tcW w:w="2693" w:type="dxa"/>
            <w:shd w:val="clear" w:color="auto" w:fill="DEF0F4"/>
          </w:tcPr>
          <w:p w:rsidR="0089569C" w:rsidRPr="00FA57B8" w:rsidRDefault="0089569C" w:rsidP="009A290D">
            <w:pPr>
              <w:spacing w:before="20" w:after="20"/>
              <w:rPr>
                <w:rFonts w:cs="Calibri"/>
                <w:color w:val="auto"/>
                <w:szCs w:val="20"/>
                <w:lang w:val="en-US" w:eastAsia="en-GB"/>
              </w:rPr>
            </w:pPr>
            <w:r w:rsidRPr="00FA57B8">
              <w:rPr>
                <w:rFonts w:cs="Calibri"/>
                <w:color w:val="auto"/>
                <w:szCs w:val="20"/>
                <w:lang w:val="en-US" w:eastAsia="en-GB"/>
              </w:rPr>
              <w:t>Indirect impact? To be determined if FLEGT licenses are adequate or whether they are a first step on the way to certification</w:t>
            </w:r>
          </w:p>
        </w:tc>
      </w:tr>
      <w:tr w:rsidR="0089569C" w:rsidRPr="00FA57B8" w:rsidTr="009A290D">
        <w:trPr>
          <w:gridAfter w:val="1"/>
          <w:wAfter w:w="3106" w:type="dxa"/>
          <w:trHeight w:val="336"/>
          <w:tblHeader/>
        </w:trPr>
        <w:tc>
          <w:tcPr>
            <w:tcW w:w="14850" w:type="dxa"/>
            <w:gridSpan w:val="4"/>
            <w:shd w:val="clear" w:color="auto" w:fill="8DB3E2"/>
          </w:tcPr>
          <w:p w:rsidR="0089569C" w:rsidRPr="00FA57B8" w:rsidRDefault="0089569C" w:rsidP="009A290D">
            <w:pPr>
              <w:pStyle w:val="Heading2"/>
              <w:rPr>
                <w:rFonts w:cs="Calibri"/>
                <w:color w:val="auto"/>
              </w:rPr>
            </w:pPr>
            <w:bookmarkStart w:id="18" w:name="_Toc308449492"/>
            <w:bookmarkStart w:id="19" w:name="_Toc311537371"/>
            <w:r w:rsidRPr="00FA57B8">
              <w:rPr>
                <w:rFonts w:cs="Calibri"/>
                <w:color w:val="auto"/>
              </w:rPr>
              <w:t>Domestic market development</w:t>
            </w:r>
            <w:bookmarkEnd w:id="18"/>
            <w:bookmarkEnd w:id="19"/>
          </w:p>
        </w:tc>
      </w:tr>
      <w:tr w:rsidR="0089569C" w:rsidRPr="00FA57B8" w:rsidTr="009A290D">
        <w:trPr>
          <w:trHeight w:val="336"/>
          <w:tblHeader/>
        </w:trPr>
        <w:tc>
          <w:tcPr>
            <w:tcW w:w="3071" w:type="dxa"/>
            <w:shd w:val="clear" w:color="auto" w:fill="8DB3E2"/>
          </w:tcPr>
          <w:p w:rsidR="0089569C" w:rsidRPr="00FA57B8" w:rsidRDefault="0089569C" w:rsidP="009A290D">
            <w:pPr>
              <w:pStyle w:val="Tabletext"/>
              <w:rPr>
                <w:rFonts w:cs="Calibri"/>
                <w:b/>
                <w:color w:val="auto"/>
                <w:sz w:val="22"/>
                <w:szCs w:val="22"/>
                <w:lang w:val="en-GB"/>
              </w:rPr>
            </w:pPr>
            <w:r w:rsidRPr="00FA57B8">
              <w:rPr>
                <w:rFonts w:cs="Calibri"/>
                <w:b/>
                <w:color w:val="auto"/>
                <w:sz w:val="22"/>
                <w:szCs w:val="22"/>
              </w:rPr>
              <w:t>Indicator</w:t>
            </w:r>
          </w:p>
        </w:tc>
        <w:tc>
          <w:tcPr>
            <w:tcW w:w="4692"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Means of Verification</w:t>
            </w:r>
          </w:p>
          <w:p w:rsidR="0089569C" w:rsidRPr="00FA57B8" w:rsidRDefault="0089569C" w:rsidP="009A290D">
            <w:pPr>
              <w:pStyle w:val="Tabletext"/>
              <w:rPr>
                <w:rFonts w:cs="Calibri"/>
                <w:b/>
                <w:color w:val="auto"/>
                <w:sz w:val="22"/>
                <w:szCs w:val="22"/>
              </w:rPr>
            </w:pPr>
            <w:r w:rsidRPr="00FA57B8">
              <w:rPr>
                <w:rFonts w:cs="Calibri"/>
                <w:b/>
                <w:color w:val="auto"/>
                <w:sz w:val="22"/>
                <w:szCs w:val="22"/>
              </w:rPr>
              <w:t>Methodology</w:t>
            </w:r>
          </w:p>
        </w:tc>
        <w:tc>
          <w:tcPr>
            <w:tcW w:w="4394"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 xml:space="preserve">Data sources </w:t>
            </w:r>
          </w:p>
        </w:tc>
        <w:tc>
          <w:tcPr>
            <w:tcW w:w="2693" w:type="dxa"/>
            <w:shd w:val="clear" w:color="auto" w:fill="8DB3E2"/>
          </w:tcPr>
          <w:p w:rsidR="0089569C" w:rsidRPr="00FA57B8" w:rsidRDefault="0089569C" w:rsidP="009A290D">
            <w:pPr>
              <w:pStyle w:val="Tabletext"/>
              <w:rPr>
                <w:rFonts w:cs="Calibri"/>
                <w:b/>
                <w:color w:val="auto"/>
                <w:sz w:val="22"/>
                <w:szCs w:val="22"/>
              </w:rPr>
            </w:pPr>
            <w:r w:rsidRPr="00FA57B8">
              <w:rPr>
                <w:rFonts w:cs="Calibri"/>
                <w:b/>
                <w:color w:val="auto"/>
                <w:sz w:val="22"/>
                <w:szCs w:val="22"/>
              </w:rPr>
              <w:t>Characteristics</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AC06D8" w:rsidRDefault="0089569C" w:rsidP="009A290D">
            <w:pPr>
              <w:pStyle w:val="Default"/>
              <w:spacing w:after="68" w:line="276" w:lineRule="auto"/>
              <w:rPr>
                <w:color w:val="auto"/>
                <w:sz w:val="20"/>
                <w:szCs w:val="20"/>
              </w:rPr>
            </w:pPr>
            <w:r w:rsidRPr="00AC06D8">
              <w:rPr>
                <w:color w:val="auto"/>
                <w:sz w:val="20"/>
                <w:szCs w:val="20"/>
              </w:rPr>
              <w:t>1.9.1 Clarity on national policy and regulatory framework for domestic market</w:t>
            </w:r>
          </w:p>
        </w:tc>
        <w:tc>
          <w:tcPr>
            <w:tcW w:w="4692" w:type="dxa"/>
            <w:shd w:val="clear" w:color="auto" w:fill="DEF0F4"/>
          </w:tcPr>
          <w:p w:rsidR="0089569C" w:rsidRPr="00AC06D8" w:rsidRDefault="0089569C" w:rsidP="009819EF">
            <w:pPr>
              <w:pStyle w:val="Default"/>
              <w:numPr>
                <w:ilvl w:val="0"/>
                <w:numId w:val="43"/>
              </w:numPr>
              <w:spacing w:after="68" w:line="276" w:lineRule="auto"/>
              <w:rPr>
                <w:color w:val="auto"/>
                <w:sz w:val="20"/>
                <w:szCs w:val="20"/>
              </w:rPr>
            </w:pPr>
            <w:r w:rsidRPr="00AC06D8">
              <w:rPr>
                <w:color w:val="auto"/>
                <w:sz w:val="20"/>
                <w:szCs w:val="20"/>
              </w:rPr>
              <w:t>National legal systems and regulations</w:t>
            </w:r>
          </w:p>
          <w:p w:rsidR="0089569C" w:rsidRPr="00AC06D8" w:rsidRDefault="0089569C" w:rsidP="009A290D">
            <w:pPr>
              <w:pStyle w:val="Default"/>
              <w:spacing w:after="68" w:line="276" w:lineRule="auto"/>
              <w:ind w:left="360"/>
              <w:rPr>
                <w:color w:val="auto"/>
                <w:sz w:val="20"/>
                <w:szCs w:val="20"/>
              </w:rPr>
            </w:pPr>
          </w:p>
        </w:tc>
        <w:tc>
          <w:tcPr>
            <w:tcW w:w="4394" w:type="dxa"/>
            <w:shd w:val="clear" w:color="auto" w:fill="DEF0F4"/>
          </w:tcPr>
          <w:p w:rsidR="0089569C" w:rsidRDefault="0089569C" w:rsidP="009819EF">
            <w:pPr>
              <w:pStyle w:val="Tabletext"/>
              <w:numPr>
                <w:ilvl w:val="0"/>
                <w:numId w:val="43"/>
              </w:numPr>
              <w:rPr>
                <w:rFonts w:cs="Calibri"/>
                <w:color w:val="auto"/>
              </w:rPr>
            </w:pPr>
            <w:r>
              <w:rPr>
                <w:rFonts w:cs="Calibri"/>
                <w:color w:val="auto"/>
              </w:rPr>
              <w:t>Forest sector agencies</w:t>
            </w:r>
          </w:p>
          <w:p w:rsidR="0089569C" w:rsidRPr="00FA57B8" w:rsidRDefault="0089569C" w:rsidP="009A290D">
            <w:pPr>
              <w:pStyle w:val="Tabletext"/>
              <w:ind w:left="360"/>
              <w:rPr>
                <w:rFonts w:cs="Calibri"/>
                <w:color w:val="auto"/>
              </w:rPr>
            </w:pPr>
          </w:p>
        </w:tc>
        <w:tc>
          <w:tcPr>
            <w:tcW w:w="2693" w:type="dxa"/>
            <w:shd w:val="clear" w:color="auto" w:fill="DEF0F4"/>
          </w:tcPr>
          <w:p w:rsidR="0089569C" w:rsidRDefault="0089569C" w:rsidP="009A290D">
            <w:pPr>
              <w:pStyle w:val="Tabletext"/>
              <w:rPr>
                <w:rFonts w:cs="Calibri"/>
                <w:color w:val="auto"/>
              </w:rPr>
            </w:pPr>
            <w:r>
              <w:rPr>
                <w:rFonts w:cs="Calibri"/>
                <w:color w:val="auto"/>
              </w:rPr>
              <w:t>Direct impact</w:t>
            </w:r>
          </w:p>
          <w:p w:rsidR="0089569C" w:rsidRPr="00FA57B8" w:rsidRDefault="0089569C" w:rsidP="009A290D">
            <w:pPr>
              <w:pStyle w:val="Tabletext"/>
              <w:rPr>
                <w:rFonts w:cs="Calibri"/>
                <w:color w:val="auto"/>
              </w:rPr>
            </w:pPr>
            <w:r>
              <w:rPr>
                <w:rFonts w:cs="Calibri"/>
                <w:color w:val="auto"/>
              </w:rPr>
              <w:t>Short term</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AC06D8" w:rsidRDefault="0089569C" w:rsidP="009A290D">
            <w:pPr>
              <w:pStyle w:val="Default"/>
              <w:spacing w:after="68" w:line="276" w:lineRule="auto"/>
              <w:rPr>
                <w:color w:val="auto"/>
                <w:sz w:val="20"/>
                <w:szCs w:val="20"/>
              </w:rPr>
            </w:pPr>
            <w:r w:rsidRPr="00AC06D8">
              <w:rPr>
                <w:color w:val="auto"/>
                <w:sz w:val="20"/>
                <w:szCs w:val="20"/>
              </w:rPr>
              <w:t>1.9.2 Domestic trade</w:t>
            </w:r>
          </w:p>
        </w:tc>
        <w:tc>
          <w:tcPr>
            <w:tcW w:w="4692" w:type="dxa"/>
            <w:shd w:val="clear" w:color="auto" w:fill="DEF0F4"/>
          </w:tcPr>
          <w:p w:rsidR="0089569C" w:rsidRPr="00AC06D8" w:rsidRDefault="0089569C" w:rsidP="009819EF">
            <w:pPr>
              <w:pStyle w:val="Default"/>
              <w:numPr>
                <w:ilvl w:val="0"/>
                <w:numId w:val="54"/>
              </w:numPr>
              <w:spacing w:after="68" w:line="276" w:lineRule="auto"/>
              <w:rPr>
                <w:color w:val="auto"/>
                <w:sz w:val="20"/>
                <w:szCs w:val="20"/>
              </w:rPr>
            </w:pPr>
            <w:r w:rsidRPr="00AC06D8">
              <w:rPr>
                <w:color w:val="auto"/>
                <w:sz w:val="20"/>
                <w:szCs w:val="20"/>
              </w:rPr>
              <w:t>Number and type of permits being issued (regulation of the market place)</w:t>
            </w:r>
          </w:p>
        </w:tc>
        <w:tc>
          <w:tcPr>
            <w:tcW w:w="4394" w:type="dxa"/>
            <w:shd w:val="clear" w:color="auto" w:fill="DEF0F4"/>
          </w:tcPr>
          <w:p w:rsidR="0089569C" w:rsidRPr="00FA57B8" w:rsidRDefault="0089569C" w:rsidP="009819EF">
            <w:pPr>
              <w:pStyle w:val="Tabletext"/>
              <w:numPr>
                <w:ilvl w:val="0"/>
                <w:numId w:val="54"/>
              </w:numPr>
              <w:rPr>
                <w:rFonts w:cs="Calibri"/>
                <w:color w:val="auto"/>
              </w:rPr>
            </w:pPr>
            <w:r w:rsidRPr="00FA57B8">
              <w:rPr>
                <w:rFonts w:cs="Calibri"/>
                <w:color w:val="auto"/>
              </w:rPr>
              <w:t xml:space="preserve">Statistics from trade ministry and industry </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Indirect impact</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AC06D8" w:rsidRDefault="0089569C" w:rsidP="009A290D">
            <w:pPr>
              <w:pStyle w:val="Default"/>
              <w:spacing w:after="68" w:line="276" w:lineRule="auto"/>
              <w:rPr>
                <w:color w:val="auto"/>
                <w:sz w:val="20"/>
                <w:szCs w:val="20"/>
              </w:rPr>
            </w:pPr>
            <w:r w:rsidRPr="00AC06D8">
              <w:rPr>
                <w:color w:val="auto"/>
                <w:sz w:val="20"/>
                <w:szCs w:val="20"/>
              </w:rPr>
              <w:t xml:space="preserve">1.9.3 Pricing of and volume of timber consumed domestically  </w:t>
            </w:r>
          </w:p>
        </w:tc>
        <w:tc>
          <w:tcPr>
            <w:tcW w:w="4692" w:type="dxa"/>
            <w:shd w:val="clear" w:color="auto" w:fill="DEF0F4"/>
          </w:tcPr>
          <w:p w:rsidR="0089569C" w:rsidRPr="00AC06D8" w:rsidRDefault="0089569C" w:rsidP="009819EF">
            <w:pPr>
              <w:pStyle w:val="Default"/>
              <w:numPr>
                <w:ilvl w:val="0"/>
                <w:numId w:val="54"/>
              </w:numPr>
              <w:spacing w:after="68" w:line="276" w:lineRule="auto"/>
              <w:rPr>
                <w:color w:val="auto"/>
                <w:sz w:val="20"/>
                <w:szCs w:val="20"/>
              </w:rPr>
            </w:pPr>
            <w:r w:rsidRPr="00AC06D8">
              <w:rPr>
                <w:color w:val="auto"/>
                <w:sz w:val="20"/>
                <w:szCs w:val="20"/>
              </w:rPr>
              <w:t>Volume, value and destination of trade</w:t>
            </w:r>
          </w:p>
        </w:tc>
        <w:tc>
          <w:tcPr>
            <w:tcW w:w="4394" w:type="dxa"/>
            <w:shd w:val="clear" w:color="auto" w:fill="DEF0F4"/>
          </w:tcPr>
          <w:p w:rsidR="0089569C" w:rsidRDefault="0089569C" w:rsidP="009819EF">
            <w:pPr>
              <w:pStyle w:val="Tabletext"/>
              <w:numPr>
                <w:ilvl w:val="0"/>
                <w:numId w:val="54"/>
              </w:numPr>
              <w:rPr>
                <w:rFonts w:cs="Calibri"/>
                <w:color w:val="auto"/>
              </w:rPr>
            </w:pPr>
            <w:r>
              <w:rPr>
                <w:rFonts w:cs="Calibri"/>
                <w:color w:val="auto"/>
              </w:rPr>
              <w:t>Timber trade industry</w:t>
            </w:r>
          </w:p>
          <w:p w:rsidR="0089569C" w:rsidRPr="00FA57B8" w:rsidRDefault="0089569C" w:rsidP="009819EF">
            <w:pPr>
              <w:pStyle w:val="Tabletext"/>
              <w:numPr>
                <w:ilvl w:val="0"/>
                <w:numId w:val="54"/>
              </w:numPr>
              <w:rPr>
                <w:rFonts w:cs="Calibri"/>
                <w:color w:val="auto"/>
              </w:rPr>
            </w:pPr>
            <w:r>
              <w:rPr>
                <w:rFonts w:cs="Calibri"/>
                <w:color w:val="auto"/>
              </w:rPr>
              <w:t>Market participants</w:t>
            </w:r>
          </w:p>
        </w:tc>
        <w:tc>
          <w:tcPr>
            <w:tcW w:w="2693" w:type="dxa"/>
            <w:shd w:val="clear" w:color="auto" w:fill="DEF0F4"/>
          </w:tcPr>
          <w:p w:rsidR="0089569C" w:rsidRDefault="0089569C" w:rsidP="009A290D">
            <w:pPr>
              <w:pStyle w:val="Tabletext"/>
              <w:rPr>
                <w:rFonts w:cs="Calibri"/>
                <w:color w:val="auto"/>
              </w:rPr>
            </w:pPr>
            <w:r>
              <w:rPr>
                <w:rFonts w:cs="Calibri"/>
                <w:color w:val="auto"/>
              </w:rPr>
              <w:t>Direct impacts</w:t>
            </w:r>
          </w:p>
          <w:p w:rsidR="0089569C" w:rsidRPr="00FA57B8" w:rsidRDefault="0089569C" w:rsidP="009A290D">
            <w:pPr>
              <w:pStyle w:val="Tabletext"/>
              <w:rPr>
                <w:rFonts w:cs="Calibri"/>
                <w:color w:val="auto"/>
              </w:rPr>
            </w:pPr>
            <w:r>
              <w:rPr>
                <w:rFonts w:cs="Calibri"/>
                <w:color w:val="auto"/>
              </w:rPr>
              <w:t>Short term</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.9.</w:t>
            </w:r>
            <w:r>
              <w:rPr>
                <w:rFonts w:cs="Calibri"/>
                <w:color w:val="auto"/>
              </w:rPr>
              <w:t>4</w:t>
            </w:r>
            <w:r w:rsidRPr="00FA57B8">
              <w:rPr>
                <w:rFonts w:cs="Calibri"/>
                <w:color w:val="auto"/>
              </w:rPr>
              <w:t xml:space="preserve"> Market participants</w:t>
            </w:r>
          </w:p>
        </w:tc>
        <w:tc>
          <w:tcPr>
            <w:tcW w:w="4692" w:type="dxa"/>
            <w:shd w:val="clear" w:color="auto" w:fill="DEF0F4"/>
          </w:tcPr>
          <w:p w:rsidR="0089569C" w:rsidRPr="00FA57B8" w:rsidRDefault="0089569C" w:rsidP="009819EF">
            <w:pPr>
              <w:pStyle w:val="Tabletext"/>
              <w:numPr>
                <w:ilvl w:val="0"/>
                <w:numId w:val="34"/>
              </w:numPr>
              <w:rPr>
                <w:rFonts w:cs="Calibri"/>
                <w:color w:val="auto"/>
              </w:rPr>
            </w:pPr>
            <w:r w:rsidRPr="00FA57B8">
              <w:rPr>
                <w:rFonts w:cs="Calibri"/>
                <w:color w:val="auto"/>
              </w:rPr>
              <w:t>Identity and number of registered operators</w:t>
            </w:r>
          </w:p>
          <w:p w:rsidR="0089569C" w:rsidRPr="00FA57B8" w:rsidRDefault="0089569C" w:rsidP="009819EF">
            <w:pPr>
              <w:pStyle w:val="Tabletext"/>
              <w:numPr>
                <w:ilvl w:val="0"/>
                <w:numId w:val="34"/>
              </w:numPr>
              <w:rPr>
                <w:rFonts w:cs="Calibri"/>
                <w:color w:val="auto"/>
              </w:rPr>
            </w:pPr>
            <w:r w:rsidRPr="00FA57B8">
              <w:rPr>
                <w:rFonts w:cs="Calibri"/>
                <w:color w:val="auto"/>
              </w:rPr>
              <w:t>Estimate of unregistered operators (small scale)</w:t>
            </w:r>
          </w:p>
        </w:tc>
        <w:tc>
          <w:tcPr>
            <w:tcW w:w="4394" w:type="dxa"/>
            <w:shd w:val="clear" w:color="auto" w:fill="DEF0F4"/>
          </w:tcPr>
          <w:p w:rsidR="0089569C" w:rsidRPr="00FA57B8" w:rsidRDefault="0089569C" w:rsidP="009819EF">
            <w:pPr>
              <w:pStyle w:val="Tabletext"/>
              <w:numPr>
                <w:ilvl w:val="0"/>
                <w:numId w:val="34"/>
              </w:numPr>
              <w:rPr>
                <w:rFonts w:cs="Calibri"/>
                <w:color w:val="auto"/>
              </w:rPr>
            </w:pPr>
            <w:r w:rsidRPr="00FA57B8">
              <w:rPr>
                <w:rFonts w:cs="Calibri"/>
                <w:color w:val="auto"/>
              </w:rPr>
              <w:t>Identity of companies available in documents (permits, management plans, tax documents)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 xml:space="preserve">Direct impacts of FLEGT licensing scheme </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336"/>
          <w:tblHeader/>
        </w:trPr>
        <w:tc>
          <w:tcPr>
            <w:tcW w:w="3071" w:type="dxa"/>
            <w:shd w:val="clear" w:color="auto" w:fill="DEF0F4"/>
          </w:tcPr>
          <w:p w:rsidR="0089569C" w:rsidRPr="00FA57B8" w:rsidRDefault="0089569C" w:rsidP="009A290D">
            <w:pPr>
              <w:pStyle w:val="Tabletext"/>
              <w:rPr>
                <w:rFonts w:cs="Calibri"/>
                <w:color w:val="auto"/>
              </w:rPr>
            </w:pPr>
            <w:r>
              <w:rPr>
                <w:rFonts w:cs="Calibri"/>
                <w:color w:val="auto"/>
              </w:rPr>
              <w:t>1</w:t>
            </w:r>
            <w:r w:rsidRPr="00FA57B8">
              <w:rPr>
                <w:rFonts w:cs="Calibri"/>
                <w:color w:val="auto"/>
              </w:rPr>
              <w:t>.9.</w:t>
            </w:r>
            <w:r>
              <w:rPr>
                <w:rFonts w:cs="Calibri"/>
                <w:color w:val="auto"/>
              </w:rPr>
              <w:t>5</w:t>
            </w:r>
            <w:r w:rsidRPr="00FA57B8">
              <w:rPr>
                <w:rFonts w:cs="Calibri"/>
                <w:color w:val="auto"/>
              </w:rPr>
              <w:t xml:space="preserve"> </w:t>
            </w:r>
            <w:r>
              <w:rPr>
                <w:rFonts w:cs="Calibri"/>
                <w:color w:val="auto"/>
              </w:rPr>
              <w:t>Market participation by</w:t>
            </w:r>
            <w:r w:rsidRPr="00FA57B8">
              <w:rPr>
                <w:rFonts w:cs="Calibri"/>
                <w:color w:val="auto"/>
              </w:rPr>
              <w:t xml:space="preserve"> SMEs </w:t>
            </w:r>
          </w:p>
        </w:tc>
        <w:tc>
          <w:tcPr>
            <w:tcW w:w="4692" w:type="dxa"/>
            <w:shd w:val="clear" w:color="auto" w:fill="DEF0F4"/>
          </w:tcPr>
          <w:p w:rsidR="0089569C" w:rsidRDefault="0089569C" w:rsidP="009819EF">
            <w:pPr>
              <w:pStyle w:val="Tabletext"/>
              <w:numPr>
                <w:ilvl w:val="0"/>
                <w:numId w:val="13"/>
              </w:numPr>
              <w:rPr>
                <w:rFonts w:cs="Calibri"/>
                <w:color w:val="auto"/>
              </w:rPr>
            </w:pPr>
            <w:r w:rsidRPr="00FA57B8">
              <w:rPr>
                <w:rFonts w:cs="Calibri"/>
                <w:color w:val="auto"/>
              </w:rPr>
              <w:t xml:space="preserve">Number of SMEs with permits </w:t>
            </w:r>
          </w:p>
          <w:p w:rsidR="0089569C" w:rsidRDefault="0089569C" w:rsidP="009819EF">
            <w:pPr>
              <w:pStyle w:val="Tabletext"/>
              <w:numPr>
                <w:ilvl w:val="0"/>
                <w:numId w:val="13"/>
              </w:numPr>
              <w:rPr>
                <w:rFonts w:cs="Calibri"/>
                <w:color w:val="auto"/>
              </w:rPr>
            </w:pPr>
            <w:r>
              <w:rPr>
                <w:rFonts w:cs="Calibri"/>
                <w:color w:val="auto"/>
              </w:rPr>
              <w:t>Number of</w:t>
            </w:r>
            <w:r w:rsidRPr="00FA57B8">
              <w:rPr>
                <w:rFonts w:cs="Calibri"/>
                <w:color w:val="auto"/>
              </w:rPr>
              <w:t xml:space="preserve"> SMEs with forest and timber rights</w:t>
            </w:r>
          </w:p>
          <w:p w:rsidR="0089569C" w:rsidRPr="00FA57B8" w:rsidRDefault="0089569C" w:rsidP="009819EF">
            <w:pPr>
              <w:pStyle w:val="Tabletext"/>
              <w:numPr>
                <w:ilvl w:val="0"/>
                <w:numId w:val="13"/>
              </w:numPr>
              <w:rPr>
                <w:rFonts w:cs="Calibri"/>
                <w:color w:val="auto"/>
              </w:rPr>
            </w:pPr>
            <w:r>
              <w:rPr>
                <w:rFonts w:cs="Calibri"/>
                <w:color w:val="auto"/>
              </w:rPr>
              <w:t>Volumes of timber traded</w:t>
            </w:r>
          </w:p>
          <w:p w:rsidR="0089569C" w:rsidRPr="00FA57B8" w:rsidRDefault="0089569C" w:rsidP="009A290D">
            <w:pPr>
              <w:pStyle w:val="Tabletext"/>
              <w:rPr>
                <w:rFonts w:cs="Calibri"/>
                <w:color w:val="auto"/>
              </w:rPr>
            </w:pPr>
          </w:p>
        </w:tc>
        <w:tc>
          <w:tcPr>
            <w:tcW w:w="4394" w:type="dxa"/>
            <w:shd w:val="clear" w:color="auto" w:fill="DEF0F4"/>
          </w:tcPr>
          <w:p w:rsidR="0089569C" w:rsidRPr="00FA57B8" w:rsidRDefault="0089569C" w:rsidP="009819EF">
            <w:pPr>
              <w:pStyle w:val="Tabletext"/>
              <w:numPr>
                <w:ilvl w:val="0"/>
                <w:numId w:val="13"/>
              </w:numPr>
              <w:rPr>
                <w:rFonts w:cs="Calibri"/>
                <w:color w:val="auto"/>
              </w:rPr>
            </w:pPr>
            <w:r w:rsidRPr="00FA57B8">
              <w:rPr>
                <w:rFonts w:cs="Calibri"/>
                <w:color w:val="auto"/>
              </w:rPr>
              <w:t>Forest and timber rights allocation data from forest sector agencies</w:t>
            </w:r>
          </w:p>
          <w:p w:rsidR="0089569C" w:rsidRPr="00FA57B8" w:rsidRDefault="0089569C" w:rsidP="009819EF">
            <w:pPr>
              <w:pStyle w:val="Tabletext"/>
              <w:numPr>
                <w:ilvl w:val="0"/>
                <w:numId w:val="13"/>
              </w:numPr>
              <w:rPr>
                <w:rFonts w:cs="Calibri"/>
                <w:color w:val="auto"/>
              </w:rPr>
            </w:pPr>
            <w:r w:rsidRPr="00FA57B8">
              <w:rPr>
                <w:rFonts w:cs="Calibri"/>
                <w:color w:val="auto"/>
              </w:rPr>
              <w:t>Permit data</w:t>
            </w:r>
          </w:p>
          <w:p w:rsidR="0089569C" w:rsidRPr="00FA57B8" w:rsidRDefault="0089569C" w:rsidP="009819EF">
            <w:pPr>
              <w:pStyle w:val="Tabletext"/>
              <w:numPr>
                <w:ilvl w:val="0"/>
                <w:numId w:val="13"/>
              </w:numPr>
              <w:rPr>
                <w:rFonts w:cs="Calibri"/>
                <w:color w:val="auto"/>
              </w:rPr>
            </w:pPr>
            <w:r w:rsidRPr="00FA57B8">
              <w:rPr>
                <w:rFonts w:cs="Calibri"/>
                <w:color w:val="auto"/>
              </w:rPr>
              <w:t>Timber trade and export data</w:t>
            </w:r>
          </w:p>
          <w:p w:rsidR="0089569C" w:rsidRPr="00800F6D" w:rsidRDefault="0089569C" w:rsidP="009819EF">
            <w:pPr>
              <w:pStyle w:val="Tabletext"/>
              <w:numPr>
                <w:ilvl w:val="0"/>
                <w:numId w:val="13"/>
              </w:numPr>
              <w:rPr>
                <w:rFonts w:cs="Calibri"/>
                <w:color w:val="auto"/>
              </w:rPr>
            </w:pPr>
            <w:r w:rsidRPr="00FA57B8">
              <w:rPr>
                <w:rFonts w:cs="Calibri"/>
                <w:color w:val="auto"/>
              </w:rPr>
              <w:t>Tax records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w:t>
            </w:r>
          </w:p>
        </w:tc>
        <w:tc>
          <w:tcPr>
            <w:tcW w:w="3106" w:type="dxa"/>
          </w:tcPr>
          <w:p w:rsidR="0089569C" w:rsidRPr="00FA57B8" w:rsidRDefault="0089569C" w:rsidP="009A290D">
            <w:pPr>
              <w:pStyle w:val="Tabletext"/>
              <w:rPr>
                <w:rFonts w:cs="Calibri"/>
                <w:color w:val="auto"/>
              </w:rPr>
            </w:pPr>
          </w:p>
        </w:tc>
      </w:tr>
      <w:tr w:rsidR="0089569C" w:rsidRPr="00FA57B8" w:rsidTr="009A290D">
        <w:trPr>
          <w:trHeight w:val="959"/>
          <w:tblHeader/>
        </w:trPr>
        <w:tc>
          <w:tcPr>
            <w:tcW w:w="3071" w:type="dxa"/>
            <w:shd w:val="clear" w:color="auto" w:fill="DEF0F4"/>
          </w:tcPr>
          <w:p w:rsidR="0089569C" w:rsidRPr="00AC06D8" w:rsidRDefault="0089569C" w:rsidP="009A290D">
            <w:pPr>
              <w:pStyle w:val="Default"/>
              <w:spacing w:after="68" w:line="276" w:lineRule="auto"/>
              <w:rPr>
                <w:color w:val="auto"/>
                <w:sz w:val="20"/>
                <w:szCs w:val="20"/>
              </w:rPr>
            </w:pPr>
            <w:r w:rsidRPr="00AC06D8">
              <w:rPr>
                <w:color w:val="auto"/>
                <w:sz w:val="20"/>
                <w:szCs w:val="20"/>
              </w:rPr>
              <w:t>1.9.6 National procurement policies (consumer policy measures)</w:t>
            </w:r>
          </w:p>
          <w:p w:rsidR="0089569C" w:rsidRPr="00AC06D8" w:rsidRDefault="0089569C" w:rsidP="009A290D">
            <w:pPr>
              <w:pStyle w:val="Default"/>
              <w:spacing w:after="68" w:line="276" w:lineRule="auto"/>
              <w:ind w:left="720"/>
              <w:rPr>
                <w:color w:val="auto"/>
                <w:sz w:val="20"/>
                <w:szCs w:val="20"/>
              </w:rPr>
            </w:pPr>
          </w:p>
        </w:tc>
        <w:tc>
          <w:tcPr>
            <w:tcW w:w="4692" w:type="dxa"/>
            <w:shd w:val="clear" w:color="auto" w:fill="DEF0F4"/>
          </w:tcPr>
          <w:p w:rsidR="0089569C" w:rsidRPr="00FA57B8" w:rsidRDefault="0089569C" w:rsidP="009819EF">
            <w:pPr>
              <w:pStyle w:val="Tabletext"/>
              <w:numPr>
                <w:ilvl w:val="0"/>
                <w:numId w:val="14"/>
              </w:numPr>
              <w:rPr>
                <w:rFonts w:cs="Calibri"/>
                <w:color w:val="auto"/>
              </w:rPr>
            </w:pPr>
            <w:r w:rsidRPr="00FA57B8">
              <w:rPr>
                <w:rFonts w:cs="Calibri"/>
                <w:color w:val="auto"/>
              </w:rPr>
              <w:t xml:space="preserve">Yes/no </w:t>
            </w:r>
            <w:r>
              <w:rPr>
                <w:rFonts w:cs="Calibri"/>
                <w:color w:val="auto"/>
              </w:rPr>
              <w:t xml:space="preserve">national </w:t>
            </w:r>
            <w:r w:rsidRPr="00FA57B8">
              <w:rPr>
                <w:rFonts w:cs="Calibri"/>
                <w:color w:val="auto"/>
              </w:rPr>
              <w:t>procurement policy in place</w:t>
            </w:r>
          </w:p>
          <w:p w:rsidR="0089569C" w:rsidRDefault="0089569C" w:rsidP="009819EF">
            <w:pPr>
              <w:pStyle w:val="Tabletext"/>
              <w:numPr>
                <w:ilvl w:val="0"/>
                <w:numId w:val="14"/>
              </w:numPr>
              <w:rPr>
                <w:rFonts w:cs="Calibri"/>
                <w:color w:val="auto"/>
              </w:rPr>
            </w:pPr>
            <w:r w:rsidRPr="00FA57B8">
              <w:rPr>
                <w:rFonts w:cs="Calibri"/>
                <w:color w:val="auto"/>
              </w:rPr>
              <w:t>What products covered</w:t>
            </w:r>
          </w:p>
          <w:p w:rsidR="0089569C" w:rsidRPr="00FA57B8" w:rsidRDefault="0089569C" w:rsidP="009819EF">
            <w:pPr>
              <w:pStyle w:val="Tabletext"/>
              <w:numPr>
                <w:ilvl w:val="0"/>
                <w:numId w:val="14"/>
              </w:numPr>
              <w:rPr>
                <w:rFonts w:cs="Calibri"/>
                <w:color w:val="auto"/>
              </w:rPr>
            </w:pPr>
            <w:r>
              <w:rPr>
                <w:rFonts w:cs="Calibri"/>
                <w:color w:val="auto"/>
              </w:rPr>
              <w:t>Other policies</w:t>
            </w:r>
          </w:p>
        </w:tc>
        <w:tc>
          <w:tcPr>
            <w:tcW w:w="4394" w:type="dxa"/>
            <w:shd w:val="clear" w:color="auto" w:fill="DEF0F4"/>
          </w:tcPr>
          <w:p w:rsidR="0089569C" w:rsidRPr="00FA57B8" w:rsidRDefault="0089569C" w:rsidP="009A290D">
            <w:pPr>
              <w:pStyle w:val="Tabletext"/>
              <w:rPr>
                <w:rFonts w:cs="Calibri"/>
                <w:color w:val="auto"/>
              </w:rPr>
            </w:pPr>
            <w:r w:rsidRPr="00FA57B8">
              <w:rPr>
                <w:rFonts w:cs="Calibri"/>
                <w:color w:val="auto"/>
              </w:rPr>
              <w:t>Procurement policy document</w:t>
            </w:r>
          </w:p>
          <w:p w:rsidR="0089569C" w:rsidRPr="00FA57B8" w:rsidRDefault="0089569C" w:rsidP="009A290D">
            <w:pPr>
              <w:pStyle w:val="Tabletext"/>
              <w:rPr>
                <w:rFonts w:cs="Calibri"/>
                <w:color w:val="auto"/>
              </w:rPr>
            </w:pPr>
            <w:r w:rsidRPr="00FA57B8">
              <w:rPr>
                <w:rFonts w:cs="Calibri"/>
                <w:color w:val="auto"/>
              </w:rPr>
              <w:t>Refer to Chatham House indicators</w:t>
            </w:r>
          </w:p>
        </w:tc>
        <w:tc>
          <w:tcPr>
            <w:tcW w:w="2693" w:type="dxa"/>
            <w:shd w:val="clear" w:color="auto" w:fill="DEF0F4"/>
          </w:tcPr>
          <w:p w:rsidR="0089569C" w:rsidRPr="00FA57B8" w:rsidRDefault="0089569C" w:rsidP="009A290D">
            <w:pPr>
              <w:pStyle w:val="Tabletext"/>
              <w:rPr>
                <w:rFonts w:cs="Calibri"/>
                <w:color w:val="auto"/>
              </w:rPr>
            </w:pPr>
            <w:r w:rsidRPr="00FA57B8">
              <w:rPr>
                <w:rFonts w:cs="Calibri"/>
                <w:color w:val="auto"/>
              </w:rPr>
              <w:t>Direct impact of VPA discussions</w:t>
            </w:r>
          </w:p>
        </w:tc>
        <w:tc>
          <w:tcPr>
            <w:tcW w:w="3106" w:type="dxa"/>
          </w:tcPr>
          <w:p w:rsidR="0089569C" w:rsidRPr="00FA57B8" w:rsidRDefault="0089569C" w:rsidP="009A290D">
            <w:pPr>
              <w:pStyle w:val="Tabletext"/>
              <w:rPr>
                <w:rFonts w:cs="Calibri"/>
                <w:color w:val="auto"/>
              </w:rPr>
            </w:pPr>
          </w:p>
        </w:tc>
      </w:tr>
    </w:tbl>
    <w:p w:rsidR="0089569C" w:rsidRPr="009D1CE7" w:rsidRDefault="0089569C" w:rsidP="00065621">
      <w:pPr>
        <w:rPr>
          <w:rFonts w:cs="Calibri"/>
        </w:rPr>
        <w:sectPr w:rsidR="0089569C" w:rsidRPr="009D1CE7" w:rsidSect="001A1B1D">
          <w:headerReference w:type="even" r:id="rId8"/>
          <w:headerReference w:type="default" r:id="rId9"/>
          <w:footerReference w:type="default" r:id="rId10"/>
          <w:headerReference w:type="first" r:id="rId11"/>
          <w:pgSz w:w="16838" w:h="11906" w:orient="landscape" w:code="9"/>
          <w:pgMar w:top="720" w:right="720" w:bottom="720" w:left="720" w:header="568" w:footer="709" w:gutter="0"/>
          <w:pgBorders w:offsetFrom="page">
            <w:top w:val="dotted" w:sz="4" w:space="24" w:color="FFFFFF"/>
            <w:left w:val="dotted" w:sz="4" w:space="24" w:color="FFFFFF"/>
            <w:bottom w:val="dotted" w:sz="4" w:space="24" w:color="FFFFFF"/>
            <w:right w:val="dotted" w:sz="4" w:space="24" w:color="FFFFFF"/>
          </w:pgBorders>
          <w:pgNumType w:start="23"/>
          <w:cols w:space="708"/>
          <w:docGrid w:linePitch="360"/>
        </w:sectPr>
      </w:pPr>
    </w:p>
    <w:p w:rsidR="0089569C" w:rsidRDefault="0089569C" w:rsidP="00065621">
      <w:pPr>
        <w:rPr>
          <w:rFonts w:cs="Calibri"/>
          <w:color w:val="auto"/>
          <w:szCs w:val="20"/>
          <w:lang w:eastAsia="en-GB"/>
        </w:rPr>
      </w:pPr>
    </w:p>
    <w:sectPr w:rsidR="0089569C" w:rsidSect="001A1B1D">
      <w:headerReference w:type="even" r:id="rId12"/>
      <w:headerReference w:type="default" r:id="rId13"/>
      <w:headerReference w:type="first" r:id="rId14"/>
      <w:pgSz w:w="11906" w:h="16838" w:code="9"/>
      <w:pgMar w:top="720" w:right="720" w:bottom="720" w:left="720" w:header="568" w:footer="709" w:gutter="0"/>
      <w:pgBorders w:offsetFrom="page">
        <w:top w:val="dotted" w:sz="4" w:space="24" w:color="FFFFFF"/>
        <w:left w:val="dotted" w:sz="4" w:space="24" w:color="FFFFFF"/>
        <w:bottom w:val="dotted" w:sz="4" w:space="24" w:color="FFFFFF"/>
        <w:right w:val="dotted" w:sz="4" w:space="24" w:color="FFFF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69C" w:rsidRDefault="0089569C" w:rsidP="00065621">
      <w:pPr>
        <w:spacing w:after="0" w:line="240" w:lineRule="auto"/>
      </w:pPr>
      <w:r>
        <w:separator/>
      </w:r>
    </w:p>
  </w:endnote>
  <w:endnote w:type="continuationSeparator" w:id="0">
    <w:p w:rsidR="0089569C" w:rsidRDefault="0089569C" w:rsidP="00065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pPr>
      <w:pStyle w:val="Footer"/>
      <w:jc w:val="right"/>
    </w:pPr>
  </w:p>
  <w:p w:rsidR="0089569C" w:rsidRDefault="008956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69C" w:rsidRDefault="0089569C" w:rsidP="00065621">
      <w:pPr>
        <w:spacing w:after="0" w:line="240" w:lineRule="auto"/>
      </w:pPr>
      <w:r>
        <w:separator/>
      </w:r>
    </w:p>
  </w:footnote>
  <w:footnote w:type="continuationSeparator" w:id="0">
    <w:p w:rsidR="0089569C" w:rsidRDefault="0089569C" w:rsidP="00065621">
      <w:pPr>
        <w:spacing w:after="0" w:line="240" w:lineRule="auto"/>
      </w:pPr>
      <w:r>
        <w:continuationSeparator/>
      </w:r>
    </w:p>
  </w:footnote>
  <w:footnote w:id="1">
    <w:p w:rsidR="0089569C" w:rsidRDefault="0089569C" w:rsidP="00381103">
      <w:pPr>
        <w:pStyle w:val="FootnoteText"/>
      </w:pPr>
      <w:r>
        <w:rPr>
          <w:rStyle w:val="FootnoteReference"/>
        </w:rPr>
        <w:footnoteRef/>
      </w:r>
      <w:r>
        <w:t xml:space="preserve"> In other countries, this body is referred to as the Joint Implementation Committee (JIC)</w:t>
      </w:r>
    </w:p>
  </w:footnote>
  <w:footnote w:id="2">
    <w:p w:rsidR="0089569C" w:rsidRDefault="0089569C" w:rsidP="00065621">
      <w:pPr>
        <w:pStyle w:val="FootnoteText"/>
      </w:pPr>
      <w:r>
        <w:rPr>
          <w:rStyle w:val="FootnoteReference"/>
        </w:rPr>
        <w:footnoteRef/>
      </w:r>
      <w:r>
        <w:t xml:space="preserve"> See text section 3.1.1 for explanation of “effectiveness”</w:t>
      </w:r>
    </w:p>
  </w:footnote>
  <w:footnote w:id="3">
    <w:p w:rsidR="0089569C" w:rsidRDefault="0089569C" w:rsidP="00065621">
      <w:pPr>
        <w:pStyle w:val="FootnoteText"/>
      </w:pPr>
      <w:r>
        <w:rPr>
          <w:rStyle w:val="FootnoteReference"/>
        </w:rPr>
        <w:footnoteRef/>
      </w:r>
      <w:r>
        <w:t xml:space="preserve"> Civil society institutions addressed under impact area 7 – civil society effectiveness</w:t>
      </w:r>
    </w:p>
  </w:footnote>
  <w:footnote w:id="4">
    <w:p w:rsidR="0089569C" w:rsidRDefault="0089569C" w:rsidP="00065621">
      <w:pPr>
        <w:pStyle w:val="FootnoteText"/>
      </w:pPr>
      <w:r>
        <w:rPr>
          <w:rStyle w:val="FootnoteReference"/>
        </w:rPr>
        <w:footnoteRef/>
      </w:r>
      <w:r>
        <w:t xml:space="preserve"> See PROFOR 2011 page 27 for examples </w:t>
      </w:r>
    </w:p>
  </w:footnote>
  <w:footnote w:id="5">
    <w:p w:rsidR="0089569C" w:rsidRDefault="0089569C" w:rsidP="00065621">
      <w:pPr>
        <w:pStyle w:val="FootnoteText"/>
      </w:pPr>
      <w:r>
        <w:rPr>
          <w:rStyle w:val="FootnoteReference"/>
        </w:rPr>
        <w:footnoteRef/>
      </w:r>
      <w:r>
        <w:t xml:space="preserve"> Refers to WRI indicator FM 12 – see References for link to this indicator set</w:t>
      </w:r>
    </w:p>
  </w:footnote>
  <w:footnote w:id="6">
    <w:p w:rsidR="0089569C" w:rsidRDefault="0089569C" w:rsidP="00065621">
      <w:pPr>
        <w:pStyle w:val="FootnoteText"/>
      </w:pPr>
      <w:r>
        <w:rPr>
          <w:rStyle w:val="FootnoteReference"/>
        </w:rPr>
        <w:footnoteRef/>
      </w:r>
      <w:r>
        <w:t xml:space="preserve"> Beyond the forest sector</w:t>
      </w:r>
    </w:p>
  </w:footnote>
  <w:footnote w:id="7">
    <w:p w:rsidR="0089569C" w:rsidRDefault="0089569C" w:rsidP="00065621">
      <w:pPr>
        <w:pStyle w:val="FootnoteText"/>
      </w:pPr>
      <w:r>
        <w:rPr>
          <w:rStyle w:val="FootnoteReference"/>
        </w:rPr>
        <w:footnoteRef/>
      </w:r>
      <w:r>
        <w:t xml:space="preserve"> This section of indicators concerns primarily government institutions. Accountability of private sector and civil society is addressed below</w:t>
      </w:r>
    </w:p>
  </w:footnote>
  <w:footnote w:id="8">
    <w:p w:rsidR="0089569C" w:rsidRDefault="0089569C" w:rsidP="00065621">
      <w:pPr>
        <w:pStyle w:val="FootnoteText"/>
      </w:pPr>
      <w:r>
        <w:rPr>
          <w:rStyle w:val="FootnoteReference"/>
        </w:rPr>
        <w:footnoteRef/>
      </w:r>
      <w:r>
        <w:t xml:space="preserve"> Refers to CIFOR indicator I.3.1.1 – see references for link to this indicator set</w:t>
      </w:r>
    </w:p>
  </w:footnote>
  <w:footnote w:id="9">
    <w:p w:rsidR="0089569C" w:rsidRDefault="0089569C" w:rsidP="00065621">
      <w:pPr>
        <w:pStyle w:val="FootnoteText"/>
      </w:pPr>
      <w:r>
        <w:rPr>
          <w:rStyle w:val="FootnoteReference"/>
        </w:rPr>
        <w:footnoteRef/>
      </w:r>
      <w:r>
        <w:t xml:space="preserve"> Environmental Impact Assessment</w:t>
      </w:r>
    </w:p>
  </w:footnote>
  <w:footnote w:id="10">
    <w:p w:rsidR="0089569C" w:rsidRDefault="0089569C" w:rsidP="00065621">
      <w:pPr>
        <w:pStyle w:val="FootnoteText"/>
      </w:pPr>
      <w:r>
        <w:rPr>
          <w:rStyle w:val="FootnoteReference"/>
        </w:rPr>
        <w:footnoteRef/>
      </w:r>
      <w:r>
        <w:t xml:space="preserve"> Applicable where EIAs are a legal requirement</w:t>
      </w:r>
    </w:p>
  </w:footnote>
  <w:footnote w:id="11">
    <w:p w:rsidR="0089569C" w:rsidRDefault="0089569C" w:rsidP="00065621">
      <w:pPr>
        <w:pStyle w:val="FootnoteText"/>
      </w:pPr>
      <w:r>
        <w:rPr>
          <w:rStyle w:val="FootnoteReference"/>
        </w:rPr>
        <w:footnoteRef/>
      </w:r>
      <w:r>
        <w:t xml:space="preserve"> Context may vary by country. Possible characteristics of interest include: migrant labour dynamics</w:t>
      </w:r>
    </w:p>
  </w:footnote>
  <w:footnote w:id="12">
    <w:p w:rsidR="0089569C" w:rsidRDefault="0089569C" w:rsidP="00065621">
      <w:pPr>
        <w:pStyle w:val="FootnoteText"/>
      </w:pPr>
      <w:r>
        <w:rPr>
          <w:rStyle w:val="FootnoteReference"/>
        </w:rPr>
        <w:footnoteRef/>
      </w:r>
      <w:r>
        <w:t xml:space="preserve"> Effectiveness explained in section 3.1.1</w:t>
      </w:r>
    </w:p>
  </w:footnote>
  <w:footnote w:id="13">
    <w:p w:rsidR="0089569C" w:rsidRDefault="0089569C" w:rsidP="00065621">
      <w:pPr>
        <w:pStyle w:val="FootnoteText"/>
      </w:pPr>
      <w:r>
        <w:rPr>
          <w:rStyle w:val="FootnoteReference"/>
        </w:rPr>
        <w:footnoteRef/>
      </w:r>
      <w:r>
        <w:t xml:space="preserve"> Civil society monitoring is timely and complete, quality reports are produced with recommendations that are acted 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Pr="001C0673" w:rsidRDefault="0089569C" w:rsidP="00A7685E">
    <w:pPr>
      <w:pStyle w:val="Header"/>
      <w:tabs>
        <w:tab w:val="clear" w:pos="0"/>
        <w:tab w:val="right" w:pos="-2977"/>
      </w:tabs>
      <w:ind w:left="0"/>
      <w:rPr>
        <w:b/>
        <w:color w:val="318E93"/>
      </w:rPr>
    </w:pPr>
    <w:r>
      <w:rPr>
        <w:b/>
        <w:color w:val="318E93"/>
      </w:rPr>
      <w:t>VPA Impact Monitoring</w:t>
    </w:r>
    <w:r>
      <w:rPr>
        <w:color w:val="318E93"/>
      </w:rPr>
      <w:t xml:space="preserve">: </w:t>
    </w:r>
    <w:r>
      <w:t>Options paper and indicators</w:t>
    </w:r>
  </w:p>
  <w:p w:rsidR="0089569C" w:rsidRPr="001C0673" w:rsidRDefault="0089569C" w:rsidP="00C21070">
    <w:pPr>
      <w:pStyle w:val="Header"/>
      <w:rPr>
        <w:b/>
        <w:color w:val="318E93"/>
      </w:rPr>
    </w:pPr>
  </w:p>
  <w:p w:rsidR="0089569C" w:rsidRDefault="0089569C" w:rsidP="00D21D59">
    <w:pPr>
      <w:ind w:left="-2977"/>
    </w:pPr>
    <w:r>
      <w:rPr>
        <w:noProof/>
        <w:lang w:val="fr-BE" w:eastAsia="fr-BE"/>
      </w:rPr>
      <w:pict>
        <v:line id="_x0000_s2049" style="position:absolute;left:0;text-align:left;z-index:251660288;visibility:visible;mso-wrap-distance-top:-1e-4mm;mso-wrap-distance-bottom:-1e-4mm" from="1.6pt,5.15pt" to="728.9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" strokecolor="#7f7f7f">
          <o:lock v:ext="edit" shapetype="f"/>
        </v:line>
      </w:pict>
    </w:r>
  </w:p>
  <w:p w:rsidR="0089569C" w:rsidRDefault="0089569C" w:rsidP="00D21D59">
    <w:pPr>
      <w:ind w:left="-283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rsidP="007B22C7">
    <w:pPr>
      <w:ind w:left="-297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569C" w:rsidRDefault="0089569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565"/>
    <w:multiLevelType w:val="hybridMultilevel"/>
    <w:tmpl w:val="5754A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15B2C5D"/>
    <w:multiLevelType w:val="hybridMultilevel"/>
    <w:tmpl w:val="0B8E8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1E56D00"/>
    <w:multiLevelType w:val="hybridMultilevel"/>
    <w:tmpl w:val="C2523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34E00BF"/>
    <w:multiLevelType w:val="multilevel"/>
    <w:tmpl w:val="4E5222CA"/>
    <w:lvl w:ilvl="0">
      <w:start w:val="1"/>
      <w:numFmt w:val="decimal"/>
      <w:pStyle w:val="Heading1"/>
      <w:lvlText w:val="%1"/>
      <w:lvlJc w:val="left"/>
      <w:pPr>
        <w:ind w:left="732" w:hanging="432"/>
      </w:pPr>
      <w:rPr>
        <w:rFonts w:cs="Times New Roman" w:hint="default"/>
      </w:rPr>
    </w:lvl>
    <w:lvl w:ilvl="1">
      <w:start w:val="1"/>
      <w:numFmt w:val="decimal"/>
      <w:pStyle w:val="Heading2"/>
      <w:lvlText w:val="%1.%2"/>
      <w:lvlJc w:val="left"/>
      <w:pPr>
        <w:ind w:left="876" w:hanging="576"/>
      </w:pPr>
      <w:rPr>
        <w:rFonts w:cs="Times New Roman" w:hint="default"/>
      </w:rPr>
    </w:lvl>
    <w:lvl w:ilvl="2">
      <w:start w:val="1"/>
      <w:numFmt w:val="decimal"/>
      <w:pStyle w:val="Heading3"/>
      <w:lvlText w:val="%1.%2.%3"/>
      <w:lvlJc w:val="left"/>
      <w:pPr>
        <w:ind w:left="2120" w:hanging="720"/>
      </w:pPr>
      <w:rPr>
        <w:rFonts w:cs="Times New Roman" w:hint="default"/>
      </w:rPr>
    </w:lvl>
    <w:lvl w:ilvl="3">
      <w:start w:val="1"/>
      <w:numFmt w:val="decimal"/>
      <w:pStyle w:val="Heading4"/>
      <w:lvlText w:val="%1.%2.%3.%4"/>
      <w:lvlJc w:val="left"/>
      <w:pPr>
        <w:ind w:left="1164" w:hanging="864"/>
      </w:pPr>
      <w:rPr>
        <w:rFonts w:cs="Times New Roman" w:hint="default"/>
      </w:rPr>
    </w:lvl>
    <w:lvl w:ilvl="4">
      <w:start w:val="1"/>
      <w:numFmt w:val="decimal"/>
      <w:pStyle w:val="Heading5"/>
      <w:lvlText w:val="%1.%2.%3.%4.%5"/>
      <w:lvlJc w:val="left"/>
      <w:pPr>
        <w:ind w:left="1308" w:hanging="1008"/>
      </w:pPr>
      <w:rPr>
        <w:rFonts w:cs="Times New Roman" w:hint="default"/>
      </w:rPr>
    </w:lvl>
    <w:lvl w:ilvl="5">
      <w:start w:val="1"/>
      <w:numFmt w:val="decimal"/>
      <w:pStyle w:val="Heading6"/>
      <w:lvlText w:val="%1.%2.%3.%4.%5.%6"/>
      <w:lvlJc w:val="left"/>
      <w:pPr>
        <w:ind w:left="1452" w:hanging="1152"/>
      </w:pPr>
      <w:rPr>
        <w:rFonts w:cs="Times New Roman" w:hint="default"/>
      </w:rPr>
    </w:lvl>
    <w:lvl w:ilvl="6">
      <w:start w:val="1"/>
      <w:numFmt w:val="decimal"/>
      <w:pStyle w:val="Heading7"/>
      <w:lvlText w:val="%1.%2.%3.%4.%5.%6.%7"/>
      <w:lvlJc w:val="left"/>
      <w:pPr>
        <w:ind w:left="1596" w:hanging="1296"/>
      </w:pPr>
      <w:rPr>
        <w:rFonts w:cs="Times New Roman" w:hint="default"/>
      </w:rPr>
    </w:lvl>
    <w:lvl w:ilvl="7">
      <w:start w:val="1"/>
      <w:numFmt w:val="decimal"/>
      <w:pStyle w:val="Heading8"/>
      <w:lvlText w:val="%1.%2.%3.%4.%5.%6.%7.%8"/>
      <w:lvlJc w:val="left"/>
      <w:pPr>
        <w:ind w:left="1740" w:hanging="1440"/>
      </w:pPr>
      <w:rPr>
        <w:rFonts w:cs="Times New Roman" w:hint="default"/>
      </w:rPr>
    </w:lvl>
    <w:lvl w:ilvl="8">
      <w:start w:val="1"/>
      <w:numFmt w:val="decimal"/>
      <w:pStyle w:val="Heading9"/>
      <w:lvlText w:val="%1.%2.%3.%4.%5.%6.%7.%8.%9"/>
      <w:lvlJc w:val="left"/>
      <w:pPr>
        <w:ind w:left="1884" w:hanging="1584"/>
      </w:pPr>
      <w:rPr>
        <w:rFonts w:cs="Times New Roman" w:hint="default"/>
      </w:rPr>
    </w:lvl>
  </w:abstractNum>
  <w:abstractNum w:abstractNumId="4">
    <w:nsid w:val="0BEE6BF5"/>
    <w:multiLevelType w:val="hybridMultilevel"/>
    <w:tmpl w:val="49D60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C6C3805"/>
    <w:multiLevelType w:val="hybridMultilevel"/>
    <w:tmpl w:val="95C4F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C956961"/>
    <w:multiLevelType w:val="hybridMultilevel"/>
    <w:tmpl w:val="0C149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0CD45A1C"/>
    <w:multiLevelType w:val="hybridMultilevel"/>
    <w:tmpl w:val="B8EE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B564A1"/>
    <w:multiLevelType w:val="hybridMultilevel"/>
    <w:tmpl w:val="7C8EE7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12F607B"/>
    <w:multiLevelType w:val="hybridMultilevel"/>
    <w:tmpl w:val="D4B4B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2102DFD"/>
    <w:multiLevelType w:val="hybridMultilevel"/>
    <w:tmpl w:val="627A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8AA5B06"/>
    <w:multiLevelType w:val="hybridMultilevel"/>
    <w:tmpl w:val="86BEC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C912F18"/>
    <w:multiLevelType w:val="hybridMultilevel"/>
    <w:tmpl w:val="1A92D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0627D1F"/>
    <w:multiLevelType w:val="hybridMultilevel"/>
    <w:tmpl w:val="A6908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2930C30"/>
    <w:multiLevelType w:val="hybridMultilevel"/>
    <w:tmpl w:val="FE3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30478B9"/>
    <w:multiLevelType w:val="hybridMultilevel"/>
    <w:tmpl w:val="4374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AC2FF2"/>
    <w:multiLevelType w:val="hybridMultilevel"/>
    <w:tmpl w:val="0B88A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4C267D5"/>
    <w:multiLevelType w:val="hybridMultilevel"/>
    <w:tmpl w:val="788E3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28A91D9B"/>
    <w:multiLevelType w:val="hybridMultilevel"/>
    <w:tmpl w:val="31804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2A941864"/>
    <w:multiLevelType w:val="hybridMultilevel"/>
    <w:tmpl w:val="8C82E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2E5402E3"/>
    <w:multiLevelType w:val="hybridMultilevel"/>
    <w:tmpl w:val="8CB46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FDD6354"/>
    <w:multiLevelType w:val="hybridMultilevel"/>
    <w:tmpl w:val="C81A2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26C1C82"/>
    <w:multiLevelType w:val="hybridMultilevel"/>
    <w:tmpl w:val="0E5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78B1D02"/>
    <w:multiLevelType w:val="hybridMultilevel"/>
    <w:tmpl w:val="66D8C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D6B7F61"/>
    <w:multiLevelType w:val="hybridMultilevel"/>
    <w:tmpl w:val="12102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3ED24D2"/>
    <w:multiLevelType w:val="hybridMultilevel"/>
    <w:tmpl w:val="9DC4D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3B7B74"/>
    <w:multiLevelType w:val="hybridMultilevel"/>
    <w:tmpl w:val="FF60D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70722E0"/>
    <w:multiLevelType w:val="hybridMultilevel"/>
    <w:tmpl w:val="7D301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864627F"/>
    <w:multiLevelType w:val="hybridMultilevel"/>
    <w:tmpl w:val="BF12C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49F04E7A"/>
    <w:multiLevelType w:val="hybridMultilevel"/>
    <w:tmpl w:val="32823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4A2D5C68"/>
    <w:multiLevelType w:val="hybridMultilevel"/>
    <w:tmpl w:val="793A2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4A3F29DF"/>
    <w:multiLevelType w:val="hybridMultilevel"/>
    <w:tmpl w:val="3E4A0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4B6360FD"/>
    <w:multiLevelType w:val="hybridMultilevel"/>
    <w:tmpl w:val="2148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CEE7C0D"/>
    <w:multiLevelType w:val="hybridMultilevel"/>
    <w:tmpl w:val="F78AF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51AD2CD8"/>
    <w:multiLevelType w:val="hybridMultilevel"/>
    <w:tmpl w:val="14704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53A17FF4"/>
    <w:multiLevelType w:val="hybridMultilevel"/>
    <w:tmpl w:val="1352B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44B769E"/>
    <w:multiLevelType w:val="hybridMultilevel"/>
    <w:tmpl w:val="9BD603D2"/>
    <w:lvl w:ilvl="0" w:tplc="FF703666">
      <w:start w:val="1"/>
      <w:numFmt w:val="bullet"/>
      <w:lvlText w:val=""/>
      <w:lvlJc w:val="left"/>
      <w:pPr>
        <w:tabs>
          <w:tab w:val="num" w:pos="510"/>
        </w:tabs>
        <w:ind w:left="510" w:hanging="34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5620450C"/>
    <w:multiLevelType w:val="hybridMultilevel"/>
    <w:tmpl w:val="55366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59196FCE"/>
    <w:multiLevelType w:val="hybridMultilevel"/>
    <w:tmpl w:val="F13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BE350B7"/>
    <w:multiLevelType w:val="hybridMultilevel"/>
    <w:tmpl w:val="8E443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nsid w:val="5BED6853"/>
    <w:multiLevelType w:val="hybridMultilevel"/>
    <w:tmpl w:val="2370C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5D8A3636"/>
    <w:multiLevelType w:val="hybridMultilevel"/>
    <w:tmpl w:val="077C5C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60765E26"/>
    <w:multiLevelType w:val="hybridMultilevel"/>
    <w:tmpl w:val="2E8AB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08D41A8"/>
    <w:multiLevelType w:val="hybridMultilevel"/>
    <w:tmpl w:val="0A5A6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63F32F7E"/>
    <w:multiLevelType w:val="hybridMultilevel"/>
    <w:tmpl w:val="D4A8D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665338C3"/>
    <w:multiLevelType w:val="hybridMultilevel"/>
    <w:tmpl w:val="A1385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68EF5AA8"/>
    <w:multiLevelType w:val="hybridMultilevel"/>
    <w:tmpl w:val="F3849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69441FEA"/>
    <w:multiLevelType w:val="hybridMultilevel"/>
    <w:tmpl w:val="C13E07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nsid w:val="6C183549"/>
    <w:multiLevelType w:val="hybridMultilevel"/>
    <w:tmpl w:val="DBB44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6C890BFD"/>
    <w:multiLevelType w:val="hybridMultilevel"/>
    <w:tmpl w:val="B3FE8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nsid w:val="6D0E7971"/>
    <w:multiLevelType w:val="hybridMultilevel"/>
    <w:tmpl w:val="6B702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nsid w:val="6DCF64DE"/>
    <w:multiLevelType w:val="hybridMultilevel"/>
    <w:tmpl w:val="CA5015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7215529A"/>
    <w:multiLevelType w:val="hybridMultilevel"/>
    <w:tmpl w:val="6DD06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nsid w:val="74220D64"/>
    <w:multiLevelType w:val="hybridMultilevel"/>
    <w:tmpl w:val="B8C8773A"/>
    <w:lvl w:ilvl="0" w:tplc="FF703666">
      <w:start w:val="1"/>
      <w:numFmt w:val="bullet"/>
      <w:lvlText w:val=""/>
      <w:lvlJc w:val="left"/>
      <w:pPr>
        <w:tabs>
          <w:tab w:val="num" w:pos="540"/>
        </w:tabs>
        <w:ind w:left="540" w:hanging="340"/>
      </w:pPr>
      <w:rPr>
        <w:rFonts w:ascii="Wingdings" w:hAnsi="Wingdings" w:hint="default"/>
      </w:rPr>
    </w:lvl>
    <w:lvl w:ilvl="1" w:tplc="FF703666">
      <w:start w:val="1"/>
      <w:numFmt w:val="bullet"/>
      <w:lvlText w:val=""/>
      <w:lvlJc w:val="left"/>
      <w:pPr>
        <w:tabs>
          <w:tab w:val="num" w:pos="1420"/>
        </w:tabs>
        <w:ind w:left="1420" w:hanging="340"/>
      </w:pPr>
      <w:rPr>
        <w:rFonts w:ascii="Wingdings" w:hAnsi="Wingding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798B2BB9"/>
    <w:multiLevelType w:val="hybridMultilevel"/>
    <w:tmpl w:val="45681F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7B844DEF"/>
    <w:multiLevelType w:val="hybridMultilevel"/>
    <w:tmpl w:val="003A2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E247BEB"/>
    <w:multiLevelType w:val="hybridMultilevel"/>
    <w:tmpl w:val="DDDE25E4"/>
    <w:lvl w:ilvl="0" w:tplc="0809000F">
      <w:start w:val="1"/>
      <w:numFmt w:val="decimal"/>
      <w:lvlText w:val="%1."/>
      <w:lvlJc w:val="left"/>
      <w:pPr>
        <w:ind w:left="560" w:hanging="360"/>
      </w:pPr>
      <w:rPr>
        <w:rFonts w:cs="Times New Roman"/>
      </w:rPr>
    </w:lvl>
    <w:lvl w:ilvl="1" w:tplc="FF703666">
      <w:start w:val="1"/>
      <w:numFmt w:val="bullet"/>
      <w:lvlText w:val=""/>
      <w:lvlJc w:val="left"/>
      <w:pPr>
        <w:tabs>
          <w:tab w:val="num" w:pos="1420"/>
        </w:tabs>
        <w:ind w:left="1420" w:hanging="340"/>
      </w:pPr>
      <w:rPr>
        <w:rFonts w:ascii="Wingdings" w:hAnsi="Wingdings"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7">
    <w:nsid w:val="7EB6627D"/>
    <w:multiLevelType w:val="hybridMultilevel"/>
    <w:tmpl w:val="72E2D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nsid w:val="7FEF3A34"/>
    <w:multiLevelType w:val="hybridMultilevel"/>
    <w:tmpl w:val="28ACB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49"/>
  </w:num>
  <w:num w:numId="3">
    <w:abstractNumId w:val="10"/>
  </w:num>
  <w:num w:numId="4">
    <w:abstractNumId w:val="42"/>
  </w:num>
  <w:num w:numId="5">
    <w:abstractNumId w:val="21"/>
  </w:num>
  <w:num w:numId="6">
    <w:abstractNumId w:val="17"/>
  </w:num>
  <w:num w:numId="7">
    <w:abstractNumId w:val="33"/>
  </w:num>
  <w:num w:numId="8">
    <w:abstractNumId w:val="18"/>
  </w:num>
  <w:num w:numId="9">
    <w:abstractNumId w:val="7"/>
  </w:num>
  <w:num w:numId="10">
    <w:abstractNumId w:val="15"/>
  </w:num>
  <w:num w:numId="11">
    <w:abstractNumId w:val="23"/>
  </w:num>
  <w:num w:numId="12">
    <w:abstractNumId w:val="0"/>
  </w:num>
  <w:num w:numId="13">
    <w:abstractNumId w:val="11"/>
  </w:num>
  <w:num w:numId="14">
    <w:abstractNumId w:val="46"/>
  </w:num>
  <w:num w:numId="15">
    <w:abstractNumId w:val="2"/>
  </w:num>
  <w:num w:numId="16">
    <w:abstractNumId w:val="1"/>
  </w:num>
  <w:num w:numId="17">
    <w:abstractNumId w:val="19"/>
  </w:num>
  <w:num w:numId="18">
    <w:abstractNumId w:val="31"/>
  </w:num>
  <w:num w:numId="19">
    <w:abstractNumId w:val="44"/>
  </w:num>
  <w:num w:numId="20">
    <w:abstractNumId w:val="26"/>
  </w:num>
  <w:num w:numId="21">
    <w:abstractNumId w:val="6"/>
  </w:num>
  <w:num w:numId="22">
    <w:abstractNumId w:val="22"/>
  </w:num>
  <w:num w:numId="23">
    <w:abstractNumId w:val="27"/>
  </w:num>
  <w:num w:numId="24">
    <w:abstractNumId w:val="38"/>
  </w:num>
  <w:num w:numId="25">
    <w:abstractNumId w:val="14"/>
  </w:num>
  <w:num w:numId="26">
    <w:abstractNumId w:val="58"/>
  </w:num>
  <w:num w:numId="27">
    <w:abstractNumId w:val="20"/>
  </w:num>
  <w:num w:numId="28">
    <w:abstractNumId w:val="39"/>
  </w:num>
  <w:num w:numId="29">
    <w:abstractNumId w:val="52"/>
  </w:num>
  <w:num w:numId="30">
    <w:abstractNumId w:val="8"/>
  </w:num>
  <w:num w:numId="31">
    <w:abstractNumId w:val="30"/>
  </w:num>
  <w:num w:numId="32">
    <w:abstractNumId w:val="41"/>
  </w:num>
  <w:num w:numId="33">
    <w:abstractNumId w:val="28"/>
  </w:num>
  <w:num w:numId="34">
    <w:abstractNumId w:val="29"/>
  </w:num>
  <w:num w:numId="35">
    <w:abstractNumId w:val="43"/>
  </w:num>
  <w:num w:numId="36">
    <w:abstractNumId w:val="54"/>
  </w:num>
  <w:num w:numId="37">
    <w:abstractNumId w:val="55"/>
  </w:num>
  <w:num w:numId="38">
    <w:abstractNumId w:val="57"/>
  </w:num>
  <w:num w:numId="39">
    <w:abstractNumId w:val="32"/>
  </w:num>
  <w:num w:numId="40">
    <w:abstractNumId w:val="9"/>
  </w:num>
  <w:num w:numId="41">
    <w:abstractNumId w:val="12"/>
  </w:num>
  <w:num w:numId="42">
    <w:abstractNumId w:val="48"/>
  </w:num>
  <w:num w:numId="43">
    <w:abstractNumId w:val="47"/>
  </w:num>
  <w:num w:numId="44">
    <w:abstractNumId w:val="37"/>
  </w:num>
  <w:num w:numId="45">
    <w:abstractNumId w:val="13"/>
  </w:num>
  <w:num w:numId="46">
    <w:abstractNumId w:val="40"/>
  </w:num>
  <w:num w:numId="47">
    <w:abstractNumId w:val="34"/>
  </w:num>
  <w:num w:numId="48">
    <w:abstractNumId w:val="35"/>
  </w:num>
  <w:num w:numId="49">
    <w:abstractNumId w:val="16"/>
  </w:num>
  <w:num w:numId="50">
    <w:abstractNumId w:val="5"/>
  </w:num>
  <w:num w:numId="51">
    <w:abstractNumId w:val="24"/>
  </w:num>
  <w:num w:numId="52">
    <w:abstractNumId w:val="50"/>
  </w:num>
  <w:num w:numId="53">
    <w:abstractNumId w:val="45"/>
  </w:num>
  <w:num w:numId="54">
    <w:abstractNumId w:val="4"/>
  </w:num>
  <w:num w:numId="55">
    <w:abstractNumId w:val="3"/>
  </w:num>
  <w:num w:numId="56">
    <w:abstractNumId w:val="56"/>
  </w:num>
  <w:num w:numId="57">
    <w:abstractNumId w:val="51"/>
  </w:num>
  <w:num w:numId="58">
    <w:abstractNumId w:val="36"/>
  </w:num>
  <w:num w:numId="59">
    <w:abstractNumId w:val="53"/>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6"/>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B57"/>
    <w:rsid w:val="00002E78"/>
    <w:rsid w:val="000049C2"/>
    <w:rsid w:val="00015D18"/>
    <w:rsid w:val="000216EA"/>
    <w:rsid w:val="00021E9F"/>
    <w:rsid w:val="0002358E"/>
    <w:rsid w:val="00023934"/>
    <w:rsid w:val="000268E8"/>
    <w:rsid w:val="00034292"/>
    <w:rsid w:val="000423B7"/>
    <w:rsid w:val="00044009"/>
    <w:rsid w:val="00051469"/>
    <w:rsid w:val="00055F99"/>
    <w:rsid w:val="00064D07"/>
    <w:rsid w:val="00065621"/>
    <w:rsid w:val="00072CB1"/>
    <w:rsid w:val="0008162E"/>
    <w:rsid w:val="0008488C"/>
    <w:rsid w:val="00085FD0"/>
    <w:rsid w:val="000863A3"/>
    <w:rsid w:val="000A1FED"/>
    <w:rsid w:val="000A2377"/>
    <w:rsid w:val="000A2FD3"/>
    <w:rsid w:val="000C144E"/>
    <w:rsid w:val="000C1668"/>
    <w:rsid w:val="000D0A7F"/>
    <w:rsid w:val="000D1997"/>
    <w:rsid w:val="000E26E0"/>
    <w:rsid w:val="000F11EE"/>
    <w:rsid w:val="001001C3"/>
    <w:rsid w:val="00101F53"/>
    <w:rsid w:val="001049A9"/>
    <w:rsid w:val="001212AF"/>
    <w:rsid w:val="001227D7"/>
    <w:rsid w:val="00124031"/>
    <w:rsid w:val="0012478D"/>
    <w:rsid w:val="00126848"/>
    <w:rsid w:val="00137E10"/>
    <w:rsid w:val="00143AFD"/>
    <w:rsid w:val="00162F9C"/>
    <w:rsid w:val="00184776"/>
    <w:rsid w:val="00184CA4"/>
    <w:rsid w:val="00184CAD"/>
    <w:rsid w:val="00187A4D"/>
    <w:rsid w:val="00190BB9"/>
    <w:rsid w:val="001A1B1D"/>
    <w:rsid w:val="001A78A9"/>
    <w:rsid w:val="001B2A79"/>
    <w:rsid w:val="001B3C6E"/>
    <w:rsid w:val="001B3D37"/>
    <w:rsid w:val="001C0673"/>
    <w:rsid w:val="001E05C6"/>
    <w:rsid w:val="001F1331"/>
    <w:rsid w:val="001F6C1C"/>
    <w:rsid w:val="002112DF"/>
    <w:rsid w:val="0023603C"/>
    <w:rsid w:val="00240448"/>
    <w:rsid w:val="002407A8"/>
    <w:rsid w:val="00241A85"/>
    <w:rsid w:val="0024620A"/>
    <w:rsid w:val="002466CC"/>
    <w:rsid w:val="00254B2A"/>
    <w:rsid w:val="00273BEA"/>
    <w:rsid w:val="002874A5"/>
    <w:rsid w:val="00294C48"/>
    <w:rsid w:val="002A03F2"/>
    <w:rsid w:val="002A78D3"/>
    <w:rsid w:val="002D4E13"/>
    <w:rsid w:val="002E3AE7"/>
    <w:rsid w:val="002F622B"/>
    <w:rsid w:val="002F6E54"/>
    <w:rsid w:val="002F7B63"/>
    <w:rsid w:val="00301158"/>
    <w:rsid w:val="00302883"/>
    <w:rsid w:val="00307C7B"/>
    <w:rsid w:val="00313C4C"/>
    <w:rsid w:val="00324769"/>
    <w:rsid w:val="0032575A"/>
    <w:rsid w:val="00325B57"/>
    <w:rsid w:val="00327CC4"/>
    <w:rsid w:val="00330687"/>
    <w:rsid w:val="00343E8A"/>
    <w:rsid w:val="00347FD1"/>
    <w:rsid w:val="0035301B"/>
    <w:rsid w:val="003566E2"/>
    <w:rsid w:val="00356ED0"/>
    <w:rsid w:val="003576DF"/>
    <w:rsid w:val="00373F0B"/>
    <w:rsid w:val="00381103"/>
    <w:rsid w:val="00385588"/>
    <w:rsid w:val="0038582C"/>
    <w:rsid w:val="00385C34"/>
    <w:rsid w:val="0039077A"/>
    <w:rsid w:val="00397DF2"/>
    <w:rsid w:val="003A06B9"/>
    <w:rsid w:val="003A53D3"/>
    <w:rsid w:val="003B2D38"/>
    <w:rsid w:val="003C5261"/>
    <w:rsid w:val="003D58F3"/>
    <w:rsid w:val="003D5B4F"/>
    <w:rsid w:val="003D786A"/>
    <w:rsid w:val="003F1F49"/>
    <w:rsid w:val="00400713"/>
    <w:rsid w:val="0040238F"/>
    <w:rsid w:val="00426309"/>
    <w:rsid w:val="00427645"/>
    <w:rsid w:val="004315A5"/>
    <w:rsid w:val="00443C19"/>
    <w:rsid w:val="00444304"/>
    <w:rsid w:val="00444E1E"/>
    <w:rsid w:val="004501A1"/>
    <w:rsid w:val="00451D6E"/>
    <w:rsid w:val="00474151"/>
    <w:rsid w:val="00474BAB"/>
    <w:rsid w:val="00474DCB"/>
    <w:rsid w:val="004770A6"/>
    <w:rsid w:val="00484514"/>
    <w:rsid w:val="00485EA8"/>
    <w:rsid w:val="004873FA"/>
    <w:rsid w:val="00494790"/>
    <w:rsid w:val="004A54F7"/>
    <w:rsid w:val="004A5BCF"/>
    <w:rsid w:val="004A63ED"/>
    <w:rsid w:val="004B0B0A"/>
    <w:rsid w:val="004B67E9"/>
    <w:rsid w:val="004B7B83"/>
    <w:rsid w:val="004C3BBF"/>
    <w:rsid w:val="004D368D"/>
    <w:rsid w:val="004D55A4"/>
    <w:rsid w:val="004E0526"/>
    <w:rsid w:val="00503F12"/>
    <w:rsid w:val="005218C1"/>
    <w:rsid w:val="00533F58"/>
    <w:rsid w:val="00534705"/>
    <w:rsid w:val="00535D64"/>
    <w:rsid w:val="00544962"/>
    <w:rsid w:val="00552E1E"/>
    <w:rsid w:val="005770CA"/>
    <w:rsid w:val="005779AB"/>
    <w:rsid w:val="00591677"/>
    <w:rsid w:val="00594706"/>
    <w:rsid w:val="005B0714"/>
    <w:rsid w:val="005B4E39"/>
    <w:rsid w:val="005D1565"/>
    <w:rsid w:val="005D193D"/>
    <w:rsid w:val="005D45F7"/>
    <w:rsid w:val="005D5383"/>
    <w:rsid w:val="005E2049"/>
    <w:rsid w:val="005E3A4E"/>
    <w:rsid w:val="005E409B"/>
    <w:rsid w:val="00601249"/>
    <w:rsid w:val="00607198"/>
    <w:rsid w:val="00607B59"/>
    <w:rsid w:val="00616C4F"/>
    <w:rsid w:val="00622515"/>
    <w:rsid w:val="00627D8A"/>
    <w:rsid w:val="00630505"/>
    <w:rsid w:val="00640505"/>
    <w:rsid w:val="00640986"/>
    <w:rsid w:val="006459A6"/>
    <w:rsid w:val="00650D43"/>
    <w:rsid w:val="006539E1"/>
    <w:rsid w:val="006572D6"/>
    <w:rsid w:val="00661ABE"/>
    <w:rsid w:val="00662FDB"/>
    <w:rsid w:val="006669FF"/>
    <w:rsid w:val="00672351"/>
    <w:rsid w:val="00680617"/>
    <w:rsid w:val="00683D95"/>
    <w:rsid w:val="00686734"/>
    <w:rsid w:val="006A058A"/>
    <w:rsid w:val="006B4C10"/>
    <w:rsid w:val="006C4DA4"/>
    <w:rsid w:val="006D023A"/>
    <w:rsid w:val="006D375E"/>
    <w:rsid w:val="006E34B0"/>
    <w:rsid w:val="006E6124"/>
    <w:rsid w:val="006F4FB7"/>
    <w:rsid w:val="00700653"/>
    <w:rsid w:val="0070349E"/>
    <w:rsid w:val="00712B0D"/>
    <w:rsid w:val="00722063"/>
    <w:rsid w:val="00722104"/>
    <w:rsid w:val="0072245E"/>
    <w:rsid w:val="00725F42"/>
    <w:rsid w:val="007268D2"/>
    <w:rsid w:val="0073210A"/>
    <w:rsid w:val="0073791F"/>
    <w:rsid w:val="0074430B"/>
    <w:rsid w:val="0075584E"/>
    <w:rsid w:val="007614C5"/>
    <w:rsid w:val="00761C27"/>
    <w:rsid w:val="00763409"/>
    <w:rsid w:val="00773593"/>
    <w:rsid w:val="00785916"/>
    <w:rsid w:val="0078746B"/>
    <w:rsid w:val="007879BC"/>
    <w:rsid w:val="00787C89"/>
    <w:rsid w:val="007901C2"/>
    <w:rsid w:val="00793776"/>
    <w:rsid w:val="00795800"/>
    <w:rsid w:val="007A1B9A"/>
    <w:rsid w:val="007A589E"/>
    <w:rsid w:val="007B22C7"/>
    <w:rsid w:val="007B2B95"/>
    <w:rsid w:val="007B2E59"/>
    <w:rsid w:val="007B36DC"/>
    <w:rsid w:val="007C03D0"/>
    <w:rsid w:val="007E2AAC"/>
    <w:rsid w:val="007E5434"/>
    <w:rsid w:val="007E6E4D"/>
    <w:rsid w:val="00800F6D"/>
    <w:rsid w:val="00807A95"/>
    <w:rsid w:val="00807F72"/>
    <w:rsid w:val="00813F82"/>
    <w:rsid w:val="0081490D"/>
    <w:rsid w:val="008414A0"/>
    <w:rsid w:val="00843CA7"/>
    <w:rsid w:val="0086502B"/>
    <w:rsid w:val="008770C1"/>
    <w:rsid w:val="008777FA"/>
    <w:rsid w:val="0089336C"/>
    <w:rsid w:val="008937B3"/>
    <w:rsid w:val="0089569C"/>
    <w:rsid w:val="008A37CF"/>
    <w:rsid w:val="008A3E7F"/>
    <w:rsid w:val="008C4DB1"/>
    <w:rsid w:val="008C4F11"/>
    <w:rsid w:val="008D3A25"/>
    <w:rsid w:val="008E4FB4"/>
    <w:rsid w:val="008E7AFA"/>
    <w:rsid w:val="008F1F09"/>
    <w:rsid w:val="008F320A"/>
    <w:rsid w:val="00900071"/>
    <w:rsid w:val="00906F1B"/>
    <w:rsid w:val="00911E68"/>
    <w:rsid w:val="00926A29"/>
    <w:rsid w:val="00933DC3"/>
    <w:rsid w:val="009408A9"/>
    <w:rsid w:val="0094180D"/>
    <w:rsid w:val="00947CE8"/>
    <w:rsid w:val="00963AD3"/>
    <w:rsid w:val="009676DD"/>
    <w:rsid w:val="009722AA"/>
    <w:rsid w:val="009819EF"/>
    <w:rsid w:val="009903F0"/>
    <w:rsid w:val="00991583"/>
    <w:rsid w:val="00995BC8"/>
    <w:rsid w:val="009963A9"/>
    <w:rsid w:val="009A290D"/>
    <w:rsid w:val="009A3DC6"/>
    <w:rsid w:val="009B2C50"/>
    <w:rsid w:val="009D1CE7"/>
    <w:rsid w:val="009D2690"/>
    <w:rsid w:val="009D5094"/>
    <w:rsid w:val="009D6D63"/>
    <w:rsid w:val="009D6E4C"/>
    <w:rsid w:val="009E0791"/>
    <w:rsid w:val="009F543F"/>
    <w:rsid w:val="00A02229"/>
    <w:rsid w:val="00A10145"/>
    <w:rsid w:val="00A17112"/>
    <w:rsid w:val="00A30E56"/>
    <w:rsid w:val="00A37CEB"/>
    <w:rsid w:val="00A45329"/>
    <w:rsid w:val="00A6386F"/>
    <w:rsid w:val="00A65F80"/>
    <w:rsid w:val="00A7685E"/>
    <w:rsid w:val="00A8181B"/>
    <w:rsid w:val="00A978FD"/>
    <w:rsid w:val="00AC06D8"/>
    <w:rsid w:val="00AC0F2A"/>
    <w:rsid w:val="00AC0F68"/>
    <w:rsid w:val="00AD2DC4"/>
    <w:rsid w:val="00AF7048"/>
    <w:rsid w:val="00B003A0"/>
    <w:rsid w:val="00B06B2C"/>
    <w:rsid w:val="00B154D7"/>
    <w:rsid w:val="00B2318B"/>
    <w:rsid w:val="00B269AD"/>
    <w:rsid w:val="00B3553B"/>
    <w:rsid w:val="00B41F6E"/>
    <w:rsid w:val="00B4544D"/>
    <w:rsid w:val="00B47A51"/>
    <w:rsid w:val="00B61359"/>
    <w:rsid w:val="00B64B24"/>
    <w:rsid w:val="00B73B37"/>
    <w:rsid w:val="00B77225"/>
    <w:rsid w:val="00B90E33"/>
    <w:rsid w:val="00B92949"/>
    <w:rsid w:val="00B93DDB"/>
    <w:rsid w:val="00B94373"/>
    <w:rsid w:val="00BA4BB5"/>
    <w:rsid w:val="00BB0824"/>
    <w:rsid w:val="00BC10A9"/>
    <w:rsid w:val="00BC4713"/>
    <w:rsid w:val="00BD7DBF"/>
    <w:rsid w:val="00BE69D4"/>
    <w:rsid w:val="00C01249"/>
    <w:rsid w:val="00C10660"/>
    <w:rsid w:val="00C109ED"/>
    <w:rsid w:val="00C1376D"/>
    <w:rsid w:val="00C164BC"/>
    <w:rsid w:val="00C17050"/>
    <w:rsid w:val="00C17644"/>
    <w:rsid w:val="00C17655"/>
    <w:rsid w:val="00C1781F"/>
    <w:rsid w:val="00C21070"/>
    <w:rsid w:val="00C33C8B"/>
    <w:rsid w:val="00C351C3"/>
    <w:rsid w:val="00C40609"/>
    <w:rsid w:val="00C504CF"/>
    <w:rsid w:val="00C54FAA"/>
    <w:rsid w:val="00C55F53"/>
    <w:rsid w:val="00C5726E"/>
    <w:rsid w:val="00C628D3"/>
    <w:rsid w:val="00C639AE"/>
    <w:rsid w:val="00C66586"/>
    <w:rsid w:val="00C714B0"/>
    <w:rsid w:val="00C97BD4"/>
    <w:rsid w:val="00C97E2C"/>
    <w:rsid w:val="00CA2266"/>
    <w:rsid w:val="00CB4091"/>
    <w:rsid w:val="00CB4371"/>
    <w:rsid w:val="00CB637F"/>
    <w:rsid w:val="00CB6452"/>
    <w:rsid w:val="00CB7D72"/>
    <w:rsid w:val="00CC474F"/>
    <w:rsid w:val="00CC6F7B"/>
    <w:rsid w:val="00CF69B0"/>
    <w:rsid w:val="00D2172A"/>
    <w:rsid w:val="00D21D59"/>
    <w:rsid w:val="00D265A4"/>
    <w:rsid w:val="00D3601F"/>
    <w:rsid w:val="00D402B3"/>
    <w:rsid w:val="00D52F66"/>
    <w:rsid w:val="00D57DB7"/>
    <w:rsid w:val="00D834AE"/>
    <w:rsid w:val="00D839EA"/>
    <w:rsid w:val="00D84F97"/>
    <w:rsid w:val="00D97365"/>
    <w:rsid w:val="00DA4D14"/>
    <w:rsid w:val="00DB5CE5"/>
    <w:rsid w:val="00DC4E25"/>
    <w:rsid w:val="00DD7DAB"/>
    <w:rsid w:val="00DE1CA4"/>
    <w:rsid w:val="00DE3980"/>
    <w:rsid w:val="00DF7584"/>
    <w:rsid w:val="00E06609"/>
    <w:rsid w:val="00E13ED2"/>
    <w:rsid w:val="00E44512"/>
    <w:rsid w:val="00E50382"/>
    <w:rsid w:val="00E6461E"/>
    <w:rsid w:val="00E64708"/>
    <w:rsid w:val="00E658F8"/>
    <w:rsid w:val="00E740E2"/>
    <w:rsid w:val="00E746BD"/>
    <w:rsid w:val="00E80850"/>
    <w:rsid w:val="00E84B6D"/>
    <w:rsid w:val="00E87F46"/>
    <w:rsid w:val="00E91136"/>
    <w:rsid w:val="00E946F6"/>
    <w:rsid w:val="00EB1FAC"/>
    <w:rsid w:val="00EC234B"/>
    <w:rsid w:val="00EC46D3"/>
    <w:rsid w:val="00EC5348"/>
    <w:rsid w:val="00EC6924"/>
    <w:rsid w:val="00ED0CD8"/>
    <w:rsid w:val="00EE375F"/>
    <w:rsid w:val="00EF55F7"/>
    <w:rsid w:val="00F0341B"/>
    <w:rsid w:val="00F24F8A"/>
    <w:rsid w:val="00F329E0"/>
    <w:rsid w:val="00F4668F"/>
    <w:rsid w:val="00F475B5"/>
    <w:rsid w:val="00F64B03"/>
    <w:rsid w:val="00F652B8"/>
    <w:rsid w:val="00F73218"/>
    <w:rsid w:val="00F7570C"/>
    <w:rsid w:val="00F81923"/>
    <w:rsid w:val="00F83100"/>
    <w:rsid w:val="00F90206"/>
    <w:rsid w:val="00F928BC"/>
    <w:rsid w:val="00F92DCF"/>
    <w:rsid w:val="00F92E32"/>
    <w:rsid w:val="00F92EC5"/>
    <w:rsid w:val="00F96124"/>
    <w:rsid w:val="00F97F81"/>
    <w:rsid w:val="00FA1A0C"/>
    <w:rsid w:val="00FA5522"/>
    <w:rsid w:val="00FA57B8"/>
    <w:rsid w:val="00FB6659"/>
    <w:rsid w:val="00FC09F2"/>
    <w:rsid w:val="00FC4676"/>
    <w:rsid w:val="00FC6468"/>
    <w:rsid w:val="00FD07E7"/>
    <w:rsid w:val="00FD0D3F"/>
    <w:rsid w:val="00FD39B6"/>
    <w:rsid w:val="00FD3CB3"/>
    <w:rsid w:val="00FE2A45"/>
    <w:rsid w:val="00FE54C7"/>
    <w:rsid w:val="00FE5C8E"/>
  </w:rsids>
  <m:mathPr>
    <m:mathFont m:val="Cambria Math"/>
    <m:brkBin m:val="before"/>
    <m:brkBinSub m:val="--"/>
    <m:smallFrac m:val="off"/>
    <m:dispDef/>
    <m:lMargin m:val="0"/>
    <m:rMargin m:val="0"/>
    <m:defJc m:val="centerGroup"/>
    <m:wrapIndent m:val="1440"/>
    <m:intLim m:val="subSup"/>
    <m:naryLim m:val="undOvr"/>
  </m:mathPr>
  <w:uiCompat97To2003/>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BE" w:eastAsia="fr-BE"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25B57"/>
    <w:pPr>
      <w:spacing w:after="120" w:line="276" w:lineRule="auto"/>
    </w:pPr>
    <w:rPr>
      <w:color w:val="224B4F"/>
      <w:sz w:val="20"/>
      <w:lang w:val="en-GB" w:eastAsia="en-US"/>
    </w:rPr>
  </w:style>
  <w:style w:type="paragraph" w:styleId="Heading1">
    <w:name w:val="heading 1"/>
    <w:basedOn w:val="Normal"/>
    <w:next w:val="Normal"/>
    <w:link w:val="Heading1Char"/>
    <w:autoRedefine/>
    <w:uiPriority w:val="99"/>
    <w:qFormat/>
    <w:rsid w:val="00065621"/>
    <w:pPr>
      <w:keepNext/>
      <w:keepLines/>
      <w:numPr>
        <w:numId w:val="55"/>
      </w:numPr>
      <w:tabs>
        <w:tab w:val="left" w:pos="567"/>
      </w:tabs>
      <w:spacing w:line="240" w:lineRule="auto"/>
      <w:ind w:left="432"/>
      <w:outlineLvl w:val="0"/>
    </w:pPr>
    <w:rPr>
      <w:rFonts w:eastAsia="SimSun"/>
      <w:b/>
      <w:bCs/>
      <w:color w:val="318E93"/>
      <w:sz w:val="36"/>
      <w:szCs w:val="28"/>
    </w:rPr>
  </w:style>
  <w:style w:type="paragraph" w:styleId="Heading2">
    <w:name w:val="heading 2"/>
    <w:basedOn w:val="Normal"/>
    <w:next w:val="Normal"/>
    <w:link w:val="Heading2Char"/>
    <w:uiPriority w:val="99"/>
    <w:qFormat/>
    <w:rsid w:val="00065621"/>
    <w:pPr>
      <w:keepNext/>
      <w:keepLines/>
      <w:numPr>
        <w:ilvl w:val="1"/>
        <w:numId w:val="55"/>
      </w:numPr>
      <w:spacing w:before="240"/>
      <w:ind w:left="576"/>
      <w:outlineLvl w:val="1"/>
    </w:pPr>
    <w:rPr>
      <w:rFonts w:eastAsia="SimSun"/>
      <w:b/>
      <w:bCs/>
      <w:color w:val="318E93"/>
      <w:sz w:val="28"/>
      <w:szCs w:val="26"/>
    </w:rPr>
  </w:style>
  <w:style w:type="paragraph" w:styleId="Heading3">
    <w:name w:val="heading 3"/>
    <w:basedOn w:val="Normal"/>
    <w:next w:val="Normal"/>
    <w:link w:val="Heading3Char"/>
    <w:uiPriority w:val="99"/>
    <w:qFormat/>
    <w:rsid w:val="00065621"/>
    <w:pPr>
      <w:keepNext/>
      <w:keepLines/>
      <w:numPr>
        <w:ilvl w:val="2"/>
        <w:numId w:val="55"/>
      </w:numPr>
      <w:spacing w:before="160" w:after="40"/>
      <w:ind w:left="720"/>
      <w:outlineLvl w:val="2"/>
    </w:pPr>
    <w:rPr>
      <w:rFonts w:eastAsia="SimSun"/>
      <w:b/>
      <w:bCs/>
      <w:color w:val="318E93"/>
      <w:sz w:val="24"/>
    </w:rPr>
  </w:style>
  <w:style w:type="paragraph" w:styleId="Heading4">
    <w:name w:val="heading 4"/>
    <w:basedOn w:val="Normal"/>
    <w:next w:val="Normal"/>
    <w:link w:val="Heading4Char"/>
    <w:uiPriority w:val="99"/>
    <w:qFormat/>
    <w:rsid w:val="00065621"/>
    <w:pPr>
      <w:keepNext/>
      <w:numPr>
        <w:ilvl w:val="3"/>
        <w:numId w:val="55"/>
      </w:numPr>
      <w:spacing w:before="120" w:after="0"/>
      <w:ind w:left="864"/>
      <w:outlineLvl w:val="3"/>
    </w:pPr>
    <w:rPr>
      <w:rFonts w:eastAsia="Times New Roman"/>
      <w:b/>
      <w:bCs/>
      <w:color w:val="318E93"/>
      <w:sz w:val="22"/>
      <w:szCs w:val="28"/>
    </w:rPr>
  </w:style>
  <w:style w:type="paragraph" w:styleId="Heading5">
    <w:name w:val="heading 5"/>
    <w:basedOn w:val="Normal"/>
    <w:next w:val="Normal"/>
    <w:link w:val="Heading5Char"/>
    <w:uiPriority w:val="99"/>
    <w:qFormat/>
    <w:rsid w:val="00065621"/>
    <w:pPr>
      <w:keepNext/>
      <w:keepLines/>
      <w:numPr>
        <w:ilvl w:val="4"/>
        <w:numId w:val="55"/>
      </w:numPr>
      <w:spacing w:before="200" w:after="0"/>
      <w:ind w:left="1008"/>
      <w:outlineLvl w:val="4"/>
    </w:pPr>
    <w:rPr>
      <w:rFonts w:ascii="Cambria" w:eastAsia="SimSun" w:hAnsi="Cambria"/>
      <w:color w:val="243F60"/>
    </w:rPr>
  </w:style>
  <w:style w:type="paragraph" w:styleId="Heading6">
    <w:name w:val="heading 6"/>
    <w:basedOn w:val="Normal"/>
    <w:next w:val="Normal"/>
    <w:link w:val="Heading6Char"/>
    <w:uiPriority w:val="99"/>
    <w:qFormat/>
    <w:rsid w:val="00065621"/>
    <w:pPr>
      <w:keepNext/>
      <w:widowControl w:val="0"/>
      <w:numPr>
        <w:ilvl w:val="5"/>
        <w:numId w:val="55"/>
      </w:numPr>
      <w:autoSpaceDE w:val="0"/>
      <w:autoSpaceDN w:val="0"/>
      <w:adjustRightInd w:val="0"/>
      <w:spacing w:line="240" w:lineRule="exact"/>
      <w:ind w:left="1152" w:right="135"/>
      <w:outlineLvl w:val="5"/>
    </w:pPr>
    <w:rPr>
      <w:rFonts w:cs="ArialMT"/>
      <w:b/>
      <w:color w:val="1E7B81"/>
      <w:szCs w:val="20"/>
      <w:lang w:val="en-US"/>
    </w:rPr>
  </w:style>
  <w:style w:type="paragraph" w:styleId="Heading7">
    <w:name w:val="heading 7"/>
    <w:basedOn w:val="Normal"/>
    <w:next w:val="Normal"/>
    <w:link w:val="Heading7Char"/>
    <w:uiPriority w:val="99"/>
    <w:qFormat/>
    <w:rsid w:val="00065621"/>
    <w:pPr>
      <w:keepNext/>
      <w:numPr>
        <w:ilvl w:val="6"/>
        <w:numId w:val="55"/>
      </w:numPr>
      <w:ind w:left="1296"/>
      <w:outlineLvl w:val="6"/>
    </w:pPr>
    <w:rPr>
      <w:b/>
      <w:color w:val="000000"/>
    </w:rPr>
  </w:style>
  <w:style w:type="paragraph" w:styleId="Heading8">
    <w:name w:val="heading 8"/>
    <w:basedOn w:val="Normal"/>
    <w:next w:val="Normal"/>
    <w:link w:val="Heading8Char"/>
    <w:uiPriority w:val="99"/>
    <w:qFormat/>
    <w:rsid w:val="00065621"/>
    <w:pPr>
      <w:keepNext/>
      <w:numPr>
        <w:ilvl w:val="7"/>
        <w:numId w:val="55"/>
      </w:numPr>
      <w:ind w:left="1440"/>
      <w:outlineLvl w:val="7"/>
    </w:pPr>
    <w:rPr>
      <w:color w:val="000000"/>
      <w:sz w:val="48"/>
      <w:szCs w:val="48"/>
    </w:rPr>
  </w:style>
  <w:style w:type="paragraph" w:styleId="Heading9">
    <w:name w:val="heading 9"/>
    <w:basedOn w:val="Normal"/>
    <w:next w:val="Normal"/>
    <w:link w:val="Heading9Char"/>
    <w:uiPriority w:val="99"/>
    <w:qFormat/>
    <w:rsid w:val="00065621"/>
    <w:pPr>
      <w:keepNext/>
      <w:numPr>
        <w:ilvl w:val="8"/>
        <w:numId w:val="55"/>
      </w:numPr>
      <w:ind w:left="1584"/>
      <w:outlineLvl w:val="8"/>
    </w:pPr>
    <w:rPr>
      <w:color w:val="00000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5621"/>
    <w:rPr>
      <w:rFonts w:ascii="Calibri" w:eastAsia="SimSun" w:hAnsi="Calibri" w:cs="Times New Roman"/>
      <w:b/>
      <w:bCs/>
      <w:color w:val="318E93"/>
      <w:sz w:val="28"/>
      <w:szCs w:val="28"/>
      <w:lang w:val="en-GB" w:eastAsia="en-US" w:bidi="ar-SA"/>
    </w:rPr>
  </w:style>
  <w:style w:type="character" w:customStyle="1" w:styleId="Heading2Char">
    <w:name w:val="Heading 2 Char"/>
    <w:basedOn w:val="DefaultParagraphFont"/>
    <w:link w:val="Heading2"/>
    <w:uiPriority w:val="99"/>
    <w:locked/>
    <w:rsid w:val="00065621"/>
    <w:rPr>
      <w:rFonts w:ascii="Calibri" w:eastAsia="SimSun" w:hAnsi="Calibri" w:cs="Times New Roman"/>
      <w:b/>
      <w:bCs/>
      <w:color w:val="318E93"/>
      <w:sz w:val="26"/>
      <w:szCs w:val="26"/>
      <w:lang w:val="en-GB" w:eastAsia="en-US" w:bidi="ar-SA"/>
    </w:rPr>
  </w:style>
  <w:style w:type="character" w:customStyle="1" w:styleId="Heading3Char">
    <w:name w:val="Heading 3 Char"/>
    <w:basedOn w:val="DefaultParagraphFont"/>
    <w:link w:val="Heading3"/>
    <w:uiPriority w:val="99"/>
    <w:locked/>
    <w:rsid w:val="00065621"/>
    <w:rPr>
      <w:rFonts w:ascii="Calibri" w:eastAsia="SimSun" w:hAnsi="Calibri" w:cs="Times New Roman"/>
      <w:b/>
      <w:bCs/>
      <w:color w:val="318E93"/>
      <w:sz w:val="22"/>
      <w:szCs w:val="22"/>
      <w:lang w:val="en-GB" w:eastAsia="en-US" w:bidi="ar-SA"/>
    </w:rPr>
  </w:style>
  <w:style w:type="character" w:customStyle="1" w:styleId="Heading4Char">
    <w:name w:val="Heading 4 Char"/>
    <w:basedOn w:val="DefaultParagraphFont"/>
    <w:link w:val="Heading4"/>
    <w:uiPriority w:val="99"/>
    <w:locked/>
    <w:rsid w:val="00065621"/>
    <w:rPr>
      <w:rFonts w:ascii="Calibri" w:hAnsi="Calibri" w:cs="Times New Roman"/>
      <w:b/>
      <w:bCs/>
      <w:color w:val="318E93"/>
      <w:sz w:val="28"/>
      <w:szCs w:val="28"/>
      <w:lang w:val="en-GB" w:eastAsia="en-US" w:bidi="ar-SA"/>
    </w:rPr>
  </w:style>
  <w:style w:type="character" w:customStyle="1" w:styleId="Heading5Char">
    <w:name w:val="Heading 5 Char"/>
    <w:basedOn w:val="DefaultParagraphFont"/>
    <w:link w:val="Heading5"/>
    <w:uiPriority w:val="99"/>
    <w:semiHidden/>
    <w:locked/>
    <w:rsid w:val="00065621"/>
    <w:rPr>
      <w:rFonts w:ascii="Cambria" w:eastAsia="SimSun" w:hAnsi="Cambria" w:cs="Times New Roman"/>
      <w:color w:val="243F60"/>
      <w:sz w:val="22"/>
      <w:szCs w:val="22"/>
      <w:lang w:val="en-GB" w:eastAsia="en-US" w:bidi="ar-SA"/>
    </w:rPr>
  </w:style>
  <w:style w:type="character" w:customStyle="1" w:styleId="Heading6Char">
    <w:name w:val="Heading 6 Char"/>
    <w:basedOn w:val="DefaultParagraphFont"/>
    <w:link w:val="Heading6"/>
    <w:uiPriority w:val="99"/>
    <w:semiHidden/>
    <w:locked/>
    <w:rsid w:val="00065621"/>
    <w:rPr>
      <w:rFonts w:ascii="Calibri" w:hAnsi="Calibri" w:cs="ArialMT"/>
      <w:b/>
      <w:color w:val="1E7B81"/>
      <w:lang w:val="en-US" w:eastAsia="en-US" w:bidi="ar-SA"/>
    </w:rPr>
  </w:style>
  <w:style w:type="character" w:customStyle="1" w:styleId="Heading7Char">
    <w:name w:val="Heading 7 Char"/>
    <w:basedOn w:val="DefaultParagraphFont"/>
    <w:link w:val="Heading7"/>
    <w:uiPriority w:val="99"/>
    <w:semiHidden/>
    <w:locked/>
    <w:rsid w:val="00065621"/>
    <w:rPr>
      <w:rFonts w:ascii="Calibri" w:hAnsi="Calibri" w:cs="Times New Roman"/>
      <w:b/>
      <w:color w:val="000000"/>
      <w:sz w:val="22"/>
      <w:szCs w:val="22"/>
      <w:lang w:val="en-GB" w:eastAsia="en-US" w:bidi="ar-SA"/>
    </w:rPr>
  </w:style>
  <w:style w:type="character" w:customStyle="1" w:styleId="Heading8Char">
    <w:name w:val="Heading 8 Char"/>
    <w:basedOn w:val="DefaultParagraphFont"/>
    <w:link w:val="Heading8"/>
    <w:uiPriority w:val="99"/>
    <w:semiHidden/>
    <w:locked/>
    <w:rsid w:val="00065621"/>
    <w:rPr>
      <w:rFonts w:ascii="Calibri" w:hAnsi="Calibri" w:cs="Times New Roman"/>
      <w:color w:val="000000"/>
      <w:sz w:val="48"/>
      <w:szCs w:val="48"/>
      <w:lang w:val="en-GB" w:eastAsia="en-US" w:bidi="ar-SA"/>
    </w:rPr>
  </w:style>
  <w:style w:type="character" w:customStyle="1" w:styleId="Heading9Char">
    <w:name w:val="Heading 9 Char"/>
    <w:basedOn w:val="DefaultParagraphFont"/>
    <w:link w:val="Heading9"/>
    <w:uiPriority w:val="99"/>
    <w:semiHidden/>
    <w:locked/>
    <w:rsid w:val="00065621"/>
    <w:rPr>
      <w:rFonts w:ascii="Calibri" w:hAnsi="Calibri" w:cs="Times New Roman"/>
      <w:color w:val="000000"/>
      <w:sz w:val="32"/>
      <w:szCs w:val="32"/>
      <w:lang w:val="en-GB" w:eastAsia="en-US" w:bidi="ar-SA"/>
    </w:rPr>
  </w:style>
  <w:style w:type="paragraph" w:styleId="BalloonText">
    <w:name w:val="Balloon Text"/>
    <w:basedOn w:val="Normal"/>
    <w:link w:val="BalloonTextChar"/>
    <w:uiPriority w:val="99"/>
    <w:semiHidden/>
    <w:rsid w:val="003A06B9"/>
    <w:pPr>
      <w:spacing w:after="0" w:line="240" w:lineRule="auto"/>
    </w:pPr>
    <w:rPr>
      <w:rFonts w:ascii="Tahoma" w:hAnsi="Tahoma" w:cs="Tahoma"/>
      <w:color w:val="auto"/>
      <w:sz w:val="16"/>
      <w:szCs w:val="16"/>
      <w:lang w:eastAsia="en-GB"/>
    </w:rPr>
  </w:style>
  <w:style w:type="character" w:customStyle="1" w:styleId="BalloonTextChar">
    <w:name w:val="Balloon Text Char"/>
    <w:basedOn w:val="DefaultParagraphFont"/>
    <w:link w:val="BalloonText"/>
    <w:uiPriority w:val="99"/>
    <w:semiHidden/>
    <w:locked/>
    <w:rsid w:val="00AC0F2A"/>
    <w:rPr>
      <w:rFonts w:ascii="Times New Roman" w:hAnsi="Times New Roman" w:cs="Times New Roman"/>
      <w:color w:val="224B4F"/>
      <w:sz w:val="2"/>
      <w:lang w:val="en-GB" w:eastAsia="en-US"/>
    </w:rPr>
  </w:style>
  <w:style w:type="paragraph" w:styleId="ListParagraph">
    <w:name w:val="List Paragraph"/>
    <w:basedOn w:val="Normal"/>
    <w:uiPriority w:val="99"/>
    <w:qFormat/>
    <w:rsid w:val="00065621"/>
    <w:pPr>
      <w:ind w:left="720"/>
      <w:contextualSpacing/>
    </w:pPr>
    <w:rPr>
      <w:color w:val="000000"/>
    </w:rPr>
  </w:style>
  <w:style w:type="character" w:customStyle="1" w:styleId="ft">
    <w:name w:val="ft"/>
    <w:basedOn w:val="DefaultParagraphFont"/>
    <w:uiPriority w:val="99"/>
    <w:rsid w:val="00065621"/>
    <w:rPr>
      <w:rFonts w:cs="Times New Roman"/>
    </w:rPr>
  </w:style>
  <w:style w:type="paragraph" w:styleId="Header">
    <w:name w:val="header"/>
    <w:basedOn w:val="Normal"/>
    <w:link w:val="HeaderChar"/>
    <w:uiPriority w:val="99"/>
    <w:semiHidden/>
    <w:rsid w:val="00065621"/>
    <w:pPr>
      <w:tabs>
        <w:tab w:val="right" w:pos="0"/>
      </w:tabs>
      <w:spacing w:after="0" w:line="240" w:lineRule="auto"/>
      <w:ind w:left="-2948"/>
    </w:pPr>
    <w:rPr>
      <w:color w:val="000000"/>
    </w:rPr>
  </w:style>
  <w:style w:type="character" w:customStyle="1" w:styleId="HeaderChar">
    <w:name w:val="Header Char"/>
    <w:basedOn w:val="DefaultParagraphFont"/>
    <w:link w:val="Header"/>
    <w:uiPriority w:val="99"/>
    <w:semiHidden/>
    <w:locked/>
    <w:rsid w:val="00065621"/>
    <w:rPr>
      <w:rFonts w:ascii="Calibri" w:hAnsi="Calibri" w:cs="Times New Roman"/>
      <w:color w:val="000000"/>
      <w:sz w:val="20"/>
    </w:rPr>
  </w:style>
  <w:style w:type="paragraph" w:styleId="Footer">
    <w:name w:val="footer"/>
    <w:basedOn w:val="Normal"/>
    <w:link w:val="FooterChar"/>
    <w:uiPriority w:val="99"/>
    <w:rsid w:val="00065621"/>
    <w:pPr>
      <w:tabs>
        <w:tab w:val="center" w:pos="4513"/>
        <w:tab w:val="right" w:pos="9026"/>
      </w:tabs>
      <w:spacing w:after="0" w:line="240" w:lineRule="auto"/>
    </w:pPr>
    <w:rPr>
      <w:color w:val="000000"/>
    </w:rPr>
  </w:style>
  <w:style w:type="character" w:customStyle="1" w:styleId="FooterChar">
    <w:name w:val="Footer Char"/>
    <w:basedOn w:val="DefaultParagraphFont"/>
    <w:link w:val="Footer"/>
    <w:uiPriority w:val="99"/>
    <w:locked/>
    <w:rsid w:val="00065621"/>
    <w:rPr>
      <w:rFonts w:ascii="Calibri" w:hAnsi="Calibri" w:cs="Times New Roman"/>
      <w:color w:val="000000"/>
      <w:sz w:val="20"/>
    </w:rPr>
  </w:style>
  <w:style w:type="paragraph" w:styleId="FootnoteText">
    <w:name w:val="footnote text"/>
    <w:basedOn w:val="Normal"/>
    <w:link w:val="FootnoteTextChar"/>
    <w:autoRedefine/>
    <w:uiPriority w:val="99"/>
    <w:rsid w:val="00065621"/>
    <w:pPr>
      <w:pBdr>
        <w:top w:val="single" w:sz="2" w:space="1" w:color="808080"/>
      </w:pBdr>
      <w:spacing w:before="100" w:after="0" w:line="240" w:lineRule="exact"/>
    </w:pPr>
    <w:rPr>
      <w:rFonts w:eastAsia="Times New Roman"/>
      <w:color w:val="595959"/>
      <w:sz w:val="18"/>
      <w:szCs w:val="24"/>
    </w:rPr>
  </w:style>
  <w:style w:type="character" w:customStyle="1" w:styleId="FootnoteTextChar">
    <w:name w:val="Footnote Text Char"/>
    <w:basedOn w:val="DefaultParagraphFont"/>
    <w:link w:val="FootnoteText"/>
    <w:uiPriority w:val="99"/>
    <w:locked/>
    <w:rsid w:val="00065621"/>
    <w:rPr>
      <w:rFonts w:ascii="Calibri" w:hAnsi="Calibri" w:cs="Times New Roman"/>
      <w:color w:val="595959"/>
      <w:sz w:val="24"/>
      <w:szCs w:val="24"/>
    </w:rPr>
  </w:style>
  <w:style w:type="character" w:styleId="FootnoteReference">
    <w:name w:val="footnote reference"/>
    <w:basedOn w:val="DefaultParagraphFont"/>
    <w:uiPriority w:val="99"/>
    <w:semiHidden/>
    <w:rsid w:val="00065621"/>
    <w:rPr>
      <w:rFonts w:cs="Times New Roman"/>
      <w:vertAlign w:val="superscript"/>
    </w:rPr>
  </w:style>
  <w:style w:type="paragraph" w:customStyle="1" w:styleId="Tabletext">
    <w:name w:val="Table text"/>
    <w:basedOn w:val="Normal"/>
    <w:uiPriority w:val="99"/>
    <w:rsid w:val="00065621"/>
    <w:pPr>
      <w:spacing w:before="20" w:after="20"/>
    </w:pPr>
    <w:rPr>
      <w:rFonts w:eastAsia="Times New Roman"/>
      <w:color w:val="000000"/>
      <w:szCs w:val="20"/>
      <w:lang w:val="en-US" w:eastAsia="en-GB"/>
    </w:rPr>
  </w:style>
  <w:style w:type="paragraph" w:styleId="CommentText">
    <w:name w:val="annotation text"/>
    <w:basedOn w:val="Normal"/>
    <w:link w:val="CommentTextChar"/>
    <w:uiPriority w:val="99"/>
    <w:rsid w:val="00065621"/>
    <w:pPr>
      <w:spacing w:line="240" w:lineRule="auto"/>
    </w:pPr>
    <w:rPr>
      <w:color w:val="000000"/>
      <w:szCs w:val="20"/>
    </w:rPr>
  </w:style>
  <w:style w:type="character" w:customStyle="1" w:styleId="CommentTextChar">
    <w:name w:val="Comment Text Char"/>
    <w:basedOn w:val="DefaultParagraphFont"/>
    <w:link w:val="CommentText"/>
    <w:uiPriority w:val="99"/>
    <w:locked/>
    <w:rsid w:val="00065621"/>
    <w:rPr>
      <w:rFonts w:ascii="Calibri" w:hAnsi="Calibri" w:cs="Times New Roman"/>
      <w:color w:val="000000"/>
      <w:sz w:val="20"/>
      <w:szCs w:val="20"/>
    </w:rPr>
  </w:style>
  <w:style w:type="paragraph" w:customStyle="1" w:styleId="Default">
    <w:name w:val="Default"/>
    <w:uiPriority w:val="99"/>
    <w:rsid w:val="00065621"/>
    <w:pPr>
      <w:autoSpaceDE w:val="0"/>
      <w:autoSpaceDN w:val="0"/>
      <w:adjustRightInd w:val="0"/>
    </w:pPr>
    <w:rPr>
      <w:rFonts w:cs="Calibri"/>
      <w:color w:val="000000"/>
      <w:sz w:val="24"/>
      <w:szCs w:val="24"/>
      <w:lang w:val="en-GB" w:eastAsia="en-US"/>
    </w:rPr>
  </w:style>
  <w:style w:type="character" w:styleId="Hyperlink">
    <w:name w:val="Hyperlink"/>
    <w:basedOn w:val="DefaultParagraphFont"/>
    <w:uiPriority w:val="99"/>
    <w:rsid w:val="00773593"/>
    <w:rPr>
      <w:rFonts w:cs="Times New Roman"/>
      <w:color w:val="0000FF"/>
      <w:u w:val="single"/>
    </w:rPr>
  </w:style>
  <w:style w:type="table" w:styleId="TableGrid">
    <w:name w:val="Table Grid"/>
    <w:basedOn w:val="TableNormal"/>
    <w:uiPriority w:val="99"/>
    <w:locked/>
    <w:rsid w:val="003A53D3"/>
    <w:pPr>
      <w:spacing w:after="12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locked/>
    <w:rsid w:val="00640986"/>
    <w:rPr>
      <w:rFonts w:cs="Times New Roman"/>
      <w:sz w:val="16"/>
      <w:szCs w:val="16"/>
    </w:rPr>
  </w:style>
  <w:style w:type="paragraph" w:styleId="CommentSubject">
    <w:name w:val="annotation subject"/>
    <w:basedOn w:val="CommentText"/>
    <w:next w:val="CommentText"/>
    <w:link w:val="CommentSubjectChar"/>
    <w:uiPriority w:val="99"/>
    <w:semiHidden/>
    <w:locked/>
    <w:rsid w:val="00640986"/>
    <w:rPr>
      <w:b/>
      <w:bCs/>
      <w:color w:val="224B4F"/>
    </w:rPr>
  </w:style>
  <w:style w:type="character" w:customStyle="1" w:styleId="CommentSubjectChar">
    <w:name w:val="Comment Subject Char"/>
    <w:basedOn w:val="CommentTextChar"/>
    <w:link w:val="CommentSubject"/>
    <w:uiPriority w:val="99"/>
    <w:semiHidden/>
    <w:locked/>
    <w:rsid w:val="00640986"/>
    <w:rPr>
      <w:b/>
      <w:bCs/>
      <w:color w:val="224B4F"/>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yperlink" Target="http://illegal-logging.info/uploads/0904CHAillegalloggingbriefingpaper09.0731.pdf" TargetMode="Externa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17</Pages>
  <Words>4844</Words>
  <Characters>27616</Characters>
  <Application>Microsoft Office Outlook</Application>
  <DocSecurity>0</DocSecurity>
  <Lines>0</Lines>
  <Paragraphs>0</Paragraphs>
  <ScaleCrop>false</ScaleCrop>
  <Company>Falconer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NOTE ON IMPACT MONITORING</dc:title>
  <dc:subject/>
  <dc:creator>Falconer</dc:creator>
  <cp:keywords/>
  <dc:description/>
  <cp:lastModifiedBy>falcoju</cp:lastModifiedBy>
  <cp:revision>2</cp:revision>
  <cp:lastPrinted>2012-02-17T07:53:00Z</cp:lastPrinted>
  <dcterms:created xsi:type="dcterms:W3CDTF">2012-02-17T19:58:00Z</dcterms:created>
  <dcterms:modified xsi:type="dcterms:W3CDTF">2012-02-17T19:58:00Z</dcterms:modified>
</cp:coreProperties>
</file>