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1F" w:rsidRPr="00114763" w:rsidRDefault="00F02394">
      <w:pPr>
        <w:rPr>
          <w:b/>
          <w:sz w:val="32"/>
          <w:szCs w:val="32"/>
        </w:rPr>
      </w:pPr>
      <w:r w:rsidRPr="00114763">
        <w:rPr>
          <w:b/>
          <w:sz w:val="32"/>
          <w:szCs w:val="32"/>
        </w:rPr>
        <w:t>Ad Hoc Meeting on FLEGT VPA</w:t>
      </w:r>
    </w:p>
    <w:p w:rsidR="00EB093A" w:rsidRPr="00114763" w:rsidRDefault="00EB093A">
      <w:pPr>
        <w:rPr>
          <w:sz w:val="20"/>
          <w:szCs w:val="20"/>
        </w:rPr>
      </w:pPr>
      <w:r w:rsidRPr="00114763">
        <w:rPr>
          <w:sz w:val="20"/>
          <w:szCs w:val="20"/>
        </w:rPr>
        <w:t>Held in Brussels</w:t>
      </w:r>
      <w:r w:rsidR="009C5A6B" w:rsidRPr="00114763">
        <w:rPr>
          <w:sz w:val="20"/>
          <w:szCs w:val="20"/>
        </w:rPr>
        <w:t xml:space="preserve"> at the offices of DG Developmen</w:t>
      </w:r>
      <w:r w:rsidR="00290930" w:rsidRPr="00114763">
        <w:rPr>
          <w:sz w:val="20"/>
          <w:szCs w:val="20"/>
        </w:rPr>
        <w:t>t and Cooperation, 19 June 2012</w:t>
      </w:r>
    </w:p>
    <w:p w:rsidR="00EA3EC3" w:rsidRPr="00D00DDA" w:rsidRDefault="00EA3EC3" w:rsidP="00D00DDA">
      <w:pPr>
        <w:pStyle w:val="Heading1"/>
      </w:pPr>
      <w:r w:rsidRPr="00D00DDA">
        <w:t>Introductions and tour de table</w:t>
      </w:r>
      <w:r w:rsidR="0062333B" w:rsidRPr="00D00DDA">
        <w:t>, review of the agenda</w:t>
      </w:r>
      <w:r w:rsidR="002C2EF0">
        <w:t xml:space="preserve"> </w:t>
      </w:r>
    </w:p>
    <w:p w:rsidR="00114763" w:rsidRPr="00114763" w:rsidRDefault="00A54CFD">
      <w:r w:rsidRPr="00114763">
        <w:t>MS attending: Portugal, Spain, Belgium, Italy, Netherlands, UK, Germany</w:t>
      </w:r>
      <w:r w:rsidR="0062333B">
        <w:t xml:space="preserve">. </w:t>
      </w:r>
      <w:proofErr w:type="gramStart"/>
      <w:r w:rsidR="00FF3142">
        <w:t xml:space="preserve">Also European </w:t>
      </w:r>
      <w:r w:rsidR="0062333B">
        <w:t xml:space="preserve">Commission staff </w:t>
      </w:r>
      <w:r w:rsidR="00FF3142">
        <w:t>and EFI staff.</w:t>
      </w:r>
      <w:proofErr w:type="gramEnd"/>
      <w:r w:rsidR="00FF3142">
        <w:t xml:space="preserve"> </w:t>
      </w:r>
      <w:r w:rsidR="0068073D">
        <w:t>(</w:t>
      </w:r>
      <w:r w:rsidR="0068073D" w:rsidRPr="00C019F6">
        <w:t>Annex 1</w:t>
      </w:r>
      <w:r w:rsidR="002C2EF0">
        <w:t xml:space="preserve"> for agenda</w:t>
      </w:r>
      <w:r w:rsidR="00F16883">
        <w:t xml:space="preserve"> and list of participants</w:t>
      </w:r>
      <w:r w:rsidR="0068073D">
        <w:t>)</w:t>
      </w:r>
      <w:r w:rsidR="00464E63">
        <w:t>.</w:t>
      </w:r>
      <w:r w:rsidR="0068073D">
        <w:t xml:space="preserve"> </w:t>
      </w:r>
    </w:p>
    <w:p w:rsidR="00EA3EC3" w:rsidRPr="00114763" w:rsidRDefault="00D3110F" w:rsidP="00D3110F">
      <w:pPr>
        <w:pStyle w:val="Heading1"/>
      </w:pPr>
      <w:r>
        <w:t xml:space="preserve">1. </w:t>
      </w:r>
      <w:r w:rsidR="00EA3EC3" w:rsidRPr="00114763">
        <w:t>Update on the VPA</w:t>
      </w:r>
      <w:r w:rsidR="00B949E3">
        <w:t>s</w:t>
      </w:r>
    </w:p>
    <w:p w:rsidR="00EA3EC3" w:rsidRPr="0068073D" w:rsidRDefault="00EA3EC3" w:rsidP="0068073D">
      <w:pPr>
        <w:pStyle w:val="Heading2"/>
      </w:pPr>
      <w:r w:rsidRPr="0068073D">
        <w:t>Overview of country processes</w:t>
      </w:r>
    </w:p>
    <w:p w:rsidR="00EA3EC3" w:rsidRPr="00114763" w:rsidRDefault="0062333B" w:rsidP="000002C8">
      <w:pPr>
        <w:pStyle w:val="ListParagraph"/>
        <w:ind w:left="0"/>
      </w:pPr>
      <w:r>
        <w:t xml:space="preserve">An </w:t>
      </w:r>
      <w:hyperlink r:id="rId8" w:history="1">
        <w:r w:rsidRPr="002D7100">
          <w:rPr>
            <w:rStyle w:val="Hyperlink"/>
          </w:rPr>
          <w:t xml:space="preserve">interactive </w:t>
        </w:r>
        <w:r w:rsidR="00EB093A" w:rsidRPr="002D7100">
          <w:rPr>
            <w:rStyle w:val="Hyperlink"/>
          </w:rPr>
          <w:t>m</w:t>
        </w:r>
        <w:r w:rsidR="00DD7636" w:rsidRPr="002D7100">
          <w:rPr>
            <w:rStyle w:val="Hyperlink"/>
          </w:rPr>
          <w:t>ap</w:t>
        </w:r>
      </w:hyperlink>
      <w:r w:rsidR="00DD7636" w:rsidRPr="00114763">
        <w:t xml:space="preserve"> of FLEGT VPA partner countries</w:t>
      </w:r>
      <w:r>
        <w:t xml:space="preserve"> is available on the Cap4Dev website in the </w:t>
      </w:r>
      <w:r w:rsidR="002D7100">
        <w:t>group</w:t>
      </w:r>
      <w:r>
        <w:t xml:space="preserve"> titled FLEGT. </w:t>
      </w:r>
      <w:r w:rsidR="00FF68A4">
        <w:t xml:space="preserve"> See Annex 2 for country update</w:t>
      </w:r>
      <w:r w:rsidR="00F16883">
        <w:t xml:space="preserve"> and map</w:t>
      </w:r>
      <w:bookmarkStart w:id="0" w:name="_GoBack"/>
      <w:bookmarkEnd w:id="0"/>
      <w:r w:rsidR="00FF68A4">
        <w:t>.</w:t>
      </w:r>
    </w:p>
    <w:p w:rsidR="00731BBC" w:rsidRPr="00114763" w:rsidRDefault="007C0B8A" w:rsidP="0068073D">
      <w:pPr>
        <w:pStyle w:val="Heading2"/>
      </w:pPr>
      <w:r>
        <w:t>Commission updates on n</w:t>
      </w:r>
      <w:r w:rsidR="00731BBC" w:rsidRPr="00114763">
        <w:t>ew count</w:t>
      </w:r>
      <w:r>
        <w:t>ries entering into negotiations</w:t>
      </w:r>
    </w:p>
    <w:p w:rsidR="009C5A6B" w:rsidRPr="00114763" w:rsidRDefault="009C5A6B" w:rsidP="000D2B09">
      <w:pPr>
        <w:rPr>
          <w:b/>
        </w:rPr>
      </w:pPr>
      <w:r w:rsidRPr="00114763">
        <w:rPr>
          <w:b/>
        </w:rPr>
        <w:t>Guyana</w:t>
      </w:r>
    </w:p>
    <w:p w:rsidR="00B31079" w:rsidRPr="00577243" w:rsidRDefault="002C2EF0" w:rsidP="00577243">
      <w:r w:rsidRPr="00577243">
        <w:t>The Commission</w:t>
      </w:r>
      <w:r w:rsidR="00461776" w:rsidRPr="00577243">
        <w:t xml:space="preserve"> n</w:t>
      </w:r>
      <w:r w:rsidR="000D2B09" w:rsidRPr="00577243">
        <w:t>eed</w:t>
      </w:r>
      <w:r w:rsidRPr="00577243">
        <w:t>s</w:t>
      </w:r>
      <w:r w:rsidR="000D2B09" w:rsidRPr="00577243">
        <w:t xml:space="preserve"> to assign a MS to accompany </w:t>
      </w:r>
      <w:r w:rsidR="00461776" w:rsidRPr="00577243">
        <w:t xml:space="preserve">the Commission in negotiations. </w:t>
      </w:r>
      <w:r w:rsidR="00577243">
        <w:t>In addition, t</w:t>
      </w:r>
      <w:r w:rsidR="00952DB3" w:rsidRPr="00577243">
        <w:t xml:space="preserve">he Commission asked </w:t>
      </w:r>
      <w:r w:rsidR="00F5380D" w:rsidRPr="00577243">
        <w:t>whether technical assistan</w:t>
      </w:r>
      <w:r w:rsidR="00577243">
        <w:t>ce</w:t>
      </w:r>
      <w:r w:rsidR="00F5380D" w:rsidRPr="00577243">
        <w:t xml:space="preserve"> would be possible. France is supporting works on REDD+ at regional level, including </w:t>
      </w:r>
      <w:r w:rsidR="00577243" w:rsidRPr="00114763">
        <w:t>assign</w:t>
      </w:r>
      <w:r w:rsidR="00577243">
        <w:t>ing</w:t>
      </w:r>
      <w:r w:rsidR="00577243" w:rsidRPr="00114763">
        <w:t xml:space="preserve"> a junior technical assistant to work primarily with the REDD+ </w:t>
      </w:r>
      <w:r w:rsidR="00577243">
        <w:t xml:space="preserve">group, who </w:t>
      </w:r>
      <w:r w:rsidR="00577243" w:rsidRPr="00114763">
        <w:t>could allocate part</w:t>
      </w:r>
      <w:r w:rsidR="00577243">
        <w:t xml:space="preserve">ial </w:t>
      </w:r>
      <w:r w:rsidR="00577243" w:rsidRPr="00114763">
        <w:t xml:space="preserve">time </w:t>
      </w:r>
      <w:r w:rsidR="00577243">
        <w:t xml:space="preserve">to </w:t>
      </w:r>
      <w:r w:rsidR="00577243" w:rsidRPr="00114763">
        <w:t>FLEGT</w:t>
      </w:r>
      <w:r w:rsidR="00577243">
        <w:t>.</w:t>
      </w:r>
    </w:p>
    <w:p w:rsidR="007C0B8A" w:rsidRDefault="000D2B09" w:rsidP="000D2B09">
      <w:r w:rsidRPr="00114763">
        <w:rPr>
          <w:b/>
        </w:rPr>
        <w:t>Honduras</w:t>
      </w:r>
    </w:p>
    <w:p w:rsidR="000D2B09" w:rsidRDefault="00670C5F" w:rsidP="000D2B09">
      <w:r w:rsidRPr="00114763">
        <w:t>Germany</w:t>
      </w:r>
      <w:r w:rsidR="00461776" w:rsidRPr="00114763">
        <w:t xml:space="preserve"> has bee</w:t>
      </w:r>
      <w:r w:rsidR="007C0B8A">
        <w:t>n involved for 25 years and there is a j</w:t>
      </w:r>
      <w:r w:rsidR="007C0B8A" w:rsidRPr="00114763">
        <w:t>oint program</w:t>
      </w:r>
      <w:r w:rsidR="007C0B8A">
        <w:t>me</w:t>
      </w:r>
      <w:r w:rsidR="007C0B8A" w:rsidRPr="00114763">
        <w:t xml:space="preserve"> between Germany</w:t>
      </w:r>
      <w:r w:rsidR="007C0B8A">
        <w:t xml:space="preserve">/EC </w:t>
      </w:r>
      <w:r w:rsidR="00B0355E">
        <w:t xml:space="preserve">and Honduras on CBNRM. </w:t>
      </w:r>
      <w:r w:rsidR="006F7C0F">
        <w:t xml:space="preserve"> Spain would be interested in support to Honduras.</w:t>
      </w:r>
    </w:p>
    <w:p w:rsidR="00EA3EC3" w:rsidRDefault="007C0B8A">
      <w:r>
        <w:rPr>
          <w:b/>
        </w:rPr>
        <w:t>Lao PDR</w:t>
      </w:r>
      <w:r w:rsidR="00670C5F" w:rsidRPr="00114763">
        <w:rPr>
          <w:b/>
        </w:rPr>
        <w:t>.</w:t>
      </w:r>
      <w:r w:rsidR="00670C5F" w:rsidRPr="00114763">
        <w:t xml:space="preserve">  </w:t>
      </w:r>
    </w:p>
    <w:p w:rsidR="00A46104" w:rsidRPr="00114763" w:rsidRDefault="00A46104" w:rsidP="00577243">
      <w:r w:rsidRPr="00114763">
        <w:t>Germany is launching a regional program</w:t>
      </w:r>
      <w:r>
        <w:t>me</w:t>
      </w:r>
      <w:r w:rsidRPr="00114763">
        <w:t xml:space="preserve"> in the Mekong Delta and may fund the facilitator for Laos.</w:t>
      </w:r>
      <w:r>
        <w:t xml:space="preserve"> Germany</w:t>
      </w:r>
      <w:r w:rsidRPr="00114763">
        <w:t xml:space="preserve"> could fill a clearly defined gap, aside from </w:t>
      </w:r>
      <w:r w:rsidR="00D00DDA">
        <w:t>the country’s</w:t>
      </w:r>
      <w:r w:rsidRPr="00114763">
        <w:t xml:space="preserve"> </w:t>
      </w:r>
      <w:r w:rsidRPr="00577243">
        <w:rPr>
          <w:rStyle w:val="st1"/>
          <w:rFonts w:cstheme="minorHAnsi"/>
          <w:bCs/>
          <w:color w:val="000000"/>
        </w:rPr>
        <w:t>Global</w:t>
      </w:r>
      <w:r w:rsidRPr="00577243">
        <w:rPr>
          <w:rStyle w:val="st1"/>
          <w:rFonts w:cstheme="minorHAnsi"/>
          <w:color w:val="222222"/>
        </w:rPr>
        <w:t xml:space="preserve"> Partnership on </w:t>
      </w:r>
      <w:r w:rsidRPr="00577243">
        <w:rPr>
          <w:rStyle w:val="st1"/>
          <w:rFonts w:cstheme="minorHAnsi"/>
          <w:bCs/>
          <w:color w:val="000000"/>
        </w:rPr>
        <w:t>Forest</w:t>
      </w:r>
      <w:r w:rsidRPr="00577243">
        <w:rPr>
          <w:rStyle w:val="st1"/>
          <w:rFonts w:cstheme="minorHAnsi"/>
          <w:color w:val="222222"/>
        </w:rPr>
        <w:t xml:space="preserve"> and Landscape </w:t>
      </w:r>
      <w:r w:rsidRPr="00577243">
        <w:rPr>
          <w:rStyle w:val="st1"/>
          <w:rFonts w:cstheme="minorHAnsi"/>
          <w:bCs/>
          <w:color w:val="000000"/>
        </w:rPr>
        <w:t>Restoration</w:t>
      </w:r>
      <w:r w:rsidRPr="00114763">
        <w:t xml:space="preserve">.  </w:t>
      </w:r>
    </w:p>
    <w:p w:rsidR="004A6A1E" w:rsidRDefault="001E1D2D">
      <w:pPr>
        <w:rPr>
          <w:b/>
        </w:rPr>
      </w:pPr>
      <w:r w:rsidRPr="00114763">
        <w:rPr>
          <w:b/>
        </w:rPr>
        <w:t>Ivory Coast</w:t>
      </w:r>
      <w:r w:rsidR="00B0355E">
        <w:rPr>
          <w:b/>
        </w:rPr>
        <w:t xml:space="preserve">. </w:t>
      </w:r>
    </w:p>
    <w:p w:rsidR="00E22D3F" w:rsidRPr="00114763" w:rsidRDefault="004A6A1E" w:rsidP="004A6A1E">
      <w:r>
        <w:t>The Commission is l</w:t>
      </w:r>
      <w:r w:rsidR="007555C8" w:rsidRPr="00114763">
        <w:t>ooking for political support from one MS to participate fully.</w:t>
      </w:r>
      <w:r>
        <w:t xml:space="preserve"> </w:t>
      </w:r>
      <w:r w:rsidR="00A46104">
        <w:t xml:space="preserve">Germany said </w:t>
      </w:r>
      <w:r w:rsidR="00A46104" w:rsidRPr="00114763">
        <w:t xml:space="preserve">colleagues there have approached </w:t>
      </w:r>
      <w:r w:rsidR="00A46104">
        <w:t xml:space="preserve">Germany </w:t>
      </w:r>
      <w:r w:rsidR="00A46104" w:rsidRPr="00114763">
        <w:t>for support in th</w:t>
      </w:r>
      <w:r w:rsidR="00A46104">
        <w:t xml:space="preserve">e FLEGT process, so they </w:t>
      </w:r>
      <w:r w:rsidR="00A46104" w:rsidRPr="00114763">
        <w:t xml:space="preserve">have people </w:t>
      </w:r>
      <w:r w:rsidR="00A46104">
        <w:t xml:space="preserve">currently drafting </w:t>
      </w:r>
      <w:r w:rsidR="00A46104" w:rsidRPr="00114763">
        <w:t>concept</w:t>
      </w:r>
      <w:r w:rsidR="00A46104">
        <w:t xml:space="preserve">s, in coordination with </w:t>
      </w:r>
      <w:r w:rsidR="00A46104" w:rsidRPr="00114763">
        <w:t xml:space="preserve">French colleagues. </w:t>
      </w:r>
      <w:r>
        <w:t xml:space="preserve">France </w:t>
      </w:r>
      <w:r w:rsidRPr="00114763">
        <w:t>would like to be involved in Ivory Coast in future</w:t>
      </w:r>
      <w:r>
        <w:t xml:space="preserve">. </w:t>
      </w:r>
      <w:r w:rsidR="00A46104" w:rsidRPr="00114763">
        <w:t xml:space="preserve"> </w:t>
      </w:r>
      <w:r w:rsidR="00C019F6">
        <w:t>Italy also was approached.</w:t>
      </w:r>
    </w:p>
    <w:p w:rsidR="00731BBC" w:rsidRPr="00114763" w:rsidRDefault="00731BBC" w:rsidP="0068073D">
      <w:pPr>
        <w:pStyle w:val="Heading2"/>
      </w:pPr>
      <w:r w:rsidRPr="00114763">
        <w:t>Issues arising in ongoing negotiations</w:t>
      </w:r>
    </w:p>
    <w:p w:rsidR="00454255" w:rsidRDefault="00731BBC" w:rsidP="00731BBC">
      <w:r w:rsidRPr="00114763">
        <w:rPr>
          <w:b/>
        </w:rPr>
        <w:t>DR Congo</w:t>
      </w:r>
      <w:r w:rsidRPr="00114763">
        <w:t>.</w:t>
      </w:r>
    </w:p>
    <w:p w:rsidR="00731BBC" w:rsidRPr="00114763" w:rsidRDefault="002D7100" w:rsidP="00731BBC">
      <w:r>
        <w:t>The Commission d</w:t>
      </w:r>
      <w:r w:rsidR="00731BBC" w:rsidRPr="00114763">
        <w:t>istrib</w:t>
      </w:r>
      <w:r>
        <w:t xml:space="preserve">uted </w:t>
      </w:r>
      <w:r w:rsidR="00731BBC" w:rsidRPr="00114763">
        <w:t xml:space="preserve">a 2-page brief </w:t>
      </w:r>
      <w:r w:rsidR="00290930" w:rsidRPr="00114763">
        <w:t>on related</w:t>
      </w:r>
      <w:r w:rsidR="00731BBC" w:rsidRPr="00114763">
        <w:t xml:space="preserve"> initiatives in DR Congo</w:t>
      </w:r>
      <w:r w:rsidR="0068073D">
        <w:t xml:space="preserve"> </w:t>
      </w:r>
      <w:r w:rsidR="00FF68A4">
        <w:t>(Annex 3</w:t>
      </w:r>
      <w:r w:rsidR="0068073D" w:rsidRPr="007C39D6">
        <w:t>)</w:t>
      </w:r>
      <w:r w:rsidR="00731BBC" w:rsidRPr="007C39D6">
        <w:t>.</w:t>
      </w:r>
      <w:r w:rsidR="00731BBC" w:rsidRPr="00114763">
        <w:t xml:space="preserve"> Challenges </w:t>
      </w:r>
      <w:r w:rsidR="00B0355E">
        <w:t>include</w:t>
      </w:r>
      <w:r w:rsidR="00731BBC" w:rsidRPr="00114763">
        <w:t xml:space="preserve"> donor coordination. Belgium leads while Germany, UK, Netherlands</w:t>
      </w:r>
      <w:r w:rsidR="00454255">
        <w:t>, France</w:t>
      </w:r>
      <w:r w:rsidR="00731BBC" w:rsidRPr="00114763">
        <w:t xml:space="preserve"> and Spain are all active.  </w:t>
      </w:r>
    </w:p>
    <w:p w:rsidR="006670DB" w:rsidRPr="00114763" w:rsidRDefault="006670DB" w:rsidP="00731BBC">
      <w:r w:rsidRPr="00114763">
        <w:lastRenderedPageBreak/>
        <w:t xml:space="preserve">A national workshop </w:t>
      </w:r>
      <w:r w:rsidR="00C019F6">
        <w:t xml:space="preserve">on FLEGT and REDD+ took place in June, and another workshop on forest governance will take place </w:t>
      </w:r>
      <w:r w:rsidRPr="00114763">
        <w:t>in Sept 2012</w:t>
      </w:r>
      <w:r w:rsidR="00C019F6">
        <w:t>, and</w:t>
      </w:r>
      <w:r w:rsidRPr="00114763">
        <w:t xml:space="preserve"> will most likely </w:t>
      </w:r>
      <w:r w:rsidR="00C019F6">
        <w:t>be the starting point for resuming the technical work.</w:t>
      </w:r>
      <w:r w:rsidR="00E22D3F">
        <w:t xml:space="preserve"> </w:t>
      </w:r>
      <w:r w:rsidRPr="00114763">
        <w:t>The forest law is under revision, land tenure is a challenge, and MS participation is needed</w:t>
      </w:r>
      <w:r w:rsidR="00C019F6">
        <w:t xml:space="preserve"> in a</w:t>
      </w:r>
      <w:r w:rsidR="007C39D6">
        <w:t xml:space="preserve"> </w:t>
      </w:r>
      <w:r w:rsidR="00C019F6">
        <w:t>coordinated manner</w:t>
      </w:r>
      <w:r w:rsidRPr="00114763">
        <w:t xml:space="preserve">. </w:t>
      </w:r>
    </w:p>
    <w:p w:rsidR="00454255" w:rsidRDefault="002C7443">
      <w:r w:rsidRPr="00114763">
        <w:rPr>
          <w:b/>
        </w:rPr>
        <w:t>Malaysia</w:t>
      </w:r>
      <w:r w:rsidR="00454255">
        <w:t xml:space="preserve">. </w:t>
      </w:r>
    </w:p>
    <w:p w:rsidR="00C10463" w:rsidRPr="00114763" w:rsidRDefault="0042428E" w:rsidP="00C10463">
      <w:r w:rsidRPr="00114763">
        <w:t>Malaysia wants to</w:t>
      </w:r>
      <w:r w:rsidR="002C7443" w:rsidRPr="00114763">
        <w:t xml:space="preserve"> continue, but Sarawak would </w:t>
      </w:r>
      <w:r w:rsidR="009C24B9" w:rsidRPr="00114763">
        <w:t xml:space="preserve">not be included, therefore </w:t>
      </w:r>
      <w:r w:rsidR="002C7443" w:rsidRPr="00114763">
        <w:t>one part of Malaysia coul</w:t>
      </w:r>
      <w:r w:rsidR="009C24B9" w:rsidRPr="00114763">
        <w:t>d not export timber to the EU.</w:t>
      </w:r>
      <w:r w:rsidR="00AE2C85">
        <w:t xml:space="preserve"> </w:t>
      </w:r>
      <w:r w:rsidR="00C10463" w:rsidRPr="00114763">
        <w:t>Once Malaysia is implementing the VPA, the government will not issue FLEGT licences for Sarawak exports.</w:t>
      </w:r>
      <w:r w:rsidR="00C10463" w:rsidRPr="00C10463">
        <w:t xml:space="preserve"> </w:t>
      </w:r>
      <w:r w:rsidR="00454255">
        <w:t xml:space="preserve">The </w:t>
      </w:r>
      <w:r w:rsidR="00454255" w:rsidRPr="00114763">
        <w:t>State of Sabah has been wobbling, indications are that they are not c</w:t>
      </w:r>
      <w:r w:rsidR="00454255">
        <w:t>ommitted, now they seem</w:t>
      </w:r>
      <w:r w:rsidR="00454255" w:rsidRPr="00114763">
        <w:t xml:space="preserve"> to be and they have put together a revised TLAS.  </w:t>
      </w:r>
    </w:p>
    <w:p w:rsidR="00C10463" w:rsidRPr="00114763" w:rsidRDefault="00F1151C" w:rsidP="00C10463">
      <w:r w:rsidRPr="00114763">
        <w:t>Japan is a str</w:t>
      </w:r>
      <w:r w:rsidR="002C2EF0">
        <w:t xml:space="preserve">ong market for Sarawak timber. </w:t>
      </w:r>
      <w:r w:rsidRPr="00114763">
        <w:t xml:space="preserve">So it poses the questions, why </w:t>
      </w:r>
      <w:r w:rsidR="003A4A4A">
        <w:t>would</w:t>
      </w:r>
      <w:r w:rsidRPr="00114763">
        <w:t xml:space="preserve"> </w:t>
      </w:r>
      <w:r w:rsidR="003A4A4A">
        <w:t xml:space="preserve">Sarawak </w:t>
      </w:r>
      <w:r w:rsidRPr="00114763">
        <w:t xml:space="preserve">timber </w:t>
      </w:r>
      <w:r w:rsidR="003A4A4A">
        <w:t xml:space="preserve">be </w:t>
      </w:r>
      <w:r w:rsidRPr="00114763">
        <w:t>not good enough for t</w:t>
      </w:r>
      <w:r w:rsidR="003A4A4A">
        <w:t>he EU but good enough for Japan.</w:t>
      </w:r>
      <w:r>
        <w:t xml:space="preserve"> </w:t>
      </w:r>
      <w:r w:rsidR="00C10463" w:rsidRPr="00114763">
        <w:t xml:space="preserve">Discussions </w:t>
      </w:r>
      <w:r w:rsidR="00454255">
        <w:t xml:space="preserve">with Japan (EFI) </w:t>
      </w:r>
      <w:r w:rsidR="00C10463" w:rsidRPr="00114763">
        <w:t xml:space="preserve">are </w:t>
      </w:r>
      <w:r w:rsidR="00454255">
        <w:t xml:space="preserve">on-going. </w:t>
      </w:r>
    </w:p>
    <w:p w:rsidR="00A25D61" w:rsidRDefault="00FE5F40" w:rsidP="00C10463">
      <w:r w:rsidRPr="00114763">
        <w:rPr>
          <w:b/>
        </w:rPr>
        <w:t>Vietnam</w:t>
      </w:r>
      <w:r w:rsidR="00A25D61">
        <w:t>.</w:t>
      </w:r>
    </w:p>
    <w:p w:rsidR="00703371" w:rsidRPr="00114763" w:rsidRDefault="00A25D61" w:rsidP="00A25D61">
      <w:r w:rsidRPr="00114763">
        <w:t>Finland has expressed interest in supporting negotiations as w</w:t>
      </w:r>
      <w:r>
        <w:t xml:space="preserve">ell as implementation, also in </w:t>
      </w:r>
      <w:r w:rsidRPr="00114763">
        <w:t>setting up databases and a tracking system.</w:t>
      </w:r>
      <w:r>
        <w:t xml:space="preserve"> </w:t>
      </w:r>
      <w:r w:rsidR="00C10463">
        <w:t>There is curr</w:t>
      </w:r>
      <w:r w:rsidR="003A4A4A">
        <w:t>en</w:t>
      </w:r>
      <w:r w:rsidR="00C10463">
        <w:t>tly</w:t>
      </w:r>
      <w:r w:rsidR="00C10463" w:rsidRPr="00114763">
        <w:t xml:space="preserve"> German assistance through EFI, so</w:t>
      </w:r>
      <w:r w:rsidR="00C10463">
        <w:t>me projects on certification</w:t>
      </w:r>
      <w:r>
        <w:t>. Vietnam</w:t>
      </w:r>
      <w:r w:rsidR="00703371" w:rsidRPr="00114763">
        <w:t xml:space="preserve"> could be a country where </w:t>
      </w:r>
      <w:r>
        <w:t>Germany</w:t>
      </w:r>
      <w:r w:rsidR="00C019F6">
        <w:t xml:space="preserve"> could bring in more if needed.</w:t>
      </w:r>
    </w:p>
    <w:p w:rsidR="00A25D61" w:rsidRDefault="008037ED">
      <w:r w:rsidRPr="00114763">
        <w:rPr>
          <w:b/>
        </w:rPr>
        <w:t>Gabon</w:t>
      </w:r>
      <w:r w:rsidR="00A25D61">
        <w:t>.</w:t>
      </w:r>
    </w:p>
    <w:p w:rsidR="00703371" w:rsidRDefault="00C019F6">
      <w:r>
        <w:t xml:space="preserve">Negotiations are not progressing, but the reasons are not identified. </w:t>
      </w:r>
      <w:r w:rsidR="00A25D61">
        <w:t>The Commission</w:t>
      </w:r>
      <w:r w:rsidR="0033406E" w:rsidRPr="00114763">
        <w:t xml:space="preserve"> encourage MS to ask Gabon at Rio what is going on with the VPA.</w:t>
      </w:r>
      <w:r w:rsidR="00745529" w:rsidRPr="00114763">
        <w:t xml:space="preserve"> </w:t>
      </w:r>
      <w:r w:rsidR="00703371">
        <w:t>The Commission</w:t>
      </w:r>
      <w:r w:rsidR="00745529" w:rsidRPr="00114763">
        <w:t xml:space="preserve"> need</w:t>
      </w:r>
      <w:r w:rsidR="00703371">
        <w:t>s</w:t>
      </w:r>
      <w:r w:rsidR="00745529" w:rsidRPr="00114763">
        <w:t xml:space="preserve"> </w:t>
      </w:r>
      <w:r w:rsidR="00290930" w:rsidRPr="00114763">
        <w:t>support from</w:t>
      </w:r>
      <w:r w:rsidR="00703371">
        <w:t xml:space="preserve"> MS</w:t>
      </w:r>
      <w:r w:rsidR="008037ED" w:rsidRPr="00114763">
        <w:t xml:space="preserve"> to demonstrate there is </w:t>
      </w:r>
      <w:r w:rsidR="00745529" w:rsidRPr="00114763">
        <w:t xml:space="preserve">concern </w:t>
      </w:r>
      <w:r w:rsidR="00732235" w:rsidRPr="00114763">
        <w:t>from</w:t>
      </w:r>
      <w:r w:rsidR="00745529" w:rsidRPr="00114763">
        <w:t xml:space="preserve"> all </w:t>
      </w:r>
      <w:r>
        <w:t xml:space="preserve">EU on the </w:t>
      </w:r>
      <w:proofErr w:type="gramStart"/>
      <w:r>
        <w:t xml:space="preserve">VPA </w:t>
      </w:r>
      <w:r w:rsidR="00745529" w:rsidRPr="00114763">
        <w:t>.</w:t>
      </w:r>
      <w:proofErr w:type="gramEnd"/>
      <w:r w:rsidR="00745529" w:rsidRPr="00114763">
        <w:t xml:space="preserve"> </w:t>
      </w:r>
    </w:p>
    <w:p w:rsidR="003A4A4A" w:rsidRDefault="00BA2499">
      <w:pPr>
        <w:rPr>
          <w:b/>
        </w:rPr>
      </w:pPr>
      <w:r w:rsidRPr="00114763">
        <w:t xml:space="preserve"> </w:t>
      </w:r>
      <w:r w:rsidR="003A4A4A">
        <w:rPr>
          <w:b/>
        </w:rPr>
        <w:t>Regional Efforts</w:t>
      </w:r>
    </w:p>
    <w:p w:rsidR="00CB10F1" w:rsidRDefault="00CB10F1" w:rsidP="00CB10F1">
      <w:proofErr w:type="gramStart"/>
      <w:r w:rsidRPr="00CB10F1">
        <w:rPr>
          <w:b/>
        </w:rPr>
        <w:t>The Americas</w:t>
      </w:r>
      <w:r>
        <w:t>.</w:t>
      </w:r>
      <w:proofErr w:type="gramEnd"/>
      <w:r>
        <w:t xml:space="preserve">  The Central American regional body has yet to formally c</w:t>
      </w:r>
      <w:r w:rsidR="00A25D61">
        <w:t xml:space="preserve">orrespond with the Commission. </w:t>
      </w:r>
    </w:p>
    <w:p w:rsidR="003A4A4A" w:rsidRPr="00114763" w:rsidRDefault="003A4A4A" w:rsidP="003A4A4A">
      <w:r w:rsidRPr="003A4A4A">
        <w:rPr>
          <w:b/>
        </w:rPr>
        <w:t>Central Africa.</w:t>
      </w:r>
      <w:r>
        <w:t xml:space="preserve"> </w:t>
      </w:r>
      <w:r w:rsidR="00C019F6">
        <w:t>FR and DE suggest</w:t>
      </w:r>
      <w:r w:rsidRPr="003A4A4A">
        <w:t xml:space="preserve"> using the Congo Basin Forest Partnership to pressure/persuade gov’ts, DR Congo as well as Gabon, and get reactions through that forum.  </w:t>
      </w:r>
      <w:r w:rsidR="00A25D61">
        <w:t>One could revive the COMIFAC</w:t>
      </w:r>
      <w:r w:rsidRPr="003A4A4A">
        <w:t xml:space="preserve"> governance worki</w:t>
      </w:r>
      <w:r w:rsidR="00A25D61">
        <w:t xml:space="preserve">ng group and focus it on VPAs. </w:t>
      </w:r>
      <w:r>
        <w:t xml:space="preserve">Current coordination efforts are </w:t>
      </w:r>
      <w:r w:rsidR="007C39D6">
        <w:t xml:space="preserve">needed between </w:t>
      </w:r>
      <w:r>
        <w:t xml:space="preserve">CEEAC and COMIFAC.  </w:t>
      </w:r>
    </w:p>
    <w:p w:rsidR="006F7C0F" w:rsidRDefault="00CB10F1" w:rsidP="00CB10F1">
      <w:proofErr w:type="gramStart"/>
      <w:r w:rsidRPr="00CB10F1">
        <w:rPr>
          <w:b/>
        </w:rPr>
        <w:t>Central and West Africa.</w:t>
      </w:r>
      <w:proofErr w:type="gramEnd"/>
      <w:r>
        <w:t xml:space="preserve"> </w:t>
      </w:r>
      <w:r w:rsidR="003A4A4A" w:rsidRPr="002C2EF0">
        <w:t>DFID will contract a regional facilitation unit responsible for four or more countries starting with Ghana and Liberia</w:t>
      </w:r>
      <w:r>
        <w:t xml:space="preserve">. </w:t>
      </w:r>
      <w:r w:rsidR="003A4A4A" w:rsidRPr="002C2EF0">
        <w:t xml:space="preserve">The Ivory Coast need is clear, as is CAR’s. </w:t>
      </w:r>
    </w:p>
    <w:p w:rsidR="00CB10F1" w:rsidRPr="002C2EF0" w:rsidRDefault="00CB10F1" w:rsidP="00CB10F1">
      <w:r w:rsidRPr="00CB10F1">
        <w:rPr>
          <w:b/>
        </w:rPr>
        <w:t>Asia</w:t>
      </w:r>
      <w:r>
        <w:t xml:space="preserve">.  Germany will play a regional role with support to Laos from the regional effort.  </w:t>
      </w:r>
    </w:p>
    <w:p w:rsidR="0068073D" w:rsidRDefault="0068073D">
      <w:pPr>
        <w:pBdr>
          <w:bottom w:val="single" w:sz="12" w:space="1" w:color="auto"/>
        </w:pBdr>
      </w:pPr>
    </w:p>
    <w:p w:rsidR="0068073D" w:rsidRDefault="0068073D" w:rsidP="0068073D">
      <w:pPr>
        <w:pStyle w:val="Heading2"/>
      </w:pPr>
      <w:r>
        <w:t>Study on EU consumption as a driver of deforestation</w:t>
      </w:r>
    </w:p>
    <w:p w:rsidR="001E0F36" w:rsidRDefault="0028550A" w:rsidP="0068073D">
      <w:pPr>
        <w:pBdr>
          <w:bottom w:val="single" w:sz="12" w:space="1" w:color="auto"/>
        </w:pBdr>
      </w:pPr>
      <w:r>
        <w:t>During the l</w:t>
      </w:r>
      <w:r w:rsidR="0046654F" w:rsidRPr="00114763">
        <w:t xml:space="preserve">unch break </w:t>
      </w:r>
      <w:r w:rsidRPr="00114763">
        <w:t xml:space="preserve">Arnold Lust and Caroline </w:t>
      </w:r>
      <w:proofErr w:type="spellStart"/>
      <w:r w:rsidRPr="00114763">
        <w:t>Lerneire</w:t>
      </w:r>
      <w:proofErr w:type="spellEnd"/>
      <w:r w:rsidRPr="00114763">
        <w:t xml:space="preserve"> from VITO </w:t>
      </w:r>
      <w:r w:rsidR="0046654F" w:rsidRPr="00114763">
        <w:t>p</w:t>
      </w:r>
      <w:r>
        <w:t>resented preliminary</w:t>
      </w:r>
      <w:r w:rsidR="001E0F36" w:rsidRPr="00114763">
        <w:t xml:space="preserve"> </w:t>
      </w:r>
      <w:r>
        <w:t>data from their</w:t>
      </w:r>
      <w:r w:rsidR="001E0F36" w:rsidRPr="00114763">
        <w:t xml:space="preserve"> study on EU consumption</w:t>
      </w:r>
      <w:r>
        <w:t xml:space="preserve"> as a driver of deforestation. </w:t>
      </w:r>
      <w:r w:rsidR="001E0F36" w:rsidRPr="00114763">
        <w:t xml:space="preserve">Final results </w:t>
      </w:r>
      <w:r w:rsidR="0046654F" w:rsidRPr="00114763">
        <w:t xml:space="preserve">of this study </w:t>
      </w:r>
      <w:r>
        <w:t xml:space="preserve">are </w:t>
      </w:r>
      <w:r w:rsidR="0046654F" w:rsidRPr="00114763">
        <w:t xml:space="preserve">due </w:t>
      </w:r>
      <w:r w:rsidR="001E0F36" w:rsidRPr="00114763">
        <w:t>by end of Aug</w:t>
      </w:r>
      <w:r w:rsidR="0046654F" w:rsidRPr="00114763">
        <w:t>u</w:t>
      </w:r>
      <w:r w:rsidR="001E0F36" w:rsidRPr="00114763">
        <w:t>st.</w:t>
      </w:r>
      <w:r>
        <w:t xml:space="preserve"> Contact information:</w:t>
      </w:r>
      <w:r w:rsidR="0046654F" w:rsidRPr="00114763">
        <w:t xml:space="preserve"> </w:t>
      </w:r>
      <w:hyperlink r:id="rId9" w:history="1">
        <w:r w:rsidR="00D12E50" w:rsidRPr="00114763">
          <w:rPr>
            <w:rStyle w:val="Hyperlink"/>
          </w:rPr>
          <w:t>Arnoud.lust@vito.be</w:t>
        </w:r>
      </w:hyperlink>
      <w:r w:rsidR="009527B2" w:rsidRPr="00114763">
        <w:t>.</w:t>
      </w:r>
    </w:p>
    <w:p w:rsidR="0068073D" w:rsidRPr="00114763" w:rsidRDefault="0068073D" w:rsidP="0068073D">
      <w:pPr>
        <w:pBdr>
          <w:bottom w:val="single" w:sz="12" w:space="1" w:color="auto"/>
        </w:pBdr>
      </w:pPr>
    </w:p>
    <w:p w:rsidR="00D12E50" w:rsidRPr="00114763" w:rsidRDefault="0028550A" w:rsidP="0068073D">
      <w:pPr>
        <w:pStyle w:val="Heading2"/>
      </w:pPr>
      <w:r>
        <w:t>U</w:t>
      </w:r>
      <w:r w:rsidR="0046654F" w:rsidRPr="00114763">
        <w:t>pdate on Customs role in FLEGT license insp</w:t>
      </w:r>
      <w:r w:rsidR="007F1804">
        <w:t xml:space="preserve">ection </w:t>
      </w:r>
      <w:r w:rsidR="00CB10F1">
        <w:t>within the EU</w:t>
      </w:r>
    </w:p>
    <w:p w:rsidR="00D12E50" w:rsidRPr="00114763" w:rsidRDefault="00887A08">
      <w:r w:rsidRPr="00114763">
        <w:t>C</w:t>
      </w:r>
      <w:r w:rsidR="00CB10F1">
        <w:t>ustoms preparations were organis</w:t>
      </w:r>
      <w:r w:rsidRPr="00114763">
        <w:t xml:space="preserve">ed with Danish support </w:t>
      </w:r>
      <w:r w:rsidR="00D12E50" w:rsidRPr="00114763">
        <w:t>in May</w:t>
      </w:r>
      <w:r w:rsidR="00303B71">
        <w:t xml:space="preserve"> 2012</w:t>
      </w:r>
      <w:r w:rsidR="000002C8">
        <w:t>. A</w:t>
      </w:r>
      <w:r w:rsidR="00D12E50" w:rsidRPr="00114763">
        <w:t xml:space="preserve"> conclusion </w:t>
      </w:r>
      <w:r w:rsidR="000002C8">
        <w:t xml:space="preserve">has </w:t>
      </w:r>
      <w:r w:rsidR="00682728" w:rsidRPr="00114763">
        <w:t>already</w:t>
      </w:r>
      <w:r w:rsidR="000002C8">
        <w:t xml:space="preserve"> been</w:t>
      </w:r>
      <w:r w:rsidR="00682728" w:rsidRPr="00114763">
        <w:t xml:space="preserve"> distributed which can </w:t>
      </w:r>
      <w:r w:rsidR="007C39D6">
        <w:t>be mad</w:t>
      </w:r>
      <w:r w:rsidR="00682728" w:rsidRPr="00114763">
        <w:t>e</w:t>
      </w:r>
      <w:r w:rsidR="00D12E50" w:rsidRPr="00114763">
        <w:t xml:space="preserve"> available to this group</w:t>
      </w:r>
      <w:r w:rsidR="00FF68A4">
        <w:t xml:space="preserve"> (see Annex 4)</w:t>
      </w:r>
      <w:r w:rsidR="00D12E50" w:rsidRPr="00114763">
        <w:t>.</w:t>
      </w:r>
    </w:p>
    <w:p w:rsidR="00D12E50" w:rsidRPr="00114763" w:rsidRDefault="00D12E50" w:rsidP="00D12E50">
      <w:pPr>
        <w:pStyle w:val="ListParagraph"/>
        <w:numPr>
          <w:ilvl w:val="0"/>
          <w:numId w:val="4"/>
        </w:numPr>
      </w:pPr>
      <w:r w:rsidRPr="00114763">
        <w:t>Customs needs clear provisions to exercise legal contr</w:t>
      </w:r>
      <w:r w:rsidR="00682728" w:rsidRPr="00114763">
        <w:t>ol.</w:t>
      </w:r>
    </w:p>
    <w:p w:rsidR="00D12E50" w:rsidRPr="00114763" w:rsidRDefault="00D12E50" w:rsidP="00D12E50">
      <w:pPr>
        <w:pStyle w:val="ListParagraph"/>
        <w:numPr>
          <w:ilvl w:val="0"/>
          <w:numId w:val="4"/>
        </w:numPr>
      </w:pPr>
      <w:r w:rsidRPr="00114763">
        <w:t xml:space="preserve">Customs and competent authorities must work closely together.  </w:t>
      </w:r>
    </w:p>
    <w:p w:rsidR="00D12E50" w:rsidRPr="00114763" w:rsidRDefault="00D12E50" w:rsidP="00D12E50">
      <w:pPr>
        <w:pStyle w:val="ListParagraph"/>
        <w:numPr>
          <w:ilvl w:val="0"/>
          <w:numId w:val="4"/>
        </w:numPr>
      </w:pPr>
      <w:r w:rsidRPr="00114763">
        <w:t>Customs wi</w:t>
      </w:r>
      <w:r w:rsidR="00682728" w:rsidRPr="00114763">
        <w:t>l</w:t>
      </w:r>
      <w:r w:rsidRPr="00114763">
        <w:t xml:space="preserve">l issue guidelines for </w:t>
      </w:r>
      <w:r w:rsidR="00303B71">
        <w:t>EUTR</w:t>
      </w:r>
      <w:r w:rsidR="00303B71" w:rsidRPr="00114763">
        <w:t xml:space="preserve"> </w:t>
      </w:r>
      <w:r w:rsidRPr="00114763">
        <w:t>implementation</w:t>
      </w:r>
      <w:r w:rsidR="00303B71">
        <w:t xml:space="preserve">, preparatory </w:t>
      </w:r>
      <w:r w:rsidRPr="00114763">
        <w:t>work</w:t>
      </w:r>
      <w:r w:rsidR="00303B71">
        <w:t xml:space="preserve"> is ongoing and working group participation encouraged.</w:t>
      </w:r>
    </w:p>
    <w:p w:rsidR="00D12E50" w:rsidRPr="00114763" w:rsidRDefault="00D12E50" w:rsidP="00D12E50">
      <w:r w:rsidRPr="00114763">
        <w:t xml:space="preserve">There are different </w:t>
      </w:r>
      <w:r w:rsidR="000002C8">
        <w:t>provisions</w:t>
      </w:r>
      <w:r w:rsidRPr="00114763">
        <w:t xml:space="preserve"> in the different VPAs</w:t>
      </w:r>
      <w:r w:rsidR="00682728" w:rsidRPr="00114763">
        <w:t>,</w:t>
      </w:r>
      <w:r w:rsidRPr="00114763">
        <w:t xml:space="preserve"> so we must be sure</w:t>
      </w:r>
      <w:r w:rsidR="00682728" w:rsidRPr="00114763">
        <w:t xml:space="preserve"> we enforce each individually. </w:t>
      </w:r>
      <w:r w:rsidRPr="00114763">
        <w:t>The role of cu</w:t>
      </w:r>
      <w:r w:rsidR="00610267">
        <w:t xml:space="preserve">stoms is not clearly stated in </w:t>
      </w:r>
      <w:r w:rsidRPr="00114763">
        <w:t xml:space="preserve">the regulation. </w:t>
      </w:r>
      <w:r w:rsidR="00303B71">
        <w:t xml:space="preserve">In all MS at this time, </w:t>
      </w:r>
      <w:r w:rsidRPr="00114763">
        <w:t xml:space="preserve">customs </w:t>
      </w:r>
      <w:r w:rsidR="00303B71">
        <w:t>officials do not know what they must do.</w:t>
      </w:r>
      <w:r w:rsidRPr="00114763">
        <w:t xml:space="preserve"> </w:t>
      </w:r>
    </w:p>
    <w:p w:rsidR="00122AE3" w:rsidRPr="00114763" w:rsidRDefault="00303B71" w:rsidP="00E31B37">
      <w:pPr>
        <w:pStyle w:val="ListParagraph"/>
        <w:numPr>
          <w:ilvl w:val="0"/>
          <w:numId w:val="19"/>
        </w:numPr>
      </w:pPr>
      <w:r>
        <w:t>The Commission asked that customs inform the Commission and VPA partner countries what customs will do in practical terms to implement the VPAs</w:t>
      </w:r>
      <w:r w:rsidR="006F7C0F">
        <w:t xml:space="preserve">. </w:t>
      </w:r>
      <w:r>
        <w:t xml:space="preserve">Customs to set dates for when they would be ready.  </w:t>
      </w:r>
    </w:p>
    <w:p w:rsidR="00122AE3" w:rsidRPr="00303B71" w:rsidRDefault="004B6681" w:rsidP="00D12E50">
      <w:pPr>
        <w:rPr>
          <w:b/>
        </w:rPr>
      </w:pPr>
      <w:r w:rsidRPr="00303B71">
        <w:rPr>
          <w:b/>
        </w:rPr>
        <w:t>Report on Competent A</w:t>
      </w:r>
      <w:r w:rsidR="00122AE3" w:rsidRPr="00303B71">
        <w:rPr>
          <w:b/>
        </w:rPr>
        <w:t xml:space="preserve">uthorities </w:t>
      </w:r>
    </w:p>
    <w:p w:rsidR="0077171A" w:rsidRPr="00114763" w:rsidRDefault="009F181A" w:rsidP="000002C8">
      <w:r>
        <w:t>Contact</w:t>
      </w:r>
      <w:r w:rsidR="0077171A" w:rsidRPr="00114763">
        <w:t xml:space="preserve"> information for </w:t>
      </w:r>
      <w:r>
        <w:t xml:space="preserve">each </w:t>
      </w:r>
      <w:r w:rsidR="004B6681" w:rsidRPr="00114763">
        <w:t xml:space="preserve">competent authority </w:t>
      </w:r>
      <w:r>
        <w:t xml:space="preserve">is available </w:t>
      </w:r>
      <w:hyperlink r:id="rId10" w:history="1">
        <w:r w:rsidRPr="00110605">
          <w:rPr>
            <w:rStyle w:val="Hyperlink"/>
          </w:rPr>
          <w:t>online</w:t>
        </w:r>
      </w:hyperlink>
      <w:r>
        <w:t>.</w:t>
      </w:r>
      <w:r w:rsidR="000002C8">
        <w:t xml:space="preserve"> </w:t>
      </w:r>
      <w:r w:rsidR="00110605" w:rsidRPr="00114763">
        <w:t xml:space="preserve"> </w:t>
      </w:r>
      <w:r w:rsidR="0077171A" w:rsidRPr="00114763">
        <w:t>Some MS have</w:t>
      </w:r>
      <w:r>
        <w:t xml:space="preserve"> not yet provided this material</w:t>
      </w:r>
      <w:r w:rsidR="00E31B37">
        <w:t>.</w:t>
      </w:r>
      <w:r>
        <w:t xml:space="preserve"> </w:t>
      </w:r>
      <w:r w:rsidR="00E31B37">
        <w:t xml:space="preserve">The </w:t>
      </w:r>
      <w:r>
        <w:t xml:space="preserve">Commission </w:t>
      </w:r>
      <w:r w:rsidR="0077171A" w:rsidRPr="00114763">
        <w:t xml:space="preserve">would like to complete that list, </w:t>
      </w:r>
      <w:r w:rsidR="00110605">
        <w:t xml:space="preserve">understanding that </w:t>
      </w:r>
      <w:r w:rsidR="0077171A" w:rsidRPr="00114763">
        <w:t xml:space="preserve">national legislation </w:t>
      </w:r>
      <w:r w:rsidR="00110605">
        <w:t>is being finalised</w:t>
      </w:r>
      <w:r w:rsidR="0077171A" w:rsidRPr="00114763">
        <w:t xml:space="preserve">. </w:t>
      </w:r>
      <w:r w:rsidR="007C39D6">
        <w:t>C</w:t>
      </w:r>
      <w:r w:rsidR="00290930" w:rsidRPr="00114763">
        <w:t>lar</w:t>
      </w:r>
      <w:r w:rsidR="007C39D6">
        <w:t>ification will be sought in the FLEGT Committee in July,</w:t>
      </w:r>
      <w:r w:rsidR="00110605">
        <w:t xml:space="preserve"> </w:t>
      </w:r>
      <w:r w:rsidR="00290930" w:rsidRPr="00114763">
        <w:t xml:space="preserve">whether it is the records that are incomplete </w:t>
      </w:r>
      <w:r w:rsidR="00110605">
        <w:t>or the MS regulations that are incomplete</w:t>
      </w:r>
      <w:r w:rsidR="00290930" w:rsidRPr="00114763">
        <w:t xml:space="preserve">.  </w:t>
      </w:r>
    </w:p>
    <w:p w:rsidR="0077171A" w:rsidRPr="00114763" w:rsidRDefault="00CC2520" w:rsidP="007A2074">
      <w:pPr>
        <w:pStyle w:val="Heading2"/>
        <w:numPr>
          <w:ilvl w:val="0"/>
          <w:numId w:val="0"/>
        </w:numPr>
        <w:ind w:left="360" w:hanging="360"/>
      </w:pPr>
      <w:r w:rsidRPr="00114763">
        <w:t xml:space="preserve">Back </w:t>
      </w:r>
      <w:r w:rsidRPr="007A2074">
        <w:t>to</w:t>
      </w:r>
      <w:r w:rsidRPr="00114763">
        <w:t xml:space="preserve"> 1.4, Challenges of I</w:t>
      </w:r>
      <w:r w:rsidR="0077171A" w:rsidRPr="00114763">
        <w:t>mplementation</w:t>
      </w:r>
    </w:p>
    <w:p w:rsidR="0077171A" w:rsidRDefault="00110605" w:rsidP="00D12E50">
      <w:r>
        <w:t>The Commission presented a summary of experiences to date, including recommendations, LAS challenges, tools for maintaining momentum, and needed assistance from MS (</w:t>
      </w:r>
      <w:r w:rsidR="00912FC7" w:rsidRPr="007C39D6">
        <w:t>Annex</w:t>
      </w:r>
      <w:r w:rsidR="007C39D6" w:rsidRPr="007C39D6">
        <w:t xml:space="preserve"> 3</w:t>
      </w:r>
      <w:r w:rsidR="00912FC7">
        <w:t>)</w:t>
      </w:r>
      <w:r>
        <w:t>.</w:t>
      </w:r>
    </w:p>
    <w:p w:rsidR="008D25A5" w:rsidRDefault="008D25A5" w:rsidP="000002C8">
      <w:pPr>
        <w:pStyle w:val="ListParagraph"/>
        <w:numPr>
          <w:ilvl w:val="0"/>
          <w:numId w:val="21"/>
        </w:numPr>
      </w:pPr>
      <w:r>
        <w:t>Coordination between stakeholders</w:t>
      </w:r>
      <w:r w:rsidR="000002C8">
        <w:t>, including between Ministries.</w:t>
      </w:r>
    </w:p>
    <w:p w:rsidR="000002C8" w:rsidRDefault="000002C8" w:rsidP="000002C8">
      <w:pPr>
        <w:pStyle w:val="ListParagraph"/>
        <w:numPr>
          <w:ilvl w:val="0"/>
          <w:numId w:val="21"/>
        </w:numPr>
      </w:pPr>
      <w:r>
        <w:t xml:space="preserve">Need for human resources from partner countries and from the EU Delegations. The Commission is looking at the </w:t>
      </w:r>
      <w:r w:rsidRPr="00114763">
        <w:t xml:space="preserve">workload. Delegation staff has been reduced, and we do not know if FLEGT work has been factored in to the reduction plans, to make sure support </w:t>
      </w:r>
      <w:r>
        <w:t xml:space="preserve">continues </w:t>
      </w:r>
      <w:r w:rsidRPr="00114763">
        <w:t>in VPA implementing countries.</w:t>
      </w:r>
      <w:r>
        <w:t xml:space="preserve"> Need for a facilitator during implementation to keep the process going.</w:t>
      </w:r>
    </w:p>
    <w:p w:rsidR="000002C8" w:rsidRPr="00114763" w:rsidRDefault="000002C8" w:rsidP="000002C8">
      <w:pPr>
        <w:pStyle w:val="ListParagraph"/>
        <w:numPr>
          <w:ilvl w:val="0"/>
          <w:numId w:val="21"/>
        </w:numPr>
      </w:pPr>
      <w:r>
        <w:t xml:space="preserve">Greater </w:t>
      </w:r>
      <w:r w:rsidRPr="00114763">
        <w:t xml:space="preserve">effort </w:t>
      </w:r>
      <w:r>
        <w:t xml:space="preserve">to maintain momentum </w:t>
      </w:r>
      <w:r w:rsidRPr="00114763">
        <w:t xml:space="preserve">should be </w:t>
      </w:r>
      <w:r>
        <w:t>in place</w:t>
      </w:r>
      <w:r w:rsidRPr="00114763">
        <w:t xml:space="preserve"> at the end of negotiations and continuing into the implementation phase.</w:t>
      </w:r>
      <w:r>
        <w:t xml:space="preserve"> Means of maintaining momentum are country specific.</w:t>
      </w:r>
    </w:p>
    <w:p w:rsidR="0037520E" w:rsidRPr="00110605" w:rsidRDefault="00110605" w:rsidP="0037520E">
      <w:pPr>
        <w:rPr>
          <w:b/>
        </w:rPr>
      </w:pPr>
      <w:r w:rsidRPr="00110605">
        <w:rPr>
          <w:b/>
        </w:rPr>
        <w:t>Assistance from MS</w:t>
      </w:r>
      <w:r>
        <w:rPr>
          <w:b/>
        </w:rPr>
        <w:t xml:space="preserve"> during implementation of VPAs</w:t>
      </w:r>
    </w:p>
    <w:p w:rsidR="0037520E" w:rsidRPr="00114763" w:rsidRDefault="0037520E" w:rsidP="0037520E">
      <w:pPr>
        <w:pStyle w:val="ListParagraph"/>
        <w:numPr>
          <w:ilvl w:val="0"/>
          <w:numId w:val="9"/>
        </w:numPr>
      </w:pPr>
      <w:r w:rsidRPr="00114763">
        <w:t>Maintain political momentum</w:t>
      </w:r>
    </w:p>
    <w:p w:rsidR="0037520E" w:rsidRPr="00114763" w:rsidRDefault="0037520E" w:rsidP="0037520E">
      <w:pPr>
        <w:pStyle w:val="ListParagraph"/>
        <w:numPr>
          <w:ilvl w:val="0"/>
          <w:numId w:val="9"/>
        </w:numPr>
      </w:pPr>
      <w:r w:rsidRPr="00114763">
        <w:t>Help partners secure resources for action</w:t>
      </w:r>
    </w:p>
    <w:p w:rsidR="0037520E" w:rsidRPr="00114763" w:rsidRDefault="0037520E" w:rsidP="0037520E">
      <w:pPr>
        <w:pStyle w:val="ListParagraph"/>
        <w:numPr>
          <w:ilvl w:val="0"/>
          <w:numId w:val="9"/>
        </w:numPr>
      </w:pPr>
      <w:r w:rsidRPr="00114763">
        <w:t xml:space="preserve">Help partners tie the VPA </w:t>
      </w:r>
      <w:r w:rsidR="00110605">
        <w:t xml:space="preserve">to </w:t>
      </w:r>
      <w:r w:rsidRPr="00114763">
        <w:t>broader political and development agendas</w:t>
      </w:r>
    </w:p>
    <w:p w:rsidR="0037520E" w:rsidRPr="00114763" w:rsidRDefault="0037520E" w:rsidP="0037520E">
      <w:pPr>
        <w:pStyle w:val="ListParagraph"/>
        <w:numPr>
          <w:ilvl w:val="0"/>
          <w:numId w:val="9"/>
        </w:numPr>
      </w:pPr>
      <w:r w:rsidRPr="00114763">
        <w:t xml:space="preserve">Encourage proactive stakeholder engagement for VPA implementation through political dialogue and direct support. </w:t>
      </w:r>
    </w:p>
    <w:p w:rsidR="007B66AC" w:rsidRPr="00114763" w:rsidRDefault="007B66AC" w:rsidP="007A2074">
      <w:pPr>
        <w:pStyle w:val="Heading2"/>
      </w:pPr>
      <w:r w:rsidRPr="00114763">
        <w:lastRenderedPageBreak/>
        <w:t>Lessons learned on Joint Implement</w:t>
      </w:r>
      <w:r w:rsidR="00B00E26" w:rsidRPr="00114763">
        <w:t>ation Committees</w:t>
      </w:r>
    </w:p>
    <w:p w:rsidR="007D4AF5" w:rsidRPr="00114763" w:rsidRDefault="007D4AF5" w:rsidP="007D4AF5">
      <w:r>
        <w:t xml:space="preserve">The Commission presented a summary of </w:t>
      </w:r>
      <w:r w:rsidR="007B66AC" w:rsidRPr="00114763">
        <w:t>established principles</w:t>
      </w:r>
      <w:r>
        <w:t xml:space="preserve"> for </w:t>
      </w:r>
      <w:r w:rsidR="004C438F">
        <w:t>the work of the</w:t>
      </w:r>
      <w:r>
        <w:t xml:space="preserve"> Joint Implementation Committees (JIC)</w:t>
      </w:r>
      <w:r w:rsidR="007B66AC" w:rsidRPr="00114763">
        <w:t>.</w:t>
      </w:r>
      <w:r w:rsidRPr="007D4AF5">
        <w:t xml:space="preserve"> </w:t>
      </w:r>
      <w:r w:rsidRPr="00114763">
        <w:t xml:space="preserve">Meetings with development partners can be held on the margins of the JIC, but </w:t>
      </w:r>
      <w:r w:rsidR="004C438F">
        <w:t xml:space="preserve">it is best to </w:t>
      </w:r>
      <w:r w:rsidRPr="00114763">
        <w:t xml:space="preserve">keep the JIC from becoming a donor meeting. MS representatives are very helpful at </w:t>
      </w:r>
      <w:r w:rsidR="004C438F">
        <w:t xml:space="preserve">the JIC as it </w:t>
      </w:r>
      <w:r w:rsidRPr="00114763">
        <w:t>reminds peop</w:t>
      </w:r>
      <w:r w:rsidR="004C438F">
        <w:t>le that this</w:t>
      </w:r>
      <w:r w:rsidRPr="00114763">
        <w:t xml:space="preserve"> is a European effort, not jus</w:t>
      </w:r>
      <w:r w:rsidR="004C438F">
        <w:t>t a project of the Commission</w:t>
      </w:r>
      <w:r w:rsidR="00952DB3">
        <w:t xml:space="preserve">. </w:t>
      </w:r>
    </w:p>
    <w:p w:rsidR="007B66AC" w:rsidRPr="00114763" w:rsidRDefault="00CC2520" w:rsidP="007B66AC">
      <w:pPr>
        <w:pStyle w:val="ListParagraph"/>
        <w:numPr>
          <w:ilvl w:val="0"/>
          <w:numId w:val="10"/>
        </w:numPr>
      </w:pPr>
      <w:r w:rsidRPr="00114763">
        <w:t>The JICs are c</w:t>
      </w:r>
      <w:r w:rsidR="007B66AC" w:rsidRPr="00114763">
        <w:t>o</w:t>
      </w:r>
      <w:r w:rsidRPr="00114763">
        <w:t>-chaired</w:t>
      </w:r>
      <w:r w:rsidR="007B66AC" w:rsidRPr="00114763">
        <w:t xml:space="preserve"> </w:t>
      </w:r>
      <w:r w:rsidRPr="00114763">
        <w:t xml:space="preserve">by the </w:t>
      </w:r>
      <w:r w:rsidR="007C39D6">
        <w:t>Head of D</w:t>
      </w:r>
      <w:r w:rsidR="007B66AC" w:rsidRPr="00114763">
        <w:t xml:space="preserve">elegation and </w:t>
      </w:r>
      <w:r w:rsidRPr="00114763">
        <w:t xml:space="preserve">the lead </w:t>
      </w:r>
      <w:r w:rsidR="007C39D6">
        <w:t>M</w:t>
      </w:r>
      <w:r w:rsidR="007B66AC" w:rsidRPr="00114763">
        <w:t>ini</w:t>
      </w:r>
      <w:r w:rsidRPr="00114763">
        <w:t>ster, and meetings are alternately hosted by the EU and the partner country.</w:t>
      </w:r>
    </w:p>
    <w:p w:rsidR="007B66AC" w:rsidRPr="00114763" w:rsidRDefault="007C39D6" w:rsidP="007B66AC">
      <w:pPr>
        <w:pStyle w:val="ListParagraph"/>
        <w:numPr>
          <w:ilvl w:val="0"/>
          <w:numId w:val="10"/>
        </w:numPr>
      </w:pPr>
      <w:r>
        <w:t>Ru</w:t>
      </w:r>
      <w:r w:rsidR="007B66AC" w:rsidRPr="00114763">
        <w:t>les</w:t>
      </w:r>
      <w:r>
        <w:t xml:space="preserve"> o procedures have to be prepared for each VPA (Ghana template)</w:t>
      </w:r>
      <w:r w:rsidR="007B66AC" w:rsidRPr="00114763">
        <w:t xml:space="preserve">. </w:t>
      </w:r>
    </w:p>
    <w:p w:rsidR="007B66AC" w:rsidRPr="00114763" w:rsidRDefault="00CC2520" w:rsidP="007B66AC">
      <w:pPr>
        <w:pStyle w:val="ListParagraph"/>
        <w:numPr>
          <w:ilvl w:val="0"/>
          <w:numId w:val="10"/>
        </w:numPr>
      </w:pPr>
      <w:r w:rsidRPr="00114763">
        <w:t>The r</w:t>
      </w:r>
      <w:r w:rsidR="007B66AC" w:rsidRPr="00114763">
        <w:t xml:space="preserve">ules of arbitration agreed with Ghana </w:t>
      </w:r>
      <w:r w:rsidR="007C39D6">
        <w:t xml:space="preserve">can </w:t>
      </w:r>
      <w:r w:rsidRPr="00114763">
        <w:t xml:space="preserve">also </w:t>
      </w:r>
      <w:r w:rsidR="007B66AC" w:rsidRPr="00114763">
        <w:t>s</w:t>
      </w:r>
      <w:r w:rsidRPr="00114763">
        <w:t>erve as a template for other VPA</w:t>
      </w:r>
      <w:r w:rsidR="007B66AC" w:rsidRPr="00114763">
        <w:t>s</w:t>
      </w:r>
      <w:r w:rsidR="004C438F">
        <w:t>.</w:t>
      </w:r>
    </w:p>
    <w:p w:rsidR="007B66AC" w:rsidRPr="00114763" w:rsidRDefault="007B66AC" w:rsidP="007B66AC">
      <w:pPr>
        <w:pStyle w:val="ListParagraph"/>
        <w:numPr>
          <w:ilvl w:val="0"/>
          <w:numId w:val="10"/>
        </w:numPr>
      </w:pPr>
      <w:r w:rsidRPr="00114763">
        <w:t xml:space="preserve">Joint secretariat prepares meetings and the </w:t>
      </w:r>
      <w:proofErr w:type="gramStart"/>
      <w:r w:rsidRPr="00114763">
        <w:t>aides</w:t>
      </w:r>
      <w:proofErr w:type="gramEnd"/>
      <w:r w:rsidRPr="00114763">
        <w:t xml:space="preserve"> memoire</w:t>
      </w:r>
      <w:r w:rsidR="00CC2520" w:rsidRPr="00114763">
        <w:t>s</w:t>
      </w:r>
      <w:r w:rsidRPr="00114763">
        <w:t xml:space="preserve">. </w:t>
      </w:r>
    </w:p>
    <w:p w:rsidR="007B66AC" w:rsidRPr="00114763" w:rsidRDefault="004C438F" w:rsidP="007B66AC">
      <w:pPr>
        <w:pStyle w:val="ListParagraph"/>
        <w:numPr>
          <w:ilvl w:val="0"/>
          <w:numId w:val="10"/>
        </w:numPr>
      </w:pPr>
      <w:r>
        <w:t>T</w:t>
      </w:r>
      <w:r w:rsidR="007B66AC" w:rsidRPr="00114763">
        <w:t xml:space="preserve">he </w:t>
      </w:r>
      <w:proofErr w:type="gramStart"/>
      <w:r w:rsidR="007B66AC" w:rsidRPr="00114763">
        <w:t>aide</w:t>
      </w:r>
      <w:r>
        <w:t>s</w:t>
      </w:r>
      <w:proofErr w:type="gramEnd"/>
      <w:r w:rsidR="007B66AC" w:rsidRPr="00114763">
        <w:t xml:space="preserve"> memoire</w:t>
      </w:r>
      <w:r>
        <w:t>s</w:t>
      </w:r>
      <w:r w:rsidR="007B66AC" w:rsidRPr="00114763">
        <w:t xml:space="preserve"> of the JIC</w:t>
      </w:r>
      <w:r>
        <w:t xml:space="preserve"> are published.</w:t>
      </w:r>
    </w:p>
    <w:p w:rsidR="007B66AC" w:rsidRPr="00114763" w:rsidRDefault="00CC2520" w:rsidP="007B66AC">
      <w:pPr>
        <w:pStyle w:val="ListParagraph"/>
        <w:numPr>
          <w:ilvl w:val="0"/>
          <w:numId w:val="10"/>
        </w:numPr>
      </w:pPr>
      <w:r w:rsidRPr="00114763">
        <w:t>EU head</w:t>
      </w:r>
      <w:r w:rsidR="007B66AC" w:rsidRPr="00114763">
        <w:t>s</w:t>
      </w:r>
      <w:r w:rsidRPr="00114763">
        <w:t xml:space="preserve"> </w:t>
      </w:r>
      <w:r w:rsidR="007B66AC" w:rsidRPr="00114763">
        <w:t>of mission are briefed at each JIC</w:t>
      </w:r>
      <w:r w:rsidR="004C438F">
        <w:t>.</w:t>
      </w:r>
    </w:p>
    <w:p w:rsidR="007D4AF5" w:rsidRDefault="00CC2520" w:rsidP="007D4AF5">
      <w:pPr>
        <w:pStyle w:val="ListParagraph"/>
        <w:numPr>
          <w:ilvl w:val="0"/>
          <w:numId w:val="10"/>
        </w:numPr>
      </w:pPr>
      <w:r w:rsidRPr="00114763">
        <w:t>More than one meeting per year</w:t>
      </w:r>
      <w:r w:rsidR="004C438F">
        <w:t xml:space="preserve"> is recommended</w:t>
      </w:r>
      <w:r w:rsidRPr="00114763">
        <w:t>, perhaps two</w:t>
      </w:r>
      <w:r w:rsidR="007C39D6">
        <w:t xml:space="preserve"> (at least during the first year)</w:t>
      </w:r>
      <w:r w:rsidRPr="00114763">
        <w:t xml:space="preserve">.  </w:t>
      </w:r>
    </w:p>
    <w:p w:rsidR="007D4AF5" w:rsidRDefault="00E00BB5" w:rsidP="007D4AF5">
      <w:pPr>
        <w:pStyle w:val="ListParagraph"/>
        <w:numPr>
          <w:ilvl w:val="0"/>
          <w:numId w:val="10"/>
        </w:numPr>
      </w:pPr>
      <w:r w:rsidRPr="00114763">
        <w:t>Transparency is reinforced by h</w:t>
      </w:r>
      <w:r w:rsidR="007B66AC" w:rsidRPr="00114763">
        <w:t>old</w:t>
      </w:r>
      <w:r w:rsidRPr="00114763">
        <w:t>ing</w:t>
      </w:r>
      <w:r w:rsidR="007B66AC" w:rsidRPr="00114763">
        <w:t xml:space="preserve"> a stakeholder or public meeting on the margins of the JIC</w:t>
      </w:r>
      <w:r w:rsidR="007D4AF5">
        <w:t xml:space="preserve"> meetings</w:t>
      </w:r>
      <w:r w:rsidR="00952DB3">
        <w:t>.</w:t>
      </w:r>
    </w:p>
    <w:p w:rsidR="00C57EA1" w:rsidRPr="00114763" w:rsidRDefault="004C438F" w:rsidP="00D3110F">
      <w:r>
        <w:t xml:space="preserve">Ghana </w:t>
      </w:r>
      <w:r w:rsidR="00952DB3">
        <w:t xml:space="preserve">also </w:t>
      </w:r>
      <w:r>
        <w:t xml:space="preserve">provides </w:t>
      </w:r>
      <w:r w:rsidR="00952DB3">
        <w:t xml:space="preserve">a </w:t>
      </w:r>
      <w:r>
        <w:t xml:space="preserve">model for the </w:t>
      </w:r>
      <w:r w:rsidR="007B66AC" w:rsidRPr="00114763">
        <w:t xml:space="preserve">structure </w:t>
      </w:r>
      <w:r w:rsidR="00952DB3">
        <w:t xml:space="preserve">of an </w:t>
      </w:r>
      <w:r w:rsidR="007B66AC" w:rsidRPr="00114763">
        <w:t>annual report.</w:t>
      </w:r>
      <w:r>
        <w:t xml:space="preserve"> A series of meetings </w:t>
      </w:r>
      <w:r w:rsidR="007B66AC" w:rsidRPr="00114763">
        <w:t>before September</w:t>
      </w:r>
      <w:r>
        <w:t xml:space="preserve"> are planned </w:t>
      </w:r>
      <w:r w:rsidR="007B66AC" w:rsidRPr="00114763">
        <w:t>on t</w:t>
      </w:r>
      <w:r>
        <w:t xml:space="preserve">he subject of impact monitoring, with the </w:t>
      </w:r>
      <w:r w:rsidR="007B66AC" w:rsidRPr="00114763">
        <w:t xml:space="preserve">Ghana process </w:t>
      </w:r>
      <w:r>
        <w:t>again providing a model.</w:t>
      </w:r>
    </w:p>
    <w:p w:rsidR="007B66AC" w:rsidRPr="00114763" w:rsidRDefault="00952DB3" w:rsidP="00D3110F">
      <w:r>
        <w:t xml:space="preserve">The Commission distributed a table showing </w:t>
      </w:r>
      <w:r w:rsidR="00E00BB5" w:rsidRPr="00114763">
        <w:t>funding g</w:t>
      </w:r>
      <w:r w:rsidR="00C57EA1" w:rsidRPr="00114763">
        <w:t>aps for FLEGT 2012.  (</w:t>
      </w:r>
      <w:r w:rsidR="00C57EA1" w:rsidRPr="007C39D6">
        <w:t xml:space="preserve">See </w:t>
      </w:r>
      <w:r w:rsidRPr="007C39D6">
        <w:t>Annex</w:t>
      </w:r>
      <w:r w:rsidR="00FF68A4">
        <w:t>es 5</w:t>
      </w:r>
      <w:r>
        <w:t xml:space="preserve">) </w:t>
      </w:r>
    </w:p>
    <w:p w:rsidR="00C06606" w:rsidRPr="00114763" w:rsidRDefault="00E00BB5" w:rsidP="00E31B37">
      <w:pPr>
        <w:pStyle w:val="Heading2"/>
        <w:numPr>
          <w:ilvl w:val="0"/>
          <w:numId w:val="0"/>
        </w:numPr>
        <w:ind w:left="360" w:hanging="360"/>
      </w:pPr>
      <w:r w:rsidRPr="00114763">
        <w:t xml:space="preserve">3.2 </w:t>
      </w:r>
      <w:r w:rsidR="00043D96" w:rsidRPr="00114763">
        <w:t xml:space="preserve">Feedback </w:t>
      </w:r>
      <w:r w:rsidR="00DB35AE" w:rsidRPr="00114763">
        <w:t>from</w:t>
      </w:r>
      <w:r w:rsidR="00043D96" w:rsidRPr="00114763">
        <w:t xml:space="preserve"> FLEGT week</w:t>
      </w:r>
      <w:r w:rsidR="00A473CB">
        <w:t xml:space="preserve"> in April 2012</w:t>
      </w:r>
    </w:p>
    <w:p w:rsidR="00043D96" w:rsidRPr="00114763" w:rsidRDefault="00952DB3" w:rsidP="00D3110F">
      <w:r>
        <w:t xml:space="preserve">In all, </w:t>
      </w:r>
      <w:r w:rsidR="00DB35AE" w:rsidRPr="00114763">
        <w:t xml:space="preserve">97% </w:t>
      </w:r>
      <w:r w:rsidR="00A473CB">
        <w:t xml:space="preserve">of participants </w:t>
      </w:r>
      <w:r w:rsidR="00DB35AE" w:rsidRPr="00114763">
        <w:t xml:space="preserve">said </w:t>
      </w:r>
      <w:r w:rsidR="00A473CB">
        <w:t>that the two-day training on FLEGT</w:t>
      </w:r>
      <w:r w:rsidR="00DB35AE" w:rsidRPr="00114763">
        <w:t xml:space="preserve"> responded to their objectives.  </w:t>
      </w:r>
      <w:r>
        <w:t xml:space="preserve">The Commission plans to </w:t>
      </w:r>
      <w:r w:rsidR="00DB35AE" w:rsidRPr="00114763">
        <w:t>keep the FLEGT training</w:t>
      </w:r>
      <w:r w:rsidR="00E00BB5" w:rsidRPr="00114763">
        <w:t xml:space="preserve"> since it added value for the</w:t>
      </w:r>
      <w:r w:rsidR="00DB35AE" w:rsidRPr="00114763">
        <w:t xml:space="preserve"> MS</w:t>
      </w:r>
      <w:r w:rsidR="007C39D6">
        <w:t xml:space="preserve"> and EC staff</w:t>
      </w:r>
      <w:r w:rsidR="00DB35AE" w:rsidRPr="00114763">
        <w:t xml:space="preserve">. </w:t>
      </w:r>
    </w:p>
    <w:p w:rsidR="00DB35AE" w:rsidRPr="00114763" w:rsidRDefault="00DB35AE" w:rsidP="00D3110F">
      <w:proofErr w:type="gramStart"/>
      <w:r w:rsidRPr="00114763">
        <w:t>Annual coordination meeting.</w:t>
      </w:r>
      <w:proofErr w:type="gramEnd"/>
      <w:r w:rsidRPr="00114763">
        <w:t xml:space="preserve">  All</w:t>
      </w:r>
      <w:r w:rsidR="00E00BB5" w:rsidRPr="00114763">
        <w:t>,</w:t>
      </w:r>
      <w:r w:rsidRPr="00114763">
        <w:t xml:space="preserve"> 93%</w:t>
      </w:r>
      <w:r w:rsidR="00A473CB">
        <w:t xml:space="preserve"> of participants</w:t>
      </w:r>
      <w:r w:rsidRPr="00114763">
        <w:t xml:space="preserve"> </w:t>
      </w:r>
      <w:r w:rsidR="00CE1DF2" w:rsidRPr="00114763">
        <w:t xml:space="preserve">were satisfied. </w:t>
      </w:r>
      <w:r w:rsidRPr="00114763">
        <w:t>We need to think about next year, whether to continue with this rolling event or move to regional meetings,</w:t>
      </w:r>
      <w:r w:rsidR="00952DB3">
        <w:t xml:space="preserve"> possibly organized by others.</w:t>
      </w:r>
    </w:p>
    <w:p w:rsidR="00DB35AE" w:rsidRPr="00114763" w:rsidRDefault="00E00BB5" w:rsidP="007A2074">
      <w:pPr>
        <w:pStyle w:val="Heading2"/>
        <w:numPr>
          <w:ilvl w:val="0"/>
          <w:numId w:val="0"/>
        </w:numPr>
        <w:ind w:left="360" w:hanging="360"/>
      </w:pPr>
      <w:r w:rsidRPr="00114763">
        <w:t>Also 3.2</w:t>
      </w:r>
      <w:r w:rsidR="00CE1DF2" w:rsidRPr="00114763">
        <w:t>,</w:t>
      </w:r>
      <w:r w:rsidRPr="00114763">
        <w:t xml:space="preserve"> </w:t>
      </w:r>
      <w:r w:rsidR="00CE1DF2" w:rsidRPr="00114763">
        <w:t>o</w:t>
      </w:r>
      <w:r w:rsidR="00E30757" w:rsidRPr="00114763">
        <w:t>n Cap4Dev, th</w:t>
      </w:r>
      <w:r w:rsidR="00DB35AE" w:rsidRPr="00114763">
        <w:t>e</w:t>
      </w:r>
      <w:r w:rsidR="00E30757" w:rsidRPr="00114763">
        <w:t xml:space="preserve"> web </w:t>
      </w:r>
      <w:r w:rsidR="009F53CD">
        <w:t>platform</w:t>
      </w:r>
      <w:r w:rsidR="00E31B37">
        <w:t xml:space="preserve"> 3.3 Interactive map</w:t>
      </w:r>
    </w:p>
    <w:p w:rsidR="00E30757" w:rsidRPr="00114763" w:rsidRDefault="00952DB3" w:rsidP="00726047">
      <w:r>
        <w:t xml:space="preserve">The FLEGT group on Cap4DEV </w:t>
      </w:r>
      <w:r w:rsidR="009F53CD">
        <w:t xml:space="preserve">is an open group, </w:t>
      </w:r>
      <w:r w:rsidR="00001212">
        <w:t xml:space="preserve">MS </w:t>
      </w:r>
      <w:r w:rsidR="009F53CD">
        <w:t>can register to participate. T</w:t>
      </w:r>
      <w:r w:rsidR="00A473CB">
        <w:t>he</w:t>
      </w:r>
      <w:r w:rsidR="009F53CD">
        <w:t xml:space="preserve"> Commission</w:t>
      </w:r>
      <w:r w:rsidR="00DB35AE" w:rsidRPr="00114763">
        <w:t xml:space="preserve"> </w:t>
      </w:r>
      <w:r w:rsidR="009F53CD">
        <w:t xml:space="preserve">will </w:t>
      </w:r>
      <w:r w:rsidR="00DB35AE" w:rsidRPr="00114763">
        <w:t>create</w:t>
      </w:r>
      <w:r w:rsidR="00CE1DF2" w:rsidRPr="00114763">
        <w:t xml:space="preserve"> a private group for </w:t>
      </w:r>
      <w:r w:rsidR="00001212">
        <w:t>MS</w:t>
      </w:r>
      <w:r w:rsidR="00CE1DF2" w:rsidRPr="00114763">
        <w:t xml:space="preserve"> on cap4dev as well, the </w:t>
      </w:r>
      <w:r w:rsidR="00DB35AE" w:rsidRPr="00114763">
        <w:t>FLEGT Ad Hoc group.</w:t>
      </w:r>
      <w:r w:rsidR="00726047" w:rsidRPr="00114763">
        <w:t xml:space="preserve"> We plan to use the AdHoc group </w:t>
      </w:r>
      <w:r w:rsidR="00E30757" w:rsidRPr="00114763">
        <w:t xml:space="preserve">for future meeting arrangements, to migrate away from email communication.  </w:t>
      </w:r>
    </w:p>
    <w:p w:rsidR="00E30757" w:rsidRPr="00114763" w:rsidRDefault="009F53CD" w:rsidP="00726047">
      <w:r>
        <w:t xml:space="preserve">The interactive map is available on Cap4Dev for MS and </w:t>
      </w:r>
      <w:r w:rsidR="00E30757" w:rsidRPr="00114763">
        <w:t>FAO to popula</w:t>
      </w:r>
      <w:r w:rsidR="00CE1DF2" w:rsidRPr="00114763">
        <w:t>te the map</w:t>
      </w:r>
      <w:r>
        <w:t xml:space="preserve"> with their activities. </w:t>
      </w:r>
      <w:r w:rsidR="00CE1DF2" w:rsidRPr="00114763">
        <w:t xml:space="preserve">It is a </w:t>
      </w:r>
      <w:r>
        <w:t xml:space="preserve">tool to assist with project selection and coordination </w:t>
      </w:r>
      <w:r w:rsidR="00E30757" w:rsidRPr="00114763">
        <w:t xml:space="preserve">in future. </w:t>
      </w:r>
    </w:p>
    <w:p w:rsidR="00F050AC" w:rsidRPr="00114763" w:rsidRDefault="00726047" w:rsidP="007A2074">
      <w:pPr>
        <w:pStyle w:val="Heading2"/>
        <w:numPr>
          <w:ilvl w:val="0"/>
          <w:numId w:val="0"/>
        </w:numPr>
        <w:ind w:left="360" w:hanging="360"/>
      </w:pPr>
      <w:proofErr w:type="gramStart"/>
      <w:r w:rsidRPr="00114763">
        <w:t xml:space="preserve">3.5  </w:t>
      </w:r>
      <w:r w:rsidR="00CE1DF2" w:rsidRPr="00114763">
        <w:t>ENTRTP</w:t>
      </w:r>
      <w:proofErr w:type="gramEnd"/>
      <w:r w:rsidR="00CE1DF2" w:rsidRPr="00114763">
        <w:t xml:space="preserve"> </w:t>
      </w:r>
      <w:r w:rsidRPr="00114763">
        <w:t xml:space="preserve">target projects and call for proposals </w:t>
      </w:r>
      <w:r w:rsidR="008C5DA7">
        <w:t>(</w:t>
      </w:r>
      <w:r w:rsidR="008C5DA7" w:rsidRPr="007C39D6">
        <w:t>Annex</w:t>
      </w:r>
      <w:r w:rsidR="00FF68A4">
        <w:t xml:space="preserve"> 6</w:t>
      </w:r>
      <w:r w:rsidR="00F050AC" w:rsidRPr="00114763">
        <w:t>)</w:t>
      </w:r>
    </w:p>
    <w:p w:rsidR="00EA37D5" w:rsidRDefault="00EA37D5" w:rsidP="00726047">
      <w:r w:rsidRPr="00114763">
        <w:t xml:space="preserve"> </w:t>
      </w:r>
      <w:r>
        <w:t xml:space="preserve">The Commission </w:t>
      </w:r>
      <w:r w:rsidRPr="00114763">
        <w:t xml:space="preserve">would like </w:t>
      </w:r>
      <w:r>
        <w:t xml:space="preserve">a global </w:t>
      </w:r>
      <w:r w:rsidRPr="00114763">
        <w:t>C</w:t>
      </w:r>
      <w:r>
        <w:t xml:space="preserve">all </w:t>
      </w:r>
      <w:r w:rsidRPr="00114763">
        <w:t>F</w:t>
      </w:r>
      <w:r>
        <w:t xml:space="preserve">or </w:t>
      </w:r>
      <w:r w:rsidRPr="00114763">
        <w:t>P</w:t>
      </w:r>
      <w:r>
        <w:t>roposals</w:t>
      </w:r>
      <w:r w:rsidRPr="00114763">
        <w:t xml:space="preserve"> launched by the end of June, 11 or 16 September will be the deadline for concept notes</w:t>
      </w:r>
      <w:r w:rsidR="007C39D6">
        <w:t xml:space="preserve"> (finally, it will be the 25)</w:t>
      </w:r>
      <w:r w:rsidRPr="00114763">
        <w:t xml:space="preserve">. </w:t>
      </w:r>
      <w:r>
        <w:t>T</w:t>
      </w:r>
      <w:r w:rsidRPr="00114763">
        <w:t>argeted grantees</w:t>
      </w:r>
      <w:r>
        <w:t xml:space="preserve"> </w:t>
      </w:r>
      <w:r>
        <w:lastRenderedPageBreak/>
        <w:t xml:space="preserve">include </w:t>
      </w:r>
      <w:r w:rsidRPr="00114763">
        <w:t xml:space="preserve">organizations or private sector groups, as long as they can prove it is a not </w:t>
      </w:r>
      <w:r>
        <w:t xml:space="preserve">for profit action. </w:t>
      </w:r>
      <w:r w:rsidRPr="00114763">
        <w:t xml:space="preserve">500,000 euros is the </w:t>
      </w:r>
      <w:r w:rsidR="007C39D6">
        <w:t>minimum</w:t>
      </w:r>
      <w:r w:rsidRPr="00114763">
        <w:t xml:space="preserve"> grant, with 20% coming from other source</w:t>
      </w:r>
      <w:r>
        <w:t>s.</w:t>
      </w:r>
    </w:p>
    <w:p w:rsidR="007C39D6" w:rsidRPr="00114763" w:rsidRDefault="007C39D6" w:rsidP="007C39D6">
      <w:r>
        <w:t>In parallel, the Commission has contacted</w:t>
      </w:r>
      <w:r w:rsidRPr="00114763">
        <w:t xml:space="preserve"> all delegations </w:t>
      </w:r>
      <w:r>
        <w:t xml:space="preserve">in VPA countries </w:t>
      </w:r>
      <w:r w:rsidRPr="00114763">
        <w:t>to ask if they wou</w:t>
      </w:r>
      <w:r>
        <w:t xml:space="preserve">ld support and manage a local CFP for in country civil society and private sector organizations. 9 countries have responded and will organise a local call for proposals (about 100 000 € per grant) </w:t>
      </w:r>
      <w:r w:rsidRPr="00114763">
        <w:t xml:space="preserve">  </w:t>
      </w:r>
    </w:p>
    <w:p w:rsidR="007C39D6" w:rsidRDefault="00EA37D5" w:rsidP="00726047">
      <w:r>
        <w:t xml:space="preserve"> </w:t>
      </w:r>
      <w:r w:rsidR="008C5DA7">
        <w:t xml:space="preserve">The Commission seeks </w:t>
      </w:r>
      <w:r w:rsidR="00F050AC" w:rsidRPr="00114763">
        <w:t>proposals</w:t>
      </w:r>
      <w:r w:rsidR="00726047" w:rsidRPr="00114763">
        <w:t xml:space="preserve"> to complement existing actions.</w:t>
      </w:r>
      <w:r w:rsidR="00F050AC" w:rsidRPr="00114763">
        <w:t xml:space="preserve">  </w:t>
      </w:r>
    </w:p>
    <w:p w:rsidR="00F050AC" w:rsidRPr="00114763" w:rsidRDefault="00F050AC" w:rsidP="00726047">
      <w:r w:rsidRPr="00114763">
        <w:t xml:space="preserve">Applicants </w:t>
      </w:r>
      <w:r w:rsidR="007C39D6">
        <w:t xml:space="preserve">(both at the local call and the global call) </w:t>
      </w:r>
      <w:r w:rsidRPr="00114763">
        <w:t xml:space="preserve">must find 20% funding from other sources, </w:t>
      </w:r>
      <w:r w:rsidR="008C5DA7">
        <w:t xml:space="preserve">so MS are </w:t>
      </w:r>
      <w:r w:rsidRPr="00114763">
        <w:t>encourag</w:t>
      </w:r>
      <w:r w:rsidR="008C5DA7">
        <w:t xml:space="preserve">ed </w:t>
      </w:r>
      <w:r w:rsidRPr="00114763">
        <w:t>to inform the</w:t>
      </w:r>
      <w:r w:rsidR="008C5DA7">
        <w:t>ir</w:t>
      </w:r>
      <w:r w:rsidRPr="00114763">
        <w:t xml:space="preserve"> embassies about this to provide </w:t>
      </w:r>
      <w:proofErr w:type="spellStart"/>
      <w:r w:rsidR="008C5DA7">
        <w:t>cofunding</w:t>
      </w:r>
      <w:proofErr w:type="spellEnd"/>
      <w:r w:rsidR="008C5DA7">
        <w:t>.</w:t>
      </w:r>
      <w:r w:rsidRPr="00114763">
        <w:t xml:space="preserve">  </w:t>
      </w:r>
      <w:r w:rsidR="007C39D6">
        <w:t>Commission will also inform interested MS about concept notes that have been selected in the global call for possible co-funding.</w:t>
      </w:r>
    </w:p>
    <w:p w:rsidR="00F57291" w:rsidRPr="00114763" w:rsidRDefault="00726047" w:rsidP="007A2074">
      <w:pPr>
        <w:pStyle w:val="Heading2"/>
        <w:numPr>
          <w:ilvl w:val="0"/>
          <w:numId w:val="0"/>
        </w:numPr>
        <w:ind w:left="360" w:hanging="360"/>
      </w:pPr>
      <w:r w:rsidRPr="00114763">
        <w:t>3.4 Country level c</w:t>
      </w:r>
      <w:r w:rsidR="00CE1DF2" w:rsidRPr="00114763">
        <w:t>oordination</w:t>
      </w:r>
      <w:r w:rsidR="00EA37D5">
        <w:t>: example</w:t>
      </w:r>
    </w:p>
    <w:p w:rsidR="00F57291" w:rsidRPr="00114763" w:rsidRDefault="007F1804" w:rsidP="00F050AC">
      <w:r>
        <w:t>To link all projects to Cameroon</w:t>
      </w:r>
      <w:r w:rsidR="00302275">
        <w:t>ian</w:t>
      </w:r>
      <w:r>
        <w:t xml:space="preserve"> national strategy, FAO is asking </w:t>
      </w:r>
      <w:r w:rsidR="00F57291" w:rsidRPr="00114763">
        <w:t>all project</w:t>
      </w:r>
      <w:r>
        <w:t xml:space="preserve"> representatives to </w:t>
      </w:r>
      <w:r w:rsidR="00F57291" w:rsidRPr="00114763">
        <w:t xml:space="preserve">gather </w:t>
      </w:r>
      <w:r>
        <w:t>for one day to present their results, and encouraging</w:t>
      </w:r>
      <w:r w:rsidR="00F57291" w:rsidRPr="00114763">
        <w:t xml:space="preserve"> t</w:t>
      </w:r>
      <w:r>
        <w:t>he administration which is hosting to coordinate.</w:t>
      </w:r>
    </w:p>
    <w:p w:rsidR="00F57291" w:rsidRPr="00114763" w:rsidRDefault="007F1804" w:rsidP="00F050AC">
      <w:r>
        <w:t>FAO launched a n</w:t>
      </w:r>
      <w:r w:rsidR="00F57291" w:rsidRPr="00114763">
        <w:t>ew program</w:t>
      </w:r>
      <w:r w:rsidR="00726047" w:rsidRPr="00114763">
        <w:t>me</w:t>
      </w:r>
      <w:r>
        <w:t xml:space="preserve"> last month to run</w:t>
      </w:r>
      <w:r w:rsidR="00F57291" w:rsidRPr="00114763">
        <w:t xml:space="preserve"> 4</w:t>
      </w:r>
      <w:r w:rsidR="00726047" w:rsidRPr="00114763">
        <w:t xml:space="preserve"> years</w:t>
      </w:r>
      <w:r>
        <w:t xml:space="preserve"> with </w:t>
      </w:r>
      <w:r w:rsidR="00726047" w:rsidRPr="00114763">
        <w:t xml:space="preserve">10 million euros </w:t>
      </w:r>
      <w:r w:rsidR="00290930" w:rsidRPr="00114763">
        <w:t>from</w:t>
      </w:r>
      <w:r w:rsidR="00726047" w:rsidRPr="00114763">
        <w:t xml:space="preserve"> t</w:t>
      </w:r>
      <w:r w:rsidR="00F57291" w:rsidRPr="00114763">
        <w:t>h</w:t>
      </w:r>
      <w:r w:rsidR="00726047" w:rsidRPr="00114763">
        <w:t>e</w:t>
      </w:r>
      <w:r w:rsidR="00F57291" w:rsidRPr="00114763">
        <w:t xml:space="preserve"> Commission.  </w:t>
      </w:r>
      <w:r>
        <w:t>T</w:t>
      </w:r>
      <w:r w:rsidR="00BE65F3" w:rsidRPr="00114763">
        <w:t xml:space="preserve">wo calls for proposals </w:t>
      </w:r>
      <w:r>
        <w:t xml:space="preserve">are </w:t>
      </w:r>
      <w:r w:rsidR="00BE65F3" w:rsidRPr="00114763">
        <w:t xml:space="preserve">planned for </w:t>
      </w:r>
      <w:r w:rsidR="00F57291" w:rsidRPr="00114763">
        <w:t>Sep</w:t>
      </w:r>
      <w:r w:rsidR="00BE65F3" w:rsidRPr="00114763">
        <w:t>tember</w:t>
      </w:r>
      <w:r w:rsidR="00F57291" w:rsidRPr="00114763">
        <w:t xml:space="preserve"> 2012 </w:t>
      </w:r>
      <w:r w:rsidR="00BE65F3" w:rsidRPr="00114763">
        <w:t xml:space="preserve">and </w:t>
      </w:r>
      <w:r w:rsidR="00F57291" w:rsidRPr="00114763">
        <w:t>in 2013.  Guidelines will be pu</w:t>
      </w:r>
      <w:r w:rsidR="00BE65F3" w:rsidRPr="00114763">
        <w:t xml:space="preserve">blished on </w:t>
      </w:r>
      <w:r>
        <w:t>FAO’s</w:t>
      </w:r>
      <w:r w:rsidR="00BE65F3" w:rsidRPr="00114763">
        <w:t xml:space="preserve"> website and cap4</w:t>
      </w:r>
      <w:r w:rsidR="00F57291" w:rsidRPr="00114763">
        <w:t xml:space="preserve">dev. </w:t>
      </w:r>
    </w:p>
    <w:p w:rsidR="00BE65F3" w:rsidRPr="00114763" w:rsidRDefault="00BE65F3" w:rsidP="007A2074">
      <w:pPr>
        <w:pStyle w:val="Heading2"/>
        <w:numPr>
          <w:ilvl w:val="0"/>
          <w:numId w:val="0"/>
        </w:numPr>
        <w:ind w:left="360" w:hanging="360"/>
      </w:pPr>
      <w:r w:rsidRPr="00114763">
        <w:t>3.6 High-level meeting</w:t>
      </w:r>
      <w:r w:rsidR="00A947AC">
        <w:t xml:space="preserve"> on FLEGT VPAs</w:t>
      </w:r>
    </w:p>
    <w:p w:rsidR="00EA37D5" w:rsidRDefault="008C5DA7" w:rsidP="00F050AC">
      <w:r>
        <w:t xml:space="preserve">The Commission </w:t>
      </w:r>
      <w:r w:rsidR="007F1804">
        <w:t>is</w:t>
      </w:r>
      <w:r w:rsidR="00716238" w:rsidRPr="00114763">
        <w:t xml:space="preserve"> wait</w:t>
      </w:r>
      <w:r w:rsidR="007F1804">
        <w:t>ing</w:t>
      </w:r>
      <w:r w:rsidR="00716238" w:rsidRPr="00114763">
        <w:t xml:space="preserve"> on </w:t>
      </w:r>
      <w:r>
        <w:t>organizing</w:t>
      </w:r>
      <w:r w:rsidR="00A947AC">
        <w:t xml:space="preserve"> a high-level meeting with partner countries </w:t>
      </w:r>
      <w:r w:rsidR="00716238" w:rsidRPr="00114763">
        <w:t xml:space="preserve">until </w:t>
      </w:r>
      <w:r w:rsidR="00A947AC">
        <w:t xml:space="preserve">there is </w:t>
      </w:r>
      <w:r w:rsidR="00716238" w:rsidRPr="00114763">
        <w:t xml:space="preserve">a clear date for expected FLEGT licensed timber </w:t>
      </w:r>
      <w:r w:rsidR="00A947AC">
        <w:t>to arrive at port</w:t>
      </w:r>
      <w:r>
        <w:t xml:space="preserve">. </w:t>
      </w:r>
    </w:p>
    <w:p w:rsidR="00716238" w:rsidRPr="00114763" w:rsidRDefault="00EA37D5" w:rsidP="00F050AC">
      <w:r>
        <w:t>However t</w:t>
      </w:r>
      <w:r w:rsidR="008C5DA7">
        <w:t>hree r</w:t>
      </w:r>
      <w:r w:rsidR="00A947AC">
        <w:t xml:space="preserve">egional meetings are planned, </w:t>
      </w:r>
      <w:r w:rsidR="00716238" w:rsidRPr="00114763">
        <w:t>in Ce</w:t>
      </w:r>
      <w:r w:rsidR="00FF565D" w:rsidRPr="00114763">
        <w:t>ntral Africa</w:t>
      </w:r>
      <w:r w:rsidR="00A947AC">
        <w:t xml:space="preserve">, Accra by FAO for </w:t>
      </w:r>
      <w:r w:rsidR="00716238" w:rsidRPr="00114763">
        <w:t>lessons learning</w:t>
      </w:r>
      <w:r>
        <w:t xml:space="preserve"> and experience sharing</w:t>
      </w:r>
      <w:r w:rsidR="00A947AC">
        <w:t>, and in Asia around October</w:t>
      </w:r>
      <w:r w:rsidR="00302275">
        <w:t>.</w:t>
      </w:r>
    </w:p>
    <w:p w:rsidR="00716238" w:rsidRPr="00114763" w:rsidRDefault="00A947AC" w:rsidP="00F050AC">
      <w:r>
        <w:t>For</w:t>
      </w:r>
      <w:r w:rsidR="00BE65F3" w:rsidRPr="00114763">
        <w:t xml:space="preserve"> the FAO meeting in Accra</w:t>
      </w:r>
      <w:r>
        <w:t xml:space="preserve">, the meeting is </w:t>
      </w:r>
      <w:r w:rsidR="00BE65F3" w:rsidRPr="00114763">
        <w:t>to take place the e</w:t>
      </w:r>
      <w:r w:rsidR="00716238" w:rsidRPr="00114763">
        <w:t>nd of Oc</w:t>
      </w:r>
      <w:r w:rsidR="00BE65F3" w:rsidRPr="00114763">
        <w:t xml:space="preserve">tober with EFI and IDL. </w:t>
      </w:r>
      <w:r>
        <w:t>It i</w:t>
      </w:r>
      <w:r w:rsidR="00BE65F3" w:rsidRPr="00114763">
        <w:t>ncludes both technical e</w:t>
      </w:r>
      <w:r>
        <w:t xml:space="preserve">xperts and political leadership, the </w:t>
      </w:r>
      <w:r w:rsidR="00BE65F3" w:rsidRPr="00114763">
        <w:t xml:space="preserve">focus is on Africa.  It does not include interested countries, such as Ivory Coast, just countries already negotiating or implementing a </w:t>
      </w:r>
      <w:proofErr w:type="gramStart"/>
      <w:r w:rsidR="001B4B05">
        <w:t xml:space="preserve">VPA </w:t>
      </w:r>
      <w:r w:rsidR="00BE65F3" w:rsidRPr="00114763">
        <w:t>.</w:t>
      </w:r>
      <w:proofErr w:type="gramEnd"/>
      <w:r w:rsidR="006A473F" w:rsidRPr="00114763">
        <w:t xml:space="preserve">   </w:t>
      </w:r>
      <w:r w:rsidR="00716238" w:rsidRPr="00114763">
        <w:t xml:space="preserve">  </w:t>
      </w:r>
    </w:p>
    <w:p w:rsidR="00FB79AA" w:rsidRPr="00114763" w:rsidRDefault="001B4B05" w:rsidP="00EA37D5">
      <w:r>
        <w:t xml:space="preserve">Commission recalls the FLEGT group at CEEAC for the Congo basin, and their plans to organise a high level Ministerial meeting. Further coordination with COMIFAC </w:t>
      </w:r>
      <w:proofErr w:type="gramStart"/>
      <w:r>
        <w:t xml:space="preserve">and </w:t>
      </w:r>
      <w:r w:rsidR="00A947AC">
        <w:t xml:space="preserve"> with</w:t>
      </w:r>
      <w:proofErr w:type="gramEnd"/>
      <w:r w:rsidR="00A947AC">
        <w:t xml:space="preserve"> </w:t>
      </w:r>
      <w:r w:rsidR="00716238" w:rsidRPr="00114763">
        <w:t>MS working in the region</w:t>
      </w:r>
      <w:r w:rsidR="00A947AC">
        <w:t xml:space="preserve"> is need</w:t>
      </w:r>
      <w:r>
        <w:t xml:space="preserve">ed. To be linked with </w:t>
      </w:r>
      <w:r w:rsidR="00A947AC">
        <w:t xml:space="preserve">the Congo Basin Forest Partnership event in </w:t>
      </w:r>
      <w:r w:rsidR="00FF565D" w:rsidRPr="00114763">
        <w:t xml:space="preserve">early </w:t>
      </w:r>
      <w:proofErr w:type="gramStart"/>
      <w:r w:rsidR="00FF565D" w:rsidRPr="00114763">
        <w:t>2013</w:t>
      </w:r>
      <w:r>
        <w:t xml:space="preserve"> ?</w:t>
      </w:r>
      <w:proofErr w:type="gramEnd"/>
      <w:r w:rsidR="00FB79AA" w:rsidRPr="00114763">
        <w:t xml:space="preserve"> </w:t>
      </w:r>
    </w:p>
    <w:p w:rsidR="00FB79AA" w:rsidRPr="00114763" w:rsidRDefault="00962CE7" w:rsidP="00D3110F">
      <w:pPr>
        <w:pStyle w:val="Heading1"/>
      </w:pPr>
      <w:r w:rsidRPr="00114763">
        <w:t>4</w:t>
      </w:r>
      <w:r w:rsidR="00FF565D" w:rsidRPr="00114763">
        <w:t xml:space="preserve">. </w:t>
      </w:r>
      <w:r w:rsidRPr="00114763">
        <w:t>The EUTR</w:t>
      </w:r>
      <w:r w:rsidR="00FB79AA" w:rsidRPr="00114763">
        <w:t xml:space="preserve"> and the FLEGT VPA</w:t>
      </w:r>
      <w:r w:rsidRPr="00114763">
        <w:t>s</w:t>
      </w:r>
    </w:p>
    <w:p w:rsidR="00302275" w:rsidRDefault="0021222A" w:rsidP="00104DEA">
      <w:proofErr w:type="gramStart"/>
      <w:r w:rsidRPr="0021222A">
        <w:rPr>
          <w:b/>
        </w:rPr>
        <w:t>Within the EU.</w:t>
      </w:r>
      <w:proofErr w:type="gramEnd"/>
      <w:r>
        <w:t xml:space="preserve"> </w:t>
      </w:r>
      <w:r w:rsidR="00104DEA" w:rsidRPr="00114763">
        <w:t xml:space="preserve">The communication strategy within the EU will be discussed </w:t>
      </w:r>
      <w:r w:rsidR="00302275">
        <w:t xml:space="preserve">through the FLEGT committee. The Commission has hired a consultant to design and launch a communication campaign within the EU. </w:t>
      </w:r>
    </w:p>
    <w:p w:rsidR="00104DEA" w:rsidRPr="00114763" w:rsidRDefault="00104DEA" w:rsidP="00104DEA">
      <w:r w:rsidRPr="00114763">
        <w:t xml:space="preserve">The recommendation so far is to have messages within and outside the EU.  </w:t>
      </w:r>
    </w:p>
    <w:p w:rsidR="00302275" w:rsidRDefault="00014F3B" w:rsidP="00D108EA">
      <w:proofErr w:type="gramStart"/>
      <w:r w:rsidRPr="00A947AC">
        <w:rPr>
          <w:b/>
        </w:rPr>
        <w:t xml:space="preserve">In </w:t>
      </w:r>
      <w:r w:rsidR="00A947AC" w:rsidRPr="00A947AC">
        <w:rPr>
          <w:b/>
        </w:rPr>
        <w:t xml:space="preserve">VPA </w:t>
      </w:r>
      <w:r w:rsidRPr="00A947AC">
        <w:rPr>
          <w:b/>
        </w:rPr>
        <w:t>Countries.</w:t>
      </w:r>
      <w:proofErr w:type="gramEnd"/>
      <w:r>
        <w:t xml:space="preserve"> </w:t>
      </w:r>
      <w:r w:rsidR="00302275" w:rsidRPr="00302275">
        <w:t xml:space="preserve">VPA and non-VPA countries have many questions about the EUTR. There is a </w:t>
      </w:r>
      <w:r w:rsidR="00302275">
        <w:t xml:space="preserve">strong </w:t>
      </w:r>
      <w:r w:rsidR="00302275" w:rsidRPr="00302275">
        <w:t>demand for information.</w:t>
      </w:r>
    </w:p>
    <w:p w:rsidR="00D108EA" w:rsidRPr="00114763" w:rsidRDefault="00D108EA" w:rsidP="00D108EA">
      <w:r>
        <w:lastRenderedPageBreak/>
        <w:t>VPA countries may well devel</w:t>
      </w:r>
      <w:r w:rsidR="00A947AC">
        <w:t xml:space="preserve">op a </w:t>
      </w:r>
      <w:r w:rsidR="00302275">
        <w:t xml:space="preserve">national </w:t>
      </w:r>
      <w:r w:rsidR="00A947AC">
        <w:t>communications strategy</w:t>
      </w:r>
      <w:r w:rsidR="00302275">
        <w:t xml:space="preserve"> on VPA</w:t>
      </w:r>
      <w:r w:rsidR="00A947AC">
        <w:t>.</w:t>
      </w:r>
      <w:r w:rsidRPr="00114763">
        <w:t xml:space="preserve"> If </w:t>
      </w:r>
      <w:r w:rsidR="00302275">
        <w:t>a VPA</w:t>
      </w:r>
      <w:r w:rsidRPr="00114763">
        <w:t xml:space="preserve"> country is passive, </w:t>
      </w:r>
      <w:r w:rsidR="00302275">
        <w:t>it</w:t>
      </w:r>
      <w:r w:rsidRPr="00114763">
        <w:t xml:space="preserve"> c</w:t>
      </w:r>
      <w:r>
        <w:t xml:space="preserve">ould lose in the marketplace.  </w:t>
      </w:r>
    </w:p>
    <w:p w:rsidR="001B4B05" w:rsidRDefault="00014F3B" w:rsidP="001B4B05">
      <w:r w:rsidRPr="00114763">
        <w:t xml:space="preserve">The </w:t>
      </w:r>
      <w:r w:rsidR="00302275">
        <w:t xml:space="preserve">EUTR </w:t>
      </w:r>
      <w:r w:rsidRPr="00114763">
        <w:t xml:space="preserve">Competent Authorities must be ready if the system is to be credible. Partner countries could </w:t>
      </w:r>
      <w:r w:rsidR="00E31B37">
        <w:t>slow their progress if they perceive delays on the EU side</w:t>
      </w:r>
      <w:r w:rsidR="00302275">
        <w:t xml:space="preserve">. </w:t>
      </w:r>
    </w:p>
    <w:p w:rsidR="00014F3B" w:rsidRDefault="001B4B05" w:rsidP="001B4B05">
      <w:r>
        <w:t xml:space="preserve">There is also a need to show/communicate that timber from VPA countries, although they might not be delivering yet FLEGT licenses, is </w:t>
      </w:r>
      <w:r w:rsidR="00E31B37">
        <w:t>“</w:t>
      </w:r>
      <w:r w:rsidR="00014F3B" w:rsidRPr="00114763">
        <w:t>better</w:t>
      </w:r>
      <w:r w:rsidR="00E31B37">
        <w:t>”</w:t>
      </w:r>
      <w:r>
        <w:t xml:space="preserve"> than timber coming from non VPA countries.</w:t>
      </w:r>
      <w:r w:rsidR="00E31B37">
        <w:t xml:space="preserve"> </w:t>
      </w:r>
    </w:p>
    <w:p w:rsidR="00302275" w:rsidRPr="00114763" w:rsidRDefault="00302275" w:rsidP="00014F3B"/>
    <w:p w:rsidR="00962CE7" w:rsidRPr="00114763" w:rsidRDefault="00962CE7" w:rsidP="00D3110F">
      <w:pPr>
        <w:pStyle w:val="Heading1"/>
      </w:pPr>
      <w:r w:rsidRPr="00114763">
        <w:t>5. Update on other FLEGT Actions</w:t>
      </w:r>
    </w:p>
    <w:p w:rsidR="006020AD" w:rsidRPr="00114763" w:rsidRDefault="006020AD">
      <w:r w:rsidRPr="00114763">
        <w:rPr>
          <w:b/>
        </w:rPr>
        <w:t>Myanmar</w:t>
      </w:r>
      <w:r w:rsidRPr="00114763">
        <w:t xml:space="preserve">.  Sanctions </w:t>
      </w:r>
      <w:r w:rsidR="00DE56F9" w:rsidRPr="00114763">
        <w:t xml:space="preserve">are </w:t>
      </w:r>
      <w:r w:rsidRPr="00114763">
        <w:t xml:space="preserve">suspended, timber trade </w:t>
      </w:r>
      <w:r w:rsidR="00DE56F9" w:rsidRPr="00114763">
        <w:t xml:space="preserve">is </w:t>
      </w:r>
      <w:r w:rsidRPr="00114763">
        <w:t>permitted</w:t>
      </w:r>
      <w:r w:rsidR="007A2074">
        <w:t>,</w:t>
      </w:r>
      <w:r w:rsidRPr="00114763">
        <w:t xml:space="preserve"> much donor interest in this new territory and new commitments from</w:t>
      </w:r>
      <w:r w:rsidR="00DE56F9" w:rsidRPr="00114763">
        <w:t xml:space="preserve"> the</w:t>
      </w:r>
      <w:r w:rsidRPr="00114763">
        <w:t xml:space="preserve"> Commission and MS.  </w:t>
      </w:r>
      <w:r w:rsidR="00DE56F9" w:rsidRPr="00114763">
        <w:t>The Council mentioned FLEGT, which is s</w:t>
      </w:r>
      <w:r w:rsidRPr="00114763">
        <w:t>een as an important area. We must prepare some scoping work to understand the terrain, but</w:t>
      </w:r>
      <w:r w:rsidR="007A2074">
        <w:t xml:space="preserve"> to see how we can be helpful since </w:t>
      </w:r>
      <w:r w:rsidRPr="00114763">
        <w:t xml:space="preserve">donor coordination is difficult.  It would be good to keep each other informed if we have activities planned. </w:t>
      </w:r>
      <w:r w:rsidR="001B4B05">
        <w:t>UK mentioned their interest on Myanmar.</w:t>
      </w:r>
    </w:p>
    <w:p w:rsidR="007A2074" w:rsidRPr="002C7443" w:rsidRDefault="0060262E" w:rsidP="007A2074">
      <w:r>
        <w:t xml:space="preserve">In </w:t>
      </w:r>
      <w:r w:rsidRPr="0060262E">
        <w:rPr>
          <w:b/>
        </w:rPr>
        <w:t>China</w:t>
      </w:r>
      <w:r>
        <w:t xml:space="preserve"> </w:t>
      </w:r>
      <w:r w:rsidR="007D2200">
        <w:t>DFID</w:t>
      </w:r>
      <w:r w:rsidR="007A2074" w:rsidRPr="00114763">
        <w:t xml:space="preserve"> initiated a cooperation work program</w:t>
      </w:r>
      <w:r w:rsidR="007A2074">
        <w:t xml:space="preserve">me </w:t>
      </w:r>
      <w:r w:rsidR="007A2074" w:rsidRPr="00114763">
        <w:t xml:space="preserve">to start on legality verification to develop something practical for Chinese enterprises to meet their needs. </w:t>
      </w:r>
      <w:r w:rsidR="007A2074">
        <w:t>T</w:t>
      </w:r>
      <w:r w:rsidR="007A2074" w:rsidRPr="00114763">
        <w:t>his could lead to procurement of a program</w:t>
      </w:r>
      <w:r w:rsidR="007A2074">
        <w:t>me</w:t>
      </w:r>
      <w:r w:rsidR="007A2074" w:rsidRPr="00114763">
        <w:t xml:space="preserve">, </w:t>
      </w:r>
      <w:r>
        <w:t>to be implemented mid 2013</w:t>
      </w:r>
      <w:r w:rsidR="007A2074" w:rsidRPr="00114763">
        <w:t>.</w:t>
      </w:r>
    </w:p>
    <w:p w:rsidR="001B4B05" w:rsidRPr="0060262E" w:rsidRDefault="001B4B05" w:rsidP="001B4B05">
      <w:pPr>
        <w:rPr>
          <w:b/>
        </w:rPr>
      </w:pPr>
      <w:r>
        <w:t>On BRICs, need to propose a common strategy. France, with others, was asked to prepare a brief non-paper on BRIC.</w:t>
      </w:r>
    </w:p>
    <w:p w:rsidR="0060262E" w:rsidRDefault="00223BBE" w:rsidP="007A2074">
      <w:pPr>
        <w:pStyle w:val="Heading2"/>
        <w:numPr>
          <w:ilvl w:val="0"/>
          <w:numId w:val="0"/>
        </w:numPr>
        <w:ind w:left="360" w:hanging="360"/>
      </w:pPr>
      <w:r w:rsidRPr="00114763">
        <w:t>Publicatio</w:t>
      </w:r>
      <w:r w:rsidR="00DE56F9" w:rsidRPr="00114763">
        <w:t>n announcement</w:t>
      </w:r>
    </w:p>
    <w:p w:rsidR="001B4B05" w:rsidRDefault="00DE56F9" w:rsidP="007A2074">
      <w:r w:rsidRPr="0060262E">
        <w:rPr>
          <w:b/>
        </w:rPr>
        <w:t>Tropical forests</w:t>
      </w:r>
      <w:r w:rsidR="007A2074" w:rsidRPr="0060262E">
        <w:rPr>
          <w:b/>
        </w:rPr>
        <w:t>:</w:t>
      </w:r>
      <w:r w:rsidR="00223BBE" w:rsidRPr="0060262E">
        <w:rPr>
          <w:b/>
        </w:rPr>
        <w:t xml:space="preserve">  taking stock </w:t>
      </w:r>
      <w:r w:rsidRPr="0060262E">
        <w:rPr>
          <w:b/>
        </w:rPr>
        <w:t>and</w:t>
      </w:r>
      <w:r w:rsidR="007A2074" w:rsidRPr="0060262E">
        <w:rPr>
          <w:b/>
        </w:rPr>
        <w:t xml:space="preserve"> new challenges</w:t>
      </w:r>
      <w:r w:rsidR="0060262E">
        <w:rPr>
          <w:b/>
        </w:rPr>
        <w:t xml:space="preserve">. </w:t>
      </w:r>
      <w:r w:rsidR="0060262E" w:rsidRPr="0060262E">
        <w:t xml:space="preserve">Annual report of the </w:t>
      </w:r>
      <w:proofErr w:type="spellStart"/>
      <w:r w:rsidR="0060262E" w:rsidRPr="0060262E">
        <w:t>Groupe</w:t>
      </w:r>
      <w:proofErr w:type="spellEnd"/>
      <w:r w:rsidR="0060262E" w:rsidRPr="0060262E">
        <w:t xml:space="preserve"> national des </w:t>
      </w:r>
      <w:proofErr w:type="spellStart"/>
      <w:proofErr w:type="gramStart"/>
      <w:r w:rsidR="0060262E" w:rsidRPr="0060262E">
        <w:t>forets</w:t>
      </w:r>
      <w:proofErr w:type="spellEnd"/>
      <w:r w:rsidR="0060262E" w:rsidRPr="0060262E">
        <w:t xml:space="preserve">  </w:t>
      </w:r>
      <w:proofErr w:type="spellStart"/>
      <w:r w:rsidR="0060262E" w:rsidRPr="0060262E">
        <w:t>tropicale</w:t>
      </w:r>
      <w:r w:rsidR="0060262E">
        <w:t>s</w:t>
      </w:r>
      <w:proofErr w:type="spellEnd"/>
      <w:proofErr w:type="gramEnd"/>
      <w:r w:rsidR="0060262E" w:rsidRPr="0060262E">
        <w:t xml:space="preserve">. </w:t>
      </w:r>
      <w:proofErr w:type="gramStart"/>
      <w:r w:rsidR="007A2074" w:rsidRPr="0060262E">
        <w:t>Available</w:t>
      </w:r>
      <w:r w:rsidR="007A2074">
        <w:t xml:space="preserve"> in </w:t>
      </w:r>
      <w:hyperlink r:id="rId11" w:history="1">
        <w:r w:rsidR="007A2074" w:rsidRPr="0060262E">
          <w:rPr>
            <w:rStyle w:val="Hyperlink"/>
          </w:rPr>
          <w:t>French</w:t>
        </w:r>
      </w:hyperlink>
      <w:r w:rsidR="007A2074">
        <w:t xml:space="preserve"> with </w:t>
      </w:r>
      <w:hyperlink r:id="rId12" w:history="1">
        <w:r w:rsidR="007A2074" w:rsidRPr="0060262E">
          <w:rPr>
            <w:rStyle w:val="Hyperlink"/>
          </w:rPr>
          <w:t>English summary</w:t>
        </w:r>
      </w:hyperlink>
      <w:r w:rsidR="007A2074">
        <w:t>.</w:t>
      </w:r>
      <w:proofErr w:type="gramEnd"/>
      <w:r w:rsidR="00223BBE" w:rsidRPr="00114763">
        <w:t xml:space="preserve">  </w:t>
      </w:r>
    </w:p>
    <w:p w:rsidR="001B4B05" w:rsidRDefault="001B4B05" w:rsidP="007A2074"/>
    <w:p w:rsidR="001B4B05" w:rsidRDefault="001B4B05" w:rsidP="007A2074"/>
    <w:p w:rsidR="007A2074" w:rsidRPr="002C7443" w:rsidRDefault="007A2074"/>
    <w:sectPr w:rsidR="007A2074" w:rsidRPr="002C7443" w:rsidSect="002E191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D6" w:rsidRDefault="007C39D6" w:rsidP="00F02394">
      <w:pPr>
        <w:spacing w:after="0" w:line="240" w:lineRule="auto"/>
      </w:pPr>
      <w:r>
        <w:separator/>
      </w:r>
    </w:p>
  </w:endnote>
  <w:endnote w:type="continuationSeparator" w:id="0">
    <w:p w:rsidR="007C39D6" w:rsidRDefault="007C39D6" w:rsidP="00F0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05756"/>
      <w:docPartObj>
        <w:docPartGallery w:val="Page Numbers (Bottom of Page)"/>
        <w:docPartUnique/>
      </w:docPartObj>
    </w:sdtPr>
    <w:sdtEndPr/>
    <w:sdtContent>
      <w:p w:rsidR="007C39D6" w:rsidRDefault="007C39D6" w:rsidP="00D3110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9D6" w:rsidRDefault="007C3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D6" w:rsidRDefault="007C39D6" w:rsidP="00F02394">
      <w:pPr>
        <w:spacing w:after="0" w:line="240" w:lineRule="auto"/>
      </w:pPr>
      <w:r>
        <w:separator/>
      </w:r>
    </w:p>
  </w:footnote>
  <w:footnote w:type="continuationSeparator" w:id="0">
    <w:p w:rsidR="007C39D6" w:rsidRDefault="007C39D6" w:rsidP="00F0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D6" w:rsidRPr="002C2EF0" w:rsidRDefault="007C39D6" w:rsidP="007F1804">
    <w:pPr>
      <w:rPr>
        <w:i/>
        <w:sz w:val="18"/>
        <w:szCs w:val="18"/>
      </w:rPr>
    </w:pPr>
    <w:r w:rsidRPr="002C2EF0">
      <w:rPr>
        <w:i/>
        <w:sz w:val="18"/>
        <w:szCs w:val="18"/>
      </w:rPr>
      <w:t>Ad Hoc Meeting on FLEGT VPA</w:t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</w:r>
    <w:r w:rsidRPr="002C2EF0">
      <w:rPr>
        <w:i/>
        <w:sz w:val="18"/>
        <w:szCs w:val="18"/>
      </w:rPr>
      <w:tab/>
      <w:t>Brussels, 19 June 2012</w:t>
    </w:r>
  </w:p>
  <w:p w:rsidR="007C39D6" w:rsidRDefault="007C39D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985"/>
    <w:multiLevelType w:val="hybridMultilevel"/>
    <w:tmpl w:val="18DCF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214FF"/>
    <w:multiLevelType w:val="hybridMultilevel"/>
    <w:tmpl w:val="51409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C3878"/>
    <w:multiLevelType w:val="hybridMultilevel"/>
    <w:tmpl w:val="314A6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454AB"/>
    <w:multiLevelType w:val="hybridMultilevel"/>
    <w:tmpl w:val="D00A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BAD"/>
    <w:multiLevelType w:val="hybridMultilevel"/>
    <w:tmpl w:val="DADC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B2EF1"/>
    <w:multiLevelType w:val="hybridMultilevel"/>
    <w:tmpl w:val="39ACD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D61365"/>
    <w:multiLevelType w:val="hybridMultilevel"/>
    <w:tmpl w:val="62D852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27B64"/>
    <w:multiLevelType w:val="hybridMultilevel"/>
    <w:tmpl w:val="1704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D4AAA"/>
    <w:multiLevelType w:val="hybridMultilevel"/>
    <w:tmpl w:val="EF66C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046E4"/>
    <w:multiLevelType w:val="hybridMultilevel"/>
    <w:tmpl w:val="EA8A6E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66489"/>
    <w:multiLevelType w:val="hybridMultilevel"/>
    <w:tmpl w:val="774052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C30F7"/>
    <w:multiLevelType w:val="hybridMultilevel"/>
    <w:tmpl w:val="3B5CBC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A6C7F"/>
    <w:multiLevelType w:val="hybridMultilevel"/>
    <w:tmpl w:val="446EB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733AD0"/>
    <w:multiLevelType w:val="hybridMultilevel"/>
    <w:tmpl w:val="180A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2A3AC2"/>
    <w:multiLevelType w:val="hybridMultilevel"/>
    <w:tmpl w:val="D842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F4CEC"/>
    <w:multiLevelType w:val="hybridMultilevel"/>
    <w:tmpl w:val="658A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77AD0"/>
    <w:multiLevelType w:val="hybridMultilevel"/>
    <w:tmpl w:val="7EAC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4461B"/>
    <w:multiLevelType w:val="hybridMultilevel"/>
    <w:tmpl w:val="9A40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E21EB"/>
    <w:multiLevelType w:val="multilevel"/>
    <w:tmpl w:val="B62E8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8646586"/>
    <w:multiLevelType w:val="hybridMultilevel"/>
    <w:tmpl w:val="FB4C5A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9E2A9D"/>
    <w:multiLevelType w:val="hybridMultilevel"/>
    <w:tmpl w:val="8194AD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2"/>
  </w:num>
  <w:num w:numId="5">
    <w:abstractNumId w:val="16"/>
  </w:num>
  <w:num w:numId="6">
    <w:abstractNumId w:val="15"/>
  </w:num>
  <w:num w:numId="7">
    <w:abstractNumId w:val="19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17"/>
  </w:num>
  <w:num w:numId="14">
    <w:abstractNumId w:val="5"/>
  </w:num>
  <w:num w:numId="15">
    <w:abstractNumId w:val="9"/>
  </w:num>
  <w:num w:numId="16">
    <w:abstractNumId w:val="20"/>
  </w:num>
  <w:num w:numId="17">
    <w:abstractNumId w:val="11"/>
  </w:num>
  <w:num w:numId="18">
    <w:abstractNumId w:val="6"/>
  </w:num>
  <w:num w:numId="19">
    <w:abstractNumId w:val="1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F02394"/>
    <w:rsid w:val="000002C8"/>
    <w:rsid w:val="00001212"/>
    <w:rsid w:val="00014F3B"/>
    <w:rsid w:val="00043D96"/>
    <w:rsid w:val="0004510C"/>
    <w:rsid w:val="000701DA"/>
    <w:rsid w:val="0007570B"/>
    <w:rsid w:val="0008559C"/>
    <w:rsid w:val="00093D3E"/>
    <w:rsid w:val="000954B0"/>
    <w:rsid w:val="000A09D6"/>
    <w:rsid w:val="000A1FA6"/>
    <w:rsid w:val="000A3258"/>
    <w:rsid w:val="000D2B09"/>
    <w:rsid w:val="000E37AA"/>
    <w:rsid w:val="00104DEA"/>
    <w:rsid w:val="00110605"/>
    <w:rsid w:val="00114763"/>
    <w:rsid w:val="00122AE3"/>
    <w:rsid w:val="00171A08"/>
    <w:rsid w:val="00180890"/>
    <w:rsid w:val="001A11E2"/>
    <w:rsid w:val="001B4B05"/>
    <w:rsid w:val="001E0F36"/>
    <w:rsid w:val="001E1D2D"/>
    <w:rsid w:val="001E1FCB"/>
    <w:rsid w:val="00202458"/>
    <w:rsid w:val="0021222A"/>
    <w:rsid w:val="00217EAA"/>
    <w:rsid w:val="00223BBE"/>
    <w:rsid w:val="00281E4C"/>
    <w:rsid w:val="0028550A"/>
    <w:rsid w:val="00290930"/>
    <w:rsid w:val="002C2EF0"/>
    <w:rsid w:val="002C7443"/>
    <w:rsid w:val="002D7100"/>
    <w:rsid w:val="002E18BA"/>
    <w:rsid w:val="002E191F"/>
    <w:rsid w:val="002F16FE"/>
    <w:rsid w:val="00302275"/>
    <w:rsid w:val="00303B71"/>
    <w:rsid w:val="0033406E"/>
    <w:rsid w:val="00351C49"/>
    <w:rsid w:val="00361892"/>
    <w:rsid w:val="0037520E"/>
    <w:rsid w:val="0039366B"/>
    <w:rsid w:val="003A4A4A"/>
    <w:rsid w:val="003F3FEE"/>
    <w:rsid w:val="00423D38"/>
    <w:rsid w:val="0042428E"/>
    <w:rsid w:val="004323C5"/>
    <w:rsid w:val="00454255"/>
    <w:rsid w:val="00461776"/>
    <w:rsid w:val="00464E63"/>
    <w:rsid w:val="0046654F"/>
    <w:rsid w:val="004A6A1E"/>
    <w:rsid w:val="004A77EB"/>
    <w:rsid w:val="004B6681"/>
    <w:rsid w:val="004B6E71"/>
    <w:rsid w:val="004C438F"/>
    <w:rsid w:val="005308F4"/>
    <w:rsid w:val="00540CF7"/>
    <w:rsid w:val="00562A07"/>
    <w:rsid w:val="005662B5"/>
    <w:rsid w:val="00577243"/>
    <w:rsid w:val="005F3678"/>
    <w:rsid w:val="006020AD"/>
    <w:rsid w:val="0060262E"/>
    <w:rsid w:val="00602F42"/>
    <w:rsid w:val="00604B51"/>
    <w:rsid w:val="00610267"/>
    <w:rsid w:val="0062333B"/>
    <w:rsid w:val="0065437D"/>
    <w:rsid w:val="006670DB"/>
    <w:rsid w:val="00670C5F"/>
    <w:rsid w:val="006743E7"/>
    <w:rsid w:val="0068073D"/>
    <w:rsid w:val="00682728"/>
    <w:rsid w:val="006A473F"/>
    <w:rsid w:val="006C44F2"/>
    <w:rsid w:val="006D3E9A"/>
    <w:rsid w:val="006E111D"/>
    <w:rsid w:val="006F7C0F"/>
    <w:rsid w:val="00703371"/>
    <w:rsid w:val="00716238"/>
    <w:rsid w:val="00726047"/>
    <w:rsid w:val="0073015E"/>
    <w:rsid w:val="00731BBC"/>
    <w:rsid w:val="00732235"/>
    <w:rsid w:val="00734BE9"/>
    <w:rsid w:val="00745529"/>
    <w:rsid w:val="007555C8"/>
    <w:rsid w:val="0077171A"/>
    <w:rsid w:val="00790E7B"/>
    <w:rsid w:val="0079311D"/>
    <w:rsid w:val="007A2074"/>
    <w:rsid w:val="007B66AC"/>
    <w:rsid w:val="007C0B8A"/>
    <w:rsid w:val="007C39D6"/>
    <w:rsid w:val="007D2200"/>
    <w:rsid w:val="007D4AF5"/>
    <w:rsid w:val="007F1804"/>
    <w:rsid w:val="008028FC"/>
    <w:rsid w:val="008037ED"/>
    <w:rsid w:val="00814D21"/>
    <w:rsid w:val="00841DE0"/>
    <w:rsid w:val="0086302E"/>
    <w:rsid w:val="00871A30"/>
    <w:rsid w:val="00871E9B"/>
    <w:rsid w:val="00887A08"/>
    <w:rsid w:val="008C5DA7"/>
    <w:rsid w:val="008D25A5"/>
    <w:rsid w:val="00912FC7"/>
    <w:rsid w:val="00947A00"/>
    <w:rsid w:val="009527B2"/>
    <w:rsid w:val="00952DB3"/>
    <w:rsid w:val="00962CE7"/>
    <w:rsid w:val="009723E2"/>
    <w:rsid w:val="009873DB"/>
    <w:rsid w:val="0099088C"/>
    <w:rsid w:val="00991CFF"/>
    <w:rsid w:val="009B1445"/>
    <w:rsid w:val="009C24B9"/>
    <w:rsid w:val="009C5A6B"/>
    <w:rsid w:val="009F08C2"/>
    <w:rsid w:val="009F181A"/>
    <w:rsid w:val="009F53CD"/>
    <w:rsid w:val="00A02408"/>
    <w:rsid w:val="00A145B7"/>
    <w:rsid w:val="00A25D61"/>
    <w:rsid w:val="00A46104"/>
    <w:rsid w:val="00A473CB"/>
    <w:rsid w:val="00A54CFD"/>
    <w:rsid w:val="00A67690"/>
    <w:rsid w:val="00A947AC"/>
    <w:rsid w:val="00AE075C"/>
    <w:rsid w:val="00AE214E"/>
    <w:rsid w:val="00AE2C85"/>
    <w:rsid w:val="00B00E26"/>
    <w:rsid w:val="00B0355E"/>
    <w:rsid w:val="00B267F5"/>
    <w:rsid w:val="00B31079"/>
    <w:rsid w:val="00B40928"/>
    <w:rsid w:val="00B41B08"/>
    <w:rsid w:val="00B4388D"/>
    <w:rsid w:val="00B716A4"/>
    <w:rsid w:val="00B9303C"/>
    <w:rsid w:val="00B949E3"/>
    <w:rsid w:val="00BA2499"/>
    <w:rsid w:val="00BA46AD"/>
    <w:rsid w:val="00BA5836"/>
    <w:rsid w:val="00BB4475"/>
    <w:rsid w:val="00BE65F3"/>
    <w:rsid w:val="00C019F6"/>
    <w:rsid w:val="00C06606"/>
    <w:rsid w:val="00C10463"/>
    <w:rsid w:val="00C5171B"/>
    <w:rsid w:val="00C57EA1"/>
    <w:rsid w:val="00C61EE6"/>
    <w:rsid w:val="00C812B7"/>
    <w:rsid w:val="00C833B8"/>
    <w:rsid w:val="00C96E40"/>
    <w:rsid w:val="00CA5378"/>
    <w:rsid w:val="00CA702F"/>
    <w:rsid w:val="00CB10F1"/>
    <w:rsid w:val="00CC2520"/>
    <w:rsid w:val="00CE1DF2"/>
    <w:rsid w:val="00D00DDA"/>
    <w:rsid w:val="00D108EA"/>
    <w:rsid w:val="00D12E50"/>
    <w:rsid w:val="00D250E3"/>
    <w:rsid w:val="00D3110F"/>
    <w:rsid w:val="00D63E9C"/>
    <w:rsid w:val="00D8015A"/>
    <w:rsid w:val="00D83234"/>
    <w:rsid w:val="00DB35AE"/>
    <w:rsid w:val="00DD422C"/>
    <w:rsid w:val="00DD7636"/>
    <w:rsid w:val="00DE56F9"/>
    <w:rsid w:val="00E00BB5"/>
    <w:rsid w:val="00E22D3F"/>
    <w:rsid w:val="00E25D76"/>
    <w:rsid w:val="00E30757"/>
    <w:rsid w:val="00E31B37"/>
    <w:rsid w:val="00E50FB3"/>
    <w:rsid w:val="00E53675"/>
    <w:rsid w:val="00E607D3"/>
    <w:rsid w:val="00E8480D"/>
    <w:rsid w:val="00E91809"/>
    <w:rsid w:val="00E95F9E"/>
    <w:rsid w:val="00EA37D5"/>
    <w:rsid w:val="00EA3EC3"/>
    <w:rsid w:val="00EA4CB0"/>
    <w:rsid w:val="00EB093A"/>
    <w:rsid w:val="00EB62FB"/>
    <w:rsid w:val="00EF4E26"/>
    <w:rsid w:val="00F02394"/>
    <w:rsid w:val="00F050AC"/>
    <w:rsid w:val="00F1151C"/>
    <w:rsid w:val="00F16883"/>
    <w:rsid w:val="00F45AEF"/>
    <w:rsid w:val="00F5380D"/>
    <w:rsid w:val="00F55884"/>
    <w:rsid w:val="00F57291"/>
    <w:rsid w:val="00FB79AA"/>
    <w:rsid w:val="00FE3DC1"/>
    <w:rsid w:val="00FE4A49"/>
    <w:rsid w:val="00FE5F40"/>
    <w:rsid w:val="00FF3142"/>
    <w:rsid w:val="00FF565D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1F"/>
  </w:style>
  <w:style w:type="paragraph" w:styleId="Heading1">
    <w:name w:val="heading 1"/>
    <w:basedOn w:val="Normal"/>
    <w:next w:val="Normal"/>
    <w:link w:val="Heading1Char"/>
    <w:uiPriority w:val="9"/>
    <w:qFormat/>
    <w:rsid w:val="00D00DDA"/>
    <w:pPr>
      <w:outlineLvl w:val="0"/>
    </w:pPr>
    <w:rPr>
      <w:b/>
      <w:color w:val="548DD4" w:themeColor="text2" w:themeTint="99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8073D"/>
    <w:pPr>
      <w:numPr>
        <w:ilvl w:val="1"/>
        <w:numId w:val="1"/>
      </w:numPr>
      <w:outlineLvl w:val="1"/>
    </w:pPr>
    <w:rPr>
      <w:b/>
      <w:color w:val="548DD4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394"/>
  </w:style>
  <w:style w:type="paragraph" w:styleId="Footer">
    <w:name w:val="footer"/>
    <w:basedOn w:val="Normal"/>
    <w:link w:val="FooterChar"/>
    <w:uiPriority w:val="99"/>
    <w:unhideWhenUsed/>
    <w:rsid w:val="00F0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94"/>
  </w:style>
  <w:style w:type="paragraph" w:styleId="ListParagraph">
    <w:name w:val="List Paragraph"/>
    <w:basedOn w:val="Normal"/>
    <w:uiPriority w:val="34"/>
    <w:qFormat/>
    <w:rsid w:val="00EA3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E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7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08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A46104"/>
  </w:style>
  <w:style w:type="character" w:customStyle="1" w:styleId="Heading1Char">
    <w:name w:val="Heading 1 Char"/>
    <w:basedOn w:val="DefaultParagraphFont"/>
    <w:link w:val="Heading1"/>
    <w:uiPriority w:val="9"/>
    <w:rsid w:val="00D00DDA"/>
    <w:rPr>
      <w:b/>
      <w:color w:val="548DD4" w:themeColor="text2" w:themeTint="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73D"/>
    <w:rPr>
      <w:b/>
      <w:color w:val="548DD4" w:themeColor="text2" w:theme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y4dev.ec.europa.eu/public-flegt/blog/flegt-projects-interactive-map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plomatie.gouv.fr/fr/IMG/pdf/Synthese-rapport-GNFT-EN_cle8e5f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eveloppement-durable.gouv.fr/Rapport-GNFT-annee-201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.europa.eu/environment/forests/pdf/list_competent_authoritie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oud.lust@vito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Johnson</dc:creator>
  <cp:lastModifiedBy>BOUSQUET Mathieu (DEVCO)</cp:lastModifiedBy>
  <cp:revision>11</cp:revision>
  <dcterms:created xsi:type="dcterms:W3CDTF">2012-07-19T17:00:00Z</dcterms:created>
  <dcterms:modified xsi:type="dcterms:W3CDTF">2012-07-25T16:19:00Z</dcterms:modified>
</cp:coreProperties>
</file>