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A6CF0" w14:textId="77777777" w:rsidR="00C44E1C" w:rsidRPr="00EF1EBE" w:rsidRDefault="00E101B6" w:rsidP="005D5906">
      <w:pPr>
        <w:spacing w:after="120"/>
        <w:rPr>
          <w:b/>
          <w:lang w:val="en-GB"/>
        </w:rPr>
      </w:pPr>
      <w:r w:rsidRPr="00EF1EBE">
        <w:rPr>
          <w:b/>
          <w:lang w:val="en-GB"/>
        </w:rPr>
        <w:t xml:space="preserve">Integration of environment, </w:t>
      </w:r>
      <w:r w:rsidR="004F539E" w:rsidRPr="00EF1EBE">
        <w:rPr>
          <w:b/>
          <w:lang w:val="en-GB"/>
        </w:rPr>
        <w:t>climate change</w:t>
      </w:r>
      <w:r w:rsidRPr="00EF1EBE">
        <w:rPr>
          <w:b/>
          <w:lang w:val="en-GB"/>
        </w:rPr>
        <w:t xml:space="preserve"> and the green economy in</w:t>
      </w:r>
      <w:r w:rsidR="004F539E" w:rsidRPr="00EF1EBE">
        <w:rPr>
          <w:b/>
          <w:lang w:val="en-GB"/>
        </w:rPr>
        <w:t xml:space="preserve"> the </w:t>
      </w:r>
      <w:r w:rsidR="0086485C" w:rsidRPr="00EF1EBE">
        <w:rPr>
          <w:b/>
          <w:lang w:val="en-GB"/>
        </w:rPr>
        <w:t>health</w:t>
      </w:r>
      <w:r w:rsidR="004F539E" w:rsidRPr="00EF1EBE">
        <w:rPr>
          <w:b/>
          <w:lang w:val="en-GB"/>
        </w:rPr>
        <w:t xml:space="preserve"> sector</w:t>
      </w:r>
      <w:r w:rsidR="00C44E1C" w:rsidRPr="00EF1EBE">
        <w:rPr>
          <w:b/>
          <w:lang w:val="en-GB"/>
        </w:rPr>
        <w:t xml:space="preserve"> </w:t>
      </w:r>
    </w:p>
    <w:p w14:paraId="3FC9CE38" w14:textId="2D309255" w:rsidR="003337A0" w:rsidRPr="00EF1EBE" w:rsidRDefault="00C44931" w:rsidP="005D5906">
      <w:pPr>
        <w:spacing w:after="120"/>
        <w:rPr>
          <w:b/>
          <w:lang w:val="en-GB"/>
        </w:rPr>
      </w:pPr>
      <w:r w:rsidRPr="00EF1EBE">
        <w:rPr>
          <w:noProof/>
        </w:rPr>
        <mc:AlternateContent>
          <mc:Choice Requires="wps">
            <w:drawing>
              <wp:anchor distT="0" distB="0" distL="114300" distR="114300" simplePos="0" relativeHeight="251638784" behindDoc="1" locked="0" layoutInCell="1" allowOverlap="1" wp14:anchorId="21CEF89C" wp14:editId="41CDACC4">
                <wp:simplePos x="0" y="0"/>
                <wp:positionH relativeFrom="column">
                  <wp:posOffset>2912110</wp:posOffset>
                </wp:positionH>
                <wp:positionV relativeFrom="paragraph">
                  <wp:posOffset>250190</wp:posOffset>
                </wp:positionV>
                <wp:extent cx="3016250" cy="3727450"/>
                <wp:effectExtent l="0" t="0" r="6350" b="6350"/>
                <wp:wrapTight wrapText="bothSides">
                  <wp:wrapPolygon edited="0">
                    <wp:start x="0" y="0"/>
                    <wp:lineTo x="0" y="21490"/>
                    <wp:lineTo x="21464" y="21490"/>
                    <wp:lineTo x="21464" y="0"/>
                    <wp:lineTo x="0" y="0"/>
                  </wp:wrapPolygon>
                </wp:wrapTight>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372745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77416" w14:textId="511FA9F1" w:rsidR="0090605D" w:rsidRPr="000360AC" w:rsidRDefault="0090605D">
                            <w:pPr>
                              <w:rPr>
                                <w:b/>
                                <w:lang w:val="en-GB"/>
                              </w:rPr>
                            </w:pPr>
                            <w:r w:rsidRPr="000360AC">
                              <w:rPr>
                                <w:b/>
                                <w:sz w:val="20"/>
                                <w:szCs w:val="20"/>
                                <w:lang w:val="en-GB"/>
                              </w:rPr>
                              <w:t xml:space="preserve">Box 1 </w:t>
                            </w:r>
                            <w:proofErr w:type="gramStart"/>
                            <w:r>
                              <w:rPr>
                                <w:b/>
                                <w:sz w:val="20"/>
                                <w:szCs w:val="20"/>
                                <w:lang w:val="en-GB"/>
                              </w:rPr>
                              <w:t>Some</w:t>
                            </w:r>
                            <w:proofErr w:type="gramEnd"/>
                            <w:r>
                              <w:rPr>
                                <w:b/>
                                <w:sz w:val="20"/>
                                <w:szCs w:val="20"/>
                                <w:lang w:val="en-GB"/>
                              </w:rPr>
                              <w:t xml:space="preserve"> unpleasant facts</w:t>
                            </w:r>
                          </w:p>
                          <w:p w14:paraId="3C3D676E" w14:textId="64783FAD"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Worldwide, 13 million deaths could be prevented every year by making our environments healthier</w:t>
                            </w:r>
                          </w:p>
                          <w:p w14:paraId="1AB5AEF8" w14:textId="5357908C"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In children under the age of five, one third of all disease is caused by environmental factors such as unsafe water and air pollution</w:t>
                            </w:r>
                          </w:p>
                          <w:p w14:paraId="4E5E9758" w14:textId="11682367"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Better environmental management could prevent 40% of deaths from malaria, 41% of deaths from lower respiratory infections, and 94% of deaths from diarrhoeal disease – three of the world’s biggest childhood killers</w:t>
                            </w:r>
                          </w:p>
                          <w:p w14:paraId="0F32481B" w14:textId="03D7BFB0"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In least developed countries, one third of death and disease is a direct result of environmental causes</w:t>
                            </w:r>
                          </w:p>
                          <w:p w14:paraId="44A48B6A" w14:textId="11536CE6"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2 million deaths every year are attributable to exposure to</w:t>
                            </w:r>
                            <w:r>
                              <w:rPr>
                                <w:sz w:val="20"/>
                                <w:szCs w:val="20"/>
                                <w:lang w:val="en-GB"/>
                              </w:rPr>
                              <w:t xml:space="preserve"> indoor smoke from cooking fu</w:t>
                            </w:r>
                            <w:r w:rsidRPr="000360AC">
                              <w:rPr>
                                <w:sz w:val="20"/>
                                <w:szCs w:val="20"/>
                                <w:lang w:val="en-GB"/>
                              </w:rPr>
                              <w:t>e</w:t>
                            </w:r>
                            <w:r>
                              <w:rPr>
                                <w:sz w:val="20"/>
                                <w:szCs w:val="20"/>
                                <w:lang w:val="en-GB"/>
                              </w:rPr>
                              <w:t>l</w:t>
                            </w:r>
                            <w:r w:rsidRPr="000360AC">
                              <w:rPr>
                                <w:sz w:val="20"/>
                                <w:szCs w:val="20"/>
                                <w:lang w:val="en-GB"/>
                              </w:rPr>
                              <w:t>s</w:t>
                            </w:r>
                          </w:p>
                          <w:p w14:paraId="147924F5" w14:textId="31D0573A" w:rsidR="0090605D"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 xml:space="preserve">Environmental factors influence 85 out of the 102 categories of diseases and injuries listed in </w:t>
                            </w:r>
                            <w:r w:rsidRPr="000360AC">
                              <w:rPr>
                                <w:i/>
                                <w:sz w:val="20"/>
                                <w:szCs w:val="20"/>
                                <w:lang w:val="en-GB"/>
                              </w:rPr>
                              <w:t>The World Health report</w:t>
                            </w:r>
                          </w:p>
                          <w:p w14:paraId="075F0ABC" w14:textId="7EEB9AB4" w:rsidR="0090605D" w:rsidRPr="000360AC" w:rsidRDefault="0090605D" w:rsidP="00B00F2A">
                            <w:pPr>
                              <w:pStyle w:val="ListParagraph"/>
                              <w:numPr>
                                <w:ilvl w:val="0"/>
                                <w:numId w:val="9"/>
                              </w:numPr>
                              <w:tabs>
                                <w:tab w:val="left" w:pos="284"/>
                              </w:tabs>
                              <w:ind w:left="284" w:hanging="284"/>
                              <w:rPr>
                                <w:sz w:val="20"/>
                                <w:szCs w:val="20"/>
                                <w:lang w:val="en-GB"/>
                              </w:rPr>
                            </w:pPr>
                            <w:r>
                              <w:rPr>
                                <w:sz w:val="20"/>
                                <w:szCs w:val="20"/>
                                <w:lang w:val="en-GB"/>
                              </w:rPr>
                              <w:t>Climate change that has occurred since the 1970s has caused over 140,000 excess deaths each year, and climate change is estimated to add at least US$2-4 billion in annual health sector costs by 2030 (UNFCCC, 2007 cited in WHO, 2012)</w:t>
                            </w:r>
                          </w:p>
                          <w:p w14:paraId="1DE0F73E" w14:textId="116B30BD" w:rsidR="0090605D" w:rsidRPr="000360AC" w:rsidRDefault="0090605D" w:rsidP="0035598B">
                            <w:pPr>
                              <w:tabs>
                                <w:tab w:val="left" w:pos="284"/>
                              </w:tabs>
                              <w:jc w:val="right"/>
                              <w:rPr>
                                <w:sz w:val="20"/>
                                <w:szCs w:val="20"/>
                                <w:lang w:val="en-GB"/>
                              </w:rPr>
                            </w:pPr>
                            <w:r w:rsidRPr="000360AC">
                              <w:rPr>
                                <w:sz w:val="20"/>
                                <w:szCs w:val="20"/>
                                <w:lang w:val="en-GB"/>
                              </w:rPr>
                              <w:t>Source: WHO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229.3pt;margin-top:19.7pt;width:237.5pt;height:2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" fillcolor="#eeece1 [3214]" stroked="f">
                <v:textbox>
                  <w:txbxContent>
                    <w:p w14:paraId="5C477416" w14:textId="511FA9F1" w:rsidR="0090605D" w:rsidRPr="000360AC" w:rsidRDefault="0090605D">
                      <w:pPr>
                        <w:rPr>
                          <w:b/>
                          <w:lang w:val="en-GB"/>
                        </w:rPr>
                      </w:pPr>
                      <w:r w:rsidRPr="000360AC">
                        <w:rPr>
                          <w:b/>
                          <w:sz w:val="20"/>
                          <w:szCs w:val="20"/>
                          <w:lang w:val="en-GB"/>
                        </w:rPr>
                        <w:t xml:space="preserve">Box 1 </w:t>
                      </w:r>
                      <w:proofErr w:type="gramStart"/>
                      <w:r>
                        <w:rPr>
                          <w:b/>
                          <w:sz w:val="20"/>
                          <w:szCs w:val="20"/>
                          <w:lang w:val="en-GB"/>
                        </w:rPr>
                        <w:t>Some</w:t>
                      </w:r>
                      <w:proofErr w:type="gramEnd"/>
                      <w:r>
                        <w:rPr>
                          <w:b/>
                          <w:sz w:val="20"/>
                          <w:szCs w:val="20"/>
                          <w:lang w:val="en-GB"/>
                        </w:rPr>
                        <w:t xml:space="preserve"> unpleasant facts</w:t>
                      </w:r>
                    </w:p>
                    <w:p w14:paraId="3C3D676E" w14:textId="64783FAD"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Worldwide, 13 million deaths could be prevented every year by making our environments healthier</w:t>
                      </w:r>
                    </w:p>
                    <w:p w14:paraId="1AB5AEF8" w14:textId="5357908C"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In children under the age of five, one third of all disease is caused by environmental factors such as unsafe water and air pollution</w:t>
                      </w:r>
                    </w:p>
                    <w:p w14:paraId="4E5E9758" w14:textId="11682367"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Better environmental management could prevent 40% of deaths from malaria, 41% of deaths from lower respiratory infections, and 94% of deaths from diarrhoeal disease – three of the world’s biggest childhood killers</w:t>
                      </w:r>
                    </w:p>
                    <w:p w14:paraId="0F32481B" w14:textId="03D7BFB0"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In least developed countries, one third of death and disease is a direct result of environmental causes</w:t>
                      </w:r>
                    </w:p>
                    <w:p w14:paraId="44A48B6A" w14:textId="11536CE6" w:rsidR="0090605D" w:rsidRPr="000360AC"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2 million deaths every year are attributable to exposure to</w:t>
                      </w:r>
                      <w:r>
                        <w:rPr>
                          <w:sz w:val="20"/>
                          <w:szCs w:val="20"/>
                          <w:lang w:val="en-GB"/>
                        </w:rPr>
                        <w:t xml:space="preserve"> indoor smoke from cooking fu</w:t>
                      </w:r>
                      <w:r w:rsidRPr="000360AC">
                        <w:rPr>
                          <w:sz w:val="20"/>
                          <w:szCs w:val="20"/>
                          <w:lang w:val="en-GB"/>
                        </w:rPr>
                        <w:t>e</w:t>
                      </w:r>
                      <w:r>
                        <w:rPr>
                          <w:sz w:val="20"/>
                          <w:szCs w:val="20"/>
                          <w:lang w:val="en-GB"/>
                        </w:rPr>
                        <w:t>l</w:t>
                      </w:r>
                      <w:r w:rsidRPr="000360AC">
                        <w:rPr>
                          <w:sz w:val="20"/>
                          <w:szCs w:val="20"/>
                          <w:lang w:val="en-GB"/>
                        </w:rPr>
                        <w:t>s</w:t>
                      </w:r>
                    </w:p>
                    <w:p w14:paraId="147924F5" w14:textId="31D0573A" w:rsidR="0090605D" w:rsidRDefault="0090605D" w:rsidP="00B00F2A">
                      <w:pPr>
                        <w:pStyle w:val="ListParagraph"/>
                        <w:numPr>
                          <w:ilvl w:val="0"/>
                          <w:numId w:val="9"/>
                        </w:numPr>
                        <w:tabs>
                          <w:tab w:val="left" w:pos="284"/>
                        </w:tabs>
                        <w:ind w:left="284" w:hanging="284"/>
                        <w:rPr>
                          <w:sz w:val="20"/>
                          <w:szCs w:val="20"/>
                          <w:lang w:val="en-GB"/>
                        </w:rPr>
                      </w:pPr>
                      <w:r w:rsidRPr="000360AC">
                        <w:rPr>
                          <w:sz w:val="20"/>
                          <w:szCs w:val="20"/>
                          <w:lang w:val="en-GB"/>
                        </w:rPr>
                        <w:t xml:space="preserve">Environmental factors influence 85 out of the 102 categories of diseases and injuries listed in </w:t>
                      </w:r>
                      <w:r w:rsidRPr="000360AC">
                        <w:rPr>
                          <w:i/>
                          <w:sz w:val="20"/>
                          <w:szCs w:val="20"/>
                          <w:lang w:val="en-GB"/>
                        </w:rPr>
                        <w:t>The World Health report</w:t>
                      </w:r>
                    </w:p>
                    <w:p w14:paraId="075F0ABC" w14:textId="7EEB9AB4" w:rsidR="0090605D" w:rsidRPr="000360AC" w:rsidRDefault="0090605D" w:rsidP="00B00F2A">
                      <w:pPr>
                        <w:pStyle w:val="ListParagraph"/>
                        <w:numPr>
                          <w:ilvl w:val="0"/>
                          <w:numId w:val="9"/>
                        </w:numPr>
                        <w:tabs>
                          <w:tab w:val="left" w:pos="284"/>
                        </w:tabs>
                        <w:ind w:left="284" w:hanging="284"/>
                        <w:rPr>
                          <w:sz w:val="20"/>
                          <w:szCs w:val="20"/>
                          <w:lang w:val="en-GB"/>
                        </w:rPr>
                      </w:pPr>
                      <w:r>
                        <w:rPr>
                          <w:sz w:val="20"/>
                          <w:szCs w:val="20"/>
                          <w:lang w:val="en-GB"/>
                        </w:rPr>
                        <w:t>Climate change that has occurred since the 1970s has caused over 140,000 excess deaths each year, and climate change is estimated to add at least US$2-4 billion in annual health sector costs by 2030 (UNFCCC, 2007 cited in WHO, 2012)</w:t>
                      </w:r>
                    </w:p>
                    <w:p w14:paraId="1DE0F73E" w14:textId="116B30BD" w:rsidR="0090605D" w:rsidRPr="000360AC" w:rsidRDefault="0090605D" w:rsidP="0035598B">
                      <w:pPr>
                        <w:tabs>
                          <w:tab w:val="left" w:pos="284"/>
                        </w:tabs>
                        <w:jc w:val="right"/>
                        <w:rPr>
                          <w:sz w:val="20"/>
                          <w:szCs w:val="20"/>
                          <w:lang w:val="en-GB"/>
                        </w:rPr>
                      </w:pPr>
                      <w:r w:rsidRPr="000360AC">
                        <w:rPr>
                          <w:sz w:val="20"/>
                          <w:szCs w:val="20"/>
                          <w:lang w:val="en-GB"/>
                        </w:rPr>
                        <w:t>Source: WHO</w:t>
                      </w:r>
                    </w:p>
                  </w:txbxContent>
                </v:textbox>
                <w10:wrap type="tight"/>
              </v:shape>
            </w:pict>
          </mc:Fallback>
        </mc:AlternateContent>
      </w:r>
      <w:r w:rsidR="003337A0" w:rsidRPr="00EF1EBE">
        <w:rPr>
          <w:b/>
          <w:lang w:val="en-GB"/>
        </w:rPr>
        <w:t>1</w:t>
      </w:r>
      <w:r w:rsidR="003337A0" w:rsidRPr="00EF1EBE">
        <w:rPr>
          <w:b/>
          <w:lang w:val="en-GB"/>
        </w:rPr>
        <w:tab/>
        <w:t xml:space="preserve">Why integrate environment and climate change into the </w:t>
      </w:r>
      <w:r w:rsidR="0086485C" w:rsidRPr="00EF1EBE">
        <w:rPr>
          <w:b/>
          <w:lang w:val="en-GB"/>
        </w:rPr>
        <w:t>health</w:t>
      </w:r>
      <w:r w:rsidR="003337A0" w:rsidRPr="00EF1EBE">
        <w:rPr>
          <w:b/>
          <w:lang w:val="en-GB"/>
        </w:rPr>
        <w:t xml:space="preserve"> sector</w:t>
      </w:r>
    </w:p>
    <w:p w14:paraId="018FDC47" w14:textId="03EC75DA" w:rsidR="003337A0" w:rsidRPr="00EF1EBE" w:rsidRDefault="002C2EE6" w:rsidP="005D5906">
      <w:pPr>
        <w:spacing w:after="120"/>
        <w:ind w:right="-138"/>
        <w:rPr>
          <w:lang w:val="en-GB"/>
        </w:rPr>
      </w:pPr>
      <w:r>
        <w:rPr>
          <w:lang w:val="en-GB"/>
        </w:rPr>
        <w:t>H</w:t>
      </w:r>
      <w:r w:rsidR="0086485C" w:rsidRPr="00EF1EBE">
        <w:rPr>
          <w:lang w:val="en-GB"/>
        </w:rPr>
        <w:t xml:space="preserve">uman health </w:t>
      </w:r>
      <w:r>
        <w:rPr>
          <w:lang w:val="en-GB"/>
        </w:rPr>
        <w:t>is</w:t>
      </w:r>
      <w:r w:rsidR="0086485C" w:rsidRPr="00EF1EBE">
        <w:rPr>
          <w:lang w:val="en-GB"/>
        </w:rPr>
        <w:t xml:space="preserve"> intimately and directly related to the state of the environment and to climatic conditions.</w:t>
      </w:r>
      <w:r>
        <w:rPr>
          <w:lang w:val="en-GB"/>
        </w:rPr>
        <w:t xml:space="preserve"> Often the most effective way</w:t>
      </w:r>
      <w:r w:rsidR="00DF3425" w:rsidRPr="00EF1EBE">
        <w:rPr>
          <w:lang w:val="en-GB"/>
        </w:rPr>
        <w:t xml:space="preserve"> to address health </w:t>
      </w:r>
      <w:r w:rsidR="00C44931">
        <w:rPr>
          <w:lang w:val="en-GB"/>
        </w:rPr>
        <w:t>issues</w:t>
      </w:r>
      <w:r w:rsidR="00DF3425" w:rsidRPr="00EF1EBE">
        <w:rPr>
          <w:lang w:val="en-GB"/>
        </w:rPr>
        <w:t xml:space="preserve"> is by tackling underlying environmental causes. </w:t>
      </w:r>
      <w:r w:rsidR="00006777" w:rsidRPr="00EF1EBE">
        <w:rPr>
          <w:lang w:val="en-GB"/>
        </w:rPr>
        <w:t>T</w:t>
      </w:r>
      <w:r w:rsidR="003337A0" w:rsidRPr="00EF1EBE">
        <w:rPr>
          <w:lang w:val="en-GB"/>
        </w:rPr>
        <w:t xml:space="preserve">he </w:t>
      </w:r>
      <w:r w:rsidR="00DF3425" w:rsidRPr="00EF1EBE">
        <w:rPr>
          <w:lang w:val="en-GB"/>
        </w:rPr>
        <w:t>health</w:t>
      </w:r>
      <w:r w:rsidR="003337A0" w:rsidRPr="00EF1EBE">
        <w:rPr>
          <w:lang w:val="en-GB"/>
        </w:rPr>
        <w:t xml:space="preserve"> sector</w:t>
      </w:r>
      <w:r w:rsidR="00DF3425" w:rsidRPr="00EF1EBE">
        <w:rPr>
          <w:lang w:val="en-GB"/>
        </w:rPr>
        <w:t xml:space="preserve"> </w:t>
      </w:r>
      <w:r w:rsidR="00006777" w:rsidRPr="00EF1EBE">
        <w:rPr>
          <w:lang w:val="en-GB"/>
        </w:rPr>
        <w:t xml:space="preserve">needs to integrate environment, climate change and the green economy into its actions because: </w:t>
      </w:r>
    </w:p>
    <w:p w14:paraId="07025209" w14:textId="49D84822" w:rsidR="003337A0" w:rsidRPr="00EF1EBE" w:rsidRDefault="00C44931" w:rsidP="005D5906">
      <w:pPr>
        <w:pStyle w:val="ListParagraph"/>
        <w:numPr>
          <w:ilvl w:val="0"/>
          <w:numId w:val="1"/>
        </w:numPr>
        <w:spacing w:after="120"/>
        <w:rPr>
          <w:lang w:val="en-GB"/>
        </w:rPr>
      </w:pPr>
      <w:r>
        <w:rPr>
          <w:lang w:val="en-GB"/>
        </w:rPr>
        <w:t>P</w:t>
      </w:r>
      <w:r w:rsidR="00DF3425" w:rsidRPr="00EF1EBE">
        <w:rPr>
          <w:lang w:val="en-GB"/>
        </w:rPr>
        <w:t>ressure on water resources is intensifying</w:t>
      </w:r>
      <w:r w:rsidR="003337A0" w:rsidRPr="00EF1EBE">
        <w:rPr>
          <w:lang w:val="en-GB"/>
        </w:rPr>
        <w:t xml:space="preserve"> - we </w:t>
      </w:r>
      <w:r w:rsidR="00115616" w:rsidRPr="00EF1EBE">
        <w:rPr>
          <w:lang w:val="en-GB"/>
        </w:rPr>
        <w:t>are using more water and</w:t>
      </w:r>
      <w:r w:rsidR="002C462F" w:rsidRPr="00EF1EBE">
        <w:rPr>
          <w:lang w:val="en-GB"/>
        </w:rPr>
        <w:t xml:space="preserve"> </w:t>
      </w:r>
      <w:r w:rsidR="003337A0" w:rsidRPr="00EF1EBE">
        <w:rPr>
          <w:lang w:val="en-GB"/>
        </w:rPr>
        <w:t>polluting it more</w:t>
      </w:r>
      <w:r w:rsidR="008A07B5" w:rsidRPr="00EF1EBE">
        <w:rPr>
          <w:lang w:val="en-GB"/>
        </w:rPr>
        <w:t>.</w:t>
      </w:r>
      <w:r w:rsidR="003337A0" w:rsidRPr="00EF1EBE">
        <w:rPr>
          <w:lang w:val="en-GB"/>
        </w:rPr>
        <w:t xml:space="preserve"> </w:t>
      </w:r>
      <w:r w:rsidR="00DF3425" w:rsidRPr="00EF1EBE">
        <w:rPr>
          <w:lang w:val="en-GB"/>
        </w:rPr>
        <w:t>This results in increased</w:t>
      </w:r>
      <w:r w:rsidR="00090F53" w:rsidRPr="00EF1EBE">
        <w:rPr>
          <w:lang w:val="en-GB"/>
        </w:rPr>
        <w:t xml:space="preserve"> levels of morbidity and mortality due to preventable diseases such as diarrh</w:t>
      </w:r>
      <w:r w:rsidR="000360AC">
        <w:rPr>
          <w:lang w:val="en-GB"/>
        </w:rPr>
        <w:t>o</w:t>
      </w:r>
      <w:r w:rsidR="00090F53" w:rsidRPr="00EF1EBE">
        <w:rPr>
          <w:lang w:val="en-GB"/>
        </w:rPr>
        <w:t>ea.</w:t>
      </w:r>
    </w:p>
    <w:p w14:paraId="12778226" w14:textId="7DDC3BED" w:rsidR="00702E06" w:rsidRPr="009605BD" w:rsidRDefault="009605BD" w:rsidP="009605BD">
      <w:pPr>
        <w:pStyle w:val="ListParagraph"/>
        <w:numPr>
          <w:ilvl w:val="0"/>
          <w:numId w:val="1"/>
        </w:numPr>
        <w:spacing w:after="120"/>
        <w:rPr>
          <w:lang w:val="en-GB"/>
        </w:rPr>
      </w:pPr>
      <w:r>
        <w:rPr>
          <w:lang w:val="en-GB"/>
        </w:rPr>
        <w:t>Environmental de</w:t>
      </w:r>
      <w:r w:rsidR="00D70CA0">
        <w:rPr>
          <w:lang w:val="en-GB"/>
        </w:rPr>
        <w:t>gradation can result in reduced</w:t>
      </w:r>
      <w:r>
        <w:rPr>
          <w:lang w:val="en-GB"/>
        </w:rPr>
        <w:t xml:space="preserve"> sources of protein for local populations: </w:t>
      </w:r>
      <w:r w:rsidR="00662D36">
        <w:rPr>
          <w:lang w:val="en-GB"/>
        </w:rPr>
        <w:t>fish populations ge</w:t>
      </w:r>
      <w:r w:rsidR="00D70CA0">
        <w:rPr>
          <w:lang w:val="en-GB"/>
        </w:rPr>
        <w:t>t</w:t>
      </w:r>
      <w:r w:rsidR="00662D36">
        <w:rPr>
          <w:lang w:val="en-GB"/>
        </w:rPr>
        <w:t xml:space="preserve"> depleted by </w:t>
      </w:r>
      <w:r w:rsidRPr="009605BD">
        <w:rPr>
          <w:lang w:val="en-GB"/>
        </w:rPr>
        <w:t>w</w:t>
      </w:r>
      <w:r w:rsidR="00702E06" w:rsidRPr="009605BD">
        <w:rPr>
          <w:lang w:val="en-GB"/>
        </w:rPr>
        <w:t xml:space="preserve">ater pollution </w:t>
      </w:r>
      <w:r w:rsidR="00D70CA0">
        <w:rPr>
          <w:lang w:val="en-GB"/>
        </w:rPr>
        <w:t xml:space="preserve">in rivers, lakes and </w:t>
      </w:r>
      <w:r w:rsidR="00702E06" w:rsidRPr="009605BD">
        <w:rPr>
          <w:lang w:val="en-GB"/>
        </w:rPr>
        <w:t>lagoons</w:t>
      </w:r>
      <w:r w:rsidR="00662D36">
        <w:rPr>
          <w:lang w:val="en-GB"/>
        </w:rPr>
        <w:t xml:space="preserve">, or </w:t>
      </w:r>
      <w:r w:rsidR="00D70CA0">
        <w:rPr>
          <w:lang w:val="en-GB"/>
        </w:rPr>
        <w:t>through</w:t>
      </w:r>
      <w:r w:rsidR="00662D36">
        <w:rPr>
          <w:lang w:val="en-GB"/>
        </w:rPr>
        <w:t xml:space="preserve"> the reduction of fish spawning grounds due to deforestation of mangrove forests</w:t>
      </w:r>
      <w:r w:rsidR="00D70CA0">
        <w:rPr>
          <w:lang w:val="en-GB"/>
        </w:rPr>
        <w:t>; loss of biodiversity and deforest</w:t>
      </w:r>
      <w:r w:rsidR="0071264E">
        <w:rPr>
          <w:lang w:val="en-GB"/>
        </w:rPr>
        <w:t>ation depletes game populations.</w:t>
      </w:r>
    </w:p>
    <w:p w14:paraId="7F11C642" w14:textId="4E91F213" w:rsidR="00090F53" w:rsidRPr="00D70CA0" w:rsidRDefault="00C44931" w:rsidP="00D70CA0">
      <w:pPr>
        <w:pStyle w:val="ListParagraph"/>
        <w:numPr>
          <w:ilvl w:val="0"/>
          <w:numId w:val="1"/>
        </w:numPr>
        <w:spacing w:after="120"/>
        <w:rPr>
          <w:lang w:val="en-GB"/>
        </w:rPr>
      </w:pPr>
      <w:r w:rsidRPr="00EF1EBE">
        <w:rPr>
          <w:noProof/>
        </w:rPr>
        <mc:AlternateContent>
          <mc:Choice Requires="wps">
            <w:drawing>
              <wp:anchor distT="0" distB="0" distL="114300" distR="114300" simplePos="0" relativeHeight="251748352" behindDoc="1" locked="0" layoutInCell="1" allowOverlap="1" wp14:anchorId="67BBB594" wp14:editId="0A69AE74">
                <wp:simplePos x="0" y="0"/>
                <wp:positionH relativeFrom="column">
                  <wp:posOffset>2927350</wp:posOffset>
                </wp:positionH>
                <wp:positionV relativeFrom="paragraph">
                  <wp:posOffset>176530</wp:posOffset>
                </wp:positionV>
                <wp:extent cx="3016250" cy="3429000"/>
                <wp:effectExtent l="0" t="0" r="6350" b="0"/>
                <wp:wrapTight wrapText="bothSides">
                  <wp:wrapPolygon edited="0">
                    <wp:start x="0" y="0"/>
                    <wp:lineTo x="0" y="21440"/>
                    <wp:lineTo x="21464" y="21440"/>
                    <wp:lineTo x="21464" y="0"/>
                    <wp:lineTo x="0" y="0"/>
                  </wp:wrapPolygon>
                </wp:wrapTight>
                <wp:docPr id="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34290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1DB1B" w14:textId="1004C363" w:rsidR="0090605D" w:rsidRDefault="0090605D" w:rsidP="003410A0">
                            <w:pPr>
                              <w:rPr>
                                <w:b/>
                                <w:lang w:val="da-DK"/>
                              </w:rPr>
                            </w:pPr>
                            <w:r>
                              <w:rPr>
                                <w:b/>
                                <w:sz w:val="20"/>
                                <w:szCs w:val="20"/>
                              </w:rPr>
                              <w:t>Box 2</w:t>
                            </w:r>
                            <w:r w:rsidRPr="00C2490F">
                              <w:rPr>
                                <w:b/>
                                <w:sz w:val="20"/>
                                <w:szCs w:val="20"/>
                              </w:rPr>
                              <w:t xml:space="preserve"> </w:t>
                            </w:r>
                            <w:r>
                              <w:rPr>
                                <w:b/>
                                <w:sz w:val="20"/>
                                <w:szCs w:val="20"/>
                              </w:rPr>
                              <w:t xml:space="preserve">Green </w:t>
                            </w:r>
                            <w:proofErr w:type="gramStart"/>
                            <w:r>
                              <w:rPr>
                                <w:b/>
                                <w:sz w:val="20"/>
                                <w:szCs w:val="20"/>
                              </w:rPr>
                              <w:t>economy</w:t>
                            </w:r>
                            <w:proofErr w:type="gramEnd"/>
                            <w:r>
                              <w:rPr>
                                <w:b/>
                                <w:sz w:val="20"/>
                                <w:szCs w:val="20"/>
                              </w:rPr>
                              <w:t xml:space="preserve"> in the health sector</w:t>
                            </w:r>
                          </w:p>
                          <w:p w14:paraId="48EF5D88" w14:textId="0EB84FA1" w:rsidR="0090605D" w:rsidRPr="003410A0" w:rsidRDefault="0090605D" w:rsidP="003410A0">
                            <w:pPr>
                              <w:tabs>
                                <w:tab w:val="left" w:pos="284"/>
                              </w:tabs>
                              <w:rPr>
                                <w:sz w:val="20"/>
                                <w:szCs w:val="20"/>
                              </w:rPr>
                            </w:pPr>
                            <w:r>
                              <w:rPr>
                                <w:sz w:val="20"/>
                                <w:szCs w:val="20"/>
                              </w:rPr>
                              <w:t xml:space="preserve">UNEP defines the green economy approach as </w:t>
                            </w:r>
                            <w:r>
                              <w:rPr>
                                <w:i/>
                                <w:sz w:val="20"/>
                                <w:szCs w:val="20"/>
                              </w:rPr>
                              <w:t>“one that results in improved human wellbeing and social equity</w:t>
                            </w:r>
                            <w:r w:rsidRPr="003410A0">
                              <w:rPr>
                                <w:i/>
                                <w:sz w:val="20"/>
                                <w:szCs w:val="20"/>
                              </w:rPr>
                              <w:t>, while significantly reducing environmental risks and ecological scarcities.”</w:t>
                            </w:r>
                            <w:r>
                              <w:rPr>
                                <w:sz w:val="20"/>
                                <w:szCs w:val="20"/>
                              </w:rPr>
                              <w:t xml:space="preserve"> The green economy concept looks for where economic growth and environmental sustainability are complementary rather than representing a trade-off. Ways in which the health sector can contribute to, and benefit from, greener development include: (</w:t>
                            </w:r>
                            <w:proofErr w:type="spellStart"/>
                            <w:r>
                              <w:rPr>
                                <w:sz w:val="20"/>
                                <w:szCs w:val="20"/>
                              </w:rPr>
                              <w:t>i</w:t>
                            </w:r>
                            <w:proofErr w:type="spellEnd"/>
                            <w:r>
                              <w:rPr>
                                <w:sz w:val="20"/>
                                <w:szCs w:val="20"/>
                              </w:rPr>
                              <w:t>) moving towards universal health coverage, as healthy people are better able to learn, earn and contribute positively to their societies; (ii) enhancing health gains from sustainable development investments and decisions, designing strategies with health in mind, as healthy environments could prevent up to one quarter of deaths annually worldwide; (iii) adopt health indicators to measure progress in sustainable development. Climate change mitigation can also bring health benefits, such as those associated with reduced emissions of polluting GHGs, improved hospital waste management, use of improved cook stoves and improved ventilation in housing. Source: adapted from WHO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30.5pt;margin-top:13.9pt;width:237.5pt;height:270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" fillcolor="#eeece1 [3214]" stroked="f">
                <v:textbox>
                  <w:txbxContent>
                    <w:p w14:paraId="3381DB1B" w14:textId="1004C363" w:rsidR="0090605D" w:rsidRDefault="0090605D" w:rsidP="003410A0">
                      <w:pPr>
                        <w:rPr>
                          <w:b/>
                          <w:lang w:val="da-DK"/>
                        </w:rPr>
                      </w:pPr>
                      <w:r>
                        <w:rPr>
                          <w:b/>
                          <w:sz w:val="20"/>
                          <w:szCs w:val="20"/>
                        </w:rPr>
                        <w:t>Box 2</w:t>
                      </w:r>
                      <w:r w:rsidRPr="00C2490F">
                        <w:rPr>
                          <w:b/>
                          <w:sz w:val="20"/>
                          <w:szCs w:val="20"/>
                        </w:rPr>
                        <w:t xml:space="preserve"> </w:t>
                      </w:r>
                      <w:r>
                        <w:rPr>
                          <w:b/>
                          <w:sz w:val="20"/>
                          <w:szCs w:val="20"/>
                        </w:rPr>
                        <w:t xml:space="preserve">Green </w:t>
                      </w:r>
                      <w:proofErr w:type="gramStart"/>
                      <w:r>
                        <w:rPr>
                          <w:b/>
                          <w:sz w:val="20"/>
                          <w:szCs w:val="20"/>
                        </w:rPr>
                        <w:t>economy</w:t>
                      </w:r>
                      <w:proofErr w:type="gramEnd"/>
                      <w:r>
                        <w:rPr>
                          <w:b/>
                          <w:sz w:val="20"/>
                          <w:szCs w:val="20"/>
                        </w:rPr>
                        <w:t xml:space="preserve"> in the health sector</w:t>
                      </w:r>
                    </w:p>
                    <w:p w14:paraId="48EF5D88" w14:textId="0EB84FA1" w:rsidR="0090605D" w:rsidRPr="003410A0" w:rsidRDefault="0090605D" w:rsidP="003410A0">
                      <w:pPr>
                        <w:tabs>
                          <w:tab w:val="left" w:pos="284"/>
                        </w:tabs>
                        <w:rPr>
                          <w:sz w:val="20"/>
                          <w:szCs w:val="20"/>
                        </w:rPr>
                      </w:pPr>
                      <w:r>
                        <w:rPr>
                          <w:sz w:val="20"/>
                          <w:szCs w:val="20"/>
                        </w:rPr>
                        <w:t xml:space="preserve">UNEP defines the green economy approach as </w:t>
                      </w:r>
                      <w:r>
                        <w:rPr>
                          <w:i/>
                          <w:sz w:val="20"/>
                          <w:szCs w:val="20"/>
                        </w:rPr>
                        <w:t>“one that results in improved human wellbeing and social equity</w:t>
                      </w:r>
                      <w:r w:rsidRPr="003410A0">
                        <w:rPr>
                          <w:i/>
                          <w:sz w:val="20"/>
                          <w:szCs w:val="20"/>
                        </w:rPr>
                        <w:t>, while significantly reducing environmental risks and ecological scarcities.”</w:t>
                      </w:r>
                      <w:r>
                        <w:rPr>
                          <w:sz w:val="20"/>
                          <w:szCs w:val="20"/>
                        </w:rPr>
                        <w:t xml:space="preserve"> The green economy concept looks for where economic growth and environmental sustainability are complementary rather than representing a trade-off. Ways in which the health sector can contribute to, and benefit from, greener development include: (</w:t>
                      </w:r>
                      <w:proofErr w:type="spellStart"/>
                      <w:r>
                        <w:rPr>
                          <w:sz w:val="20"/>
                          <w:szCs w:val="20"/>
                        </w:rPr>
                        <w:t>i</w:t>
                      </w:r>
                      <w:proofErr w:type="spellEnd"/>
                      <w:r>
                        <w:rPr>
                          <w:sz w:val="20"/>
                          <w:szCs w:val="20"/>
                        </w:rPr>
                        <w:t>) moving towards universal health coverage, as healthy people are better able to learn, earn and contribute positively to their societies; (ii) enhancing health gains from sustainable development investments and decisions, designing strategies with health in mind, as healthy environments could prevent up to one quarter of deaths annually worldwide; (iii) adopt health indicators to measure progress in sustainable development. Climate change mitigation can also bring health benefits, such as those associated with reduced emissions of polluting GHGs, improved hospital waste management, use of improved cook stoves and improved ventilation in housing. Source: adapted from WHO</w:t>
                      </w:r>
                    </w:p>
                  </w:txbxContent>
                </v:textbox>
                <w10:wrap type="tight"/>
              </v:shape>
            </w:pict>
          </mc:Fallback>
        </mc:AlternateContent>
      </w:r>
      <w:r w:rsidR="00090F53" w:rsidRPr="00D70CA0">
        <w:rPr>
          <w:lang w:val="en-GB"/>
        </w:rPr>
        <w:t xml:space="preserve">Rural communities in developing countries depend to a large extent on biomass as a main source of energy, resulting in high levels of respiratory diseases due to indoor air pollution, especially amongst women and children. </w:t>
      </w:r>
    </w:p>
    <w:p w14:paraId="5B5698EE" w14:textId="55E448B3" w:rsidR="000F2DF8" w:rsidRPr="00EF1EBE" w:rsidRDefault="000F2DF8" w:rsidP="005D5906">
      <w:pPr>
        <w:pStyle w:val="ListParagraph"/>
        <w:numPr>
          <w:ilvl w:val="0"/>
          <w:numId w:val="1"/>
        </w:numPr>
        <w:spacing w:after="120"/>
        <w:rPr>
          <w:lang w:val="en-GB"/>
        </w:rPr>
      </w:pPr>
      <w:r w:rsidRPr="00EF1EBE">
        <w:rPr>
          <w:lang w:val="en-GB"/>
        </w:rPr>
        <w:t xml:space="preserve">The world population is increasingly urban, with many living in large cities that experience high levels of atmospheric pollution due to, especially, emissions from </w:t>
      </w:r>
      <w:r w:rsidR="00B433D7" w:rsidRPr="00EF1EBE">
        <w:rPr>
          <w:lang w:val="en-GB"/>
        </w:rPr>
        <w:t>transport, and leading to increases in respiratory diseases. Car ownership is increasing at a fast pace, especi</w:t>
      </w:r>
      <w:r w:rsidR="00C44931">
        <w:rPr>
          <w:lang w:val="en-GB"/>
        </w:rPr>
        <w:t>ally in middle-income countries</w:t>
      </w:r>
      <w:r w:rsidR="00B433D7" w:rsidRPr="00EF1EBE">
        <w:rPr>
          <w:lang w:val="en-GB"/>
        </w:rPr>
        <w:t>.</w:t>
      </w:r>
    </w:p>
    <w:p w14:paraId="67EFD702" w14:textId="42DA7313" w:rsidR="00090F53" w:rsidRPr="00EF1EBE" w:rsidRDefault="00090F53" w:rsidP="005D5906">
      <w:pPr>
        <w:pStyle w:val="ListParagraph"/>
        <w:numPr>
          <w:ilvl w:val="0"/>
          <w:numId w:val="1"/>
        </w:numPr>
        <w:spacing w:after="120"/>
        <w:rPr>
          <w:lang w:val="en-GB"/>
        </w:rPr>
      </w:pPr>
      <w:r w:rsidRPr="00EF1EBE">
        <w:rPr>
          <w:lang w:val="en-GB"/>
        </w:rPr>
        <w:t>Loss of biodiversity due to deforestation and land use change results in increased scarcity of traditional medicinal plants.</w:t>
      </w:r>
    </w:p>
    <w:p w14:paraId="77186813" w14:textId="02F469B3" w:rsidR="005D4953" w:rsidRPr="00EF1EBE" w:rsidRDefault="008A07B5" w:rsidP="005D5906">
      <w:pPr>
        <w:pStyle w:val="ListParagraph"/>
        <w:numPr>
          <w:ilvl w:val="0"/>
          <w:numId w:val="1"/>
        </w:numPr>
        <w:spacing w:after="120"/>
        <w:rPr>
          <w:lang w:val="en-GB"/>
        </w:rPr>
      </w:pPr>
      <w:r w:rsidRPr="00EF1EBE">
        <w:rPr>
          <w:lang w:val="en-GB"/>
        </w:rPr>
        <w:t>L</w:t>
      </w:r>
      <w:r w:rsidR="00090F53" w:rsidRPr="00EF1EBE">
        <w:rPr>
          <w:lang w:val="en-GB"/>
        </w:rPr>
        <w:t>ong-</w:t>
      </w:r>
      <w:r w:rsidR="003337A0" w:rsidRPr="00EF1EBE">
        <w:rPr>
          <w:lang w:val="en-GB"/>
        </w:rPr>
        <w:t xml:space="preserve">term climate change </w:t>
      </w:r>
      <w:r w:rsidR="00AD3491" w:rsidRPr="00EF1EBE">
        <w:rPr>
          <w:lang w:val="en-GB"/>
        </w:rPr>
        <w:t xml:space="preserve">is </w:t>
      </w:r>
      <w:r w:rsidR="003337A0" w:rsidRPr="00EF1EBE">
        <w:rPr>
          <w:lang w:val="en-GB"/>
        </w:rPr>
        <w:t xml:space="preserve">increasing the severity and </w:t>
      </w:r>
      <w:r w:rsidRPr="00EF1EBE">
        <w:rPr>
          <w:lang w:val="en-GB"/>
        </w:rPr>
        <w:t>intensity</w:t>
      </w:r>
      <w:r w:rsidR="002C462F" w:rsidRPr="00EF1EBE">
        <w:rPr>
          <w:lang w:val="en-GB"/>
        </w:rPr>
        <w:t xml:space="preserve"> of climate variability</w:t>
      </w:r>
      <w:r w:rsidR="009C6168">
        <w:rPr>
          <w:lang w:val="en-GB"/>
        </w:rPr>
        <w:t>,</w:t>
      </w:r>
      <w:r w:rsidR="002C462F" w:rsidRPr="00EF1EBE">
        <w:rPr>
          <w:lang w:val="en-GB"/>
        </w:rPr>
        <w:t xml:space="preserve"> </w:t>
      </w:r>
      <w:r w:rsidR="005D4953" w:rsidRPr="00EF1EBE">
        <w:rPr>
          <w:lang w:val="en-GB"/>
        </w:rPr>
        <w:t xml:space="preserve">leading to </w:t>
      </w:r>
      <w:r w:rsidR="001C39E3" w:rsidRPr="00EF1EBE">
        <w:rPr>
          <w:lang w:val="en-GB"/>
        </w:rPr>
        <w:t>shifts in the distri</w:t>
      </w:r>
      <w:r w:rsidR="009C6168">
        <w:rPr>
          <w:lang w:val="en-GB"/>
        </w:rPr>
        <w:t>bution of vector-borne diseases</w:t>
      </w:r>
      <w:r w:rsidR="001C39E3" w:rsidRPr="00EF1EBE">
        <w:rPr>
          <w:lang w:val="en-GB"/>
        </w:rPr>
        <w:t xml:space="preserve"> such as malaria</w:t>
      </w:r>
      <w:r w:rsidR="00DF10CF" w:rsidRPr="00EF1EBE">
        <w:rPr>
          <w:lang w:val="en-GB"/>
        </w:rPr>
        <w:t>, dengue</w:t>
      </w:r>
      <w:r w:rsidR="00AD6EA5">
        <w:rPr>
          <w:lang w:val="en-GB"/>
        </w:rPr>
        <w:t xml:space="preserve"> and</w:t>
      </w:r>
      <w:r w:rsidR="00C674B4">
        <w:rPr>
          <w:lang w:val="en-GB"/>
        </w:rPr>
        <w:t xml:space="preserve"> chickungunya</w:t>
      </w:r>
      <w:r w:rsidR="005D4953" w:rsidRPr="00EF1EBE">
        <w:rPr>
          <w:lang w:val="en-GB"/>
        </w:rPr>
        <w:t>.</w:t>
      </w:r>
      <w:r w:rsidR="00C72224">
        <w:rPr>
          <w:lang w:val="en-GB"/>
        </w:rPr>
        <w:t xml:space="preserve"> ‘Established’ diseases spread more quickly, but also new infections are emerging at a faster rate than ever before; of about forty new diseases that were not present a generation ago, many are climate change-related (</w:t>
      </w:r>
      <w:hyperlink r:id="rId9" w:history="1">
        <w:r w:rsidR="00C72224" w:rsidRPr="00C72224">
          <w:rPr>
            <w:rStyle w:val="Hyperlink"/>
            <w:lang w:val="en-GB"/>
          </w:rPr>
          <w:t>WHO, 2011</w:t>
        </w:r>
      </w:hyperlink>
      <w:r w:rsidR="00C72224">
        <w:rPr>
          <w:lang w:val="en-GB"/>
        </w:rPr>
        <w:t>).</w:t>
      </w:r>
    </w:p>
    <w:p w14:paraId="455CC17C" w14:textId="0C5927C6" w:rsidR="00702E06" w:rsidRDefault="00702E06" w:rsidP="005D5906">
      <w:pPr>
        <w:pStyle w:val="ListParagraph"/>
        <w:numPr>
          <w:ilvl w:val="0"/>
          <w:numId w:val="1"/>
        </w:numPr>
        <w:spacing w:after="120"/>
        <w:rPr>
          <w:lang w:val="en-GB"/>
        </w:rPr>
      </w:pPr>
      <w:r w:rsidRPr="00EF1EBE">
        <w:rPr>
          <w:lang w:val="en-GB"/>
        </w:rPr>
        <w:lastRenderedPageBreak/>
        <w:t>Climate change may indirectly affect human health through various channels: impacts of drought and extreme weather events reduce food s</w:t>
      </w:r>
      <w:r w:rsidR="00C44931">
        <w:rPr>
          <w:lang w:val="en-GB"/>
        </w:rPr>
        <w:t>ecurity; coral bleaching reduces</w:t>
      </w:r>
      <w:r w:rsidRPr="00EF1EBE">
        <w:rPr>
          <w:lang w:val="en-GB"/>
        </w:rPr>
        <w:t xml:space="preserve"> fish spawning grounds and thus fish population in coastal waters; </w:t>
      </w:r>
      <w:r w:rsidR="00CC65BA" w:rsidRPr="00EF1EBE">
        <w:rPr>
          <w:lang w:val="en-GB"/>
        </w:rPr>
        <w:t>increased flood events may affect access to health and emergency services.</w:t>
      </w:r>
    </w:p>
    <w:p w14:paraId="616858EC" w14:textId="7561D5B2" w:rsidR="0090093C" w:rsidRPr="00EF1EBE" w:rsidRDefault="0090093C" w:rsidP="005D5906">
      <w:pPr>
        <w:pStyle w:val="ListParagraph"/>
        <w:numPr>
          <w:ilvl w:val="0"/>
          <w:numId w:val="1"/>
        </w:numPr>
        <w:spacing w:after="120"/>
        <w:rPr>
          <w:lang w:val="en-GB"/>
        </w:rPr>
      </w:pPr>
      <w:r w:rsidRPr="00EF1EBE">
        <w:rPr>
          <w:lang w:val="en-GB"/>
        </w:rPr>
        <w:t>Development of health facilities may have adverse environmental impacts, such as those associated to the production of hazardous hospital waste (including radioactive waste), generation of traffic in the vicinity of hospitals, and impacts that may be derived from land use change and construction activities.</w:t>
      </w:r>
    </w:p>
    <w:p w14:paraId="7E5DA6DF" w14:textId="27EC6769" w:rsidR="004F539E" w:rsidRPr="00EF1EBE" w:rsidRDefault="00D824DB" w:rsidP="005D5906">
      <w:pPr>
        <w:pStyle w:val="ListParagraph"/>
        <w:numPr>
          <w:ilvl w:val="0"/>
          <w:numId w:val="1"/>
        </w:numPr>
        <w:spacing w:after="120"/>
        <w:rPr>
          <w:lang w:val="en-GB"/>
        </w:rPr>
      </w:pPr>
      <w:r w:rsidRPr="00EF1EBE">
        <w:rPr>
          <w:lang w:val="en-GB"/>
        </w:rPr>
        <w:t xml:space="preserve">Pollution control not only addresses underlying causes of health problems, but also provides opportunities for the creation of ‘green’ jobs, contributing to </w:t>
      </w:r>
      <w:r w:rsidR="005D4953" w:rsidRPr="00EF1EBE">
        <w:rPr>
          <w:lang w:val="en-GB"/>
        </w:rPr>
        <w:t>economic growth</w:t>
      </w:r>
      <w:r w:rsidR="008B3A71">
        <w:rPr>
          <w:lang w:val="en-GB"/>
        </w:rPr>
        <w:t xml:space="preserve"> (e.g. in recycling, waste management, construction of water and sanitation infrastructure</w:t>
      </w:r>
      <w:r w:rsidR="0071264E">
        <w:rPr>
          <w:lang w:val="en-GB"/>
        </w:rPr>
        <w:t>, pollution monitoring and analysis services</w:t>
      </w:r>
      <w:r w:rsidR="008B3A71">
        <w:rPr>
          <w:lang w:val="en-GB"/>
        </w:rPr>
        <w:t>)</w:t>
      </w:r>
      <w:r w:rsidR="005D4953" w:rsidRPr="00EF1EBE">
        <w:rPr>
          <w:lang w:val="en-GB"/>
        </w:rPr>
        <w:t>.</w:t>
      </w:r>
    </w:p>
    <w:p w14:paraId="58C63704" w14:textId="23D7CF27" w:rsidR="009E3427" w:rsidRPr="00EF1EBE" w:rsidRDefault="0071264E" w:rsidP="005D5906">
      <w:pPr>
        <w:spacing w:after="120"/>
        <w:rPr>
          <w:lang w:val="en-GB"/>
        </w:rPr>
      </w:pPr>
      <w:r>
        <w:rPr>
          <w:noProof/>
        </w:rPr>
        <mc:AlternateContent>
          <mc:Choice Requires="wpg">
            <w:drawing>
              <wp:anchor distT="0" distB="0" distL="114300" distR="114300" simplePos="0" relativeHeight="251746304" behindDoc="0" locked="0" layoutInCell="1" allowOverlap="1" wp14:anchorId="2932CA09" wp14:editId="7C54986B">
                <wp:simplePos x="0" y="0"/>
                <wp:positionH relativeFrom="column">
                  <wp:posOffset>1676400</wp:posOffset>
                </wp:positionH>
                <wp:positionV relativeFrom="paragraph">
                  <wp:posOffset>328930</wp:posOffset>
                </wp:positionV>
                <wp:extent cx="4114800" cy="2670810"/>
                <wp:effectExtent l="101600" t="76200" r="25400" b="0"/>
                <wp:wrapThrough wrapText="bothSides">
                  <wp:wrapPolygon edited="0">
                    <wp:start x="-400" y="-616"/>
                    <wp:lineTo x="-533" y="19515"/>
                    <wp:lineTo x="5733" y="19515"/>
                    <wp:lineTo x="5733" y="20542"/>
                    <wp:lineTo x="6133" y="21364"/>
                    <wp:lineTo x="21333" y="21364"/>
                    <wp:lineTo x="21600" y="19720"/>
                    <wp:lineTo x="21600" y="12942"/>
                    <wp:lineTo x="21333" y="9860"/>
                    <wp:lineTo x="21600" y="0"/>
                    <wp:lineTo x="4267" y="-616"/>
                    <wp:lineTo x="-400" y="-616"/>
                  </wp:wrapPolygon>
                </wp:wrapThrough>
                <wp:docPr id="14" name="Group 14"/>
                <wp:cNvGraphicFramePr/>
                <a:graphic xmlns:a="http://schemas.openxmlformats.org/drawingml/2006/main">
                  <a:graphicData uri="http://schemas.microsoft.com/office/word/2010/wordprocessingGroup">
                    <wpg:wgp>
                      <wpg:cNvGrpSpPr/>
                      <wpg:grpSpPr>
                        <a:xfrm>
                          <a:off x="0" y="0"/>
                          <a:ext cx="4114800" cy="2670810"/>
                          <a:chOff x="0" y="0"/>
                          <a:chExt cx="4114800" cy="2670810"/>
                        </a:xfrm>
                      </wpg:grpSpPr>
                      <wpg:grpSp>
                        <wpg:cNvPr id="10" name="Group 10"/>
                        <wpg:cNvGrpSpPr/>
                        <wpg:grpSpPr>
                          <a:xfrm>
                            <a:off x="0" y="0"/>
                            <a:ext cx="1066800" cy="2183214"/>
                            <a:chOff x="0" y="0"/>
                            <a:chExt cx="1066800" cy="2183765"/>
                          </a:xfrm>
                        </wpg:grpSpPr>
                        <wpg:grpSp>
                          <wpg:cNvPr id="40" name="Group 40"/>
                          <wpg:cNvGrpSpPr/>
                          <wpg:grpSpPr>
                            <a:xfrm>
                              <a:off x="0" y="0"/>
                              <a:ext cx="1066800" cy="571500"/>
                              <a:chOff x="0" y="0"/>
                              <a:chExt cx="1066800" cy="571500"/>
                            </a:xfrm>
                          </wpg:grpSpPr>
                          <wps:wsp>
                            <wps:cNvPr id="33" name="Pentagon 33"/>
                            <wps:cNvSpPr/>
                            <wps:spPr>
                              <a:xfrm>
                                <a:off x="0" y="0"/>
                                <a:ext cx="1066800" cy="571500"/>
                              </a:xfrm>
                              <a:prstGeom prst="homePlate">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0" y="0"/>
                                <a:ext cx="9906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1C4400" w14:textId="4130D7AB" w:rsidR="0090605D" w:rsidRPr="00954F75" w:rsidRDefault="0090605D">
                                  <w:pPr>
                                    <w:rPr>
                                      <w:b/>
                                      <w:color w:val="FFFFFF" w:themeColor="background1"/>
                                      <w:sz w:val="18"/>
                                      <w:szCs w:val="18"/>
                                    </w:rPr>
                                  </w:pPr>
                                  <w:r w:rsidRPr="00954F75">
                                    <w:rPr>
                                      <w:b/>
                                      <w:color w:val="FFFFFF" w:themeColor="background1"/>
                                      <w:sz w:val="18"/>
                                      <w:szCs w:val="18"/>
                                    </w:rPr>
                                    <w:t>Indoor air pollution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39"/>
                          <wpg:cNvGrpSpPr/>
                          <wpg:grpSpPr>
                            <a:xfrm>
                              <a:off x="0" y="685800"/>
                              <a:ext cx="1066800" cy="571500"/>
                              <a:chOff x="0" y="0"/>
                              <a:chExt cx="1066800" cy="571500"/>
                            </a:xfrm>
                          </wpg:grpSpPr>
                          <wps:wsp>
                            <wps:cNvPr id="34" name="Pentagon 34"/>
                            <wps:cNvSpPr/>
                            <wps:spPr>
                              <a:xfrm>
                                <a:off x="0" y="0"/>
                                <a:ext cx="1066800" cy="571500"/>
                              </a:xfrm>
                              <a:prstGeom prst="homePlate">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0" y="0"/>
                                <a:ext cx="9906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FE746D" w14:textId="41652E3C" w:rsidR="0090605D" w:rsidRPr="00954F75" w:rsidRDefault="0090605D" w:rsidP="00954F75">
                                  <w:pPr>
                                    <w:rPr>
                                      <w:b/>
                                      <w:color w:val="FFFFFF" w:themeColor="background1"/>
                                      <w:sz w:val="18"/>
                                      <w:szCs w:val="18"/>
                                    </w:rPr>
                                  </w:pPr>
                                  <w:r>
                                    <w:rPr>
                                      <w:b/>
                                      <w:color w:val="FFFFFF" w:themeColor="background1"/>
                                      <w:sz w:val="18"/>
                                      <w:szCs w:val="18"/>
                                    </w:rPr>
                                    <w:t>Air quality pollution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 name="Group 41"/>
                          <wpg:cNvGrpSpPr/>
                          <wpg:grpSpPr>
                            <a:xfrm>
                              <a:off x="0" y="1612265"/>
                              <a:ext cx="1066800" cy="571500"/>
                              <a:chOff x="0" y="0"/>
                              <a:chExt cx="990600" cy="571500"/>
                            </a:xfrm>
                          </wpg:grpSpPr>
                          <wps:wsp>
                            <wps:cNvPr id="35" name="Pentagon 35"/>
                            <wps:cNvSpPr/>
                            <wps:spPr>
                              <a:xfrm>
                                <a:off x="0" y="0"/>
                                <a:ext cx="990600" cy="571500"/>
                              </a:xfrm>
                              <a:prstGeom prst="homePlate">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a:off x="0" y="0"/>
                                <a:ext cx="838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372B56" w14:textId="6854F9A7" w:rsidR="0090605D" w:rsidRPr="00954F75" w:rsidRDefault="0090605D" w:rsidP="00954F75">
                                  <w:pPr>
                                    <w:rPr>
                                      <w:b/>
                                      <w:color w:val="FFFFFF" w:themeColor="background1"/>
                                      <w:sz w:val="18"/>
                                      <w:szCs w:val="18"/>
                                    </w:rPr>
                                  </w:pPr>
                                  <w:r>
                                    <w:rPr>
                                      <w:b/>
                                      <w:color w:val="FFFFFF" w:themeColor="background1"/>
                                      <w:sz w:val="18"/>
                                      <w:szCs w:val="18"/>
                                    </w:rPr>
                                    <w:t>Healthcare 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2" name="Group 12"/>
                        <wpg:cNvGrpSpPr/>
                        <wpg:grpSpPr>
                          <a:xfrm>
                            <a:off x="1143000" y="5715"/>
                            <a:ext cx="2971800" cy="2665095"/>
                            <a:chOff x="0" y="63627"/>
                            <a:chExt cx="2971800" cy="2668940"/>
                          </a:xfrm>
                        </wpg:grpSpPr>
                        <wps:wsp>
                          <wps:cNvPr id="45" name="Rectangle 45"/>
                          <wps:cNvSpPr/>
                          <wps:spPr>
                            <a:xfrm>
                              <a:off x="0" y="1508125"/>
                              <a:ext cx="2971800" cy="1121439"/>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0" y="63627"/>
                              <a:ext cx="2971800" cy="2668940"/>
                              <a:chOff x="0" y="63627"/>
                              <a:chExt cx="2971800" cy="2668940"/>
                            </a:xfrm>
                          </wpg:grpSpPr>
                          <wps:wsp>
                            <wps:cNvPr id="46" name="Text Box 46"/>
                            <wps:cNvSpPr txBox="1"/>
                            <wps:spPr>
                              <a:xfrm>
                                <a:off x="0" y="63627"/>
                                <a:ext cx="2971800" cy="6861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D48604" w14:textId="34BD6841" w:rsidR="0090605D" w:rsidRPr="00A15E6D" w:rsidRDefault="0090605D">
                                  <w:pPr>
                                    <w:rPr>
                                      <w:sz w:val="18"/>
                                      <w:szCs w:val="18"/>
                                    </w:rPr>
                                  </w:pPr>
                                  <w:r w:rsidRPr="00A15E6D">
                                    <w:rPr>
                                      <w:sz w:val="16"/>
                                      <w:szCs w:val="16"/>
                                    </w:rPr>
                                    <w:t>T</w:t>
                                  </w:r>
                                  <w:r>
                                    <w:rPr>
                                      <w:sz w:val="16"/>
                                      <w:szCs w:val="16"/>
                                    </w:rPr>
                                    <w:t>he Peru ‘Healthy Kitchen/</w:t>
                                  </w:r>
                                  <w:r w:rsidRPr="00A15E6D">
                                    <w:rPr>
                                      <w:sz w:val="16"/>
                                      <w:szCs w:val="16"/>
                                    </w:rPr>
                                    <w:t>Healthy Stove’ project targeted a rural highlands community with extremely high levels of indoor air pollution; the use of improved stoves reduced levels of PM</w:t>
                                  </w:r>
                                  <w:r w:rsidRPr="00A15E6D">
                                    <w:rPr>
                                      <w:sz w:val="16"/>
                                      <w:szCs w:val="16"/>
                                      <w:vertAlign w:val="subscript"/>
                                    </w:rPr>
                                    <w:t>4</w:t>
                                  </w:r>
                                  <w:r w:rsidRPr="00A15E6D">
                                    <w:rPr>
                                      <w:sz w:val="16"/>
                                      <w:szCs w:val="16"/>
                                    </w:rPr>
                                    <w:t xml:space="preserve"> and CO by </w:t>
                                  </w:r>
                                  <w:r>
                                    <w:rPr>
                                      <w:sz w:val="16"/>
                                      <w:szCs w:val="16"/>
                                    </w:rPr>
                                    <w:t xml:space="preserve">around </w:t>
                                  </w:r>
                                  <w:r w:rsidRPr="00A15E6D">
                                    <w:rPr>
                                      <w:sz w:val="16"/>
                                      <w:szCs w:val="16"/>
                                    </w:rPr>
                                    <w:t xml:space="preserve">70% (USAID and </w:t>
                                  </w:r>
                                  <w:proofErr w:type="spellStart"/>
                                  <w:r w:rsidRPr="00A15E6D">
                                    <w:rPr>
                                      <w:sz w:val="16"/>
                                      <w:szCs w:val="16"/>
                                    </w:rPr>
                                    <w:t>Winrock</w:t>
                                  </w:r>
                                  <w:proofErr w:type="spellEnd"/>
                                  <w:r w:rsidRPr="00A15E6D">
                                    <w:rPr>
                                      <w:sz w:val="16"/>
                                      <w:szCs w:val="16"/>
                                    </w:rPr>
                                    <w:t xml:space="preserve"> International, 2008)</w:t>
                                  </w:r>
                                  <w:r>
                                    <w:rPr>
                                      <w:sz w:val="16"/>
                                      <w:szCs w:val="16"/>
                                    </w:rPr>
                                    <w:t>, which should eventually be reflected in improved health</w:t>
                                  </w:r>
                                  <w:r w:rsidRPr="00A15E6D">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0" y="738721"/>
                                <a:ext cx="2971800" cy="7086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C590A8" w14:textId="469634B6" w:rsidR="0090605D" w:rsidRPr="00A15E6D" w:rsidRDefault="0090605D" w:rsidP="00A15E6D">
                                  <w:pPr>
                                    <w:rPr>
                                      <w:sz w:val="18"/>
                                      <w:szCs w:val="18"/>
                                    </w:rPr>
                                  </w:pPr>
                                  <w:r w:rsidRPr="00A15E6D">
                                    <w:rPr>
                                      <w:sz w:val="16"/>
                                      <w:szCs w:val="16"/>
                                    </w:rPr>
                                    <w:t>T</w:t>
                                  </w:r>
                                  <w:r>
                                    <w:rPr>
                                      <w:sz w:val="16"/>
                                      <w:szCs w:val="16"/>
                                    </w:rPr>
                                    <w:t xml:space="preserve">he main source of Persistent Organic Pollutants (POPs) in Jamaica is sugar cane burning. Green Cane Harvesting is </w:t>
                                  </w:r>
                                  <w:proofErr w:type="gramStart"/>
                                  <w:r>
                                    <w:rPr>
                                      <w:sz w:val="16"/>
                                      <w:szCs w:val="16"/>
                                    </w:rPr>
                                    <w:t xml:space="preserve">a Government goal to improve health conditions for workers and villagers (reduced respiratory diseases) and, </w:t>
                                  </w:r>
                                  <w:r>
                                    <w:rPr>
                                      <w:i/>
                                      <w:sz w:val="16"/>
                                      <w:szCs w:val="16"/>
                                    </w:rPr>
                                    <w:t>inter alia</w:t>
                                  </w:r>
                                  <w:r>
                                    <w:rPr>
                                      <w:sz w:val="16"/>
                                      <w:szCs w:val="16"/>
                                    </w:rPr>
                                    <w:t>, preserve</w:t>
                                  </w:r>
                                  <w:proofErr w:type="gramEnd"/>
                                  <w:r>
                                    <w:rPr>
                                      <w:sz w:val="16"/>
                                      <w:szCs w:val="16"/>
                                    </w:rPr>
                                    <w:t xml:space="preserve"> soil nutrients, moisture and improved cane quality (AGRECO,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0" y="1496799"/>
                                <a:ext cx="2971800" cy="1235768"/>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9DDB2F" w14:textId="5C3D4909" w:rsidR="0090605D" w:rsidRPr="00A15E6D" w:rsidRDefault="0090605D" w:rsidP="00A15E6D">
                                  <w:pPr>
                                    <w:rPr>
                                      <w:sz w:val="18"/>
                                      <w:szCs w:val="18"/>
                                    </w:rPr>
                                  </w:pPr>
                                  <w:r>
                                    <w:rPr>
                                      <w:sz w:val="16"/>
                                      <w:szCs w:val="16"/>
                                    </w:rPr>
                                    <w:t xml:space="preserve">The Technical Assistance for treatment of healthcare waste in Serbia created conditions for safe disposal of medical waste; a network of health institutions for treatment of medical waste developed in 25 districts and technicians trained in waste management. Previous mixing of waste in improperly run landfills could rapidly propagate disease through airlifted </w:t>
                                  </w:r>
                                  <w:proofErr w:type="gramStart"/>
                                  <w:r>
                                    <w:rPr>
                                      <w:sz w:val="16"/>
                                      <w:szCs w:val="16"/>
                                    </w:rPr>
                                    <w:t>micro-organisms</w:t>
                                  </w:r>
                                  <w:proofErr w:type="gramEnd"/>
                                  <w:r>
                                    <w:rPr>
                                      <w:sz w:val="16"/>
                                      <w:szCs w:val="16"/>
                                    </w:rPr>
                                    <w:t xml:space="preserve"> and posed a health risk (EU Delegation, Serbia). Hazardous waste management also becomes a source of employment in the green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id="Group 14" o:spid="_x0000_s1028" style="position:absolute;margin-left:132pt;margin-top:25.9pt;width:324pt;height:210.3pt;z-index:251746304" coordsize="4114800,2670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">
                <v:group id="Group 10" o:spid="_x0000_s1029" style="position:absolute;width:1066800;height:2183214" coordsize="1066800,218376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group id="Group 40" o:spid="_x0000_s1030" style="position:absolute;width:1066800;height:571500"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shapetype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3" o:spid="_x0000_s1031" type="#_x0000_t15" style="position:absolute;width:10668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rMEmxAAA&#10;ANsAAAAPAAAAZHJzL2Rvd25yZXYueG1sRI9BawIxFITvQv9DeIK3mlVRy2qUogh6KFrbS2+vm+fu&#10;4uYlJFHXf28KBY/DzHzDzJetacSVfKgtKxj0MxDEhdU1lwq+vzavbyBCRNbYWCYFdwqwXLx05phr&#10;e+NPuh5jKRKEQ44KqhhdLmUoKjIY+tYRJ+9kvcGYpC+l9nhLcNPIYZZNpMGa00KFjlYVFefjxSjw&#10;691lPP353TaH9d4M2tJNzYdTqtdt32cgIrXxGf5vb7WC0Qj+vqQfIB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KzBJsQAAADbAAAADwAAAAAAAAAAAAAAAACXAgAAZHJzL2Rv&#10;d25yZXYueG1sUEsFBgAAAAAEAAQA9QAAAIgDAAAAAA==&#10;" adj="15814" fillcolor="#652523 [1637]" stroked="f">
                      <v:fill color2="#ba4442 [3013]" rotate="t" colors="0 #9b2d2a;52429f #cb3d3a;1 #ce3b37" type="gradient">
                        <o:fill v:ext="view" type="gradientUnscaled"/>
                      </v:fill>
                      <v:shadow on="t" opacity="22937f" mv:blur="40000f" origin=",.5" offset="0,23000emu"/>
                    </v:shape>
                    <v:shape id="Text Box 36" o:spid="_x0000_s1032" type="#_x0000_t202" style="position:absolute;width:9906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MyrxAAA&#10;ANsAAAAPAAAAZHJzL2Rvd25yZXYueG1sRI/BasMwEETvhfyD2EAupZHTghucyCYEDCG0h7r5gK21&#10;sUyslbFU2/n7qlDocZiZN8y+mG0nRhp861jBZp2AIK6dbrlRcPksn7YgfEDW2DkmBXfyUOSLhz1m&#10;2k38QWMVGhEh7DNUYELoMyl9bciiX7ueOHpXN1gMUQ6N1ANOEW47+ZwkqbTYclww2NPRUH2rvq2C&#10;R9Mn72/X01ep09rczh5f7XhWarWcDzsQgebwH/5rn7SClxR+v8QfIPM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yTMq8QAAADbAAAADwAAAAAAAAAAAAAAAACXAgAAZHJzL2Rv&#10;d25yZXYueG1sUEsFBgAAAAAEAAQA9QAAAIgDAAAAAA==&#10;" filled="f" stroked="f">
                      <v:textbox>
                        <w:txbxContent>
                          <w:p w14:paraId="371C4400" w14:textId="4130D7AB" w:rsidR="0090605D" w:rsidRPr="00954F75" w:rsidRDefault="0090605D">
                            <w:pPr>
                              <w:rPr>
                                <w:b/>
                                <w:color w:val="FFFFFF" w:themeColor="background1"/>
                                <w:sz w:val="18"/>
                                <w:szCs w:val="18"/>
                              </w:rPr>
                            </w:pPr>
                            <w:r w:rsidRPr="00954F75">
                              <w:rPr>
                                <w:b/>
                                <w:color w:val="FFFFFF" w:themeColor="background1"/>
                                <w:sz w:val="18"/>
                                <w:szCs w:val="18"/>
                              </w:rPr>
                              <w:t>Indoor air pollution control</w:t>
                            </w:r>
                          </w:p>
                        </w:txbxContent>
                      </v:textbox>
                    </v:shape>
                  </v:group>
                  <v:group id="Group 39" o:spid="_x0000_s1033" style="position:absolute;top:685800;width:1066800;height:571500"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shape id="Pentagon 34" o:spid="_x0000_s1034" type="#_x0000_t15" style="position:absolute;width:10668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SP55xgAA&#10;ANsAAAAPAAAAZHJzL2Rvd25yZXYueG1sRI9Pa8JAFMTvhX6H5RW8iNnUtpKmriJKoeDB+u/g7ZF9&#10;yYZm34bsqvHbd4VCj8PM/IaZznvbiAt1vnas4DlJQRAXTtdcKTjsP0cZCB+QNTaOScGNPMxnjw9T&#10;zLW78pYuu1CJCGGfowITQptL6QtDFn3iWuLola6zGKLsKqk7vEa4beQ4TSfSYs1xwWBLS0PFz+5s&#10;FQxv9mQOfXZcbfS3fE/faJ2VQ6UGT/3iA0SgPvyH/9pfWsHLK9y/xB8gZ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SSP55xgAAANsAAAAPAAAAAAAAAAAAAAAAAJcCAABkcnMv&#10;ZG93bnJldi54bWxQSwUGAAAAAAQABAD1AAAAigMAAAAA&#10;" adj="15814" fillcolor="#9a4906 [1641]" stroked="f">
                      <v:fill color2="#f68a32 [3017]" rotate="t" colors="0 #cb6c1d;52429f #ff8f2a;1 #ff8f26" type="gradient">
                        <o:fill v:ext="view" type="gradientUnscaled"/>
                      </v:fill>
                      <v:shadow on="t" opacity="22937f" mv:blur="40000f" origin=",.5" offset="0,23000emu"/>
                    </v:shape>
                    <v:shape id="Text Box 37" o:spid="_x0000_s1035" type="#_x0000_t202" style="position:absolute;width:9906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aGkwwwAA&#10;ANsAAAAPAAAAZHJzL2Rvd25yZXYueG1sRI/RasJAFETfC/2H5RZ8KXWjgkrqKkUIhFAfqn7Abfaa&#10;DWbvhuyaxL/vCkIfh5k5w2x2o21ET52vHSuYTRMQxKXTNVcKzqfsYw3CB2SNjWNScCcPu+3rywZT&#10;7Qb+of4YKhEh7FNUYEJoUyl9aciin7qWOHoX11kMUXaV1B0OEW4bOU+SpbRYc1ww2NLeUHk93qyC&#10;d9Mmh+9L/pvpZWmuhceV7QulJm/j1yeIQGP4Dz/buVawWMHjS/wBc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aGkwwwAAANsAAAAPAAAAAAAAAAAAAAAAAJcCAABkcnMvZG93&#10;bnJldi54bWxQSwUGAAAAAAQABAD1AAAAhwMAAAAA&#10;" filled="f" stroked="f">
                      <v:textbox>
                        <w:txbxContent>
                          <w:p w14:paraId="1CFE746D" w14:textId="41652E3C" w:rsidR="0090605D" w:rsidRPr="00954F75" w:rsidRDefault="0090605D" w:rsidP="00954F75">
                            <w:pPr>
                              <w:rPr>
                                <w:b/>
                                <w:color w:val="FFFFFF" w:themeColor="background1"/>
                                <w:sz w:val="18"/>
                                <w:szCs w:val="18"/>
                              </w:rPr>
                            </w:pPr>
                            <w:r>
                              <w:rPr>
                                <w:b/>
                                <w:color w:val="FFFFFF" w:themeColor="background1"/>
                                <w:sz w:val="18"/>
                                <w:szCs w:val="18"/>
                              </w:rPr>
                              <w:t>Air quality pollution control</w:t>
                            </w:r>
                          </w:p>
                        </w:txbxContent>
                      </v:textbox>
                    </v:shape>
                  </v:group>
                  <v:group id="Group 41" o:spid="_x0000_s1036" style="position:absolute;top:1612265;width:1066800;height:571500" coordsize="9906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shape id="Pentagon 35" o:spid="_x0000_s1037" type="#_x0000_t15" style="position:absolute;width:9906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TvoAwgAA&#10;ANsAAAAPAAAAZHJzL2Rvd25yZXYueG1sRI9Bi8IwFITvgv8hPGFvmrrVRapR3BVBj+qC10fzbIvN&#10;S7fJ1tpfbwTB4zAz3zCLVWtK0VDtCssKxqMIBHFqdcGZgt/TdjgD4TyyxtIyKbiTg9Wy31tgou2N&#10;D9QcfSYChF2CCnLvq0RKl+Zk0I1sRRy8i60N+iDrTOoabwFuSvkZRV/SYMFhIceKfnJKr8d/o2BS&#10;yU38fXbYnOMu+ttvu3K36ZT6GLTrOQhPrX+HX+2dVhBP4fkl/AC5f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O+gDCAAAA2wAAAA8AAAAAAAAAAAAAAAAAlwIAAGRycy9kb3du&#10;cmV2LnhtbFBLBQYAAAAABAAEAPUAAACGAwAAAAA=&#10;" adj="15369" fillcolor="#413253 [1639]" stroked="f">
                      <v:fill color2="#775c99 [3015]" rotate="t" colors="0 #5d417e;52429f #7b58a6;1 #7b57a8" type="gradient">
                        <o:fill v:ext="view" type="gradientUnscaled"/>
                      </v:fill>
                      <v:shadow on="t" opacity="22937f" mv:blur="40000f" origin=",.5" offset="0,23000emu"/>
                    </v:shape>
                    <v:shape id="Text Box 38" o:spid="_x0000_s1038" type="#_x0000_t202" style="position:absolute;width:8382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9/1CwAAA&#10;ANsAAAAPAAAAZHJzL2Rvd25yZXYueG1sRE/dasIwFL4X9g7hDHYja+oGOqpRRBBKmRf+PMCxOW2K&#10;zUlpYu3efrkQvPz4/leb0bZioN43jhXMkhQEcel0w7WCy3n/+QPCB2SNrWNS8EceNuu3yQoz7R58&#10;pOEUahFD2GeowITQZVL60pBFn7iOOHKV6y2GCPta6h4fMdy28itN59Jiw7HBYEc7Q+XtdLcKpqZL&#10;D79Vft3reWluhceFHQqlPt7H7RJEoDG8xE93rhV8x7HxS/wBcv0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9/1CwAAAANsAAAAPAAAAAAAAAAAAAAAAAJcCAABkcnMvZG93bnJl&#10;di54bWxQSwUGAAAAAAQABAD1AAAAhAMAAAAA&#10;" filled="f" stroked="f">
                      <v:textbox>
                        <w:txbxContent>
                          <w:p w14:paraId="71372B56" w14:textId="6854F9A7" w:rsidR="0090605D" w:rsidRPr="00954F75" w:rsidRDefault="0090605D" w:rsidP="00954F75">
                            <w:pPr>
                              <w:rPr>
                                <w:b/>
                                <w:color w:val="FFFFFF" w:themeColor="background1"/>
                                <w:sz w:val="18"/>
                                <w:szCs w:val="18"/>
                              </w:rPr>
                            </w:pPr>
                            <w:r>
                              <w:rPr>
                                <w:b/>
                                <w:color w:val="FFFFFF" w:themeColor="background1"/>
                                <w:sz w:val="18"/>
                                <w:szCs w:val="18"/>
                              </w:rPr>
                              <w:t>Healthcare waste management</w:t>
                            </w:r>
                          </w:p>
                        </w:txbxContent>
                      </v:textbox>
                    </v:shape>
                  </v:group>
                </v:group>
                <v:group id="Group 12" o:spid="_x0000_s1039" style="position:absolute;left:1143000;top:5715;width:2971800;height:2665095" coordorigin=",63627" coordsize="2971800,26689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rect id="Rectangle 45" o:spid="_x0000_s1040" style="position:absolute;top:1508125;width:2971800;height:112143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jrDAwAAA&#10;ANsAAAAPAAAAZHJzL2Rvd25yZXYueG1sRI9BawIxFITvBf9DeEJvNau0VVajiCAIPdUKenxunruL&#10;m5cleWr675tCocdhZr5hFqvkOnWnEFvPBsajAhRx5W3LtYHD1/ZlBioKssXOMxn4pgir5eBpgaX1&#10;D/6k+15qlSEcSzTQiPSl1rFqyGEc+Z44excfHEqWodY24CPDXacnRfGuHbacFxrsadNQdd3fnIGP&#10;U4s2Sej1bXqWeEyCem2NeR6m9RyUUJL/8F97Zw28vsHvl/wD9PI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ujrDAwAAAANsAAAAPAAAAAAAAAAAAAAAAAJcCAABkcnMvZG93bnJl&#10;di54bWxQSwUGAAAAAAQABAD1AAAAhAMAAAAA&#10;" fillcolor="#8064a2 [3207]" strokecolor="#3f3151 [1607]" strokeweight="2pt"/>
                  <v:group id="Group 9" o:spid="_x0000_s1041" style="position:absolute;top:63627;width:2971800;height:2668940" coordorigin=",63627" coordsize="2971800,26689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Text Box 46" o:spid="_x0000_s1042" type="#_x0000_t202" style="position:absolute;top:63627;width:2971800;height:686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scLwgAA&#10;ANsAAAAPAAAAZHJzL2Rvd25yZXYueG1sRI9Pi8IwFMTvC36H8IS9rYmLilajiIuwJ2X9B94ezbMt&#10;Ni+libZ+eyMseBxm5jfMbNHaUtyp9oVjDf2eAkGcOlNwpuGwX3+NQfiAbLB0TBoe5GEx73zMMDGu&#10;4T+670ImIoR9ghryEKpESp/mZNH3XEUcvYurLYYo60yaGpsIt6X8VmokLRYcF3KsaJVTet3drIbj&#10;5nI+DdQ2+7HDqnGtkmwnUuvPbrucggjUhnf4v/1rNAxG8PoSf4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WxwvCAAAA2wAAAA8AAAAAAAAAAAAAAAAAlwIAAGRycy9kb3du&#10;cmV2LnhtbFBLBQYAAAAABAAEAPUAAACGAwAAAAA=&#10;" filled="f" stroked="f">
                      <v:textbox>
                        <w:txbxContent>
                          <w:p w14:paraId="2FD48604" w14:textId="34BD6841" w:rsidR="0090605D" w:rsidRPr="00A15E6D" w:rsidRDefault="0090605D">
                            <w:pPr>
                              <w:rPr>
                                <w:sz w:val="18"/>
                                <w:szCs w:val="18"/>
                              </w:rPr>
                            </w:pPr>
                            <w:r w:rsidRPr="00A15E6D">
                              <w:rPr>
                                <w:sz w:val="16"/>
                                <w:szCs w:val="16"/>
                              </w:rPr>
                              <w:t>T</w:t>
                            </w:r>
                            <w:r>
                              <w:rPr>
                                <w:sz w:val="16"/>
                                <w:szCs w:val="16"/>
                              </w:rPr>
                              <w:t>he Peru ‘Healthy Kitchen/</w:t>
                            </w:r>
                            <w:r w:rsidRPr="00A15E6D">
                              <w:rPr>
                                <w:sz w:val="16"/>
                                <w:szCs w:val="16"/>
                              </w:rPr>
                              <w:t>Healthy Stove’ project targeted a rural highlands community with extremely high levels of indoor air pollution; the use of improved stoves reduced levels of PM</w:t>
                            </w:r>
                            <w:r w:rsidRPr="00A15E6D">
                              <w:rPr>
                                <w:sz w:val="16"/>
                                <w:szCs w:val="16"/>
                                <w:vertAlign w:val="subscript"/>
                              </w:rPr>
                              <w:t>4</w:t>
                            </w:r>
                            <w:r w:rsidRPr="00A15E6D">
                              <w:rPr>
                                <w:sz w:val="16"/>
                                <w:szCs w:val="16"/>
                              </w:rPr>
                              <w:t xml:space="preserve"> and CO by </w:t>
                            </w:r>
                            <w:r>
                              <w:rPr>
                                <w:sz w:val="16"/>
                                <w:szCs w:val="16"/>
                              </w:rPr>
                              <w:t xml:space="preserve">around </w:t>
                            </w:r>
                            <w:r w:rsidRPr="00A15E6D">
                              <w:rPr>
                                <w:sz w:val="16"/>
                                <w:szCs w:val="16"/>
                              </w:rPr>
                              <w:t xml:space="preserve">70% (USAID and </w:t>
                            </w:r>
                            <w:proofErr w:type="spellStart"/>
                            <w:r w:rsidRPr="00A15E6D">
                              <w:rPr>
                                <w:sz w:val="16"/>
                                <w:szCs w:val="16"/>
                              </w:rPr>
                              <w:t>Winrock</w:t>
                            </w:r>
                            <w:proofErr w:type="spellEnd"/>
                            <w:r w:rsidRPr="00A15E6D">
                              <w:rPr>
                                <w:sz w:val="16"/>
                                <w:szCs w:val="16"/>
                              </w:rPr>
                              <w:t xml:space="preserve"> International, 2008)</w:t>
                            </w:r>
                            <w:r>
                              <w:rPr>
                                <w:sz w:val="16"/>
                                <w:szCs w:val="16"/>
                              </w:rPr>
                              <w:t>, which should eventually be reflected in improved health</w:t>
                            </w:r>
                            <w:r w:rsidRPr="00A15E6D">
                              <w:rPr>
                                <w:sz w:val="16"/>
                                <w:szCs w:val="16"/>
                              </w:rPr>
                              <w:t>.</w:t>
                            </w:r>
                          </w:p>
                        </w:txbxContent>
                      </v:textbox>
                    </v:shape>
                    <v:shape id="Text Box 47" o:spid="_x0000_s1043" type="#_x0000_t202" style="position:absolute;top:738721;width:2971800;height:708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2mKQxAAA&#10;ANsAAAAPAAAAZHJzL2Rvd25yZXYueG1sRI9Ba8JAFITvBf/D8gRvuqvYVtNsRJRCTy2mKnh7ZJ9J&#10;aPZtyG5N+u+7BaHHYWa+YdLNYBtxo87XjjXMZwoEceFMzaWG4+frdAXCB2SDjWPS8EMeNtnoIcXE&#10;uJ4PdMtDKSKEfYIaqhDaREpfVGTRz1xLHL2r6yyGKLtSmg77CLeNXCj1JC3WHBcqbGlXUfGVf1sN&#10;p/fr5bxUH+XePra9G5Rku5ZaT8bD9gVEoCH8h+/tN6Nh+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NpikMQAAADbAAAADwAAAAAAAAAAAAAAAACXAgAAZHJzL2Rv&#10;d25yZXYueG1sUEsFBgAAAAAEAAQA9QAAAIgDAAAAAA==&#10;" filled="f" stroked="f">
                      <v:textbox>
                        <w:txbxContent>
                          <w:p w14:paraId="5CC590A8" w14:textId="469634B6" w:rsidR="0090605D" w:rsidRPr="00A15E6D" w:rsidRDefault="0090605D" w:rsidP="00A15E6D">
                            <w:pPr>
                              <w:rPr>
                                <w:sz w:val="18"/>
                                <w:szCs w:val="18"/>
                              </w:rPr>
                            </w:pPr>
                            <w:r w:rsidRPr="00A15E6D">
                              <w:rPr>
                                <w:sz w:val="16"/>
                                <w:szCs w:val="16"/>
                              </w:rPr>
                              <w:t>T</w:t>
                            </w:r>
                            <w:r>
                              <w:rPr>
                                <w:sz w:val="16"/>
                                <w:szCs w:val="16"/>
                              </w:rPr>
                              <w:t xml:space="preserve">he main source of Persistent Organic Pollutants (POPs) in Jamaica is sugar cane burning. Green Cane Harvesting is </w:t>
                            </w:r>
                            <w:proofErr w:type="gramStart"/>
                            <w:r>
                              <w:rPr>
                                <w:sz w:val="16"/>
                                <w:szCs w:val="16"/>
                              </w:rPr>
                              <w:t xml:space="preserve">a Government goal to improve health conditions for workers and villagers (reduced respiratory diseases) and, </w:t>
                            </w:r>
                            <w:r>
                              <w:rPr>
                                <w:i/>
                                <w:sz w:val="16"/>
                                <w:szCs w:val="16"/>
                              </w:rPr>
                              <w:t>inter alia</w:t>
                            </w:r>
                            <w:r>
                              <w:rPr>
                                <w:sz w:val="16"/>
                                <w:szCs w:val="16"/>
                              </w:rPr>
                              <w:t>, preserve</w:t>
                            </w:r>
                            <w:proofErr w:type="gramEnd"/>
                            <w:r>
                              <w:rPr>
                                <w:sz w:val="16"/>
                                <w:szCs w:val="16"/>
                              </w:rPr>
                              <w:t xml:space="preserve"> soil nutrients, moisture and improved cane quality (AGRECO, 2009)</w:t>
                            </w:r>
                          </w:p>
                        </w:txbxContent>
                      </v:textbox>
                    </v:shape>
                    <v:shape id="Text Box 48" o:spid="_x0000_s1044" type="#_x0000_t202" style="position:absolute;top:1496799;width:2971800;height:12357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fbivgAA&#10;ANsAAAAPAAAAZHJzL2Rvd25yZXYueG1sRE/LisIwFN0L/kO4gjtNHFS0GkVGhFk5+AR3l+baFpub&#10;0kTb+fvJQnB5OO/lurWleFHtC8caRkMFgjh1puBMw/m0G8xA+IBssHRMGv7Iw3rV7SwxMa7hA72O&#10;IRMxhH2CGvIQqkRKn+Zk0Q9dRRy5u6sthgjrTJoamxhuS/ml1FRaLDg25FjRd07p4/i0Gi77++06&#10;Vr/Z1k6qxrVKsp1Lrfu9drMAEagNH/Hb/WM0jOPY+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sUX24r4AAADbAAAADwAAAAAAAAAAAAAAAACXAgAAZHJzL2Rvd25yZXYu&#10;eG1sUEsFBgAAAAAEAAQA9QAAAIIDAAAAAA==&#10;" filled="f" stroked="f">
                      <v:textbox>
                        <w:txbxContent>
                          <w:p w14:paraId="6D9DDB2F" w14:textId="5C3D4909" w:rsidR="0090605D" w:rsidRPr="00A15E6D" w:rsidRDefault="0090605D" w:rsidP="00A15E6D">
                            <w:pPr>
                              <w:rPr>
                                <w:sz w:val="18"/>
                                <w:szCs w:val="18"/>
                              </w:rPr>
                            </w:pPr>
                            <w:r>
                              <w:rPr>
                                <w:sz w:val="16"/>
                                <w:szCs w:val="16"/>
                              </w:rPr>
                              <w:t xml:space="preserve">The Technical Assistance for treatment of healthcare waste in Serbia created conditions for safe disposal of medical waste; a network of health institutions for treatment of medical waste developed in 25 districts and technicians trained in waste management. Previous mixing of waste in improperly run landfills could rapidly propagate disease through airlifted </w:t>
                            </w:r>
                            <w:proofErr w:type="gramStart"/>
                            <w:r>
                              <w:rPr>
                                <w:sz w:val="16"/>
                                <w:szCs w:val="16"/>
                              </w:rPr>
                              <w:t>micro-organisms</w:t>
                            </w:r>
                            <w:proofErr w:type="gramEnd"/>
                            <w:r>
                              <w:rPr>
                                <w:sz w:val="16"/>
                                <w:szCs w:val="16"/>
                              </w:rPr>
                              <w:t xml:space="preserve"> and posed a health risk (EU Delegation, Serbia). Hazardous waste management also becomes a source of employment in the green economy.</w:t>
                            </w:r>
                          </w:p>
                        </w:txbxContent>
                      </v:textbox>
                    </v:shape>
                  </v:group>
                </v:group>
                <w10:wrap type="through"/>
              </v:group>
            </w:pict>
          </mc:Fallback>
        </mc:AlternateContent>
      </w:r>
      <w:r>
        <w:rPr>
          <w:noProof/>
        </w:rPr>
        <mc:AlternateContent>
          <mc:Choice Requires="wps">
            <w:drawing>
              <wp:anchor distT="0" distB="0" distL="114300" distR="114300" simplePos="0" relativeHeight="251737088" behindDoc="0" locked="0" layoutInCell="1" allowOverlap="1" wp14:anchorId="61125945" wp14:editId="1C6A7BA5">
                <wp:simplePos x="0" y="0"/>
                <wp:positionH relativeFrom="column">
                  <wp:posOffset>2819400</wp:posOffset>
                </wp:positionH>
                <wp:positionV relativeFrom="paragraph">
                  <wp:posOffset>359410</wp:posOffset>
                </wp:positionV>
                <wp:extent cx="2971800" cy="654685"/>
                <wp:effectExtent l="0" t="0" r="25400" b="31115"/>
                <wp:wrapThrough wrapText="bothSides">
                  <wp:wrapPolygon edited="0">
                    <wp:start x="0" y="0"/>
                    <wp:lineTo x="0" y="21789"/>
                    <wp:lineTo x="21600" y="21789"/>
                    <wp:lineTo x="21600"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2971800" cy="65468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26" style="position:absolute;margin-left:222pt;margin-top:28.3pt;width:234pt;height:51.5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" fillcolor="#c0504d [3205]" strokecolor="#622423 [1605]" strokeweight="2pt">
                <w10:wrap type="through"/>
              </v:rect>
            </w:pict>
          </mc:Fallback>
        </mc:AlternateContent>
      </w:r>
      <w:r w:rsidR="008B3A71">
        <w:rPr>
          <w:noProof/>
        </w:rPr>
        <mc:AlternateContent>
          <mc:Choice Requires="wps">
            <w:drawing>
              <wp:anchor distT="0" distB="0" distL="114300" distR="114300" simplePos="0" relativeHeight="251738112" behindDoc="0" locked="0" layoutInCell="1" allowOverlap="1" wp14:anchorId="1F96DE62" wp14:editId="3C16367E">
                <wp:simplePos x="0" y="0"/>
                <wp:positionH relativeFrom="column">
                  <wp:posOffset>2819400</wp:posOffset>
                </wp:positionH>
                <wp:positionV relativeFrom="paragraph">
                  <wp:posOffset>1045844</wp:posOffset>
                </wp:positionV>
                <wp:extent cx="2971800" cy="708025"/>
                <wp:effectExtent l="0" t="0" r="25400" b="28575"/>
                <wp:wrapThrough wrapText="bothSides">
                  <wp:wrapPolygon edited="0">
                    <wp:start x="0" y="0"/>
                    <wp:lineTo x="0" y="21697"/>
                    <wp:lineTo x="21600" y="21697"/>
                    <wp:lineTo x="21600" y="0"/>
                    <wp:lineTo x="0" y="0"/>
                  </wp:wrapPolygon>
                </wp:wrapThrough>
                <wp:docPr id="44" name="Rectangle 44"/>
                <wp:cNvGraphicFramePr/>
                <a:graphic xmlns:a="http://schemas.openxmlformats.org/drawingml/2006/main">
                  <a:graphicData uri="http://schemas.microsoft.com/office/word/2010/wordprocessingShape">
                    <wps:wsp>
                      <wps:cNvSpPr/>
                      <wps:spPr>
                        <a:xfrm>
                          <a:off x="0" y="0"/>
                          <a:ext cx="2971800" cy="70802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margin-left:222pt;margin-top:82.35pt;width:234pt;height:55.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" fillcolor="#f79646 [3209]" strokecolor="#974706 [1609]" strokeweight="2pt">
                <w10:wrap type="through"/>
              </v:rect>
            </w:pict>
          </mc:Fallback>
        </mc:AlternateContent>
      </w:r>
      <w:r w:rsidR="00006777" w:rsidRPr="00EF1EBE">
        <w:rPr>
          <w:lang w:val="en-GB"/>
        </w:rPr>
        <w:t>B</w:t>
      </w:r>
      <w:r w:rsidR="00F9338C" w:rsidRPr="00EF1EBE">
        <w:rPr>
          <w:lang w:val="en-GB"/>
        </w:rPr>
        <w:t xml:space="preserve">y </w:t>
      </w:r>
      <w:r w:rsidR="004B62E7" w:rsidRPr="00EF1EBE">
        <w:rPr>
          <w:lang w:val="en-GB"/>
        </w:rPr>
        <w:t>i</w:t>
      </w:r>
      <w:r w:rsidR="002145C1" w:rsidRPr="00EF1EBE">
        <w:rPr>
          <w:lang w:val="en-GB"/>
        </w:rPr>
        <w:t xml:space="preserve">ntegrating environment and climate </w:t>
      </w:r>
      <w:r w:rsidR="00264B5E" w:rsidRPr="00EF1EBE">
        <w:rPr>
          <w:lang w:val="en-GB"/>
        </w:rPr>
        <w:t xml:space="preserve">change into </w:t>
      </w:r>
      <w:r w:rsidR="00DC0CC2" w:rsidRPr="00EF1EBE">
        <w:rPr>
          <w:lang w:val="en-GB"/>
        </w:rPr>
        <w:t>the health</w:t>
      </w:r>
      <w:r w:rsidR="002145C1" w:rsidRPr="00EF1EBE">
        <w:rPr>
          <w:lang w:val="en-GB"/>
        </w:rPr>
        <w:t xml:space="preserve"> sector</w:t>
      </w:r>
      <w:r w:rsidR="00264B5E" w:rsidRPr="00EF1EBE">
        <w:rPr>
          <w:lang w:val="en-GB"/>
        </w:rPr>
        <w:t xml:space="preserve"> practice</w:t>
      </w:r>
      <w:r w:rsidR="002145C1" w:rsidRPr="00EF1EBE">
        <w:rPr>
          <w:lang w:val="en-GB"/>
        </w:rPr>
        <w:t xml:space="preserve"> </w:t>
      </w:r>
      <w:r w:rsidR="00F9338C" w:rsidRPr="00EF1EBE">
        <w:rPr>
          <w:lang w:val="en-GB"/>
        </w:rPr>
        <w:t xml:space="preserve">we </w:t>
      </w:r>
      <w:r w:rsidR="002145C1" w:rsidRPr="00EF1EBE">
        <w:rPr>
          <w:lang w:val="en-GB"/>
        </w:rPr>
        <w:t xml:space="preserve">can </w:t>
      </w:r>
      <w:r w:rsidR="00F9338C" w:rsidRPr="00EF1EBE">
        <w:rPr>
          <w:lang w:val="en-GB"/>
        </w:rPr>
        <w:t>make a difference</w:t>
      </w:r>
      <w:r>
        <w:rPr>
          <w:lang w:val="en-GB"/>
        </w:rPr>
        <w:t>, which</w:t>
      </w:r>
      <w:r w:rsidR="00AD3491" w:rsidRPr="00EF1EBE">
        <w:rPr>
          <w:lang w:val="en-GB"/>
        </w:rPr>
        <w:t xml:space="preserve"> can pay for itself</w:t>
      </w:r>
      <w:r w:rsidR="00965A1C">
        <w:rPr>
          <w:lang w:val="en-GB"/>
        </w:rPr>
        <w:t>, create jobs and</w:t>
      </w:r>
      <w:r w:rsidR="00DC3E8D" w:rsidRPr="00EF1EBE">
        <w:rPr>
          <w:lang w:val="en-GB"/>
        </w:rPr>
        <w:t xml:space="preserve"> </w:t>
      </w:r>
      <w:r w:rsidR="00336FF0" w:rsidRPr="00EF1EBE">
        <w:rPr>
          <w:lang w:val="en-GB"/>
        </w:rPr>
        <w:t xml:space="preserve">boost the Green Economy.  </w:t>
      </w:r>
      <w:r w:rsidR="00575CA7">
        <w:rPr>
          <w:lang w:val="en-GB"/>
        </w:rPr>
        <w:t>E</w:t>
      </w:r>
      <w:r w:rsidR="006869EE" w:rsidRPr="00EF1EBE">
        <w:rPr>
          <w:lang w:val="en-GB"/>
        </w:rPr>
        <w:t xml:space="preserve">xamples are given </w:t>
      </w:r>
      <w:r w:rsidR="004805E6" w:rsidRPr="00EF1EBE">
        <w:rPr>
          <w:lang w:val="en-GB"/>
        </w:rPr>
        <w:t>opposite</w:t>
      </w:r>
      <w:r w:rsidR="006869EE" w:rsidRPr="00EF1EBE">
        <w:rPr>
          <w:lang w:val="en-GB"/>
        </w:rPr>
        <w:t xml:space="preserve">. </w:t>
      </w:r>
    </w:p>
    <w:p w14:paraId="00910D33" w14:textId="61C48FD2" w:rsidR="00AD3491" w:rsidRPr="00EF1EBE" w:rsidRDefault="00502EF3" w:rsidP="005D5906">
      <w:pPr>
        <w:spacing w:after="120"/>
        <w:rPr>
          <w:lang w:val="en-GB"/>
        </w:rPr>
      </w:pPr>
      <w:r w:rsidRPr="00EF1EBE">
        <w:rPr>
          <w:lang w:val="en-GB"/>
        </w:rPr>
        <w:t xml:space="preserve">Reasons and opportunities </w:t>
      </w:r>
      <w:r w:rsidR="002A35AA" w:rsidRPr="00EF1EBE">
        <w:rPr>
          <w:lang w:val="en-GB"/>
        </w:rPr>
        <w:t>for</w:t>
      </w:r>
      <w:r w:rsidR="00F519DD" w:rsidRPr="00EF1EBE">
        <w:rPr>
          <w:lang w:val="en-GB"/>
        </w:rPr>
        <w:t xml:space="preserve"> integrating environment in the </w:t>
      </w:r>
      <w:r w:rsidR="003410A0" w:rsidRPr="00EF1EBE">
        <w:rPr>
          <w:lang w:val="en-GB"/>
        </w:rPr>
        <w:t>health</w:t>
      </w:r>
      <w:r w:rsidR="00F519DD" w:rsidRPr="00EF1EBE">
        <w:rPr>
          <w:lang w:val="en-GB"/>
        </w:rPr>
        <w:t xml:space="preserve"> sector</w:t>
      </w:r>
      <w:r w:rsidRPr="00EF1EBE">
        <w:rPr>
          <w:lang w:val="en-GB"/>
        </w:rPr>
        <w:t>:</w:t>
      </w:r>
    </w:p>
    <w:p w14:paraId="57B40BC2" w14:textId="1051FABE" w:rsidR="004A02F5" w:rsidRPr="005D5906" w:rsidRDefault="00F00950" w:rsidP="005D5906">
      <w:pPr>
        <w:pStyle w:val="ListParagraph"/>
        <w:numPr>
          <w:ilvl w:val="0"/>
          <w:numId w:val="3"/>
        </w:numPr>
        <w:spacing w:after="120"/>
        <w:ind w:left="357" w:hanging="357"/>
        <w:rPr>
          <w:lang w:val="en-GB"/>
        </w:rPr>
      </w:pPr>
      <w:r>
        <w:rPr>
          <w:lang w:val="en-GB"/>
        </w:rPr>
        <w:t xml:space="preserve">Prevention of </w:t>
      </w:r>
      <w:r w:rsidR="00946522">
        <w:rPr>
          <w:lang w:val="en-GB"/>
        </w:rPr>
        <w:t xml:space="preserve">disease by addressing environmental causes of health problems is </w:t>
      </w:r>
      <w:r>
        <w:rPr>
          <w:lang w:val="en-GB"/>
        </w:rPr>
        <w:t xml:space="preserve">a </w:t>
      </w:r>
      <w:r w:rsidR="00946522">
        <w:rPr>
          <w:lang w:val="en-GB"/>
        </w:rPr>
        <w:t xml:space="preserve">more </w:t>
      </w:r>
      <w:r>
        <w:rPr>
          <w:lang w:val="en-GB"/>
        </w:rPr>
        <w:t xml:space="preserve">efficient and </w:t>
      </w:r>
      <w:r w:rsidR="00946522">
        <w:rPr>
          <w:lang w:val="en-GB"/>
        </w:rPr>
        <w:t xml:space="preserve">effective </w:t>
      </w:r>
      <w:r>
        <w:rPr>
          <w:lang w:val="en-GB"/>
        </w:rPr>
        <w:t xml:space="preserve">manner to enhance the health sector </w:t>
      </w:r>
      <w:r w:rsidR="0090605D">
        <w:rPr>
          <w:lang w:val="en-GB"/>
        </w:rPr>
        <w:t xml:space="preserve">performance </w:t>
      </w:r>
      <w:r w:rsidR="00946522">
        <w:rPr>
          <w:lang w:val="en-GB"/>
        </w:rPr>
        <w:t>than merely focusing on treatment (investment in healthcare facilities)</w:t>
      </w:r>
      <w:r w:rsidR="004A02F5" w:rsidRPr="005D5906">
        <w:rPr>
          <w:lang w:val="en-GB"/>
        </w:rPr>
        <w:t>;</w:t>
      </w:r>
    </w:p>
    <w:p w14:paraId="3133EE17" w14:textId="605F811D" w:rsidR="009E0B24" w:rsidRPr="00EF1EBE" w:rsidRDefault="00660C80" w:rsidP="005D5906">
      <w:pPr>
        <w:pStyle w:val="ListParagraph"/>
        <w:numPr>
          <w:ilvl w:val="0"/>
          <w:numId w:val="3"/>
        </w:numPr>
        <w:spacing w:after="120"/>
        <w:ind w:left="357" w:hanging="357"/>
        <w:rPr>
          <w:lang w:val="en-GB"/>
        </w:rPr>
      </w:pPr>
      <w:r w:rsidRPr="00EF1EBE">
        <w:rPr>
          <w:lang w:val="en-GB"/>
        </w:rPr>
        <w:t xml:space="preserve">Planning for medical waste management </w:t>
      </w:r>
      <w:r w:rsidR="000C71AB">
        <w:rPr>
          <w:lang w:val="en-GB"/>
        </w:rPr>
        <w:t>as part of</w:t>
      </w:r>
      <w:r w:rsidRPr="00EF1EBE">
        <w:rPr>
          <w:lang w:val="en-GB"/>
        </w:rPr>
        <w:t xml:space="preserve"> health development </w:t>
      </w:r>
      <w:r w:rsidR="009E4D52" w:rsidRPr="00EF1EBE">
        <w:rPr>
          <w:lang w:val="en-GB"/>
        </w:rPr>
        <w:t>contribute</w:t>
      </w:r>
      <w:r w:rsidR="000C71AB">
        <w:rPr>
          <w:lang w:val="en-GB"/>
        </w:rPr>
        <w:t>s</w:t>
      </w:r>
      <w:r w:rsidR="009E4D52" w:rsidRPr="00EF1EBE">
        <w:rPr>
          <w:lang w:val="en-GB"/>
        </w:rPr>
        <w:t xml:space="preserve"> to </w:t>
      </w:r>
      <w:r w:rsidR="000C71AB">
        <w:rPr>
          <w:lang w:val="en-GB"/>
        </w:rPr>
        <w:t>minimise</w:t>
      </w:r>
      <w:r w:rsidR="009E4D52" w:rsidRPr="00EF1EBE">
        <w:rPr>
          <w:lang w:val="en-GB"/>
        </w:rPr>
        <w:t xml:space="preserve"> environmental degradation and </w:t>
      </w:r>
      <w:r w:rsidR="000C71AB">
        <w:rPr>
          <w:lang w:val="en-GB"/>
        </w:rPr>
        <w:t xml:space="preserve">reduce </w:t>
      </w:r>
      <w:r w:rsidR="009E4D52" w:rsidRPr="00EF1EBE">
        <w:rPr>
          <w:lang w:val="en-GB"/>
        </w:rPr>
        <w:t>health hazards</w:t>
      </w:r>
      <w:r w:rsidR="000C71AB">
        <w:rPr>
          <w:lang w:val="en-GB"/>
        </w:rPr>
        <w:t>. A</w:t>
      </w:r>
      <w:r w:rsidR="00946522">
        <w:rPr>
          <w:lang w:val="en-GB"/>
        </w:rPr>
        <w:t>s well</w:t>
      </w:r>
      <w:r w:rsidR="000C71AB">
        <w:rPr>
          <w:lang w:val="en-GB"/>
        </w:rPr>
        <w:t>,</w:t>
      </w:r>
      <w:r w:rsidR="00946522">
        <w:rPr>
          <w:lang w:val="en-GB"/>
        </w:rPr>
        <w:t xml:space="preserve"> medical waste management </w:t>
      </w:r>
      <w:r w:rsidR="000C71AB">
        <w:rPr>
          <w:lang w:val="en-GB"/>
        </w:rPr>
        <w:t>offers</w:t>
      </w:r>
      <w:r w:rsidR="00946522">
        <w:rPr>
          <w:lang w:val="en-GB"/>
        </w:rPr>
        <w:t xml:space="preserve"> an opportunity for the creation of jobs</w:t>
      </w:r>
      <w:r w:rsidR="000C71AB">
        <w:rPr>
          <w:lang w:val="en-GB"/>
        </w:rPr>
        <w:t xml:space="preserve"> in the green economy</w:t>
      </w:r>
      <w:r w:rsidR="00920F80" w:rsidRPr="00EF1EBE">
        <w:rPr>
          <w:lang w:val="en-GB"/>
        </w:rPr>
        <w:t>;</w:t>
      </w:r>
    </w:p>
    <w:p w14:paraId="64A736A3" w14:textId="70F27ADC" w:rsidR="002A35AA" w:rsidRPr="00EF1EBE" w:rsidRDefault="00660C80" w:rsidP="005D5906">
      <w:pPr>
        <w:pStyle w:val="ListParagraph"/>
        <w:numPr>
          <w:ilvl w:val="0"/>
          <w:numId w:val="3"/>
        </w:numPr>
        <w:spacing w:after="120"/>
        <w:ind w:left="357" w:hanging="357"/>
        <w:rPr>
          <w:lang w:val="en-GB"/>
        </w:rPr>
      </w:pPr>
      <w:r w:rsidRPr="00EF1EBE">
        <w:rPr>
          <w:lang w:val="en-GB"/>
        </w:rPr>
        <w:t>Access to safe water - reduces</w:t>
      </w:r>
      <w:r w:rsidR="00C2490F" w:rsidRPr="00EF1EBE">
        <w:rPr>
          <w:lang w:val="en-GB"/>
        </w:rPr>
        <w:t xml:space="preserve"> </w:t>
      </w:r>
      <w:r w:rsidRPr="00EF1EBE">
        <w:rPr>
          <w:lang w:val="en-GB"/>
        </w:rPr>
        <w:t xml:space="preserve">cases of </w:t>
      </w:r>
      <w:r w:rsidR="00CF2289" w:rsidRPr="00EF1EBE">
        <w:rPr>
          <w:lang w:val="en-GB"/>
        </w:rPr>
        <w:t>diarrh</w:t>
      </w:r>
      <w:r w:rsidR="00AD6EA5">
        <w:rPr>
          <w:lang w:val="en-GB"/>
        </w:rPr>
        <w:t>o</w:t>
      </w:r>
      <w:r w:rsidR="00CF2289" w:rsidRPr="00EF1EBE">
        <w:rPr>
          <w:lang w:val="en-GB"/>
        </w:rPr>
        <w:t>ea</w:t>
      </w:r>
      <w:r w:rsidR="002A35AA" w:rsidRPr="00EF1EBE">
        <w:rPr>
          <w:lang w:val="en-GB"/>
        </w:rPr>
        <w:t>;</w:t>
      </w:r>
    </w:p>
    <w:p w14:paraId="3761698D" w14:textId="1D16328D" w:rsidR="00660C80" w:rsidRPr="00EF1EBE" w:rsidRDefault="00660C80" w:rsidP="005D5906">
      <w:pPr>
        <w:pStyle w:val="ListParagraph"/>
        <w:numPr>
          <w:ilvl w:val="0"/>
          <w:numId w:val="3"/>
        </w:numPr>
        <w:spacing w:after="120"/>
        <w:ind w:left="357" w:hanging="357"/>
        <w:rPr>
          <w:lang w:val="en-GB"/>
        </w:rPr>
      </w:pPr>
      <w:r w:rsidRPr="00EF1EBE">
        <w:rPr>
          <w:lang w:val="en-GB"/>
        </w:rPr>
        <w:t>Promoting improved stoves in rural communities - reduces the pressure on forest resources and reduces th</w:t>
      </w:r>
      <w:r w:rsidR="00946522">
        <w:rPr>
          <w:lang w:val="en-GB"/>
        </w:rPr>
        <w:t>e cases of respiratory diseases.</w:t>
      </w:r>
    </w:p>
    <w:p w14:paraId="7A32AE0F" w14:textId="6C95A697" w:rsidR="00F519DD" w:rsidRPr="00EF1EBE" w:rsidRDefault="00502EF3" w:rsidP="005D5906">
      <w:pPr>
        <w:spacing w:after="120"/>
        <w:rPr>
          <w:lang w:val="en-GB"/>
        </w:rPr>
      </w:pPr>
      <w:r w:rsidRPr="00EF1EBE">
        <w:rPr>
          <w:lang w:val="en-GB"/>
        </w:rPr>
        <w:t xml:space="preserve">Reasons and opportunities </w:t>
      </w:r>
      <w:r w:rsidR="00825545" w:rsidRPr="00EF1EBE">
        <w:rPr>
          <w:lang w:val="en-GB"/>
        </w:rPr>
        <w:t xml:space="preserve">for integrating climate </w:t>
      </w:r>
      <w:r w:rsidRPr="00EF1EBE">
        <w:rPr>
          <w:lang w:val="en-GB"/>
        </w:rPr>
        <w:t xml:space="preserve">change </w:t>
      </w:r>
      <w:r w:rsidR="00F519DD" w:rsidRPr="00EF1EBE">
        <w:rPr>
          <w:lang w:val="en-GB"/>
        </w:rPr>
        <w:t xml:space="preserve">in the </w:t>
      </w:r>
      <w:r w:rsidR="005609C6" w:rsidRPr="00EF1EBE">
        <w:rPr>
          <w:lang w:val="en-GB"/>
        </w:rPr>
        <w:t>health</w:t>
      </w:r>
      <w:r w:rsidR="00F519DD" w:rsidRPr="00EF1EBE">
        <w:rPr>
          <w:lang w:val="en-GB"/>
        </w:rPr>
        <w:t xml:space="preserve"> sector</w:t>
      </w:r>
      <w:r w:rsidRPr="00EF1EBE">
        <w:rPr>
          <w:lang w:val="en-GB"/>
        </w:rPr>
        <w:t>:</w:t>
      </w:r>
    </w:p>
    <w:p w14:paraId="11645760" w14:textId="59695C4E" w:rsidR="00660C80" w:rsidRPr="00EF1EBE" w:rsidRDefault="00A20A34" w:rsidP="005D5906">
      <w:pPr>
        <w:pStyle w:val="ListParagraph"/>
        <w:numPr>
          <w:ilvl w:val="0"/>
          <w:numId w:val="3"/>
        </w:numPr>
        <w:spacing w:after="120"/>
        <w:rPr>
          <w:lang w:val="en-GB"/>
        </w:rPr>
      </w:pPr>
      <w:r>
        <w:rPr>
          <w:lang w:val="en-GB"/>
        </w:rPr>
        <w:t xml:space="preserve">Review of strategic siting of emergency service facilities in the light of climate change will reduce the risk of such facilities becoming inoperative or inaccessible during emergency events (e.g. in some locations fire brigades are located next to the coast line or in flood plains), just when they are most needed (e.g. </w:t>
      </w:r>
      <w:r w:rsidR="00FC7A1B" w:rsidRPr="00EF1EBE">
        <w:rPr>
          <w:lang w:val="en-GB"/>
        </w:rPr>
        <w:t>increase risk of coastal flooding through increased incidence of extreme weather events and sea level rise</w:t>
      </w:r>
      <w:r>
        <w:rPr>
          <w:lang w:val="en-GB"/>
        </w:rPr>
        <w:t>)</w:t>
      </w:r>
      <w:r w:rsidR="00FC7A1B" w:rsidRPr="00EF1EBE">
        <w:rPr>
          <w:lang w:val="en-GB"/>
        </w:rPr>
        <w:t>;</w:t>
      </w:r>
    </w:p>
    <w:p w14:paraId="054C756E" w14:textId="7F2C16CA" w:rsidR="002A35AA" w:rsidRPr="00EF1EBE" w:rsidRDefault="00BD49F5" w:rsidP="005D5906">
      <w:pPr>
        <w:pStyle w:val="ListParagraph"/>
        <w:numPr>
          <w:ilvl w:val="0"/>
          <w:numId w:val="3"/>
        </w:numPr>
        <w:spacing w:after="120"/>
        <w:rPr>
          <w:lang w:val="en-GB"/>
        </w:rPr>
      </w:pPr>
      <w:r w:rsidRPr="00EF1EBE">
        <w:rPr>
          <w:lang w:val="en-GB"/>
        </w:rPr>
        <w:t>Climate change mitigation often has important and beneficial effects on health, such as shifting to cleaner energy and improved ventilation in buildings</w:t>
      </w:r>
      <w:r w:rsidR="00825545" w:rsidRPr="00EF1EBE">
        <w:rPr>
          <w:lang w:val="en-GB"/>
        </w:rPr>
        <w:t>;</w:t>
      </w:r>
      <w:r w:rsidR="002A35AA" w:rsidRPr="00EF1EBE">
        <w:rPr>
          <w:lang w:val="en-GB"/>
        </w:rPr>
        <w:t xml:space="preserve"> </w:t>
      </w:r>
    </w:p>
    <w:p w14:paraId="6141B9BA" w14:textId="14868CAC" w:rsidR="00FE35F1" w:rsidRDefault="00D26222" w:rsidP="005D5906">
      <w:pPr>
        <w:pStyle w:val="ListParagraph"/>
        <w:numPr>
          <w:ilvl w:val="0"/>
          <w:numId w:val="3"/>
        </w:numPr>
        <w:spacing w:after="120"/>
        <w:rPr>
          <w:lang w:val="en-GB"/>
        </w:rPr>
      </w:pPr>
      <w:r w:rsidRPr="00EF1EBE">
        <w:rPr>
          <w:lang w:val="en-GB"/>
        </w:rPr>
        <w:t>Integrating climate change into planning of health systems – climate change is likely to increase pressure on healthcare systems, e.g. due to increased heat stress, increased cold spells, on-set of new vector-borne diseases, and climate migrati</w:t>
      </w:r>
      <w:r w:rsidR="00836502">
        <w:rPr>
          <w:lang w:val="en-GB"/>
        </w:rPr>
        <w:t>on;</w:t>
      </w:r>
    </w:p>
    <w:p w14:paraId="34D618EA" w14:textId="6C1EEF1A" w:rsidR="00836502" w:rsidRPr="00EF1EBE" w:rsidRDefault="00836502" w:rsidP="005D5906">
      <w:pPr>
        <w:pStyle w:val="ListParagraph"/>
        <w:numPr>
          <w:ilvl w:val="0"/>
          <w:numId w:val="3"/>
        </w:numPr>
        <w:spacing w:after="120"/>
        <w:rPr>
          <w:lang w:val="en-GB"/>
        </w:rPr>
      </w:pPr>
      <w:r>
        <w:rPr>
          <w:lang w:val="en-GB"/>
        </w:rPr>
        <w:lastRenderedPageBreak/>
        <w:t xml:space="preserve">Updating healthcare strategies for reducing vector-borne diseases offers an opportunity for considering how climate change might </w:t>
      </w:r>
      <w:r w:rsidR="000C71AB">
        <w:rPr>
          <w:lang w:val="en-GB"/>
        </w:rPr>
        <w:t>modify</w:t>
      </w:r>
      <w:r>
        <w:rPr>
          <w:lang w:val="en-GB"/>
        </w:rPr>
        <w:t xml:space="preserve"> the geographic </w:t>
      </w:r>
      <w:r w:rsidR="006B4FD8">
        <w:rPr>
          <w:lang w:val="en-GB"/>
        </w:rPr>
        <w:t>distribution</w:t>
      </w:r>
      <w:r>
        <w:rPr>
          <w:lang w:val="en-GB"/>
        </w:rPr>
        <w:t xml:space="preserve"> and seasonality of disease prevalence.</w:t>
      </w:r>
    </w:p>
    <w:p w14:paraId="1266F518" w14:textId="31CA552F" w:rsidR="00547A87" w:rsidRPr="00EF1EBE" w:rsidRDefault="00547A87" w:rsidP="005D5906">
      <w:pPr>
        <w:spacing w:after="120"/>
        <w:rPr>
          <w:b/>
          <w:lang w:val="en-GB"/>
        </w:rPr>
      </w:pPr>
      <w:r w:rsidRPr="00EF1EBE">
        <w:rPr>
          <w:b/>
          <w:lang w:val="en-GB"/>
        </w:rPr>
        <w:t>2</w:t>
      </w:r>
      <w:r w:rsidRPr="00EF1EBE">
        <w:rPr>
          <w:b/>
          <w:lang w:val="en-GB"/>
        </w:rPr>
        <w:tab/>
        <w:t xml:space="preserve">How to integrate environment and climate change into the </w:t>
      </w:r>
      <w:r w:rsidR="00EF224B" w:rsidRPr="00EF1EBE">
        <w:rPr>
          <w:b/>
          <w:lang w:val="en-GB"/>
        </w:rPr>
        <w:t>health</w:t>
      </w:r>
      <w:r w:rsidRPr="00EF1EBE">
        <w:rPr>
          <w:b/>
          <w:lang w:val="en-GB"/>
        </w:rPr>
        <w:t xml:space="preserve"> sector </w:t>
      </w:r>
    </w:p>
    <w:p w14:paraId="1D63B8CD" w14:textId="66D4F9A2" w:rsidR="00FC091D" w:rsidRPr="00EF1EBE" w:rsidRDefault="00FC091D" w:rsidP="005D5906">
      <w:pPr>
        <w:spacing w:after="120"/>
        <w:rPr>
          <w:lang w:val="en-GB"/>
        </w:rPr>
      </w:pPr>
      <w:r w:rsidRPr="00EF1EBE">
        <w:rPr>
          <w:lang w:val="en-GB"/>
        </w:rPr>
        <w:t xml:space="preserve">Experience of integrating environment and climate change </w:t>
      </w:r>
      <w:r w:rsidR="00324749" w:rsidRPr="00EF1EBE">
        <w:rPr>
          <w:lang w:val="en-GB"/>
        </w:rPr>
        <w:t xml:space="preserve">in the health sector </w:t>
      </w:r>
      <w:r w:rsidRPr="00EF1EBE">
        <w:rPr>
          <w:lang w:val="en-GB"/>
        </w:rPr>
        <w:t xml:space="preserve">can be distilled into a number approaches and practical measures:  </w:t>
      </w:r>
    </w:p>
    <w:p w14:paraId="7BCC8F2E" w14:textId="772AC10D" w:rsidR="00FC0CAA" w:rsidRPr="00EF1EBE" w:rsidRDefault="005D5906" w:rsidP="005D5906">
      <w:pPr>
        <w:pStyle w:val="ListParagraph"/>
        <w:numPr>
          <w:ilvl w:val="0"/>
          <w:numId w:val="10"/>
        </w:numPr>
        <w:spacing w:after="120"/>
        <w:rPr>
          <w:lang w:val="en-GB"/>
        </w:rPr>
      </w:pPr>
      <w:r w:rsidRPr="00EF1EBE">
        <w:rPr>
          <w:noProof/>
        </w:rPr>
        <mc:AlternateContent>
          <mc:Choice Requires="wps">
            <w:drawing>
              <wp:anchor distT="0" distB="0" distL="114300" distR="114300" simplePos="0" relativeHeight="251641856" behindDoc="1" locked="0" layoutInCell="1" allowOverlap="1" wp14:anchorId="6F4A98A7" wp14:editId="177FA46D">
                <wp:simplePos x="0" y="0"/>
                <wp:positionH relativeFrom="column">
                  <wp:posOffset>2957195</wp:posOffset>
                </wp:positionH>
                <wp:positionV relativeFrom="paragraph">
                  <wp:posOffset>80645</wp:posOffset>
                </wp:positionV>
                <wp:extent cx="2915285" cy="4382770"/>
                <wp:effectExtent l="0" t="0" r="5715" b="11430"/>
                <wp:wrapTight wrapText="bothSides">
                  <wp:wrapPolygon edited="0">
                    <wp:start x="0" y="0"/>
                    <wp:lineTo x="0" y="21531"/>
                    <wp:lineTo x="21454" y="21531"/>
                    <wp:lineTo x="21454" y="0"/>
                    <wp:lineTo x="0" y="0"/>
                  </wp:wrapPolygon>
                </wp:wrapTight>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438277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57D87" w14:textId="77777777" w:rsidR="0090605D" w:rsidRPr="00ED4358" w:rsidRDefault="0090605D" w:rsidP="00611A91">
                            <w:pPr>
                              <w:rPr>
                                <w:b/>
                                <w:sz w:val="20"/>
                                <w:szCs w:val="20"/>
                              </w:rPr>
                            </w:pPr>
                            <w:r>
                              <w:rPr>
                                <w:b/>
                                <w:sz w:val="20"/>
                                <w:szCs w:val="20"/>
                              </w:rPr>
                              <w:t xml:space="preserve">Box 3 </w:t>
                            </w:r>
                            <w:r w:rsidRPr="00ED4358">
                              <w:rPr>
                                <w:b/>
                                <w:sz w:val="20"/>
                                <w:szCs w:val="20"/>
                              </w:rPr>
                              <w:t>Uncertainty &amp; no regrets- a pragmatic approach</w:t>
                            </w:r>
                          </w:p>
                          <w:p w14:paraId="48ED5977" w14:textId="7B599B49" w:rsidR="0090605D" w:rsidRPr="00920F80" w:rsidRDefault="0090605D" w:rsidP="00920F80">
                            <w:pPr>
                              <w:tabs>
                                <w:tab w:val="left" w:pos="284"/>
                              </w:tabs>
                              <w:rPr>
                                <w:sz w:val="20"/>
                                <w:szCs w:val="20"/>
                              </w:rPr>
                            </w:pPr>
                            <w:r w:rsidRPr="00920F80">
                              <w:rPr>
                                <w:sz w:val="20"/>
                                <w:szCs w:val="20"/>
                              </w:rPr>
                              <w:t xml:space="preserve">Where there is great uncertainty, it can be wise to apply a “no regrets” approach. This means making changes that would be beneficial whether or not a specific climate threat materializes. Common examples in the </w:t>
                            </w:r>
                            <w:r>
                              <w:rPr>
                                <w:sz w:val="20"/>
                                <w:szCs w:val="20"/>
                              </w:rPr>
                              <w:t>health</w:t>
                            </w:r>
                            <w:r w:rsidRPr="00920F80">
                              <w:rPr>
                                <w:sz w:val="20"/>
                                <w:szCs w:val="20"/>
                              </w:rPr>
                              <w:t xml:space="preserve"> sector include:</w:t>
                            </w:r>
                          </w:p>
                          <w:p w14:paraId="548E17A0" w14:textId="0C3DC951" w:rsidR="0090605D" w:rsidRDefault="0090605D" w:rsidP="00611A91">
                            <w:pPr>
                              <w:pStyle w:val="ListParagraph"/>
                              <w:numPr>
                                <w:ilvl w:val="1"/>
                                <w:numId w:val="9"/>
                              </w:numPr>
                              <w:tabs>
                                <w:tab w:val="left" w:pos="284"/>
                              </w:tabs>
                              <w:ind w:left="567" w:hanging="283"/>
                              <w:rPr>
                                <w:sz w:val="20"/>
                                <w:szCs w:val="20"/>
                              </w:rPr>
                            </w:pPr>
                            <w:r>
                              <w:rPr>
                                <w:sz w:val="20"/>
                                <w:szCs w:val="20"/>
                              </w:rPr>
                              <w:t>Locating healthcare and emergency service facilities outside flood prone areas – because they will remain functional during flood events, and the construction costs need not increase</w:t>
                            </w:r>
                          </w:p>
                          <w:p w14:paraId="66921973" w14:textId="4811B48C" w:rsidR="0090605D" w:rsidRDefault="0090605D" w:rsidP="002361AC">
                            <w:pPr>
                              <w:pStyle w:val="ListParagraph"/>
                              <w:numPr>
                                <w:ilvl w:val="1"/>
                                <w:numId w:val="9"/>
                              </w:numPr>
                              <w:tabs>
                                <w:tab w:val="left" w:pos="284"/>
                              </w:tabs>
                              <w:ind w:left="567" w:hanging="283"/>
                              <w:rPr>
                                <w:sz w:val="20"/>
                                <w:szCs w:val="20"/>
                              </w:rPr>
                            </w:pPr>
                            <w:r>
                              <w:rPr>
                                <w:sz w:val="20"/>
                                <w:szCs w:val="20"/>
                              </w:rPr>
                              <w:t>Improving sanitation and safe water provision – because this will reduce health hazards, even if pressure on water resources are not exacerbated by climate change</w:t>
                            </w:r>
                          </w:p>
                          <w:p w14:paraId="6A484103" w14:textId="524AF4FF" w:rsidR="0090605D" w:rsidRPr="002361AC" w:rsidRDefault="0090605D" w:rsidP="002361AC">
                            <w:pPr>
                              <w:pStyle w:val="ListParagraph"/>
                              <w:numPr>
                                <w:ilvl w:val="1"/>
                                <w:numId w:val="9"/>
                              </w:numPr>
                              <w:tabs>
                                <w:tab w:val="left" w:pos="284"/>
                              </w:tabs>
                              <w:ind w:left="567" w:hanging="283"/>
                              <w:rPr>
                                <w:sz w:val="20"/>
                                <w:szCs w:val="20"/>
                              </w:rPr>
                            </w:pPr>
                            <w:r>
                              <w:rPr>
                                <w:sz w:val="20"/>
                                <w:szCs w:val="20"/>
                              </w:rPr>
                              <w:t>Improve quality of homes – because better ventilated and spacious homes lead to improved health, and can be critical in case of increased frequency of heat waves</w:t>
                            </w:r>
                          </w:p>
                          <w:p w14:paraId="638EFE78" w14:textId="37FD5D63" w:rsidR="0090605D" w:rsidRDefault="0090605D" w:rsidP="00611A91">
                            <w:pPr>
                              <w:pStyle w:val="ListParagraph"/>
                              <w:numPr>
                                <w:ilvl w:val="1"/>
                                <w:numId w:val="9"/>
                              </w:numPr>
                              <w:tabs>
                                <w:tab w:val="left" w:pos="284"/>
                              </w:tabs>
                              <w:ind w:left="567" w:hanging="283"/>
                              <w:rPr>
                                <w:sz w:val="20"/>
                                <w:szCs w:val="20"/>
                              </w:rPr>
                            </w:pPr>
                            <w:r>
                              <w:rPr>
                                <w:sz w:val="20"/>
                                <w:szCs w:val="20"/>
                              </w:rPr>
                              <w:t>Improving water use efficiency – because it increases water security and can improve agricultural production and thus nutrition, even if water scarcity is not exacerbated</w:t>
                            </w:r>
                          </w:p>
                          <w:p w14:paraId="4281F651" w14:textId="7DD09F9C" w:rsidR="0090605D" w:rsidRPr="00920F80" w:rsidRDefault="0090605D" w:rsidP="00920F80">
                            <w:pPr>
                              <w:tabs>
                                <w:tab w:val="left" w:pos="284"/>
                              </w:tabs>
                              <w:rPr>
                                <w:sz w:val="20"/>
                                <w:szCs w:val="20"/>
                              </w:rPr>
                            </w:pPr>
                            <w:r w:rsidRPr="00920F80">
                              <w:rPr>
                                <w:sz w:val="20"/>
                                <w:szCs w:val="20"/>
                              </w:rPr>
                              <w:t>There is often enough that can be done on the no regrets approach before mor</w:t>
                            </w:r>
                            <w:r>
                              <w:rPr>
                                <w:sz w:val="20"/>
                                <w:szCs w:val="20"/>
                              </w:rPr>
                              <w:t>e risky investments are needed, such as preparing for on-set of new (or even unknown) diseases or up-scaling health facilities to cater for climate refugees.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left:0;text-align:left;margin-left:232.85pt;margin-top:6.35pt;width:229.55pt;height:34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" fillcolor="#eeece1 [3214]" stroked="f">
                <v:textbox>
                  <w:txbxContent>
                    <w:p w14:paraId="14457D87" w14:textId="77777777" w:rsidR="0090605D" w:rsidRPr="00ED4358" w:rsidRDefault="0090605D" w:rsidP="00611A91">
                      <w:pPr>
                        <w:rPr>
                          <w:b/>
                          <w:sz w:val="20"/>
                          <w:szCs w:val="20"/>
                        </w:rPr>
                      </w:pPr>
                      <w:r>
                        <w:rPr>
                          <w:b/>
                          <w:sz w:val="20"/>
                          <w:szCs w:val="20"/>
                        </w:rPr>
                        <w:t xml:space="preserve">Box 3 </w:t>
                      </w:r>
                      <w:r w:rsidRPr="00ED4358">
                        <w:rPr>
                          <w:b/>
                          <w:sz w:val="20"/>
                          <w:szCs w:val="20"/>
                        </w:rPr>
                        <w:t>Uncertainty &amp; no regrets- a pragmatic approach</w:t>
                      </w:r>
                    </w:p>
                    <w:p w14:paraId="48ED5977" w14:textId="7B599B49" w:rsidR="0090605D" w:rsidRPr="00920F80" w:rsidRDefault="0090605D" w:rsidP="00920F80">
                      <w:pPr>
                        <w:tabs>
                          <w:tab w:val="left" w:pos="284"/>
                        </w:tabs>
                        <w:rPr>
                          <w:sz w:val="20"/>
                          <w:szCs w:val="20"/>
                        </w:rPr>
                      </w:pPr>
                      <w:r w:rsidRPr="00920F80">
                        <w:rPr>
                          <w:sz w:val="20"/>
                          <w:szCs w:val="20"/>
                        </w:rPr>
                        <w:t xml:space="preserve">Where there is great uncertainty, it can be wise to apply a “no regrets” approach. This means making changes that would be beneficial whether or not a specific climate threat materializes. Common examples in the </w:t>
                      </w:r>
                      <w:r>
                        <w:rPr>
                          <w:sz w:val="20"/>
                          <w:szCs w:val="20"/>
                        </w:rPr>
                        <w:t>health</w:t>
                      </w:r>
                      <w:r w:rsidRPr="00920F80">
                        <w:rPr>
                          <w:sz w:val="20"/>
                          <w:szCs w:val="20"/>
                        </w:rPr>
                        <w:t xml:space="preserve"> sector include:</w:t>
                      </w:r>
                    </w:p>
                    <w:p w14:paraId="548E17A0" w14:textId="0C3DC951" w:rsidR="0090605D" w:rsidRDefault="0090605D" w:rsidP="00611A91">
                      <w:pPr>
                        <w:pStyle w:val="ListParagraph"/>
                        <w:numPr>
                          <w:ilvl w:val="1"/>
                          <w:numId w:val="9"/>
                        </w:numPr>
                        <w:tabs>
                          <w:tab w:val="left" w:pos="284"/>
                        </w:tabs>
                        <w:ind w:left="567" w:hanging="283"/>
                        <w:rPr>
                          <w:sz w:val="20"/>
                          <w:szCs w:val="20"/>
                        </w:rPr>
                      </w:pPr>
                      <w:r>
                        <w:rPr>
                          <w:sz w:val="20"/>
                          <w:szCs w:val="20"/>
                        </w:rPr>
                        <w:t>Locating healthcare and emergency service facilities outside flood prone areas – because they will remain functional during flood events, and the construction costs need not increase</w:t>
                      </w:r>
                    </w:p>
                    <w:p w14:paraId="66921973" w14:textId="4811B48C" w:rsidR="0090605D" w:rsidRDefault="0090605D" w:rsidP="002361AC">
                      <w:pPr>
                        <w:pStyle w:val="ListParagraph"/>
                        <w:numPr>
                          <w:ilvl w:val="1"/>
                          <w:numId w:val="9"/>
                        </w:numPr>
                        <w:tabs>
                          <w:tab w:val="left" w:pos="284"/>
                        </w:tabs>
                        <w:ind w:left="567" w:hanging="283"/>
                        <w:rPr>
                          <w:sz w:val="20"/>
                          <w:szCs w:val="20"/>
                        </w:rPr>
                      </w:pPr>
                      <w:r>
                        <w:rPr>
                          <w:sz w:val="20"/>
                          <w:szCs w:val="20"/>
                        </w:rPr>
                        <w:t>Improving sanitation and safe water provision – because this will reduce health hazards, even if pressure on water resources are not exacerbated by climate change</w:t>
                      </w:r>
                    </w:p>
                    <w:p w14:paraId="6A484103" w14:textId="524AF4FF" w:rsidR="0090605D" w:rsidRPr="002361AC" w:rsidRDefault="0090605D" w:rsidP="002361AC">
                      <w:pPr>
                        <w:pStyle w:val="ListParagraph"/>
                        <w:numPr>
                          <w:ilvl w:val="1"/>
                          <w:numId w:val="9"/>
                        </w:numPr>
                        <w:tabs>
                          <w:tab w:val="left" w:pos="284"/>
                        </w:tabs>
                        <w:ind w:left="567" w:hanging="283"/>
                        <w:rPr>
                          <w:sz w:val="20"/>
                          <w:szCs w:val="20"/>
                        </w:rPr>
                      </w:pPr>
                      <w:r>
                        <w:rPr>
                          <w:sz w:val="20"/>
                          <w:szCs w:val="20"/>
                        </w:rPr>
                        <w:t>Improve quality of homes – because better ventilated and spacious homes lead to improved health, and can be critical in case of increased frequency of heat waves</w:t>
                      </w:r>
                    </w:p>
                    <w:p w14:paraId="638EFE78" w14:textId="37FD5D63" w:rsidR="0090605D" w:rsidRDefault="0090605D" w:rsidP="00611A91">
                      <w:pPr>
                        <w:pStyle w:val="ListParagraph"/>
                        <w:numPr>
                          <w:ilvl w:val="1"/>
                          <w:numId w:val="9"/>
                        </w:numPr>
                        <w:tabs>
                          <w:tab w:val="left" w:pos="284"/>
                        </w:tabs>
                        <w:ind w:left="567" w:hanging="283"/>
                        <w:rPr>
                          <w:sz w:val="20"/>
                          <w:szCs w:val="20"/>
                        </w:rPr>
                      </w:pPr>
                      <w:r>
                        <w:rPr>
                          <w:sz w:val="20"/>
                          <w:szCs w:val="20"/>
                        </w:rPr>
                        <w:t>Improving water use efficiency – because it increases water security and can improve agricultural production and thus nutrition, even if water scarcity is not exacerbated</w:t>
                      </w:r>
                    </w:p>
                    <w:p w14:paraId="4281F651" w14:textId="7DD09F9C" w:rsidR="0090605D" w:rsidRPr="00920F80" w:rsidRDefault="0090605D" w:rsidP="00920F80">
                      <w:pPr>
                        <w:tabs>
                          <w:tab w:val="left" w:pos="284"/>
                        </w:tabs>
                        <w:rPr>
                          <w:sz w:val="20"/>
                          <w:szCs w:val="20"/>
                        </w:rPr>
                      </w:pPr>
                      <w:r w:rsidRPr="00920F80">
                        <w:rPr>
                          <w:sz w:val="20"/>
                          <w:szCs w:val="20"/>
                        </w:rPr>
                        <w:t>There is often enough that can be done on the no regrets approach before mor</w:t>
                      </w:r>
                      <w:r>
                        <w:rPr>
                          <w:sz w:val="20"/>
                          <w:szCs w:val="20"/>
                        </w:rPr>
                        <w:t>e risky investments are needed, such as preparing for on-set of new (or even unknown) diseases or up-scaling health facilities to cater for climate refugees.</w:t>
                      </w:r>
                    </w:p>
                  </w:txbxContent>
                </v:textbox>
                <w10:wrap type="tight"/>
              </v:shape>
            </w:pict>
          </mc:Fallback>
        </mc:AlternateContent>
      </w:r>
      <w:r w:rsidR="00FC0CAA" w:rsidRPr="00EF1EBE">
        <w:rPr>
          <w:lang w:val="en-GB"/>
        </w:rPr>
        <w:t xml:space="preserve">Analyse the links between the environment and the health sector – in identifying interventions in the health sector it is important to understand the contribution of environmental degradation and environmental management to the burden of disease. The most efficient, effective and sustainable way to address health concerns may turn out to be through addressing environmental degradation and management </w:t>
      </w:r>
      <w:r w:rsidR="000A61F2">
        <w:rPr>
          <w:lang w:val="en-GB"/>
        </w:rPr>
        <w:t xml:space="preserve">issues </w:t>
      </w:r>
      <w:r w:rsidR="00FC0CAA" w:rsidRPr="00EF1EBE">
        <w:rPr>
          <w:lang w:val="en-GB"/>
        </w:rPr>
        <w:t>such as un</w:t>
      </w:r>
      <w:r w:rsidR="00EF1EBE" w:rsidRPr="00EF1EBE">
        <w:rPr>
          <w:lang w:val="en-GB"/>
        </w:rPr>
        <w:t>safe water, use of biomass fuels,</w:t>
      </w:r>
      <w:r w:rsidR="00FC0CAA" w:rsidRPr="00EF1EBE">
        <w:rPr>
          <w:lang w:val="en-GB"/>
        </w:rPr>
        <w:t xml:space="preserve"> handling of toxic substances (e</w:t>
      </w:r>
      <w:r w:rsidR="00EF1EBE" w:rsidRPr="00EF1EBE">
        <w:rPr>
          <w:lang w:val="en-GB"/>
        </w:rPr>
        <w:t xml:space="preserve">.g. pesticides) and </w:t>
      </w:r>
      <w:r w:rsidR="000A61F2">
        <w:rPr>
          <w:lang w:val="en-GB"/>
        </w:rPr>
        <w:t xml:space="preserve">loss of biodiversity due to land use change (leading to </w:t>
      </w:r>
      <w:r w:rsidR="00EF1EBE" w:rsidRPr="00EF1EBE">
        <w:rPr>
          <w:lang w:val="en-GB"/>
        </w:rPr>
        <w:t>depletion of fish and game populations that constitute a main source of protein</w:t>
      </w:r>
      <w:r w:rsidR="000A61F2">
        <w:rPr>
          <w:lang w:val="en-GB"/>
        </w:rPr>
        <w:t>)</w:t>
      </w:r>
      <w:r w:rsidR="00EF1EBE" w:rsidRPr="00EF1EBE">
        <w:rPr>
          <w:lang w:val="en-GB"/>
        </w:rPr>
        <w:t xml:space="preserve">. </w:t>
      </w:r>
    </w:p>
    <w:p w14:paraId="719DCC39" w14:textId="2254FF36" w:rsidR="00FC0CAA" w:rsidRPr="00EF1EBE" w:rsidRDefault="00EF1EBE" w:rsidP="005D5906">
      <w:pPr>
        <w:pStyle w:val="ListParagraph"/>
        <w:numPr>
          <w:ilvl w:val="0"/>
          <w:numId w:val="10"/>
        </w:numPr>
        <w:spacing w:after="120"/>
        <w:rPr>
          <w:lang w:val="en-GB"/>
        </w:rPr>
      </w:pPr>
      <w:r w:rsidRPr="00EF1EBE">
        <w:rPr>
          <w:lang w:val="en-GB"/>
        </w:rPr>
        <w:t xml:space="preserve">Analyse the potential effects of climate change on the health sector – the potential effects of climate change are still poorly understood and/or known, and thus often not analysed. Health sector developments may prove to be unsustainable if they don’t take into account new health hazards (e.g. on-set of malaria in previously malaria-free zones), increased incidence of known health hazards (e.g. heat waves, cold spells, floods) or increased demand for healthcare services (e.g. due to increased incidence of disease or in-flow of climate </w:t>
      </w:r>
      <w:r w:rsidR="00965A1C">
        <w:rPr>
          <w:lang w:val="en-GB"/>
        </w:rPr>
        <w:t>refugees</w:t>
      </w:r>
      <w:r w:rsidRPr="00EF1EBE">
        <w:rPr>
          <w:lang w:val="en-GB"/>
        </w:rPr>
        <w:t xml:space="preserve"> from neighbouring regions</w:t>
      </w:r>
      <w:r>
        <w:rPr>
          <w:lang w:val="en-GB"/>
        </w:rPr>
        <w:t>).</w:t>
      </w:r>
    </w:p>
    <w:p w14:paraId="09DB2E9B" w14:textId="5C3A7C8D" w:rsidR="00FC0CAA" w:rsidRPr="003771E4" w:rsidRDefault="00EF1EBE" w:rsidP="005D5906">
      <w:pPr>
        <w:pStyle w:val="ListParagraph"/>
        <w:numPr>
          <w:ilvl w:val="0"/>
          <w:numId w:val="10"/>
        </w:numPr>
        <w:spacing w:after="120"/>
        <w:rPr>
          <w:lang w:val="en-GB"/>
        </w:rPr>
      </w:pPr>
      <w:r>
        <w:rPr>
          <w:lang w:val="en-GB"/>
        </w:rPr>
        <w:t>Promote continuous dialogue with other sectors. Developments in other sectors often have adverse effects on health; as well, the most optimal solutions to certain health issues may be in the hands of non-health authorities</w:t>
      </w:r>
      <w:r w:rsidR="003771E4">
        <w:rPr>
          <w:lang w:val="en-GB"/>
        </w:rPr>
        <w:t xml:space="preserve"> (e.g. especially when it comes to modifying regulatory frameworks and introducing economic and financial mechanisms such as taxes and subsidies)</w:t>
      </w:r>
      <w:r>
        <w:rPr>
          <w:lang w:val="en-GB"/>
        </w:rPr>
        <w:t xml:space="preserve">. Close communication and coordination with other sectors is thus imperative when working in the health sector. </w:t>
      </w:r>
      <w:r w:rsidR="003771E4">
        <w:rPr>
          <w:lang w:val="en-GB"/>
        </w:rPr>
        <w:t xml:space="preserve">The </w:t>
      </w:r>
      <w:r w:rsidR="003771E4" w:rsidRPr="00002049">
        <w:rPr>
          <w:i/>
          <w:lang w:val="en-GB"/>
        </w:rPr>
        <w:t>water sector</w:t>
      </w:r>
      <w:r w:rsidR="003771E4">
        <w:rPr>
          <w:lang w:val="en-GB"/>
        </w:rPr>
        <w:t xml:space="preserve"> can contribute in the provision of clean sources of water, as well as in addressing water security in a scenario of increased water scarcity. The </w:t>
      </w:r>
      <w:r w:rsidR="003771E4" w:rsidRPr="00002049">
        <w:rPr>
          <w:i/>
          <w:lang w:val="en-GB"/>
        </w:rPr>
        <w:t>agriculture sector</w:t>
      </w:r>
      <w:r w:rsidR="003771E4">
        <w:rPr>
          <w:lang w:val="en-GB"/>
        </w:rPr>
        <w:t xml:space="preserve"> can contribute by promoting increased food security, which is essential to keep a healthy population; this also entails adapting to climate change through, e.g. improved seeds, irrigation</w:t>
      </w:r>
      <w:r w:rsidR="00965A1C">
        <w:rPr>
          <w:lang w:val="en-GB"/>
        </w:rPr>
        <w:t>,</w:t>
      </w:r>
      <w:r w:rsidR="003771E4">
        <w:rPr>
          <w:lang w:val="en-GB"/>
        </w:rPr>
        <w:t xml:space="preserve"> </w:t>
      </w:r>
      <w:proofErr w:type="gramStart"/>
      <w:r w:rsidR="003771E4">
        <w:rPr>
          <w:lang w:val="en-GB"/>
        </w:rPr>
        <w:t>wa</w:t>
      </w:r>
      <w:r w:rsidR="00965A1C">
        <w:rPr>
          <w:lang w:val="en-GB"/>
        </w:rPr>
        <w:t>ter</w:t>
      </w:r>
      <w:proofErr w:type="gramEnd"/>
      <w:r w:rsidR="00965A1C">
        <w:rPr>
          <w:lang w:val="en-GB"/>
        </w:rPr>
        <w:t xml:space="preserve"> harvesting and</w:t>
      </w:r>
      <w:r w:rsidR="003771E4">
        <w:rPr>
          <w:lang w:val="en-GB"/>
        </w:rPr>
        <w:t xml:space="preserve"> conservation agriculture. The </w:t>
      </w:r>
      <w:r w:rsidR="003771E4" w:rsidRPr="00002049">
        <w:rPr>
          <w:i/>
          <w:lang w:val="en-GB"/>
        </w:rPr>
        <w:t>energy sector</w:t>
      </w:r>
      <w:r w:rsidR="003771E4">
        <w:rPr>
          <w:lang w:val="en-GB"/>
        </w:rPr>
        <w:t xml:space="preserve"> can contribute to reduce atmospheric and indoor air pollution, by promoting cleaner fuels (e.g. through economic incentives and technology development) and expanding access to electricity in rural areas. The </w:t>
      </w:r>
      <w:r w:rsidR="003771E4" w:rsidRPr="00002049">
        <w:rPr>
          <w:i/>
          <w:lang w:val="en-GB"/>
        </w:rPr>
        <w:t>transport sector</w:t>
      </w:r>
      <w:r w:rsidR="003771E4">
        <w:rPr>
          <w:lang w:val="en-GB"/>
        </w:rPr>
        <w:t xml:space="preserve"> is critical to curb atmospheric pollution in urban areas, by promoting public transport and setting traffic restrictions, although it needs in turn to work closely with </w:t>
      </w:r>
      <w:r w:rsidR="003771E4" w:rsidRPr="00002049">
        <w:rPr>
          <w:i/>
          <w:lang w:val="en-GB"/>
        </w:rPr>
        <w:lastRenderedPageBreak/>
        <w:t>urban planning authorities</w:t>
      </w:r>
      <w:r w:rsidR="003771E4">
        <w:rPr>
          <w:lang w:val="en-GB"/>
        </w:rPr>
        <w:t xml:space="preserve"> to create pedestrian-friendly cities and reduce </w:t>
      </w:r>
      <w:r w:rsidR="009055A3">
        <w:rPr>
          <w:lang w:val="en-GB"/>
        </w:rPr>
        <w:t xml:space="preserve">the </w:t>
      </w:r>
      <w:r w:rsidR="003771E4">
        <w:rPr>
          <w:lang w:val="en-GB"/>
        </w:rPr>
        <w:t>need for travel.</w:t>
      </w:r>
      <w:r w:rsidR="000C0389">
        <w:rPr>
          <w:lang w:val="en-GB"/>
        </w:rPr>
        <w:t xml:space="preserve"> The </w:t>
      </w:r>
      <w:r w:rsidR="000C0389" w:rsidRPr="00002049">
        <w:rPr>
          <w:i/>
          <w:lang w:val="en-GB"/>
        </w:rPr>
        <w:t>forestry and environment sectors</w:t>
      </w:r>
      <w:r w:rsidR="000C0389">
        <w:rPr>
          <w:lang w:val="en-GB"/>
        </w:rPr>
        <w:t xml:space="preserve"> can contribute through the protection of </w:t>
      </w:r>
      <w:r w:rsidR="007E2E1A" w:rsidRPr="00EF1EBE">
        <w:rPr>
          <w:noProof/>
        </w:rPr>
        <mc:AlternateContent>
          <mc:Choice Requires="wps">
            <w:drawing>
              <wp:anchor distT="0" distB="0" distL="114300" distR="114300" simplePos="0" relativeHeight="251681792" behindDoc="1" locked="0" layoutInCell="1" allowOverlap="1" wp14:anchorId="33301B3E" wp14:editId="16D398BB">
                <wp:simplePos x="0" y="0"/>
                <wp:positionH relativeFrom="column">
                  <wp:posOffset>3077210</wp:posOffset>
                </wp:positionH>
                <wp:positionV relativeFrom="paragraph">
                  <wp:posOffset>571500</wp:posOffset>
                </wp:positionV>
                <wp:extent cx="2838450" cy="3902710"/>
                <wp:effectExtent l="0" t="0" r="6350" b="8890"/>
                <wp:wrapTight wrapText="bothSides">
                  <wp:wrapPolygon edited="0">
                    <wp:start x="0" y="0"/>
                    <wp:lineTo x="0" y="21509"/>
                    <wp:lineTo x="21455" y="21509"/>
                    <wp:lineTo x="21455" y="0"/>
                    <wp:lineTo x="0" y="0"/>
                  </wp:wrapPolygon>
                </wp:wrapTight>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90271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2CCFA" w14:textId="4BA05860" w:rsidR="0090605D" w:rsidRPr="008376EA" w:rsidRDefault="0090605D">
                            <w:pPr>
                              <w:rPr>
                                <w:b/>
                                <w:sz w:val="20"/>
                                <w:szCs w:val="20"/>
                                <w:lang w:val="en-GB"/>
                              </w:rPr>
                            </w:pPr>
                            <w:r w:rsidRPr="008376EA">
                              <w:rPr>
                                <w:b/>
                                <w:sz w:val="20"/>
                                <w:szCs w:val="20"/>
                                <w:lang w:val="en-GB"/>
                              </w:rPr>
                              <w:t>Box 4 Climate Change Vulnerability and Adaptation Assessment; Health Impact Assessment (HIA)</w:t>
                            </w:r>
                          </w:p>
                          <w:p w14:paraId="74EF40C1" w14:textId="419A85D3" w:rsidR="0090605D" w:rsidRPr="008376EA" w:rsidRDefault="0090605D" w:rsidP="002C64B2">
                            <w:pPr>
                              <w:rPr>
                                <w:bCs/>
                                <w:sz w:val="20"/>
                                <w:szCs w:val="20"/>
                                <w:lang w:val="en-GB"/>
                              </w:rPr>
                            </w:pPr>
                            <w:r w:rsidRPr="008376EA">
                              <w:rPr>
                                <w:bCs/>
                                <w:sz w:val="20"/>
                                <w:szCs w:val="20"/>
                                <w:lang w:val="en-GB"/>
                              </w:rPr>
                              <w:t>The 2</w:t>
                            </w:r>
                            <w:r>
                              <w:rPr>
                                <w:bCs/>
                                <w:sz w:val="20"/>
                                <w:szCs w:val="20"/>
                                <w:lang w:val="en-GB"/>
                              </w:rPr>
                              <w:t>008 World Health Assembly issued</w:t>
                            </w:r>
                            <w:r w:rsidRPr="008376EA">
                              <w:rPr>
                                <w:bCs/>
                                <w:sz w:val="20"/>
                                <w:szCs w:val="20"/>
                                <w:lang w:val="en-GB"/>
                              </w:rPr>
                              <w:t xml:space="preserve"> a resolution committing countries to strengthen actions to protect health from climate change</w:t>
                            </w:r>
                            <w:r>
                              <w:rPr>
                                <w:bCs/>
                                <w:sz w:val="20"/>
                                <w:szCs w:val="20"/>
                                <w:lang w:val="en-GB"/>
                              </w:rPr>
                              <w:t xml:space="preserve">. Under the UNFCCC, countries should prepare </w:t>
                            </w:r>
                            <w:r w:rsidRPr="008376EA">
                              <w:rPr>
                                <w:bCs/>
                                <w:sz w:val="20"/>
                                <w:szCs w:val="20"/>
                                <w:lang w:val="en-GB"/>
                              </w:rPr>
                              <w:t xml:space="preserve">vulnerability and adaptation assessments. The </w:t>
                            </w:r>
                            <w:r w:rsidRPr="008376EA">
                              <w:rPr>
                                <w:b/>
                                <w:bCs/>
                                <w:sz w:val="20"/>
                                <w:szCs w:val="20"/>
                                <w:lang w:val="en-GB"/>
                              </w:rPr>
                              <w:t>Vulnerability and Adaptation Assessment</w:t>
                            </w:r>
                            <w:r w:rsidRPr="008376EA">
                              <w:rPr>
                                <w:bCs/>
                                <w:sz w:val="20"/>
                                <w:szCs w:val="20"/>
                                <w:lang w:val="en-GB"/>
                              </w:rPr>
                              <w:t xml:space="preserve"> allows countries to assess which populations are most vulnerable to different kinds of health effects, to identify weaknesses in the systems that should protect them and to specify response interventions. The WHO has prepared guidance for such assessments (see WHO, 2003; WHO and PAHO, </w:t>
                            </w:r>
                            <w:proofErr w:type="spellStart"/>
                            <w:r w:rsidRPr="008376EA">
                              <w:rPr>
                                <w:bCs/>
                                <w:sz w:val="20"/>
                                <w:szCs w:val="20"/>
                                <w:lang w:val="en-GB"/>
                              </w:rPr>
                              <w:t>nd</w:t>
                            </w:r>
                            <w:proofErr w:type="spellEnd"/>
                            <w:r w:rsidRPr="008376EA">
                              <w:rPr>
                                <w:bCs/>
                                <w:sz w:val="20"/>
                                <w:szCs w:val="20"/>
                                <w:lang w:val="en-GB"/>
                              </w:rPr>
                              <w:t>).</w:t>
                            </w:r>
                          </w:p>
                          <w:p w14:paraId="5466DC7F" w14:textId="20120634" w:rsidR="0090605D" w:rsidRPr="008376EA" w:rsidRDefault="0090605D" w:rsidP="002C64B2">
                            <w:pPr>
                              <w:rPr>
                                <w:bCs/>
                                <w:sz w:val="20"/>
                                <w:szCs w:val="20"/>
                                <w:lang w:val="en-GB"/>
                              </w:rPr>
                            </w:pPr>
                            <w:r w:rsidRPr="008376EA">
                              <w:rPr>
                                <w:b/>
                                <w:bCs/>
                                <w:sz w:val="20"/>
                                <w:szCs w:val="20"/>
                                <w:lang w:val="en-GB"/>
                              </w:rPr>
                              <w:t>Health Impact Assessment (HIA)</w:t>
                            </w:r>
                            <w:r w:rsidRPr="008376EA">
                              <w:rPr>
                                <w:bCs/>
                                <w:sz w:val="20"/>
                                <w:szCs w:val="20"/>
                                <w:lang w:val="en-GB"/>
                              </w:rPr>
                              <w:t xml:space="preserve"> is a tool used to assess the impacts of policies, plans and projects in diverse sectors; it helps decision-makers make choices about alternatives to maximize positive health impacts and minimize negative health impacts of proposed policies, programmes or projects. Procedures of HIA are similar to those used in other forms of impact assessment, such as EIA or Social Impact Assessment. (Sources: WHO; IAIA).</w:t>
                            </w:r>
                          </w:p>
                          <w:p w14:paraId="153E798D" w14:textId="3F204794" w:rsidR="0090605D" w:rsidRPr="008376EA" w:rsidRDefault="0090605D" w:rsidP="002C64B2">
                            <w:pPr>
                              <w:rPr>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242.3pt;margin-top:45pt;width:223.5pt;height:307.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" fillcolor="#eeece1 [3214]" stroked="f">
                <v:textbox>
                  <w:txbxContent>
                    <w:p w14:paraId="5DC2CCFA" w14:textId="4BA05860" w:rsidR="0090605D" w:rsidRPr="008376EA" w:rsidRDefault="0090605D">
                      <w:pPr>
                        <w:rPr>
                          <w:b/>
                          <w:sz w:val="20"/>
                          <w:szCs w:val="20"/>
                          <w:lang w:val="en-GB"/>
                        </w:rPr>
                      </w:pPr>
                      <w:r w:rsidRPr="008376EA">
                        <w:rPr>
                          <w:b/>
                          <w:sz w:val="20"/>
                          <w:szCs w:val="20"/>
                          <w:lang w:val="en-GB"/>
                        </w:rPr>
                        <w:t>Box 4 Climate Change Vulnerability and Adaptation Assessment; Health Impact Assessment (HIA)</w:t>
                      </w:r>
                    </w:p>
                    <w:p w14:paraId="74EF40C1" w14:textId="419A85D3" w:rsidR="0090605D" w:rsidRPr="008376EA" w:rsidRDefault="0090605D" w:rsidP="002C64B2">
                      <w:pPr>
                        <w:rPr>
                          <w:bCs/>
                          <w:sz w:val="20"/>
                          <w:szCs w:val="20"/>
                          <w:lang w:val="en-GB"/>
                        </w:rPr>
                      </w:pPr>
                      <w:r w:rsidRPr="008376EA">
                        <w:rPr>
                          <w:bCs/>
                          <w:sz w:val="20"/>
                          <w:szCs w:val="20"/>
                          <w:lang w:val="en-GB"/>
                        </w:rPr>
                        <w:t>The 2</w:t>
                      </w:r>
                      <w:r>
                        <w:rPr>
                          <w:bCs/>
                          <w:sz w:val="20"/>
                          <w:szCs w:val="20"/>
                          <w:lang w:val="en-GB"/>
                        </w:rPr>
                        <w:t>008 World Health Assembly issued</w:t>
                      </w:r>
                      <w:r w:rsidRPr="008376EA">
                        <w:rPr>
                          <w:bCs/>
                          <w:sz w:val="20"/>
                          <w:szCs w:val="20"/>
                          <w:lang w:val="en-GB"/>
                        </w:rPr>
                        <w:t xml:space="preserve"> a resolution committing countries to strengthen actions to protect health from climate change</w:t>
                      </w:r>
                      <w:r>
                        <w:rPr>
                          <w:bCs/>
                          <w:sz w:val="20"/>
                          <w:szCs w:val="20"/>
                          <w:lang w:val="en-GB"/>
                        </w:rPr>
                        <w:t xml:space="preserve">. Under the UNFCCC, countries should prepare </w:t>
                      </w:r>
                      <w:r w:rsidRPr="008376EA">
                        <w:rPr>
                          <w:bCs/>
                          <w:sz w:val="20"/>
                          <w:szCs w:val="20"/>
                          <w:lang w:val="en-GB"/>
                        </w:rPr>
                        <w:t xml:space="preserve">vulnerability and adaptation assessments. The </w:t>
                      </w:r>
                      <w:r w:rsidRPr="008376EA">
                        <w:rPr>
                          <w:b/>
                          <w:bCs/>
                          <w:sz w:val="20"/>
                          <w:szCs w:val="20"/>
                          <w:lang w:val="en-GB"/>
                        </w:rPr>
                        <w:t>Vulnerability and Adaptation Assessment</w:t>
                      </w:r>
                      <w:r w:rsidRPr="008376EA">
                        <w:rPr>
                          <w:bCs/>
                          <w:sz w:val="20"/>
                          <w:szCs w:val="20"/>
                          <w:lang w:val="en-GB"/>
                        </w:rPr>
                        <w:t xml:space="preserve"> allows countries to assess which populations are most vulnerable to different kinds of health effects, to identify weaknesses in the systems that should protect them and to specify response interventions. The WHO has prepared guidance for such assessments (see WHO, 2003; WHO and PAHO, </w:t>
                      </w:r>
                      <w:proofErr w:type="spellStart"/>
                      <w:r w:rsidRPr="008376EA">
                        <w:rPr>
                          <w:bCs/>
                          <w:sz w:val="20"/>
                          <w:szCs w:val="20"/>
                          <w:lang w:val="en-GB"/>
                        </w:rPr>
                        <w:t>nd</w:t>
                      </w:r>
                      <w:proofErr w:type="spellEnd"/>
                      <w:r w:rsidRPr="008376EA">
                        <w:rPr>
                          <w:bCs/>
                          <w:sz w:val="20"/>
                          <w:szCs w:val="20"/>
                          <w:lang w:val="en-GB"/>
                        </w:rPr>
                        <w:t>).</w:t>
                      </w:r>
                    </w:p>
                    <w:p w14:paraId="5466DC7F" w14:textId="20120634" w:rsidR="0090605D" w:rsidRPr="008376EA" w:rsidRDefault="0090605D" w:rsidP="002C64B2">
                      <w:pPr>
                        <w:rPr>
                          <w:bCs/>
                          <w:sz w:val="20"/>
                          <w:szCs w:val="20"/>
                          <w:lang w:val="en-GB"/>
                        </w:rPr>
                      </w:pPr>
                      <w:r w:rsidRPr="008376EA">
                        <w:rPr>
                          <w:b/>
                          <w:bCs/>
                          <w:sz w:val="20"/>
                          <w:szCs w:val="20"/>
                          <w:lang w:val="en-GB"/>
                        </w:rPr>
                        <w:t>Health Impact Assessment (HIA)</w:t>
                      </w:r>
                      <w:r w:rsidRPr="008376EA">
                        <w:rPr>
                          <w:bCs/>
                          <w:sz w:val="20"/>
                          <w:szCs w:val="20"/>
                          <w:lang w:val="en-GB"/>
                        </w:rPr>
                        <w:t xml:space="preserve"> is a tool used to assess the impacts of policies, plans and projects in diverse sectors; it helps decision-makers make choices about alternatives to maximize positive health impacts and minimize negative health impacts of proposed policies, programmes or projects. Procedures of HIA are similar to those used in other forms of impact assessment, such as EIA or Social Impact Assessment. (Sources: WHO; IAIA).</w:t>
                      </w:r>
                    </w:p>
                    <w:p w14:paraId="153E798D" w14:textId="3F204794" w:rsidR="0090605D" w:rsidRPr="008376EA" w:rsidRDefault="0090605D" w:rsidP="002C64B2">
                      <w:pPr>
                        <w:rPr>
                          <w:sz w:val="16"/>
                          <w:szCs w:val="16"/>
                          <w:lang w:val="en-GB"/>
                        </w:rPr>
                      </w:pPr>
                    </w:p>
                  </w:txbxContent>
                </v:textbox>
                <w10:wrap type="tight"/>
              </v:shape>
            </w:pict>
          </mc:Fallback>
        </mc:AlternateContent>
      </w:r>
      <w:r w:rsidR="000C0389">
        <w:rPr>
          <w:lang w:val="en-GB"/>
        </w:rPr>
        <w:t>biodiversity that constitutes sources of food for local populations as well as of traditional medicinal plants</w:t>
      </w:r>
      <w:r w:rsidR="0069452D">
        <w:rPr>
          <w:lang w:val="en-GB"/>
        </w:rPr>
        <w:t xml:space="preserve">; protection of mangrove forests and coral reefs also have a positive effect in guaranteeing the </w:t>
      </w:r>
      <w:r w:rsidR="0069452D" w:rsidRPr="00002049">
        <w:rPr>
          <w:i/>
          <w:lang w:val="en-GB"/>
        </w:rPr>
        <w:t>fisheries sector</w:t>
      </w:r>
      <w:r w:rsidR="0069452D">
        <w:rPr>
          <w:lang w:val="en-GB"/>
        </w:rPr>
        <w:t>, another valuable source of food for coastal communities.</w:t>
      </w:r>
    </w:p>
    <w:p w14:paraId="3897AD4D" w14:textId="4AC919CB" w:rsidR="00FC0CAA" w:rsidRPr="00EF1EBE" w:rsidRDefault="0038156D" w:rsidP="005D5906">
      <w:pPr>
        <w:pStyle w:val="ListParagraph"/>
        <w:numPr>
          <w:ilvl w:val="0"/>
          <w:numId w:val="10"/>
        </w:numPr>
        <w:spacing w:after="120"/>
        <w:rPr>
          <w:lang w:val="en-GB"/>
        </w:rPr>
      </w:pPr>
      <w:r>
        <w:rPr>
          <w:lang w:val="en-GB"/>
        </w:rPr>
        <w:t>Measuring critical environmental v</w:t>
      </w:r>
      <w:r w:rsidR="00B16EB3">
        <w:rPr>
          <w:lang w:val="en-GB"/>
        </w:rPr>
        <w:t xml:space="preserve">ariables associated to health. The use of indicators is especially important when using budget support, as it provides a strong incentive for </w:t>
      </w:r>
      <w:r w:rsidR="00A942CB">
        <w:rPr>
          <w:lang w:val="en-GB"/>
        </w:rPr>
        <w:t>Governments to canalise funds into addressing key environmental causes of health issues. It also has the advantage of allowing funds to be allocated to whichever sectoral authorities are better place</w:t>
      </w:r>
      <w:r w:rsidR="00965A1C">
        <w:rPr>
          <w:lang w:val="en-GB"/>
        </w:rPr>
        <w:t>d</w:t>
      </w:r>
      <w:r w:rsidR="00A942CB">
        <w:rPr>
          <w:lang w:val="en-GB"/>
        </w:rPr>
        <w:t xml:space="preserve"> to address the underlying causes of health issues.</w:t>
      </w:r>
    </w:p>
    <w:p w14:paraId="600FB4BA" w14:textId="397C69D4" w:rsidR="009055A3" w:rsidRDefault="00A942CB" w:rsidP="005D5906">
      <w:pPr>
        <w:pStyle w:val="ListParagraph"/>
        <w:numPr>
          <w:ilvl w:val="0"/>
          <w:numId w:val="10"/>
        </w:numPr>
        <w:spacing w:after="120"/>
        <w:rPr>
          <w:lang w:val="en-GB"/>
        </w:rPr>
      </w:pPr>
      <w:r>
        <w:rPr>
          <w:lang w:val="en-GB"/>
        </w:rPr>
        <w:t xml:space="preserve">Actively engage in other sectors’ planning processes, as decisions made in other sectors may have important health implications. Under the National Sugar Strategy, the Government of Zambia is promoting the production of bioethanol, </w:t>
      </w:r>
      <w:r w:rsidR="00D730E7">
        <w:rPr>
          <w:lang w:val="en-GB"/>
        </w:rPr>
        <w:t xml:space="preserve">but lacked the legal framework and capacities within the environment agency to control the management of vinasse, a sub-product of the distilling process that can </w:t>
      </w:r>
      <w:r w:rsidR="00965A1C">
        <w:rPr>
          <w:lang w:val="en-GB"/>
        </w:rPr>
        <w:t>be highly polluting to</w:t>
      </w:r>
      <w:r w:rsidR="00D730E7">
        <w:rPr>
          <w:lang w:val="en-GB"/>
        </w:rPr>
        <w:t xml:space="preserve"> rivers and lakes, constituting a health hazard.</w:t>
      </w:r>
      <w:r w:rsidR="008B1741">
        <w:rPr>
          <w:lang w:val="en-GB"/>
        </w:rPr>
        <w:t xml:space="preserve"> An SEA identified this risk and led the EU to support the strengthening of</w:t>
      </w:r>
      <w:r w:rsidR="002357C4">
        <w:rPr>
          <w:lang w:val="en-GB"/>
        </w:rPr>
        <w:t xml:space="preserve"> the environment agency capacities in relation to the sugar industry</w:t>
      </w:r>
      <w:r w:rsidR="008B1741">
        <w:rPr>
          <w:lang w:val="en-GB"/>
        </w:rPr>
        <w:t>.</w:t>
      </w:r>
    </w:p>
    <w:p w14:paraId="6430B105" w14:textId="5643C8BC" w:rsidR="00D730E7" w:rsidRDefault="00D730E7" w:rsidP="005D5906">
      <w:pPr>
        <w:pStyle w:val="ListParagraph"/>
        <w:numPr>
          <w:ilvl w:val="0"/>
          <w:numId w:val="10"/>
        </w:numPr>
        <w:spacing w:after="120"/>
        <w:rPr>
          <w:lang w:val="en-GB"/>
        </w:rPr>
      </w:pPr>
      <w:r>
        <w:rPr>
          <w:lang w:val="en-GB"/>
        </w:rPr>
        <w:t>Be open to opportunities for mitigation as well as adaptation. Many opportunities for climate change mitigation also have positive health benefits, such as energy efficiency and shifts to clean energy.</w:t>
      </w:r>
    </w:p>
    <w:p w14:paraId="55952D25" w14:textId="6F227852" w:rsidR="009055A3" w:rsidRDefault="009B0B50" w:rsidP="005D5906">
      <w:pPr>
        <w:pStyle w:val="ListParagraph"/>
        <w:numPr>
          <w:ilvl w:val="0"/>
          <w:numId w:val="10"/>
        </w:numPr>
        <w:spacing w:after="120"/>
        <w:rPr>
          <w:lang w:val="en-GB"/>
        </w:rPr>
      </w:pPr>
      <w:r>
        <w:rPr>
          <w:lang w:val="en-GB"/>
        </w:rPr>
        <w:t>Incorporate early warning systems in disease surveillance and response systems</w:t>
      </w:r>
      <w:r w:rsidR="00D730E7">
        <w:rPr>
          <w:lang w:val="en-GB"/>
        </w:rPr>
        <w:t>. We don’t know enough about the impact of climate change on the health sector, for example, when it comes to predicting on-set of diseases not common in the region (e.g. malaria in currently malaria-free areas), the increased incidence of known diseases (e.g. malaria, dengue</w:t>
      </w:r>
      <w:r w:rsidR="00852BAC">
        <w:rPr>
          <w:lang w:val="en-GB"/>
        </w:rPr>
        <w:t>,</w:t>
      </w:r>
      <w:r w:rsidR="00D730E7">
        <w:rPr>
          <w:lang w:val="en-GB"/>
        </w:rPr>
        <w:t xml:space="preserve"> </w:t>
      </w:r>
      <w:r>
        <w:rPr>
          <w:lang w:val="en-GB"/>
        </w:rPr>
        <w:t>chicku</w:t>
      </w:r>
      <w:r w:rsidR="00852BAC">
        <w:rPr>
          <w:lang w:val="en-GB"/>
        </w:rPr>
        <w:t>ngunya</w:t>
      </w:r>
      <w:r w:rsidR="00D730E7">
        <w:rPr>
          <w:lang w:val="en-GB"/>
        </w:rPr>
        <w:t>), or even the on-set of new diseases. Nevertheless incidence of uncommon, but climate sensitive, diseases may be introduced into routine monitoring.</w:t>
      </w:r>
    </w:p>
    <w:p w14:paraId="35863AEA" w14:textId="4CF0B693" w:rsidR="00BA0F68" w:rsidRDefault="00FC091D" w:rsidP="005D5906">
      <w:pPr>
        <w:pStyle w:val="ListParagraph"/>
        <w:numPr>
          <w:ilvl w:val="0"/>
          <w:numId w:val="10"/>
        </w:numPr>
        <w:spacing w:after="120"/>
        <w:rPr>
          <w:lang w:val="en-GB"/>
        </w:rPr>
      </w:pPr>
      <w:r w:rsidRPr="007238B7">
        <w:rPr>
          <w:lang w:val="en-GB"/>
        </w:rPr>
        <w:t xml:space="preserve">Strengthen </w:t>
      </w:r>
      <w:r w:rsidR="007238B7">
        <w:rPr>
          <w:lang w:val="en-GB"/>
        </w:rPr>
        <w:t>health</w:t>
      </w:r>
      <w:r w:rsidR="00C96CD6" w:rsidRPr="007238B7">
        <w:rPr>
          <w:lang w:val="en-GB"/>
        </w:rPr>
        <w:t xml:space="preserve"> concerns in the </w:t>
      </w:r>
      <w:r w:rsidR="00002049">
        <w:rPr>
          <w:lang w:val="en-GB"/>
        </w:rPr>
        <w:t>National Adaptation Programmes of Action (</w:t>
      </w:r>
      <w:r w:rsidR="00C96CD6" w:rsidRPr="007238B7">
        <w:rPr>
          <w:lang w:val="en-GB"/>
        </w:rPr>
        <w:t>NAPAs</w:t>
      </w:r>
      <w:r w:rsidR="00002049">
        <w:rPr>
          <w:lang w:val="en-GB"/>
        </w:rPr>
        <w:t>)</w:t>
      </w:r>
      <w:r w:rsidR="00852BAC">
        <w:rPr>
          <w:lang w:val="en-GB"/>
        </w:rPr>
        <w:t xml:space="preserve"> and National Adaptation Plans (NAPs)</w:t>
      </w:r>
      <w:r w:rsidR="007238B7">
        <w:rPr>
          <w:lang w:val="en-GB"/>
        </w:rPr>
        <w:t>.</w:t>
      </w:r>
      <w:r w:rsidR="00FB743A" w:rsidRPr="007238B7">
        <w:rPr>
          <w:lang w:val="en-GB"/>
        </w:rPr>
        <w:t xml:space="preserve"> </w:t>
      </w:r>
      <w:r w:rsidR="00B02F81">
        <w:rPr>
          <w:lang w:val="en-GB"/>
        </w:rPr>
        <w:t xml:space="preserve">Health is one of the priority sectors identified by the UNFCCC </w:t>
      </w:r>
      <w:r w:rsidR="00002049">
        <w:rPr>
          <w:lang w:val="en-GB"/>
        </w:rPr>
        <w:t>NAPA</w:t>
      </w:r>
      <w:r w:rsidR="006C5C98" w:rsidRPr="007238B7">
        <w:rPr>
          <w:lang w:val="en-GB"/>
        </w:rPr>
        <w:t xml:space="preserve"> </w:t>
      </w:r>
      <w:r w:rsidR="00B02F81">
        <w:rPr>
          <w:lang w:val="en-GB"/>
        </w:rPr>
        <w:t xml:space="preserve">guidelines, which often </w:t>
      </w:r>
      <w:r w:rsidR="006C5C98" w:rsidRPr="007238B7">
        <w:rPr>
          <w:lang w:val="en-GB"/>
        </w:rPr>
        <w:t xml:space="preserve">address </w:t>
      </w:r>
      <w:r w:rsidR="007238B7">
        <w:rPr>
          <w:lang w:val="en-GB"/>
        </w:rPr>
        <w:t>health</w:t>
      </w:r>
      <w:r w:rsidR="006C5C98" w:rsidRPr="007238B7">
        <w:rPr>
          <w:lang w:val="en-GB"/>
        </w:rPr>
        <w:t xml:space="preserve"> at the project level</w:t>
      </w:r>
      <w:r w:rsidR="00B02F81">
        <w:rPr>
          <w:lang w:val="en-GB"/>
        </w:rPr>
        <w:t>, but most are weak in their health-vulnerability assessment (WHO, 2012)</w:t>
      </w:r>
      <w:r w:rsidR="006C5C98" w:rsidRPr="007238B7">
        <w:rPr>
          <w:lang w:val="en-GB"/>
        </w:rPr>
        <w:t xml:space="preserve">. </w:t>
      </w:r>
    </w:p>
    <w:p w14:paraId="24871F14" w14:textId="2FD812CD" w:rsidR="00B02F81" w:rsidRPr="007238B7" w:rsidRDefault="00B02F81" w:rsidP="005D5906">
      <w:pPr>
        <w:pStyle w:val="ListParagraph"/>
        <w:numPr>
          <w:ilvl w:val="0"/>
          <w:numId w:val="10"/>
        </w:numPr>
        <w:spacing w:after="120"/>
        <w:rPr>
          <w:lang w:val="en-GB"/>
        </w:rPr>
      </w:pPr>
      <w:r>
        <w:rPr>
          <w:lang w:val="en-GB"/>
        </w:rPr>
        <w:t>Invest in climate change education and training amongst health sector workers and the general population, in order to build resilience to the system.</w:t>
      </w:r>
      <w:r w:rsidR="009515B8">
        <w:rPr>
          <w:lang w:val="en-GB"/>
        </w:rPr>
        <w:t xml:space="preserve"> </w:t>
      </w:r>
      <w:r w:rsidR="00F525C0">
        <w:rPr>
          <w:lang w:val="en-GB"/>
        </w:rPr>
        <w:t>Training of</w:t>
      </w:r>
      <w:r w:rsidR="00965A1C">
        <w:rPr>
          <w:lang w:val="en-GB"/>
        </w:rPr>
        <w:t xml:space="preserve"> health workers can</w:t>
      </w:r>
      <w:r w:rsidR="009515B8">
        <w:rPr>
          <w:lang w:val="en-GB"/>
        </w:rPr>
        <w:t xml:space="preserve"> address changes in disease patterns that may result from climate change and </w:t>
      </w:r>
      <w:proofErr w:type="gramStart"/>
      <w:r w:rsidR="009515B8">
        <w:rPr>
          <w:lang w:val="en-GB"/>
        </w:rPr>
        <w:t>capacity-building</w:t>
      </w:r>
      <w:proofErr w:type="gramEnd"/>
      <w:r w:rsidR="009515B8">
        <w:rPr>
          <w:lang w:val="en-GB"/>
        </w:rPr>
        <w:t xml:space="preserve"> to detect and reduce spread of vector-borne diseases.</w:t>
      </w:r>
    </w:p>
    <w:p w14:paraId="7D3945FE" w14:textId="77777777" w:rsidR="005F063F" w:rsidRPr="00EF1EBE" w:rsidRDefault="006C5C98" w:rsidP="005D5906">
      <w:pPr>
        <w:spacing w:after="120"/>
        <w:rPr>
          <w:b/>
          <w:lang w:val="en-GB"/>
        </w:rPr>
      </w:pPr>
      <w:r w:rsidRPr="00EF1EBE">
        <w:rPr>
          <w:b/>
          <w:lang w:val="en-GB"/>
        </w:rPr>
        <w:t>3</w:t>
      </w:r>
      <w:r w:rsidRPr="00EF1EBE">
        <w:rPr>
          <w:b/>
          <w:lang w:val="en-GB"/>
        </w:rPr>
        <w:tab/>
        <w:t>Menu of mainstreaming action</w:t>
      </w:r>
    </w:p>
    <w:p w14:paraId="25531E50" w14:textId="03A7693E" w:rsidR="00596DE7" w:rsidRPr="00EF1EBE" w:rsidRDefault="00E9427C" w:rsidP="005D5906">
      <w:pPr>
        <w:spacing w:after="120"/>
        <w:rPr>
          <w:lang w:val="en-GB"/>
        </w:rPr>
      </w:pPr>
      <w:r w:rsidRPr="00EF1EBE">
        <w:rPr>
          <w:lang w:val="en-GB"/>
        </w:rPr>
        <w:t xml:space="preserve">A </w:t>
      </w:r>
      <w:r w:rsidR="00596DE7" w:rsidRPr="00EF1EBE">
        <w:rPr>
          <w:lang w:val="en-GB"/>
        </w:rPr>
        <w:t>simplified programmatic approach to m</w:t>
      </w:r>
      <w:r w:rsidRPr="00EF1EBE">
        <w:rPr>
          <w:lang w:val="en-GB"/>
        </w:rPr>
        <w:t>ainstreaming</w:t>
      </w:r>
      <w:r w:rsidR="00596DE7" w:rsidRPr="00EF1EBE">
        <w:rPr>
          <w:lang w:val="en-GB"/>
        </w:rPr>
        <w:t xml:space="preserve"> adapted from UNDP-UNEP (2009) is shown opposite.  </w:t>
      </w:r>
    </w:p>
    <w:p w14:paraId="2BB31185" w14:textId="487D30F0" w:rsidR="00635D89" w:rsidRPr="00EF1EBE" w:rsidRDefault="000B29EE" w:rsidP="005D5906">
      <w:pPr>
        <w:spacing w:after="120"/>
        <w:rPr>
          <w:lang w:val="en-GB"/>
        </w:rPr>
      </w:pPr>
      <w:r w:rsidRPr="00EF1EBE">
        <w:rPr>
          <w:noProof/>
        </w:rPr>
        <w:lastRenderedPageBreak/>
        <w:drawing>
          <wp:anchor distT="0" distB="0" distL="114300" distR="114300" simplePos="0" relativeHeight="251710464" behindDoc="1" locked="0" layoutInCell="1" allowOverlap="1" wp14:anchorId="78D9C0B0" wp14:editId="4E96FB13">
            <wp:simplePos x="0" y="0"/>
            <wp:positionH relativeFrom="column">
              <wp:posOffset>1831340</wp:posOffset>
            </wp:positionH>
            <wp:positionV relativeFrom="paragraph">
              <wp:posOffset>438785</wp:posOffset>
            </wp:positionV>
            <wp:extent cx="4004310" cy="2647315"/>
            <wp:effectExtent l="0" t="0" r="8890" b="0"/>
            <wp:wrapTight wrapText="bothSides">
              <wp:wrapPolygon edited="0">
                <wp:start x="0" y="0"/>
                <wp:lineTo x="0" y="21346"/>
                <wp:lineTo x="21511" y="21346"/>
                <wp:lineTo x="21511" y="0"/>
                <wp:lineTo x="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004310" cy="2647315"/>
                    </a:xfrm>
                    <a:prstGeom prst="rect">
                      <a:avLst/>
                    </a:prstGeom>
                    <a:noFill/>
                    <a:ln w="9525">
                      <a:noFill/>
                      <a:miter lim="800000"/>
                      <a:headEnd/>
                      <a:tailEnd/>
                    </a:ln>
                  </pic:spPr>
                </pic:pic>
              </a:graphicData>
            </a:graphic>
          </wp:anchor>
        </w:drawing>
      </w:r>
      <w:r w:rsidR="00E9427C" w:rsidRPr="00EF1EBE">
        <w:rPr>
          <w:b/>
          <w:lang w:val="en-GB"/>
        </w:rPr>
        <w:t>Policy dialogue</w:t>
      </w:r>
      <w:r w:rsidR="00E9427C" w:rsidRPr="00EF1EBE">
        <w:rPr>
          <w:lang w:val="en-GB"/>
        </w:rPr>
        <w:t xml:space="preserve"> and </w:t>
      </w:r>
      <w:r w:rsidR="00E9427C" w:rsidRPr="00EF1EBE">
        <w:rPr>
          <w:b/>
          <w:lang w:val="en-GB"/>
        </w:rPr>
        <w:t xml:space="preserve">awareness </w:t>
      </w:r>
      <w:proofErr w:type="gramStart"/>
      <w:r w:rsidR="00E9427C" w:rsidRPr="00EF1EBE">
        <w:rPr>
          <w:b/>
          <w:lang w:val="en-GB"/>
        </w:rPr>
        <w:t>raising</w:t>
      </w:r>
      <w:proofErr w:type="gramEnd"/>
      <w:r w:rsidR="00E9427C" w:rsidRPr="00EF1EBE">
        <w:rPr>
          <w:lang w:val="en-GB"/>
        </w:rPr>
        <w:t xml:space="preserve"> are at the core because these change </w:t>
      </w:r>
      <w:proofErr w:type="spellStart"/>
      <w:r w:rsidR="00E9427C" w:rsidRPr="00EF1EBE">
        <w:rPr>
          <w:lang w:val="en-GB"/>
        </w:rPr>
        <w:t>mindset</w:t>
      </w:r>
      <w:r w:rsidR="006A7DA0" w:rsidRPr="00EF1EBE">
        <w:rPr>
          <w:lang w:val="en-GB"/>
        </w:rPr>
        <w:t>s</w:t>
      </w:r>
      <w:proofErr w:type="spellEnd"/>
      <w:r w:rsidR="00E9427C" w:rsidRPr="00EF1EBE">
        <w:rPr>
          <w:lang w:val="en-GB"/>
        </w:rPr>
        <w:t xml:space="preserve"> and even value systems which </w:t>
      </w:r>
      <w:r w:rsidR="00D12F84" w:rsidRPr="00EF1EBE">
        <w:rPr>
          <w:lang w:val="en-GB"/>
        </w:rPr>
        <w:t>are at the heart</w:t>
      </w:r>
      <w:r w:rsidR="00E9427C" w:rsidRPr="00EF1EBE">
        <w:rPr>
          <w:lang w:val="en-GB"/>
        </w:rPr>
        <w:t xml:space="preserve"> of successful mainstreaming. </w:t>
      </w:r>
      <w:r w:rsidR="00E9427C" w:rsidRPr="00EF1EBE">
        <w:rPr>
          <w:b/>
          <w:lang w:val="en-GB"/>
        </w:rPr>
        <w:t>Institutions</w:t>
      </w:r>
      <w:r w:rsidR="00E9427C" w:rsidRPr="00EF1EBE">
        <w:rPr>
          <w:lang w:val="en-GB"/>
        </w:rPr>
        <w:t xml:space="preserve"> and particula</w:t>
      </w:r>
      <w:r w:rsidR="007B6D26" w:rsidRPr="00EF1EBE">
        <w:rPr>
          <w:lang w:val="en-GB"/>
        </w:rPr>
        <w:t>rly the incentive environment are</w:t>
      </w:r>
      <w:r w:rsidR="00E9427C" w:rsidRPr="00EF1EBE">
        <w:rPr>
          <w:lang w:val="en-GB"/>
        </w:rPr>
        <w:t xml:space="preserve"> also crucial as it affects the operational </w:t>
      </w:r>
      <w:r w:rsidR="00E9427C" w:rsidRPr="00EF1EBE">
        <w:rPr>
          <w:b/>
          <w:lang w:val="en-GB"/>
        </w:rPr>
        <w:t>capacity</w:t>
      </w:r>
      <w:r w:rsidR="00E9427C" w:rsidRPr="00EF1EBE">
        <w:rPr>
          <w:lang w:val="en-GB"/>
        </w:rPr>
        <w:t xml:space="preserve"> to implement changes.  </w:t>
      </w:r>
    </w:p>
    <w:p w14:paraId="0491CB10" w14:textId="730805F5" w:rsidR="00F04982" w:rsidRPr="00EF1EBE" w:rsidRDefault="00E9427C" w:rsidP="005D5906">
      <w:pPr>
        <w:spacing w:after="120"/>
        <w:rPr>
          <w:lang w:val="en-GB"/>
        </w:rPr>
      </w:pPr>
      <w:r w:rsidRPr="00EF1EBE">
        <w:rPr>
          <w:lang w:val="en-GB"/>
        </w:rPr>
        <w:t xml:space="preserve">Contributing to all of these areas are specific </w:t>
      </w:r>
      <w:r w:rsidRPr="00EF1EBE">
        <w:rPr>
          <w:b/>
          <w:lang w:val="en-GB"/>
        </w:rPr>
        <w:t>tools</w:t>
      </w:r>
      <w:r w:rsidRPr="00EF1EBE">
        <w:rPr>
          <w:lang w:val="en-GB"/>
        </w:rPr>
        <w:t xml:space="preserve"> of which there are </w:t>
      </w:r>
      <w:r w:rsidR="008C4922">
        <w:rPr>
          <w:lang w:val="en-GB"/>
        </w:rPr>
        <w:t>several</w:t>
      </w:r>
      <w:r w:rsidR="002229F3" w:rsidRPr="00EF1EBE">
        <w:rPr>
          <w:lang w:val="en-GB"/>
        </w:rPr>
        <w:t>. Th</w:t>
      </w:r>
      <w:r w:rsidR="008C4922">
        <w:rPr>
          <w:lang w:val="en-GB"/>
        </w:rPr>
        <w:t>e most important are: CEP/SDA (Country Environmental Profiles or S</w:t>
      </w:r>
      <w:r w:rsidR="002229F3" w:rsidRPr="00EF1EBE">
        <w:rPr>
          <w:lang w:val="en-GB"/>
        </w:rPr>
        <w:t xml:space="preserve">ustainability </w:t>
      </w:r>
      <w:r w:rsidR="008C4922">
        <w:rPr>
          <w:lang w:val="en-GB"/>
        </w:rPr>
        <w:t>D</w:t>
      </w:r>
      <w:r w:rsidR="005A6BA2" w:rsidRPr="00EF1EBE">
        <w:rPr>
          <w:lang w:val="en-GB"/>
        </w:rPr>
        <w:t xml:space="preserve">evelopment </w:t>
      </w:r>
      <w:r w:rsidR="008C4922">
        <w:rPr>
          <w:lang w:val="en-GB"/>
        </w:rPr>
        <w:t>A</w:t>
      </w:r>
      <w:r w:rsidR="002229F3" w:rsidRPr="00EF1EBE">
        <w:rPr>
          <w:lang w:val="en-GB"/>
        </w:rPr>
        <w:t>nalysis); Environmental Impact Assessment (</w:t>
      </w:r>
      <w:r w:rsidRPr="00EF1EBE">
        <w:rPr>
          <w:lang w:val="en-GB"/>
        </w:rPr>
        <w:t>EIA</w:t>
      </w:r>
      <w:r w:rsidR="002229F3" w:rsidRPr="00EF1EBE">
        <w:rPr>
          <w:lang w:val="en-GB"/>
        </w:rPr>
        <w:t>); Strategic Impact Assessment (SEA); Climate Risk Assessment</w:t>
      </w:r>
      <w:r w:rsidRPr="00EF1EBE">
        <w:rPr>
          <w:lang w:val="en-GB"/>
        </w:rPr>
        <w:t xml:space="preserve"> </w:t>
      </w:r>
      <w:r w:rsidR="002229F3" w:rsidRPr="00EF1EBE">
        <w:rPr>
          <w:lang w:val="en-GB"/>
        </w:rPr>
        <w:t>(CRA)</w:t>
      </w:r>
      <w:r w:rsidR="00FF2D51">
        <w:rPr>
          <w:lang w:val="en-GB"/>
        </w:rPr>
        <w:t xml:space="preserve"> and, specifically for the health</w:t>
      </w:r>
      <w:r w:rsidR="002229F3" w:rsidRPr="00EF1EBE">
        <w:rPr>
          <w:lang w:val="en-GB"/>
        </w:rPr>
        <w:t xml:space="preserve"> sector, </w:t>
      </w:r>
      <w:r w:rsidR="00F525C0">
        <w:rPr>
          <w:lang w:val="en-GB"/>
        </w:rPr>
        <w:t>Health Impact Assessment (</w:t>
      </w:r>
      <w:r w:rsidR="00FF2D51">
        <w:rPr>
          <w:lang w:val="en-GB"/>
        </w:rPr>
        <w:t>HIA</w:t>
      </w:r>
      <w:r w:rsidR="00F525C0">
        <w:rPr>
          <w:lang w:val="en-GB"/>
        </w:rPr>
        <w:t>)</w:t>
      </w:r>
      <w:r w:rsidR="00FF2D51">
        <w:rPr>
          <w:lang w:val="en-GB"/>
        </w:rPr>
        <w:t xml:space="preserve"> and health vulnerability and adaptation assessment</w:t>
      </w:r>
      <w:r w:rsidR="002229F3" w:rsidRPr="00EF1EBE">
        <w:rPr>
          <w:lang w:val="en-GB"/>
        </w:rPr>
        <w:t>.</w:t>
      </w:r>
    </w:p>
    <w:p w14:paraId="5D51FD17" w14:textId="3FAA3550" w:rsidR="001C3DB4" w:rsidRPr="00EF1EBE" w:rsidRDefault="00371019" w:rsidP="005D5906">
      <w:pPr>
        <w:spacing w:after="120"/>
        <w:rPr>
          <w:lang w:val="en-GB"/>
        </w:rPr>
      </w:pPr>
      <w:r w:rsidRPr="00EF1EBE">
        <w:rPr>
          <w:b/>
          <w:lang w:val="en-GB"/>
        </w:rPr>
        <w:t>Policy dialogue</w:t>
      </w:r>
      <w:r w:rsidR="00DB13DC" w:rsidRPr="00EF1EBE">
        <w:rPr>
          <w:lang w:val="en-GB"/>
        </w:rPr>
        <w:t xml:space="preserve"> </w:t>
      </w:r>
      <w:r w:rsidR="00C54918" w:rsidRPr="00EF1EBE">
        <w:rPr>
          <w:lang w:val="en-GB"/>
        </w:rPr>
        <w:t xml:space="preserve">is </w:t>
      </w:r>
      <w:r w:rsidRPr="00EF1EBE">
        <w:rPr>
          <w:lang w:val="en-GB"/>
        </w:rPr>
        <w:t>potentially one of the most effective means of integrating e</w:t>
      </w:r>
      <w:r w:rsidR="007B6D26" w:rsidRPr="00EF1EBE">
        <w:rPr>
          <w:lang w:val="en-GB"/>
        </w:rPr>
        <w:t xml:space="preserve">nvironment and climate change. </w:t>
      </w:r>
      <w:r w:rsidR="005B188D">
        <w:rPr>
          <w:lang w:val="en-GB"/>
        </w:rPr>
        <w:t xml:space="preserve">Performance in the health sector is often conditioned by policies and actions carried out by other sectoral authorities, so it is not always easy to address key causes of </w:t>
      </w:r>
      <w:r w:rsidR="00AA3BBE">
        <w:rPr>
          <w:lang w:val="en-GB"/>
        </w:rPr>
        <w:t xml:space="preserve">diseases and injuries. As the health sector is </w:t>
      </w:r>
      <w:r w:rsidR="00004E22">
        <w:rPr>
          <w:lang w:val="en-GB"/>
        </w:rPr>
        <w:t xml:space="preserve">often </w:t>
      </w:r>
      <w:r w:rsidR="00AA3BBE">
        <w:rPr>
          <w:lang w:val="en-GB"/>
        </w:rPr>
        <w:t xml:space="preserve">not politically powerful, inter-sectoral coordination and policy dialogue on health is challenging. However, there are various opportunities as health is closely connected to MDGs and poverty reduction, and is thus one of the sectors that </w:t>
      </w:r>
      <w:proofErr w:type="gramStart"/>
      <w:r w:rsidR="00AA3BBE">
        <w:rPr>
          <w:lang w:val="en-GB"/>
        </w:rPr>
        <w:t>tends</w:t>
      </w:r>
      <w:proofErr w:type="gramEnd"/>
      <w:r w:rsidR="00AA3BBE">
        <w:rPr>
          <w:lang w:val="en-GB"/>
        </w:rPr>
        <w:t xml:space="preserve"> to receive attention by the donor community. </w:t>
      </w:r>
      <w:r w:rsidR="00EE0C7C" w:rsidRPr="00EF1EBE">
        <w:rPr>
          <w:lang w:val="en-GB"/>
        </w:rPr>
        <w:t>There are many considerations specific to each country and context – potentially r</w:t>
      </w:r>
      <w:r w:rsidR="001C3DB4" w:rsidRPr="00EF1EBE">
        <w:rPr>
          <w:lang w:val="en-GB"/>
        </w:rPr>
        <w:t xml:space="preserve">elevant questions </w:t>
      </w:r>
      <w:r w:rsidR="00EB7CF5" w:rsidRPr="00EF1EBE">
        <w:rPr>
          <w:lang w:val="en-GB"/>
        </w:rPr>
        <w:t>for policy dialogue</w:t>
      </w:r>
      <w:r w:rsidR="001C3DB4" w:rsidRPr="00EF1EBE">
        <w:rPr>
          <w:lang w:val="en-GB"/>
        </w:rPr>
        <w:t xml:space="preserve"> include: </w:t>
      </w:r>
    </w:p>
    <w:p w14:paraId="2D67418F" w14:textId="7D10C73F" w:rsidR="009433A0" w:rsidRDefault="009433A0" w:rsidP="005D5906">
      <w:pPr>
        <w:pStyle w:val="ListParagraph"/>
        <w:numPr>
          <w:ilvl w:val="0"/>
          <w:numId w:val="13"/>
        </w:numPr>
        <w:spacing w:after="120"/>
        <w:rPr>
          <w:lang w:val="en-GB"/>
        </w:rPr>
      </w:pPr>
      <w:r w:rsidRPr="00EF1EBE">
        <w:rPr>
          <w:lang w:val="en-GB"/>
        </w:rPr>
        <w:t>Does</w:t>
      </w:r>
      <w:r w:rsidR="007B6D26" w:rsidRPr="00EF1EBE">
        <w:rPr>
          <w:lang w:val="en-GB"/>
        </w:rPr>
        <w:t xml:space="preserve"> the </w:t>
      </w:r>
      <w:r w:rsidR="00AA3BBE">
        <w:rPr>
          <w:lang w:val="en-GB"/>
        </w:rPr>
        <w:t>health</w:t>
      </w:r>
      <w:r w:rsidR="007B6D26" w:rsidRPr="00EF1EBE">
        <w:rPr>
          <w:lang w:val="en-GB"/>
        </w:rPr>
        <w:t xml:space="preserve"> sector feature in environment and climate </w:t>
      </w:r>
      <w:r w:rsidR="00AA3BBE">
        <w:rPr>
          <w:lang w:val="en-GB"/>
        </w:rPr>
        <w:t xml:space="preserve">change </w:t>
      </w:r>
      <w:r w:rsidR="007B6D26" w:rsidRPr="00EF1EBE">
        <w:rPr>
          <w:lang w:val="en-GB"/>
        </w:rPr>
        <w:t>policies and strategies</w:t>
      </w:r>
      <w:r w:rsidRPr="00EF1EBE">
        <w:rPr>
          <w:lang w:val="en-GB"/>
        </w:rPr>
        <w:t>?</w:t>
      </w:r>
    </w:p>
    <w:p w14:paraId="43435884" w14:textId="0EB3D502" w:rsidR="00AA3BBE" w:rsidRDefault="00AA3BBE" w:rsidP="005D5906">
      <w:pPr>
        <w:pStyle w:val="ListParagraph"/>
        <w:numPr>
          <w:ilvl w:val="0"/>
          <w:numId w:val="13"/>
        </w:numPr>
        <w:spacing w:after="120"/>
        <w:rPr>
          <w:lang w:val="en-GB"/>
        </w:rPr>
      </w:pPr>
      <w:r>
        <w:rPr>
          <w:lang w:val="en-GB"/>
        </w:rPr>
        <w:t>Is there effective inter-sectoral coordination between the health sector and other environmentally sensitive sectors that may generate/exacerbate environmental health hazards or offer opportunities to address environmental health issues (e.g. transport, energy, agriculture, industry, environment, forestry, water, fisheries)?</w:t>
      </w:r>
    </w:p>
    <w:p w14:paraId="1E95C8B7" w14:textId="19397C76" w:rsidR="000D338B" w:rsidRDefault="000D338B" w:rsidP="005D5906">
      <w:pPr>
        <w:pStyle w:val="ListParagraph"/>
        <w:numPr>
          <w:ilvl w:val="0"/>
          <w:numId w:val="13"/>
        </w:numPr>
        <w:spacing w:after="120"/>
        <w:rPr>
          <w:lang w:val="en-GB"/>
        </w:rPr>
      </w:pPr>
      <w:r>
        <w:rPr>
          <w:lang w:val="en-GB"/>
        </w:rPr>
        <w:t xml:space="preserve">Are environmental causes of health issues being addressed, or are health sector policies and actions only centred </w:t>
      </w:r>
      <w:r w:rsidR="00626141">
        <w:rPr>
          <w:lang w:val="en-GB"/>
        </w:rPr>
        <w:t>on</w:t>
      </w:r>
      <w:r>
        <w:rPr>
          <w:lang w:val="en-GB"/>
        </w:rPr>
        <w:t xml:space="preserve"> the provision of healthcare services?</w:t>
      </w:r>
    </w:p>
    <w:p w14:paraId="1900C1E9" w14:textId="58D4A0DF" w:rsidR="00121939" w:rsidRDefault="00121939" w:rsidP="005D5906">
      <w:pPr>
        <w:pStyle w:val="ListParagraph"/>
        <w:numPr>
          <w:ilvl w:val="0"/>
          <w:numId w:val="13"/>
        </w:numPr>
        <w:spacing w:after="120"/>
        <w:rPr>
          <w:lang w:val="en-GB"/>
        </w:rPr>
      </w:pPr>
      <w:r>
        <w:rPr>
          <w:lang w:val="en-GB"/>
        </w:rPr>
        <w:t>Is the legislative framework conducive to effectively address environmental health issues (e.g. regulations on waste management, on air and water pollution, on handling of toxic substances, air and water quality standards)?</w:t>
      </w:r>
    </w:p>
    <w:p w14:paraId="7A033B6F" w14:textId="5A2A954D" w:rsidR="00F13174" w:rsidRPr="00EF1EBE" w:rsidRDefault="00F13174" w:rsidP="005D5906">
      <w:pPr>
        <w:pStyle w:val="ListParagraph"/>
        <w:numPr>
          <w:ilvl w:val="0"/>
          <w:numId w:val="13"/>
        </w:numPr>
        <w:spacing w:after="120"/>
        <w:rPr>
          <w:lang w:val="en-GB"/>
        </w:rPr>
      </w:pPr>
      <w:r>
        <w:rPr>
          <w:lang w:val="en-GB"/>
        </w:rPr>
        <w:t>Does the health sector policy emphasise prevention of disease as the most effective way to achieve sector performance? Does it explicitly identify the contribution of environmental causes?</w:t>
      </w:r>
    </w:p>
    <w:p w14:paraId="6CEE6A37" w14:textId="49990EFA" w:rsidR="00596DE7" w:rsidRPr="00EF1EBE" w:rsidRDefault="00596DE7" w:rsidP="005D5906">
      <w:pPr>
        <w:spacing w:after="120"/>
        <w:rPr>
          <w:lang w:val="en-GB"/>
        </w:rPr>
      </w:pPr>
      <w:r w:rsidRPr="00EF1EBE">
        <w:rPr>
          <w:noProof/>
          <w:lang w:val="en-GB"/>
        </w:rPr>
        <w:t xml:space="preserve">Budgets and </w:t>
      </w:r>
      <w:r w:rsidRPr="00EF1EBE">
        <w:rPr>
          <w:lang w:val="en-GB"/>
        </w:rPr>
        <w:t>i</w:t>
      </w:r>
      <w:r w:rsidR="001C3DB4" w:rsidRPr="00EF1EBE">
        <w:rPr>
          <w:lang w:val="en-GB"/>
        </w:rPr>
        <w:t>ndicators are important</w:t>
      </w:r>
      <w:r w:rsidRPr="00EF1EBE">
        <w:rPr>
          <w:lang w:val="en-GB"/>
        </w:rPr>
        <w:t xml:space="preserve"> instruments particularly at</w:t>
      </w:r>
      <w:r w:rsidR="007E2E1A">
        <w:rPr>
          <w:lang w:val="en-GB"/>
        </w:rPr>
        <w:t xml:space="preserve"> the implementation phase</w:t>
      </w:r>
      <w:r w:rsidR="00EE0C7C" w:rsidRPr="00EF1EBE">
        <w:rPr>
          <w:lang w:val="en-GB"/>
        </w:rPr>
        <w:t xml:space="preserve">. </w:t>
      </w:r>
      <w:r w:rsidR="001C3DB4" w:rsidRPr="00EF1EBE">
        <w:rPr>
          <w:lang w:val="en-GB"/>
        </w:rPr>
        <w:t xml:space="preserve"> </w:t>
      </w:r>
      <w:r w:rsidRPr="00EF1EBE">
        <w:rPr>
          <w:lang w:val="en-GB"/>
        </w:rPr>
        <w:t xml:space="preserve">As budgets control expenditure they are crucial to linking policy to results. Indicators </w:t>
      </w:r>
      <w:r w:rsidR="001C3DB4" w:rsidRPr="00EF1EBE">
        <w:rPr>
          <w:lang w:val="en-GB"/>
        </w:rPr>
        <w:t>provide a means of accountability</w:t>
      </w:r>
      <w:r w:rsidR="008E5F9E" w:rsidRPr="00EF1EBE">
        <w:rPr>
          <w:lang w:val="en-GB"/>
        </w:rPr>
        <w:t xml:space="preserve"> and show progress towards reaching policy targets</w:t>
      </w:r>
      <w:r w:rsidR="001C3DB4" w:rsidRPr="00EF1EBE">
        <w:rPr>
          <w:lang w:val="en-GB"/>
        </w:rPr>
        <w:t xml:space="preserve">. </w:t>
      </w:r>
      <w:r w:rsidRPr="00EF1EBE">
        <w:rPr>
          <w:lang w:val="en-GB"/>
        </w:rPr>
        <w:t xml:space="preserve">Relevant budget related questions include: </w:t>
      </w:r>
    </w:p>
    <w:p w14:paraId="45578FF6" w14:textId="0B20AA15" w:rsidR="007E2E1A" w:rsidRDefault="007E2E1A" w:rsidP="005D5906">
      <w:pPr>
        <w:pStyle w:val="ListParagraph"/>
        <w:numPr>
          <w:ilvl w:val="0"/>
          <w:numId w:val="15"/>
        </w:numPr>
        <w:spacing w:after="120"/>
        <w:rPr>
          <w:lang w:val="en-GB"/>
        </w:rPr>
      </w:pPr>
      <w:r>
        <w:rPr>
          <w:lang w:val="en-GB"/>
        </w:rPr>
        <w:t>Does the measurement of sector performance include indicators that reflect progress in tackling environmental causes of health issues (e.g. provision of safe water, sanitation coverage, waste management, urban air quality)</w:t>
      </w:r>
      <w:r w:rsidRPr="00EF1EBE">
        <w:rPr>
          <w:lang w:val="en-GB"/>
        </w:rPr>
        <w:t>?</w:t>
      </w:r>
    </w:p>
    <w:p w14:paraId="42AA8797" w14:textId="31FBE0E6" w:rsidR="00121939" w:rsidRPr="007E2E1A" w:rsidRDefault="00121939" w:rsidP="005D5906">
      <w:pPr>
        <w:pStyle w:val="ListParagraph"/>
        <w:numPr>
          <w:ilvl w:val="0"/>
          <w:numId w:val="15"/>
        </w:numPr>
        <w:spacing w:after="120"/>
        <w:rPr>
          <w:lang w:val="en-GB"/>
        </w:rPr>
      </w:pPr>
      <w:r>
        <w:rPr>
          <w:lang w:val="en-GB"/>
        </w:rPr>
        <w:lastRenderedPageBreak/>
        <w:t>Is budget provided for the early detection of health risks associated to climate change? To health education?</w:t>
      </w:r>
      <w:r w:rsidR="00BF7A67" w:rsidRPr="00BF7A67">
        <w:rPr>
          <w:b/>
          <w:noProof/>
        </w:rPr>
        <w:t xml:space="preserve"> </w:t>
      </w:r>
    </w:p>
    <w:p w14:paraId="116DBF83" w14:textId="726DADA2" w:rsidR="00596DE7" w:rsidRPr="00EF1EBE" w:rsidRDefault="00596DE7" w:rsidP="005D5906">
      <w:pPr>
        <w:pStyle w:val="ListParagraph"/>
        <w:numPr>
          <w:ilvl w:val="0"/>
          <w:numId w:val="15"/>
        </w:numPr>
        <w:spacing w:after="120"/>
        <w:rPr>
          <w:lang w:val="en-GB"/>
        </w:rPr>
      </w:pPr>
      <w:r w:rsidRPr="00EF1EBE">
        <w:rPr>
          <w:lang w:val="en-GB"/>
        </w:rPr>
        <w:t xml:space="preserve">Are there distortive taxes or subsides in </w:t>
      </w:r>
      <w:r w:rsidR="00121939">
        <w:rPr>
          <w:lang w:val="en-GB"/>
        </w:rPr>
        <w:t xml:space="preserve">other </w:t>
      </w:r>
      <w:r w:rsidRPr="00EF1EBE">
        <w:rPr>
          <w:lang w:val="en-GB"/>
        </w:rPr>
        <w:t>sector</w:t>
      </w:r>
      <w:r w:rsidR="00121939">
        <w:rPr>
          <w:lang w:val="en-GB"/>
        </w:rPr>
        <w:t>s that have adverse impacts on environmental health</w:t>
      </w:r>
      <w:r w:rsidRPr="00EF1EBE">
        <w:rPr>
          <w:lang w:val="en-GB"/>
        </w:rPr>
        <w:t xml:space="preserve"> (e.g. </w:t>
      </w:r>
      <w:r w:rsidR="00121939">
        <w:rPr>
          <w:lang w:val="en-GB"/>
        </w:rPr>
        <w:t>subsidies on fossil fuels</w:t>
      </w:r>
      <w:bookmarkStart w:id="0" w:name="_GoBack"/>
      <w:bookmarkEnd w:id="0"/>
      <w:r w:rsidR="00121939">
        <w:rPr>
          <w:lang w:val="en-GB"/>
        </w:rPr>
        <w:t xml:space="preserve">, </w:t>
      </w:r>
      <w:r w:rsidRPr="00EF1EBE">
        <w:rPr>
          <w:lang w:val="en-GB"/>
        </w:rPr>
        <w:t xml:space="preserve">little incentive to reduce waste)? </w:t>
      </w:r>
    </w:p>
    <w:p w14:paraId="79802B80" w14:textId="53967133" w:rsidR="00596DE7" w:rsidRPr="00EF1EBE" w:rsidRDefault="00596DE7" w:rsidP="005D5906">
      <w:pPr>
        <w:pStyle w:val="ListParagraph"/>
        <w:numPr>
          <w:ilvl w:val="0"/>
          <w:numId w:val="15"/>
        </w:numPr>
        <w:spacing w:after="120"/>
        <w:rPr>
          <w:lang w:val="en-GB"/>
        </w:rPr>
      </w:pPr>
      <w:r w:rsidRPr="00EF1EBE">
        <w:rPr>
          <w:lang w:val="en-GB"/>
        </w:rPr>
        <w:t xml:space="preserve">Is there an increasing allocation to </w:t>
      </w:r>
      <w:r w:rsidR="007E2E1A">
        <w:rPr>
          <w:lang w:val="en-GB"/>
        </w:rPr>
        <w:t xml:space="preserve">address </w:t>
      </w:r>
      <w:r w:rsidRPr="00EF1EBE">
        <w:rPr>
          <w:lang w:val="en-GB"/>
        </w:rPr>
        <w:t xml:space="preserve">environmental </w:t>
      </w:r>
      <w:r w:rsidR="007E2E1A">
        <w:rPr>
          <w:lang w:val="en-GB"/>
        </w:rPr>
        <w:t xml:space="preserve">causes of health issues </w:t>
      </w:r>
      <w:r w:rsidRPr="00EF1EBE">
        <w:rPr>
          <w:lang w:val="en-GB"/>
        </w:rPr>
        <w:t xml:space="preserve">that will </w:t>
      </w:r>
      <w:r w:rsidR="007E2E1A">
        <w:rPr>
          <w:lang w:val="en-GB"/>
        </w:rPr>
        <w:t>help reduce costs of health services in the future</w:t>
      </w:r>
      <w:r w:rsidRPr="00EF1EBE">
        <w:rPr>
          <w:lang w:val="en-GB"/>
        </w:rPr>
        <w:t>?</w:t>
      </w:r>
    </w:p>
    <w:p w14:paraId="4511B679" w14:textId="4D81896B" w:rsidR="009433A0" w:rsidRPr="00EF1EBE" w:rsidRDefault="00BF7A67" w:rsidP="005D5906">
      <w:pPr>
        <w:spacing w:after="120"/>
        <w:rPr>
          <w:lang w:val="en-GB"/>
        </w:rPr>
      </w:pPr>
      <w:r w:rsidRPr="00EF1EBE">
        <w:rPr>
          <w:b/>
          <w:noProof/>
        </w:rPr>
        <mc:AlternateContent>
          <mc:Choice Requires="wps">
            <w:drawing>
              <wp:anchor distT="0" distB="0" distL="114300" distR="114300" simplePos="0" relativeHeight="251770880" behindDoc="1" locked="0" layoutInCell="1" allowOverlap="1" wp14:anchorId="54FB49E2" wp14:editId="112AEA23">
                <wp:simplePos x="0" y="0"/>
                <wp:positionH relativeFrom="column">
                  <wp:posOffset>2971800</wp:posOffset>
                </wp:positionH>
                <wp:positionV relativeFrom="page">
                  <wp:posOffset>1496060</wp:posOffset>
                </wp:positionV>
                <wp:extent cx="3029585" cy="1828800"/>
                <wp:effectExtent l="0" t="0" r="0" b="0"/>
                <wp:wrapTight wrapText="bothSides">
                  <wp:wrapPolygon edited="0">
                    <wp:start x="0" y="0"/>
                    <wp:lineTo x="0" y="21300"/>
                    <wp:lineTo x="21369" y="21300"/>
                    <wp:lineTo x="21369" y="0"/>
                    <wp:lineTo x="0" y="0"/>
                  </wp:wrapPolygon>
                </wp:wrapTight>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8288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DA456" w14:textId="7B9755A1" w:rsidR="0090605D" w:rsidRDefault="0090605D" w:rsidP="00BF7A67">
                            <w:pPr>
                              <w:rPr>
                                <w:b/>
                                <w:sz w:val="20"/>
                                <w:szCs w:val="20"/>
                              </w:rPr>
                            </w:pPr>
                            <w:r>
                              <w:rPr>
                                <w:b/>
                                <w:sz w:val="20"/>
                                <w:szCs w:val="20"/>
                              </w:rPr>
                              <w:t>Box 5</w:t>
                            </w:r>
                            <w:r w:rsidRPr="00D579DE">
                              <w:rPr>
                                <w:b/>
                                <w:sz w:val="20"/>
                                <w:szCs w:val="20"/>
                              </w:rPr>
                              <w:t xml:space="preserve"> </w:t>
                            </w:r>
                            <w:r>
                              <w:rPr>
                                <w:b/>
                                <w:sz w:val="20"/>
                                <w:szCs w:val="20"/>
                              </w:rPr>
                              <w:t>SEA fo</w:t>
                            </w:r>
                            <w:r w:rsidRPr="00D579DE">
                              <w:rPr>
                                <w:b/>
                                <w:sz w:val="20"/>
                                <w:szCs w:val="20"/>
                              </w:rPr>
                              <w:t xml:space="preserve">r the </w:t>
                            </w:r>
                            <w:r>
                              <w:rPr>
                                <w:b/>
                                <w:sz w:val="20"/>
                                <w:szCs w:val="20"/>
                              </w:rPr>
                              <w:t>health</w:t>
                            </w:r>
                            <w:r w:rsidRPr="00D579DE">
                              <w:rPr>
                                <w:b/>
                                <w:sz w:val="20"/>
                                <w:szCs w:val="20"/>
                              </w:rPr>
                              <w:t xml:space="preserve"> sector</w:t>
                            </w:r>
                          </w:p>
                          <w:p w14:paraId="2540D29E" w14:textId="1C2A1AE5" w:rsidR="0090605D" w:rsidRDefault="0090605D" w:rsidP="00BF7A67">
                            <w:pPr>
                              <w:rPr>
                                <w:sz w:val="20"/>
                                <w:szCs w:val="20"/>
                              </w:rPr>
                            </w:pPr>
                            <w:r w:rsidRPr="00BF7A67">
                              <w:rPr>
                                <w:sz w:val="20"/>
                                <w:szCs w:val="20"/>
                              </w:rPr>
                              <w:t xml:space="preserve">Very few SEAs are undertaken for health sector policies, plans or </w:t>
                            </w:r>
                            <w:proofErr w:type="spellStart"/>
                            <w:r w:rsidRPr="00BF7A67">
                              <w:rPr>
                                <w:sz w:val="20"/>
                                <w:szCs w:val="20"/>
                              </w:rPr>
                              <w:t>programmes</w:t>
                            </w:r>
                            <w:proofErr w:type="spellEnd"/>
                            <w:r>
                              <w:rPr>
                                <w:sz w:val="20"/>
                                <w:szCs w:val="20"/>
                              </w:rPr>
                              <w:t>, although the HIA tool can be used to this effect.</w:t>
                            </w:r>
                          </w:p>
                          <w:p w14:paraId="33C4B395" w14:textId="2D4035E2" w:rsidR="0090605D" w:rsidRDefault="0090605D" w:rsidP="00BF7A67">
                            <w:pPr>
                              <w:rPr>
                                <w:sz w:val="20"/>
                                <w:szCs w:val="20"/>
                              </w:rPr>
                            </w:pPr>
                            <w:r>
                              <w:rPr>
                                <w:sz w:val="20"/>
                                <w:szCs w:val="20"/>
                              </w:rPr>
                              <w:t>Nevertheless any SEA carried out in any sector should address the impacts on health. This is a requirement under the Kiev Protocol to the Espoo Convention at UNECE level, and which the EC has ratified.</w:t>
                            </w:r>
                          </w:p>
                          <w:p w14:paraId="3A000157" w14:textId="729899C7" w:rsidR="0090605D" w:rsidRPr="00BF7A67" w:rsidRDefault="0090605D" w:rsidP="00BF7A67">
                            <w:pPr>
                              <w:rPr>
                                <w:sz w:val="20"/>
                                <w:szCs w:val="20"/>
                              </w:rPr>
                            </w:pPr>
                            <w:r>
                              <w:rPr>
                                <w:sz w:val="20"/>
                                <w:szCs w:val="20"/>
                              </w:rPr>
                              <w:t>SEA allows actors to facilitate inter-sectoral dialogue in the context of analyzing the links between a sector policy/strategy and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margin-left:234pt;margin-top:117.8pt;width:238.55pt;height:2in;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" fillcolor="#eeece1 [3214]" stroked="f">
                <v:textbox>
                  <w:txbxContent>
                    <w:p w14:paraId="779DA456" w14:textId="7B9755A1" w:rsidR="0090605D" w:rsidRDefault="0090605D" w:rsidP="00BF7A67">
                      <w:pPr>
                        <w:rPr>
                          <w:b/>
                          <w:sz w:val="20"/>
                          <w:szCs w:val="20"/>
                        </w:rPr>
                      </w:pPr>
                      <w:r>
                        <w:rPr>
                          <w:b/>
                          <w:sz w:val="20"/>
                          <w:szCs w:val="20"/>
                        </w:rPr>
                        <w:t>Box 5</w:t>
                      </w:r>
                      <w:r w:rsidRPr="00D579DE">
                        <w:rPr>
                          <w:b/>
                          <w:sz w:val="20"/>
                          <w:szCs w:val="20"/>
                        </w:rPr>
                        <w:t xml:space="preserve"> </w:t>
                      </w:r>
                      <w:r>
                        <w:rPr>
                          <w:b/>
                          <w:sz w:val="20"/>
                          <w:szCs w:val="20"/>
                        </w:rPr>
                        <w:t>SEA fo</w:t>
                      </w:r>
                      <w:r w:rsidRPr="00D579DE">
                        <w:rPr>
                          <w:b/>
                          <w:sz w:val="20"/>
                          <w:szCs w:val="20"/>
                        </w:rPr>
                        <w:t xml:space="preserve">r the </w:t>
                      </w:r>
                      <w:r>
                        <w:rPr>
                          <w:b/>
                          <w:sz w:val="20"/>
                          <w:szCs w:val="20"/>
                        </w:rPr>
                        <w:t>health</w:t>
                      </w:r>
                      <w:r w:rsidRPr="00D579DE">
                        <w:rPr>
                          <w:b/>
                          <w:sz w:val="20"/>
                          <w:szCs w:val="20"/>
                        </w:rPr>
                        <w:t xml:space="preserve"> sector</w:t>
                      </w:r>
                    </w:p>
                    <w:p w14:paraId="2540D29E" w14:textId="1C2A1AE5" w:rsidR="0090605D" w:rsidRDefault="0090605D" w:rsidP="00BF7A67">
                      <w:pPr>
                        <w:rPr>
                          <w:sz w:val="20"/>
                          <w:szCs w:val="20"/>
                        </w:rPr>
                      </w:pPr>
                      <w:r w:rsidRPr="00BF7A67">
                        <w:rPr>
                          <w:sz w:val="20"/>
                          <w:szCs w:val="20"/>
                        </w:rPr>
                        <w:t xml:space="preserve">Very few SEAs are undertaken for health sector policies, plans or </w:t>
                      </w:r>
                      <w:proofErr w:type="spellStart"/>
                      <w:r w:rsidRPr="00BF7A67">
                        <w:rPr>
                          <w:sz w:val="20"/>
                          <w:szCs w:val="20"/>
                        </w:rPr>
                        <w:t>programmes</w:t>
                      </w:r>
                      <w:proofErr w:type="spellEnd"/>
                      <w:r>
                        <w:rPr>
                          <w:sz w:val="20"/>
                          <w:szCs w:val="20"/>
                        </w:rPr>
                        <w:t>, although the HIA tool can be used to this effect.</w:t>
                      </w:r>
                    </w:p>
                    <w:p w14:paraId="33C4B395" w14:textId="2D4035E2" w:rsidR="0090605D" w:rsidRDefault="0090605D" w:rsidP="00BF7A67">
                      <w:pPr>
                        <w:rPr>
                          <w:sz w:val="20"/>
                          <w:szCs w:val="20"/>
                        </w:rPr>
                      </w:pPr>
                      <w:r>
                        <w:rPr>
                          <w:sz w:val="20"/>
                          <w:szCs w:val="20"/>
                        </w:rPr>
                        <w:t>Nevertheless any SEA carried out in any sector should address the impacts on health. This is a requirement under the Kiev Protocol to the Espoo Convention at UNECE level, and which the EC has ratified.</w:t>
                      </w:r>
                    </w:p>
                    <w:p w14:paraId="3A000157" w14:textId="729899C7" w:rsidR="0090605D" w:rsidRPr="00BF7A67" w:rsidRDefault="0090605D" w:rsidP="00BF7A67">
                      <w:pPr>
                        <w:rPr>
                          <w:sz w:val="20"/>
                          <w:szCs w:val="20"/>
                        </w:rPr>
                      </w:pPr>
                      <w:r>
                        <w:rPr>
                          <w:sz w:val="20"/>
                          <w:szCs w:val="20"/>
                        </w:rPr>
                        <w:t>SEA allows actors to facilitate inter-sectoral dialogue in the context of analyzing the links between a sector policy/strategy and the environment.</w:t>
                      </w:r>
                    </w:p>
                  </w:txbxContent>
                </v:textbox>
                <w10:wrap type="tight" anchory="page"/>
              </v:shape>
            </w:pict>
          </mc:Fallback>
        </mc:AlternateContent>
      </w:r>
      <w:r w:rsidR="001C3DB4" w:rsidRPr="00EF1EBE">
        <w:rPr>
          <w:lang w:val="en-GB"/>
        </w:rPr>
        <w:t>Relevant indicators</w:t>
      </w:r>
      <w:r w:rsidR="007850D3" w:rsidRPr="00EF1EBE">
        <w:rPr>
          <w:lang w:val="en-GB"/>
        </w:rPr>
        <w:t xml:space="preserve"> for integration in the </w:t>
      </w:r>
      <w:r w:rsidR="00121939">
        <w:rPr>
          <w:lang w:val="en-GB"/>
        </w:rPr>
        <w:t>health</w:t>
      </w:r>
      <w:r w:rsidR="007850D3" w:rsidRPr="00EF1EBE">
        <w:rPr>
          <w:lang w:val="en-GB"/>
        </w:rPr>
        <w:t xml:space="preserve"> sector </w:t>
      </w:r>
      <w:r w:rsidR="00FB2B2B">
        <w:rPr>
          <w:lang w:val="en-GB"/>
        </w:rPr>
        <w:t xml:space="preserve">should reflect the key concerns in the specific country/region, and </w:t>
      </w:r>
      <w:r w:rsidR="001C3DB4" w:rsidRPr="00EF1EBE">
        <w:rPr>
          <w:lang w:val="en-GB"/>
        </w:rPr>
        <w:t>might include:</w:t>
      </w:r>
    </w:p>
    <w:p w14:paraId="1D64ACBD" w14:textId="2A8BA6E3" w:rsidR="00121939" w:rsidRDefault="00121939" w:rsidP="005D5906">
      <w:pPr>
        <w:pStyle w:val="ListParagraph"/>
        <w:numPr>
          <w:ilvl w:val="0"/>
          <w:numId w:val="14"/>
        </w:numPr>
        <w:spacing w:after="120"/>
        <w:rPr>
          <w:lang w:val="en-GB"/>
        </w:rPr>
      </w:pPr>
      <w:r>
        <w:rPr>
          <w:lang w:val="en-GB"/>
        </w:rPr>
        <w:t xml:space="preserve">% </w:t>
      </w:r>
      <w:proofErr w:type="gramStart"/>
      <w:r>
        <w:rPr>
          <w:lang w:val="en-GB"/>
        </w:rPr>
        <w:t>of</w:t>
      </w:r>
      <w:proofErr w:type="gramEnd"/>
      <w:r>
        <w:rPr>
          <w:lang w:val="en-GB"/>
        </w:rPr>
        <w:t xml:space="preserve"> population with access to a safe source of water</w:t>
      </w:r>
    </w:p>
    <w:p w14:paraId="3A438D73" w14:textId="450CA144" w:rsidR="00121939" w:rsidRDefault="00121939" w:rsidP="005D5906">
      <w:pPr>
        <w:pStyle w:val="ListParagraph"/>
        <w:numPr>
          <w:ilvl w:val="0"/>
          <w:numId w:val="14"/>
        </w:numPr>
        <w:spacing w:after="120"/>
        <w:rPr>
          <w:lang w:val="en-GB"/>
        </w:rPr>
      </w:pPr>
      <w:r>
        <w:rPr>
          <w:lang w:val="en-GB"/>
        </w:rPr>
        <w:t xml:space="preserve">% </w:t>
      </w:r>
      <w:proofErr w:type="gramStart"/>
      <w:r>
        <w:rPr>
          <w:lang w:val="en-GB"/>
        </w:rPr>
        <w:t>of</w:t>
      </w:r>
      <w:proofErr w:type="gramEnd"/>
      <w:r>
        <w:rPr>
          <w:lang w:val="en-GB"/>
        </w:rPr>
        <w:t xml:space="preserve"> population with access to sanitation</w:t>
      </w:r>
    </w:p>
    <w:p w14:paraId="618CAAFD" w14:textId="01B1A480" w:rsidR="00121939" w:rsidRDefault="00121939" w:rsidP="005D5906">
      <w:pPr>
        <w:pStyle w:val="ListParagraph"/>
        <w:numPr>
          <w:ilvl w:val="0"/>
          <w:numId w:val="14"/>
        </w:numPr>
        <w:spacing w:after="120"/>
        <w:rPr>
          <w:lang w:val="en-GB"/>
        </w:rPr>
      </w:pPr>
      <w:r>
        <w:rPr>
          <w:lang w:val="en-GB"/>
        </w:rPr>
        <w:t xml:space="preserve">% </w:t>
      </w:r>
      <w:proofErr w:type="gramStart"/>
      <w:r>
        <w:rPr>
          <w:lang w:val="en-GB"/>
        </w:rPr>
        <w:t>of</w:t>
      </w:r>
      <w:proofErr w:type="gramEnd"/>
      <w:r>
        <w:rPr>
          <w:lang w:val="en-GB"/>
        </w:rPr>
        <w:t xml:space="preserve"> households that use solid fuels as their main source of energy (rural/urban)</w:t>
      </w:r>
    </w:p>
    <w:p w14:paraId="4F9384FC" w14:textId="21BC3328" w:rsidR="00121939" w:rsidRDefault="00121939" w:rsidP="005D5906">
      <w:pPr>
        <w:pStyle w:val="ListParagraph"/>
        <w:numPr>
          <w:ilvl w:val="0"/>
          <w:numId w:val="14"/>
        </w:numPr>
        <w:spacing w:after="120"/>
        <w:rPr>
          <w:lang w:val="en-GB"/>
        </w:rPr>
      </w:pPr>
      <w:r>
        <w:rPr>
          <w:lang w:val="en-GB"/>
        </w:rPr>
        <w:t xml:space="preserve">% </w:t>
      </w:r>
      <w:proofErr w:type="gramStart"/>
      <w:r>
        <w:rPr>
          <w:lang w:val="en-GB"/>
        </w:rPr>
        <w:t>of</w:t>
      </w:r>
      <w:proofErr w:type="gramEnd"/>
      <w:r>
        <w:rPr>
          <w:lang w:val="en-GB"/>
        </w:rPr>
        <w:t xml:space="preserve"> industrial premises compliant with effluent discharge standards</w:t>
      </w:r>
    </w:p>
    <w:p w14:paraId="6AC9C251" w14:textId="70C8AF46" w:rsidR="00121939" w:rsidRDefault="00EE6CB7" w:rsidP="005D5906">
      <w:pPr>
        <w:pStyle w:val="ListParagraph"/>
        <w:numPr>
          <w:ilvl w:val="0"/>
          <w:numId w:val="14"/>
        </w:numPr>
        <w:spacing w:after="120"/>
        <w:rPr>
          <w:lang w:val="en-GB"/>
        </w:rPr>
      </w:pPr>
      <w:r>
        <w:rPr>
          <w:lang w:val="en-GB"/>
        </w:rPr>
        <w:t xml:space="preserve">% </w:t>
      </w:r>
      <w:proofErr w:type="gramStart"/>
      <w:r>
        <w:rPr>
          <w:lang w:val="en-GB"/>
        </w:rPr>
        <w:t>of</w:t>
      </w:r>
      <w:proofErr w:type="gramEnd"/>
      <w:r>
        <w:rPr>
          <w:lang w:val="en-GB"/>
        </w:rPr>
        <w:t xml:space="preserve"> hazardous waste adequately managed</w:t>
      </w:r>
    </w:p>
    <w:p w14:paraId="1AA82E78" w14:textId="2E4C02BD" w:rsidR="00EE0C7C" w:rsidRPr="005D5906" w:rsidRDefault="00EE6CB7" w:rsidP="005D5906">
      <w:pPr>
        <w:pStyle w:val="ListParagraph"/>
        <w:numPr>
          <w:ilvl w:val="0"/>
          <w:numId w:val="14"/>
        </w:numPr>
        <w:spacing w:after="120"/>
        <w:rPr>
          <w:lang w:val="en-GB"/>
        </w:rPr>
      </w:pPr>
      <w:r>
        <w:rPr>
          <w:lang w:val="en-GB"/>
        </w:rPr>
        <w:t xml:space="preserve">% </w:t>
      </w:r>
      <w:proofErr w:type="gramStart"/>
      <w:r>
        <w:rPr>
          <w:lang w:val="en-GB"/>
        </w:rPr>
        <w:t>of</w:t>
      </w:r>
      <w:proofErr w:type="gramEnd"/>
      <w:r>
        <w:rPr>
          <w:lang w:val="en-GB"/>
        </w:rPr>
        <w:t xml:space="preserve"> population using mosquito nets in malaria-prone areas</w:t>
      </w:r>
    </w:p>
    <w:p w14:paraId="410B6705" w14:textId="255B6400" w:rsidR="0011263A" w:rsidRPr="00EF1EBE" w:rsidRDefault="00BF7A67" w:rsidP="005D5906">
      <w:pPr>
        <w:spacing w:after="120"/>
        <w:rPr>
          <w:lang w:val="en-GB"/>
        </w:rPr>
      </w:pPr>
      <w:r w:rsidRPr="00EF1EBE">
        <w:rPr>
          <w:b/>
          <w:noProof/>
        </w:rPr>
        <mc:AlternateContent>
          <mc:Choice Requires="wps">
            <w:drawing>
              <wp:anchor distT="0" distB="0" distL="114300" distR="114300" simplePos="0" relativeHeight="251703296" behindDoc="1" locked="0" layoutInCell="1" allowOverlap="1" wp14:anchorId="1DBC9D6E" wp14:editId="3664F936">
                <wp:simplePos x="0" y="0"/>
                <wp:positionH relativeFrom="column">
                  <wp:posOffset>2950210</wp:posOffset>
                </wp:positionH>
                <wp:positionV relativeFrom="page">
                  <wp:posOffset>3439160</wp:posOffset>
                </wp:positionV>
                <wp:extent cx="3029585" cy="2971800"/>
                <wp:effectExtent l="0" t="0" r="0" b="0"/>
                <wp:wrapTight wrapText="bothSides">
                  <wp:wrapPolygon edited="0">
                    <wp:start x="0" y="0"/>
                    <wp:lineTo x="0" y="21415"/>
                    <wp:lineTo x="21369" y="21415"/>
                    <wp:lineTo x="21369" y="0"/>
                    <wp:lineTo x="0" y="0"/>
                  </wp:wrapPolygon>
                </wp:wrapTight>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29718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23FA1" w14:textId="57D70904" w:rsidR="0090605D" w:rsidRDefault="0090605D" w:rsidP="007E6E1E">
                            <w:pPr>
                              <w:rPr>
                                <w:b/>
                                <w:sz w:val="20"/>
                                <w:szCs w:val="20"/>
                              </w:rPr>
                            </w:pPr>
                            <w:r>
                              <w:rPr>
                                <w:b/>
                                <w:sz w:val="20"/>
                                <w:szCs w:val="20"/>
                              </w:rPr>
                              <w:t>Box 6</w:t>
                            </w:r>
                            <w:r w:rsidRPr="00D579DE">
                              <w:rPr>
                                <w:b/>
                                <w:sz w:val="20"/>
                                <w:szCs w:val="20"/>
                              </w:rPr>
                              <w:t xml:space="preserve"> </w:t>
                            </w:r>
                            <w:r>
                              <w:rPr>
                                <w:b/>
                                <w:sz w:val="20"/>
                                <w:szCs w:val="20"/>
                              </w:rPr>
                              <w:t>CRA fo</w:t>
                            </w:r>
                            <w:r w:rsidRPr="00D579DE">
                              <w:rPr>
                                <w:b/>
                                <w:sz w:val="20"/>
                                <w:szCs w:val="20"/>
                              </w:rPr>
                              <w:t xml:space="preserve">r the </w:t>
                            </w:r>
                            <w:r>
                              <w:rPr>
                                <w:b/>
                                <w:sz w:val="20"/>
                                <w:szCs w:val="20"/>
                              </w:rPr>
                              <w:t>health</w:t>
                            </w:r>
                            <w:r w:rsidRPr="00D579DE">
                              <w:rPr>
                                <w:b/>
                                <w:sz w:val="20"/>
                                <w:szCs w:val="20"/>
                              </w:rPr>
                              <w:t xml:space="preserve"> sector</w:t>
                            </w:r>
                          </w:p>
                          <w:p w14:paraId="66AFCC9E" w14:textId="6122C8EA" w:rsidR="0090605D" w:rsidRPr="004F43F1" w:rsidRDefault="0090605D" w:rsidP="004F43F1">
                            <w:pPr>
                              <w:rPr>
                                <w:sz w:val="20"/>
                                <w:szCs w:val="20"/>
                              </w:rPr>
                            </w:pPr>
                            <w:r>
                              <w:rPr>
                                <w:sz w:val="20"/>
                                <w:szCs w:val="20"/>
                              </w:rPr>
                              <w:t>Common risk areas</w:t>
                            </w:r>
                            <w:r w:rsidRPr="004F43F1">
                              <w:rPr>
                                <w:sz w:val="20"/>
                                <w:szCs w:val="20"/>
                              </w:rPr>
                              <w:t xml:space="preserve"> in the </w:t>
                            </w:r>
                            <w:r>
                              <w:rPr>
                                <w:sz w:val="20"/>
                                <w:szCs w:val="20"/>
                              </w:rPr>
                              <w:t>health</w:t>
                            </w:r>
                            <w:r w:rsidRPr="004F43F1">
                              <w:rPr>
                                <w:sz w:val="20"/>
                                <w:szCs w:val="20"/>
                              </w:rPr>
                              <w:t xml:space="preserve"> sector include:</w:t>
                            </w:r>
                          </w:p>
                          <w:p w14:paraId="0149AE08" w14:textId="1F123FB6" w:rsidR="0090605D" w:rsidRPr="004F43F1" w:rsidRDefault="0090605D" w:rsidP="004F43F1">
                            <w:pPr>
                              <w:pStyle w:val="ListParagraph"/>
                              <w:numPr>
                                <w:ilvl w:val="0"/>
                                <w:numId w:val="21"/>
                              </w:numPr>
                              <w:rPr>
                                <w:sz w:val="20"/>
                                <w:szCs w:val="20"/>
                              </w:rPr>
                            </w:pPr>
                            <w:r>
                              <w:rPr>
                                <w:sz w:val="20"/>
                                <w:szCs w:val="20"/>
                              </w:rPr>
                              <w:t>Risks associated with changes in disease vector distribution.</w:t>
                            </w:r>
                          </w:p>
                          <w:p w14:paraId="02A61A37" w14:textId="4B7A6B15" w:rsidR="0090605D" w:rsidRPr="004F43F1" w:rsidRDefault="0090605D" w:rsidP="004F43F1">
                            <w:pPr>
                              <w:pStyle w:val="ListParagraph"/>
                              <w:numPr>
                                <w:ilvl w:val="0"/>
                                <w:numId w:val="21"/>
                              </w:numPr>
                              <w:rPr>
                                <w:sz w:val="20"/>
                                <w:szCs w:val="20"/>
                              </w:rPr>
                            </w:pPr>
                            <w:r>
                              <w:rPr>
                                <w:sz w:val="20"/>
                                <w:szCs w:val="20"/>
                              </w:rPr>
                              <w:t xml:space="preserve">Risks associated with more extreme temperatures, e.g. heat waves and cold spells. </w:t>
                            </w:r>
                          </w:p>
                          <w:p w14:paraId="39485107" w14:textId="48BA5535" w:rsidR="0090605D" w:rsidRDefault="0090605D" w:rsidP="004F43F1">
                            <w:pPr>
                              <w:pStyle w:val="ListParagraph"/>
                              <w:numPr>
                                <w:ilvl w:val="0"/>
                                <w:numId w:val="21"/>
                              </w:numPr>
                            </w:pPr>
                            <w:r>
                              <w:rPr>
                                <w:sz w:val="20"/>
                                <w:szCs w:val="20"/>
                              </w:rPr>
                              <w:t>Risks associated with increased frequency of extreme weather events, e.g. floods, mudslides, landslides</w:t>
                            </w:r>
                            <w:r>
                              <w:t>.</w:t>
                            </w:r>
                          </w:p>
                          <w:p w14:paraId="26593C7E" w14:textId="753E1E80" w:rsidR="0090605D" w:rsidRDefault="0090605D" w:rsidP="004F43F1">
                            <w:pPr>
                              <w:pStyle w:val="ListParagraph"/>
                              <w:numPr>
                                <w:ilvl w:val="0"/>
                                <w:numId w:val="21"/>
                              </w:numPr>
                              <w:rPr>
                                <w:sz w:val="20"/>
                                <w:szCs w:val="20"/>
                              </w:rPr>
                            </w:pPr>
                            <w:r>
                              <w:rPr>
                                <w:sz w:val="20"/>
                                <w:szCs w:val="20"/>
                              </w:rPr>
                              <w:t>Indirect health risks associated with impacts on agricultural productivity and which can affect food security, e.g. due to increased rainfall intensity, increased incidence of drought, shifts in onset of rainy season, suitability of crops to new climatic conditions, pest onsets</w:t>
                            </w:r>
                            <w:r w:rsidRPr="004F43F1">
                              <w:rPr>
                                <w:sz w:val="20"/>
                                <w:szCs w:val="20"/>
                              </w:rPr>
                              <w:t>.</w:t>
                            </w:r>
                          </w:p>
                          <w:p w14:paraId="487268D1" w14:textId="18F46CCB" w:rsidR="0090605D" w:rsidRPr="004833CC" w:rsidRDefault="0090605D" w:rsidP="007E6E1E">
                            <w:pPr>
                              <w:pStyle w:val="ListParagraph"/>
                              <w:numPr>
                                <w:ilvl w:val="0"/>
                                <w:numId w:val="21"/>
                              </w:numPr>
                              <w:rPr>
                                <w:sz w:val="20"/>
                                <w:szCs w:val="20"/>
                              </w:rPr>
                            </w:pPr>
                            <w:r>
                              <w:rPr>
                                <w:sz w:val="20"/>
                                <w:szCs w:val="20"/>
                              </w:rPr>
                              <w:t>Risks associated to increased levels of pollution, e.g. hotter weather resulting in higher atmospheric ozone levels, higher concentration of pollutants in water due to reduced water flows, pollution due to overflowing of sewerage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232.3pt;margin-top:270.8pt;width:238.55pt;height:23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" fillcolor="#eeece1 [3214]" stroked="f">
                <v:textbox>
                  <w:txbxContent>
                    <w:p w14:paraId="34E23FA1" w14:textId="57D70904" w:rsidR="0090605D" w:rsidRDefault="0090605D" w:rsidP="007E6E1E">
                      <w:pPr>
                        <w:rPr>
                          <w:b/>
                          <w:sz w:val="20"/>
                          <w:szCs w:val="20"/>
                        </w:rPr>
                      </w:pPr>
                      <w:r>
                        <w:rPr>
                          <w:b/>
                          <w:sz w:val="20"/>
                          <w:szCs w:val="20"/>
                        </w:rPr>
                        <w:t>Box 6</w:t>
                      </w:r>
                      <w:r w:rsidRPr="00D579DE">
                        <w:rPr>
                          <w:b/>
                          <w:sz w:val="20"/>
                          <w:szCs w:val="20"/>
                        </w:rPr>
                        <w:t xml:space="preserve"> </w:t>
                      </w:r>
                      <w:r>
                        <w:rPr>
                          <w:b/>
                          <w:sz w:val="20"/>
                          <w:szCs w:val="20"/>
                        </w:rPr>
                        <w:t>CRA fo</w:t>
                      </w:r>
                      <w:r w:rsidRPr="00D579DE">
                        <w:rPr>
                          <w:b/>
                          <w:sz w:val="20"/>
                          <w:szCs w:val="20"/>
                        </w:rPr>
                        <w:t xml:space="preserve">r the </w:t>
                      </w:r>
                      <w:r>
                        <w:rPr>
                          <w:b/>
                          <w:sz w:val="20"/>
                          <w:szCs w:val="20"/>
                        </w:rPr>
                        <w:t>health</w:t>
                      </w:r>
                      <w:r w:rsidRPr="00D579DE">
                        <w:rPr>
                          <w:b/>
                          <w:sz w:val="20"/>
                          <w:szCs w:val="20"/>
                        </w:rPr>
                        <w:t xml:space="preserve"> sector</w:t>
                      </w:r>
                    </w:p>
                    <w:p w14:paraId="66AFCC9E" w14:textId="6122C8EA" w:rsidR="0090605D" w:rsidRPr="004F43F1" w:rsidRDefault="0090605D" w:rsidP="004F43F1">
                      <w:pPr>
                        <w:rPr>
                          <w:sz w:val="20"/>
                          <w:szCs w:val="20"/>
                        </w:rPr>
                      </w:pPr>
                      <w:r>
                        <w:rPr>
                          <w:sz w:val="20"/>
                          <w:szCs w:val="20"/>
                        </w:rPr>
                        <w:t>Common risk areas</w:t>
                      </w:r>
                      <w:r w:rsidRPr="004F43F1">
                        <w:rPr>
                          <w:sz w:val="20"/>
                          <w:szCs w:val="20"/>
                        </w:rPr>
                        <w:t xml:space="preserve"> in the </w:t>
                      </w:r>
                      <w:r>
                        <w:rPr>
                          <w:sz w:val="20"/>
                          <w:szCs w:val="20"/>
                        </w:rPr>
                        <w:t>health</w:t>
                      </w:r>
                      <w:r w:rsidRPr="004F43F1">
                        <w:rPr>
                          <w:sz w:val="20"/>
                          <w:szCs w:val="20"/>
                        </w:rPr>
                        <w:t xml:space="preserve"> sector include:</w:t>
                      </w:r>
                    </w:p>
                    <w:p w14:paraId="0149AE08" w14:textId="1F123FB6" w:rsidR="0090605D" w:rsidRPr="004F43F1" w:rsidRDefault="0090605D" w:rsidP="004F43F1">
                      <w:pPr>
                        <w:pStyle w:val="ListParagraph"/>
                        <w:numPr>
                          <w:ilvl w:val="0"/>
                          <w:numId w:val="21"/>
                        </w:numPr>
                        <w:rPr>
                          <w:sz w:val="20"/>
                          <w:szCs w:val="20"/>
                        </w:rPr>
                      </w:pPr>
                      <w:r>
                        <w:rPr>
                          <w:sz w:val="20"/>
                          <w:szCs w:val="20"/>
                        </w:rPr>
                        <w:t>Risks associated with changes in disease vector distribution.</w:t>
                      </w:r>
                    </w:p>
                    <w:p w14:paraId="02A61A37" w14:textId="4B7A6B15" w:rsidR="0090605D" w:rsidRPr="004F43F1" w:rsidRDefault="0090605D" w:rsidP="004F43F1">
                      <w:pPr>
                        <w:pStyle w:val="ListParagraph"/>
                        <w:numPr>
                          <w:ilvl w:val="0"/>
                          <w:numId w:val="21"/>
                        </w:numPr>
                        <w:rPr>
                          <w:sz w:val="20"/>
                          <w:szCs w:val="20"/>
                        </w:rPr>
                      </w:pPr>
                      <w:r>
                        <w:rPr>
                          <w:sz w:val="20"/>
                          <w:szCs w:val="20"/>
                        </w:rPr>
                        <w:t xml:space="preserve">Risks associated with more extreme temperatures, e.g. heat waves and cold spells. </w:t>
                      </w:r>
                    </w:p>
                    <w:p w14:paraId="39485107" w14:textId="48BA5535" w:rsidR="0090605D" w:rsidRDefault="0090605D" w:rsidP="004F43F1">
                      <w:pPr>
                        <w:pStyle w:val="ListParagraph"/>
                        <w:numPr>
                          <w:ilvl w:val="0"/>
                          <w:numId w:val="21"/>
                        </w:numPr>
                      </w:pPr>
                      <w:r>
                        <w:rPr>
                          <w:sz w:val="20"/>
                          <w:szCs w:val="20"/>
                        </w:rPr>
                        <w:t>Risks associated with increased frequency of extreme weather events, e.g. floods, mudslides, landslides</w:t>
                      </w:r>
                      <w:r>
                        <w:t>.</w:t>
                      </w:r>
                    </w:p>
                    <w:p w14:paraId="26593C7E" w14:textId="753E1E80" w:rsidR="0090605D" w:rsidRDefault="0090605D" w:rsidP="004F43F1">
                      <w:pPr>
                        <w:pStyle w:val="ListParagraph"/>
                        <w:numPr>
                          <w:ilvl w:val="0"/>
                          <w:numId w:val="21"/>
                        </w:numPr>
                        <w:rPr>
                          <w:sz w:val="20"/>
                          <w:szCs w:val="20"/>
                        </w:rPr>
                      </w:pPr>
                      <w:r>
                        <w:rPr>
                          <w:sz w:val="20"/>
                          <w:szCs w:val="20"/>
                        </w:rPr>
                        <w:t>Indirect health risks associated with impacts on agricultural productivity and which can affect food security, e.g. due to increased rainfall intensity, increased incidence of drought, shifts in onset of rainy season, suitability of crops to new climatic conditions, pest onsets</w:t>
                      </w:r>
                      <w:r w:rsidRPr="004F43F1">
                        <w:rPr>
                          <w:sz w:val="20"/>
                          <w:szCs w:val="20"/>
                        </w:rPr>
                        <w:t>.</w:t>
                      </w:r>
                    </w:p>
                    <w:p w14:paraId="487268D1" w14:textId="18F46CCB" w:rsidR="0090605D" w:rsidRPr="004833CC" w:rsidRDefault="0090605D" w:rsidP="007E6E1E">
                      <w:pPr>
                        <w:pStyle w:val="ListParagraph"/>
                        <w:numPr>
                          <w:ilvl w:val="0"/>
                          <w:numId w:val="21"/>
                        </w:numPr>
                        <w:rPr>
                          <w:sz w:val="20"/>
                          <w:szCs w:val="20"/>
                        </w:rPr>
                      </w:pPr>
                      <w:r>
                        <w:rPr>
                          <w:sz w:val="20"/>
                          <w:szCs w:val="20"/>
                        </w:rPr>
                        <w:t>Risks associated to increased levels of pollution, e.g. hotter weather resulting in higher atmospheric ozone levels, higher concentration of pollutants in water due to reduced water flows, pollution due to overflowing of sewerage systems.</w:t>
                      </w:r>
                    </w:p>
                  </w:txbxContent>
                </v:textbox>
                <w10:wrap type="tight" anchory="page"/>
              </v:shape>
            </w:pict>
          </mc:Fallback>
        </mc:AlternateContent>
      </w:r>
      <w:r w:rsidR="009433A0" w:rsidRPr="00EF1EBE">
        <w:rPr>
          <w:b/>
          <w:lang w:val="en-GB"/>
        </w:rPr>
        <w:t xml:space="preserve">Awareness </w:t>
      </w:r>
      <w:proofErr w:type="gramStart"/>
      <w:r w:rsidR="009433A0" w:rsidRPr="00EF1EBE">
        <w:rPr>
          <w:b/>
          <w:lang w:val="en-GB"/>
        </w:rPr>
        <w:t>raising</w:t>
      </w:r>
      <w:proofErr w:type="gramEnd"/>
      <w:r w:rsidR="009433A0" w:rsidRPr="00EF1EBE">
        <w:rPr>
          <w:lang w:val="en-GB"/>
        </w:rPr>
        <w:t xml:space="preserve"> </w:t>
      </w:r>
      <w:r w:rsidR="00F32D5B" w:rsidRPr="00EF1EBE">
        <w:rPr>
          <w:lang w:val="en-GB"/>
        </w:rPr>
        <w:t>– with greater</w:t>
      </w:r>
      <w:r w:rsidR="00DB13DC" w:rsidRPr="00EF1EBE">
        <w:rPr>
          <w:lang w:val="en-GB"/>
        </w:rPr>
        <w:t xml:space="preserve"> awareness, the case for integration of environment and climate change in the </w:t>
      </w:r>
      <w:r w:rsidR="00656E2F">
        <w:rPr>
          <w:lang w:val="en-GB"/>
        </w:rPr>
        <w:t>health sector</w:t>
      </w:r>
      <w:r w:rsidR="00DB13DC" w:rsidRPr="00EF1EBE">
        <w:rPr>
          <w:lang w:val="en-GB"/>
        </w:rPr>
        <w:t xml:space="preserve"> becomes self evident and compelling. Mainstreaming works best when it is self-motivated by a conviction of its benefits</w:t>
      </w:r>
      <w:r w:rsidR="00F32D5B" w:rsidRPr="00EF1EBE">
        <w:rPr>
          <w:lang w:val="en-GB"/>
        </w:rPr>
        <w:t>.</w:t>
      </w:r>
      <w:r w:rsidR="00656E2F">
        <w:rPr>
          <w:lang w:val="en-GB"/>
        </w:rPr>
        <w:t xml:space="preserve"> </w:t>
      </w:r>
      <w:r w:rsidR="0011263A" w:rsidRPr="00EF1EBE">
        <w:rPr>
          <w:lang w:val="en-GB"/>
        </w:rPr>
        <w:t xml:space="preserve">Integrating environment and </w:t>
      </w:r>
      <w:r w:rsidR="00656E2F">
        <w:rPr>
          <w:lang w:val="en-GB"/>
        </w:rPr>
        <w:t xml:space="preserve">especially </w:t>
      </w:r>
      <w:r w:rsidR="0011263A" w:rsidRPr="00EF1EBE">
        <w:rPr>
          <w:lang w:val="en-GB"/>
        </w:rPr>
        <w:t xml:space="preserve">climate change in the </w:t>
      </w:r>
      <w:r w:rsidR="00656E2F">
        <w:rPr>
          <w:lang w:val="en-GB"/>
        </w:rPr>
        <w:t>health</w:t>
      </w:r>
      <w:r w:rsidR="0011263A" w:rsidRPr="00EF1EBE">
        <w:rPr>
          <w:lang w:val="en-GB"/>
        </w:rPr>
        <w:t xml:space="preserve"> sector is subje</w:t>
      </w:r>
      <w:r w:rsidR="00DF1375" w:rsidRPr="00EF1EBE">
        <w:rPr>
          <w:lang w:val="en-GB"/>
        </w:rPr>
        <w:t>ct to great uncertainty. More</w:t>
      </w:r>
      <w:r w:rsidR="0011263A" w:rsidRPr="00EF1EBE">
        <w:rPr>
          <w:lang w:val="en-GB"/>
        </w:rPr>
        <w:t xml:space="preserve"> information and data will lea</w:t>
      </w:r>
      <w:r w:rsidR="00656E2F">
        <w:rPr>
          <w:lang w:val="en-GB"/>
        </w:rPr>
        <w:t>d to better-</w:t>
      </w:r>
      <w:r w:rsidR="00DF1375" w:rsidRPr="00EF1EBE">
        <w:rPr>
          <w:lang w:val="en-GB"/>
        </w:rPr>
        <w:t>informed decisions</w:t>
      </w:r>
      <w:r w:rsidR="0011263A" w:rsidRPr="00EF1EBE">
        <w:rPr>
          <w:lang w:val="en-GB"/>
        </w:rPr>
        <w:t>. Actions that can be taken include:</w:t>
      </w:r>
    </w:p>
    <w:p w14:paraId="02236971" w14:textId="369D03CC" w:rsidR="00656E2F" w:rsidRDefault="00656E2F" w:rsidP="005D5906">
      <w:pPr>
        <w:pStyle w:val="ListParagraph"/>
        <w:numPr>
          <w:ilvl w:val="0"/>
          <w:numId w:val="15"/>
        </w:numPr>
        <w:spacing w:after="120"/>
        <w:rPr>
          <w:lang w:val="en-GB"/>
        </w:rPr>
      </w:pPr>
      <w:r>
        <w:rPr>
          <w:lang w:val="en-GB"/>
        </w:rPr>
        <w:t xml:space="preserve">Awareness </w:t>
      </w:r>
      <w:proofErr w:type="gramStart"/>
      <w:r>
        <w:rPr>
          <w:lang w:val="en-GB"/>
        </w:rPr>
        <w:t>raising</w:t>
      </w:r>
      <w:proofErr w:type="gramEnd"/>
      <w:r>
        <w:rPr>
          <w:lang w:val="en-GB"/>
        </w:rPr>
        <w:t xml:space="preserve"> of the general population on disease prevention through, e.g. hygiene, water purification, indoor air pollution, can lead to large improvements in the sector.</w:t>
      </w:r>
      <w:r w:rsidR="00D14FC3">
        <w:rPr>
          <w:lang w:val="en-GB"/>
        </w:rPr>
        <w:t xml:space="preserve"> </w:t>
      </w:r>
      <w:proofErr w:type="gramStart"/>
      <w:r w:rsidR="00D14FC3">
        <w:rPr>
          <w:lang w:val="en-GB"/>
        </w:rPr>
        <w:t>This could be complemented by training of journalists on environment-climate change-health issues</w:t>
      </w:r>
      <w:proofErr w:type="gramEnd"/>
      <w:r w:rsidR="00D14FC3">
        <w:rPr>
          <w:lang w:val="en-GB"/>
        </w:rPr>
        <w:t>.</w:t>
      </w:r>
      <w:r w:rsidR="001B7457">
        <w:rPr>
          <w:lang w:val="en-GB"/>
        </w:rPr>
        <w:t xml:space="preserve"> </w:t>
      </w:r>
      <w:r w:rsidR="00A321CB">
        <w:rPr>
          <w:lang w:val="en-GB"/>
        </w:rPr>
        <w:t xml:space="preserve">For example, the use of water purification products in Kenya has been found to increase amongst people exposed to awareness raising campaigns (e.g. maternal education, radio messages, health personnel) and (to a lower extent), through children that have been exposed to awareness </w:t>
      </w:r>
      <w:proofErr w:type="gramStart"/>
      <w:r w:rsidR="00A321CB">
        <w:rPr>
          <w:lang w:val="en-GB"/>
        </w:rPr>
        <w:t>raising</w:t>
      </w:r>
      <w:proofErr w:type="gramEnd"/>
      <w:r w:rsidR="00A321CB">
        <w:rPr>
          <w:lang w:val="en-GB"/>
        </w:rPr>
        <w:t xml:space="preserve"> in schools (</w:t>
      </w:r>
      <w:hyperlink r:id="rId11" w:history="1">
        <w:r w:rsidR="00A321CB" w:rsidRPr="00A321CB">
          <w:rPr>
            <w:rStyle w:val="Hyperlink"/>
            <w:lang w:val="en-GB"/>
          </w:rPr>
          <w:t>SWASH+</w:t>
        </w:r>
      </w:hyperlink>
      <w:r w:rsidR="00A321CB">
        <w:rPr>
          <w:lang w:val="en-GB"/>
        </w:rPr>
        <w:t xml:space="preserve"> in rural Kenya).</w:t>
      </w:r>
    </w:p>
    <w:p w14:paraId="6D7BF1D9" w14:textId="01F1F5D2" w:rsidR="002658BC" w:rsidRPr="00EF1EBE" w:rsidRDefault="00656E2F" w:rsidP="005D5906">
      <w:pPr>
        <w:pStyle w:val="ListParagraph"/>
        <w:numPr>
          <w:ilvl w:val="0"/>
          <w:numId w:val="15"/>
        </w:numPr>
        <w:spacing w:after="120"/>
        <w:rPr>
          <w:lang w:val="en-GB"/>
        </w:rPr>
      </w:pPr>
      <w:r>
        <w:rPr>
          <w:lang w:val="en-GB"/>
        </w:rPr>
        <w:t xml:space="preserve">Awareness </w:t>
      </w:r>
      <w:proofErr w:type="gramStart"/>
      <w:r>
        <w:rPr>
          <w:lang w:val="en-GB"/>
        </w:rPr>
        <w:t>raising</w:t>
      </w:r>
      <w:proofErr w:type="gramEnd"/>
      <w:r>
        <w:rPr>
          <w:lang w:val="en-GB"/>
        </w:rPr>
        <w:t xml:space="preserve"> of sector technicians on the potential impacts of climate change and establishment of early warning systems allows for early detection of changes and thus gives an opportunity for early response (e.g. in relation to onset of new diseases).</w:t>
      </w:r>
      <w:r w:rsidR="00D14FC3" w:rsidRPr="00EF1EBE">
        <w:rPr>
          <w:lang w:val="en-GB"/>
        </w:rPr>
        <w:t xml:space="preserve"> </w:t>
      </w:r>
    </w:p>
    <w:p w14:paraId="46F9F32A" w14:textId="1F30A7DF" w:rsidR="00F04982" w:rsidRDefault="00D14FC3" w:rsidP="005D5906">
      <w:pPr>
        <w:pStyle w:val="ListParagraph"/>
        <w:numPr>
          <w:ilvl w:val="0"/>
          <w:numId w:val="15"/>
        </w:numPr>
        <w:spacing w:after="120"/>
        <w:rPr>
          <w:lang w:val="en-GB"/>
        </w:rPr>
      </w:pPr>
      <w:r>
        <w:rPr>
          <w:lang w:val="en-GB"/>
        </w:rPr>
        <w:t>Participatory i</w:t>
      </w:r>
      <w:r w:rsidR="0011263A" w:rsidRPr="00EF1EBE">
        <w:rPr>
          <w:lang w:val="en-GB"/>
        </w:rPr>
        <w:t xml:space="preserve">mpact studies </w:t>
      </w:r>
      <w:r>
        <w:rPr>
          <w:lang w:val="en-GB"/>
        </w:rPr>
        <w:t xml:space="preserve">(EIA, SEA, HIA) </w:t>
      </w:r>
      <w:r w:rsidR="0011263A" w:rsidRPr="00EF1EBE">
        <w:rPr>
          <w:lang w:val="en-GB"/>
        </w:rPr>
        <w:t xml:space="preserve">– </w:t>
      </w:r>
      <w:r>
        <w:rPr>
          <w:lang w:val="en-GB"/>
        </w:rPr>
        <w:t xml:space="preserve">analysing </w:t>
      </w:r>
      <w:r w:rsidR="0011263A" w:rsidRPr="00EF1EBE">
        <w:rPr>
          <w:lang w:val="en-GB"/>
        </w:rPr>
        <w:t xml:space="preserve">the </w:t>
      </w:r>
      <w:r>
        <w:rPr>
          <w:lang w:val="en-GB"/>
        </w:rPr>
        <w:t xml:space="preserve">health </w:t>
      </w:r>
      <w:r w:rsidR="0011263A" w:rsidRPr="00EF1EBE">
        <w:rPr>
          <w:lang w:val="en-GB"/>
        </w:rPr>
        <w:t>impact</w:t>
      </w:r>
      <w:r>
        <w:rPr>
          <w:lang w:val="en-GB"/>
        </w:rPr>
        <w:t>s</w:t>
      </w:r>
      <w:r w:rsidR="0011263A" w:rsidRPr="00EF1EBE">
        <w:rPr>
          <w:lang w:val="en-GB"/>
        </w:rPr>
        <w:t xml:space="preserve"> of </w:t>
      </w:r>
      <w:r>
        <w:rPr>
          <w:lang w:val="en-GB"/>
        </w:rPr>
        <w:t>sectoral policies and strategies with the involvement of stakeholders creates awareness of important issues that should be reflected in the design of policies, strategies and projects.</w:t>
      </w:r>
      <w:r w:rsidR="00A673F2">
        <w:rPr>
          <w:lang w:val="en-GB"/>
        </w:rPr>
        <w:t xml:space="preserve"> For example, a Climate (or Heat-Health) Vulnerability Assessment carried out in </w:t>
      </w:r>
      <w:r w:rsidR="00A673F2">
        <w:rPr>
          <w:lang w:val="en-GB"/>
        </w:rPr>
        <w:lastRenderedPageBreak/>
        <w:t>Ahmedabad (India) identified gaps in adaptive capacity in the health care system and in the municipal government (</w:t>
      </w:r>
      <w:hyperlink r:id="rId12" w:history="1">
        <w:r w:rsidR="000E296C" w:rsidRPr="000E296C">
          <w:rPr>
            <w:rStyle w:val="Hyperlink"/>
            <w:lang w:val="en-GB"/>
          </w:rPr>
          <w:t>Nat</w:t>
        </w:r>
        <w:r w:rsidR="00C243F7" w:rsidRPr="000E296C">
          <w:rPr>
            <w:rStyle w:val="Hyperlink"/>
            <w:lang w:val="en-GB"/>
          </w:rPr>
          <w:t>ural Resources Defence Council, 2012</w:t>
        </w:r>
      </w:hyperlink>
      <w:r w:rsidR="00C243F7">
        <w:rPr>
          <w:lang w:val="en-GB"/>
        </w:rPr>
        <w:t xml:space="preserve">). </w:t>
      </w:r>
    </w:p>
    <w:p w14:paraId="26B7D626" w14:textId="77777777" w:rsidR="00D14FC3" w:rsidRDefault="00D14FC3" w:rsidP="005D5906">
      <w:pPr>
        <w:pStyle w:val="ListParagraph"/>
        <w:numPr>
          <w:ilvl w:val="0"/>
          <w:numId w:val="15"/>
        </w:numPr>
        <w:spacing w:after="120"/>
        <w:rPr>
          <w:lang w:val="en-GB"/>
        </w:rPr>
      </w:pPr>
      <w:r>
        <w:rPr>
          <w:lang w:val="en-GB"/>
        </w:rPr>
        <w:t>Enhancing professional networking on environment and climate change issues in the health sector allows for learning from neighbouring countries, dissemination of experiences and technology transfer. Study tours and professional secondments could be also considered.</w:t>
      </w:r>
    </w:p>
    <w:p w14:paraId="79125A36" w14:textId="66A66E1E" w:rsidR="00C016D3" w:rsidRPr="00EF1EBE" w:rsidRDefault="002225D0" w:rsidP="005D5906">
      <w:pPr>
        <w:spacing w:after="120"/>
        <w:rPr>
          <w:lang w:val="en-GB"/>
        </w:rPr>
      </w:pPr>
      <w:r w:rsidRPr="00EF1EBE">
        <w:rPr>
          <w:b/>
          <w:lang w:val="en-GB"/>
        </w:rPr>
        <w:t xml:space="preserve">Institutional </w:t>
      </w:r>
      <w:r w:rsidR="00FD207B">
        <w:rPr>
          <w:b/>
          <w:lang w:val="en-GB"/>
        </w:rPr>
        <w:t xml:space="preserve">design and </w:t>
      </w:r>
      <w:r w:rsidRPr="00EF1EBE">
        <w:rPr>
          <w:b/>
          <w:lang w:val="en-GB"/>
        </w:rPr>
        <w:t>capacit</w:t>
      </w:r>
      <w:r w:rsidR="00FD207B">
        <w:rPr>
          <w:b/>
          <w:lang w:val="en-GB"/>
        </w:rPr>
        <w:t>ies</w:t>
      </w:r>
      <w:r w:rsidRPr="00EF1EBE">
        <w:rPr>
          <w:lang w:val="en-GB"/>
        </w:rPr>
        <w:t xml:space="preserve"> </w:t>
      </w:r>
      <w:r w:rsidR="00FD207B">
        <w:rPr>
          <w:lang w:val="en-GB"/>
        </w:rPr>
        <w:t>are</w:t>
      </w:r>
      <w:r w:rsidRPr="00EF1EBE">
        <w:rPr>
          <w:lang w:val="en-GB"/>
        </w:rPr>
        <w:t xml:space="preserve"> </w:t>
      </w:r>
      <w:r w:rsidR="00FD207B">
        <w:rPr>
          <w:lang w:val="en-GB"/>
        </w:rPr>
        <w:t>two</w:t>
      </w:r>
      <w:r w:rsidRPr="00EF1EBE">
        <w:rPr>
          <w:lang w:val="en-GB"/>
        </w:rPr>
        <w:t xml:space="preserve"> of the common barriers to</w:t>
      </w:r>
      <w:r w:rsidR="008A38C6" w:rsidRPr="00EF1EBE">
        <w:rPr>
          <w:lang w:val="en-GB"/>
        </w:rPr>
        <w:t xml:space="preserve"> integration of environment and climate change. There are</w:t>
      </w:r>
      <w:r w:rsidRPr="00EF1EBE">
        <w:rPr>
          <w:lang w:val="en-GB"/>
        </w:rPr>
        <w:t xml:space="preserve"> opportunities to</w:t>
      </w:r>
      <w:r w:rsidR="009A2A13" w:rsidRPr="00EF1EBE">
        <w:rPr>
          <w:lang w:val="en-GB"/>
        </w:rPr>
        <w:t xml:space="preserve"> provide self-sustaining and long lasting integration by </w:t>
      </w:r>
      <w:r w:rsidR="009037B7">
        <w:rPr>
          <w:lang w:val="en-GB"/>
        </w:rPr>
        <w:t xml:space="preserve">re-shaping institutional structures and promoting institutional culture change </w:t>
      </w:r>
      <w:r w:rsidR="009A2A13" w:rsidRPr="00EF1EBE">
        <w:rPr>
          <w:lang w:val="en-GB"/>
        </w:rPr>
        <w:t xml:space="preserve">for integration. </w:t>
      </w:r>
      <w:r w:rsidR="009037B7">
        <w:rPr>
          <w:lang w:val="en-GB"/>
        </w:rPr>
        <w:t xml:space="preserve">Adequately integrating environment and climate change in the health sector also requires the integration of health as a crosscutting aspect into other sectors. </w:t>
      </w:r>
      <w:r w:rsidR="00C016D3" w:rsidRPr="00EF1EBE">
        <w:rPr>
          <w:lang w:val="en-GB"/>
        </w:rPr>
        <w:t>Actions that can be taken include</w:t>
      </w:r>
      <w:r w:rsidR="00F50027" w:rsidRPr="00EF1EBE">
        <w:rPr>
          <w:lang w:val="en-GB"/>
        </w:rPr>
        <w:t>:</w:t>
      </w:r>
      <w:r w:rsidR="00C016D3" w:rsidRPr="00EF1EBE">
        <w:rPr>
          <w:lang w:val="en-GB"/>
        </w:rPr>
        <w:t xml:space="preserve"> </w:t>
      </w:r>
    </w:p>
    <w:p w14:paraId="19DB54A9" w14:textId="5A012648" w:rsidR="009037B7" w:rsidRDefault="009037B7" w:rsidP="005D5906">
      <w:pPr>
        <w:pStyle w:val="ListParagraph"/>
        <w:numPr>
          <w:ilvl w:val="0"/>
          <w:numId w:val="18"/>
        </w:numPr>
        <w:spacing w:after="120"/>
        <w:rPr>
          <w:lang w:val="en-GB"/>
        </w:rPr>
      </w:pPr>
      <w:r>
        <w:rPr>
          <w:lang w:val="en-GB"/>
        </w:rPr>
        <w:t>Integrating an environment and climate change focal person or unit within the key national and regional health institutions.</w:t>
      </w:r>
    </w:p>
    <w:p w14:paraId="79267D62" w14:textId="1FE06A87" w:rsidR="009037B7" w:rsidRDefault="009037B7" w:rsidP="005D5906">
      <w:pPr>
        <w:pStyle w:val="ListParagraph"/>
        <w:numPr>
          <w:ilvl w:val="0"/>
          <w:numId w:val="18"/>
        </w:numPr>
        <w:spacing w:after="120"/>
        <w:rPr>
          <w:lang w:val="en-GB"/>
        </w:rPr>
      </w:pPr>
      <w:r>
        <w:rPr>
          <w:lang w:val="en-GB"/>
        </w:rPr>
        <w:t>Creating effective mechanisms for inter-institutional coordination on health, where environment and climate change are an explicit component.</w:t>
      </w:r>
    </w:p>
    <w:p w14:paraId="4C42205D" w14:textId="3301F6DD" w:rsidR="009037B7" w:rsidRDefault="009037B7" w:rsidP="005D5906">
      <w:pPr>
        <w:pStyle w:val="ListParagraph"/>
        <w:numPr>
          <w:ilvl w:val="0"/>
          <w:numId w:val="18"/>
        </w:numPr>
        <w:spacing w:after="120"/>
        <w:rPr>
          <w:lang w:val="en-GB"/>
        </w:rPr>
      </w:pPr>
      <w:r>
        <w:rPr>
          <w:lang w:val="en-GB"/>
        </w:rPr>
        <w:t xml:space="preserve">Requiring the national and/or regional </w:t>
      </w:r>
      <w:r w:rsidR="00AF7E87">
        <w:rPr>
          <w:lang w:val="en-GB"/>
        </w:rPr>
        <w:t xml:space="preserve">competent </w:t>
      </w:r>
      <w:r>
        <w:rPr>
          <w:lang w:val="en-GB"/>
        </w:rPr>
        <w:t xml:space="preserve">health authority </w:t>
      </w:r>
      <w:r w:rsidR="00AF7E87">
        <w:rPr>
          <w:lang w:val="en-GB"/>
        </w:rPr>
        <w:t>to be a statutory consultee in EIA and SEA processes.</w:t>
      </w:r>
    </w:p>
    <w:p w14:paraId="501BD236" w14:textId="3E6E3309" w:rsidR="00C016D3" w:rsidRPr="00EF1EBE" w:rsidRDefault="008A38C6" w:rsidP="005D5906">
      <w:pPr>
        <w:pStyle w:val="ListParagraph"/>
        <w:numPr>
          <w:ilvl w:val="0"/>
          <w:numId w:val="18"/>
        </w:numPr>
        <w:spacing w:after="120"/>
        <w:rPr>
          <w:lang w:val="en-GB"/>
        </w:rPr>
      </w:pPr>
      <w:r w:rsidRPr="00EF1EBE">
        <w:rPr>
          <w:lang w:val="en-GB"/>
        </w:rPr>
        <w:t xml:space="preserve">Including integration activities in organizational mandates and key performance indicators e.g. </w:t>
      </w:r>
      <w:r w:rsidR="00D61EB7">
        <w:rPr>
          <w:lang w:val="en-GB"/>
        </w:rPr>
        <w:t>reviewing</w:t>
      </w:r>
      <w:r w:rsidRPr="00EF1EBE">
        <w:rPr>
          <w:lang w:val="en-GB"/>
        </w:rPr>
        <w:t xml:space="preserve"> EIA</w:t>
      </w:r>
      <w:r w:rsidR="00D61EB7">
        <w:rPr>
          <w:lang w:val="en-GB"/>
        </w:rPr>
        <w:t>s and SEAs from a health perspective</w:t>
      </w:r>
      <w:r w:rsidR="000B29EE">
        <w:rPr>
          <w:lang w:val="en-GB"/>
        </w:rPr>
        <w:t>, establishing environmental health objectives</w:t>
      </w:r>
      <w:r w:rsidRPr="00EF1EBE">
        <w:rPr>
          <w:lang w:val="en-GB"/>
        </w:rPr>
        <w:t>.</w:t>
      </w:r>
    </w:p>
    <w:p w14:paraId="565C408D" w14:textId="51165B41" w:rsidR="00C016D3" w:rsidRPr="00EF1EBE" w:rsidRDefault="00C016D3" w:rsidP="005D5906">
      <w:pPr>
        <w:pStyle w:val="ListParagraph"/>
        <w:numPr>
          <w:ilvl w:val="0"/>
          <w:numId w:val="18"/>
        </w:numPr>
        <w:spacing w:after="120"/>
        <w:rPr>
          <w:lang w:val="en-GB"/>
        </w:rPr>
      </w:pPr>
      <w:r w:rsidRPr="00EF1EBE">
        <w:rPr>
          <w:lang w:val="en-GB"/>
        </w:rPr>
        <w:t xml:space="preserve">Including </w:t>
      </w:r>
      <w:r w:rsidR="008A38C6" w:rsidRPr="00EF1EBE">
        <w:rPr>
          <w:lang w:val="en-GB"/>
        </w:rPr>
        <w:t>integration in job descript</w:t>
      </w:r>
      <w:r w:rsidR="004F584D">
        <w:rPr>
          <w:lang w:val="en-GB"/>
        </w:rPr>
        <w:t>ions and appraisal of key staff.</w:t>
      </w:r>
    </w:p>
    <w:p w14:paraId="21662150" w14:textId="10C7CE92" w:rsidR="00635D89" w:rsidRPr="00EF1EBE" w:rsidRDefault="004F43F1" w:rsidP="005D5906">
      <w:pPr>
        <w:spacing w:after="120"/>
        <w:rPr>
          <w:lang w:val="en-GB"/>
        </w:rPr>
      </w:pPr>
      <w:r w:rsidRPr="00EF1EBE">
        <w:rPr>
          <w:b/>
          <w:lang w:val="en-GB"/>
        </w:rPr>
        <w:t xml:space="preserve">Tools  </w:t>
      </w:r>
      <w:r w:rsidR="00D7020B" w:rsidRPr="00EF1EBE">
        <w:rPr>
          <w:b/>
          <w:lang w:val="en-GB"/>
        </w:rPr>
        <w:t xml:space="preserve">- </w:t>
      </w:r>
      <w:r w:rsidR="00DA151F" w:rsidRPr="00EF1EBE">
        <w:rPr>
          <w:lang w:val="en-GB"/>
        </w:rPr>
        <w:t>There are many tools that have been developed for integrating environment and climate change</w:t>
      </w:r>
      <w:r w:rsidR="004E4A22" w:rsidRPr="00EF1EBE">
        <w:rPr>
          <w:lang w:val="en-GB"/>
        </w:rPr>
        <w:t>.</w:t>
      </w:r>
      <w:r w:rsidR="005A6BA2" w:rsidRPr="00EF1EBE">
        <w:rPr>
          <w:lang w:val="en-GB"/>
        </w:rPr>
        <w:t xml:space="preserve"> </w:t>
      </w:r>
      <w:r w:rsidR="00635D89" w:rsidRPr="00EF1EBE">
        <w:rPr>
          <w:lang w:val="en-GB"/>
        </w:rPr>
        <w:t>The most</w:t>
      </w:r>
      <w:r w:rsidR="000B29EE">
        <w:rPr>
          <w:lang w:val="en-GB"/>
        </w:rPr>
        <w:t xml:space="preserve"> important ones are CEP/SDA,</w:t>
      </w:r>
      <w:r w:rsidR="005A6BA2" w:rsidRPr="00EF1EBE">
        <w:rPr>
          <w:lang w:val="en-GB"/>
        </w:rPr>
        <w:t xml:space="preserve"> EIA</w:t>
      </w:r>
      <w:r w:rsidR="00635D89" w:rsidRPr="00EF1EBE">
        <w:rPr>
          <w:lang w:val="en-GB"/>
        </w:rPr>
        <w:t>, SEA, CRA and</w:t>
      </w:r>
      <w:r w:rsidR="000B29EE">
        <w:rPr>
          <w:lang w:val="en-GB"/>
        </w:rPr>
        <w:t>, specifically for the health sector, HIA and health climate change vulnerability and adaptation assessment</w:t>
      </w:r>
      <w:r w:rsidR="00635D89" w:rsidRPr="00EF1EBE">
        <w:rPr>
          <w:lang w:val="en-GB"/>
        </w:rPr>
        <w:t xml:space="preserve">.  </w:t>
      </w:r>
    </w:p>
    <w:p w14:paraId="6618B208" w14:textId="6C7BD50E" w:rsidR="000D142B" w:rsidRPr="00EF1EBE" w:rsidRDefault="004F43F1" w:rsidP="005D5906">
      <w:pPr>
        <w:spacing w:after="120"/>
        <w:rPr>
          <w:b/>
          <w:lang w:val="en-GB"/>
        </w:rPr>
      </w:pPr>
      <w:proofErr w:type="gramStart"/>
      <w:r w:rsidRPr="00EF1EBE">
        <w:rPr>
          <w:lang w:val="en-GB"/>
        </w:rPr>
        <w:t xml:space="preserve">The main tools </w:t>
      </w:r>
      <w:r w:rsidR="002229F3" w:rsidRPr="00EF1EBE">
        <w:rPr>
          <w:lang w:val="en-GB"/>
        </w:rPr>
        <w:t>link at various points to the EC operations cycle</w:t>
      </w:r>
      <w:r w:rsidR="00FD628F" w:rsidRPr="00EF1EBE">
        <w:rPr>
          <w:lang w:val="en-GB"/>
        </w:rPr>
        <w:t xml:space="preserve"> as shown </w:t>
      </w:r>
      <w:r w:rsidR="000B29EE">
        <w:rPr>
          <w:lang w:val="en-GB"/>
        </w:rPr>
        <w:t>below</w:t>
      </w:r>
      <w:r w:rsidR="00FD628F" w:rsidRPr="00EF1EBE">
        <w:rPr>
          <w:lang w:val="en-GB"/>
        </w:rPr>
        <w:t>.</w:t>
      </w:r>
      <w:proofErr w:type="gramEnd"/>
    </w:p>
    <w:p w14:paraId="2E98978C" w14:textId="65A965AE" w:rsidR="000B29EE" w:rsidRDefault="00BF7A67">
      <w:pPr>
        <w:spacing w:after="200" w:line="276" w:lineRule="auto"/>
        <w:rPr>
          <w:b/>
          <w:lang w:val="en-GB"/>
        </w:rPr>
      </w:pPr>
      <w:r>
        <w:rPr>
          <w:b/>
          <w:noProof/>
        </w:rPr>
        <mc:AlternateContent>
          <mc:Choice Requires="wpg">
            <w:drawing>
              <wp:anchor distT="0" distB="0" distL="114300" distR="114300" simplePos="0" relativeHeight="251750400" behindDoc="0" locked="0" layoutInCell="1" allowOverlap="1" wp14:anchorId="7B54FBCE" wp14:editId="5AB964CE">
                <wp:simplePos x="0" y="0"/>
                <wp:positionH relativeFrom="column">
                  <wp:posOffset>1600200</wp:posOffset>
                </wp:positionH>
                <wp:positionV relativeFrom="paragraph">
                  <wp:posOffset>158115</wp:posOffset>
                </wp:positionV>
                <wp:extent cx="4724400" cy="3429000"/>
                <wp:effectExtent l="0" t="0" r="25400" b="25400"/>
                <wp:wrapThrough wrapText="bothSides">
                  <wp:wrapPolygon edited="0">
                    <wp:start x="0" y="0"/>
                    <wp:lineTo x="0" y="21600"/>
                    <wp:lineTo x="21600" y="21600"/>
                    <wp:lineTo x="21600"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4724400" cy="3429000"/>
                          <a:chOff x="0" y="-78938"/>
                          <a:chExt cx="4724400" cy="3429000"/>
                        </a:xfrm>
                      </wpg:grpSpPr>
                      <wps:wsp>
                        <wps:cNvPr id="56" name="AutoShape 132"/>
                        <wps:cNvSpPr>
                          <a:spLocks noChangeAspect="1" noChangeArrowheads="1"/>
                        </wps:cNvSpPr>
                        <wps:spPr bwMode="auto">
                          <a:xfrm>
                            <a:off x="0" y="-78938"/>
                            <a:ext cx="4724400" cy="34290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DDD8C2"/>
                                </a:solidFill>
                              </a14:hiddenFill>
                            </a:ext>
                          </a:extLst>
                        </wps:spPr>
                        <wps:bodyPr rot="0" vert="horz" wrap="square" lIns="91440" tIns="45720" rIns="91440" bIns="45720" anchor="t" anchorCtr="0" upright="1">
                          <a:noAutofit/>
                        </wps:bodyPr>
                      </wps:wsp>
                      <wps:wsp>
                        <wps:cNvPr id="1" name="AutoShape 46"/>
                        <wps:cNvSpPr>
                          <a:spLocks noChangeArrowheads="1"/>
                        </wps:cNvSpPr>
                        <wps:spPr bwMode="auto">
                          <a:xfrm rot="5400000">
                            <a:off x="816927" y="186373"/>
                            <a:ext cx="3205210" cy="3091310"/>
                          </a:xfrm>
                          <a:custGeom>
                            <a:avLst/>
                            <a:gdLst>
                              <a:gd name="T0" fmla="*/ 2972158 w 21600"/>
                              <a:gd name="T1" fmla="*/ 943480 h 21600"/>
                              <a:gd name="T2" fmla="*/ 347605 w 21600"/>
                              <a:gd name="T3" fmla="*/ 1523790 h 21600"/>
                              <a:gd name="T4" fmla="*/ 2329139 w 21600"/>
                              <a:gd name="T5" fmla="*/ 1204782 h 21600"/>
                              <a:gd name="T6" fmla="*/ 173588 w 21600"/>
                              <a:gd name="T7" fmla="*/ 2865007 h 21600"/>
                              <a:gd name="T8" fmla="*/ 177735 w 21600"/>
                              <a:gd name="T9" fmla="*/ 1841105 h 21600"/>
                              <a:gd name="T10" fmla="*/ 1215545 w 21600"/>
                              <a:gd name="T11" fmla="*/ 1845338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6584" y="14980"/>
                                </a:moveTo>
                                <a:cubicBezTo>
                                  <a:pt x="7699" y="16104"/>
                                  <a:pt x="9216" y="16737"/>
                                  <a:pt x="10800" y="16737"/>
                                </a:cubicBezTo>
                                <a:cubicBezTo>
                                  <a:pt x="14078" y="16737"/>
                                  <a:pt x="16737" y="14078"/>
                                  <a:pt x="16737" y="10800"/>
                                </a:cubicBezTo>
                                <a:cubicBezTo>
                                  <a:pt x="16737" y="7521"/>
                                  <a:pt x="14078" y="4863"/>
                                  <a:pt x="10800" y="4863"/>
                                </a:cubicBezTo>
                                <a:cubicBezTo>
                                  <a:pt x="7521" y="4863"/>
                                  <a:pt x="4863" y="7521"/>
                                  <a:pt x="4863" y="10800"/>
                                </a:cubicBezTo>
                                <a:lnTo>
                                  <a:pt x="0" y="10800"/>
                                </a:lnTo>
                                <a:cubicBezTo>
                                  <a:pt x="0" y="4835"/>
                                  <a:pt x="4835" y="0"/>
                                  <a:pt x="10800" y="0"/>
                                </a:cubicBezTo>
                                <a:cubicBezTo>
                                  <a:pt x="16764" y="0"/>
                                  <a:pt x="21600" y="4835"/>
                                  <a:pt x="21600" y="10800"/>
                                </a:cubicBezTo>
                                <a:cubicBezTo>
                                  <a:pt x="21600" y="16764"/>
                                  <a:pt x="16764" y="21600"/>
                                  <a:pt x="10800" y="21600"/>
                                </a:cubicBezTo>
                                <a:cubicBezTo>
                                  <a:pt x="7920" y="21600"/>
                                  <a:pt x="5159" y="20449"/>
                                  <a:pt x="3131" y="18404"/>
                                </a:cubicBezTo>
                                <a:lnTo>
                                  <a:pt x="1214" y="20306"/>
                                </a:lnTo>
                                <a:lnTo>
                                  <a:pt x="1243" y="13049"/>
                                </a:lnTo>
                                <a:lnTo>
                                  <a:pt x="8501" y="13079"/>
                                </a:lnTo>
                                <a:lnTo>
                                  <a:pt x="6584" y="14980"/>
                                </a:lnTo>
                                <a:close/>
                              </a:path>
                            </a:pathLst>
                          </a:custGeom>
                          <a:solidFill>
                            <a:srgbClr val="899DF3"/>
                          </a:solidFill>
                          <a:ln w="19050">
                            <a:solidFill>
                              <a:srgbClr val="000000"/>
                            </a:solidFill>
                            <a:miter lim="800000"/>
                            <a:headEnd/>
                            <a:tailEnd/>
                          </a:ln>
                        </wps:spPr>
                        <wps:txbx>
                          <w:txbxContent>
                            <w:p w14:paraId="1EB7D637" w14:textId="77777777" w:rsidR="0090605D" w:rsidRPr="00FB3126" w:rsidRDefault="0090605D" w:rsidP="00D7020B">
                              <w:pPr>
                                <w:rPr>
                                  <w:sz w:val="14"/>
                                  <w:szCs w:val="14"/>
                                </w:rPr>
                              </w:pPr>
                            </w:p>
                          </w:txbxContent>
                        </wps:txbx>
                        <wps:bodyPr rot="0" vert="horz" wrap="square" lIns="95555" tIns="47775" rIns="95555" bIns="47775" anchor="t" anchorCtr="0" upright="1">
                          <a:noAutofit/>
                        </wps:bodyPr>
                      </wps:wsp>
                    </wpg:wgp>
                  </a:graphicData>
                </a:graphic>
              </wp:anchor>
            </w:drawing>
          </mc:Choice>
          <mc:Fallback>
            <w:pict>
              <v:group id="Group 6" o:spid="_x0000_s1049" style="position:absolute;margin-left:126pt;margin-top:12.45pt;width:372pt;height:270pt;z-index:251750400" coordorigin=",-78938" coordsize="4724400,3429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">
                <v:rect id="AutoShape 132" o:spid="_x0000_s1050" style="position:absolute;top:-78938;width:4724400;height:3429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9MaTwwAA&#10;ANsAAAAPAAAAZHJzL2Rvd25yZXYueG1sRI9Ba8JAFITvBf/D8gre6qYFpaSuYtXaXmvbg7dH9pmE&#10;Zt/G3WeS/vuuIHgcZuYbZr4cXKM6CrH2bOBxkoEiLrytuTTw/fX28AwqCrLFxjMZ+KMIy8Xobo65&#10;9T1/UreXUiUIxxwNVCJtrnUsKnIYJ74lTt7RB4eSZCi1DdgnuGv0U5bNtMOa00KFLa0rKn73Z2fg&#10;9BMO550U5e61327etyvJukGMGd8PqxdQQoPcwtf2hzUwncHlS/oBe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9MaTwwAAANsAAAAPAAAAAAAAAAAAAAAAAJcCAABkcnMvZG93&#10;bnJldi54bWxQSwUGAAAAAAQABAD1AAAAhwMAAAAA&#10;" filled="f" fillcolor="#ddd8c2" strokecolor="black [3213]">
                  <o:lock v:ext="edit" aspectratio="t"/>
                </v:rect>
                <v:shape id="AutoShape 46" o:spid="_x0000_s1051" style="position:absolute;left:816927;top:186373;width:3205210;height:3091310;rotation:90;visibility:visible;mso-wrap-style:square;v-text-anchor:top"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u4pJwQAA&#10;ANoAAAAPAAAAZHJzL2Rvd25yZXYueG1sRE9Li8IwEL4L/ocwwl5E093DKtUooiwIwoKPosexGdti&#10;MylN1OqvN4Lgafj4njOeNqYUV6pdYVnBdz8CQZxaXXCmYLf96w1BOI+ssbRMCu7kYDppt8YYa3vj&#10;NV03PhMhhF2MCnLvq1hKl+Zk0PVtRRy4k60N+gDrTOoabyHclPInin6lwYJDQ44VzXNKz5uLUZCt&#10;Fsl2133820QPDonfH92pGSj11WlmIxCeGv8Rv91LHebD65XXlZ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ruKScEAAADaAAAADwAAAAAAAAAAAAAAAACXAgAAZHJzL2Rvd25y&#10;ZXYueG1sUEsFBgAAAAAEAAQA9QAAAIUDAAAAAA==&#10;" adj="-11796480,,5400" path="m6584,14980c7699,16104,9216,16737,10800,16737,14078,16737,16737,14078,16737,10800,16737,7521,14078,4863,10800,4863,7521,4863,4863,7521,4863,10800l0,10800c0,4835,4835,,10800,,16764,,21600,4835,21600,10800,21600,16764,16764,21600,10800,21600,7920,21600,5159,20449,3131,18404l1214,20306,1243,13049,8501,13079,6584,14980xe" fillcolor="#899df3" strokeweight="1.5pt">
                  <v:stroke joinstyle="miter"/>
                  <v:formulas/>
                  <v:path o:connecttype="custom" o:connectlocs="441036599,135027276;51580881,218079040;345619427,172423826;25758611,410028925;26373981,263491958;180373935,264097769" o:connectangles="0,0,0,0,0,0" textboxrect="3163,3163,18437,18437"/>
                  <v:textbox inset="95555emu,47775emu,95555emu,47775emu">
                    <w:txbxContent>
                      <w:p w14:paraId="1EB7D637" w14:textId="77777777" w:rsidR="0090605D" w:rsidRPr="00FB3126" w:rsidRDefault="0090605D" w:rsidP="00D7020B">
                        <w:pPr>
                          <w:rPr>
                            <w:sz w:val="14"/>
                            <w:szCs w:val="14"/>
                          </w:rPr>
                        </w:pPr>
                      </w:p>
                    </w:txbxContent>
                  </v:textbox>
                </v:shape>
                <w10:wrap type="through"/>
              </v:group>
            </w:pict>
          </mc:Fallback>
        </mc:AlternateContent>
      </w:r>
      <w:r w:rsidR="00C60816">
        <w:rPr>
          <w:b/>
          <w:noProof/>
        </w:rPr>
        <mc:AlternateContent>
          <mc:Choice Requires="wps">
            <w:drawing>
              <wp:anchor distT="0" distB="0" distL="114300" distR="114300" simplePos="0" relativeHeight="251763712" behindDoc="0" locked="0" layoutInCell="1" allowOverlap="1" wp14:anchorId="5799F5A6" wp14:editId="155D2B06">
                <wp:simplePos x="0" y="0"/>
                <wp:positionH relativeFrom="column">
                  <wp:posOffset>4961890</wp:posOffset>
                </wp:positionH>
                <wp:positionV relativeFrom="paragraph">
                  <wp:posOffset>2611755</wp:posOffset>
                </wp:positionV>
                <wp:extent cx="868045" cy="659765"/>
                <wp:effectExtent l="0" t="50800" r="147955" b="203835"/>
                <wp:wrapThrough wrapText="bothSides">
                  <wp:wrapPolygon edited="0">
                    <wp:start x="5331" y="584"/>
                    <wp:lineTo x="-2795" y="7010"/>
                    <wp:lineTo x="787" y="14850"/>
                    <wp:lineTo x="5123" y="16272"/>
                    <wp:lineTo x="5668" y="20692"/>
                    <wp:lineTo x="12716" y="24820"/>
                    <wp:lineTo x="19436" y="23387"/>
                    <wp:lineTo x="19977" y="22959"/>
                    <wp:lineTo x="22686" y="20817"/>
                    <wp:lineTo x="23334" y="17394"/>
                    <wp:lineTo x="22023" y="-4"/>
                    <wp:lineTo x="17790" y="-9269"/>
                    <wp:lineTo x="8039" y="-1558"/>
                    <wp:lineTo x="5331" y="584"/>
                  </wp:wrapPolygon>
                </wp:wrapThrough>
                <wp:docPr id="7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0527" flipH="1">
                          <a:off x="0" y="0"/>
                          <a:ext cx="868045" cy="659765"/>
                        </a:xfrm>
                        <a:prstGeom prst="rightArrowCallout">
                          <a:avLst>
                            <a:gd name="adj1" fmla="val 25000"/>
                            <a:gd name="adj2" fmla="val 25000"/>
                            <a:gd name="adj3" fmla="val 18613"/>
                            <a:gd name="adj4" fmla="val 66667"/>
                          </a:avLst>
                        </a:prstGeom>
                        <a:solidFill>
                          <a:srgbClr val="FDB6A3"/>
                        </a:solidFill>
                        <a:ln w="9525">
                          <a:solidFill>
                            <a:srgbClr val="000000"/>
                          </a:solidFill>
                          <a:miter lim="800000"/>
                          <a:headEnd/>
                          <a:tailEnd/>
                        </a:ln>
                      </wps:spPr>
                      <wps:txbx>
                        <w:txbxContent>
                          <w:p w14:paraId="0B11FDDC" w14:textId="77777777" w:rsidR="0090605D" w:rsidRPr="00FB3126" w:rsidRDefault="0090605D" w:rsidP="00D7020B">
                            <w:pPr>
                              <w:rPr>
                                <w:rFonts w:ascii="Arial" w:hAnsi="Arial" w:cs="Arial"/>
                                <w:b/>
                                <w:sz w:val="14"/>
                                <w:szCs w:val="14"/>
                                <w:lang w:val="da-DK"/>
                              </w:rPr>
                            </w:pPr>
                          </w:p>
                          <w:p w14:paraId="4C4490E0" w14:textId="77777777" w:rsidR="0090605D" w:rsidRDefault="0090605D" w:rsidP="00D7020B">
                            <w:pPr>
                              <w:jc w:val="center"/>
                              <w:rPr>
                                <w:rFonts w:ascii="Arial" w:hAnsi="Arial" w:cs="Arial"/>
                                <w:b/>
                                <w:sz w:val="14"/>
                                <w:szCs w:val="14"/>
                                <w:lang w:val="da-DK"/>
                              </w:rPr>
                            </w:pPr>
                            <w:r w:rsidRPr="00FB3126">
                              <w:rPr>
                                <w:rFonts w:ascii="Arial" w:hAnsi="Arial" w:cs="Arial"/>
                                <w:b/>
                                <w:sz w:val="14"/>
                                <w:szCs w:val="14"/>
                                <w:lang w:val="da-DK"/>
                              </w:rPr>
                              <w:t>EIA</w:t>
                            </w:r>
                          </w:p>
                          <w:p w14:paraId="0861A908" w14:textId="44F83DB0" w:rsidR="0090605D" w:rsidRDefault="0090605D" w:rsidP="00D7020B">
                            <w:pPr>
                              <w:jc w:val="center"/>
                              <w:rPr>
                                <w:rFonts w:ascii="Arial" w:hAnsi="Arial" w:cs="Arial"/>
                                <w:b/>
                                <w:sz w:val="14"/>
                                <w:szCs w:val="14"/>
                                <w:lang w:val="da-DK"/>
                              </w:rPr>
                            </w:pPr>
                            <w:r>
                              <w:rPr>
                                <w:rFonts w:ascii="Arial" w:hAnsi="Arial" w:cs="Arial"/>
                                <w:b/>
                                <w:sz w:val="14"/>
                                <w:szCs w:val="14"/>
                                <w:lang w:val="da-DK"/>
                              </w:rPr>
                              <w:t>SEA</w:t>
                            </w:r>
                          </w:p>
                          <w:p w14:paraId="259E4CE2" w14:textId="38E58892" w:rsidR="0090605D" w:rsidRDefault="0090605D" w:rsidP="00D7020B">
                            <w:pPr>
                              <w:jc w:val="center"/>
                              <w:rPr>
                                <w:rFonts w:ascii="Arial" w:hAnsi="Arial" w:cs="Arial"/>
                                <w:b/>
                                <w:sz w:val="14"/>
                                <w:szCs w:val="14"/>
                                <w:lang w:val="da-DK"/>
                              </w:rPr>
                            </w:pPr>
                            <w:r>
                              <w:rPr>
                                <w:rFonts w:ascii="Arial" w:hAnsi="Arial" w:cs="Arial"/>
                                <w:b/>
                                <w:sz w:val="14"/>
                                <w:szCs w:val="14"/>
                                <w:lang w:val="da-DK"/>
                              </w:rPr>
                              <w:t>CRA</w:t>
                            </w:r>
                          </w:p>
                          <w:p w14:paraId="02635CA3" w14:textId="58B51B16" w:rsidR="0090605D" w:rsidRPr="00FB3126" w:rsidRDefault="0090605D" w:rsidP="00D7020B">
                            <w:pPr>
                              <w:jc w:val="center"/>
                              <w:rPr>
                                <w:rFonts w:ascii="Arial" w:hAnsi="Arial" w:cs="Arial"/>
                                <w:b/>
                                <w:sz w:val="14"/>
                                <w:szCs w:val="14"/>
                                <w:lang w:val="da-DK"/>
                              </w:rPr>
                            </w:pPr>
                            <w:r>
                              <w:rPr>
                                <w:rFonts w:ascii="Arial" w:hAnsi="Arial" w:cs="Arial"/>
                                <w:b/>
                                <w:sz w:val="14"/>
                                <w:szCs w:val="14"/>
                                <w:lang w:val="da-DK"/>
                              </w:rPr>
                              <w:t>HIA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46" o:spid="_x0000_s1052" type="#_x0000_t78" style="position:absolute;margin-left:390.7pt;margin-top:205.65pt;width:68.35pt;height:51.95pt;rotation:-2032192fd;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" adj=",,18544" fillcolor="#fdb6a3">
                <v:textbox>
                  <w:txbxContent>
                    <w:p w14:paraId="0B11FDDC" w14:textId="77777777" w:rsidR="0090605D" w:rsidRPr="00FB3126" w:rsidRDefault="0090605D" w:rsidP="00D7020B">
                      <w:pPr>
                        <w:rPr>
                          <w:rFonts w:ascii="Arial" w:hAnsi="Arial" w:cs="Arial"/>
                          <w:b/>
                          <w:sz w:val="14"/>
                          <w:szCs w:val="14"/>
                          <w:lang w:val="da-DK"/>
                        </w:rPr>
                      </w:pPr>
                    </w:p>
                    <w:p w14:paraId="4C4490E0" w14:textId="77777777" w:rsidR="0090605D" w:rsidRDefault="0090605D" w:rsidP="00D7020B">
                      <w:pPr>
                        <w:jc w:val="center"/>
                        <w:rPr>
                          <w:rFonts w:ascii="Arial" w:hAnsi="Arial" w:cs="Arial"/>
                          <w:b/>
                          <w:sz w:val="14"/>
                          <w:szCs w:val="14"/>
                          <w:lang w:val="da-DK"/>
                        </w:rPr>
                      </w:pPr>
                      <w:r w:rsidRPr="00FB3126">
                        <w:rPr>
                          <w:rFonts w:ascii="Arial" w:hAnsi="Arial" w:cs="Arial"/>
                          <w:b/>
                          <w:sz w:val="14"/>
                          <w:szCs w:val="14"/>
                          <w:lang w:val="da-DK"/>
                        </w:rPr>
                        <w:t>EIA</w:t>
                      </w:r>
                    </w:p>
                    <w:p w14:paraId="0861A908" w14:textId="44F83DB0" w:rsidR="0090605D" w:rsidRDefault="0090605D" w:rsidP="00D7020B">
                      <w:pPr>
                        <w:jc w:val="center"/>
                        <w:rPr>
                          <w:rFonts w:ascii="Arial" w:hAnsi="Arial" w:cs="Arial"/>
                          <w:b/>
                          <w:sz w:val="14"/>
                          <w:szCs w:val="14"/>
                          <w:lang w:val="da-DK"/>
                        </w:rPr>
                      </w:pPr>
                      <w:r>
                        <w:rPr>
                          <w:rFonts w:ascii="Arial" w:hAnsi="Arial" w:cs="Arial"/>
                          <w:b/>
                          <w:sz w:val="14"/>
                          <w:szCs w:val="14"/>
                          <w:lang w:val="da-DK"/>
                        </w:rPr>
                        <w:t>SEA</w:t>
                      </w:r>
                    </w:p>
                    <w:p w14:paraId="259E4CE2" w14:textId="38E58892" w:rsidR="0090605D" w:rsidRDefault="0090605D" w:rsidP="00D7020B">
                      <w:pPr>
                        <w:jc w:val="center"/>
                        <w:rPr>
                          <w:rFonts w:ascii="Arial" w:hAnsi="Arial" w:cs="Arial"/>
                          <w:b/>
                          <w:sz w:val="14"/>
                          <w:szCs w:val="14"/>
                          <w:lang w:val="da-DK"/>
                        </w:rPr>
                      </w:pPr>
                      <w:r>
                        <w:rPr>
                          <w:rFonts w:ascii="Arial" w:hAnsi="Arial" w:cs="Arial"/>
                          <w:b/>
                          <w:sz w:val="14"/>
                          <w:szCs w:val="14"/>
                          <w:lang w:val="da-DK"/>
                        </w:rPr>
                        <w:t>CRA</w:t>
                      </w:r>
                    </w:p>
                    <w:p w14:paraId="02635CA3" w14:textId="58B51B16" w:rsidR="0090605D" w:rsidRPr="00FB3126" w:rsidRDefault="0090605D" w:rsidP="00D7020B">
                      <w:pPr>
                        <w:jc w:val="center"/>
                        <w:rPr>
                          <w:rFonts w:ascii="Arial" w:hAnsi="Arial" w:cs="Arial"/>
                          <w:b/>
                          <w:sz w:val="14"/>
                          <w:szCs w:val="14"/>
                          <w:lang w:val="da-DK"/>
                        </w:rPr>
                      </w:pPr>
                      <w:r>
                        <w:rPr>
                          <w:rFonts w:ascii="Arial" w:hAnsi="Arial" w:cs="Arial"/>
                          <w:b/>
                          <w:sz w:val="14"/>
                          <w:szCs w:val="14"/>
                          <w:lang w:val="da-DK"/>
                        </w:rPr>
                        <w:t>HIA</w:t>
                      </w:r>
                    </w:p>
                  </w:txbxContent>
                </v:textbox>
                <w10:wrap type="through"/>
              </v:shape>
            </w:pict>
          </mc:Fallback>
        </mc:AlternateContent>
      </w:r>
      <w:r w:rsidR="00C60816">
        <w:rPr>
          <w:b/>
          <w:noProof/>
        </w:rPr>
        <mc:AlternateContent>
          <mc:Choice Requires="wps">
            <w:drawing>
              <wp:anchor distT="0" distB="0" distL="114300" distR="114300" simplePos="0" relativeHeight="251762688" behindDoc="0" locked="0" layoutInCell="1" allowOverlap="1" wp14:anchorId="49990126" wp14:editId="32484625">
                <wp:simplePos x="0" y="0"/>
                <wp:positionH relativeFrom="column">
                  <wp:posOffset>5314315</wp:posOffset>
                </wp:positionH>
                <wp:positionV relativeFrom="paragraph">
                  <wp:posOffset>1314450</wp:posOffset>
                </wp:positionV>
                <wp:extent cx="932815" cy="593725"/>
                <wp:effectExtent l="25400" t="25400" r="32385" b="15875"/>
                <wp:wrapThrough wrapText="bothSides">
                  <wp:wrapPolygon edited="0">
                    <wp:start x="5929" y="-973"/>
                    <wp:lineTo x="-541" y="-1038"/>
                    <wp:lineTo x="-604" y="14671"/>
                    <wp:lineTo x="4663" y="21192"/>
                    <wp:lineTo x="5251" y="21198"/>
                    <wp:lineTo x="21719" y="21363"/>
                    <wp:lineTo x="21809" y="-814"/>
                    <wp:lineTo x="5929" y="-973"/>
                  </wp:wrapPolygon>
                </wp:wrapThrough>
                <wp:docPr id="69"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78152" flipH="1">
                          <a:off x="0" y="0"/>
                          <a:ext cx="932815" cy="593725"/>
                        </a:xfrm>
                        <a:prstGeom prst="rightArrowCallout">
                          <a:avLst>
                            <a:gd name="adj1" fmla="val 25000"/>
                            <a:gd name="adj2" fmla="val 25000"/>
                            <a:gd name="adj3" fmla="val 17721"/>
                            <a:gd name="adj4" fmla="val 66667"/>
                          </a:avLst>
                        </a:prstGeom>
                        <a:solidFill>
                          <a:srgbClr val="FDB6A3"/>
                        </a:solidFill>
                        <a:ln w="9525">
                          <a:solidFill>
                            <a:srgbClr val="000000"/>
                          </a:solidFill>
                          <a:miter lim="800000"/>
                          <a:headEnd/>
                          <a:tailEnd/>
                        </a:ln>
                      </wps:spPr>
                      <wps:txbx>
                        <w:txbxContent>
                          <w:p w14:paraId="2DEA434A" w14:textId="77777777" w:rsidR="0090605D" w:rsidRDefault="0090605D" w:rsidP="00D7020B">
                            <w:pPr>
                              <w:jc w:val="center"/>
                              <w:rPr>
                                <w:rFonts w:ascii="Arial" w:hAnsi="Arial" w:cs="Arial"/>
                                <w:b/>
                                <w:sz w:val="14"/>
                                <w:szCs w:val="14"/>
                                <w:lang w:val="da-DK"/>
                              </w:rPr>
                            </w:pPr>
                          </w:p>
                          <w:p w14:paraId="2EAF7885" w14:textId="072BB875" w:rsidR="0090605D" w:rsidRPr="00FB3126" w:rsidRDefault="0090605D" w:rsidP="00D7020B">
                            <w:pPr>
                              <w:jc w:val="center"/>
                              <w:rPr>
                                <w:rFonts w:ascii="Arial" w:hAnsi="Arial" w:cs="Arial"/>
                                <w:b/>
                                <w:sz w:val="14"/>
                                <w:szCs w:val="14"/>
                                <w:lang w:val="da-DK"/>
                              </w:rPr>
                            </w:pPr>
                            <w:r>
                              <w:rPr>
                                <w:rFonts w:ascii="Arial" w:hAnsi="Arial" w:cs="Arial"/>
                                <w:b/>
                                <w:sz w:val="14"/>
                                <w:szCs w:val="14"/>
                                <w:lang w:val="da-DK"/>
                              </w:rPr>
                              <w:t xml:space="preserve">EIA, </w:t>
                            </w:r>
                            <w:r w:rsidRPr="00FB3126">
                              <w:rPr>
                                <w:rFonts w:ascii="Arial" w:hAnsi="Arial" w:cs="Arial"/>
                                <w:b/>
                                <w:sz w:val="14"/>
                                <w:szCs w:val="14"/>
                                <w:lang w:val="da-DK"/>
                              </w:rPr>
                              <w:t>SEA</w:t>
                            </w:r>
                          </w:p>
                          <w:p w14:paraId="1CAF45B5" w14:textId="3732AB81" w:rsidR="0090605D" w:rsidRPr="00FB3126" w:rsidRDefault="0090605D" w:rsidP="00D7020B">
                            <w:pPr>
                              <w:jc w:val="center"/>
                              <w:rPr>
                                <w:rFonts w:ascii="Arial" w:hAnsi="Arial" w:cs="Arial"/>
                                <w:b/>
                                <w:sz w:val="14"/>
                                <w:szCs w:val="14"/>
                                <w:lang w:val="da-DK"/>
                              </w:rPr>
                            </w:pPr>
                            <w:r>
                              <w:rPr>
                                <w:rFonts w:ascii="Arial" w:hAnsi="Arial" w:cs="Arial"/>
                                <w:b/>
                                <w:sz w:val="14"/>
                                <w:szCs w:val="14"/>
                                <w:lang w:val="da-DK"/>
                              </w:rPr>
                              <w:t xml:space="preserve">and </w:t>
                            </w:r>
                            <w:r w:rsidRPr="00FB3126">
                              <w:rPr>
                                <w:rFonts w:ascii="Arial" w:hAnsi="Arial" w:cs="Arial"/>
                                <w:b/>
                                <w:sz w:val="14"/>
                                <w:szCs w:val="14"/>
                                <w:lang w:val="da-DK"/>
                              </w:rPr>
                              <w:t>CRA</w:t>
                            </w:r>
                            <w:r>
                              <w:rPr>
                                <w:rFonts w:ascii="Arial" w:hAnsi="Arial" w:cs="Arial"/>
                                <w:b/>
                                <w:sz w:val="14"/>
                                <w:szCs w:val="14"/>
                                <w:lang w:val="da-DK"/>
                              </w:rPr>
                              <w:t xml:space="preserve"> Screening</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AutoShape 145" o:spid="_x0000_s1053" type="#_x0000_t78" style="position:absolute;margin-left:418.45pt;margin-top:103.5pt;width:73.45pt;height:46.75pt;rotation:23864fd;flip:x;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" adj=",,19164" fillcolor="#fdb6a3">
                <v:textbox>
                  <w:txbxContent>
                    <w:p w14:paraId="2DEA434A" w14:textId="77777777" w:rsidR="0090605D" w:rsidRDefault="0090605D" w:rsidP="00D7020B">
                      <w:pPr>
                        <w:jc w:val="center"/>
                        <w:rPr>
                          <w:rFonts w:ascii="Arial" w:hAnsi="Arial" w:cs="Arial"/>
                          <w:b/>
                          <w:sz w:val="14"/>
                          <w:szCs w:val="14"/>
                          <w:lang w:val="da-DK"/>
                        </w:rPr>
                      </w:pPr>
                    </w:p>
                    <w:p w14:paraId="2EAF7885" w14:textId="072BB875" w:rsidR="0090605D" w:rsidRPr="00FB3126" w:rsidRDefault="0090605D" w:rsidP="00D7020B">
                      <w:pPr>
                        <w:jc w:val="center"/>
                        <w:rPr>
                          <w:rFonts w:ascii="Arial" w:hAnsi="Arial" w:cs="Arial"/>
                          <w:b/>
                          <w:sz w:val="14"/>
                          <w:szCs w:val="14"/>
                          <w:lang w:val="da-DK"/>
                        </w:rPr>
                      </w:pPr>
                      <w:r>
                        <w:rPr>
                          <w:rFonts w:ascii="Arial" w:hAnsi="Arial" w:cs="Arial"/>
                          <w:b/>
                          <w:sz w:val="14"/>
                          <w:szCs w:val="14"/>
                          <w:lang w:val="da-DK"/>
                        </w:rPr>
                        <w:t xml:space="preserve">EIA, </w:t>
                      </w:r>
                      <w:r w:rsidRPr="00FB3126">
                        <w:rPr>
                          <w:rFonts w:ascii="Arial" w:hAnsi="Arial" w:cs="Arial"/>
                          <w:b/>
                          <w:sz w:val="14"/>
                          <w:szCs w:val="14"/>
                          <w:lang w:val="da-DK"/>
                        </w:rPr>
                        <w:t>SEA</w:t>
                      </w:r>
                    </w:p>
                    <w:p w14:paraId="1CAF45B5" w14:textId="3732AB81" w:rsidR="0090605D" w:rsidRPr="00FB3126" w:rsidRDefault="0090605D" w:rsidP="00D7020B">
                      <w:pPr>
                        <w:jc w:val="center"/>
                        <w:rPr>
                          <w:rFonts w:ascii="Arial" w:hAnsi="Arial" w:cs="Arial"/>
                          <w:b/>
                          <w:sz w:val="14"/>
                          <w:szCs w:val="14"/>
                          <w:lang w:val="da-DK"/>
                        </w:rPr>
                      </w:pPr>
                      <w:r>
                        <w:rPr>
                          <w:rFonts w:ascii="Arial" w:hAnsi="Arial" w:cs="Arial"/>
                          <w:b/>
                          <w:sz w:val="14"/>
                          <w:szCs w:val="14"/>
                          <w:lang w:val="da-DK"/>
                        </w:rPr>
                        <w:t xml:space="preserve">and </w:t>
                      </w:r>
                      <w:r w:rsidRPr="00FB3126">
                        <w:rPr>
                          <w:rFonts w:ascii="Arial" w:hAnsi="Arial" w:cs="Arial"/>
                          <w:b/>
                          <w:sz w:val="14"/>
                          <w:szCs w:val="14"/>
                          <w:lang w:val="da-DK"/>
                        </w:rPr>
                        <w:t>CRA</w:t>
                      </w:r>
                      <w:r>
                        <w:rPr>
                          <w:rFonts w:ascii="Arial" w:hAnsi="Arial" w:cs="Arial"/>
                          <w:b/>
                          <w:sz w:val="14"/>
                          <w:szCs w:val="14"/>
                          <w:lang w:val="da-DK"/>
                        </w:rPr>
                        <w:t xml:space="preserve"> Screening</w:t>
                      </w:r>
                    </w:p>
                  </w:txbxContent>
                </v:textbox>
                <w10:wrap type="through"/>
              </v:shape>
            </w:pict>
          </mc:Fallback>
        </mc:AlternateContent>
      </w:r>
      <w:r w:rsidR="00C60816">
        <w:rPr>
          <w:b/>
          <w:noProof/>
        </w:rPr>
        <mc:AlternateContent>
          <mc:Choice Requires="wps">
            <w:drawing>
              <wp:anchor distT="0" distB="0" distL="114300" distR="114300" simplePos="0" relativeHeight="251768832" behindDoc="0" locked="0" layoutInCell="1" allowOverlap="1" wp14:anchorId="7E4E9245" wp14:editId="19B7BF6D">
                <wp:simplePos x="0" y="0"/>
                <wp:positionH relativeFrom="column">
                  <wp:posOffset>1828800</wp:posOffset>
                </wp:positionH>
                <wp:positionV relativeFrom="paragraph">
                  <wp:posOffset>2558415</wp:posOffset>
                </wp:positionV>
                <wp:extent cx="838200" cy="685800"/>
                <wp:effectExtent l="0" t="0" r="0" b="0"/>
                <wp:wrapSquare wrapText="bothSides"/>
                <wp:docPr id="94" name="Text Box 94"/>
                <wp:cNvGraphicFramePr/>
                <a:graphic xmlns:a="http://schemas.openxmlformats.org/drawingml/2006/main">
                  <a:graphicData uri="http://schemas.microsoft.com/office/word/2010/wordprocessingShape">
                    <wps:wsp>
                      <wps:cNvSpPr txBox="1"/>
                      <wps:spPr>
                        <a:xfrm>
                          <a:off x="0" y="0"/>
                          <a:ext cx="838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C27CB6" w14:textId="1D0AF787" w:rsidR="0090605D" w:rsidRPr="005F4512" w:rsidRDefault="0090605D">
                            <w:pPr>
                              <w:rPr>
                                <w:rFonts w:ascii="Arial" w:hAnsi="Arial" w:cs="Arial"/>
                                <w:b/>
                                <w:sz w:val="14"/>
                                <w:szCs w:val="14"/>
                              </w:rPr>
                            </w:pPr>
                            <w:r w:rsidRPr="005F4512">
                              <w:rPr>
                                <w:rFonts w:ascii="Arial" w:hAnsi="Arial" w:cs="Arial"/>
                                <w:b/>
                                <w:sz w:val="14"/>
                                <w:szCs w:val="14"/>
                              </w:rPr>
                              <w:t xml:space="preserve">Climate change </w:t>
                            </w:r>
                            <w:r>
                              <w:rPr>
                                <w:rFonts w:ascii="Arial" w:hAnsi="Arial" w:cs="Arial"/>
                                <w:b/>
                                <w:sz w:val="14"/>
                                <w:szCs w:val="14"/>
                              </w:rPr>
                              <w:t>vulnerability and adaptation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54" type="#_x0000_t202" style="position:absolute;margin-left:2in;margin-top:201.45pt;width:66pt;height:5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" filled="f" stroked="f">
                <v:textbox>
                  <w:txbxContent>
                    <w:p w14:paraId="05C27CB6" w14:textId="1D0AF787" w:rsidR="0090605D" w:rsidRPr="005F4512" w:rsidRDefault="0090605D">
                      <w:pPr>
                        <w:rPr>
                          <w:rFonts w:ascii="Arial" w:hAnsi="Arial" w:cs="Arial"/>
                          <w:b/>
                          <w:sz w:val="14"/>
                          <w:szCs w:val="14"/>
                        </w:rPr>
                      </w:pPr>
                      <w:r w:rsidRPr="005F4512">
                        <w:rPr>
                          <w:rFonts w:ascii="Arial" w:hAnsi="Arial" w:cs="Arial"/>
                          <w:b/>
                          <w:sz w:val="14"/>
                          <w:szCs w:val="14"/>
                        </w:rPr>
                        <w:t xml:space="preserve">Climate change </w:t>
                      </w:r>
                      <w:r>
                        <w:rPr>
                          <w:rFonts w:ascii="Arial" w:hAnsi="Arial" w:cs="Arial"/>
                          <w:b/>
                          <w:sz w:val="14"/>
                          <w:szCs w:val="14"/>
                        </w:rPr>
                        <w:t>vulnerability and adaptation assessment</w:t>
                      </w:r>
                    </w:p>
                  </w:txbxContent>
                </v:textbox>
                <w10:wrap type="square"/>
              </v:shape>
            </w:pict>
          </mc:Fallback>
        </mc:AlternateContent>
      </w:r>
      <w:r w:rsidR="00C60816">
        <w:rPr>
          <w:b/>
          <w:noProof/>
        </w:rPr>
        <mc:AlternateContent>
          <mc:Choice Requires="wps">
            <w:drawing>
              <wp:anchor distT="0" distB="0" distL="114300" distR="114300" simplePos="0" relativeHeight="251767808" behindDoc="0" locked="0" layoutInCell="1" allowOverlap="1" wp14:anchorId="0ECA39AA" wp14:editId="3937851A">
                <wp:simplePos x="0" y="0"/>
                <wp:positionH relativeFrom="column">
                  <wp:posOffset>1785620</wp:posOffset>
                </wp:positionH>
                <wp:positionV relativeFrom="paragraph">
                  <wp:posOffset>2470785</wp:posOffset>
                </wp:positionV>
                <wp:extent cx="1100455" cy="664210"/>
                <wp:effectExtent l="101600" t="76200" r="0" b="224790"/>
                <wp:wrapTight wrapText="bothSides">
                  <wp:wrapPolygon edited="0">
                    <wp:start x="8513" y="23600"/>
                    <wp:lineTo x="19577" y="31152"/>
                    <wp:lineTo x="25654" y="6713"/>
                    <wp:lineTo x="22888" y="4825"/>
                    <wp:lineTo x="22916" y="377"/>
                    <wp:lineTo x="20150" y="-1511"/>
                    <wp:lineTo x="19499" y="-1062"/>
                    <wp:lineTo x="13669" y="-1468"/>
                    <wp:lineTo x="5939" y="5762"/>
                    <wp:lineTo x="6021" y="7605"/>
                    <wp:lineTo x="1193" y="9670"/>
                    <wp:lineTo x="216" y="17936"/>
                    <wp:lineTo x="6209" y="22027"/>
                    <wp:lineTo x="8513" y="23600"/>
                  </wp:wrapPolygon>
                </wp:wrapTight>
                <wp:docPr id="71"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56500" flipH="1">
                          <a:off x="0" y="0"/>
                          <a:ext cx="1100455" cy="664210"/>
                        </a:xfrm>
                        <a:prstGeom prst="rightArrowCallout">
                          <a:avLst>
                            <a:gd name="adj1" fmla="val 22849"/>
                            <a:gd name="adj2" fmla="val 25000"/>
                            <a:gd name="adj3" fmla="val 19242"/>
                            <a:gd name="adj4" fmla="val 66667"/>
                          </a:avLst>
                        </a:prstGeom>
                        <a:solidFill>
                          <a:srgbClr val="FDB6A3"/>
                        </a:solidFill>
                        <a:ln w="9525">
                          <a:solidFill>
                            <a:srgbClr val="000000"/>
                          </a:solidFill>
                          <a:miter lim="800000"/>
                          <a:headEnd/>
                          <a:tailEnd/>
                        </a:ln>
                        <a:extLst>
                          <a:ext uri="{C572A759-6A51-4108-AA02-DFA0A04FC94B}">
                            <ma14:wrappingTextBoxFlag xmlns:ma14="http://schemas.microsoft.com/office/mac/drawingml/2011/main"/>
                          </a:ext>
                        </a:extLst>
                      </wps:spPr>
                      <wps:txbx id="17">
                        <w:txbxContent>
                          <w:p w14:paraId="5068EE19" w14:textId="37ADCA5E" w:rsidR="0090605D" w:rsidRPr="00FB3126" w:rsidRDefault="0090605D" w:rsidP="005F4512">
                            <w:pPr>
                              <w:rPr>
                                <w:rFonts w:ascii="Arial" w:hAnsi="Arial" w:cs="Arial"/>
                                <w:b/>
                                <w:sz w:val="14"/>
                                <w:szCs w:val="14"/>
                                <w:lang w:val="da-D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47" o:spid="_x0000_s1055" type="#_x0000_t78" style="position:absolute;margin-left:140.6pt;margin-top:194.55pt;width:86.65pt;height:52.3pt;rotation:-10329020fd;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" adj=",,19091,8332" fillcolor="#fdb6a3">
                <v:textbox style="mso-next-textbox:#Text Box 93">
                  <w:txbxContent>
                    <w:p w14:paraId="5068EE19" w14:textId="37ADCA5E" w:rsidR="0090605D" w:rsidRPr="00FB3126" w:rsidRDefault="0090605D" w:rsidP="005F4512">
                      <w:pPr>
                        <w:rPr>
                          <w:rFonts w:ascii="Arial" w:hAnsi="Arial" w:cs="Arial"/>
                          <w:b/>
                          <w:sz w:val="14"/>
                          <w:szCs w:val="14"/>
                          <w:lang w:val="da-DK"/>
                        </w:rPr>
                      </w:pPr>
                    </w:p>
                  </w:txbxContent>
                </v:textbox>
                <w10:wrap type="tight"/>
              </v:shape>
            </w:pict>
          </mc:Fallback>
        </mc:AlternateContent>
      </w:r>
      <w:r w:rsidR="005F4512">
        <w:rPr>
          <w:b/>
          <w:noProof/>
        </w:rPr>
        <mc:AlternateContent>
          <mc:Choice Requires="wps">
            <w:drawing>
              <wp:anchor distT="0" distB="0" distL="114300" distR="114300" simplePos="0" relativeHeight="251766784" behindDoc="0" locked="0" layoutInCell="1" allowOverlap="1" wp14:anchorId="0CA867A8" wp14:editId="21F9FB62">
                <wp:simplePos x="0" y="0"/>
                <wp:positionH relativeFrom="column">
                  <wp:posOffset>2743200</wp:posOffset>
                </wp:positionH>
                <wp:positionV relativeFrom="paragraph">
                  <wp:posOffset>2558415</wp:posOffset>
                </wp:positionV>
                <wp:extent cx="914400" cy="914400"/>
                <wp:effectExtent l="0" t="0" r="0" b="0"/>
                <wp:wrapSquare wrapText="bothSides"/>
                <wp:docPr id="93" name="Text Box 9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17"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3" o:spid="_x0000_s1056" type="#_x0000_t202" style="position:absolute;margin-left:3in;margin-top:201.45pt;width:1in;height:1in;z-index:2517667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" filled="f" stroked="f">
                <v:textbox>
                  <w:txbxContent/>
                </v:textbox>
                <w10:wrap type="square"/>
              </v:shape>
            </w:pict>
          </mc:Fallback>
        </mc:AlternateContent>
      </w:r>
      <w:r w:rsidR="000B29EE">
        <w:rPr>
          <w:b/>
          <w:noProof/>
        </w:rPr>
        <mc:AlternateContent>
          <mc:Choice Requires="wps">
            <w:drawing>
              <wp:anchor distT="0" distB="0" distL="114300" distR="114300" simplePos="0" relativeHeight="251761664" behindDoc="0" locked="0" layoutInCell="1" allowOverlap="1" wp14:anchorId="5F00C176" wp14:editId="0E2D9647">
                <wp:simplePos x="0" y="0"/>
                <wp:positionH relativeFrom="column">
                  <wp:posOffset>5033010</wp:posOffset>
                </wp:positionH>
                <wp:positionV relativeFrom="paragraph">
                  <wp:posOffset>386715</wp:posOffset>
                </wp:positionV>
                <wp:extent cx="838200" cy="591820"/>
                <wp:effectExtent l="0" t="152400" r="101600" b="68580"/>
                <wp:wrapThrough wrapText="bothSides">
                  <wp:wrapPolygon edited="0">
                    <wp:start x="19833" y="-2090"/>
                    <wp:lineTo x="4986" y="-9359"/>
                    <wp:lineTo x="518" y="6109"/>
                    <wp:lineTo x="5161" y="21134"/>
                    <wp:lineTo x="9492" y="23254"/>
                    <wp:lineTo x="22788" y="17013"/>
                    <wp:lineTo x="24285" y="10880"/>
                    <wp:lineTo x="22926" y="-575"/>
                    <wp:lineTo x="19833" y="-2090"/>
                  </wp:wrapPolygon>
                </wp:wrapThrough>
                <wp:docPr id="68"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55834" flipH="1">
                          <a:off x="0" y="0"/>
                          <a:ext cx="838200" cy="591820"/>
                        </a:xfrm>
                        <a:prstGeom prst="rightArrowCallout">
                          <a:avLst>
                            <a:gd name="adj1" fmla="val 25000"/>
                            <a:gd name="adj2" fmla="val 25000"/>
                            <a:gd name="adj3" fmla="val 24222"/>
                            <a:gd name="adj4" fmla="val 66667"/>
                          </a:avLst>
                        </a:prstGeom>
                        <a:solidFill>
                          <a:srgbClr val="FDB6A3"/>
                        </a:solidFill>
                        <a:ln w="9525">
                          <a:solidFill>
                            <a:srgbClr val="000000"/>
                          </a:solidFill>
                          <a:miter lim="800000"/>
                          <a:headEnd/>
                          <a:tailEnd/>
                        </a:ln>
                      </wps:spPr>
                      <wps:txbx>
                        <w:txbxContent>
                          <w:p w14:paraId="0E62522E" w14:textId="77777777" w:rsidR="0090605D" w:rsidRDefault="0090605D" w:rsidP="00D7020B">
                            <w:pPr>
                              <w:jc w:val="center"/>
                              <w:rPr>
                                <w:rFonts w:ascii="Arial" w:hAnsi="Arial" w:cs="Arial"/>
                                <w:b/>
                                <w:sz w:val="14"/>
                                <w:szCs w:val="14"/>
                                <w:lang w:val="da-DK"/>
                              </w:rPr>
                            </w:pPr>
                          </w:p>
                          <w:p w14:paraId="2578138A" w14:textId="77777777" w:rsidR="0090605D" w:rsidRDefault="0090605D" w:rsidP="00D7020B">
                            <w:pPr>
                              <w:jc w:val="center"/>
                              <w:rPr>
                                <w:rFonts w:ascii="Arial" w:hAnsi="Arial" w:cs="Arial"/>
                                <w:b/>
                                <w:sz w:val="14"/>
                                <w:szCs w:val="14"/>
                                <w:lang w:val="da-DK"/>
                              </w:rPr>
                            </w:pPr>
                            <w:r w:rsidRPr="00FB3126">
                              <w:rPr>
                                <w:rFonts w:ascii="Arial" w:hAnsi="Arial" w:cs="Arial"/>
                                <w:b/>
                                <w:sz w:val="14"/>
                                <w:szCs w:val="14"/>
                                <w:lang w:val="da-DK"/>
                              </w:rPr>
                              <w:t>CEP/</w:t>
                            </w:r>
                          </w:p>
                          <w:p w14:paraId="0A926EC0" w14:textId="77777777" w:rsidR="0090605D" w:rsidRPr="00FB3126" w:rsidRDefault="0090605D" w:rsidP="00D7020B">
                            <w:pPr>
                              <w:jc w:val="center"/>
                              <w:rPr>
                                <w:rFonts w:ascii="Arial" w:hAnsi="Arial" w:cs="Arial"/>
                                <w:b/>
                                <w:sz w:val="14"/>
                                <w:szCs w:val="14"/>
                                <w:lang w:val="da-DK"/>
                              </w:rPr>
                            </w:pPr>
                            <w:r w:rsidRPr="00FB3126">
                              <w:rPr>
                                <w:rFonts w:ascii="Arial" w:hAnsi="Arial" w:cs="Arial"/>
                                <w:b/>
                                <w:sz w:val="14"/>
                                <w:szCs w:val="14"/>
                                <w:lang w:val="da-DK"/>
                              </w:rPr>
                              <w:t>SDA</w:t>
                            </w:r>
                          </w:p>
                        </w:txbxContent>
                      </wps:txbx>
                      <wps:bodyPr rot="0" vert="horz" wrap="square" lIns="91440" tIns="45720" rIns="91440" bIns="45720" anchor="t" anchorCtr="0" upright="1">
                        <a:noAutofit/>
                      </wps:bodyPr>
                    </wps:wsp>
                  </a:graphicData>
                </a:graphic>
              </wp:anchor>
            </w:drawing>
          </mc:Choice>
          <mc:Fallback>
            <w:pict>
              <v:shape id="AutoShape 144" o:spid="_x0000_s1057" type="#_x0000_t78" style="position:absolute;margin-left:396.3pt;margin-top:30.45pt;width:66pt;height:46.6pt;rotation:1249734fd;flip:x;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" adj=",,17906" fillcolor="#fdb6a3">
                <v:textbox>
                  <w:txbxContent>
                    <w:p w14:paraId="0E62522E" w14:textId="77777777" w:rsidR="0090605D" w:rsidRDefault="0090605D" w:rsidP="00D7020B">
                      <w:pPr>
                        <w:jc w:val="center"/>
                        <w:rPr>
                          <w:rFonts w:ascii="Arial" w:hAnsi="Arial" w:cs="Arial"/>
                          <w:b/>
                          <w:sz w:val="14"/>
                          <w:szCs w:val="14"/>
                          <w:lang w:val="da-DK"/>
                        </w:rPr>
                      </w:pPr>
                    </w:p>
                    <w:p w14:paraId="2578138A" w14:textId="77777777" w:rsidR="0090605D" w:rsidRDefault="0090605D" w:rsidP="00D7020B">
                      <w:pPr>
                        <w:jc w:val="center"/>
                        <w:rPr>
                          <w:rFonts w:ascii="Arial" w:hAnsi="Arial" w:cs="Arial"/>
                          <w:b/>
                          <w:sz w:val="14"/>
                          <w:szCs w:val="14"/>
                          <w:lang w:val="da-DK"/>
                        </w:rPr>
                      </w:pPr>
                      <w:r w:rsidRPr="00FB3126">
                        <w:rPr>
                          <w:rFonts w:ascii="Arial" w:hAnsi="Arial" w:cs="Arial"/>
                          <w:b/>
                          <w:sz w:val="14"/>
                          <w:szCs w:val="14"/>
                          <w:lang w:val="da-DK"/>
                        </w:rPr>
                        <w:t>CEP/</w:t>
                      </w:r>
                    </w:p>
                    <w:p w14:paraId="0A926EC0" w14:textId="77777777" w:rsidR="0090605D" w:rsidRPr="00FB3126" w:rsidRDefault="0090605D" w:rsidP="00D7020B">
                      <w:pPr>
                        <w:jc w:val="center"/>
                        <w:rPr>
                          <w:rFonts w:ascii="Arial" w:hAnsi="Arial" w:cs="Arial"/>
                          <w:b/>
                          <w:sz w:val="14"/>
                          <w:szCs w:val="14"/>
                          <w:lang w:val="da-DK"/>
                        </w:rPr>
                      </w:pPr>
                      <w:r w:rsidRPr="00FB3126">
                        <w:rPr>
                          <w:rFonts w:ascii="Arial" w:hAnsi="Arial" w:cs="Arial"/>
                          <w:b/>
                          <w:sz w:val="14"/>
                          <w:szCs w:val="14"/>
                          <w:lang w:val="da-DK"/>
                        </w:rPr>
                        <w:t>SDA</w:t>
                      </w:r>
                    </w:p>
                  </w:txbxContent>
                </v:textbox>
                <w10:wrap type="through"/>
              </v:shape>
            </w:pict>
          </mc:Fallback>
        </mc:AlternateContent>
      </w:r>
      <w:r w:rsidR="000B29EE">
        <w:rPr>
          <w:b/>
          <w:noProof/>
        </w:rPr>
        <mc:AlternateContent>
          <mc:Choice Requires="wps">
            <w:drawing>
              <wp:anchor distT="0" distB="0" distL="114300" distR="114300" simplePos="0" relativeHeight="251751424" behindDoc="0" locked="0" layoutInCell="1" allowOverlap="1" wp14:anchorId="405003B0" wp14:editId="05EAD3B3">
                <wp:simplePos x="0" y="0"/>
                <wp:positionH relativeFrom="column">
                  <wp:posOffset>4011986</wp:posOffset>
                </wp:positionH>
                <wp:positionV relativeFrom="paragraph">
                  <wp:posOffset>374611</wp:posOffset>
                </wp:positionV>
                <wp:extent cx="1021464" cy="265034"/>
                <wp:effectExtent l="0" t="0" r="0" b="0"/>
                <wp:wrapThrough wrapText="bothSides">
                  <wp:wrapPolygon edited="0">
                    <wp:start x="0" y="0"/>
                    <wp:lineTo x="0" y="21600"/>
                    <wp:lineTo x="21600" y="21600"/>
                    <wp:lineTo x="21600" y="0"/>
                  </wp:wrapPolygon>
                </wp:wrapThrough>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464" cy="26503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1C03E" w14:textId="77777777" w:rsidR="0090605D" w:rsidRPr="00FB3126" w:rsidRDefault="0090605D" w:rsidP="00D7020B">
                            <w:pPr>
                              <w:rPr>
                                <w:rFonts w:ascii="Arial" w:hAnsi="Arial" w:cs="Arial"/>
                                <w:b/>
                                <w:sz w:val="14"/>
                                <w:szCs w:val="14"/>
                              </w:rPr>
                            </w:pPr>
                            <w:r w:rsidRPr="00FB3126">
                              <w:rPr>
                                <w:rFonts w:ascii="Arial" w:hAnsi="Arial" w:cs="Arial"/>
                                <w:b/>
                                <w:sz w:val="14"/>
                                <w:szCs w:val="14"/>
                              </w:rPr>
                              <w:t>Programming</w:t>
                            </w:r>
                          </w:p>
                        </w:txbxContent>
                      </wps:txbx>
                      <wps:bodyPr rot="0" vert="horz" wrap="square" lIns="18810" tIns="11286" rIns="18810" bIns="11286" anchor="t" anchorCtr="0" upright="1">
                        <a:noAutofit/>
                      </wps:bodyPr>
                    </wps:wsp>
                  </a:graphicData>
                </a:graphic>
              </wp:anchor>
            </w:drawing>
          </mc:Choice>
          <mc:Fallback>
            <w:pict>
              <v:rect id="Rectangle 47" o:spid="_x0000_s1058" style="position:absolute;margin-left:315.9pt;margin-top:29.5pt;width:80.45pt;height:20.8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" stroked="f">
                <v:fill opacity="0"/>
                <v:textbox inset=".5225mm,.3135mm,.5225mm,.3135mm">
                  <w:txbxContent>
                    <w:p w14:paraId="0DA1C03E" w14:textId="77777777" w:rsidR="0090605D" w:rsidRPr="00FB3126" w:rsidRDefault="0090605D" w:rsidP="00D7020B">
                      <w:pPr>
                        <w:rPr>
                          <w:rFonts w:ascii="Arial" w:hAnsi="Arial" w:cs="Arial"/>
                          <w:b/>
                          <w:sz w:val="14"/>
                          <w:szCs w:val="14"/>
                        </w:rPr>
                      </w:pPr>
                      <w:r w:rsidRPr="00FB3126">
                        <w:rPr>
                          <w:rFonts w:ascii="Arial" w:hAnsi="Arial" w:cs="Arial"/>
                          <w:b/>
                          <w:sz w:val="14"/>
                          <w:szCs w:val="14"/>
                        </w:rPr>
                        <w:t>Programming</w:t>
                      </w:r>
                    </w:p>
                  </w:txbxContent>
                </v:textbox>
                <w10:wrap type="through"/>
              </v:rect>
            </w:pict>
          </mc:Fallback>
        </mc:AlternateContent>
      </w:r>
      <w:r w:rsidR="000B29EE">
        <w:rPr>
          <w:b/>
          <w:noProof/>
        </w:rPr>
        <mc:AlternateContent>
          <mc:Choice Requires="wps">
            <w:drawing>
              <wp:anchor distT="0" distB="0" distL="114300" distR="114300" simplePos="0" relativeHeight="251752448" behindDoc="0" locked="0" layoutInCell="1" allowOverlap="1" wp14:anchorId="0911B024" wp14:editId="1CC82C75">
                <wp:simplePos x="0" y="0"/>
                <wp:positionH relativeFrom="column">
                  <wp:posOffset>4911288</wp:posOffset>
                </wp:positionH>
                <wp:positionV relativeFrom="paragraph">
                  <wp:posOffset>1434746</wp:posOffset>
                </wp:positionV>
                <wp:extent cx="1022154" cy="397551"/>
                <wp:effectExtent l="0" t="0" r="0" b="0"/>
                <wp:wrapThrough wrapText="bothSides">
                  <wp:wrapPolygon edited="0">
                    <wp:start x="0" y="0"/>
                    <wp:lineTo x="0" y="21600"/>
                    <wp:lineTo x="21600" y="21600"/>
                    <wp:lineTo x="21600" y="0"/>
                  </wp:wrapPolygon>
                </wp:wrapThrough>
                <wp:docPr id="5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154" cy="39755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8D036" w14:textId="77777777" w:rsidR="0090605D" w:rsidRPr="00FB3126" w:rsidRDefault="0090605D" w:rsidP="00D7020B">
                            <w:pPr>
                              <w:rPr>
                                <w:rFonts w:ascii="Arial" w:hAnsi="Arial" w:cs="Arial"/>
                                <w:b/>
                                <w:sz w:val="14"/>
                                <w:szCs w:val="14"/>
                              </w:rPr>
                            </w:pPr>
                            <w:proofErr w:type="spellStart"/>
                            <w:r w:rsidRPr="00FB3126">
                              <w:rPr>
                                <w:rFonts w:ascii="Arial" w:hAnsi="Arial" w:cs="Arial"/>
                                <w:b/>
                                <w:sz w:val="14"/>
                                <w:szCs w:val="14"/>
                              </w:rPr>
                              <w:t>Identi</w:t>
                            </w:r>
                            <w:proofErr w:type="spellEnd"/>
                            <w:r w:rsidRPr="00FB3126">
                              <w:rPr>
                                <w:rFonts w:ascii="Arial" w:hAnsi="Arial" w:cs="Arial"/>
                                <w:b/>
                                <w:sz w:val="14"/>
                                <w:szCs w:val="14"/>
                              </w:rPr>
                              <w:t>-</w:t>
                            </w:r>
                          </w:p>
                          <w:p w14:paraId="17385840" w14:textId="77777777" w:rsidR="0090605D" w:rsidRPr="00FB3126" w:rsidRDefault="0090605D" w:rsidP="00D7020B">
                            <w:pPr>
                              <w:rPr>
                                <w:rFonts w:ascii="Arial" w:hAnsi="Arial" w:cs="Arial"/>
                                <w:b/>
                                <w:sz w:val="14"/>
                                <w:szCs w:val="14"/>
                              </w:rPr>
                            </w:pPr>
                            <w:proofErr w:type="spellStart"/>
                            <w:proofErr w:type="gramStart"/>
                            <w:r w:rsidRPr="00FB3126">
                              <w:rPr>
                                <w:rFonts w:ascii="Arial" w:hAnsi="Arial" w:cs="Arial"/>
                                <w:b/>
                                <w:sz w:val="14"/>
                                <w:szCs w:val="14"/>
                              </w:rPr>
                              <w:t>fication</w:t>
                            </w:r>
                            <w:proofErr w:type="spellEnd"/>
                            <w:proofErr w:type="gramEnd"/>
                          </w:p>
                        </w:txbxContent>
                      </wps:txbx>
                      <wps:bodyPr rot="0" vert="horz" wrap="square" lIns="18810" tIns="11286" rIns="18810" bIns="11286" anchor="t" anchorCtr="0" upright="1">
                        <a:noAutofit/>
                      </wps:bodyPr>
                    </wps:wsp>
                  </a:graphicData>
                </a:graphic>
              </wp:anchor>
            </w:drawing>
          </mc:Choice>
          <mc:Fallback>
            <w:pict>
              <v:rect id="Rectangle 48" o:spid="_x0000_s1059" style="position:absolute;margin-left:386.7pt;margin-top:112.95pt;width:80.5pt;height:31.3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" stroked="f">
                <v:fill opacity="0"/>
                <v:textbox inset=".5225mm,.3135mm,.5225mm,.3135mm">
                  <w:txbxContent>
                    <w:p w14:paraId="1158D036" w14:textId="77777777" w:rsidR="0090605D" w:rsidRPr="00FB3126" w:rsidRDefault="0090605D" w:rsidP="00D7020B">
                      <w:pPr>
                        <w:rPr>
                          <w:rFonts w:ascii="Arial" w:hAnsi="Arial" w:cs="Arial"/>
                          <w:b/>
                          <w:sz w:val="14"/>
                          <w:szCs w:val="14"/>
                        </w:rPr>
                      </w:pPr>
                      <w:proofErr w:type="spellStart"/>
                      <w:r w:rsidRPr="00FB3126">
                        <w:rPr>
                          <w:rFonts w:ascii="Arial" w:hAnsi="Arial" w:cs="Arial"/>
                          <w:b/>
                          <w:sz w:val="14"/>
                          <w:szCs w:val="14"/>
                        </w:rPr>
                        <w:t>Identi</w:t>
                      </w:r>
                      <w:proofErr w:type="spellEnd"/>
                      <w:r w:rsidRPr="00FB3126">
                        <w:rPr>
                          <w:rFonts w:ascii="Arial" w:hAnsi="Arial" w:cs="Arial"/>
                          <w:b/>
                          <w:sz w:val="14"/>
                          <w:szCs w:val="14"/>
                        </w:rPr>
                        <w:t>-</w:t>
                      </w:r>
                    </w:p>
                    <w:p w14:paraId="17385840" w14:textId="77777777" w:rsidR="0090605D" w:rsidRPr="00FB3126" w:rsidRDefault="0090605D" w:rsidP="00D7020B">
                      <w:pPr>
                        <w:rPr>
                          <w:rFonts w:ascii="Arial" w:hAnsi="Arial" w:cs="Arial"/>
                          <w:b/>
                          <w:sz w:val="14"/>
                          <w:szCs w:val="14"/>
                        </w:rPr>
                      </w:pPr>
                      <w:proofErr w:type="spellStart"/>
                      <w:proofErr w:type="gramStart"/>
                      <w:r w:rsidRPr="00FB3126">
                        <w:rPr>
                          <w:rFonts w:ascii="Arial" w:hAnsi="Arial" w:cs="Arial"/>
                          <w:b/>
                          <w:sz w:val="14"/>
                          <w:szCs w:val="14"/>
                        </w:rPr>
                        <w:t>fication</w:t>
                      </w:r>
                      <w:proofErr w:type="spellEnd"/>
                      <w:proofErr w:type="gramEnd"/>
                    </w:p>
                  </w:txbxContent>
                </v:textbox>
                <w10:wrap type="through"/>
              </v:rect>
            </w:pict>
          </mc:Fallback>
        </mc:AlternateContent>
      </w:r>
      <w:r w:rsidR="000B29EE">
        <w:rPr>
          <w:b/>
          <w:noProof/>
        </w:rPr>
        <mc:AlternateContent>
          <mc:Choice Requires="wps">
            <w:drawing>
              <wp:anchor distT="0" distB="0" distL="114300" distR="114300" simplePos="0" relativeHeight="251753472" behindDoc="0" locked="0" layoutInCell="1" allowOverlap="1" wp14:anchorId="2E547763" wp14:editId="465E4158">
                <wp:simplePos x="0" y="0"/>
                <wp:positionH relativeFrom="column">
                  <wp:posOffset>4218349</wp:posOffset>
                </wp:positionH>
                <wp:positionV relativeFrom="paragraph">
                  <wp:posOffset>2628108</wp:posOffset>
                </wp:positionV>
                <wp:extent cx="981434" cy="265034"/>
                <wp:effectExtent l="0" t="0" r="0" b="0"/>
                <wp:wrapThrough wrapText="bothSides">
                  <wp:wrapPolygon edited="0">
                    <wp:start x="0" y="0"/>
                    <wp:lineTo x="0" y="21600"/>
                    <wp:lineTo x="21600" y="21600"/>
                    <wp:lineTo x="21600" y="0"/>
                  </wp:wrapPolygon>
                </wp:wrapThrough>
                <wp:docPr id="6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434" cy="26503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E3E4E" w14:textId="77777777" w:rsidR="0090605D" w:rsidRPr="00FB3126" w:rsidRDefault="0090605D" w:rsidP="00D7020B">
                            <w:pPr>
                              <w:rPr>
                                <w:rFonts w:ascii="Arial" w:hAnsi="Arial" w:cs="Arial"/>
                                <w:b/>
                                <w:sz w:val="14"/>
                                <w:szCs w:val="14"/>
                              </w:rPr>
                            </w:pPr>
                            <w:r w:rsidRPr="00FB3126">
                              <w:rPr>
                                <w:rFonts w:ascii="Arial" w:hAnsi="Arial" w:cs="Arial"/>
                                <w:b/>
                                <w:sz w:val="14"/>
                                <w:szCs w:val="14"/>
                              </w:rPr>
                              <w:t>Formulation</w:t>
                            </w:r>
                          </w:p>
                        </w:txbxContent>
                      </wps:txbx>
                      <wps:bodyPr rot="0" vert="horz" wrap="square" lIns="18810" tIns="11286" rIns="18810" bIns="11286" anchor="t" anchorCtr="0" upright="1">
                        <a:noAutofit/>
                      </wps:bodyPr>
                    </wps:wsp>
                  </a:graphicData>
                </a:graphic>
              </wp:anchor>
            </w:drawing>
          </mc:Choice>
          <mc:Fallback>
            <w:pict>
              <v:rect id="Rectangle 49" o:spid="_x0000_s1060" style="position:absolute;margin-left:332.15pt;margin-top:206.95pt;width:77.3pt;height:20.8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" stroked="f">
                <v:fill opacity="0"/>
                <v:textbox inset=".5225mm,.3135mm,.5225mm,.3135mm">
                  <w:txbxContent>
                    <w:p w14:paraId="679E3E4E" w14:textId="77777777" w:rsidR="0090605D" w:rsidRPr="00FB3126" w:rsidRDefault="0090605D" w:rsidP="00D7020B">
                      <w:pPr>
                        <w:rPr>
                          <w:rFonts w:ascii="Arial" w:hAnsi="Arial" w:cs="Arial"/>
                          <w:b/>
                          <w:sz w:val="14"/>
                          <w:szCs w:val="14"/>
                        </w:rPr>
                      </w:pPr>
                      <w:r w:rsidRPr="00FB3126">
                        <w:rPr>
                          <w:rFonts w:ascii="Arial" w:hAnsi="Arial" w:cs="Arial"/>
                          <w:b/>
                          <w:sz w:val="14"/>
                          <w:szCs w:val="14"/>
                        </w:rPr>
                        <w:t>Formulation</w:t>
                      </w:r>
                    </w:p>
                  </w:txbxContent>
                </v:textbox>
                <w10:wrap type="through"/>
              </v:rect>
            </w:pict>
          </mc:Fallback>
        </mc:AlternateContent>
      </w:r>
      <w:r w:rsidR="000B29EE">
        <w:rPr>
          <w:b/>
          <w:noProof/>
        </w:rPr>
        <mc:AlternateContent>
          <mc:Choice Requires="wps">
            <w:drawing>
              <wp:anchor distT="0" distB="0" distL="114300" distR="114300" simplePos="0" relativeHeight="251754496" behindDoc="0" locked="0" layoutInCell="1" allowOverlap="1" wp14:anchorId="2384B7BD" wp14:editId="28FDB9B1">
                <wp:simplePos x="0" y="0"/>
                <wp:positionH relativeFrom="column">
                  <wp:posOffset>2734465</wp:posOffset>
                </wp:positionH>
                <wp:positionV relativeFrom="paragraph">
                  <wp:posOffset>2292918</wp:posOffset>
                </wp:positionV>
                <wp:extent cx="1225757" cy="265743"/>
                <wp:effectExtent l="0" t="0" r="0" b="0"/>
                <wp:wrapThrough wrapText="bothSides">
                  <wp:wrapPolygon edited="0">
                    <wp:start x="0" y="0"/>
                    <wp:lineTo x="0" y="21600"/>
                    <wp:lineTo x="21600" y="21600"/>
                    <wp:lineTo x="21600" y="0"/>
                  </wp:wrapPolygon>
                </wp:wrapThrough>
                <wp:docPr id="6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757" cy="2657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912DF" w14:textId="33E72F7D" w:rsidR="0090605D" w:rsidRDefault="0090605D" w:rsidP="00D7020B">
                            <w:pPr>
                              <w:rPr>
                                <w:rFonts w:ascii="Arial" w:hAnsi="Arial" w:cs="Arial"/>
                                <w:b/>
                                <w:spacing w:val="10"/>
                                <w:sz w:val="14"/>
                                <w:szCs w:val="14"/>
                              </w:rPr>
                            </w:pPr>
                            <w:proofErr w:type="spellStart"/>
                            <w:r w:rsidRPr="00FB3126">
                              <w:rPr>
                                <w:rFonts w:ascii="Arial" w:hAnsi="Arial" w:cs="Arial"/>
                                <w:b/>
                                <w:spacing w:val="10"/>
                                <w:sz w:val="14"/>
                                <w:szCs w:val="14"/>
                              </w:rPr>
                              <w:t>Implement</w:t>
                            </w:r>
                            <w:r>
                              <w:rPr>
                                <w:rFonts w:ascii="Arial" w:hAnsi="Arial" w:cs="Arial"/>
                                <w:b/>
                                <w:spacing w:val="10"/>
                                <w:sz w:val="14"/>
                                <w:szCs w:val="14"/>
                              </w:rPr>
                              <w:t>a</w:t>
                            </w:r>
                            <w:proofErr w:type="spellEnd"/>
                            <w:r>
                              <w:rPr>
                                <w:rFonts w:ascii="Arial" w:hAnsi="Arial" w:cs="Arial"/>
                                <w:b/>
                                <w:spacing w:val="10"/>
                                <w:sz w:val="14"/>
                                <w:szCs w:val="14"/>
                              </w:rPr>
                              <w:t>-</w:t>
                            </w:r>
                          </w:p>
                          <w:p w14:paraId="08E5DB5E" w14:textId="4715ACBF" w:rsidR="0090605D" w:rsidRPr="00FB3126" w:rsidRDefault="0090605D" w:rsidP="00D7020B">
                            <w:pPr>
                              <w:rPr>
                                <w:rFonts w:ascii="Arial" w:hAnsi="Arial" w:cs="Arial"/>
                                <w:b/>
                                <w:spacing w:val="10"/>
                                <w:sz w:val="14"/>
                                <w:szCs w:val="14"/>
                              </w:rPr>
                            </w:pPr>
                            <w:proofErr w:type="spellStart"/>
                            <w:proofErr w:type="gramStart"/>
                            <w:r w:rsidRPr="00FB3126">
                              <w:rPr>
                                <w:rFonts w:ascii="Arial" w:hAnsi="Arial" w:cs="Arial"/>
                                <w:b/>
                                <w:spacing w:val="10"/>
                                <w:sz w:val="14"/>
                                <w:szCs w:val="14"/>
                              </w:rPr>
                              <w:t>tion</w:t>
                            </w:r>
                            <w:proofErr w:type="spellEnd"/>
                            <w:proofErr w:type="gramEnd"/>
                          </w:p>
                        </w:txbxContent>
                      </wps:txbx>
                      <wps:bodyPr rot="0" vert="horz" wrap="square" lIns="18810" tIns="11286" rIns="18810" bIns="11286" anchor="t" anchorCtr="0" upright="1">
                        <a:noAutofit/>
                      </wps:bodyPr>
                    </wps:wsp>
                  </a:graphicData>
                </a:graphic>
              </wp:anchor>
            </w:drawing>
          </mc:Choice>
          <mc:Fallback>
            <w:pict>
              <v:rect id="Rectangle 50" o:spid="_x0000_s1061" style="position:absolute;margin-left:215.3pt;margin-top:180.55pt;width:96.5pt;height:20.9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" stroked="f">
                <v:fill opacity="0"/>
                <v:textbox inset=".5225mm,.3135mm,.5225mm,.3135mm">
                  <w:txbxContent>
                    <w:p w14:paraId="3CC912DF" w14:textId="33E72F7D" w:rsidR="0090605D" w:rsidRDefault="0090605D" w:rsidP="00D7020B">
                      <w:pPr>
                        <w:rPr>
                          <w:rFonts w:ascii="Arial" w:hAnsi="Arial" w:cs="Arial"/>
                          <w:b/>
                          <w:spacing w:val="10"/>
                          <w:sz w:val="14"/>
                          <w:szCs w:val="14"/>
                        </w:rPr>
                      </w:pPr>
                      <w:proofErr w:type="spellStart"/>
                      <w:r w:rsidRPr="00FB3126">
                        <w:rPr>
                          <w:rFonts w:ascii="Arial" w:hAnsi="Arial" w:cs="Arial"/>
                          <w:b/>
                          <w:spacing w:val="10"/>
                          <w:sz w:val="14"/>
                          <w:szCs w:val="14"/>
                        </w:rPr>
                        <w:t>Implement</w:t>
                      </w:r>
                      <w:r>
                        <w:rPr>
                          <w:rFonts w:ascii="Arial" w:hAnsi="Arial" w:cs="Arial"/>
                          <w:b/>
                          <w:spacing w:val="10"/>
                          <w:sz w:val="14"/>
                          <w:szCs w:val="14"/>
                        </w:rPr>
                        <w:t>a</w:t>
                      </w:r>
                      <w:proofErr w:type="spellEnd"/>
                      <w:r>
                        <w:rPr>
                          <w:rFonts w:ascii="Arial" w:hAnsi="Arial" w:cs="Arial"/>
                          <w:b/>
                          <w:spacing w:val="10"/>
                          <w:sz w:val="14"/>
                          <w:szCs w:val="14"/>
                        </w:rPr>
                        <w:t>-</w:t>
                      </w:r>
                    </w:p>
                    <w:p w14:paraId="08E5DB5E" w14:textId="4715ACBF" w:rsidR="0090605D" w:rsidRPr="00FB3126" w:rsidRDefault="0090605D" w:rsidP="00D7020B">
                      <w:pPr>
                        <w:rPr>
                          <w:rFonts w:ascii="Arial" w:hAnsi="Arial" w:cs="Arial"/>
                          <w:b/>
                          <w:spacing w:val="10"/>
                          <w:sz w:val="14"/>
                          <w:szCs w:val="14"/>
                        </w:rPr>
                      </w:pPr>
                      <w:proofErr w:type="spellStart"/>
                      <w:proofErr w:type="gramStart"/>
                      <w:r w:rsidRPr="00FB3126">
                        <w:rPr>
                          <w:rFonts w:ascii="Arial" w:hAnsi="Arial" w:cs="Arial"/>
                          <w:b/>
                          <w:spacing w:val="10"/>
                          <w:sz w:val="14"/>
                          <w:szCs w:val="14"/>
                        </w:rPr>
                        <w:t>tion</w:t>
                      </w:r>
                      <w:proofErr w:type="spellEnd"/>
                      <w:proofErr w:type="gramEnd"/>
                    </w:p>
                  </w:txbxContent>
                </v:textbox>
                <w10:wrap type="through"/>
              </v:rect>
            </w:pict>
          </mc:Fallback>
        </mc:AlternateContent>
      </w:r>
      <w:r w:rsidR="000B29EE">
        <w:rPr>
          <w:b/>
          <w:noProof/>
        </w:rPr>
        <mc:AlternateContent>
          <mc:Choice Requires="wps">
            <w:drawing>
              <wp:anchor distT="0" distB="0" distL="114300" distR="114300" simplePos="0" relativeHeight="251755520" behindDoc="0" locked="0" layoutInCell="1" allowOverlap="1" wp14:anchorId="4786FB1E" wp14:editId="28C98448">
                <wp:simplePos x="0" y="0"/>
                <wp:positionH relativeFrom="column">
                  <wp:posOffset>2734465</wp:posOffset>
                </wp:positionH>
                <wp:positionV relativeFrom="paragraph">
                  <wp:posOffset>921686</wp:posOffset>
                </wp:positionV>
                <wp:extent cx="936572" cy="663294"/>
                <wp:effectExtent l="0" t="0" r="0" b="0"/>
                <wp:wrapThrough wrapText="bothSides">
                  <wp:wrapPolygon edited="0">
                    <wp:start x="0" y="0"/>
                    <wp:lineTo x="0" y="21600"/>
                    <wp:lineTo x="21600" y="21600"/>
                    <wp:lineTo x="21600" y="0"/>
                  </wp:wrapPolygon>
                </wp:wrapThrough>
                <wp:docPr id="6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572" cy="6632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D5D44"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Closure,</w:t>
                            </w:r>
                          </w:p>
                          <w:p w14:paraId="028FFBC8"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Follow-up,</w:t>
                            </w:r>
                          </w:p>
                          <w:p w14:paraId="68BAE7B8"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Future </w:t>
                            </w:r>
                          </w:p>
                          <w:p w14:paraId="6558634C"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Dialogue</w:t>
                            </w:r>
                          </w:p>
                        </w:txbxContent>
                      </wps:txbx>
                      <wps:bodyPr rot="0" vert="horz" wrap="square" lIns="18810" tIns="11286" rIns="18810" bIns="11286" anchor="t" anchorCtr="0" upright="1">
                        <a:noAutofit/>
                      </wps:bodyPr>
                    </wps:wsp>
                  </a:graphicData>
                </a:graphic>
              </wp:anchor>
            </w:drawing>
          </mc:Choice>
          <mc:Fallback>
            <w:pict>
              <v:rect id="Rectangle 51" o:spid="_x0000_s1062" style="position:absolute;margin-left:215.3pt;margin-top:72.55pt;width:73.75pt;height:52.2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" stroked="f">
                <v:fill opacity="0"/>
                <v:textbox inset=".5225mm,.3135mm,.5225mm,.3135mm">
                  <w:txbxContent>
                    <w:p w14:paraId="751D5D44"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Closure,</w:t>
                      </w:r>
                    </w:p>
                    <w:p w14:paraId="028FFBC8"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Follow-up,</w:t>
                      </w:r>
                    </w:p>
                    <w:p w14:paraId="68BAE7B8"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Future </w:t>
                      </w:r>
                    </w:p>
                    <w:p w14:paraId="6558634C"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  Dialogue</w:t>
                      </w:r>
                    </w:p>
                  </w:txbxContent>
                </v:textbox>
                <w10:wrap type="through"/>
              </v:rect>
            </w:pict>
          </mc:Fallback>
        </mc:AlternateContent>
      </w:r>
      <w:r w:rsidR="000B29EE">
        <w:rPr>
          <w:b/>
          <w:noProof/>
        </w:rPr>
        <mc:AlternateContent>
          <mc:Choice Requires="wps">
            <w:drawing>
              <wp:anchor distT="0" distB="0" distL="114300" distR="114300" simplePos="0" relativeHeight="251756544" behindDoc="0" locked="0" layoutInCell="1" allowOverlap="1" wp14:anchorId="54963AD7" wp14:editId="55E494D9">
                <wp:simplePos x="0" y="0"/>
                <wp:positionH relativeFrom="column">
                  <wp:posOffset>4160374</wp:posOffset>
                </wp:positionH>
                <wp:positionV relativeFrom="paragraph">
                  <wp:posOffset>562402</wp:posOffset>
                </wp:positionV>
                <wp:extent cx="873076" cy="607310"/>
                <wp:effectExtent l="0" t="0" r="16510" b="27940"/>
                <wp:wrapThrough wrapText="bothSides">
                  <wp:wrapPolygon edited="0">
                    <wp:start x="0" y="0"/>
                    <wp:lineTo x="0" y="21690"/>
                    <wp:lineTo x="18236" y="21690"/>
                    <wp:lineTo x="21380" y="16268"/>
                    <wp:lineTo x="21380" y="0"/>
                    <wp:lineTo x="0" y="0"/>
                  </wp:wrapPolygon>
                </wp:wrapThrough>
                <wp:docPr id="6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076" cy="607310"/>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0AE64935" w14:textId="154E5B76" w:rsidR="0090605D" w:rsidRPr="00FB3126" w:rsidRDefault="0090605D" w:rsidP="00D7020B">
                            <w:pPr>
                              <w:rPr>
                                <w:rFonts w:ascii="Arial" w:hAnsi="Arial" w:cs="Arial"/>
                                <w:b/>
                                <w:sz w:val="14"/>
                                <w:szCs w:val="14"/>
                              </w:rPr>
                            </w:pPr>
                            <w:r w:rsidRPr="00FB3126">
                              <w:rPr>
                                <w:rFonts w:ascii="Arial" w:hAnsi="Arial" w:cs="Arial"/>
                                <w:b/>
                                <w:sz w:val="14"/>
                                <w:szCs w:val="14"/>
                              </w:rPr>
                              <w:t xml:space="preserve">National Indicative </w:t>
                            </w:r>
                            <w:proofErr w:type="spellStart"/>
                            <w:r w:rsidRPr="00FB3126">
                              <w:rPr>
                                <w:rFonts w:ascii="Arial" w:hAnsi="Arial" w:cs="Arial"/>
                                <w:b/>
                                <w:sz w:val="14"/>
                                <w:szCs w:val="14"/>
                              </w:rPr>
                              <w:t>Programme</w:t>
                            </w:r>
                            <w:r>
                              <w:rPr>
                                <w:rFonts w:ascii="Arial" w:hAnsi="Arial" w:cs="Arial"/>
                                <w:b/>
                                <w:sz w:val="14"/>
                                <w:szCs w:val="14"/>
                              </w:rPr>
                              <w:t>s</w:t>
                            </w:r>
                            <w:proofErr w:type="spellEnd"/>
                          </w:p>
                        </w:txbxContent>
                      </wps:txbx>
                      <wps:bodyPr rot="0" vert="horz" wrap="square" lIns="56430" tIns="11286" rIns="56430" bIns="11286" anchor="t" anchorCtr="0" upright="1">
                        <a:noAutofit/>
                      </wps:bodyPr>
                    </wps:wsp>
                  </a:graphicData>
                </a:graphic>
              </wp:anchor>
            </w:drawing>
          </mc:Choice>
          <mc:Fallback>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3" o:spid="_x0000_s1063" type="#_x0000_t65" style="position:absolute;margin-left:327.6pt;margin-top:44.3pt;width:68.75pt;height:47.8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" adj="14129" fillcolor="#dbe5f1 [660]">
                <v:textbox inset="1.5675mm,.3135mm,1.5675mm,.3135mm">
                  <w:txbxContent>
                    <w:p w14:paraId="0AE64935" w14:textId="154E5B76" w:rsidR="0090605D" w:rsidRPr="00FB3126" w:rsidRDefault="0090605D" w:rsidP="00D7020B">
                      <w:pPr>
                        <w:rPr>
                          <w:rFonts w:ascii="Arial" w:hAnsi="Arial" w:cs="Arial"/>
                          <w:b/>
                          <w:sz w:val="14"/>
                          <w:szCs w:val="14"/>
                        </w:rPr>
                      </w:pPr>
                      <w:r w:rsidRPr="00FB3126">
                        <w:rPr>
                          <w:rFonts w:ascii="Arial" w:hAnsi="Arial" w:cs="Arial"/>
                          <w:b/>
                          <w:sz w:val="14"/>
                          <w:szCs w:val="14"/>
                        </w:rPr>
                        <w:t xml:space="preserve">National Indicative </w:t>
                      </w:r>
                      <w:proofErr w:type="spellStart"/>
                      <w:r w:rsidRPr="00FB3126">
                        <w:rPr>
                          <w:rFonts w:ascii="Arial" w:hAnsi="Arial" w:cs="Arial"/>
                          <w:b/>
                          <w:sz w:val="14"/>
                          <w:szCs w:val="14"/>
                        </w:rPr>
                        <w:t>Programme</w:t>
                      </w:r>
                      <w:r>
                        <w:rPr>
                          <w:rFonts w:ascii="Arial" w:hAnsi="Arial" w:cs="Arial"/>
                          <w:b/>
                          <w:sz w:val="14"/>
                          <w:szCs w:val="14"/>
                        </w:rPr>
                        <w:t>s</w:t>
                      </w:r>
                      <w:proofErr w:type="spellEnd"/>
                    </w:p>
                  </w:txbxContent>
                </v:textbox>
                <w10:wrap type="through"/>
              </v:shape>
            </w:pict>
          </mc:Fallback>
        </mc:AlternateContent>
      </w:r>
      <w:r w:rsidR="000B29EE">
        <w:rPr>
          <w:b/>
          <w:noProof/>
        </w:rPr>
        <mc:AlternateContent>
          <mc:Choice Requires="wps">
            <w:drawing>
              <wp:anchor distT="0" distB="0" distL="114300" distR="114300" simplePos="0" relativeHeight="251757568" behindDoc="0" locked="0" layoutInCell="1" allowOverlap="1" wp14:anchorId="0CBD0F51" wp14:editId="3D2F28BE">
                <wp:simplePos x="0" y="0"/>
                <wp:positionH relativeFrom="column">
                  <wp:posOffset>4670416</wp:posOffset>
                </wp:positionH>
                <wp:positionV relativeFrom="paragraph">
                  <wp:posOffset>1789070</wp:posOffset>
                </wp:positionV>
                <wp:extent cx="693629" cy="659042"/>
                <wp:effectExtent l="0" t="0" r="17780" b="27305"/>
                <wp:wrapThrough wrapText="bothSides">
                  <wp:wrapPolygon edited="0">
                    <wp:start x="0" y="0"/>
                    <wp:lineTo x="0" y="21662"/>
                    <wp:lineTo x="16615" y="21662"/>
                    <wp:lineTo x="21363" y="15830"/>
                    <wp:lineTo x="21363" y="0"/>
                    <wp:lineTo x="0" y="0"/>
                  </wp:wrapPolygon>
                </wp:wrapThrough>
                <wp:docPr id="6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29" cy="659042"/>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47DA1957" w14:textId="77777777" w:rsidR="0090605D" w:rsidRDefault="0090605D" w:rsidP="00D7020B">
                            <w:pPr>
                              <w:rPr>
                                <w:rFonts w:ascii="Arial" w:hAnsi="Arial" w:cs="Arial"/>
                                <w:b/>
                                <w:sz w:val="14"/>
                                <w:szCs w:val="14"/>
                              </w:rPr>
                            </w:pPr>
                            <w:r w:rsidRPr="00FB3126">
                              <w:rPr>
                                <w:rFonts w:ascii="Arial" w:hAnsi="Arial" w:cs="Arial"/>
                                <w:b/>
                                <w:sz w:val="14"/>
                                <w:szCs w:val="14"/>
                              </w:rPr>
                              <w:t>I</w:t>
                            </w:r>
                            <w:r>
                              <w:rPr>
                                <w:rFonts w:ascii="Arial" w:hAnsi="Arial" w:cs="Arial"/>
                                <w:b/>
                                <w:sz w:val="14"/>
                                <w:szCs w:val="14"/>
                              </w:rPr>
                              <w:t>dentification</w:t>
                            </w:r>
                            <w:r w:rsidRPr="00FB3126">
                              <w:rPr>
                                <w:rFonts w:ascii="Arial" w:hAnsi="Arial" w:cs="Arial"/>
                                <w:b/>
                                <w:sz w:val="14"/>
                                <w:szCs w:val="14"/>
                              </w:rPr>
                              <w:t xml:space="preserve"> Fiche </w:t>
                            </w:r>
                          </w:p>
                          <w:p w14:paraId="3F932DA0" w14:textId="150AFF44" w:rsidR="0090605D" w:rsidRPr="00FB3126" w:rsidRDefault="0090605D" w:rsidP="00D7020B">
                            <w:pPr>
                              <w:rPr>
                                <w:rFonts w:ascii="Arial" w:hAnsi="Arial" w:cs="Arial"/>
                                <w:b/>
                                <w:sz w:val="14"/>
                                <w:szCs w:val="14"/>
                              </w:rPr>
                            </w:pPr>
                            <w:r w:rsidRPr="00FB3126">
                              <w:rPr>
                                <w:rFonts w:ascii="Arial" w:hAnsi="Arial" w:cs="Arial"/>
                                <w:b/>
                                <w:sz w:val="14"/>
                                <w:szCs w:val="14"/>
                              </w:rPr>
                              <w:t xml:space="preserve">Financial </w:t>
                            </w:r>
                          </w:p>
                          <w:p w14:paraId="0C4A35E2" w14:textId="77777777" w:rsidR="0090605D" w:rsidRPr="00FB3126" w:rsidRDefault="0090605D" w:rsidP="00D7020B">
                            <w:pPr>
                              <w:rPr>
                                <w:rFonts w:ascii="Arial" w:hAnsi="Arial" w:cs="Arial"/>
                                <w:b/>
                                <w:sz w:val="14"/>
                                <w:szCs w:val="14"/>
                              </w:rPr>
                            </w:pPr>
                            <w:r w:rsidRPr="00FB3126">
                              <w:rPr>
                                <w:rFonts w:ascii="Arial" w:hAnsi="Arial" w:cs="Arial"/>
                                <w:b/>
                                <w:sz w:val="14"/>
                                <w:szCs w:val="14"/>
                              </w:rPr>
                              <w:t>Proposal</w:t>
                            </w:r>
                          </w:p>
                        </w:txbxContent>
                      </wps:txbx>
                      <wps:bodyPr rot="0" vert="horz" wrap="square" lIns="18810" tIns="11286" rIns="18810" bIns="11286" anchor="t" anchorCtr="0" upright="1">
                        <a:noAutofit/>
                      </wps:bodyPr>
                    </wps:wsp>
                  </a:graphicData>
                </a:graphic>
              </wp:anchor>
            </w:drawing>
          </mc:Choice>
          <mc:Fallback>
            <w:pict>
              <v:shape id="AutoShape 56" o:spid="_x0000_s1064" type="#_x0000_t65" style="position:absolute;margin-left:367.75pt;margin-top:140.85pt;width:54.6pt;height:51.9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" adj="14129" fillcolor="#dbe5f1 [660]">
                <v:textbox inset=".5225mm,.3135mm,.5225mm,.3135mm">
                  <w:txbxContent>
                    <w:p w14:paraId="47DA1957" w14:textId="77777777" w:rsidR="0090605D" w:rsidRDefault="0090605D" w:rsidP="00D7020B">
                      <w:pPr>
                        <w:rPr>
                          <w:rFonts w:ascii="Arial" w:hAnsi="Arial" w:cs="Arial"/>
                          <w:b/>
                          <w:sz w:val="14"/>
                          <w:szCs w:val="14"/>
                        </w:rPr>
                      </w:pPr>
                      <w:r w:rsidRPr="00FB3126">
                        <w:rPr>
                          <w:rFonts w:ascii="Arial" w:hAnsi="Arial" w:cs="Arial"/>
                          <w:b/>
                          <w:sz w:val="14"/>
                          <w:szCs w:val="14"/>
                        </w:rPr>
                        <w:t>I</w:t>
                      </w:r>
                      <w:r>
                        <w:rPr>
                          <w:rFonts w:ascii="Arial" w:hAnsi="Arial" w:cs="Arial"/>
                          <w:b/>
                          <w:sz w:val="14"/>
                          <w:szCs w:val="14"/>
                        </w:rPr>
                        <w:t>dentification</w:t>
                      </w:r>
                      <w:r w:rsidRPr="00FB3126">
                        <w:rPr>
                          <w:rFonts w:ascii="Arial" w:hAnsi="Arial" w:cs="Arial"/>
                          <w:b/>
                          <w:sz w:val="14"/>
                          <w:szCs w:val="14"/>
                        </w:rPr>
                        <w:t xml:space="preserve"> Fiche </w:t>
                      </w:r>
                    </w:p>
                    <w:p w14:paraId="3F932DA0" w14:textId="150AFF44" w:rsidR="0090605D" w:rsidRPr="00FB3126" w:rsidRDefault="0090605D" w:rsidP="00D7020B">
                      <w:pPr>
                        <w:rPr>
                          <w:rFonts w:ascii="Arial" w:hAnsi="Arial" w:cs="Arial"/>
                          <w:b/>
                          <w:sz w:val="14"/>
                          <w:szCs w:val="14"/>
                        </w:rPr>
                      </w:pPr>
                      <w:r w:rsidRPr="00FB3126">
                        <w:rPr>
                          <w:rFonts w:ascii="Arial" w:hAnsi="Arial" w:cs="Arial"/>
                          <w:b/>
                          <w:sz w:val="14"/>
                          <w:szCs w:val="14"/>
                        </w:rPr>
                        <w:t xml:space="preserve">Financial </w:t>
                      </w:r>
                    </w:p>
                    <w:p w14:paraId="0C4A35E2" w14:textId="77777777" w:rsidR="0090605D" w:rsidRPr="00FB3126" w:rsidRDefault="0090605D" w:rsidP="00D7020B">
                      <w:pPr>
                        <w:rPr>
                          <w:rFonts w:ascii="Arial" w:hAnsi="Arial" w:cs="Arial"/>
                          <w:b/>
                          <w:sz w:val="14"/>
                          <w:szCs w:val="14"/>
                        </w:rPr>
                      </w:pPr>
                      <w:r w:rsidRPr="00FB3126">
                        <w:rPr>
                          <w:rFonts w:ascii="Arial" w:hAnsi="Arial" w:cs="Arial"/>
                          <w:b/>
                          <w:sz w:val="14"/>
                          <w:szCs w:val="14"/>
                        </w:rPr>
                        <w:t>Proposal</w:t>
                      </w:r>
                    </w:p>
                  </w:txbxContent>
                </v:textbox>
                <w10:wrap type="through"/>
              </v:shape>
            </w:pict>
          </mc:Fallback>
        </mc:AlternateContent>
      </w:r>
      <w:r w:rsidR="000B29EE">
        <w:rPr>
          <w:b/>
          <w:noProof/>
        </w:rPr>
        <mc:AlternateContent>
          <mc:Choice Requires="wps">
            <w:drawing>
              <wp:anchor distT="0" distB="0" distL="114300" distR="114300" simplePos="0" relativeHeight="251758592" behindDoc="0" locked="0" layoutInCell="1" allowOverlap="1" wp14:anchorId="0720A23D" wp14:editId="553AC7AE">
                <wp:simplePos x="0" y="0"/>
                <wp:positionH relativeFrom="column">
                  <wp:posOffset>4218349</wp:posOffset>
                </wp:positionH>
                <wp:positionV relativeFrom="paragraph">
                  <wp:posOffset>2826529</wp:posOffset>
                </wp:positionV>
                <wp:extent cx="693629" cy="490384"/>
                <wp:effectExtent l="0" t="0" r="17780" b="17780"/>
                <wp:wrapThrough wrapText="bothSides">
                  <wp:wrapPolygon edited="0">
                    <wp:start x="0" y="0"/>
                    <wp:lineTo x="0" y="21264"/>
                    <wp:lineTo x="18198" y="21264"/>
                    <wp:lineTo x="21363" y="16788"/>
                    <wp:lineTo x="21363" y="0"/>
                    <wp:lineTo x="0" y="0"/>
                  </wp:wrapPolygon>
                </wp:wrapThrough>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29" cy="490384"/>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1601E204" w14:textId="77777777" w:rsidR="0090605D" w:rsidRDefault="0090605D" w:rsidP="00D7020B">
                            <w:pPr>
                              <w:rPr>
                                <w:rFonts w:ascii="Arial" w:hAnsi="Arial" w:cs="Arial"/>
                                <w:b/>
                                <w:sz w:val="14"/>
                                <w:szCs w:val="14"/>
                              </w:rPr>
                            </w:pPr>
                            <w:r w:rsidRPr="00FB3126">
                              <w:rPr>
                                <w:rFonts w:ascii="Arial" w:hAnsi="Arial" w:cs="Arial"/>
                                <w:b/>
                                <w:sz w:val="14"/>
                                <w:szCs w:val="14"/>
                              </w:rPr>
                              <w:t xml:space="preserve">Action Fiche </w:t>
                            </w:r>
                          </w:p>
                          <w:p w14:paraId="61EF9351" w14:textId="3EF36C6F" w:rsidR="0090605D" w:rsidRPr="00FB3126" w:rsidRDefault="0090605D" w:rsidP="00D7020B">
                            <w:pPr>
                              <w:rPr>
                                <w:rFonts w:ascii="Arial" w:hAnsi="Arial" w:cs="Arial"/>
                                <w:b/>
                                <w:sz w:val="14"/>
                                <w:szCs w:val="14"/>
                              </w:rPr>
                            </w:pPr>
                            <w:r>
                              <w:rPr>
                                <w:rFonts w:ascii="Arial" w:hAnsi="Arial" w:cs="Arial"/>
                                <w:b/>
                                <w:sz w:val="14"/>
                                <w:szCs w:val="14"/>
                              </w:rPr>
                              <w:t>TAPs/FA</w:t>
                            </w:r>
                          </w:p>
                        </w:txbxContent>
                      </wps:txbx>
                      <wps:bodyPr rot="0" vert="horz" wrap="square" lIns="18810" tIns="11286" rIns="18810" bIns="11286" anchor="t" anchorCtr="0" upright="1">
                        <a:noAutofit/>
                      </wps:bodyPr>
                    </wps:wsp>
                  </a:graphicData>
                </a:graphic>
                <wp14:sizeRelV relativeFrom="margin">
                  <wp14:pctHeight>0</wp14:pctHeight>
                </wp14:sizeRelV>
              </wp:anchor>
            </w:drawing>
          </mc:Choice>
          <mc:Fallback>
            <w:pict>
              <v:shape id="AutoShape 57" o:spid="_x0000_s1065" type="#_x0000_t65" style="position:absolute;margin-left:332.15pt;margin-top:222.55pt;width:54.6pt;height:38.6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" adj="14129" fillcolor="#dbe5f1 [660]">
                <v:textbox inset=".5225mm,.3135mm,.5225mm,.3135mm">
                  <w:txbxContent>
                    <w:p w14:paraId="1601E204" w14:textId="77777777" w:rsidR="0090605D" w:rsidRDefault="0090605D" w:rsidP="00D7020B">
                      <w:pPr>
                        <w:rPr>
                          <w:rFonts w:ascii="Arial" w:hAnsi="Arial" w:cs="Arial"/>
                          <w:b/>
                          <w:sz w:val="14"/>
                          <w:szCs w:val="14"/>
                        </w:rPr>
                      </w:pPr>
                      <w:r w:rsidRPr="00FB3126">
                        <w:rPr>
                          <w:rFonts w:ascii="Arial" w:hAnsi="Arial" w:cs="Arial"/>
                          <w:b/>
                          <w:sz w:val="14"/>
                          <w:szCs w:val="14"/>
                        </w:rPr>
                        <w:t xml:space="preserve">Action Fiche </w:t>
                      </w:r>
                    </w:p>
                    <w:p w14:paraId="61EF9351" w14:textId="3EF36C6F" w:rsidR="0090605D" w:rsidRPr="00FB3126" w:rsidRDefault="0090605D" w:rsidP="00D7020B">
                      <w:pPr>
                        <w:rPr>
                          <w:rFonts w:ascii="Arial" w:hAnsi="Arial" w:cs="Arial"/>
                          <w:b/>
                          <w:sz w:val="14"/>
                          <w:szCs w:val="14"/>
                        </w:rPr>
                      </w:pPr>
                      <w:r>
                        <w:rPr>
                          <w:rFonts w:ascii="Arial" w:hAnsi="Arial" w:cs="Arial"/>
                          <w:b/>
                          <w:sz w:val="14"/>
                          <w:szCs w:val="14"/>
                        </w:rPr>
                        <w:t>TAPs/FA</w:t>
                      </w:r>
                    </w:p>
                  </w:txbxContent>
                </v:textbox>
                <w10:wrap type="through"/>
              </v:shape>
            </w:pict>
          </mc:Fallback>
        </mc:AlternateContent>
      </w:r>
      <w:r w:rsidR="000B29EE">
        <w:rPr>
          <w:b/>
          <w:noProof/>
        </w:rPr>
        <mc:AlternateContent>
          <mc:Choice Requires="wps">
            <w:drawing>
              <wp:anchor distT="0" distB="0" distL="114300" distR="114300" simplePos="0" relativeHeight="251759616" behindDoc="0" locked="0" layoutInCell="1" allowOverlap="1" wp14:anchorId="45E32763" wp14:editId="4B0B4310">
                <wp:simplePos x="0" y="0"/>
                <wp:positionH relativeFrom="column">
                  <wp:posOffset>2824188</wp:posOffset>
                </wp:positionH>
                <wp:positionV relativeFrom="paragraph">
                  <wp:posOffset>2734405</wp:posOffset>
                </wp:positionV>
                <wp:extent cx="980744" cy="482589"/>
                <wp:effectExtent l="0" t="0" r="35560" b="26035"/>
                <wp:wrapThrough wrapText="bothSides">
                  <wp:wrapPolygon edited="0">
                    <wp:start x="0" y="0"/>
                    <wp:lineTo x="0" y="21628"/>
                    <wp:lineTo x="19585" y="21628"/>
                    <wp:lineTo x="21824" y="17075"/>
                    <wp:lineTo x="21824" y="0"/>
                    <wp:lineTo x="0" y="0"/>
                  </wp:wrapPolygon>
                </wp:wrapThrough>
                <wp:docPr id="6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744" cy="482589"/>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61486ECB" w14:textId="77777777" w:rsidR="0090605D" w:rsidRPr="00FB3126" w:rsidRDefault="0090605D" w:rsidP="00D7020B">
                            <w:pPr>
                              <w:rPr>
                                <w:rFonts w:ascii="Arial" w:hAnsi="Arial" w:cs="Arial"/>
                                <w:b/>
                                <w:sz w:val="14"/>
                                <w:szCs w:val="14"/>
                              </w:rPr>
                            </w:pPr>
                            <w:r w:rsidRPr="00FB3126">
                              <w:rPr>
                                <w:rFonts w:ascii="Arial" w:hAnsi="Arial" w:cs="Arial"/>
                                <w:b/>
                                <w:sz w:val="14"/>
                                <w:szCs w:val="14"/>
                              </w:rPr>
                              <w:t>Monitoring, Medium Term Review</w:t>
                            </w:r>
                          </w:p>
                        </w:txbxContent>
                      </wps:txbx>
                      <wps:bodyPr rot="0" vert="horz" wrap="square" lIns="18810" tIns="11286" rIns="18810" bIns="11286" anchor="t" anchorCtr="0" upright="1">
                        <a:noAutofit/>
                      </wps:bodyPr>
                    </wps:wsp>
                  </a:graphicData>
                </a:graphic>
              </wp:anchor>
            </w:drawing>
          </mc:Choice>
          <mc:Fallback>
            <w:pict>
              <v:shape id="AutoShape 58" o:spid="_x0000_s1066" type="#_x0000_t65" style="position:absolute;margin-left:222.4pt;margin-top:215.3pt;width:77.2pt;height:38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" adj="14129" fillcolor="#dbe5f1 [660]">
                <v:textbox inset=".5225mm,.3135mm,.5225mm,.3135mm">
                  <w:txbxContent>
                    <w:p w14:paraId="61486ECB" w14:textId="77777777" w:rsidR="0090605D" w:rsidRPr="00FB3126" w:rsidRDefault="0090605D" w:rsidP="00D7020B">
                      <w:pPr>
                        <w:rPr>
                          <w:rFonts w:ascii="Arial" w:hAnsi="Arial" w:cs="Arial"/>
                          <w:b/>
                          <w:sz w:val="14"/>
                          <w:szCs w:val="14"/>
                        </w:rPr>
                      </w:pPr>
                      <w:r w:rsidRPr="00FB3126">
                        <w:rPr>
                          <w:rFonts w:ascii="Arial" w:hAnsi="Arial" w:cs="Arial"/>
                          <w:b/>
                          <w:sz w:val="14"/>
                          <w:szCs w:val="14"/>
                        </w:rPr>
                        <w:t>Monitoring, Medium Term Review</w:t>
                      </w:r>
                    </w:p>
                  </w:txbxContent>
                </v:textbox>
                <w10:wrap type="through"/>
              </v:shape>
            </w:pict>
          </mc:Fallback>
        </mc:AlternateContent>
      </w:r>
      <w:r w:rsidR="000B29EE">
        <w:rPr>
          <w:b/>
          <w:noProof/>
        </w:rPr>
        <mc:AlternateContent>
          <mc:Choice Requires="wps">
            <w:drawing>
              <wp:anchor distT="0" distB="0" distL="114300" distR="114300" simplePos="0" relativeHeight="251760640" behindDoc="0" locked="0" layoutInCell="1" allowOverlap="1" wp14:anchorId="03C73845" wp14:editId="0A18A963">
                <wp:simplePos x="0" y="0"/>
                <wp:positionH relativeFrom="column">
                  <wp:posOffset>2408011</wp:posOffset>
                </wp:positionH>
                <wp:positionV relativeFrom="paragraph">
                  <wp:posOffset>1434746</wp:posOffset>
                </wp:positionV>
                <wp:extent cx="725378" cy="715025"/>
                <wp:effectExtent l="0" t="0" r="36830" b="21590"/>
                <wp:wrapThrough wrapText="bothSides">
                  <wp:wrapPolygon edited="0">
                    <wp:start x="0" y="0"/>
                    <wp:lineTo x="0" y="21485"/>
                    <wp:lineTo x="16644" y="21485"/>
                    <wp:lineTo x="21940" y="15346"/>
                    <wp:lineTo x="21940" y="0"/>
                    <wp:lineTo x="0" y="0"/>
                  </wp:wrapPolygon>
                </wp:wrapThrough>
                <wp:docPr id="6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378" cy="715025"/>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32CF5C8E" w14:textId="77777777" w:rsidR="0090605D" w:rsidRPr="00FB3126" w:rsidRDefault="0090605D" w:rsidP="00D7020B">
                            <w:pPr>
                              <w:rPr>
                                <w:rFonts w:ascii="Arial" w:hAnsi="Arial" w:cs="Arial"/>
                                <w:b/>
                                <w:sz w:val="14"/>
                                <w:szCs w:val="14"/>
                              </w:rPr>
                            </w:pPr>
                            <w:r w:rsidRPr="00FB3126">
                              <w:rPr>
                                <w:rFonts w:ascii="Arial" w:hAnsi="Arial" w:cs="Arial"/>
                                <w:b/>
                                <w:sz w:val="14"/>
                                <w:szCs w:val="14"/>
                              </w:rPr>
                              <w:t>Evaluation</w:t>
                            </w:r>
                          </w:p>
                          <w:p w14:paraId="581E8242"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Fin. Audit </w:t>
                            </w:r>
                          </w:p>
                        </w:txbxContent>
                      </wps:txbx>
                      <wps:bodyPr rot="0" vert="horz" wrap="square" lIns="18810" tIns="11286" rIns="18810" bIns="11286" anchor="t" anchorCtr="0" upright="1">
                        <a:noAutofit/>
                      </wps:bodyPr>
                    </wps:wsp>
                  </a:graphicData>
                </a:graphic>
              </wp:anchor>
            </w:drawing>
          </mc:Choice>
          <mc:Fallback>
            <w:pict>
              <v:shape id="AutoShape 59" o:spid="_x0000_s1067" type="#_x0000_t65" style="position:absolute;margin-left:189.6pt;margin-top:112.95pt;width:57.1pt;height:56.3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" adj="14129" fillcolor="#dbe5f1 [660]">
                <v:textbox inset=".5225mm,.3135mm,.5225mm,.3135mm">
                  <w:txbxContent>
                    <w:p w14:paraId="32CF5C8E" w14:textId="77777777" w:rsidR="0090605D" w:rsidRPr="00FB3126" w:rsidRDefault="0090605D" w:rsidP="00D7020B">
                      <w:pPr>
                        <w:rPr>
                          <w:rFonts w:ascii="Arial" w:hAnsi="Arial" w:cs="Arial"/>
                          <w:b/>
                          <w:sz w:val="14"/>
                          <w:szCs w:val="14"/>
                        </w:rPr>
                      </w:pPr>
                      <w:r w:rsidRPr="00FB3126">
                        <w:rPr>
                          <w:rFonts w:ascii="Arial" w:hAnsi="Arial" w:cs="Arial"/>
                          <w:b/>
                          <w:sz w:val="14"/>
                          <w:szCs w:val="14"/>
                        </w:rPr>
                        <w:t>Evaluation</w:t>
                      </w:r>
                    </w:p>
                    <w:p w14:paraId="581E8242" w14:textId="77777777" w:rsidR="0090605D" w:rsidRPr="00FB3126" w:rsidRDefault="0090605D" w:rsidP="00D7020B">
                      <w:pPr>
                        <w:rPr>
                          <w:rFonts w:ascii="Arial" w:hAnsi="Arial" w:cs="Arial"/>
                          <w:b/>
                          <w:sz w:val="14"/>
                          <w:szCs w:val="14"/>
                        </w:rPr>
                      </w:pPr>
                      <w:r w:rsidRPr="00FB3126">
                        <w:rPr>
                          <w:rFonts w:ascii="Arial" w:hAnsi="Arial" w:cs="Arial"/>
                          <w:b/>
                          <w:sz w:val="14"/>
                          <w:szCs w:val="14"/>
                        </w:rPr>
                        <w:t xml:space="preserve">Fin. Audit </w:t>
                      </w:r>
                    </w:p>
                  </w:txbxContent>
                </v:textbox>
                <w10:wrap type="through"/>
              </v:shape>
            </w:pict>
          </mc:Fallback>
        </mc:AlternateContent>
      </w:r>
      <w:r w:rsidR="000B29EE">
        <w:rPr>
          <w:b/>
          <w:noProof/>
        </w:rPr>
        <mc:AlternateContent>
          <mc:Choice Requires="wps">
            <w:drawing>
              <wp:anchor distT="0" distB="0" distL="114300" distR="114300" simplePos="0" relativeHeight="251765760" behindDoc="0" locked="0" layoutInCell="1" allowOverlap="1" wp14:anchorId="75344418" wp14:editId="6F26F601">
                <wp:simplePos x="0" y="0"/>
                <wp:positionH relativeFrom="column">
                  <wp:posOffset>3379782</wp:posOffset>
                </wp:positionH>
                <wp:positionV relativeFrom="paragraph">
                  <wp:posOffset>1584980</wp:posOffset>
                </wp:positionV>
                <wp:extent cx="1149837" cy="707938"/>
                <wp:effectExtent l="0" t="0" r="0" b="3810"/>
                <wp:wrapThrough wrapText="bothSides">
                  <wp:wrapPolygon edited="0">
                    <wp:start x="0" y="0"/>
                    <wp:lineTo x="0" y="20941"/>
                    <wp:lineTo x="21003" y="20941"/>
                    <wp:lineTo x="21003" y="0"/>
                    <wp:lineTo x="0" y="0"/>
                  </wp:wrapPolygon>
                </wp:wrapThrough>
                <wp:docPr id="7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837" cy="7079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1836" w14:textId="77777777" w:rsidR="0090605D" w:rsidRPr="008A38C6" w:rsidRDefault="0090605D" w:rsidP="008A38C6">
                            <w:pPr>
                              <w:jc w:val="center"/>
                              <w:rPr>
                                <w:lang w:val="da-DK"/>
                              </w:rPr>
                            </w:pPr>
                            <w:r>
                              <w:rPr>
                                <w:lang w:val="da-DK"/>
                              </w:rPr>
                              <w:t xml:space="preserve">Operations </w:t>
                            </w:r>
                            <w:proofErr w:type="spellStart"/>
                            <w:r>
                              <w:rPr>
                                <w:lang w:val="da-DK"/>
                              </w:rPr>
                              <w:t>cycle</w:t>
                            </w:r>
                            <w:proofErr w:type="spellEnd"/>
                          </w:p>
                        </w:txbxContent>
                      </wps:txbx>
                      <wps:bodyPr rot="0" vert="horz" wrap="square" lIns="91440" tIns="45720" rIns="91440" bIns="45720" anchor="t" anchorCtr="0" upright="1">
                        <a:noAutofit/>
                      </wps:bodyPr>
                    </wps:wsp>
                  </a:graphicData>
                </a:graphic>
              </wp:anchor>
            </w:drawing>
          </mc:Choice>
          <mc:Fallback>
            <w:pict>
              <v:shape id="Text Box 148" o:spid="_x0000_s1068" type="#_x0000_t202" style="position:absolute;margin-left:266.1pt;margin-top:124.8pt;width:90.55pt;height:55.7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" stroked="f">
                <v:textbox>
                  <w:txbxContent>
                    <w:p w14:paraId="64831836" w14:textId="77777777" w:rsidR="0090605D" w:rsidRPr="008A38C6" w:rsidRDefault="0090605D" w:rsidP="008A38C6">
                      <w:pPr>
                        <w:jc w:val="center"/>
                        <w:rPr>
                          <w:lang w:val="da-DK"/>
                        </w:rPr>
                      </w:pPr>
                      <w:r>
                        <w:rPr>
                          <w:lang w:val="da-DK"/>
                        </w:rPr>
                        <w:t xml:space="preserve">Operations </w:t>
                      </w:r>
                      <w:proofErr w:type="spellStart"/>
                      <w:r>
                        <w:rPr>
                          <w:lang w:val="da-DK"/>
                        </w:rPr>
                        <w:t>cycle</w:t>
                      </w:r>
                      <w:proofErr w:type="spellEnd"/>
                    </w:p>
                  </w:txbxContent>
                </v:textbox>
                <w10:wrap type="through"/>
              </v:shape>
            </w:pict>
          </mc:Fallback>
        </mc:AlternateContent>
      </w:r>
      <w:r w:rsidR="000B29EE">
        <w:rPr>
          <w:b/>
          <w:lang w:val="en-GB"/>
        </w:rPr>
        <w:br w:type="page"/>
      </w:r>
    </w:p>
    <w:p w14:paraId="5C72D10B" w14:textId="20DF38F3" w:rsidR="00214610" w:rsidRPr="00EF1EBE" w:rsidRDefault="006C5C98" w:rsidP="005D5906">
      <w:pPr>
        <w:spacing w:after="120" w:line="276" w:lineRule="auto"/>
        <w:rPr>
          <w:b/>
          <w:lang w:val="en-GB"/>
        </w:rPr>
      </w:pPr>
      <w:r w:rsidRPr="00EF1EBE">
        <w:rPr>
          <w:b/>
          <w:lang w:val="en-GB"/>
        </w:rPr>
        <w:lastRenderedPageBreak/>
        <w:t>4</w:t>
      </w:r>
      <w:r w:rsidRPr="00EF1EBE">
        <w:rPr>
          <w:b/>
          <w:lang w:val="en-GB"/>
        </w:rPr>
        <w:tab/>
        <w:t>More information</w:t>
      </w:r>
      <w:r w:rsidR="00013E3D" w:rsidRPr="00EF1EBE">
        <w:rPr>
          <w:b/>
          <w:lang w:val="en-GB"/>
        </w:rPr>
        <w:t xml:space="preserve"> </w:t>
      </w:r>
    </w:p>
    <w:p w14:paraId="3BCA81AA" w14:textId="77777777" w:rsidR="00013E3D" w:rsidRPr="00EF1EBE" w:rsidRDefault="00013E3D" w:rsidP="005D5906">
      <w:pPr>
        <w:spacing w:after="120"/>
        <w:rPr>
          <w:b/>
          <w:sz w:val="20"/>
          <w:szCs w:val="20"/>
          <w:lang w:val="en-GB"/>
        </w:rPr>
      </w:pPr>
      <w:r w:rsidRPr="00EF1EBE">
        <w:rPr>
          <w:b/>
          <w:sz w:val="20"/>
          <w:szCs w:val="20"/>
          <w:lang w:val="en-GB"/>
        </w:rPr>
        <w:t xml:space="preserve">1) EU documents </w:t>
      </w:r>
    </w:p>
    <w:p w14:paraId="62DD3B76" w14:textId="77777777" w:rsidR="00013E3D" w:rsidRPr="00EF1EBE" w:rsidRDefault="002C2EE6" w:rsidP="005D5906">
      <w:pPr>
        <w:pStyle w:val="ListParagraph"/>
        <w:numPr>
          <w:ilvl w:val="0"/>
          <w:numId w:val="27"/>
        </w:numPr>
        <w:spacing w:after="120"/>
        <w:ind w:left="720"/>
        <w:rPr>
          <w:sz w:val="20"/>
          <w:szCs w:val="20"/>
          <w:lang w:val="en-GB"/>
        </w:rPr>
      </w:pPr>
      <w:hyperlink r:id="rId13" w:history="1">
        <w:r w:rsidR="00013E3D" w:rsidRPr="00EF1EBE">
          <w:rPr>
            <w:rStyle w:val="Hyperlink"/>
            <w:sz w:val="20"/>
            <w:szCs w:val="20"/>
            <w:lang w:val="en-GB"/>
          </w:rPr>
          <w:t xml:space="preserve">EU Site on environmental </w:t>
        </w:r>
        <w:proofErr w:type="gramStart"/>
        <w:r w:rsidR="00013E3D" w:rsidRPr="00EF1EBE">
          <w:rPr>
            <w:rStyle w:val="Hyperlink"/>
            <w:sz w:val="20"/>
            <w:szCs w:val="20"/>
            <w:lang w:val="en-GB"/>
          </w:rPr>
          <w:t xml:space="preserve">integration  </w:t>
        </w:r>
        <w:proofErr w:type="gramEnd"/>
      </w:hyperlink>
      <w:r w:rsidR="00013E3D" w:rsidRPr="00EF1EBE">
        <w:rPr>
          <w:sz w:val="20"/>
          <w:szCs w:val="20"/>
          <w:lang w:val="en-GB"/>
        </w:rPr>
        <w:t xml:space="preserve"> </w:t>
      </w:r>
    </w:p>
    <w:p w14:paraId="5C3EFC80"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EU </w:t>
      </w:r>
      <w:hyperlink r:id="rId14" w:history="1">
        <w:r w:rsidRPr="00EF1EBE">
          <w:rPr>
            <w:rStyle w:val="Hyperlink"/>
            <w:sz w:val="20"/>
            <w:szCs w:val="20"/>
            <w:lang w:val="en-GB"/>
          </w:rPr>
          <w:t>Guidelines on integration of environment and climate change in development cooperation</w:t>
        </w:r>
      </w:hyperlink>
      <w:r w:rsidRPr="00EF1EBE">
        <w:rPr>
          <w:sz w:val="20"/>
          <w:szCs w:val="20"/>
          <w:lang w:val="en-GB"/>
        </w:rPr>
        <w:t>, 2009</w:t>
      </w:r>
    </w:p>
    <w:p w14:paraId="7769A425" w14:textId="77777777" w:rsidR="00013E3D" w:rsidRPr="00EF1EBE" w:rsidRDefault="002C2EE6" w:rsidP="005D5906">
      <w:pPr>
        <w:pStyle w:val="ListParagraph"/>
        <w:numPr>
          <w:ilvl w:val="0"/>
          <w:numId w:val="27"/>
        </w:numPr>
        <w:spacing w:after="120"/>
        <w:ind w:left="720"/>
        <w:rPr>
          <w:sz w:val="20"/>
          <w:szCs w:val="20"/>
          <w:lang w:val="en-GB"/>
        </w:rPr>
      </w:pPr>
      <w:hyperlink r:id="rId15" w:history="1">
        <w:r w:rsidR="00013E3D" w:rsidRPr="00EF1EBE">
          <w:rPr>
            <w:rStyle w:val="Hyperlink"/>
            <w:sz w:val="20"/>
            <w:szCs w:val="20"/>
            <w:lang w:val="en-GB"/>
          </w:rPr>
          <w:t>Climate change sector scripts</w:t>
        </w:r>
      </w:hyperlink>
      <w:r w:rsidR="00013E3D" w:rsidRPr="00EF1EBE">
        <w:rPr>
          <w:sz w:val="20"/>
          <w:szCs w:val="20"/>
          <w:lang w:val="en-GB"/>
        </w:rPr>
        <w:t xml:space="preserve"> (agriculture and rural development, education, energy, health, infrastructure, solid waste management, trade and investment, water supply and sanitation) </w:t>
      </w:r>
    </w:p>
    <w:p w14:paraId="2ACB23FE"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A map of EU </w:t>
      </w:r>
      <w:hyperlink r:id="rId16" w:history="1">
        <w:r w:rsidRPr="00EF1EBE">
          <w:rPr>
            <w:rStyle w:val="Hyperlink"/>
            <w:sz w:val="20"/>
            <w:szCs w:val="20"/>
            <w:lang w:val="en-GB"/>
          </w:rPr>
          <w:t>climate change actions</w:t>
        </w:r>
      </w:hyperlink>
    </w:p>
    <w:p w14:paraId="4E308730"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EU capacity4DEV </w:t>
      </w:r>
      <w:hyperlink r:id="rId17" w:history="1">
        <w:r w:rsidRPr="00EF1EBE">
          <w:rPr>
            <w:rStyle w:val="Hyperlink"/>
            <w:sz w:val="20"/>
            <w:szCs w:val="20"/>
            <w:lang w:val="en-GB"/>
          </w:rPr>
          <w:t>website on climate and environment</w:t>
        </w:r>
      </w:hyperlink>
      <w:r w:rsidRPr="00EF1EBE">
        <w:rPr>
          <w:sz w:val="20"/>
          <w:szCs w:val="20"/>
          <w:lang w:val="en-GB"/>
        </w:rPr>
        <w:t xml:space="preserve"> </w:t>
      </w:r>
    </w:p>
    <w:p w14:paraId="36BF13F4"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Briefing for non-experts on climate change – </w:t>
      </w:r>
      <w:hyperlink r:id="rId18" w:history="1">
        <w:r w:rsidRPr="00EF1EBE">
          <w:rPr>
            <w:rStyle w:val="Hyperlink"/>
            <w:sz w:val="20"/>
            <w:szCs w:val="20"/>
            <w:lang w:val="en-GB"/>
          </w:rPr>
          <w:t>It’s a mad world</w:t>
        </w:r>
      </w:hyperlink>
    </w:p>
    <w:p w14:paraId="0CC1A303" w14:textId="77777777" w:rsidR="00013E3D" w:rsidRPr="00EF1EBE" w:rsidRDefault="00013E3D" w:rsidP="005D5906">
      <w:pPr>
        <w:spacing w:after="120"/>
        <w:rPr>
          <w:b/>
          <w:sz w:val="20"/>
          <w:szCs w:val="20"/>
          <w:lang w:val="en-GB"/>
        </w:rPr>
      </w:pPr>
      <w:r w:rsidRPr="00EF1EBE">
        <w:rPr>
          <w:b/>
          <w:sz w:val="20"/>
          <w:szCs w:val="20"/>
          <w:lang w:val="en-GB"/>
        </w:rPr>
        <w:t>2) Other sources</w:t>
      </w:r>
    </w:p>
    <w:p w14:paraId="7B976CB3" w14:textId="77777777" w:rsidR="00013E3D" w:rsidRPr="00EF1EBE" w:rsidRDefault="00013E3D" w:rsidP="005D5906">
      <w:pPr>
        <w:spacing w:after="120"/>
        <w:rPr>
          <w:sz w:val="20"/>
          <w:szCs w:val="20"/>
          <w:u w:val="single"/>
          <w:lang w:val="en-GB"/>
        </w:rPr>
      </w:pPr>
      <w:r w:rsidRPr="00EF1EBE">
        <w:rPr>
          <w:sz w:val="20"/>
          <w:szCs w:val="20"/>
          <w:u w:val="single"/>
          <w:lang w:val="en-GB"/>
        </w:rPr>
        <w:t>CEP/EIA/SEA</w:t>
      </w:r>
    </w:p>
    <w:p w14:paraId="7B31FB38" w14:textId="77777777" w:rsidR="00013E3D" w:rsidRPr="00EF1EBE" w:rsidRDefault="002C2EE6" w:rsidP="005D5906">
      <w:pPr>
        <w:pStyle w:val="ListParagraph"/>
        <w:numPr>
          <w:ilvl w:val="0"/>
          <w:numId w:val="28"/>
        </w:numPr>
        <w:spacing w:after="120"/>
        <w:rPr>
          <w:sz w:val="20"/>
          <w:szCs w:val="20"/>
          <w:lang w:val="en-GB"/>
        </w:rPr>
      </w:pPr>
      <w:hyperlink r:id="rId19" w:history="1">
        <w:r w:rsidR="00013E3D" w:rsidRPr="00EF1EBE">
          <w:rPr>
            <w:rStyle w:val="Hyperlink"/>
            <w:sz w:val="20"/>
            <w:szCs w:val="20"/>
            <w:lang w:val="en-GB"/>
          </w:rPr>
          <w:t xml:space="preserve">EU Site on environmental </w:t>
        </w:r>
        <w:proofErr w:type="gramStart"/>
        <w:r w:rsidR="00013E3D" w:rsidRPr="00EF1EBE">
          <w:rPr>
            <w:rStyle w:val="Hyperlink"/>
            <w:sz w:val="20"/>
            <w:szCs w:val="20"/>
            <w:lang w:val="en-GB"/>
          </w:rPr>
          <w:t xml:space="preserve">integration  </w:t>
        </w:r>
        <w:proofErr w:type="gramEnd"/>
      </w:hyperlink>
    </w:p>
    <w:p w14:paraId="477F9EA3" w14:textId="77777777" w:rsidR="00013E3D" w:rsidRPr="00EF1EBE" w:rsidRDefault="00013E3D" w:rsidP="005D5906">
      <w:pPr>
        <w:pStyle w:val="ListParagraph"/>
        <w:numPr>
          <w:ilvl w:val="0"/>
          <w:numId w:val="28"/>
        </w:numPr>
        <w:spacing w:after="120"/>
        <w:rPr>
          <w:rStyle w:val="Hyperlink"/>
          <w:sz w:val="20"/>
          <w:szCs w:val="20"/>
          <w:lang w:val="en-GB"/>
        </w:rPr>
      </w:pPr>
      <w:r w:rsidRPr="00EF1EBE">
        <w:rPr>
          <w:sz w:val="20"/>
          <w:szCs w:val="20"/>
          <w:lang w:val="en-GB"/>
        </w:rPr>
        <w:t xml:space="preserve">World Bank site on </w:t>
      </w:r>
      <w:hyperlink r:id="rId20" w:history="1">
        <w:r w:rsidRPr="00EF1EBE">
          <w:rPr>
            <w:rStyle w:val="Hyperlink"/>
            <w:sz w:val="20"/>
            <w:szCs w:val="20"/>
            <w:lang w:val="en-GB"/>
          </w:rPr>
          <w:t>Country Environmental Assessments</w:t>
        </w:r>
      </w:hyperlink>
    </w:p>
    <w:p w14:paraId="05F5A078" w14:textId="77777777" w:rsidR="00013E3D" w:rsidRPr="00EF1EBE" w:rsidRDefault="00013E3D" w:rsidP="005D5906">
      <w:pPr>
        <w:pStyle w:val="ListParagraph"/>
        <w:numPr>
          <w:ilvl w:val="0"/>
          <w:numId w:val="28"/>
        </w:numPr>
        <w:spacing w:after="120"/>
        <w:rPr>
          <w:sz w:val="20"/>
          <w:szCs w:val="20"/>
          <w:lang w:val="en-GB"/>
        </w:rPr>
      </w:pPr>
      <w:r w:rsidRPr="00EF1EBE">
        <w:rPr>
          <w:sz w:val="20"/>
          <w:szCs w:val="20"/>
          <w:lang w:val="en-GB"/>
        </w:rPr>
        <w:t xml:space="preserve">OECD applying SEA - </w:t>
      </w:r>
      <w:hyperlink r:id="rId21" w:history="1">
        <w:r w:rsidRPr="00EF1EBE">
          <w:rPr>
            <w:rStyle w:val="Hyperlink"/>
            <w:sz w:val="20"/>
            <w:szCs w:val="20"/>
            <w:lang w:val="en-GB"/>
          </w:rPr>
          <w:t xml:space="preserve">SEA good practice guide for development cooperation </w:t>
        </w:r>
      </w:hyperlink>
      <w:r w:rsidRPr="00EF1EBE">
        <w:rPr>
          <w:sz w:val="20"/>
          <w:szCs w:val="20"/>
          <w:lang w:val="en-GB"/>
        </w:rPr>
        <w:t xml:space="preserve">2006 </w:t>
      </w:r>
    </w:p>
    <w:p w14:paraId="3B19D97C" w14:textId="77777777" w:rsidR="00013E3D" w:rsidRPr="007F61BC" w:rsidRDefault="002C2EE6" w:rsidP="005D5906">
      <w:pPr>
        <w:pStyle w:val="ListParagraph"/>
        <w:numPr>
          <w:ilvl w:val="0"/>
          <w:numId w:val="28"/>
        </w:numPr>
        <w:spacing w:after="120"/>
        <w:rPr>
          <w:rStyle w:val="Hyperlink"/>
          <w:color w:val="auto"/>
          <w:sz w:val="20"/>
          <w:szCs w:val="20"/>
          <w:u w:val="none"/>
          <w:lang w:val="en-GB"/>
        </w:rPr>
      </w:pPr>
      <w:hyperlink r:id="rId22" w:history="1">
        <w:r w:rsidR="00013E3D" w:rsidRPr="00EF1EBE">
          <w:rPr>
            <w:sz w:val="20"/>
            <w:szCs w:val="20"/>
            <w:lang w:val="en-GB"/>
          </w:rPr>
          <w:t>The international association for impact assessment</w:t>
        </w:r>
      </w:hyperlink>
      <w:r w:rsidR="00013E3D" w:rsidRPr="00EF1EBE">
        <w:rPr>
          <w:sz w:val="20"/>
          <w:szCs w:val="20"/>
          <w:lang w:val="en-GB"/>
        </w:rPr>
        <w:t xml:space="preserve"> - </w:t>
      </w:r>
      <w:hyperlink r:id="rId23" w:history="1">
        <w:r w:rsidR="00013E3D" w:rsidRPr="00EF1EBE">
          <w:rPr>
            <w:rStyle w:val="Hyperlink"/>
            <w:sz w:val="20"/>
            <w:szCs w:val="20"/>
            <w:lang w:val="en-GB"/>
          </w:rPr>
          <w:t>IAIA</w:t>
        </w:r>
      </w:hyperlink>
    </w:p>
    <w:p w14:paraId="448AD530" w14:textId="28D0EBBF" w:rsidR="007F61BC" w:rsidRPr="00EF1EBE" w:rsidRDefault="007F61BC" w:rsidP="005D5906">
      <w:pPr>
        <w:pStyle w:val="ListParagraph"/>
        <w:numPr>
          <w:ilvl w:val="0"/>
          <w:numId w:val="28"/>
        </w:numPr>
        <w:spacing w:after="120"/>
        <w:rPr>
          <w:sz w:val="20"/>
          <w:szCs w:val="20"/>
          <w:lang w:val="en-GB"/>
        </w:rPr>
      </w:pPr>
      <w:r>
        <w:rPr>
          <w:sz w:val="20"/>
          <w:szCs w:val="20"/>
          <w:lang w:val="en-GB"/>
        </w:rPr>
        <w:t xml:space="preserve">The Kiev Protocol on SEA to the Espoo Convention (applicable to UNECE countries, which include several neighbourhood and central Asian countries) – </w:t>
      </w:r>
      <w:hyperlink r:id="rId24" w:history="1">
        <w:r w:rsidRPr="007F61BC">
          <w:rPr>
            <w:rStyle w:val="Hyperlink"/>
            <w:sz w:val="20"/>
            <w:szCs w:val="20"/>
          </w:rPr>
          <w:t>SEA Protocol</w:t>
        </w:r>
      </w:hyperlink>
    </w:p>
    <w:p w14:paraId="03A1EAD0" w14:textId="77777777" w:rsidR="00013E3D" w:rsidRPr="00EF1EBE" w:rsidRDefault="00013E3D" w:rsidP="005D5906">
      <w:pPr>
        <w:spacing w:after="120"/>
        <w:rPr>
          <w:sz w:val="20"/>
          <w:szCs w:val="20"/>
          <w:u w:val="single"/>
          <w:lang w:val="en-GB"/>
        </w:rPr>
      </w:pPr>
      <w:r w:rsidRPr="00EF1EBE">
        <w:rPr>
          <w:sz w:val="20"/>
          <w:szCs w:val="20"/>
          <w:u w:val="single"/>
          <w:lang w:val="en-GB"/>
        </w:rPr>
        <w:t>Climate</w:t>
      </w:r>
    </w:p>
    <w:p w14:paraId="75B9E322" w14:textId="77777777" w:rsidR="00013E3D" w:rsidRPr="00EF1EBE" w:rsidRDefault="00013E3D" w:rsidP="005D5906">
      <w:pPr>
        <w:pStyle w:val="ListParagraph"/>
        <w:numPr>
          <w:ilvl w:val="0"/>
          <w:numId w:val="32"/>
        </w:numPr>
        <w:spacing w:after="120"/>
        <w:rPr>
          <w:sz w:val="20"/>
          <w:szCs w:val="20"/>
          <w:lang w:val="en-GB"/>
        </w:rPr>
      </w:pPr>
      <w:r w:rsidRPr="00EF1EBE">
        <w:rPr>
          <w:sz w:val="20"/>
          <w:szCs w:val="20"/>
          <w:lang w:val="en-GB"/>
        </w:rPr>
        <w:t xml:space="preserve">Information on NAPAs and national communications -UNFCC </w:t>
      </w:r>
      <w:hyperlink r:id="rId25" w:history="1">
        <w:r w:rsidRPr="00EF1EBE">
          <w:rPr>
            <w:rStyle w:val="Hyperlink"/>
            <w:sz w:val="20"/>
            <w:szCs w:val="20"/>
            <w:lang w:val="en-GB"/>
          </w:rPr>
          <w:t>website</w:t>
        </w:r>
      </w:hyperlink>
      <w:r w:rsidRPr="00EF1EBE">
        <w:rPr>
          <w:sz w:val="20"/>
          <w:szCs w:val="20"/>
          <w:lang w:val="en-GB"/>
        </w:rPr>
        <w:t>:</w:t>
      </w:r>
    </w:p>
    <w:p w14:paraId="774B8AAE" w14:textId="77777777" w:rsidR="00013E3D" w:rsidRPr="00EF1EBE" w:rsidRDefault="00013E3D" w:rsidP="005D5906">
      <w:pPr>
        <w:pStyle w:val="ListParagraph"/>
        <w:numPr>
          <w:ilvl w:val="0"/>
          <w:numId w:val="32"/>
        </w:numPr>
        <w:spacing w:after="120"/>
        <w:rPr>
          <w:sz w:val="20"/>
          <w:szCs w:val="20"/>
          <w:lang w:val="en-GB"/>
        </w:rPr>
      </w:pPr>
      <w:r w:rsidRPr="00EF1EBE">
        <w:rPr>
          <w:sz w:val="20"/>
          <w:szCs w:val="20"/>
          <w:lang w:val="en-GB"/>
        </w:rPr>
        <w:t xml:space="preserve">Adaptation Learning Mechanism - </w:t>
      </w:r>
      <w:hyperlink r:id="rId26" w:history="1">
        <w:r w:rsidRPr="00EF1EBE">
          <w:rPr>
            <w:rStyle w:val="Hyperlink"/>
            <w:sz w:val="20"/>
            <w:szCs w:val="20"/>
            <w:lang w:val="en-GB"/>
          </w:rPr>
          <w:t>http://www.adaptationlearning.net/</w:t>
        </w:r>
      </w:hyperlink>
      <w:r w:rsidRPr="00EF1EBE">
        <w:rPr>
          <w:sz w:val="20"/>
          <w:szCs w:val="20"/>
          <w:u w:val="single"/>
          <w:lang w:val="en-GB"/>
        </w:rPr>
        <w:t xml:space="preserve"> </w:t>
      </w:r>
    </w:p>
    <w:p w14:paraId="281434D1" w14:textId="77777777" w:rsidR="00013E3D" w:rsidRPr="00EF1EBE" w:rsidRDefault="00013E3D" w:rsidP="005D5906">
      <w:pPr>
        <w:pStyle w:val="ListParagraph"/>
        <w:numPr>
          <w:ilvl w:val="0"/>
          <w:numId w:val="32"/>
        </w:numPr>
        <w:spacing w:after="120"/>
        <w:rPr>
          <w:sz w:val="20"/>
          <w:szCs w:val="20"/>
          <w:lang w:val="en-GB"/>
        </w:rPr>
      </w:pPr>
      <w:proofErr w:type="spellStart"/>
      <w:r w:rsidRPr="00EF1EBE">
        <w:rPr>
          <w:sz w:val="20"/>
          <w:szCs w:val="20"/>
          <w:lang w:val="en-GB"/>
        </w:rPr>
        <w:t>Eldis</w:t>
      </w:r>
      <w:proofErr w:type="spellEnd"/>
      <w:r w:rsidRPr="00EF1EBE">
        <w:rPr>
          <w:sz w:val="20"/>
          <w:szCs w:val="20"/>
          <w:lang w:val="en-GB"/>
        </w:rPr>
        <w:t xml:space="preserve"> Climate Change Adaptation web resources - </w:t>
      </w:r>
      <w:hyperlink r:id="rId27" w:history="1">
        <w:r w:rsidRPr="00EF1EBE">
          <w:rPr>
            <w:rStyle w:val="Hyperlink"/>
            <w:sz w:val="20"/>
            <w:szCs w:val="20"/>
            <w:lang w:val="en-GB"/>
          </w:rPr>
          <w:t>http://www.eldis.org/go/topics/dossiers/climate-change-adaptation</w:t>
        </w:r>
      </w:hyperlink>
      <w:r w:rsidRPr="00EF1EBE">
        <w:rPr>
          <w:sz w:val="20"/>
          <w:szCs w:val="20"/>
          <w:lang w:val="en-GB"/>
        </w:rPr>
        <w:t xml:space="preserve"> </w:t>
      </w:r>
    </w:p>
    <w:p w14:paraId="2A3AF64A" w14:textId="77777777" w:rsidR="00013E3D" w:rsidRPr="00EF1EBE" w:rsidRDefault="00013E3D" w:rsidP="005D5906">
      <w:pPr>
        <w:pStyle w:val="ListParagraph"/>
        <w:numPr>
          <w:ilvl w:val="0"/>
          <w:numId w:val="32"/>
        </w:numPr>
        <w:spacing w:after="120"/>
        <w:rPr>
          <w:sz w:val="20"/>
          <w:szCs w:val="20"/>
          <w:lang w:val="en-GB"/>
        </w:rPr>
      </w:pPr>
      <w:r w:rsidRPr="00EF1EBE">
        <w:rPr>
          <w:sz w:val="20"/>
          <w:szCs w:val="20"/>
          <w:lang w:val="en-GB"/>
        </w:rPr>
        <w:t>WRI Climate Change Database (Vulnerability &amp; Adaptation)</w:t>
      </w:r>
      <w:hyperlink r:id="rId28" w:history="1">
        <w:r w:rsidRPr="00EF1EBE">
          <w:rPr>
            <w:rStyle w:val="Hyperlink"/>
            <w:sz w:val="20"/>
            <w:szCs w:val="20"/>
            <w:u w:val="none"/>
            <w:lang w:val="en-GB"/>
          </w:rPr>
          <w:t xml:space="preserve"> </w:t>
        </w:r>
      </w:hyperlink>
      <w:r w:rsidRPr="00EF1EBE">
        <w:rPr>
          <w:sz w:val="20"/>
          <w:szCs w:val="20"/>
          <w:lang w:val="en-GB"/>
        </w:rPr>
        <w:t xml:space="preserve"> - </w:t>
      </w:r>
      <w:hyperlink r:id="rId29" w:history="1">
        <w:r w:rsidRPr="00EF1EBE">
          <w:rPr>
            <w:rStyle w:val="Hyperlink"/>
            <w:sz w:val="20"/>
            <w:szCs w:val="20"/>
            <w:lang w:val="en-GB"/>
          </w:rPr>
          <w:t>http://projects.wri.org/adaptation-database</w:t>
        </w:r>
      </w:hyperlink>
      <w:r w:rsidRPr="00EF1EBE">
        <w:rPr>
          <w:sz w:val="20"/>
          <w:szCs w:val="20"/>
          <w:lang w:val="en-GB"/>
        </w:rPr>
        <w:t xml:space="preserve"> </w:t>
      </w:r>
    </w:p>
    <w:p w14:paraId="33074FD9" w14:textId="77777777" w:rsidR="00013E3D" w:rsidRPr="00EF1EBE" w:rsidRDefault="00013E3D" w:rsidP="005D5906">
      <w:pPr>
        <w:pStyle w:val="ListParagraph"/>
        <w:numPr>
          <w:ilvl w:val="0"/>
          <w:numId w:val="32"/>
        </w:numPr>
        <w:spacing w:after="120"/>
        <w:rPr>
          <w:sz w:val="20"/>
          <w:szCs w:val="20"/>
          <w:u w:val="single"/>
          <w:lang w:val="en-GB"/>
        </w:rPr>
      </w:pPr>
      <w:r w:rsidRPr="00EF1EBE">
        <w:rPr>
          <w:sz w:val="20"/>
          <w:szCs w:val="20"/>
          <w:lang w:val="en-GB"/>
        </w:rPr>
        <w:t xml:space="preserve">AIACC Reports - </w:t>
      </w:r>
      <w:hyperlink r:id="rId30" w:history="1">
        <w:r w:rsidRPr="00EF1EBE">
          <w:rPr>
            <w:rStyle w:val="Hyperlink"/>
            <w:sz w:val="20"/>
            <w:szCs w:val="20"/>
            <w:lang w:val="en-GB"/>
          </w:rPr>
          <w:t>http://www.aiaccproject.org/Final%20Reports/final_reports.html</w:t>
        </w:r>
      </w:hyperlink>
      <w:r w:rsidRPr="00EF1EBE">
        <w:rPr>
          <w:sz w:val="20"/>
          <w:szCs w:val="20"/>
          <w:u w:val="single"/>
          <w:lang w:val="en-GB"/>
        </w:rPr>
        <w:t xml:space="preserve"> </w:t>
      </w:r>
    </w:p>
    <w:p w14:paraId="3A8EFEF1" w14:textId="77777777" w:rsidR="00013E3D" w:rsidRPr="00EF1EBE" w:rsidRDefault="00013E3D" w:rsidP="005D5906">
      <w:pPr>
        <w:pStyle w:val="ListParagraph"/>
        <w:numPr>
          <w:ilvl w:val="0"/>
          <w:numId w:val="32"/>
        </w:numPr>
        <w:spacing w:after="120"/>
        <w:rPr>
          <w:sz w:val="20"/>
          <w:szCs w:val="20"/>
          <w:u w:val="single"/>
          <w:lang w:val="en-GB"/>
        </w:rPr>
      </w:pPr>
      <w:r w:rsidRPr="00EF1EBE">
        <w:rPr>
          <w:sz w:val="20"/>
          <w:szCs w:val="20"/>
          <w:lang w:val="en-GB"/>
        </w:rPr>
        <w:t xml:space="preserve">Climate Funds Update Project (including adaptation funding) - </w:t>
      </w:r>
      <w:hyperlink r:id="rId31" w:history="1">
        <w:r w:rsidRPr="00EF1EBE">
          <w:rPr>
            <w:rStyle w:val="Hyperlink"/>
            <w:sz w:val="20"/>
            <w:szCs w:val="20"/>
            <w:lang w:val="en-GB"/>
          </w:rPr>
          <w:t>http://www.climatefundsupdate.org/Home</w:t>
        </w:r>
      </w:hyperlink>
      <w:r w:rsidRPr="00EF1EBE">
        <w:rPr>
          <w:sz w:val="20"/>
          <w:szCs w:val="20"/>
          <w:u w:val="single"/>
          <w:lang w:val="en-GB"/>
        </w:rPr>
        <w:t xml:space="preserve"> </w:t>
      </w:r>
    </w:p>
    <w:p w14:paraId="4AC60041" w14:textId="77777777" w:rsidR="00013E3D" w:rsidRPr="00EF1EBE" w:rsidRDefault="00013E3D" w:rsidP="005D5906">
      <w:pPr>
        <w:spacing w:after="120"/>
        <w:rPr>
          <w:sz w:val="20"/>
          <w:szCs w:val="20"/>
          <w:u w:val="single"/>
          <w:lang w:val="en-GB"/>
        </w:rPr>
      </w:pPr>
      <w:r w:rsidRPr="00EF1EBE">
        <w:rPr>
          <w:sz w:val="20"/>
          <w:szCs w:val="20"/>
          <w:u w:val="single"/>
          <w:lang w:val="en-GB"/>
        </w:rPr>
        <w:t>Green economy and economics of climate change:</w:t>
      </w:r>
    </w:p>
    <w:p w14:paraId="2904A145" w14:textId="77777777" w:rsidR="00013E3D" w:rsidRPr="00EF1EBE" w:rsidRDefault="00013E3D" w:rsidP="005D5906">
      <w:pPr>
        <w:pStyle w:val="ListParagraph"/>
        <w:numPr>
          <w:ilvl w:val="0"/>
          <w:numId w:val="29"/>
        </w:numPr>
        <w:spacing w:after="120"/>
        <w:rPr>
          <w:sz w:val="20"/>
          <w:szCs w:val="20"/>
          <w:lang w:val="en-GB"/>
        </w:rPr>
      </w:pPr>
      <w:r w:rsidRPr="00EF1EBE">
        <w:rPr>
          <w:sz w:val="20"/>
          <w:szCs w:val="20"/>
          <w:lang w:val="en-GB"/>
        </w:rPr>
        <w:t xml:space="preserve">The UNEP report on Green Economy, 2011- </w:t>
      </w:r>
      <w:hyperlink r:id="rId32" w:history="1">
        <w:r w:rsidRPr="00EF1EBE">
          <w:rPr>
            <w:rStyle w:val="Hyperlink"/>
            <w:sz w:val="20"/>
            <w:szCs w:val="20"/>
            <w:lang w:val="en-GB"/>
          </w:rPr>
          <w:t>website on green economy</w:t>
        </w:r>
      </w:hyperlink>
    </w:p>
    <w:p w14:paraId="31AB9DDF" w14:textId="77777777" w:rsidR="00013E3D" w:rsidRPr="00EF1EBE" w:rsidRDefault="00013E3D" w:rsidP="005D5906">
      <w:pPr>
        <w:pStyle w:val="ListParagraph"/>
        <w:numPr>
          <w:ilvl w:val="0"/>
          <w:numId w:val="29"/>
        </w:numPr>
        <w:spacing w:after="120"/>
        <w:rPr>
          <w:sz w:val="20"/>
          <w:szCs w:val="20"/>
          <w:lang w:val="en-GB"/>
        </w:rPr>
      </w:pPr>
      <w:r w:rsidRPr="00EF1EBE">
        <w:rPr>
          <w:sz w:val="20"/>
          <w:szCs w:val="20"/>
          <w:lang w:val="en-GB"/>
        </w:rPr>
        <w:t xml:space="preserve">OECD and World Bank - </w:t>
      </w:r>
      <w:hyperlink r:id="rId33" w:history="1">
        <w:r w:rsidRPr="00EF1EBE">
          <w:rPr>
            <w:rStyle w:val="Hyperlink"/>
            <w:sz w:val="20"/>
            <w:szCs w:val="20"/>
            <w:lang w:val="en-GB"/>
          </w:rPr>
          <w:t>Green Growth knowledge platform</w:t>
        </w:r>
      </w:hyperlink>
    </w:p>
    <w:p w14:paraId="1FD44AA2" w14:textId="77777777" w:rsidR="00013E3D" w:rsidRPr="00EF1EBE" w:rsidRDefault="00013E3D" w:rsidP="005D5906">
      <w:pPr>
        <w:pStyle w:val="ListParagraph"/>
        <w:numPr>
          <w:ilvl w:val="0"/>
          <w:numId w:val="29"/>
        </w:numPr>
        <w:spacing w:after="120"/>
        <w:rPr>
          <w:sz w:val="20"/>
          <w:szCs w:val="20"/>
          <w:lang w:val="en-GB"/>
        </w:rPr>
      </w:pPr>
      <w:r w:rsidRPr="00EF1EBE">
        <w:rPr>
          <w:sz w:val="20"/>
          <w:szCs w:val="20"/>
          <w:lang w:val="en-GB"/>
        </w:rPr>
        <w:t xml:space="preserve">The economics of climate change – </w:t>
      </w:r>
      <w:hyperlink r:id="rId34" w:history="1">
        <w:r w:rsidRPr="00EF1EBE">
          <w:rPr>
            <w:rStyle w:val="Hyperlink"/>
            <w:sz w:val="20"/>
            <w:szCs w:val="20"/>
            <w:lang w:val="en-GB"/>
          </w:rPr>
          <w:t>reshaping thinking on climate resilient development, 2009</w:t>
        </w:r>
      </w:hyperlink>
    </w:p>
    <w:p w14:paraId="62D1D5BD" w14:textId="77777777" w:rsidR="00013E3D" w:rsidRPr="00EF1EBE" w:rsidRDefault="00013E3D" w:rsidP="005D5906">
      <w:pPr>
        <w:spacing w:after="120"/>
        <w:rPr>
          <w:sz w:val="20"/>
          <w:szCs w:val="20"/>
          <w:u w:val="single"/>
          <w:lang w:val="en-GB"/>
        </w:rPr>
      </w:pPr>
      <w:r w:rsidRPr="00EF1EBE">
        <w:rPr>
          <w:sz w:val="20"/>
          <w:szCs w:val="20"/>
          <w:u w:val="single"/>
          <w:lang w:val="en-GB"/>
        </w:rPr>
        <w:t>Mainstreaming</w:t>
      </w:r>
    </w:p>
    <w:p w14:paraId="27019824"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A web site (IIED) dedicated to </w:t>
      </w:r>
      <w:hyperlink r:id="rId35" w:history="1">
        <w:r w:rsidRPr="00EF1EBE">
          <w:rPr>
            <w:rStyle w:val="Hyperlink"/>
            <w:sz w:val="20"/>
            <w:szCs w:val="20"/>
            <w:lang w:val="en-GB"/>
          </w:rPr>
          <w:t>environmental mainstreaming</w:t>
        </w:r>
      </w:hyperlink>
    </w:p>
    <w:p w14:paraId="033666D0" w14:textId="77777777" w:rsidR="00013E3D" w:rsidRPr="00EF1EBE" w:rsidRDefault="00013E3D" w:rsidP="005D5906">
      <w:pPr>
        <w:pStyle w:val="ListParagraph"/>
        <w:numPr>
          <w:ilvl w:val="0"/>
          <w:numId w:val="30"/>
        </w:numPr>
        <w:spacing w:after="120"/>
        <w:rPr>
          <w:sz w:val="20"/>
          <w:szCs w:val="20"/>
          <w:lang w:val="en-GB"/>
        </w:rPr>
      </w:pPr>
      <w:r w:rsidRPr="00EF1EBE">
        <w:rPr>
          <w:iCs/>
          <w:sz w:val="20"/>
          <w:szCs w:val="20"/>
          <w:lang w:val="en-GB"/>
        </w:rPr>
        <w:t>Policy Guidance on Integrating Climate Change Adaptation Into Development Co-operation</w:t>
      </w:r>
      <w:hyperlink r:id="rId36" w:history="1">
        <w:r w:rsidRPr="00EF1EBE">
          <w:rPr>
            <w:rStyle w:val="Hyperlink"/>
            <w:iCs/>
            <w:sz w:val="20"/>
            <w:szCs w:val="20"/>
            <w:lang w:val="en-GB"/>
          </w:rPr>
          <w:t>, OECD 2009</w:t>
        </w:r>
      </w:hyperlink>
    </w:p>
    <w:p w14:paraId="5912E2D9" w14:textId="77777777" w:rsidR="00013E3D" w:rsidRPr="00EF1EBE" w:rsidRDefault="00013E3D" w:rsidP="005D5906">
      <w:pPr>
        <w:pStyle w:val="ListParagraph"/>
        <w:numPr>
          <w:ilvl w:val="0"/>
          <w:numId w:val="30"/>
        </w:numPr>
        <w:spacing w:after="120"/>
        <w:rPr>
          <w:sz w:val="20"/>
          <w:szCs w:val="20"/>
          <w:lang w:val="en-GB"/>
        </w:rPr>
      </w:pPr>
      <w:r w:rsidRPr="00EF1EBE">
        <w:rPr>
          <w:iCs/>
          <w:sz w:val="20"/>
          <w:szCs w:val="20"/>
          <w:lang w:val="en-GB"/>
        </w:rPr>
        <w:t xml:space="preserve">UNDP- UNEP Poverty and Environment Initiative - </w:t>
      </w:r>
      <w:hyperlink r:id="rId37" w:history="1">
        <w:r w:rsidRPr="00EF1EBE">
          <w:rPr>
            <w:rStyle w:val="Hyperlink"/>
            <w:iCs/>
            <w:sz w:val="20"/>
            <w:szCs w:val="20"/>
            <w:lang w:val="en-GB"/>
          </w:rPr>
          <w:t>PEI</w:t>
        </w:r>
      </w:hyperlink>
      <w:r w:rsidRPr="00EF1EBE">
        <w:rPr>
          <w:iCs/>
          <w:sz w:val="20"/>
          <w:szCs w:val="20"/>
          <w:lang w:val="en-GB"/>
        </w:rPr>
        <w:t xml:space="preserve"> </w:t>
      </w:r>
    </w:p>
    <w:p w14:paraId="35BEE199" w14:textId="77777777" w:rsidR="00013E3D" w:rsidRPr="00EF1EBE" w:rsidRDefault="00013E3D" w:rsidP="005D5906">
      <w:pPr>
        <w:spacing w:after="120"/>
        <w:rPr>
          <w:sz w:val="20"/>
          <w:szCs w:val="20"/>
          <w:u w:val="single"/>
          <w:lang w:val="en-GB"/>
        </w:rPr>
      </w:pPr>
      <w:r w:rsidRPr="00EF1EBE">
        <w:rPr>
          <w:sz w:val="20"/>
          <w:szCs w:val="20"/>
          <w:u w:val="single"/>
          <w:lang w:val="en-GB"/>
        </w:rPr>
        <w:t xml:space="preserve">Approaches of other donors: </w:t>
      </w:r>
    </w:p>
    <w:p w14:paraId="76E18983"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OECD: </w:t>
      </w:r>
      <w:r w:rsidR="0086485C" w:rsidRPr="00EF1EBE">
        <w:fldChar w:fldCharType="begin"/>
      </w:r>
      <w:r w:rsidR="0086485C" w:rsidRPr="00EF1EBE">
        <w:rPr>
          <w:lang w:val="en-GB"/>
        </w:rPr>
        <w:instrText xml:space="preserve"> HYPERLINK "http://www.environment-integration.eu/download/Climate%20Change%20material/5.%20Climate%20Change%20Guidance%202009%20-%20J.Kuriger%2028-30%20May%202009.pdf" \t "_blank" </w:instrText>
      </w:r>
      <w:r w:rsidR="0086485C" w:rsidRPr="00EF1EBE">
        <w:fldChar w:fldCharType="separate"/>
      </w:r>
      <w:r w:rsidRPr="00EF1EBE">
        <w:rPr>
          <w:rStyle w:val="Hyperlink"/>
          <w:bCs/>
          <w:iCs/>
          <w:sz w:val="20"/>
          <w:szCs w:val="20"/>
          <w:lang w:val="en-GB"/>
        </w:rPr>
        <w:t>Key messages from the new OECD Guidelines on Integrating Climate Change Adaptation into Development Co-operation</w:t>
      </w:r>
      <w:r w:rsidR="0086485C" w:rsidRPr="00EF1EBE">
        <w:rPr>
          <w:rStyle w:val="Hyperlink"/>
          <w:bCs/>
          <w:iCs/>
          <w:sz w:val="20"/>
          <w:szCs w:val="20"/>
          <w:lang w:val="en-GB"/>
        </w:rPr>
        <w:fldChar w:fldCharType="end"/>
      </w:r>
      <w:r w:rsidRPr="00EF1EBE">
        <w:rPr>
          <w:sz w:val="20"/>
          <w:szCs w:val="20"/>
          <w:lang w:val="en-GB"/>
        </w:rPr>
        <w:t xml:space="preserve">, Courtesy of J. </w:t>
      </w:r>
      <w:proofErr w:type="spellStart"/>
      <w:r w:rsidRPr="00EF1EBE">
        <w:rPr>
          <w:sz w:val="20"/>
          <w:szCs w:val="20"/>
          <w:lang w:val="en-GB"/>
        </w:rPr>
        <w:t>Kuriger</w:t>
      </w:r>
      <w:proofErr w:type="spellEnd"/>
      <w:r w:rsidRPr="00EF1EBE">
        <w:rPr>
          <w:sz w:val="20"/>
          <w:szCs w:val="20"/>
          <w:lang w:val="en-GB"/>
        </w:rPr>
        <w:t>, SDC, CH, 2009</w:t>
      </w:r>
    </w:p>
    <w:p w14:paraId="45656C1D"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Belgium:  </w:t>
      </w:r>
      <w:r w:rsidR="0086485C" w:rsidRPr="00EF1EBE">
        <w:fldChar w:fldCharType="begin"/>
      </w:r>
      <w:r w:rsidR="0086485C" w:rsidRPr="00EF1EBE">
        <w:rPr>
          <w:lang w:val="en-GB"/>
        </w:rPr>
        <w:instrText xml:space="preserve"> HYPERLINK "http://www.environment-integration.eu/download/Climate%20Change%20material/1.%20Belgium%20%20ClimDevJPvY-EN.pdf" \t "_blank" </w:instrText>
      </w:r>
      <w:r w:rsidR="0086485C" w:rsidRPr="00EF1EBE">
        <w:fldChar w:fldCharType="separate"/>
      </w:r>
      <w:r w:rsidRPr="00EF1EBE">
        <w:rPr>
          <w:rStyle w:val="Hyperlink"/>
          <w:bCs/>
          <w:iCs/>
          <w:sz w:val="20"/>
          <w:szCs w:val="20"/>
          <w:lang w:val="en-GB"/>
        </w:rPr>
        <w:t>Climate change and the Belgian development cooperation policy: Challenges and opportunities</w:t>
      </w:r>
      <w:r w:rsidR="0086485C" w:rsidRPr="00EF1EBE">
        <w:rPr>
          <w:rStyle w:val="Hyperlink"/>
          <w:bCs/>
          <w:iCs/>
          <w:sz w:val="20"/>
          <w:szCs w:val="20"/>
          <w:lang w:val="en-GB"/>
        </w:rPr>
        <w:fldChar w:fldCharType="end"/>
      </w:r>
      <w:r w:rsidRPr="00EF1EBE">
        <w:rPr>
          <w:sz w:val="20"/>
          <w:szCs w:val="20"/>
          <w:lang w:val="en-GB"/>
        </w:rPr>
        <w:t xml:space="preserve"> J</w:t>
      </w:r>
      <w:proofErr w:type="gramStart"/>
      <w:r w:rsidRPr="00EF1EBE">
        <w:rPr>
          <w:sz w:val="20"/>
          <w:szCs w:val="20"/>
          <w:lang w:val="en-GB"/>
        </w:rPr>
        <w:t>.-</w:t>
      </w:r>
      <w:proofErr w:type="gramEnd"/>
      <w:r w:rsidRPr="00EF1EBE">
        <w:rPr>
          <w:sz w:val="20"/>
          <w:szCs w:val="20"/>
          <w:lang w:val="en-GB"/>
        </w:rPr>
        <w:t xml:space="preserve">P. van </w:t>
      </w:r>
      <w:proofErr w:type="spellStart"/>
      <w:r w:rsidRPr="00EF1EBE">
        <w:rPr>
          <w:sz w:val="20"/>
          <w:szCs w:val="20"/>
          <w:lang w:val="en-GB"/>
        </w:rPr>
        <w:t>Ypersele</w:t>
      </w:r>
      <w:proofErr w:type="spellEnd"/>
      <w:r w:rsidRPr="00EF1EBE">
        <w:rPr>
          <w:sz w:val="20"/>
          <w:szCs w:val="20"/>
          <w:lang w:val="en-GB"/>
        </w:rPr>
        <w:t>, 2008</w:t>
      </w:r>
    </w:p>
    <w:p w14:paraId="5EF16262"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 Denmark: </w:t>
      </w:r>
      <w:r w:rsidR="0086485C" w:rsidRPr="00EF1EBE">
        <w:fldChar w:fldCharType="begin"/>
      </w:r>
      <w:r w:rsidR="0086485C" w:rsidRPr="00EF1EBE">
        <w:rPr>
          <w:lang w:val="en-GB"/>
        </w:rPr>
        <w:instrText xml:space="preserve"> HYPERLINK "http://www.environment-integration.eu/download/Climate%20Change%20material/2.%20DANIDA%20Toolkit%20ClimateAndDevelopmentActionProgramme.pdf" \t "_blank" </w:instrText>
      </w:r>
      <w:r w:rsidR="0086485C" w:rsidRPr="00EF1EBE">
        <w:fldChar w:fldCharType="separate"/>
      </w:r>
      <w:r w:rsidRPr="00EF1EBE">
        <w:rPr>
          <w:rStyle w:val="Hyperlink"/>
          <w:bCs/>
          <w:iCs/>
          <w:sz w:val="20"/>
          <w:szCs w:val="20"/>
          <w:lang w:val="en-GB"/>
        </w:rPr>
        <w:t>Climate and Development Action Programme</w:t>
      </w:r>
      <w:r w:rsidR="0086485C" w:rsidRPr="00EF1EBE">
        <w:rPr>
          <w:rStyle w:val="Hyperlink"/>
          <w:bCs/>
          <w:iCs/>
          <w:sz w:val="20"/>
          <w:szCs w:val="20"/>
          <w:lang w:val="en-GB"/>
        </w:rPr>
        <w:fldChar w:fldCharType="end"/>
      </w:r>
      <w:r w:rsidRPr="00EF1EBE">
        <w:rPr>
          <w:sz w:val="20"/>
          <w:szCs w:val="20"/>
          <w:lang w:val="en-GB"/>
        </w:rPr>
        <w:t xml:space="preserve">, </w:t>
      </w:r>
      <w:proofErr w:type="spellStart"/>
      <w:r w:rsidRPr="00EF1EBE">
        <w:rPr>
          <w:sz w:val="20"/>
          <w:szCs w:val="20"/>
          <w:lang w:val="en-GB"/>
        </w:rPr>
        <w:t>Danida</w:t>
      </w:r>
      <w:proofErr w:type="spellEnd"/>
      <w:r w:rsidRPr="00EF1EBE">
        <w:rPr>
          <w:sz w:val="20"/>
          <w:szCs w:val="20"/>
          <w:lang w:val="en-GB"/>
        </w:rPr>
        <w:t xml:space="preserve">, 2005 </w:t>
      </w:r>
    </w:p>
    <w:p w14:paraId="6D583F3D"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 Germany: useful link on </w:t>
      </w:r>
      <w:hyperlink r:id="rId38" w:history="1">
        <w:r w:rsidRPr="00EF1EBE">
          <w:rPr>
            <w:rStyle w:val="Hyperlink"/>
            <w:sz w:val="20"/>
            <w:szCs w:val="20"/>
            <w:lang w:val="en-GB"/>
          </w:rPr>
          <w:t>GIZ website</w:t>
        </w:r>
      </w:hyperlink>
      <w:r w:rsidRPr="00EF1EBE">
        <w:rPr>
          <w:sz w:val="20"/>
          <w:szCs w:val="20"/>
          <w:lang w:val="en-GB"/>
        </w:rPr>
        <w:t xml:space="preserve"> </w:t>
      </w:r>
    </w:p>
    <w:p w14:paraId="6D7EE7BE"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Sweden: </w:t>
      </w:r>
      <w:r w:rsidR="0086485C" w:rsidRPr="00EF1EBE">
        <w:fldChar w:fldCharType="begin"/>
      </w:r>
      <w:r w:rsidR="0086485C" w:rsidRPr="00EF1EBE">
        <w:rPr>
          <w:lang w:val="en-GB"/>
        </w:rPr>
        <w:instrText xml:space="preserve"> HYPERLINK "http://www.ccdcommission.org/Filer/report/CCD_REPORT.pdf" \t "_blank" </w:instrText>
      </w:r>
      <w:r w:rsidR="0086485C" w:rsidRPr="00EF1EBE">
        <w:fldChar w:fldCharType="separate"/>
      </w:r>
      <w:r w:rsidRPr="00EF1EBE">
        <w:rPr>
          <w:rStyle w:val="Hyperlink"/>
          <w:bCs/>
          <w:iCs/>
          <w:sz w:val="20"/>
          <w:szCs w:val="20"/>
          <w:lang w:val="en-GB"/>
        </w:rPr>
        <w:t>Closing the Gaps</w:t>
      </w:r>
      <w:r w:rsidR="0086485C" w:rsidRPr="00EF1EBE">
        <w:rPr>
          <w:rStyle w:val="Hyperlink"/>
          <w:bCs/>
          <w:iCs/>
          <w:sz w:val="20"/>
          <w:szCs w:val="20"/>
          <w:lang w:val="en-GB"/>
        </w:rPr>
        <w:fldChar w:fldCharType="end"/>
      </w:r>
      <w:r w:rsidRPr="00EF1EBE">
        <w:rPr>
          <w:sz w:val="20"/>
          <w:szCs w:val="20"/>
          <w:lang w:val="en-GB"/>
        </w:rPr>
        <w:t>, Report of the Swedish Commission on Climate Change and Development, 2009</w:t>
      </w:r>
    </w:p>
    <w:p w14:paraId="388D431C" w14:textId="7DA7B2CA"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United Kingdom: </w:t>
      </w:r>
      <w:r w:rsidR="0086485C" w:rsidRPr="00EF1EBE">
        <w:fldChar w:fldCharType="begin"/>
      </w:r>
      <w:r w:rsidR="0086485C" w:rsidRPr="00EF1EBE">
        <w:rPr>
          <w:lang w:val="en-GB"/>
        </w:rPr>
        <w:instrText xml:space="preserve"> HYPERLINK "http://www.dfid.gov.uk/Documents/whitepaper/building-our-common-future.pdf" \t "_blank" </w:instrText>
      </w:r>
      <w:r w:rsidR="0086485C" w:rsidRPr="00EF1EBE">
        <w:fldChar w:fldCharType="separate"/>
      </w:r>
      <w:r w:rsidRPr="00EF1EBE">
        <w:rPr>
          <w:rStyle w:val="Hyperlink"/>
          <w:bCs/>
          <w:iCs/>
          <w:sz w:val="20"/>
          <w:szCs w:val="20"/>
          <w:lang w:val="en-GB"/>
        </w:rPr>
        <w:t>Eliminating World Poverty: Building our Common Future</w:t>
      </w:r>
      <w:r w:rsidR="0086485C" w:rsidRPr="00EF1EBE">
        <w:rPr>
          <w:rStyle w:val="Hyperlink"/>
          <w:bCs/>
          <w:iCs/>
          <w:sz w:val="20"/>
          <w:szCs w:val="20"/>
          <w:lang w:val="en-GB"/>
        </w:rPr>
        <w:fldChar w:fldCharType="end"/>
      </w:r>
      <w:r w:rsidRPr="00EF1EBE">
        <w:rPr>
          <w:sz w:val="20"/>
          <w:szCs w:val="20"/>
          <w:lang w:val="en-GB"/>
        </w:rPr>
        <w:t>, DFID White Paper, 2009</w:t>
      </w:r>
      <w:r w:rsidRPr="00EF1EBE">
        <w:rPr>
          <w:bCs/>
          <w:sz w:val="20"/>
          <w:szCs w:val="20"/>
          <w:lang w:val="en-GB"/>
        </w:rPr>
        <w:t xml:space="preserve"> </w:t>
      </w:r>
    </w:p>
    <w:p w14:paraId="1E544FFB" w14:textId="662C7320" w:rsidR="00013E3D" w:rsidRPr="00EF1EBE" w:rsidRDefault="00013E3D" w:rsidP="005D5906">
      <w:pPr>
        <w:spacing w:after="120"/>
        <w:rPr>
          <w:b/>
          <w:sz w:val="20"/>
          <w:szCs w:val="20"/>
          <w:lang w:val="en-GB"/>
        </w:rPr>
      </w:pPr>
      <w:r w:rsidRPr="00EF1EBE">
        <w:rPr>
          <w:b/>
          <w:sz w:val="20"/>
          <w:szCs w:val="20"/>
          <w:lang w:val="en-GB"/>
        </w:rPr>
        <w:t xml:space="preserve">3) </w:t>
      </w:r>
      <w:r w:rsidR="00924A5A">
        <w:rPr>
          <w:b/>
          <w:sz w:val="20"/>
          <w:szCs w:val="20"/>
          <w:lang w:val="en-GB"/>
        </w:rPr>
        <w:t>Health</w:t>
      </w:r>
      <w:r w:rsidRPr="00EF1EBE">
        <w:rPr>
          <w:b/>
          <w:sz w:val="20"/>
          <w:szCs w:val="20"/>
          <w:lang w:val="en-GB"/>
        </w:rPr>
        <w:t xml:space="preserve"> sector  </w:t>
      </w:r>
    </w:p>
    <w:p w14:paraId="52498BA2" w14:textId="6A3B5B8D" w:rsidR="00924A5A" w:rsidRPr="00924A5A" w:rsidRDefault="00924A5A"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 website on </w:t>
      </w:r>
      <w:hyperlink r:id="rId39" w:history="1">
        <w:r w:rsidRPr="00924A5A">
          <w:rPr>
            <w:rStyle w:val="Hyperlink"/>
            <w:rFonts w:ascii="Times New Roman" w:hAnsi="Times New Roman" w:cs="Times New Roman"/>
            <w:sz w:val="20"/>
            <w:szCs w:val="20"/>
            <w:lang w:val="en-GB"/>
          </w:rPr>
          <w:t>health and climate change</w:t>
        </w:r>
      </w:hyperlink>
    </w:p>
    <w:p w14:paraId="02340E09" w14:textId="375FA32B" w:rsidR="00924A5A" w:rsidRPr="00924A5A" w:rsidRDefault="00924A5A"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 website on </w:t>
      </w:r>
      <w:hyperlink r:id="rId40" w:history="1">
        <w:r w:rsidRPr="00924A5A">
          <w:rPr>
            <w:rStyle w:val="Hyperlink"/>
            <w:rFonts w:ascii="Times New Roman" w:hAnsi="Times New Roman" w:cs="Times New Roman"/>
            <w:sz w:val="20"/>
            <w:szCs w:val="20"/>
            <w:lang w:val="en-GB"/>
          </w:rPr>
          <w:t>environmental health</w:t>
        </w:r>
      </w:hyperlink>
    </w:p>
    <w:p w14:paraId="6B038348" w14:textId="2164BDE1" w:rsidR="00924A5A" w:rsidRPr="00924A5A" w:rsidRDefault="00D053F6"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and UNEP - </w:t>
      </w:r>
      <w:hyperlink r:id="rId41" w:history="1">
        <w:r w:rsidRPr="00D053F6">
          <w:rPr>
            <w:rStyle w:val="Hyperlink"/>
            <w:rFonts w:ascii="Times New Roman" w:hAnsi="Times New Roman" w:cs="Times New Roman"/>
            <w:sz w:val="20"/>
            <w:szCs w:val="20"/>
            <w:lang w:val="en-GB"/>
          </w:rPr>
          <w:t>Health and Environment Linkages Initiatives</w:t>
        </w:r>
      </w:hyperlink>
    </w:p>
    <w:p w14:paraId="30D527D9" w14:textId="3FFDE314" w:rsidR="00D053F6" w:rsidRPr="00D053F6" w:rsidRDefault="005565CE"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WHO – website on </w:t>
      </w:r>
      <w:hyperlink r:id="rId42" w:history="1">
        <w:r w:rsidRPr="005565CE">
          <w:rPr>
            <w:rStyle w:val="Hyperlink"/>
            <w:rFonts w:ascii="Times New Roman" w:hAnsi="Times New Roman" w:cs="Times New Roman"/>
            <w:sz w:val="20"/>
            <w:szCs w:val="20"/>
            <w:lang w:val="en-GB"/>
          </w:rPr>
          <w:t>water sanitation and health</w:t>
        </w:r>
      </w:hyperlink>
    </w:p>
    <w:p w14:paraId="09FD4791" w14:textId="3CB9D155" w:rsidR="005565CE" w:rsidRDefault="00DB303A"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report on </w:t>
      </w:r>
      <w:hyperlink r:id="rId43" w:history="1">
        <w:r w:rsidRPr="00DB303A">
          <w:rPr>
            <w:rStyle w:val="Hyperlink"/>
            <w:rFonts w:ascii="Times New Roman" w:hAnsi="Times New Roman" w:cs="Times New Roman"/>
            <w:sz w:val="20"/>
            <w:szCs w:val="20"/>
            <w:lang w:val="en-GB"/>
          </w:rPr>
          <w:t>Addressing the links between indoor air pollution, household energy and human health</w:t>
        </w:r>
      </w:hyperlink>
    </w:p>
    <w:p w14:paraId="08F31DA9" w14:textId="5C81D116" w:rsidR="00DB303A" w:rsidRDefault="00DB303A"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World Health Assembly Resolution on </w:t>
      </w:r>
      <w:hyperlink r:id="rId44" w:history="1">
        <w:r w:rsidRPr="00DB303A">
          <w:rPr>
            <w:rStyle w:val="Hyperlink"/>
            <w:rFonts w:ascii="Times New Roman" w:hAnsi="Times New Roman" w:cs="Times New Roman"/>
            <w:sz w:val="20"/>
            <w:szCs w:val="20"/>
            <w:lang w:val="en-GB"/>
          </w:rPr>
          <w:t>Climate change and health</w:t>
        </w:r>
      </w:hyperlink>
    </w:p>
    <w:p w14:paraId="71C59D34" w14:textId="0D181F4E" w:rsidR="00DB303A" w:rsidRDefault="00DB303A"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publication on </w:t>
      </w:r>
      <w:hyperlink r:id="rId45" w:history="1">
        <w:r w:rsidRPr="00DB303A">
          <w:rPr>
            <w:rStyle w:val="Hyperlink"/>
            <w:rFonts w:ascii="Times New Roman" w:hAnsi="Times New Roman" w:cs="Times New Roman"/>
            <w:sz w:val="20"/>
            <w:szCs w:val="20"/>
            <w:lang w:val="en-GB"/>
          </w:rPr>
          <w:t>Methods of assessing human health vulnerability and public health adaptation to climate change</w:t>
        </w:r>
      </w:hyperlink>
    </w:p>
    <w:p w14:paraId="6EB73C6F" w14:textId="1DE2F35B" w:rsidR="00DB303A" w:rsidRDefault="00687725"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Asian Development Bank report on </w:t>
      </w:r>
      <w:hyperlink r:id="rId46" w:history="1">
        <w:r>
          <w:rPr>
            <w:rStyle w:val="Hyperlink"/>
            <w:rFonts w:ascii="Times New Roman" w:hAnsi="Times New Roman" w:cs="Times New Roman"/>
            <w:sz w:val="20"/>
            <w:szCs w:val="20"/>
            <w:lang w:val="en-GB"/>
          </w:rPr>
          <w:t>Accounting for health impacts of climate change</w:t>
        </w:r>
      </w:hyperlink>
    </w:p>
    <w:p w14:paraId="22CD2FB0" w14:textId="7D48F5E4" w:rsidR="00DB303A" w:rsidRDefault="00AD1902"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Asian Development Bank - </w:t>
      </w:r>
      <w:hyperlink r:id="rId47" w:history="1">
        <w:r w:rsidRPr="00AD1902">
          <w:rPr>
            <w:rStyle w:val="Hyperlink"/>
            <w:rFonts w:ascii="Times New Roman" w:hAnsi="Times New Roman" w:cs="Times New Roman"/>
            <w:sz w:val="20"/>
            <w:szCs w:val="20"/>
            <w:lang w:val="en-GB"/>
          </w:rPr>
          <w:t>Sector briefing on climate change impacts and adaptation - Health</w:t>
        </w:r>
      </w:hyperlink>
    </w:p>
    <w:p w14:paraId="269EA3D5" w14:textId="406DBBBE" w:rsidR="00687725" w:rsidRDefault="001B736E"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Commission on Climate Change and Development report on </w:t>
      </w:r>
      <w:hyperlink r:id="rId48" w:history="1">
        <w:r w:rsidRPr="001B736E">
          <w:rPr>
            <w:rStyle w:val="Hyperlink"/>
            <w:rFonts w:ascii="Times New Roman" w:hAnsi="Times New Roman" w:cs="Times New Roman"/>
            <w:sz w:val="20"/>
            <w:szCs w:val="20"/>
            <w:lang w:val="en-GB"/>
          </w:rPr>
          <w:t>Climate change and health</w:t>
        </w:r>
      </w:hyperlink>
    </w:p>
    <w:p w14:paraId="4360AA62" w14:textId="47595B16" w:rsidR="00687725" w:rsidRDefault="00FF4D76"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publication on </w:t>
      </w:r>
      <w:hyperlink r:id="rId49" w:history="1">
        <w:r w:rsidRPr="00FF4D76">
          <w:rPr>
            <w:rStyle w:val="Hyperlink"/>
            <w:rFonts w:ascii="Times New Roman" w:hAnsi="Times New Roman" w:cs="Times New Roman"/>
            <w:sz w:val="20"/>
            <w:szCs w:val="20"/>
            <w:lang w:val="en-GB"/>
          </w:rPr>
          <w:t>The health effects of indoor air pollution exposure in developing countries</w:t>
        </w:r>
      </w:hyperlink>
    </w:p>
    <w:p w14:paraId="4DC71FA1" w14:textId="6C665863" w:rsidR="001B736E" w:rsidRDefault="000737ED"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Europe report on </w:t>
      </w:r>
      <w:hyperlink r:id="rId50" w:history="1">
        <w:r w:rsidRPr="000737ED">
          <w:rPr>
            <w:rStyle w:val="Hyperlink"/>
            <w:rFonts w:ascii="Times New Roman" w:hAnsi="Times New Roman" w:cs="Times New Roman"/>
            <w:sz w:val="20"/>
            <w:szCs w:val="20"/>
            <w:lang w:val="en-GB"/>
          </w:rPr>
          <w:t>Health and Strategic Environmental Assessment</w:t>
        </w:r>
      </w:hyperlink>
    </w:p>
    <w:p w14:paraId="6B154F4F" w14:textId="7EB46CBC" w:rsidR="001B736E" w:rsidRDefault="00991C12"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website and reports on </w:t>
      </w:r>
      <w:hyperlink r:id="rId51" w:history="1">
        <w:r w:rsidRPr="00991C12">
          <w:rPr>
            <w:rStyle w:val="Hyperlink"/>
            <w:rFonts w:ascii="Times New Roman" w:hAnsi="Times New Roman" w:cs="Times New Roman"/>
            <w:sz w:val="20"/>
            <w:szCs w:val="20"/>
            <w:lang w:val="en-GB"/>
          </w:rPr>
          <w:t>Health and the green economy</w:t>
        </w:r>
      </w:hyperlink>
    </w:p>
    <w:p w14:paraId="5F77FDBC" w14:textId="2BA2356D" w:rsidR="001B736E" w:rsidRDefault="00BD09AB"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IAIA </w:t>
      </w:r>
      <w:hyperlink r:id="rId52" w:history="1">
        <w:r w:rsidRPr="00BD09AB">
          <w:rPr>
            <w:rStyle w:val="Hyperlink"/>
            <w:rFonts w:ascii="Times New Roman" w:hAnsi="Times New Roman" w:cs="Times New Roman"/>
            <w:sz w:val="20"/>
            <w:szCs w:val="20"/>
            <w:lang w:val="en-GB"/>
          </w:rPr>
          <w:t>Health Impact Assessment international best practice principles</w:t>
        </w:r>
      </w:hyperlink>
    </w:p>
    <w:p w14:paraId="1B6A17BF" w14:textId="613E912C" w:rsidR="00BD09AB" w:rsidRDefault="00BD09AB"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IAIA </w:t>
      </w:r>
      <w:hyperlink r:id="rId53" w:history="1">
        <w:r w:rsidRPr="00BD09AB">
          <w:rPr>
            <w:rStyle w:val="Hyperlink"/>
            <w:rFonts w:ascii="Times New Roman" w:hAnsi="Times New Roman" w:cs="Times New Roman"/>
            <w:sz w:val="20"/>
            <w:szCs w:val="20"/>
            <w:lang w:val="en-GB"/>
          </w:rPr>
          <w:t>Impact Assessment Wiki on HIA</w:t>
        </w:r>
      </w:hyperlink>
    </w:p>
    <w:p w14:paraId="6ABC5F81" w14:textId="247EE4CD" w:rsidR="00991C12" w:rsidRDefault="00BD09AB"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Irish Aid </w:t>
      </w:r>
      <w:hyperlink r:id="rId54" w:history="1">
        <w:r w:rsidRPr="00BD09AB">
          <w:rPr>
            <w:rStyle w:val="Hyperlink"/>
            <w:rFonts w:ascii="Times New Roman" w:hAnsi="Times New Roman" w:cs="Times New Roman"/>
            <w:sz w:val="20"/>
            <w:szCs w:val="20"/>
            <w:lang w:val="en-GB"/>
          </w:rPr>
          <w:t>Key sheet on environment and health</w:t>
        </w:r>
      </w:hyperlink>
    </w:p>
    <w:p w14:paraId="218017A9" w14:textId="7EAB5B54" w:rsidR="00991C12" w:rsidRDefault="007405C7"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Europe </w:t>
      </w:r>
      <w:hyperlink r:id="rId55" w:history="1">
        <w:r w:rsidRPr="007405C7">
          <w:rPr>
            <w:rStyle w:val="Hyperlink"/>
            <w:rFonts w:ascii="Times New Roman" w:hAnsi="Times New Roman" w:cs="Times New Roman"/>
            <w:sz w:val="20"/>
            <w:szCs w:val="20"/>
            <w:lang w:val="en-GB"/>
          </w:rPr>
          <w:t>Parma Declaration on Environment and Health</w:t>
        </w:r>
      </w:hyperlink>
    </w:p>
    <w:p w14:paraId="602EE89D" w14:textId="7443C201" w:rsidR="001B736E" w:rsidRDefault="00F648A0"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report on </w:t>
      </w:r>
      <w:hyperlink r:id="rId56" w:history="1">
        <w:r w:rsidRPr="00F648A0">
          <w:rPr>
            <w:rStyle w:val="Hyperlink"/>
            <w:rFonts w:ascii="Times New Roman" w:hAnsi="Times New Roman" w:cs="Times New Roman"/>
            <w:sz w:val="20"/>
            <w:szCs w:val="20"/>
            <w:lang w:val="en-GB"/>
          </w:rPr>
          <w:t>Preventing disease through a healthy environment</w:t>
        </w:r>
      </w:hyperlink>
    </w:p>
    <w:p w14:paraId="24631B01" w14:textId="63CB0989" w:rsidR="00F648A0" w:rsidRPr="00B61FBC" w:rsidRDefault="00165B10" w:rsidP="00B61FBC">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WHO and PAHO guidance on health vulnerability and adaptation assessment - </w:t>
      </w:r>
      <w:hyperlink r:id="rId57" w:history="1">
        <w:r w:rsidRPr="00165B10">
          <w:rPr>
            <w:rStyle w:val="Hyperlink"/>
            <w:rFonts w:ascii="Times New Roman" w:hAnsi="Times New Roman" w:cs="Times New Roman"/>
            <w:sz w:val="20"/>
            <w:szCs w:val="20"/>
            <w:lang w:val="en-GB"/>
          </w:rPr>
          <w:t>Protecting health from climate change, vulnerability and adaptation assessment</w:t>
        </w:r>
      </w:hyperlink>
    </w:p>
    <w:p w14:paraId="1F3BA21E" w14:textId="77777777" w:rsidR="001B736E" w:rsidRPr="001B736E" w:rsidRDefault="001B736E" w:rsidP="001B736E">
      <w:pPr>
        <w:pStyle w:val="NormalWeb"/>
        <w:spacing w:before="0" w:beforeAutospacing="0" w:after="120" w:afterAutospacing="0"/>
        <w:rPr>
          <w:rFonts w:ascii="Times New Roman" w:hAnsi="Times New Roman" w:cs="Times New Roman"/>
          <w:sz w:val="20"/>
          <w:szCs w:val="20"/>
          <w:lang w:val="en-GB"/>
        </w:rPr>
      </w:pPr>
    </w:p>
    <w:p w14:paraId="327FC607" w14:textId="77777777" w:rsidR="00790332" w:rsidRDefault="00790332">
      <w:pPr>
        <w:spacing w:after="200" w:line="276" w:lineRule="auto"/>
        <w:rPr>
          <w:b/>
          <w:lang w:val="en-GB"/>
        </w:rPr>
      </w:pPr>
      <w:r>
        <w:rPr>
          <w:b/>
          <w:lang w:val="en-GB"/>
        </w:rPr>
        <w:br w:type="page"/>
      </w:r>
    </w:p>
    <w:p w14:paraId="6AFB0754" w14:textId="32F3152A" w:rsidR="00A5346F" w:rsidRPr="00EF1EBE" w:rsidRDefault="00E0610D" w:rsidP="005D5906">
      <w:pPr>
        <w:spacing w:after="120" w:line="276" w:lineRule="auto"/>
        <w:rPr>
          <w:b/>
          <w:lang w:val="en-GB"/>
        </w:rPr>
      </w:pPr>
      <w:r w:rsidRPr="00EF1EBE">
        <w:rPr>
          <w:b/>
          <w:noProof/>
        </w:rPr>
        <w:lastRenderedPageBreak/>
        <mc:AlternateContent>
          <mc:Choice Requires="wps">
            <w:drawing>
              <wp:anchor distT="0" distB="0" distL="114300" distR="114300" simplePos="0" relativeHeight="251695104" behindDoc="1" locked="0" layoutInCell="1" allowOverlap="1" wp14:anchorId="2365C327" wp14:editId="44B889A9">
                <wp:simplePos x="0" y="0"/>
                <wp:positionH relativeFrom="column">
                  <wp:posOffset>-24765</wp:posOffset>
                </wp:positionH>
                <wp:positionV relativeFrom="paragraph">
                  <wp:posOffset>282575</wp:posOffset>
                </wp:positionV>
                <wp:extent cx="5880100" cy="4518025"/>
                <wp:effectExtent l="0" t="0" r="12700" b="3175"/>
                <wp:wrapTight wrapText="bothSides">
                  <wp:wrapPolygon edited="0">
                    <wp:start x="0" y="0"/>
                    <wp:lineTo x="0" y="21494"/>
                    <wp:lineTo x="21553" y="21494"/>
                    <wp:lineTo x="21553" y="0"/>
                    <wp:lineTo x="0" y="0"/>
                  </wp:wrapPolygon>
                </wp:wrapTight>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51802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642AD" w14:textId="52038A3A" w:rsidR="0090605D" w:rsidRPr="00E71C31" w:rsidRDefault="0090605D" w:rsidP="002A35AA">
                            <w:pPr>
                              <w:rPr>
                                <w:b/>
                                <w:sz w:val="23"/>
                                <w:szCs w:val="23"/>
                                <w:lang w:val="en-GB"/>
                              </w:rPr>
                            </w:pPr>
                            <w:r w:rsidRPr="002572F0">
                              <w:rPr>
                                <w:b/>
                                <w:sz w:val="23"/>
                                <w:szCs w:val="23"/>
                                <w:lang w:val="en-GB"/>
                              </w:rPr>
                              <w:t>Improved stoves</w:t>
                            </w:r>
                            <w:r>
                              <w:rPr>
                                <w:b/>
                                <w:sz w:val="23"/>
                                <w:szCs w:val="23"/>
                                <w:lang w:val="en-GB"/>
                              </w:rPr>
                              <w:t xml:space="preserve"> to improve indoor air quality </w:t>
                            </w:r>
                            <w:r w:rsidRPr="002572F0">
                              <w:rPr>
                                <w:b/>
                                <w:sz w:val="23"/>
                                <w:szCs w:val="23"/>
                                <w:lang w:val="en-GB"/>
                              </w:rPr>
                              <w:t xml:space="preserve">- </w:t>
                            </w:r>
                            <w:proofErr w:type="spellStart"/>
                            <w:r w:rsidRPr="002572F0">
                              <w:rPr>
                                <w:b/>
                                <w:sz w:val="23"/>
                                <w:szCs w:val="23"/>
                                <w:lang w:val="en-GB"/>
                              </w:rPr>
                              <w:t>Inkawasi</w:t>
                            </w:r>
                            <w:proofErr w:type="spellEnd"/>
                            <w:r w:rsidRPr="002572F0">
                              <w:rPr>
                                <w:b/>
                                <w:sz w:val="23"/>
                                <w:szCs w:val="23"/>
                                <w:lang w:val="en-GB"/>
                              </w:rPr>
                              <w:t>, Department of Lambayeque – Peru</w:t>
                            </w:r>
                            <w:r>
                              <w:rPr>
                                <w:b/>
                                <w:sz w:val="23"/>
                                <w:szCs w:val="23"/>
                                <w:lang w:val="en-GB"/>
                              </w:rPr>
                              <w:t xml:space="preserve"> (2005-2007)</w:t>
                            </w:r>
                          </w:p>
                          <w:p w14:paraId="6DDC6F8C" w14:textId="3BEE6789" w:rsidR="0090605D" w:rsidRPr="002572F0" w:rsidRDefault="0090605D" w:rsidP="00A74A28">
                            <w:pPr>
                              <w:rPr>
                                <w:sz w:val="20"/>
                                <w:szCs w:val="20"/>
                                <w:lang w:val="en-GB"/>
                              </w:rPr>
                            </w:pPr>
                            <w:r w:rsidRPr="002572F0">
                              <w:rPr>
                                <w:sz w:val="20"/>
                                <w:szCs w:val="20"/>
                                <w:lang w:val="en-GB"/>
                              </w:rPr>
                              <w:t>Rural indigenous populations in Latin America rely heavily on solid fuels for cooking and heating; communities living in high altitudes are particularly exposed to high levels of indoor air pollution from inefficient burning of fuels in open fires or rudimentary stoves in poorly ventilated spaces, posing a serious health risk of respiratory infection and causing illness and even death to women and children, who spend most of their time in the home cooking environment. For Andean populations targeted by the project, mortality rates for children under five are around 60-80 deaths per 100 live births, up to twice the national average. According to the Peruvian Government, acute respiratory infection (ARI) was the leading cause of death in 2000. According to a World Bank Country Environmental Analysis, indoor air pollution contributes 25-40% of child ARI deaths in Peru; 20-30% of all ARI-related illnesses for children under 5; 15-25% of all ARI in adult females; and 20-40% of all cases of death and illness due to chronic obstructive pulmonary disease. In the targeted communities, levels of particulate matter and CO exceeded Peru’s standard about ten-fold.</w:t>
                            </w:r>
                          </w:p>
                          <w:p w14:paraId="6FA6F012" w14:textId="43DD0803" w:rsidR="0090605D" w:rsidRPr="002572F0" w:rsidRDefault="0090605D" w:rsidP="00A74A28">
                            <w:pPr>
                              <w:rPr>
                                <w:sz w:val="20"/>
                                <w:szCs w:val="20"/>
                                <w:lang w:val="en-GB"/>
                              </w:rPr>
                            </w:pPr>
                            <w:r w:rsidRPr="002572F0">
                              <w:rPr>
                                <w:sz w:val="20"/>
                                <w:szCs w:val="20"/>
                                <w:lang w:val="en-GB"/>
                              </w:rPr>
                              <w:t xml:space="preserve">Awareness of the health risks of indoor air pollution was raised; community organisations were established through the creation and empowerment of community promoters and creation of 33 Environmental Health Committees, who received training to manage the project in their localities. Local entrepreneurs were trained to supply the stoves and a micro-loan system established for families to be able to purchase the improved stoves. Compared to the baseline levels of </w:t>
                            </w:r>
                            <w:r>
                              <w:rPr>
                                <w:sz w:val="20"/>
                                <w:szCs w:val="20"/>
                                <w:lang w:val="en-GB"/>
                              </w:rPr>
                              <w:t>indoor air pollution</w:t>
                            </w:r>
                            <w:r w:rsidRPr="002572F0">
                              <w:rPr>
                                <w:sz w:val="20"/>
                                <w:szCs w:val="20"/>
                                <w:lang w:val="en-GB"/>
                              </w:rPr>
                              <w:t xml:space="preserve">, stove use reduced </w:t>
                            </w:r>
                            <w:r>
                              <w:rPr>
                                <w:sz w:val="20"/>
                                <w:szCs w:val="20"/>
                                <w:lang w:val="en-GB"/>
                              </w:rPr>
                              <w:t>the pollution</w:t>
                            </w:r>
                            <w:r w:rsidRPr="002572F0">
                              <w:rPr>
                                <w:sz w:val="20"/>
                                <w:szCs w:val="20"/>
                                <w:lang w:val="en-GB"/>
                              </w:rPr>
                              <w:t xml:space="preserve"> by 70% for inhalable particulate matter and 71% for carbon monoxide on average.</w:t>
                            </w:r>
                          </w:p>
                          <w:p w14:paraId="17D07118" w14:textId="77777777" w:rsidR="0090605D" w:rsidRPr="002572F0" w:rsidRDefault="0090605D" w:rsidP="002A35AA">
                            <w:pPr>
                              <w:rPr>
                                <w:sz w:val="20"/>
                                <w:szCs w:val="20"/>
                                <w:lang w:val="en-GB"/>
                              </w:rPr>
                            </w:pPr>
                          </w:p>
                          <w:p w14:paraId="328F6EA0" w14:textId="77777777" w:rsidR="0090605D" w:rsidRPr="002572F0" w:rsidRDefault="0090605D" w:rsidP="002A35AA">
                            <w:pPr>
                              <w:rPr>
                                <w:sz w:val="20"/>
                                <w:szCs w:val="20"/>
                                <w:lang w:val="en-GB"/>
                              </w:rPr>
                            </w:pPr>
                            <w:r w:rsidRPr="002572F0">
                              <w:rPr>
                                <w:sz w:val="20"/>
                                <w:szCs w:val="20"/>
                                <w:lang w:val="en-GB"/>
                              </w:rPr>
                              <w:t>Lessons</w:t>
                            </w:r>
                          </w:p>
                          <w:p w14:paraId="298C9E11" w14:textId="2C803F31" w:rsidR="0090605D" w:rsidRPr="002572F0" w:rsidRDefault="0090605D" w:rsidP="002A35AA">
                            <w:pPr>
                              <w:pStyle w:val="ListParagraph"/>
                              <w:numPr>
                                <w:ilvl w:val="0"/>
                                <w:numId w:val="24"/>
                              </w:numPr>
                              <w:rPr>
                                <w:sz w:val="20"/>
                                <w:szCs w:val="20"/>
                                <w:lang w:val="en-GB"/>
                              </w:rPr>
                            </w:pPr>
                            <w:r w:rsidRPr="002572F0">
                              <w:rPr>
                                <w:sz w:val="20"/>
                                <w:szCs w:val="20"/>
                                <w:lang w:val="en-GB"/>
                              </w:rPr>
                              <w:t xml:space="preserve">Community level awareness </w:t>
                            </w:r>
                            <w:proofErr w:type="gramStart"/>
                            <w:r w:rsidRPr="002572F0">
                              <w:rPr>
                                <w:sz w:val="20"/>
                                <w:szCs w:val="20"/>
                                <w:lang w:val="en-GB"/>
                              </w:rPr>
                              <w:t>raising</w:t>
                            </w:r>
                            <w:proofErr w:type="gramEnd"/>
                            <w:r w:rsidRPr="002572F0">
                              <w:rPr>
                                <w:sz w:val="20"/>
                                <w:szCs w:val="20"/>
                                <w:lang w:val="en-GB"/>
                              </w:rPr>
                              <w:t xml:space="preserve"> on indoor air pollution created the basis to ensure project su</w:t>
                            </w:r>
                            <w:r>
                              <w:rPr>
                                <w:sz w:val="20"/>
                                <w:szCs w:val="20"/>
                                <w:lang w:val="en-GB"/>
                              </w:rPr>
                              <w:t xml:space="preserve">stainability, and to empower </w:t>
                            </w:r>
                            <w:r w:rsidRPr="002572F0">
                              <w:rPr>
                                <w:sz w:val="20"/>
                                <w:szCs w:val="20"/>
                                <w:lang w:val="en-GB"/>
                              </w:rPr>
                              <w:t>communities to manage their own processes of change.</w:t>
                            </w:r>
                          </w:p>
                          <w:p w14:paraId="1B597973" w14:textId="33BA0179" w:rsidR="0090605D" w:rsidRPr="002572F0" w:rsidRDefault="0090605D" w:rsidP="002A35AA">
                            <w:pPr>
                              <w:pStyle w:val="ListParagraph"/>
                              <w:numPr>
                                <w:ilvl w:val="0"/>
                                <w:numId w:val="24"/>
                              </w:numPr>
                              <w:rPr>
                                <w:sz w:val="20"/>
                                <w:szCs w:val="20"/>
                                <w:lang w:val="en-GB"/>
                              </w:rPr>
                            </w:pPr>
                            <w:r w:rsidRPr="002572F0">
                              <w:rPr>
                                <w:sz w:val="20"/>
                                <w:szCs w:val="20"/>
                                <w:lang w:val="en-GB"/>
                              </w:rPr>
                              <w:t>Business opportunities were created, leading to an increase in local economic activity</w:t>
                            </w:r>
                            <w:r>
                              <w:rPr>
                                <w:sz w:val="20"/>
                                <w:szCs w:val="20"/>
                                <w:lang w:val="en-GB"/>
                              </w:rPr>
                              <w:t xml:space="preserve"> and stimulate the green economy</w:t>
                            </w:r>
                            <w:r w:rsidRPr="002572F0">
                              <w:rPr>
                                <w:sz w:val="20"/>
                                <w:szCs w:val="20"/>
                                <w:lang w:val="en-GB"/>
                              </w:rPr>
                              <w:t>.</w:t>
                            </w:r>
                          </w:p>
                          <w:p w14:paraId="4393BFD9" w14:textId="4AEEF065" w:rsidR="0090605D" w:rsidRPr="002572F0" w:rsidRDefault="0090605D" w:rsidP="002A35AA">
                            <w:pPr>
                              <w:pStyle w:val="ListParagraph"/>
                              <w:numPr>
                                <w:ilvl w:val="0"/>
                                <w:numId w:val="24"/>
                              </w:numPr>
                              <w:rPr>
                                <w:sz w:val="20"/>
                                <w:szCs w:val="20"/>
                                <w:lang w:val="en-GB"/>
                              </w:rPr>
                            </w:pPr>
                            <w:r w:rsidRPr="002572F0">
                              <w:rPr>
                                <w:sz w:val="20"/>
                                <w:szCs w:val="20"/>
                                <w:lang w:val="en-GB"/>
                              </w:rPr>
                              <w:t>Simple locally produced technology has provided a cost-effective way to reduce indoor air pollution.</w:t>
                            </w:r>
                          </w:p>
                          <w:p w14:paraId="5DD24468" w14:textId="38E0F688" w:rsidR="0090605D" w:rsidRPr="00D91E5B" w:rsidRDefault="0090605D" w:rsidP="00E71C31">
                            <w:pPr>
                              <w:pStyle w:val="ListParagraph"/>
                              <w:numPr>
                                <w:ilvl w:val="0"/>
                                <w:numId w:val="24"/>
                              </w:numPr>
                              <w:rPr>
                                <w:sz w:val="20"/>
                                <w:szCs w:val="20"/>
                                <w:lang w:val="en-GB"/>
                              </w:rPr>
                            </w:pPr>
                            <w:r w:rsidRPr="002572F0">
                              <w:rPr>
                                <w:sz w:val="20"/>
                                <w:szCs w:val="20"/>
                                <w:lang w:val="en-GB"/>
                              </w:rPr>
                              <w:t>Use of improved stoves has side effects, such as reducing fuel</w:t>
                            </w:r>
                            <w:r>
                              <w:rPr>
                                <w:sz w:val="20"/>
                                <w:szCs w:val="20"/>
                                <w:lang w:val="en-GB"/>
                              </w:rPr>
                              <w:t>-</w:t>
                            </w:r>
                            <w:r w:rsidRPr="002572F0">
                              <w:rPr>
                                <w:sz w:val="20"/>
                                <w:szCs w:val="20"/>
                                <w:lang w:val="en-GB"/>
                              </w:rPr>
                              <w:t>wood consumption (of about 32%), and thus reducing pressure on wood resources; various families also decided to construct a new kitchen area for the improved stove, leading in most cases to a larger space with better ventilation.</w:t>
                            </w:r>
                          </w:p>
                          <w:p w14:paraId="759EC70C" w14:textId="2366C56A" w:rsidR="0090605D" w:rsidRPr="00E71C31" w:rsidRDefault="0090605D" w:rsidP="00E71C31">
                            <w:pPr>
                              <w:pStyle w:val="Default"/>
                              <w:rPr>
                                <w:sz w:val="18"/>
                                <w:szCs w:val="18"/>
                                <w:lang w:val="en-GB"/>
                              </w:rPr>
                            </w:pPr>
                            <w:r w:rsidRPr="002572F0">
                              <w:rPr>
                                <w:rFonts w:cstheme="minorBidi"/>
                                <w:color w:val="auto"/>
                                <w:sz w:val="18"/>
                                <w:szCs w:val="18"/>
                                <w:lang w:val="en-GB"/>
                              </w:rPr>
                              <w:t xml:space="preserve">Source: USAID and </w:t>
                            </w:r>
                            <w:proofErr w:type="spellStart"/>
                            <w:r w:rsidRPr="002572F0">
                              <w:rPr>
                                <w:rFonts w:cstheme="minorBidi"/>
                                <w:color w:val="auto"/>
                                <w:sz w:val="18"/>
                                <w:szCs w:val="18"/>
                                <w:lang w:val="en-GB"/>
                              </w:rPr>
                              <w:t>Winrock</w:t>
                            </w:r>
                            <w:proofErr w:type="spellEnd"/>
                            <w:r w:rsidRPr="002572F0">
                              <w:rPr>
                                <w:rFonts w:cstheme="minorBidi"/>
                                <w:color w:val="auto"/>
                                <w:sz w:val="18"/>
                                <w:szCs w:val="18"/>
                                <w:lang w:val="en-GB"/>
                              </w:rPr>
                              <w:t xml:space="preserve"> International: Peru Health Kitchen / Healthy Stove Pilot Project</w:t>
                            </w:r>
                            <w:r>
                              <w:rPr>
                                <w:sz w:val="18"/>
                                <w:szCs w:val="18"/>
                                <w:lang w:val="en-GB"/>
                              </w:rPr>
                              <w:t>, 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9" type="#_x0000_t202" style="position:absolute;margin-left:-1.9pt;margin-top:22.25pt;width:463pt;height:355.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" fillcolor="#eeece1 [3214]" stroked="f">
                <v:textbox>
                  <w:txbxContent>
                    <w:p w14:paraId="588642AD" w14:textId="52038A3A" w:rsidR="0090605D" w:rsidRPr="00E71C31" w:rsidRDefault="0090605D" w:rsidP="002A35AA">
                      <w:pPr>
                        <w:rPr>
                          <w:b/>
                          <w:sz w:val="23"/>
                          <w:szCs w:val="23"/>
                          <w:lang w:val="en-GB"/>
                        </w:rPr>
                      </w:pPr>
                      <w:r w:rsidRPr="002572F0">
                        <w:rPr>
                          <w:b/>
                          <w:sz w:val="23"/>
                          <w:szCs w:val="23"/>
                          <w:lang w:val="en-GB"/>
                        </w:rPr>
                        <w:t>Improved stoves</w:t>
                      </w:r>
                      <w:r>
                        <w:rPr>
                          <w:b/>
                          <w:sz w:val="23"/>
                          <w:szCs w:val="23"/>
                          <w:lang w:val="en-GB"/>
                        </w:rPr>
                        <w:t xml:space="preserve"> to improve indoor air quality </w:t>
                      </w:r>
                      <w:r w:rsidRPr="002572F0">
                        <w:rPr>
                          <w:b/>
                          <w:sz w:val="23"/>
                          <w:szCs w:val="23"/>
                          <w:lang w:val="en-GB"/>
                        </w:rPr>
                        <w:t xml:space="preserve">- </w:t>
                      </w:r>
                      <w:proofErr w:type="spellStart"/>
                      <w:r w:rsidRPr="002572F0">
                        <w:rPr>
                          <w:b/>
                          <w:sz w:val="23"/>
                          <w:szCs w:val="23"/>
                          <w:lang w:val="en-GB"/>
                        </w:rPr>
                        <w:t>Inkawasi</w:t>
                      </w:r>
                      <w:proofErr w:type="spellEnd"/>
                      <w:r w:rsidRPr="002572F0">
                        <w:rPr>
                          <w:b/>
                          <w:sz w:val="23"/>
                          <w:szCs w:val="23"/>
                          <w:lang w:val="en-GB"/>
                        </w:rPr>
                        <w:t>, Department of Lambayeque – Peru</w:t>
                      </w:r>
                      <w:r>
                        <w:rPr>
                          <w:b/>
                          <w:sz w:val="23"/>
                          <w:szCs w:val="23"/>
                          <w:lang w:val="en-GB"/>
                        </w:rPr>
                        <w:t xml:space="preserve"> (2005-2007)</w:t>
                      </w:r>
                    </w:p>
                    <w:p w14:paraId="6DDC6F8C" w14:textId="3BEE6789" w:rsidR="0090605D" w:rsidRPr="002572F0" w:rsidRDefault="0090605D" w:rsidP="00A74A28">
                      <w:pPr>
                        <w:rPr>
                          <w:sz w:val="20"/>
                          <w:szCs w:val="20"/>
                          <w:lang w:val="en-GB"/>
                        </w:rPr>
                      </w:pPr>
                      <w:r w:rsidRPr="002572F0">
                        <w:rPr>
                          <w:sz w:val="20"/>
                          <w:szCs w:val="20"/>
                          <w:lang w:val="en-GB"/>
                        </w:rPr>
                        <w:t>Rural indigenous populations in Latin America rely heavily on solid fuels for cooking and heating; communities living in high altitudes are particularly exposed to high levels of indoor air pollution from inefficient burning of fuels in open fires or rudimentary stoves in poorly ventilated spaces, posing a serious health risk of respiratory infection and causing illness and even death to women and children, who spend most of their time in the home cooking environment. For Andean populations targeted by the project, mortality rates for children under five are around 60-80 deaths per 100 live births, up to twice the national average. According to the Peruvian Government, acute respiratory infection (ARI) was the leading cause of death in 2000. According to a World Bank Country Environmental Analysis, indoor air pollution contributes 25-40% of child ARI deaths in Peru; 20-30% of all ARI-related illnesses for children under 5; 15-25% of all ARI in adult females; and 20-40% of all cases of death and illness due to chronic obstructive pulmonary disease. In the targeted communities, levels of particulate matter and CO exceeded Peru’s standard about ten-fold.</w:t>
                      </w:r>
                    </w:p>
                    <w:p w14:paraId="6FA6F012" w14:textId="43DD0803" w:rsidR="0090605D" w:rsidRPr="002572F0" w:rsidRDefault="0090605D" w:rsidP="00A74A28">
                      <w:pPr>
                        <w:rPr>
                          <w:sz w:val="20"/>
                          <w:szCs w:val="20"/>
                          <w:lang w:val="en-GB"/>
                        </w:rPr>
                      </w:pPr>
                      <w:r w:rsidRPr="002572F0">
                        <w:rPr>
                          <w:sz w:val="20"/>
                          <w:szCs w:val="20"/>
                          <w:lang w:val="en-GB"/>
                        </w:rPr>
                        <w:t xml:space="preserve">Awareness of the health risks of indoor air pollution was raised; community organisations were established through the creation and empowerment of community promoters and creation of 33 Environmental Health Committees, who received training to manage the project in their localities. Local entrepreneurs were trained to supply the stoves and a micro-loan system established for families to be able to purchase the improved stoves. Compared to the baseline levels of </w:t>
                      </w:r>
                      <w:r>
                        <w:rPr>
                          <w:sz w:val="20"/>
                          <w:szCs w:val="20"/>
                          <w:lang w:val="en-GB"/>
                        </w:rPr>
                        <w:t>indoor air pollution</w:t>
                      </w:r>
                      <w:r w:rsidRPr="002572F0">
                        <w:rPr>
                          <w:sz w:val="20"/>
                          <w:szCs w:val="20"/>
                          <w:lang w:val="en-GB"/>
                        </w:rPr>
                        <w:t xml:space="preserve">, stove use reduced </w:t>
                      </w:r>
                      <w:r>
                        <w:rPr>
                          <w:sz w:val="20"/>
                          <w:szCs w:val="20"/>
                          <w:lang w:val="en-GB"/>
                        </w:rPr>
                        <w:t>the pollution</w:t>
                      </w:r>
                      <w:r w:rsidRPr="002572F0">
                        <w:rPr>
                          <w:sz w:val="20"/>
                          <w:szCs w:val="20"/>
                          <w:lang w:val="en-GB"/>
                        </w:rPr>
                        <w:t xml:space="preserve"> by 70% for inhalable particulate matter and 71% for carbon monoxide on average.</w:t>
                      </w:r>
                    </w:p>
                    <w:p w14:paraId="17D07118" w14:textId="77777777" w:rsidR="0090605D" w:rsidRPr="002572F0" w:rsidRDefault="0090605D" w:rsidP="002A35AA">
                      <w:pPr>
                        <w:rPr>
                          <w:sz w:val="20"/>
                          <w:szCs w:val="20"/>
                          <w:lang w:val="en-GB"/>
                        </w:rPr>
                      </w:pPr>
                    </w:p>
                    <w:p w14:paraId="328F6EA0" w14:textId="77777777" w:rsidR="0090605D" w:rsidRPr="002572F0" w:rsidRDefault="0090605D" w:rsidP="002A35AA">
                      <w:pPr>
                        <w:rPr>
                          <w:sz w:val="20"/>
                          <w:szCs w:val="20"/>
                          <w:lang w:val="en-GB"/>
                        </w:rPr>
                      </w:pPr>
                      <w:r w:rsidRPr="002572F0">
                        <w:rPr>
                          <w:sz w:val="20"/>
                          <w:szCs w:val="20"/>
                          <w:lang w:val="en-GB"/>
                        </w:rPr>
                        <w:t>Lessons</w:t>
                      </w:r>
                    </w:p>
                    <w:p w14:paraId="298C9E11" w14:textId="2C803F31" w:rsidR="0090605D" w:rsidRPr="002572F0" w:rsidRDefault="0090605D" w:rsidP="002A35AA">
                      <w:pPr>
                        <w:pStyle w:val="ListParagraph"/>
                        <w:numPr>
                          <w:ilvl w:val="0"/>
                          <w:numId w:val="24"/>
                        </w:numPr>
                        <w:rPr>
                          <w:sz w:val="20"/>
                          <w:szCs w:val="20"/>
                          <w:lang w:val="en-GB"/>
                        </w:rPr>
                      </w:pPr>
                      <w:r w:rsidRPr="002572F0">
                        <w:rPr>
                          <w:sz w:val="20"/>
                          <w:szCs w:val="20"/>
                          <w:lang w:val="en-GB"/>
                        </w:rPr>
                        <w:t xml:space="preserve">Community level awareness </w:t>
                      </w:r>
                      <w:proofErr w:type="gramStart"/>
                      <w:r w:rsidRPr="002572F0">
                        <w:rPr>
                          <w:sz w:val="20"/>
                          <w:szCs w:val="20"/>
                          <w:lang w:val="en-GB"/>
                        </w:rPr>
                        <w:t>raising</w:t>
                      </w:r>
                      <w:proofErr w:type="gramEnd"/>
                      <w:r w:rsidRPr="002572F0">
                        <w:rPr>
                          <w:sz w:val="20"/>
                          <w:szCs w:val="20"/>
                          <w:lang w:val="en-GB"/>
                        </w:rPr>
                        <w:t xml:space="preserve"> on indoor air pollution created the basis to ensure project su</w:t>
                      </w:r>
                      <w:r>
                        <w:rPr>
                          <w:sz w:val="20"/>
                          <w:szCs w:val="20"/>
                          <w:lang w:val="en-GB"/>
                        </w:rPr>
                        <w:t xml:space="preserve">stainability, and to empower </w:t>
                      </w:r>
                      <w:r w:rsidRPr="002572F0">
                        <w:rPr>
                          <w:sz w:val="20"/>
                          <w:szCs w:val="20"/>
                          <w:lang w:val="en-GB"/>
                        </w:rPr>
                        <w:t>communities to manage their own processes of change.</w:t>
                      </w:r>
                    </w:p>
                    <w:p w14:paraId="1B597973" w14:textId="33BA0179" w:rsidR="0090605D" w:rsidRPr="002572F0" w:rsidRDefault="0090605D" w:rsidP="002A35AA">
                      <w:pPr>
                        <w:pStyle w:val="ListParagraph"/>
                        <w:numPr>
                          <w:ilvl w:val="0"/>
                          <w:numId w:val="24"/>
                        </w:numPr>
                        <w:rPr>
                          <w:sz w:val="20"/>
                          <w:szCs w:val="20"/>
                          <w:lang w:val="en-GB"/>
                        </w:rPr>
                      </w:pPr>
                      <w:r w:rsidRPr="002572F0">
                        <w:rPr>
                          <w:sz w:val="20"/>
                          <w:szCs w:val="20"/>
                          <w:lang w:val="en-GB"/>
                        </w:rPr>
                        <w:t>Business opportunities were created, leading to an increase in local economic activity</w:t>
                      </w:r>
                      <w:r>
                        <w:rPr>
                          <w:sz w:val="20"/>
                          <w:szCs w:val="20"/>
                          <w:lang w:val="en-GB"/>
                        </w:rPr>
                        <w:t xml:space="preserve"> and stimulate the green economy</w:t>
                      </w:r>
                      <w:r w:rsidRPr="002572F0">
                        <w:rPr>
                          <w:sz w:val="20"/>
                          <w:szCs w:val="20"/>
                          <w:lang w:val="en-GB"/>
                        </w:rPr>
                        <w:t>.</w:t>
                      </w:r>
                    </w:p>
                    <w:p w14:paraId="4393BFD9" w14:textId="4AEEF065" w:rsidR="0090605D" w:rsidRPr="002572F0" w:rsidRDefault="0090605D" w:rsidP="002A35AA">
                      <w:pPr>
                        <w:pStyle w:val="ListParagraph"/>
                        <w:numPr>
                          <w:ilvl w:val="0"/>
                          <w:numId w:val="24"/>
                        </w:numPr>
                        <w:rPr>
                          <w:sz w:val="20"/>
                          <w:szCs w:val="20"/>
                          <w:lang w:val="en-GB"/>
                        </w:rPr>
                      </w:pPr>
                      <w:r w:rsidRPr="002572F0">
                        <w:rPr>
                          <w:sz w:val="20"/>
                          <w:szCs w:val="20"/>
                          <w:lang w:val="en-GB"/>
                        </w:rPr>
                        <w:t>Simple locally produced technology has provided a cost-effective way to reduce indoor air pollution.</w:t>
                      </w:r>
                    </w:p>
                    <w:p w14:paraId="5DD24468" w14:textId="38E0F688" w:rsidR="0090605D" w:rsidRPr="00D91E5B" w:rsidRDefault="0090605D" w:rsidP="00E71C31">
                      <w:pPr>
                        <w:pStyle w:val="ListParagraph"/>
                        <w:numPr>
                          <w:ilvl w:val="0"/>
                          <w:numId w:val="24"/>
                        </w:numPr>
                        <w:rPr>
                          <w:sz w:val="20"/>
                          <w:szCs w:val="20"/>
                          <w:lang w:val="en-GB"/>
                        </w:rPr>
                      </w:pPr>
                      <w:r w:rsidRPr="002572F0">
                        <w:rPr>
                          <w:sz w:val="20"/>
                          <w:szCs w:val="20"/>
                          <w:lang w:val="en-GB"/>
                        </w:rPr>
                        <w:t>Use of improved stoves has side effects, such as reducing fuel</w:t>
                      </w:r>
                      <w:r>
                        <w:rPr>
                          <w:sz w:val="20"/>
                          <w:szCs w:val="20"/>
                          <w:lang w:val="en-GB"/>
                        </w:rPr>
                        <w:t>-</w:t>
                      </w:r>
                      <w:r w:rsidRPr="002572F0">
                        <w:rPr>
                          <w:sz w:val="20"/>
                          <w:szCs w:val="20"/>
                          <w:lang w:val="en-GB"/>
                        </w:rPr>
                        <w:t>wood consumption (of about 32%), and thus reducing pressure on wood resources; various families also decided to construct a new kitchen area for the improved stove, leading in most cases to a larger space with better ventilation.</w:t>
                      </w:r>
                    </w:p>
                    <w:p w14:paraId="759EC70C" w14:textId="2366C56A" w:rsidR="0090605D" w:rsidRPr="00E71C31" w:rsidRDefault="0090605D" w:rsidP="00E71C31">
                      <w:pPr>
                        <w:pStyle w:val="Default"/>
                        <w:rPr>
                          <w:sz w:val="18"/>
                          <w:szCs w:val="18"/>
                          <w:lang w:val="en-GB"/>
                        </w:rPr>
                      </w:pPr>
                      <w:r w:rsidRPr="002572F0">
                        <w:rPr>
                          <w:rFonts w:cstheme="minorBidi"/>
                          <w:color w:val="auto"/>
                          <w:sz w:val="18"/>
                          <w:szCs w:val="18"/>
                          <w:lang w:val="en-GB"/>
                        </w:rPr>
                        <w:t xml:space="preserve">Source: USAID and </w:t>
                      </w:r>
                      <w:proofErr w:type="spellStart"/>
                      <w:r w:rsidRPr="002572F0">
                        <w:rPr>
                          <w:rFonts w:cstheme="minorBidi"/>
                          <w:color w:val="auto"/>
                          <w:sz w:val="18"/>
                          <w:szCs w:val="18"/>
                          <w:lang w:val="en-GB"/>
                        </w:rPr>
                        <w:t>Winrock</w:t>
                      </w:r>
                      <w:proofErr w:type="spellEnd"/>
                      <w:r w:rsidRPr="002572F0">
                        <w:rPr>
                          <w:rFonts w:cstheme="minorBidi"/>
                          <w:color w:val="auto"/>
                          <w:sz w:val="18"/>
                          <w:szCs w:val="18"/>
                          <w:lang w:val="en-GB"/>
                        </w:rPr>
                        <w:t xml:space="preserve"> International: Peru Health Kitchen / Healthy Stove Pilot Project</w:t>
                      </w:r>
                      <w:r>
                        <w:rPr>
                          <w:sz w:val="18"/>
                          <w:szCs w:val="18"/>
                          <w:lang w:val="en-GB"/>
                        </w:rPr>
                        <w:t>, 200</w:t>
                      </w:r>
                    </w:p>
                  </w:txbxContent>
                </v:textbox>
                <w10:wrap type="tight"/>
              </v:shape>
            </w:pict>
          </mc:Fallback>
        </mc:AlternateContent>
      </w:r>
      <w:r w:rsidR="00013E3D" w:rsidRPr="00EF1EBE">
        <w:rPr>
          <w:b/>
          <w:lang w:val="en-GB"/>
        </w:rPr>
        <w:t>A</w:t>
      </w:r>
      <w:r w:rsidR="002A35AA" w:rsidRPr="00EF1EBE">
        <w:rPr>
          <w:b/>
          <w:lang w:val="en-GB"/>
        </w:rPr>
        <w:t>nnex – Case studies</w:t>
      </w:r>
    </w:p>
    <w:p w14:paraId="49CDBAAE" w14:textId="732B6A7F" w:rsidR="00A5346F" w:rsidRPr="00EF1EBE" w:rsidRDefault="008B1CA5" w:rsidP="005D5906">
      <w:pPr>
        <w:spacing w:after="120" w:line="276" w:lineRule="auto"/>
        <w:rPr>
          <w:rFonts w:ascii="DIN-Regular" w:hAnsi="DIN-Regular" w:cs="DIN-Regular"/>
          <w:sz w:val="18"/>
          <w:szCs w:val="18"/>
          <w:lang w:val="en-GB"/>
        </w:rPr>
      </w:pPr>
      <w:r w:rsidRPr="00EF1EBE">
        <w:rPr>
          <w:b/>
          <w:noProof/>
        </w:rPr>
        <mc:AlternateContent>
          <mc:Choice Requires="wps">
            <w:drawing>
              <wp:anchor distT="0" distB="0" distL="114300" distR="114300" simplePos="0" relativeHeight="251713536" behindDoc="1" locked="0" layoutInCell="0" allowOverlap="0" wp14:anchorId="36F94417" wp14:editId="7685F7A0">
                <wp:simplePos x="0" y="0"/>
                <wp:positionH relativeFrom="column">
                  <wp:posOffset>0</wp:posOffset>
                </wp:positionH>
                <wp:positionV relativeFrom="page">
                  <wp:posOffset>5725160</wp:posOffset>
                </wp:positionV>
                <wp:extent cx="5880100" cy="3415665"/>
                <wp:effectExtent l="0" t="0" r="12700" b="0"/>
                <wp:wrapTight wrapText="bothSides">
                  <wp:wrapPolygon edited="0">
                    <wp:start x="0" y="0"/>
                    <wp:lineTo x="0" y="21363"/>
                    <wp:lineTo x="21553" y="21363"/>
                    <wp:lineTo x="21553" y="0"/>
                    <wp:lineTo x="0" y="0"/>
                  </wp:wrapPolygon>
                </wp:wrapTight>
                <wp:docPr id="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341566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3DA75" w14:textId="4C620EA5" w:rsidR="0090605D" w:rsidRPr="00BE7822" w:rsidRDefault="0090605D" w:rsidP="00854452">
                            <w:pPr>
                              <w:spacing w:after="200" w:line="276" w:lineRule="auto"/>
                              <w:rPr>
                                <w:rFonts w:cs="Times New Roman"/>
                                <w:sz w:val="20"/>
                                <w:szCs w:val="20"/>
                                <w:lang w:val="en-GB"/>
                              </w:rPr>
                            </w:pPr>
                            <w:r w:rsidRPr="00BE7822">
                              <w:rPr>
                                <w:b/>
                                <w:lang w:val="en-GB"/>
                              </w:rPr>
                              <w:t xml:space="preserve">Treatment of Healthcare Waste </w:t>
                            </w:r>
                            <w:r>
                              <w:rPr>
                                <w:b/>
                                <w:lang w:val="en-GB"/>
                              </w:rPr>
                              <w:t>–</w:t>
                            </w:r>
                            <w:r w:rsidRPr="00BE7822">
                              <w:rPr>
                                <w:b/>
                                <w:lang w:val="en-GB"/>
                              </w:rPr>
                              <w:t xml:space="preserve"> Serbia</w:t>
                            </w:r>
                            <w:r>
                              <w:rPr>
                                <w:b/>
                                <w:lang w:val="en-GB"/>
                              </w:rPr>
                              <w:t xml:space="preserve"> (2009-2013)</w:t>
                            </w:r>
                          </w:p>
                          <w:p w14:paraId="1FDF814D" w14:textId="0D15F5DF" w:rsidR="0090605D" w:rsidRPr="00BE7822" w:rsidRDefault="0090605D" w:rsidP="00854452">
                            <w:pPr>
                              <w:rPr>
                                <w:sz w:val="20"/>
                                <w:szCs w:val="20"/>
                                <w:lang w:val="en-GB"/>
                              </w:rPr>
                            </w:pPr>
                            <w:r w:rsidRPr="00BE7822">
                              <w:rPr>
                                <w:sz w:val="20"/>
                                <w:szCs w:val="20"/>
                                <w:lang w:val="en-GB"/>
                              </w:rPr>
                              <w:t xml:space="preserve">Serbia, </w:t>
                            </w:r>
                            <w:r>
                              <w:rPr>
                                <w:sz w:val="20"/>
                                <w:szCs w:val="20"/>
                                <w:lang w:val="en-GB"/>
                              </w:rPr>
                              <w:t>with 343 health institutions and</w:t>
                            </w:r>
                            <w:r w:rsidRPr="00BE7822">
                              <w:rPr>
                                <w:sz w:val="20"/>
                                <w:szCs w:val="20"/>
                                <w:lang w:val="en-GB"/>
                              </w:rPr>
                              <w:t xml:space="preserve"> different levels of care, is reforming its health care system. However, issues of medical/healthcare waste management, although acknowledged as important, remained largely neglected. The current practice of mixing healthcare waste with municipal waste in inadequate landfills can lead to the propagation of disease through </w:t>
                            </w:r>
                            <w:proofErr w:type="gramStart"/>
                            <w:r w:rsidRPr="00BE7822">
                              <w:rPr>
                                <w:sz w:val="20"/>
                                <w:szCs w:val="20"/>
                                <w:lang w:val="en-GB"/>
                              </w:rPr>
                              <w:t>micro-organisms</w:t>
                            </w:r>
                            <w:proofErr w:type="gramEnd"/>
                            <w:r w:rsidRPr="00BE7822">
                              <w:rPr>
                                <w:sz w:val="20"/>
                                <w:szCs w:val="20"/>
                                <w:lang w:val="en-GB"/>
                              </w:rPr>
                              <w:t xml:space="preserve"> airlifted through smouldering emissions, unaware individuals picking or scavenging through landfill waste and burrowing animals and birds. Healthcare waste is thus an important health hazard to healthcare staff, patients, and persons engaged in its collection, storage and disposal, as well as those that poverty forces to make a living scavenging waste dumps.</w:t>
                            </w:r>
                          </w:p>
                          <w:p w14:paraId="15998AE9" w14:textId="37D0B8BB" w:rsidR="0090605D" w:rsidRPr="0010479A" w:rsidRDefault="0090605D" w:rsidP="00854452">
                            <w:pPr>
                              <w:rPr>
                                <w:sz w:val="20"/>
                                <w:szCs w:val="20"/>
                                <w:lang w:val="en-GB"/>
                              </w:rPr>
                            </w:pPr>
                            <w:r w:rsidRPr="00BE7822">
                              <w:rPr>
                                <w:sz w:val="20"/>
                                <w:szCs w:val="20"/>
                                <w:lang w:val="en-GB"/>
                              </w:rPr>
                              <w:t>This project focuses on the treatment of infectious healthcare waste, by providing treatment systems; it also includes a capacity building component, elaboration of relevant regulations and guidance, and an exten</w:t>
                            </w:r>
                            <w:r>
                              <w:rPr>
                                <w:sz w:val="20"/>
                                <w:szCs w:val="20"/>
                                <w:lang w:val="en-GB"/>
                              </w:rPr>
                              <w:t>sive training programme. This i</w:t>
                            </w:r>
                            <w:r w:rsidRPr="00BE7822">
                              <w:rPr>
                                <w:sz w:val="20"/>
                                <w:szCs w:val="20"/>
                                <w:lang w:val="en-GB"/>
                              </w:rPr>
                              <w:t>s complemented by the ‘T</w:t>
                            </w:r>
                            <w:r>
                              <w:rPr>
                                <w:sz w:val="20"/>
                                <w:szCs w:val="20"/>
                                <w:lang w:val="en-GB"/>
                              </w:rPr>
                              <w:t xml:space="preserve">echnical </w:t>
                            </w:r>
                            <w:r w:rsidRPr="00BE7822">
                              <w:rPr>
                                <w:sz w:val="20"/>
                                <w:szCs w:val="20"/>
                                <w:lang w:val="en-GB"/>
                              </w:rPr>
                              <w:t>A</w:t>
                            </w:r>
                            <w:r>
                              <w:rPr>
                                <w:sz w:val="20"/>
                                <w:szCs w:val="20"/>
                                <w:lang w:val="en-GB"/>
                              </w:rPr>
                              <w:t>ssistance</w:t>
                            </w:r>
                            <w:r w:rsidRPr="00BE7822">
                              <w:rPr>
                                <w:sz w:val="20"/>
                                <w:szCs w:val="20"/>
                                <w:lang w:val="en-GB"/>
                              </w:rPr>
                              <w:t xml:space="preserve"> for the treatment of healthcare waste’ project.</w:t>
                            </w:r>
                          </w:p>
                          <w:p w14:paraId="5C70393F" w14:textId="77777777" w:rsidR="0090605D" w:rsidRPr="00BE7822" w:rsidRDefault="0090605D" w:rsidP="00854452">
                            <w:pPr>
                              <w:rPr>
                                <w:b/>
                                <w:sz w:val="20"/>
                                <w:szCs w:val="20"/>
                                <w:lang w:val="en-GB"/>
                              </w:rPr>
                            </w:pPr>
                            <w:r w:rsidRPr="00BE7822">
                              <w:rPr>
                                <w:b/>
                                <w:sz w:val="20"/>
                                <w:szCs w:val="20"/>
                                <w:lang w:val="en-GB"/>
                              </w:rPr>
                              <w:t xml:space="preserve">Lessons: </w:t>
                            </w:r>
                          </w:p>
                          <w:p w14:paraId="5851014C" w14:textId="399A2F62" w:rsidR="0090605D" w:rsidRPr="00BE7822" w:rsidRDefault="0090605D" w:rsidP="00854452">
                            <w:pPr>
                              <w:pStyle w:val="ListParagraph"/>
                              <w:numPr>
                                <w:ilvl w:val="0"/>
                                <w:numId w:val="22"/>
                              </w:numPr>
                              <w:rPr>
                                <w:sz w:val="18"/>
                                <w:szCs w:val="18"/>
                                <w:vertAlign w:val="superscript"/>
                                <w:lang w:val="en-GB"/>
                              </w:rPr>
                            </w:pPr>
                            <w:r>
                              <w:rPr>
                                <w:sz w:val="20"/>
                                <w:szCs w:val="20"/>
                                <w:lang w:val="en-GB"/>
                              </w:rPr>
                              <w:t>Close cooperation with waste generators is key to project success</w:t>
                            </w:r>
                          </w:p>
                          <w:p w14:paraId="36ABB187" w14:textId="27C988A9" w:rsidR="0090605D" w:rsidRPr="00BE7822" w:rsidRDefault="0090605D" w:rsidP="00250D79">
                            <w:pPr>
                              <w:pStyle w:val="ListParagraph"/>
                              <w:numPr>
                                <w:ilvl w:val="0"/>
                                <w:numId w:val="22"/>
                              </w:numPr>
                              <w:rPr>
                                <w:sz w:val="18"/>
                                <w:szCs w:val="18"/>
                                <w:vertAlign w:val="superscript"/>
                                <w:lang w:val="en-GB"/>
                              </w:rPr>
                            </w:pPr>
                            <w:r>
                              <w:rPr>
                                <w:sz w:val="20"/>
                                <w:szCs w:val="20"/>
                                <w:lang w:val="en-GB"/>
                              </w:rPr>
                              <w:t>Awareness raising and capacity building should be carried out as early as possible in the project to build support</w:t>
                            </w:r>
                          </w:p>
                          <w:p w14:paraId="73C6579D" w14:textId="03578071" w:rsidR="0090605D" w:rsidRPr="008B1CA5" w:rsidRDefault="0090605D" w:rsidP="00250D79">
                            <w:pPr>
                              <w:pStyle w:val="ListParagraph"/>
                              <w:numPr>
                                <w:ilvl w:val="0"/>
                                <w:numId w:val="22"/>
                              </w:numPr>
                              <w:rPr>
                                <w:sz w:val="18"/>
                                <w:szCs w:val="18"/>
                                <w:vertAlign w:val="superscript"/>
                                <w:lang w:val="en-GB"/>
                              </w:rPr>
                            </w:pPr>
                            <w:r>
                              <w:rPr>
                                <w:sz w:val="20"/>
                                <w:szCs w:val="20"/>
                                <w:lang w:val="en-GB"/>
                              </w:rPr>
                              <w:t>Healthcare waste management should be integrated as part of the routine operations of a hospital</w:t>
                            </w:r>
                          </w:p>
                          <w:p w14:paraId="0C2BB1FA" w14:textId="13D6CA36" w:rsidR="0090605D" w:rsidRPr="008B1CA5" w:rsidRDefault="0090605D" w:rsidP="00250D79">
                            <w:pPr>
                              <w:pStyle w:val="ListParagraph"/>
                              <w:numPr>
                                <w:ilvl w:val="0"/>
                                <w:numId w:val="22"/>
                              </w:numPr>
                              <w:rPr>
                                <w:sz w:val="18"/>
                                <w:szCs w:val="18"/>
                                <w:vertAlign w:val="superscript"/>
                                <w:lang w:val="en-GB"/>
                              </w:rPr>
                            </w:pPr>
                            <w:r>
                              <w:rPr>
                                <w:sz w:val="20"/>
                                <w:szCs w:val="20"/>
                                <w:lang w:val="en-GB"/>
                              </w:rPr>
                              <w:t>Support by top level government officials is essential for project success</w:t>
                            </w:r>
                          </w:p>
                          <w:p w14:paraId="4EE72081" w14:textId="321828D3" w:rsidR="0090605D" w:rsidRPr="00BE7822" w:rsidRDefault="0090605D" w:rsidP="00250D79">
                            <w:pPr>
                              <w:pStyle w:val="ListParagraph"/>
                              <w:numPr>
                                <w:ilvl w:val="0"/>
                                <w:numId w:val="22"/>
                              </w:numPr>
                              <w:rPr>
                                <w:sz w:val="18"/>
                                <w:szCs w:val="18"/>
                                <w:vertAlign w:val="superscript"/>
                                <w:lang w:val="en-GB"/>
                              </w:rPr>
                            </w:pPr>
                            <w:r>
                              <w:rPr>
                                <w:sz w:val="20"/>
                                <w:szCs w:val="20"/>
                                <w:lang w:val="en-GB"/>
                              </w:rPr>
                              <w:t>Addressing healthcare waste management deserves specific attention, as it often tends to be neglected in health sector reforms</w:t>
                            </w:r>
                          </w:p>
                          <w:p w14:paraId="1B1C1E7E" w14:textId="77777777" w:rsidR="0090605D" w:rsidRPr="00BE7822" w:rsidRDefault="0090605D" w:rsidP="004249FE">
                            <w:pPr>
                              <w:pStyle w:val="ListParagraph"/>
                              <w:ind w:left="360"/>
                              <w:rPr>
                                <w:sz w:val="16"/>
                                <w:szCs w:val="16"/>
                                <w:lang w:val="en-GB"/>
                              </w:rPr>
                            </w:pPr>
                          </w:p>
                          <w:p w14:paraId="20CA9660" w14:textId="1B470D9B" w:rsidR="0090605D" w:rsidRPr="00BE7822" w:rsidRDefault="0090605D" w:rsidP="004249FE">
                            <w:pPr>
                              <w:rPr>
                                <w:sz w:val="16"/>
                                <w:szCs w:val="16"/>
                                <w:lang w:val="en-GB"/>
                              </w:rPr>
                            </w:pPr>
                            <w:r w:rsidRPr="00BE7822">
                              <w:rPr>
                                <w:sz w:val="16"/>
                                <w:szCs w:val="16"/>
                                <w:lang w:val="en-GB"/>
                              </w:rPr>
                              <w:t xml:space="preserve">Sources: </w:t>
                            </w:r>
                            <w:hyperlink r:id="rId58" w:history="1">
                              <w:r w:rsidRPr="008B1CA5">
                                <w:rPr>
                                  <w:rStyle w:val="Hyperlink"/>
                                  <w:sz w:val="16"/>
                                  <w:szCs w:val="16"/>
                                  <w:lang w:val="en-GB"/>
                                </w:rPr>
                                <w:t>Standard Summary Project Fiche</w:t>
                              </w:r>
                            </w:hyperlink>
                            <w:r>
                              <w:rPr>
                                <w:sz w:val="16"/>
                                <w:szCs w:val="16"/>
                                <w:lang w:val="en-GB"/>
                              </w:rPr>
                              <w:t xml:space="preserve">; </w:t>
                            </w:r>
                            <w:proofErr w:type="spellStart"/>
                            <w:r>
                              <w:rPr>
                                <w:sz w:val="16"/>
                                <w:szCs w:val="16"/>
                                <w:lang w:val="en-GB"/>
                              </w:rPr>
                              <w:t>Grontmij</w:t>
                            </w:r>
                            <w:proofErr w:type="spellEnd"/>
                            <w:r>
                              <w:rPr>
                                <w:sz w:val="16"/>
                                <w:szCs w:val="16"/>
                                <w:lang w:val="en-GB"/>
                              </w:rPr>
                              <w:t xml:space="preserve"> Carl Bro and </w:t>
                            </w:r>
                            <w:proofErr w:type="spellStart"/>
                            <w:r>
                              <w:rPr>
                                <w:sz w:val="16"/>
                                <w:szCs w:val="16"/>
                                <w:lang w:val="en-GB"/>
                              </w:rPr>
                              <w:t>ETLog</w:t>
                            </w:r>
                            <w:proofErr w:type="spellEnd"/>
                            <w:r>
                              <w:rPr>
                                <w:sz w:val="16"/>
                                <w:szCs w:val="16"/>
                                <w:lang w:val="en-GB"/>
                              </w:rPr>
                              <w:t xml:space="preserve"> Health </w:t>
                            </w:r>
                            <w:proofErr w:type="gramStart"/>
                            <w:r>
                              <w:rPr>
                                <w:sz w:val="16"/>
                                <w:szCs w:val="16"/>
                                <w:lang w:val="en-GB"/>
                              </w:rPr>
                              <w:t>consortia .</w:t>
                            </w:r>
                            <w:proofErr w:type="gramEnd"/>
                            <w:r>
                              <w:rPr>
                                <w:sz w:val="16"/>
                                <w:szCs w:val="16"/>
                                <w:lang w:val="en-GB"/>
                              </w:rPr>
                              <w:t xml:space="preserve"> </w:t>
                            </w:r>
                            <w:hyperlink r:id="rId59" w:history="1">
                              <w:r w:rsidRPr="008B1CA5">
                                <w:rPr>
                                  <w:rStyle w:val="Hyperlink"/>
                                  <w:sz w:val="16"/>
                                  <w:szCs w:val="16"/>
                                  <w:lang w:val="en-GB"/>
                                </w:rPr>
                                <w:t>TA for Healthcare Waste Management in Serbia, a success story</w:t>
                              </w:r>
                            </w:hyperlink>
                            <w:r>
                              <w:rPr>
                                <w:sz w:val="16"/>
                                <w:szCs w:val="16"/>
                                <w:lang w:val="en-GB"/>
                              </w:rPr>
                              <w:t>; COWI -</w:t>
                            </w:r>
                            <w:hyperlink r:id="rId60" w:history="1">
                              <w:r w:rsidRPr="008B1CA5">
                                <w:rPr>
                                  <w:rStyle w:val="Hyperlink"/>
                                  <w:sz w:val="16"/>
                                  <w:szCs w:val="16"/>
                                  <w:lang w:val="en-GB"/>
                                </w:rPr>
                                <w:t>TA for the treatment of healthcare waste</w:t>
                              </w:r>
                            </w:hyperlink>
                            <w:r>
                              <w:rPr>
                                <w:sz w:val="16"/>
                                <w:szCs w:val="16"/>
                                <w:lang w:val="en-GB"/>
                              </w:rPr>
                              <w:t xml:space="preserve"> </w:t>
                            </w:r>
                          </w:p>
                          <w:p w14:paraId="16F7A91C" w14:textId="77777777" w:rsidR="0090605D" w:rsidRPr="00BE7822" w:rsidRDefault="0090605D" w:rsidP="00854452">
                            <w:pPr>
                              <w:rPr>
                                <w:sz w:val="18"/>
                                <w:szCs w:val="18"/>
                                <w:vertAlign w:val="superscript"/>
                                <w:lang w:val="en-GB"/>
                              </w:rPr>
                            </w:pPr>
                          </w:p>
                          <w:p w14:paraId="361F4E8B" w14:textId="77777777" w:rsidR="0090605D" w:rsidRPr="00BE7822" w:rsidRDefault="0090605D" w:rsidP="00854452">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0" type="#_x0000_t202" style="position:absolute;margin-left:0;margin-top:450.8pt;width:463pt;height:268.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" o:allowincell="f" o:allowoverlap="f" fillcolor="#eeece1 [3214]" stroked="f">
                <v:textbox>
                  <w:txbxContent>
                    <w:p w14:paraId="4B93DA75" w14:textId="4C620EA5" w:rsidR="0090605D" w:rsidRPr="00BE7822" w:rsidRDefault="0090605D" w:rsidP="00854452">
                      <w:pPr>
                        <w:spacing w:after="200" w:line="276" w:lineRule="auto"/>
                        <w:rPr>
                          <w:rFonts w:cs="Times New Roman"/>
                          <w:sz w:val="20"/>
                          <w:szCs w:val="20"/>
                          <w:lang w:val="en-GB"/>
                        </w:rPr>
                      </w:pPr>
                      <w:r w:rsidRPr="00BE7822">
                        <w:rPr>
                          <w:b/>
                          <w:lang w:val="en-GB"/>
                        </w:rPr>
                        <w:t xml:space="preserve">Treatment of Healthcare Waste </w:t>
                      </w:r>
                      <w:r>
                        <w:rPr>
                          <w:b/>
                          <w:lang w:val="en-GB"/>
                        </w:rPr>
                        <w:t>–</w:t>
                      </w:r>
                      <w:r w:rsidRPr="00BE7822">
                        <w:rPr>
                          <w:b/>
                          <w:lang w:val="en-GB"/>
                        </w:rPr>
                        <w:t xml:space="preserve"> Serbia</w:t>
                      </w:r>
                      <w:r>
                        <w:rPr>
                          <w:b/>
                          <w:lang w:val="en-GB"/>
                        </w:rPr>
                        <w:t xml:space="preserve"> (2009-2013)</w:t>
                      </w:r>
                    </w:p>
                    <w:p w14:paraId="1FDF814D" w14:textId="0D15F5DF" w:rsidR="0090605D" w:rsidRPr="00BE7822" w:rsidRDefault="0090605D" w:rsidP="00854452">
                      <w:pPr>
                        <w:rPr>
                          <w:sz w:val="20"/>
                          <w:szCs w:val="20"/>
                          <w:lang w:val="en-GB"/>
                        </w:rPr>
                      </w:pPr>
                      <w:r w:rsidRPr="00BE7822">
                        <w:rPr>
                          <w:sz w:val="20"/>
                          <w:szCs w:val="20"/>
                          <w:lang w:val="en-GB"/>
                        </w:rPr>
                        <w:t xml:space="preserve">Serbia, </w:t>
                      </w:r>
                      <w:r>
                        <w:rPr>
                          <w:sz w:val="20"/>
                          <w:szCs w:val="20"/>
                          <w:lang w:val="en-GB"/>
                        </w:rPr>
                        <w:t>with 343 health institutions and</w:t>
                      </w:r>
                      <w:r w:rsidRPr="00BE7822">
                        <w:rPr>
                          <w:sz w:val="20"/>
                          <w:szCs w:val="20"/>
                          <w:lang w:val="en-GB"/>
                        </w:rPr>
                        <w:t xml:space="preserve"> different levels of care, is reforming its health care system. However, issues of medical/healthcare waste management, although acknowledged as important, remained largely neglected. The current practice of mixing healthcare waste with municipal waste in inadequate landfills can lead to the propagation of disease through </w:t>
                      </w:r>
                      <w:proofErr w:type="gramStart"/>
                      <w:r w:rsidRPr="00BE7822">
                        <w:rPr>
                          <w:sz w:val="20"/>
                          <w:szCs w:val="20"/>
                          <w:lang w:val="en-GB"/>
                        </w:rPr>
                        <w:t>micro-organisms</w:t>
                      </w:r>
                      <w:proofErr w:type="gramEnd"/>
                      <w:r w:rsidRPr="00BE7822">
                        <w:rPr>
                          <w:sz w:val="20"/>
                          <w:szCs w:val="20"/>
                          <w:lang w:val="en-GB"/>
                        </w:rPr>
                        <w:t xml:space="preserve"> airlifted through smouldering emissions, unaware individuals picking or scavenging through landfill waste and burrowing animals and birds. Healthcare waste is thus an important health hazard to healthcare staff, patients, and persons engaged in its collection, storage and disposal, as well as those that poverty forces to make a living scavenging waste dumps.</w:t>
                      </w:r>
                    </w:p>
                    <w:p w14:paraId="15998AE9" w14:textId="37D0B8BB" w:rsidR="0090605D" w:rsidRPr="0010479A" w:rsidRDefault="0090605D" w:rsidP="00854452">
                      <w:pPr>
                        <w:rPr>
                          <w:sz w:val="20"/>
                          <w:szCs w:val="20"/>
                          <w:lang w:val="en-GB"/>
                        </w:rPr>
                      </w:pPr>
                      <w:r w:rsidRPr="00BE7822">
                        <w:rPr>
                          <w:sz w:val="20"/>
                          <w:szCs w:val="20"/>
                          <w:lang w:val="en-GB"/>
                        </w:rPr>
                        <w:t>This project focuses on the treatment of infectious healthcare waste, by providing treatment systems; it also includes a capacity building component, elaboration of relevant regulations and guidance, and an exten</w:t>
                      </w:r>
                      <w:r>
                        <w:rPr>
                          <w:sz w:val="20"/>
                          <w:szCs w:val="20"/>
                          <w:lang w:val="en-GB"/>
                        </w:rPr>
                        <w:t>sive training programme. This i</w:t>
                      </w:r>
                      <w:r w:rsidRPr="00BE7822">
                        <w:rPr>
                          <w:sz w:val="20"/>
                          <w:szCs w:val="20"/>
                          <w:lang w:val="en-GB"/>
                        </w:rPr>
                        <w:t>s complemented by the ‘T</w:t>
                      </w:r>
                      <w:r>
                        <w:rPr>
                          <w:sz w:val="20"/>
                          <w:szCs w:val="20"/>
                          <w:lang w:val="en-GB"/>
                        </w:rPr>
                        <w:t xml:space="preserve">echnical </w:t>
                      </w:r>
                      <w:r w:rsidRPr="00BE7822">
                        <w:rPr>
                          <w:sz w:val="20"/>
                          <w:szCs w:val="20"/>
                          <w:lang w:val="en-GB"/>
                        </w:rPr>
                        <w:t>A</w:t>
                      </w:r>
                      <w:r>
                        <w:rPr>
                          <w:sz w:val="20"/>
                          <w:szCs w:val="20"/>
                          <w:lang w:val="en-GB"/>
                        </w:rPr>
                        <w:t>ssistance</w:t>
                      </w:r>
                      <w:r w:rsidRPr="00BE7822">
                        <w:rPr>
                          <w:sz w:val="20"/>
                          <w:szCs w:val="20"/>
                          <w:lang w:val="en-GB"/>
                        </w:rPr>
                        <w:t xml:space="preserve"> for the treatment of healthcare waste’ project.</w:t>
                      </w:r>
                    </w:p>
                    <w:p w14:paraId="5C70393F" w14:textId="77777777" w:rsidR="0090605D" w:rsidRPr="00BE7822" w:rsidRDefault="0090605D" w:rsidP="00854452">
                      <w:pPr>
                        <w:rPr>
                          <w:b/>
                          <w:sz w:val="20"/>
                          <w:szCs w:val="20"/>
                          <w:lang w:val="en-GB"/>
                        </w:rPr>
                      </w:pPr>
                      <w:r w:rsidRPr="00BE7822">
                        <w:rPr>
                          <w:b/>
                          <w:sz w:val="20"/>
                          <w:szCs w:val="20"/>
                          <w:lang w:val="en-GB"/>
                        </w:rPr>
                        <w:t xml:space="preserve">Lessons: </w:t>
                      </w:r>
                    </w:p>
                    <w:p w14:paraId="5851014C" w14:textId="399A2F62" w:rsidR="0090605D" w:rsidRPr="00BE7822" w:rsidRDefault="0090605D" w:rsidP="00854452">
                      <w:pPr>
                        <w:pStyle w:val="ListParagraph"/>
                        <w:numPr>
                          <w:ilvl w:val="0"/>
                          <w:numId w:val="22"/>
                        </w:numPr>
                        <w:rPr>
                          <w:sz w:val="18"/>
                          <w:szCs w:val="18"/>
                          <w:vertAlign w:val="superscript"/>
                          <w:lang w:val="en-GB"/>
                        </w:rPr>
                      </w:pPr>
                      <w:r>
                        <w:rPr>
                          <w:sz w:val="20"/>
                          <w:szCs w:val="20"/>
                          <w:lang w:val="en-GB"/>
                        </w:rPr>
                        <w:t>Close cooperation with waste generators is key to project success</w:t>
                      </w:r>
                    </w:p>
                    <w:p w14:paraId="36ABB187" w14:textId="27C988A9" w:rsidR="0090605D" w:rsidRPr="00BE7822" w:rsidRDefault="0090605D" w:rsidP="00250D79">
                      <w:pPr>
                        <w:pStyle w:val="ListParagraph"/>
                        <w:numPr>
                          <w:ilvl w:val="0"/>
                          <w:numId w:val="22"/>
                        </w:numPr>
                        <w:rPr>
                          <w:sz w:val="18"/>
                          <w:szCs w:val="18"/>
                          <w:vertAlign w:val="superscript"/>
                          <w:lang w:val="en-GB"/>
                        </w:rPr>
                      </w:pPr>
                      <w:r>
                        <w:rPr>
                          <w:sz w:val="20"/>
                          <w:szCs w:val="20"/>
                          <w:lang w:val="en-GB"/>
                        </w:rPr>
                        <w:t>Awareness raising and capacity building should be carried out as early as possible in the project to build support</w:t>
                      </w:r>
                    </w:p>
                    <w:p w14:paraId="73C6579D" w14:textId="03578071" w:rsidR="0090605D" w:rsidRPr="008B1CA5" w:rsidRDefault="0090605D" w:rsidP="00250D79">
                      <w:pPr>
                        <w:pStyle w:val="ListParagraph"/>
                        <w:numPr>
                          <w:ilvl w:val="0"/>
                          <w:numId w:val="22"/>
                        </w:numPr>
                        <w:rPr>
                          <w:sz w:val="18"/>
                          <w:szCs w:val="18"/>
                          <w:vertAlign w:val="superscript"/>
                          <w:lang w:val="en-GB"/>
                        </w:rPr>
                      </w:pPr>
                      <w:r>
                        <w:rPr>
                          <w:sz w:val="20"/>
                          <w:szCs w:val="20"/>
                          <w:lang w:val="en-GB"/>
                        </w:rPr>
                        <w:t>Healthcare waste management should be integrated as part of the routine operations of a hospital</w:t>
                      </w:r>
                    </w:p>
                    <w:p w14:paraId="0C2BB1FA" w14:textId="13D6CA36" w:rsidR="0090605D" w:rsidRPr="008B1CA5" w:rsidRDefault="0090605D" w:rsidP="00250D79">
                      <w:pPr>
                        <w:pStyle w:val="ListParagraph"/>
                        <w:numPr>
                          <w:ilvl w:val="0"/>
                          <w:numId w:val="22"/>
                        </w:numPr>
                        <w:rPr>
                          <w:sz w:val="18"/>
                          <w:szCs w:val="18"/>
                          <w:vertAlign w:val="superscript"/>
                          <w:lang w:val="en-GB"/>
                        </w:rPr>
                      </w:pPr>
                      <w:r>
                        <w:rPr>
                          <w:sz w:val="20"/>
                          <w:szCs w:val="20"/>
                          <w:lang w:val="en-GB"/>
                        </w:rPr>
                        <w:t>Support by top level government officials is essential for project success</w:t>
                      </w:r>
                    </w:p>
                    <w:p w14:paraId="4EE72081" w14:textId="321828D3" w:rsidR="0090605D" w:rsidRPr="00BE7822" w:rsidRDefault="0090605D" w:rsidP="00250D79">
                      <w:pPr>
                        <w:pStyle w:val="ListParagraph"/>
                        <w:numPr>
                          <w:ilvl w:val="0"/>
                          <w:numId w:val="22"/>
                        </w:numPr>
                        <w:rPr>
                          <w:sz w:val="18"/>
                          <w:szCs w:val="18"/>
                          <w:vertAlign w:val="superscript"/>
                          <w:lang w:val="en-GB"/>
                        </w:rPr>
                      </w:pPr>
                      <w:r>
                        <w:rPr>
                          <w:sz w:val="20"/>
                          <w:szCs w:val="20"/>
                          <w:lang w:val="en-GB"/>
                        </w:rPr>
                        <w:t>Addressing healthcare waste management deserves specific attention, as it often tends to be neglected in health sector reforms</w:t>
                      </w:r>
                    </w:p>
                    <w:p w14:paraId="1B1C1E7E" w14:textId="77777777" w:rsidR="0090605D" w:rsidRPr="00BE7822" w:rsidRDefault="0090605D" w:rsidP="004249FE">
                      <w:pPr>
                        <w:pStyle w:val="ListParagraph"/>
                        <w:ind w:left="360"/>
                        <w:rPr>
                          <w:sz w:val="16"/>
                          <w:szCs w:val="16"/>
                          <w:lang w:val="en-GB"/>
                        </w:rPr>
                      </w:pPr>
                    </w:p>
                    <w:p w14:paraId="20CA9660" w14:textId="1B470D9B" w:rsidR="0090605D" w:rsidRPr="00BE7822" w:rsidRDefault="0090605D" w:rsidP="004249FE">
                      <w:pPr>
                        <w:rPr>
                          <w:sz w:val="16"/>
                          <w:szCs w:val="16"/>
                          <w:lang w:val="en-GB"/>
                        </w:rPr>
                      </w:pPr>
                      <w:r w:rsidRPr="00BE7822">
                        <w:rPr>
                          <w:sz w:val="16"/>
                          <w:szCs w:val="16"/>
                          <w:lang w:val="en-GB"/>
                        </w:rPr>
                        <w:t xml:space="preserve">Sources: </w:t>
                      </w:r>
                      <w:hyperlink r:id="rId61" w:history="1">
                        <w:r w:rsidRPr="008B1CA5">
                          <w:rPr>
                            <w:rStyle w:val="Hyperlink"/>
                            <w:sz w:val="16"/>
                            <w:szCs w:val="16"/>
                            <w:lang w:val="en-GB"/>
                          </w:rPr>
                          <w:t>Standard Summary Project Fiche</w:t>
                        </w:r>
                      </w:hyperlink>
                      <w:r>
                        <w:rPr>
                          <w:sz w:val="16"/>
                          <w:szCs w:val="16"/>
                          <w:lang w:val="en-GB"/>
                        </w:rPr>
                        <w:t xml:space="preserve">; </w:t>
                      </w:r>
                      <w:proofErr w:type="spellStart"/>
                      <w:r>
                        <w:rPr>
                          <w:sz w:val="16"/>
                          <w:szCs w:val="16"/>
                          <w:lang w:val="en-GB"/>
                        </w:rPr>
                        <w:t>Grontmij</w:t>
                      </w:r>
                      <w:proofErr w:type="spellEnd"/>
                      <w:r>
                        <w:rPr>
                          <w:sz w:val="16"/>
                          <w:szCs w:val="16"/>
                          <w:lang w:val="en-GB"/>
                        </w:rPr>
                        <w:t xml:space="preserve"> Carl Bro and </w:t>
                      </w:r>
                      <w:proofErr w:type="spellStart"/>
                      <w:r>
                        <w:rPr>
                          <w:sz w:val="16"/>
                          <w:szCs w:val="16"/>
                          <w:lang w:val="en-GB"/>
                        </w:rPr>
                        <w:t>ETLog</w:t>
                      </w:r>
                      <w:proofErr w:type="spellEnd"/>
                      <w:r>
                        <w:rPr>
                          <w:sz w:val="16"/>
                          <w:szCs w:val="16"/>
                          <w:lang w:val="en-GB"/>
                        </w:rPr>
                        <w:t xml:space="preserve"> Health </w:t>
                      </w:r>
                      <w:proofErr w:type="gramStart"/>
                      <w:r>
                        <w:rPr>
                          <w:sz w:val="16"/>
                          <w:szCs w:val="16"/>
                          <w:lang w:val="en-GB"/>
                        </w:rPr>
                        <w:t>consortia .</w:t>
                      </w:r>
                      <w:proofErr w:type="gramEnd"/>
                      <w:r>
                        <w:rPr>
                          <w:sz w:val="16"/>
                          <w:szCs w:val="16"/>
                          <w:lang w:val="en-GB"/>
                        </w:rPr>
                        <w:t xml:space="preserve"> </w:t>
                      </w:r>
                      <w:hyperlink r:id="rId62" w:history="1">
                        <w:r w:rsidRPr="008B1CA5">
                          <w:rPr>
                            <w:rStyle w:val="Hyperlink"/>
                            <w:sz w:val="16"/>
                            <w:szCs w:val="16"/>
                            <w:lang w:val="en-GB"/>
                          </w:rPr>
                          <w:t>TA for Healthcare Waste Management in Serbia, a success story</w:t>
                        </w:r>
                      </w:hyperlink>
                      <w:r>
                        <w:rPr>
                          <w:sz w:val="16"/>
                          <w:szCs w:val="16"/>
                          <w:lang w:val="en-GB"/>
                        </w:rPr>
                        <w:t>; COWI -</w:t>
                      </w:r>
                      <w:hyperlink r:id="rId63" w:history="1">
                        <w:r w:rsidRPr="008B1CA5">
                          <w:rPr>
                            <w:rStyle w:val="Hyperlink"/>
                            <w:sz w:val="16"/>
                            <w:szCs w:val="16"/>
                            <w:lang w:val="en-GB"/>
                          </w:rPr>
                          <w:t>TA for the treatment of healthcare waste</w:t>
                        </w:r>
                      </w:hyperlink>
                      <w:r>
                        <w:rPr>
                          <w:sz w:val="16"/>
                          <w:szCs w:val="16"/>
                          <w:lang w:val="en-GB"/>
                        </w:rPr>
                        <w:t xml:space="preserve"> </w:t>
                      </w:r>
                    </w:p>
                    <w:p w14:paraId="16F7A91C" w14:textId="77777777" w:rsidR="0090605D" w:rsidRPr="00BE7822" w:rsidRDefault="0090605D" w:rsidP="00854452">
                      <w:pPr>
                        <w:rPr>
                          <w:sz w:val="18"/>
                          <w:szCs w:val="18"/>
                          <w:vertAlign w:val="superscript"/>
                          <w:lang w:val="en-GB"/>
                        </w:rPr>
                      </w:pPr>
                    </w:p>
                    <w:p w14:paraId="361F4E8B" w14:textId="77777777" w:rsidR="0090605D" w:rsidRPr="00BE7822" w:rsidRDefault="0090605D" w:rsidP="00854452">
                      <w:pPr>
                        <w:rPr>
                          <w:lang w:val="en-GB"/>
                        </w:rPr>
                      </w:pPr>
                    </w:p>
                  </w:txbxContent>
                </v:textbox>
                <w10:wrap type="tight" anchory="page"/>
              </v:shape>
            </w:pict>
          </mc:Fallback>
        </mc:AlternateContent>
      </w:r>
    </w:p>
    <w:p w14:paraId="747F7F6C" w14:textId="5E87DC89" w:rsidR="005C78B1" w:rsidRDefault="005C78B1">
      <w:pPr>
        <w:spacing w:after="200" w:line="276" w:lineRule="auto"/>
        <w:rPr>
          <w:b/>
          <w:lang w:val="en-GB"/>
        </w:rPr>
      </w:pPr>
      <w:r>
        <w:rPr>
          <w:b/>
          <w:lang w:val="en-GB"/>
        </w:rPr>
        <w:br w:type="page"/>
      </w:r>
    </w:p>
    <w:p w14:paraId="1987D462" w14:textId="0FBFA1B2" w:rsidR="005C78B1" w:rsidRDefault="005C78B1" w:rsidP="005D5906">
      <w:pPr>
        <w:spacing w:after="120" w:line="276" w:lineRule="auto"/>
        <w:rPr>
          <w:b/>
          <w:lang w:val="en-GB"/>
        </w:rPr>
      </w:pPr>
      <w:r w:rsidRPr="00EF1EBE">
        <w:rPr>
          <w:b/>
          <w:noProof/>
        </w:rPr>
        <w:lastRenderedPageBreak/>
        <mc:AlternateContent>
          <mc:Choice Requires="wps">
            <w:drawing>
              <wp:anchor distT="0" distB="0" distL="114300" distR="114300" simplePos="0" relativeHeight="251712512" behindDoc="1" locked="0" layoutInCell="1" allowOverlap="1" wp14:anchorId="1F23EEC8" wp14:editId="0C79B029">
                <wp:simplePos x="0" y="0"/>
                <wp:positionH relativeFrom="column">
                  <wp:posOffset>0</wp:posOffset>
                </wp:positionH>
                <wp:positionV relativeFrom="paragraph">
                  <wp:posOffset>228600</wp:posOffset>
                </wp:positionV>
                <wp:extent cx="5880100" cy="6629400"/>
                <wp:effectExtent l="0" t="0" r="12700" b="0"/>
                <wp:wrapTight wrapText="bothSides">
                  <wp:wrapPolygon edited="0">
                    <wp:start x="0" y="0"/>
                    <wp:lineTo x="0" y="21517"/>
                    <wp:lineTo x="21553" y="21517"/>
                    <wp:lineTo x="21553" y="0"/>
                    <wp:lineTo x="0" y="0"/>
                  </wp:wrapPolygon>
                </wp:wrapTight>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6294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A651" w14:textId="66973AFF" w:rsidR="0090605D" w:rsidRPr="0050471D" w:rsidRDefault="0090605D" w:rsidP="00A5346F">
                            <w:pPr>
                              <w:rPr>
                                <w:b/>
                                <w:sz w:val="23"/>
                                <w:szCs w:val="23"/>
                                <w:lang w:val="en-GB"/>
                              </w:rPr>
                            </w:pPr>
                            <w:r w:rsidRPr="0050471D">
                              <w:rPr>
                                <w:b/>
                                <w:sz w:val="23"/>
                                <w:szCs w:val="23"/>
                                <w:lang w:val="en-GB"/>
                              </w:rPr>
                              <w:t>Mapping malaria risk due to climate change in the highlands of Africa  - Kenya, Uganda, Ethiopia, Tanzania</w:t>
                            </w:r>
                          </w:p>
                          <w:p w14:paraId="57B04E84" w14:textId="77777777" w:rsidR="0090605D" w:rsidRDefault="0090605D" w:rsidP="00E274E3">
                            <w:pPr>
                              <w:autoSpaceDE w:val="0"/>
                              <w:autoSpaceDN w:val="0"/>
                              <w:adjustRightInd w:val="0"/>
                              <w:rPr>
                                <w:sz w:val="20"/>
                                <w:szCs w:val="20"/>
                                <w:lang w:val="en-GB"/>
                              </w:rPr>
                            </w:pPr>
                          </w:p>
                          <w:p w14:paraId="13E67071" w14:textId="68D8C008" w:rsidR="0090605D" w:rsidRPr="0050471D" w:rsidRDefault="0090605D" w:rsidP="00E274E3">
                            <w:pPr>
                              <w:autoSpaceDE w:val="0"/>
                              <w:autoSpaceDN w:val="0"/>
                              <w:adjustRightInd w:val="0"/>
                              <w:rPr>
                                <w:sz w:val="20"/>
                                <w:szCs w:val="20"/>
                                <w:lang w:val="en-GB"/>
                              </w:rPr>
                            </w:pPr>
                            <w:r w:rsidRPr="0050471D">
                              <w:rPr>
                                <w:sz w:val="20"/>
                                <w:szCs w:val="20"/>
                                <w:lang w:val="en-GB"/>
                              </w:rPr>
                              <w:t xml:space="preserve">Concerns over the potential links between climate change and disease transmission has brought to the fore the issue of malaria as an emerging disease in non-endemic areas, including areas where malaria has previously been controlled. Particular attention has focused on the highlands of sub-Saharan Africa, previously regarded as areas of little or no malaria transmission, but where evidence has indicated an increase in the number of malaria epidemics as well as increasing stability of transmission in highland fringes. Unfortunately the lack of reliable data for most highland areas has made analysis difficult, and where malaria data are available, it is not always possible to separate the effects of individual risk factors from those of potentially confounding variables. The Highland Malaria Project (HIMAL) was designed to address these issues, including academic aspects (for better scientific understanding of highland malaria) and operational issues (need for greater local capacity in epidemic surveillance and response). The project covered about 64% of the total African land area above 1500 m, and 95% of that above 2000 m. The primary motivation in the development of HIMAL was to develop new tools for the control of epidemics. </w:t>
                            </w:r>
                          </w:p>
                          <w:p w14:paraId="21C0F672" w14:textId="77777777" w:rsidR="0090605D" w:rsidRDefault="0090605D" w:rsidP="00E274E3">
                            <w:pPr>
                              <w:autoSpaceDE w:val="0"/>
                              <w:autoSpaceDN w:val="0"/>
                              <w:adjustRightInd w:val="0"/>
                              <w:rPr>
                                <w:sz w:val="20"/>
                                <w:szCs w:val="20"/>
                                <w:lang w:val="en-GB"/>
                              </w:rPr>
                            </w:pPr>
                          </w:p>
                          <w:p w14:paraId="1B5EE4DE" w14:textId="5E4BE8EB" w:rsidR="0090605D" w:rsidRPr="0050471D" w:rsidRDefault="0090605D" w:rsidP="00E274E3">
                            <w:pPr>
                              <w:autoSpaceDE w:val="0"/>
                              <w:autoSpaceDN w:val="0"/>
                              <w:adjustRightInd w:val="0"/>
                              <w:rPr>
                                <w:sz w:val="20"/>
                                <w:szCs w:val="20"/>
                                <w:lang w:val="en-GB"/>
                              </w:rPr>
                            </w:pPr>
                            <w:r w:rsidRPr="0050471D">
                              <w:rPr>
                                <w:sz w:val="20"/>
                                <w:szCs w:val="20"/>
                                <w:lang w:val="en-GB"/>
                              </w:rPr>
                              <w:t>Between 2001 and 2006 the HIMAL project established a programme to develop and test a district-based surveillance system for the early detection and control of malaria epidemics in four pilot districts in Kenya and Uganda. The early warning and early detection system</w:t>
                            </w:r>
                            <w:r>
                              <w:rPr>
                                <w:sz w:val="20"/>
                                <w:szCs w:val="20"/>
                                <w:lang w:val="en-GB"/>
                              </w:rPr>
                              <w:t>s incorporates district-level surveillance and predi</w:t>
                            </w:r>
                            <w:r w:rsidRPr="0050471D">
                              <w:rPr>
                                <w:sz w:val="20"/>
                                <w:szCs w:val="20"/>
                                <w:lang w:val="en-GB"/>
                              </w:rPr>
                              <w:t>ctive model</w:t>
                            </w:r>
                            <w:r>
                              <w:rPr>
                                <w:sz w:val="20"/>
                                <w:szCs w:val="20"/>
                                <w:lang w:val="en-GB"/>
                              </w:rPr>
                              <w:t>l</w:t>
                            </w:r>
                            <w:r w:rsidRPr="0050471D">
                              <w:rPr>
                                <w:sz w:val="20"/>
                                <w:szCs w:val="20"/>
                                <w:lang w:val="en-GB"/>
                              </w:rPr>
                              <w:t>ing using environmental data, remote sensing and GIS</w:t>
                            </w:r>
                            <w:r>
                              <w:rPr>
                                <w:sz w:val="20"/>
                                <w:szCs w:val="20"/>
                                <w:lang w:val="en-GB"/>
                              </w:rPr>
                              <w:t xml:space="preserve"> (geographical information system)</w:t>
                            </w:r>
                            <w:r w:rsidRPr="0050471D">
                              <w:rPr>
                                <w:sz w:val="20"/>
                                <w:szCs w:val="20"/>
                                <w:lang w:val="en-GB"/>
                              </w:rPr>
                              <w:t xml:space="preserve">. An innovative feature of the programme was the devolution of responsibility for the detection of epidemics from the central Ministry of health to District Health Management Teams, which was resulted in perceptions of individual empowerment among district-based staff. </w:t>
                            </w:r>
                          </w:p>
                          <w:p w14:paraId="29641ECC" w14:textId="08CA692A" w:rsidR="0090605D" w:rsidRPr="0050471D" w:rsidRDefault="0090605D" w:rsidP="00E274E3">
                            <w:pPr>
                              <w:autoSpaceDE w:val="0"/>
                              <w:autoSpaceDN w:val="0"/>
                              <w:adjustRightInd w:val="0"/>
                              <w:rPr>
                                <w:sz w:val="20"/>
                                <w:szCs w:val="20"/>
                                <w:lang w:val="en-GB"/>
                              </w:rPr>
                            </w:pPr>
                            <w:r w:rsidRPr="0050471D">
                              <w:rPr>
                                <w:sz w:val="20"/>
                                <w:szCs w:val="20"/>
                                <w:lang w:val="en-GB"/>
                              </w:rPr>
                              <w:t>HIMAL reports have provided early warnings of abnormal case loads and have been used by the districts and centrally to ensure rapid mobilization and specific targeting of rugs and other resources to prevent epidemics.</w:t>
                            </w:r>
                          </w:p>
                          <w:p w14:paraId="28F762CD" w14:textId="583E6978" w:rsidR="0090605D" w:rsidRPr="0050471D" w:rsidRDefault="0090605D" w:rsidP="00E274E3">
                            <w:pPr>
                              <w:autoSpaceDE w:val="0"/>
                              <w:autoSpaceDN w:val="0"/>
                              <w:adjustRightInd w:val="0"/>
                              <w:rPr>
                                <w:sz w:val="20"/>
                                <w:szCs w:val="20"/>
                                <w:lang w:val="en-GB"/>
                              </w:rPr>
                            </w:pPr>
                            <w:r w:rsidRPr="0050471D">
                              <w:rPr>
                                <w:sz w:val="20"/>
                                <w:szCs w:val="20"/>
                                <w:lang w:val="en-GB"/>
                              </w:rPr>
                              <w:t>In spite of the success in the pilot phases, early warning detection systems have proved complex and costly for routine application, and for example, have had to be adapted for purposes of the Kenyan Malaria Programme.</w:t>
                            </w:r>
                          </w:p>
                          <w:p w14:paraId="01C36BC9" w14:textId="77777777" w:rsidR="0090605D" w:rsidRPr="0050471D" w:rsidRDefault="0090605D" w:rsidP="00E274E3">
                            <w:pPr>
                              <w:autoSpaceDE w:val="0"/>
                              <w:autoSpaceDN w:val="0"/>
                              <w:adjustRightInd w:val="0"/>
                              <w:rPr>
                                <w:sz w:val="20"/>
                                <w:szCs w:val="20"/>
                                <w:lang w:val="en-GB"/>
                              </w:rPr>
                            </w:pPr>
                          </w:p>
                          <w:p w14:paraId="18B5832C" w14:textId="77777777" w:rsidR="0090605D" w:rsidRPr="0050471D" w:rsidRDefault="0090605D" w:rsidP="00A5346F">
                            <w:pPr>
                              <w:rPr>
                                <w:b/>
                                <w:sz w:val="20"/>
                                <w:szCs w:val="20"/>
                                <w:lang w:val="en-GB"/>
                              </w:rPr>
                            </w:pPr>
                            <w:r w:rsidRPr="0050471D">
                              <w:rPr>
                                <w:b/>
                                <w:sz w:val="20"/>
                                <w:szCs w:val="20"/>
                                <w:lang w:val="en-GB"/>
                              </w:rPr>
                              <w:t>Lessons</w:t>
                            </w:r>
                          </w:p>
                          <w:p w14:paraId="0675E8FC" w14:textId="3D0D96A9" w:rsidR="0090605D" w:rsidRPr="0050471D" w:rsidRDefault="0090605D" w:rsidP="00A5346F">
                            <w:pPr>
                              <w:pStyle w:val="ListParagraph"/>
                              <w:numPr>
                                <w:ilvl w:val="0"/>
                                <w:numId w:val="24"/>
                              </w:numPr>
                              <w:rPr>
                                <w:sz w:val="20"/>
                                <w:szCs w:val="20"/>
                                <w:lang w:val="en-GB"/>
                              </w:rPr>
                            </w:pPr>
                            <w:r w:rsidRPr="0050471D">
                              <w:rPr>
                                <w:sz w:val="20"/>
                                <w:szCs w:val="20"/>
                                <w:lang w:val="en-GB"/>
                              </w:rPr>
                              <w:t>Early detection of risk prone areas due to the effects of climate change is necessary for effective early detection and mobilization of resources.</w:t>
                            </w:r>
                          </w:p>
                          <w:p w14:paraId="7477AF49" w14:textId="4D59B353" w:rsidR="0090605D" w:rsidRPr="0050471D" w:rsidRDefault="0090605D" w:rsidP="00A5346F">
                            <w:pPr>
                              <w:pStyle w:val="ListParagraph"/>
                              <w:numPr>
                                <w:ilvl w:val="0"/>
                                <w:numId w:val="24"/>
                              </w:numPr>
                              <w:rPr>
                                <w:sz w:val="20"/>
                                <w:szCs w:val="20"/>
                                <w:lang w:val="en-GB"/>
                              </w:rPr>
                            </w:pPr>
                            <w:r w:rsidRPr="0050471D">
                              <w:rPr>
                                <w:sz w:val="20"/>
                                <w:szCs w:val="20"/>
                                <w:lang w:val="en-GB"/>
                              </w:rPr>
                              <w:t>Decentralisation of early warning monitoring functions allows more efficient and effective operations, and contributes to empowerment at the sub-national level.</w:t>
                            </w:r>
                          </w:p>
                          <w:p w14:paraId="45856CC9" w14:textId="06D5398D" w:rsidR="0090605D" w:rsidRPr="0050471D" w:rsidRDefault="0090605D" w:rsidP="00A5346F">
                            <w:pPr>
                              <w:pStyle w:val="ListParagraph"/>
                              <w:numPr>
                                <w:ilvl w:val="0"/>
                                <w:numId w:val="24"/>
                              </w:numPr>
                              <w:rPr>
                                <w:sz w:val="20"/>
                                <w:szCs w:val="20"/>
                                <w:lang w:val="en-GB"/>
                              </w:rPr>
                            </w:pPr>
                            <w:r w:rsidRPr="0050471D">
                              <w:rPr>
                                <w:sz w:val="20"/>
                                <w:szCs w:val="20"/>
                                <w:lang w:val="en-GB"/>
                              </w:rPr>
                              <w:t>Technology has the potential to help cope with increasing climate variability and unpredictability.</w:t>
                            </w:r>
                          </w:p>
                          <w:p w14:paraId="2E8C7603" w14:textId="5872A4B9" w:rsidR="0090605D" w:rsidRPr="0050471D" w:rsidRDefault="0090605D" w:rsidP="00A5346F">
                            <w:pPr>
                              <w:pStyle w:val="ListParagraph"/>
                              <w:numPr>
                                <w:ilvl w:val="0"/>
                                <w:numId w:val="24"/>
                              </w:numPr>
                              <w:rPr>
                                <w:sz w:val="20"/>
                                <w:szCs w:val="20"/>
                                <w:lang w:val="en-GB"/>
                              </w:rPr>
                            </w:pPr>
                            <w:r w:rsidRPr="0050471D">
                              <w:rPr>
                                <w:sz w:val="20"/>
                                <w:szCs w:val="20"/>
                                <w:lang w:val="en-GB"/>
                              </w:rPr>
                              <w:t>In spite of the technical success of innovative approaches to mode</w:t>
                            </w:r>
                            <w:r>
                              <w:rPr>
                                <w:sz w:val="20"/>
                                <w:szCs w:val="20"/>
                                <w:lang w:val="en-GB"/>
                              </w:rPr>
                              <w:t>l</w:t>
                            </w:r>
                            <w:r w:rsidRPr="0050471D">
                              <w:rPr>
                                <w:sz w:val="20"/>
                                <w:szCs w:val="20"/>
                                <w:lang w:val="en-GB"/>
                              </w:rPr>
                              <w:t>ling and early detection, these may prove too complex and/or costly in practice to get integrated into routine practices.</w:t>
                            </w:r>
                          </w:p>
                          <w:p w14:paraId="74BD8F89" w14:textId="77777777" w:rsidR="0090605D" w:rsidRPr="0050471D" w:rsidRDefault="0090605D" w:rsidP="00A5346F">
                            <w:pPr>
                              <w:pStyle w:val="Default"/>
                              <w:rPr>
                                <w:sz w:val="18"/>
                                <w:szCs w:val="18"/>
                                <w:lang w:val="en-GB"/>
                              </w:rPr>
                            </w:pPr>
                            <w:r w:rsidRPr="0050471D">
                              <w:rPr>
                                <w:sz w:val="18"/>
                                <w:szCs w:val="18"/>
                                <w:lang w:val="en-GB"/>
                              </w:rPr>
                              <w:t xml:space="preserve">Sources: </w:t>
                            </w:r>
                          </w:p>
                          <w:p w14:paraId="5D98198B" w14:textId="27385E20" w:rsidR="0090605D" w:rsidRPr="0050471D" w:rsidRDefault="0090605D" w:rsidP="00A5346F">
                            <w:pPr>
                              <w:pStyle w:val="Default"/>
                              <w:rPr>
                                <w:sz w:val="18"/>
                                <w:szCs w:val="18"/>
                                <w:lang w:val="en-GB"/>
                              </w:rPr>
                            </w:pPr>
                            <w:r w:rsidRPr="0050471D">
                              <w:rPr>
                                <w:sz w:val="18"/>
                                <w:szCs w:val="18"/>
                                <w:lang w:val="en-GB"/>
                              </w:rPr>
                              <w:t xml:space="preserve">Jones, C; </w:t>
                            </w:r>
                            <w:proofErr w:type="spellStart"/>
                            <w:r w:rsidRPr="0050471D">
                              <w:rPr>
                                <w:sz w:val="18"/>
                                <w:szCs w:val="18"/>
                                <w:lang w:val="en-GB"/>
                              </w:rPr>
                              <w:t>Abeku</w:t>
                            </w:r>
                            <w:proofErr w:type="spellEnd"/>
                            <w:r w:rsidRPr="0050471D">
                              <w:rPr>
                                <w:sz w:val="18"/>
                                <w:szCs w:val="18"/>
                                <w:lang w:val="en-GB"/>
                              </w:rPr>
                              <w:t xml:space="preserve">, TA; </w:t>
                            </w:r>
                            <w:proofErr w:type="spellStart"/>
                            <w:r w:rsidRPr="0050471D">
                              <w:rPr>
                                <w:sz w:val="18"/>
                                <w:szCs w:val="18"/>
                                <w:lang w:val="en-GB"/>
                              </w:rPr>
                              <w:t>Rapuoda</w:t>
                            </w:r>
                            <w:proofErr w:type="spellEnd"/>
                            <w:r w:rsidRPr="0050471D">
                              <w:rPr>
                                <w:sz w:val="18"/>
                                <w:szCs w:val="18"/>
                                <w:lang w:val="en-GB"/>
                              </w:rPr>
                              <w:t xml:space="preserve">, B; </w:t>
                            </w:r>
                            <w:proofErr w:type="spellStart"/>
                            <w:r w:rsidRPr="0050471D">
                              <w:rPr>
                                <w:sz w:val="18"/>
                                <w:szCs w:val="18"/>
                                <w:lang w:val="en-GB"/>
                              </w:rPr>
                              <w:t>Okia</w:t>
                            </w:r>
                            <w:proofErr w:type="spellEnd"/>
                            <w:proofErr w:type="gramStart"/>
                            <w:r w:rsidRPr="0050471D">
                              <w:rPr>
                                <w:sz w:val="18"/>
                                <w:szCs w:val="18"/>
                                <w:lang w:val="en-GB"/>
                              </w:rPr>
                              <w:t>.,</w:t>
                            </w:r>
                            <w:proofErr w:type="gramEnd"/>
                            <w:r w:rsidRPr="0050471D">
                              <w:rPr>
                                <w:sz w:val="18"/>
                                <w:szCs w:val="18"/>
                                <w:lang w:val="en-GB"/>
                              </w:rPr>
                              <w:t xml:space="preserve"> M and Cox, J (2008) District-based malaria epidemic early warning systems in East Africa: perception of acceptability and usefulness among key staff at health facility, district and central levels. </w:t>
                            </w:r>
                            <w:proofErr w:type="spellStart"/>
                            <w:r w:rsidRPr="0050471D">
                              <w:rPr>
                                <w:i/>
                                <w:sz w:val="18"/>
                                <w:szCs w:val="18"/>
                                <w:lang w:val="en-GB"/>
                              </w:rPr>
                              <w:t>Soc</w:t>
                            </w:r>
                            <w:proofErr w:type="spellEnd"/>
                            <w:r w:rsidRPr="0050471D">
                              <w:rPr>
                                <w:i/>
                                <w:sz w:val="18"/>
                                <w:szCs w:val="18"/>
                                <w:lang w:val="en-GB"/>
                              </w:rPr>
                              <w:t xml:space="preserve"> </w:t>
                            </w:r>
                            <w:proofErr w:type="spellStart"/>
                            <w:r w:rsidRPr="0050471D">
                              <w:rPr>
                                <w:i/>
                                <w:sz w:val="18"/>
                                <w:szCs w:val="18"/>
                                <w:lang w:val="en-GB"/>
                              </w:rPr>
                              <w:t>Sci</w:t>
                            </w:r>
                            <w:proofErr w:type="spellEnd"/>
                            <w:r w:rsidRPr="0050471D">
                              <w:rPr>
                                <w:i/>
                                <w:sz w:val="18"/>
                                <w:szCs w:val="18"/>
                                <w:lang w:val="en-GB"/>
                              </w:rPr>
                              <w:t xml:space="preserve"> Med</w:t>
                            </w:r>
                            <w:r w:rsidRPr="0050471D">
                              <w:rPr>
                                <w:sz w:val="18"/>
                                <w:szCs w:val="18"/>
                                <w:lang w:val="en-GB"/>
                              </w:rPr>
                              <w:t xml:space="preserve">, </w:t>
                            </w:r>
                            <w:r w:rsidRPr="0050471D">
                              <w:rPr>
                                <w:b/>
                                <w:sz w:val="18"/>
                                <w:szCs w:val="18"/>
                                <w:lang w:val="en-GB"/>
                              </w:rPr>
                              <w:t>67</w:t>
                            </w:r>
                            <w:r w:rsidRPr="0050471D">
                              <w:rPr>
                                <w:sz w:val="18"/>
                                <w:szCs w:val="18"/>
                                <w:lang w:val="en-GB"/>
                              </w:rPr>
                              <w:t>(2): 292-300.</w:t>
                            </w:r>
                          </w:p>
                          <w:p w14:paraId="387FC612" w14:textId="213F9E54" w:rsidR="0090605D" w:rsidRPr="0050471D" w:rsidRDefault="0090605D" w:rsidP="00A5346F">
                            <w:pPr>
                              <w:pStyle w:val="Default"/>
                              <w:rPr>
                                <w:sz w:val="18"/>
                                <w:szCs w:val="18"/>
                                <w:lang w:val="en-GB"/>
                              </w:rPr>
                            </w:pPr>
                            <w:r w:rsidRPr="0050471D">
                              <w:rPr>
                                <w:sz w:val="18"/>
                                <w:szCs w:val="18"/>
                                <w:lang w:val="en-GB"/>
                              </w:rPr>
                              <w:t xml:space="preserve">Cox, J; Craig, M; Le </w:t>
                            </w:r>
                            <w:proofErr w:type="spellStart"/>
                            <w:r w:rsidRPr="0050471D">
                              <w:rPr>
                                <w:sz w:val="18"/>
                                <w:szCs w:val="18"/>
                                <w:lang w:val="en-GB"/>
                              </w:rPr>
                              <w:t>Sueur</w:t>
                            </w:r>
                            <w:proofErr w:type="spellEnd"/>
                            <w:r w:rsidRPr="0050471D">
                              <w:rPr>
                                <w:sz w:val="18"/>
                                <w:szCs w:val="18"/>
                                <w:lang w:val="en-GB"/>
                              </w:rPr>
                              <w:t xml:space="preserve">, D and Sharp, B (1999) </w:t>
                            </w:r>
                            <w:r w:rsidRPr="0050471D">
                              <w:rPr>
                                <w:i/>
                                <w:sz w:val="18"/>
                                <w:szCs w:val="18"/>
                                <w:lang w:val="en-GB"/>
                              </w:rPr>
                              <w:t>Mapping Malaria Risk in the Highlands of Africa</w:t>
                            </w:r>
                            <w:r w:rsidRPr="0050471D">
                              <w:rPr>
                                <w:sz w:val="18"/>
                                <w:szCs w:val="18"/>
                                <w:lang w:val="en-GB"/>
                              </w:rPr>
                              <w:t xml:space="preserve">. </w:t>
                            </w:r>
                            <w:proofErr w:type="gramStart"/>
                            <w:r w:rsidRPr="0050471D">
                              <w:rPr>
                                <w:sz w:val="18"/>
                                <w:szCs w:val="18"/>
                                <w:lang w:val="en-GB"/>
                              </w:rPr>
                              <w:t>MARA/HIMAL Technical Report.</w:t>
                            </w:r>
                            <w:proofErr w:type="gramEnd"/>
                          </w:p>
                          <w:p w14:paraId="5A92F284" w14:textId="3A63D7E6" w:rsidR="0090605D" w:rsidRPr="0050471D" w:rsidRDefault="0090605D" w:rsidP="004F02CA">
                            <w:pPr>
                              <w:pStyle w:val="Default"/>
                              <w:rPr>
                                <w:sz w:val="18"/>
                                <w:szCs w:val="18"/>
                                <w:lang w:val="en-GB"/>
                              </w:rPr>
                            </w:pPr>
                            <w:r w:rsidRPr="0050471D">
                              <w:rPr>
                                <w:sz w:val="18"/>
                                <w:szCs w:val="18"/>
                                <w:lang w:val="en-GB"/>
                              </w:rPr>
                              <w:t xml:space="preserve">DFID - </w:t>
                            </w:r>
                            <w:hyperlink r:id="rId64" w:history="1">
                              <w:r w:rsidRPr="0050471D">
                                <w:rPr>
                                  <w:rStyle w:val="Hyperlink"/>
                                  <w:sz w:val="18"/>
                                  <w:szCs w:val="18"/>
                                  <w:lang w:val="en-GB"/>
                                </w:rPr>
                                <w:t>Case Study on HIMAL</w:t>
                              </w:r>
                            </w:hyperlink>
                          </w:p>
                          <w:p w14:paraId="18B15336" w14:textId="4087B70D" w:rsidR="0090605D" w:rsidRPr="0050471D" w:rsidRDefault="0090605D" w:rsidP="00A5346F">
                            <w:pPr>
                              <w:rPr>
                                <w:sz w:val="18"/>
                                <w:szCs w:val="18"/>
                                <w:lang w:val="en-GB"/>
                              </w:rPr>
                            </w:pPr>
                            <w:proofErr w:type="gramStart"/>
                            <w:r w:rsidRPr="0050471D">
                              <w:rPr>
                                <w:sz w:val="18"/>
                                <w:szCs w:val="18"/>
                                <w:lang w:val="en-GB"/>
                              </w:rPr>
                              <w:t xml:space="preserve">Mueller, DH; </w:t>
                            </w:r>
                            <w:proofErr w:type="spellStart"/>
                            <w:r w:rsidRPr="0050471D">
                              <w:rPr>
                                <w:sz w:val="18"/>
                                <w:szCs w:val="18"/>
                                <w:lang w:val="en-GB"/>
                              </w:rPr>
                              <w:t>Abeku</w:t>
                            </w:r>
                            <w:proofErr w:type="spellEnd"/>
                            <w:r w:rsidRPr="0050471D">
                              <w:rPr>
                                <w:sz w:val="18"/>
                                <w:szCs w:val="18"/>
                                <w:lang w:val="en-GB"/>
                              </w:rPr>
                              <w:t xml:space="preserve">, TA; </w:t>
                            </w:r>
                            <w:proofErr w:type="spellStart"/>
                            <w:r w:rsidRPr="0050471D">
                              <w:rPr>
                                <w:sz w:val="18"/>
                                <w:szCs w:val="18"/>
                                <w:lang w:val="en-GB"/>
                              </w:rPr>
                              <w:t>Okia</w:t>
                            </w:r>
                            <w:proofErr w:type="spellEnd"/>
                            <w:r w:rsidRPr="0050471D">
                              <w:rPr>
                                <w:sz w:val="18"/>
                                <w:szCs w:val="18"/>
                                <w:lang w:val="en-GB"/>
                              </w:rPr>
                              <w:t xml:space="preserve">, M; </w:t>
                            </w:r>
                            <w:proofErr w:type="spellStart"/>
                            <w:r w:rsidRPr="0050471D">
                              <w:rPr>
                                <w:sz w:val="18"/>
                                <w:szCs w:val="18"/>
                                <w:lang w:val="en-GB"/>
                              </w:rPr>
                              <w:t>Rapuoda</w:t>
                            </w:r>
                            <w:proofErr w:type="spellEnd"/>
                            <w:r w:rsidRPr="0050471D">
                              <w:rPr>
                                <w:sz w:val="18"/>
                                <w:szCs w:val="18"/>
                                <w:lang w:val="en-GB"/>
                              </w:rPr>
                              <w:t>, B and Cox, J (2009) Costs of early detection systems for epidemic malaria in highland areas of Kenya and Uganda.</w:t>
                            </w:r>
                            <w:proofErr w:type="gramEnd"/>
                            <w:r w:rsidRPr="0050471D">
                              <w:rPr>
                                <w:sz w:val="18"/>
                                <w:szCs w:val="18"/>
                                <w:lang w:val="en-GB"/>
                              </w:rPr>
                              <w:t xml:space="preserve"> </w:t>
                            </w:r>
                            <w:r w:rsidRPr="0050471D">
                              <w:rPr>
                                <w:i/>
                                <w:sz w:val="18"/>
                                <w:szCs w:val="18"/>
                                <w:lang w:val="en-GB"/>
                              </w:rPr>
                              <w:t>Mala J</w:t>
                            </w:r>
                            <w:r w:rsidRPr="0050471D">
                              <w:rPr>
                                <w:sz w:val="18"/>
                                <w:szCs w:val="18"/>
                                <w:lang w:val="en-GB"/>
                              </w:rPr>
                              <w:t>, 8: 17.</w:t>
                            </w:r>
                          </w:p>
                          <w:p w14:paraId="3186476A" w14:textId="25460469" w:rsidR="0090605D" w:rsidRPr="0050471D" w:rsidRDefault="0090605D" w:rsidP="00A5346F">
                            <w:pPr>
                              <w:rPr>
                                <w:lang w:val="en-GB"/>
                              </w:rPr>
                            </w:pPr>
                            <w:proofErr w:type="gramStart"/>
                            <w:r w:rsidRPr="0050471D">
                              <w:rPr>
                                <w:sz w:val="18"/>
                                <w:szCs w:val="18"/>
                                <w:lang w:val="en-GB"/>
                              </w:rPr>
                              <w:t xml:space="preserve">Ministry of Public Health and Sanitation (2009) </w:t>
                            </w:r>
                            <w:r w:rsidRPr="0050471D">
                              <w:rPr>
                                <w:i/>
                                <w:sz w:val="18"/>
                                <w:szCs w:val="18"/>
                                <w:lang w:val="en-GB"/>
                              </w:rPr>
                              <w:t>Kenya Malaria Programme Performance review 2009</w:t>
                            </w:r>
                            <w:r w:rsidRPr="0050471D">
                              <w:rPr>
                                <w:sz w:val="18"/>
                                <w:szCs w:val="18"/>
                                <w:lang w:val="en-GB"/>
                              </w:rPr>
                              <w:t>.</w:t>
                            </w:r>
                            <w:proofErr w:type="gramEnd"/>
                            <w:r w:rsidRPr="0050471D">
                              <w:rPr>
                                <w:sz w:val="20"/>
                                <w:szCs w:val="20"/>
                                <w:lang w:val="en-GB"/>
                              </w:rPr>
                              <w:t xml:space="preserve"> </w:t>
                            </w:r>
                            <w:proofErr w:type="gramStart"/>
                            <w:r w:rsidRPr="0050471D">
                              <w:rPr>
                                <w:sz w:val="20"/>
                                <w:szCs w:val="20"/>
                                <w:lang w:val="en-GB"/>
                              </w:rPr>
                              <w:t>Division of Malaria Control, Nairobi.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1" type="#_x0000_t202" style="position:absolute;margin-left:0;margin-top:18pt;width:463pt;height:52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" fillcolor="#eeece1 [3214]" stroked="f">
                <v:textbox>
                  <w:txbxContent>
                    <w:p w14:paraId="2C8AA651" w14:textId="66973AFF" w:rsidR="0090605D" w:rsidRPr="0050471D" w:rsidRDefault="0090605D" w:rsidP="00A5346F">
                      <w:pPr>
                        <w:rPr>
                          <w:b/>
                          <w:sz w:val="23"/>
                          <w:szCs w:val="23"/>
                          <w:lang w:val="en-GB"/>
                        </w:rPr>
                      </w:pPr>
                      <w:r w:rsidRPr="0050471D">
                        <w:rPr>
                          <w:b/>
                          <w:sz w:val="23"/>
                          <w:szCs w:val="23"/>
                          <w:lang w:val="en-GB"/>
                        </w:rPr>
                        <w:t>Mapping malaria risk due to climate change in the highlands of Africa  - Kenya, Uganda, Ethiopia, Tanzania</w:t>
                      </w:r>
                    </w:p>
                    <w:p w14:paraId="57B04E84" w14:textId="77777777" w:rsidR="0090605D" w:rsidRDefault="0090605D" w:rsidP="00E274E3">
                      <w:pPr>
                        <w:autoSpaceDE w:val="0"/>
                        <w:autoSpaceDN w:val="0"/>
                        <w:adjustRightInd w:val="0"/>
                        <w:rPr>
                          <w:sz w:val="20"/>
                          <w:szCs w:val="20"/>
                          <w:lang w:val="en-GB"/>
                        </w:rPr>
                      </w:pPr>
                    </w:p>
                    <w:p w14:paraId="13E67071" w14:textId="68D8C008" w:rsidR="0090605D" w:rsidRPr="0050471D" w:rsidRDefault="0090605D" w:rsidP="00E274E3">
                      <w:pPr>
                        <w:autoSpaceDE w:val="0"/>
                        <w:autoSpaceDN w:val="0"/>
                        <w:adjustRightInd w:val="0"/>
                        <w:rPr>
                          <w:sz w:val="20"/>
                          <w:szCs w:val="20"/>
                          <w:lang w:val="en-GB"/>
                        </w:rPr>
                      </w:pPr>
                      <w:r w:rsidRPr="0050471D">
                        <w:rPr>
                          <w:sz w:val="20"/>
                          <w:szCs w:val="20"/>
                          <w:lang w:val="en-GB"/>
                        </w:rPr>
                        <w:t xml:space="preserve">Concerns over the potential links between climate change and disease transmission has brought to the fore the issue of malaria as an emerging disease in non-endemic areas, including areas where malaria has previously been controlled. Particular attention has focused on the highlands of sub-Saharan Africa, previously regarded as areas of little or no malaria transmission, but where evidence has indicated an increase in the number of malaria epidemics as well as increasing stability of transmission in highland fringes. Unfortunately the lack of reliable data for most highland areas has made analysis difficult, and where malaria data are available, it is not always possible to separate the effects of individual risk factors from those of potentially confounding variables. The Highland Malaria Project (HIMAL) was designed to address these issues, including academic aspects (for better scientific understanding of highland malaria) and operational issues (need for greater local capacity in epidemic surveillance and response). The project covered about 64% of the total African land area above 1500 m, and 95% of that above 2000 m. The primary motivation in the development of HIMAL was to develop new tools for the control of epidemics. </w:t>
                      </w:r>
                    </w:p>
                    <w:p w14:paraId="21C0F672" w14:textId="77777777" w:rsidR="0090605D" w:rsidRDefault="0090605D" w:rsidP="00E274E3">
                      <w:pPr>
                        <w:autoSpaceDE w:val="0"/>
                        <w:autoSpaceDN w:val="0"/>
                        <w:adjustRightInd w:val="0"/>
                        <w:rPr>
                          <w:sz w:val="20"/>
                          <w:szCs w:val="20"/>
                          <w:lang w:val="en-GB"/>
                        </w:rPr>
                      </w:pPr>
                    </w:p>
                    <w:p w14:paraId="1B5EE4DE" w14:textId="5E4BE8EB" w:rsidR="0090605D" w:rsidRPr="0050471D" w:rsidRDefault="0090605D" w:rsidP="00E274E3">
                      <w:pPr>
                        <w:autoSpaceDE w:val="0"/>
                        <w:autoSpaceDN w:val="0"/>
                        <w:adjustRightInd w:val="0"/>
                        <w:rPr>
                          <w:sz w:val="20"/>
                          <w:szCs w:val="20"/>
                          <w:lang w:val="en-GB"/>
                        </w:rPr>
                      </w:pPr>
                      <w:r w:rsidRPr="0050471D">
                        <w:rPr>
                          <w:sz w:val="20"/>
                          <w:szCs w:val="20"/>
                          <w:lang w:val="en-GB"/>
                        </w:rPr>
                        <w:t>Between 2001 and 2006 the HIMAL project established a programme to develop and test a district-based surveillance system for the early detection and control of malaria epidemics in four pilot districts in Kenya and Uganda. The early warning and early detection system</w:t>
                      </w:r>
                      <w:r>
                        <w:rPr>
                          <w:sz w:val="20"/>
                          <w:szCs w:val="20"/>
                          <w:lang w:val="en-GB"/>
                        </w:rPr>
                        <w:t>s incorporates district-level surveillance and predi</w:t>
                      </w:r>
                      <w:r w:rsidRPr="0050471D">
                        <w:rPr>
                          <w:sz w:val="20"/>
                          <w:szCs w:val="20"/>
                          <w:lang w:val="en-GB"/>
                        </w:rPr>
                        <w:t>ctive model</w:t>
                      </w:r>
                      <w:r>
                        <w:rPr>
                          <w:sz w:val="20"/>
                          <w:szCs w:val="20"/>
                          <w:lang w:val="en-GB"/>
                        </w:rPr>
                        <w:t>l</w:t>
                      </w:r>
                      <w:r w:rsidRPr="0050471D">
                        <w:rPr>
                          <w:sz w:val="20"/>
                          <w:szCs w:val="20"/>
                          <w:lang w:val="en-GB"/>
                        </w:rPr>
                        <w:t>ing using environmental data, remote sensing and GIS</w:t>
                      </w:r>
                      <w:r>
                        <w:rPr>
                          <w:sz w:val="20"/>
                          <w:szCs w:val="20"/>
                          <w:lang w:val="en-GB"/>
                        </w:rPr>
                        <w:t xml:space="preserve"> (geographical information system)</w:t>
                      </w:r>
                      <w:r w:rsidRPr="0050471D">
                        <w:rPr>
                          <w:sz w:val="20"/>
                          <w:szCs w:val="20"/>
                          <w:lang w:val="en-GB"/>
                        </w:rPr>
                        <w:t xml:space="preserve">. An innovative feature of the programme was the devolution of responsibility for the detection of epidemics from the central Ministry of health to District Health Management Teams, which was resulted in perceptions of individual empowerment among district-based staff. </w:t>
                      </w:r>
                    </w:p>
                    <w:p w14:paraId="29641ECC" w14:textId="08CA692A" w:rsidR="0090605D" w:rsidRPr="0050471D" w:rsidRDefault="0090605D" w:rsidP="00E274E3">
                      <w:pPr>
                        <w:autoSpaceDE w:val="0"/>
                        <w:autoSpaceDN w:val="0"/>
                        <w:adjustRightInd w:val="0"/>
                        <w:rPr>
                          <w:sz w:val="20"/>
                          <w:szCs w:val="20"/>
                          <w:lang w:val="en-GB"/>
                        </w:rPr>
                      </w:pPr>
                      <w:r w:rsidRPr="0050471D">
                        <w:rPr>
                          <w:sz w:val="20"/>
                          <w:szCs w:val="20"/>
                          <w:lang w:val="en-GB"/>
                        </w:rPr>
                        <w:t>HIMAL reports have provided early warnings of abnormal case loads and have been used by the districts and centrally to ensure rapid mobilization and specific targeting of rugs and other resources to prevent epidemics.</w:t>
                      </w:r>
                    </w:p>
                    <w:p w14:paraId="28F762CD" w14:textId="583E6978" w:rsidR="0090605D" w:rsidRPr="0050471D" w:rsidRDefault="0090605D" w:rsidP="00E274E3">
                      <w:pPr>
                        <w:autoSpaceDE w:val="0"/>
                        <w:autoSpaceDN w:val="0"/>
                        <w:adjustRightInd w:val="0"/>
                        <w:rPr>
                          <w:sz w:val="20"/>
                          <w:szCs w:val="20"/>
                          <w:lang w:val="en-GB"/>
                        </w:rPr>
                      </w:pPr>
                      <w:r w:rsidRPr="0050471D">
                        <w:rPr>
                          <w:sz w:val="20"/>
                          <w:szCs w:val="20"/>
                          <w:lang w:val="en-GB"/>
                        </w:rPr>
                        <w:t>In spite of the success in the pilot phases, early warning detection systems have proved complex and costly for routine application, and for example, have had to be adapted for purposes of the Kenyan Malaria Programme.</w:t>
                      </w:r>
                    </w:p>
                    <w:p w14:paraId="01C36BC9" w14:textId="77777777" w:rsidR="0090605D" w:rsidRPr="0050471D" w:rsidRDefault="0090605D" w:rsidP="00E274E3">
                      <w:pPr>
                        <w:autoSpaceDE w:val="0"/>
                        <w:autoSpaceDN w:val="0"/>
                        <w:adjustRightInd w:val="0"/>
                        <w:rPr>
                          <w:sz w:val="20"/>
                          <w:szCs w:val="20"/>
                          <w:lang w:val="en-GB"/>
                        </w:rPr>
                      </w:pPr>
                    </w:p>
                    <w:p w14:paraId="18B5832C" w14:textId="77777777" w:rsidR="0090605D" w:rsidRPr="0050471D" w:rsidRDefault="0090605D" w:rsidP="00A5346F">
                      <w:pPr>
                        <w:rPr>
                          <w:b/>
                          <w:sz w:val="20"/>
                          <w:szCs w:val="20"/>
                          <w:lang w:val="en-GB"/>
                        </w:rPr>
                      </w:pPr>
                      <w:r w:rsidRPr="0050471D">
                        <w:rPr>
                          <w:b/>
                          <w:sz w:val="20"/>
                          <w:szCs w:val="20"/>
                          <w:lang w:val="en-GB"/>
                        </w:rPr>
                        <w:t>Lessons</w:t>
                      </w:r>
                    </w:p>
                    <w:p w14:paraId="0675E8FC" w14:textId="3D0D96A9" w:rsidR="0090605D" w:rsidRPr="0050471D" w:rsidRDefault="0090605D" w:rsidP="00A5346F">
                      <w:pPr>
                        <w:pStyle w:val="ListParagraph"/>
                        <w:numPr>
                          <w:ilvl w:val="0"/>
                          <w:numId w:val="24"/>
                        </w:numPr>
                        <w:rPr>
                          <w:sz w:val="20"/>
                          <w:szCs w:val="20"/>
                          <w:lang w:val="en-GB"/>
                        </w:rPr>
                      </w:pPr>
                      <w:r w:rsidRPr="0050471D">
                        <w:rPr>
                          <w:sz w:val="20"/>
                          <w:szCs w:val="20"/>
                          <w:lang w:val="en-GB"/>
                        </w:rPr>
                        <w:t>Early detection of risk prone areas due to the effects of climate change is necessary for effective early detection and mobilization of resources.</w:t>
                      </w:r>
                    </w:p>
                    <w:p w14:paraId="7477AF49" w14:textId="4D59B353" w:rsidR="0090605D" w:rsidRPr="0050471D" w:rsidRDefault="0090605D" w:rsidP="00A5346F">
                      <w:pPr>
                        <w:pStyle w:val="ListParagraph"/>
                        <w:numPr>
                          <w:ilvl w:val="0"/>
                          <w:numId w:val="24"/>
                        </w:numPr>
                        <w:rPr>
                          <w:sz w:val="20"/>
                          <w:szCs w:val="20"/>
                          <w:lang w:val="en-GB"/>
                        </w:rPr>
                      </w:pPr>
                      <w:r w:rsidRPr="0050471D">
                        <w:rPr>
                          <w:sz w:val="20"/>
                          <w:szCs w:val="20"/>
                          <w:lang w:val="en-GB"/>
                        </w:rPr>
                        <w:t>Decentralisation of early warning monitoring functions allows more efficient and effective operations, and contributes to empowerment at the sub-national level.</w:t>
                      </w:r>
                    </w:p>
                    <w:p w14:paraId="45856CC9" w14:textId="06D5398D" w:rsidR="0090605D" w:rsidRPr="0050471D" w:rsidRDefault="0090605D" w:rsidP="00A5346F">
                      <w:pPr>
                        <w:pStyle w:val="ListParagraph"/>
                        <w:numPr>
                          <w:ilvl w:val="0"/>
                          <w:numId w:val="24"/>
                        </w:numPr>
                        <w:rPr>
                          <w:sz w:val="20"/>
                          <w:szCs w:val="20"/>
                          <w:lang w:val="en-GB"/>
                        </w:rPr>
                      </w:pPr>
                      <w:r w:rsidRPr="0050471D">
                        <w:rPr>
                          <w:sz w:val="20"/>
                          <w:szCs w:val="20"/>
                          <w:lang w:val="en-GB"/>
                        </w:rPr>
                        <w:t>Technology has the potential to help cope with increasing climate variability and unpredictability.</w:t>
                      </w:r>
                    </w:p>
                    <w:p w14:paraId="2E8C7603" w14:textId="5872A4B9" w:rsidR="0090605D" w:rsidRPr="0050471D" w:rsidRDefault="0090605D" w:rsidP="00A5346F">
                      <w:pPr>
                        <w:pStyle w:val="ListParagraph"/>
                        <w:numPr>
                          <w:ilvl w:val="0"/>
                          <w:numId w:val="24"/>
                        </w:numPr>
                        <w:rPr>
                          <w:sz w:val="20"/>
                          <w:szCs w:val="20"/>
                          <w:lang w:val="en-GB"/>
                        </w:rPr>
                      </w:pPr>
                      <w:r w:rsidRPr="0050471D">
                        <w:rPr>
                          <w:sz w:val="20"/>
                          <w:szCs w:val="20"/>
                          <w:lang w:val="en-GB"/>
                        </w:rPr>
                        <w:t>In spite of the technical success of innovative approaches to mode</w:t>
                      </w:r>
                      <w:r>
                        <w:rPr>
                          <w:sz w:val="20"/>
                          <w:szCs w:val="20"/>
                          <w:lang w:val="en-GB"/>
                        </w:rPr>
                        <w:t>l</w:t>
                      </w:r>
                      <w:r w:rsidRPr="0050471D">
                        <w:rPr>
                          <w:sz w:val="20"/>
                          <w:szCs w:val="20"/>
                          <w:lang w:val="en-GB"/>
                        </w:rPr>
                        <w:t>ling and early detection, these may prove too complex and/or costly in practice to get integrated into routine practices.</w:t>
                      </w:r>
                    </w:p>
                    <w:p w14:paraId="74BD8F89" w14:textId="77777777" w:rsidR="0090605D" w:rsidRPr="0050471D" w:rsidRDefault="0090605D" w:rsidP="00A5346F">
                      <w:pPr>
                        <w:pStyle w:val="Default"/>
                        <w:rPr>
                          <w:sz w:val="18"/>
                          <w:szCs w:val="18"/>
                          <w:lang w:val="en-GB"/>
                        </w:rPr>
                      </w:pPr>
                      <w:r w:rsidRPr="0050471D">
                        <w:rPr>
                          <w:sz w:val="18"/>
                          <w:szCs w:val="18"/>
                          <w:lang w:val="en-GB"/>
                        </w:rPr>
                        <w:t xml:space="preserve">Sources: </w:t>
                      </w:r>
                    </w:p>
                    <w:p w14:paraId="5D98198B" w14:textId="27385E20" w:rsidR="0090605D" w:rsidRPr="0050471D" w:rsidRDefault="0090605D" w:rsidP="00A5346F">
                      <w:pPr>
                        <w:pStyle w:val="Default"/>
                        <w:rPr>
                          <w:sz w:val="18"/>
                          <w:szCs w:val="18"/>
                          <w:lang w:val="en-GB"/>
                        </w:rPr>
                      </w:pPr>
                      <w:r w:rsidRPr="0050471D">
                        <w:rPr>
                          <w:sz w:val="18"/>
                          <w:szCs w:val="18"/>
                          <w:lang w:val="en-GB"/>
                        </w:rPr>
                        <w:t xml:space="preserve">Jones, C; </w:t>
                      </w:r>
                      <w:proofErr w:type="spellStart"/>
                      <w:r w:rsidRPr="0050471D">
                        <w:rPr>
                          <w:sz w:val="18"/>
                          <w:szCs w:val="18"/>
                          <w:lang w:val="en-GB"/>
                        </w:rPr>
                        <w:t>Abeku</w:t>
                      </w:r>
                      <w:proofErr w:type="spellEnd"/>
                      <w:r w:rsidRPr="0050471D">
                        <w:rPr>
                          <w:sz w:val="18"/>
                          <w:szCs w:val="18"/>
                          <w:lang w:val="en-GB"/>
                        </w:rPr>
                        <w:t xml:space="preserve">, TA; </w:t>
                      </w:r>
                      <w:proofErr w:type="spellStart"/>
                      <w:r w:rsidRPr="0050471D">
                        <w:rPr>
                          <w:sz w:val="18"/>
                          <w:szCs w:val="18"/>
                          <w:lang w:val="en-GB"/>
                        </w:rPr>
                        <w:t>Rapuoda</w:t>
                      </w:r>
                      <w:proofErr w:type="spellEnd"/>
                      <w:r w:rsidRPr="0050471D">
                        <w:rPr>
                          <w:sz w:val="18"/>
                          <w:szCs w:val="18"/>
                          <w:lang w:val="en-GB"/>
                        </w:rPr>
                        <w:t xml:space="preserve">, B; </w:t>
                      </w:r>
                      <w:proofErr w:type="spellStart"/>
                      <w:r w:rsidRPr="0050471D">
                        <w:rPr>
                          <w:sz w:val="18"/>
                          <w:szCs w:val="18"/>
                          <w:lang w:val="en-GB"/>
                        </w:rPr>
                        <w:t>Okia</w:t>
                      </w:r>
                      <w:proofErr w:type="spellEnd"/>
                      <w:proofErr w:type="gramStart"/>
                      <w:r w:rsidRPr="0050471D">
                        <w:rPr>
                          <w:sz w:val="18"/>
                          <w:szCs w:val="18"/>
                          <w:lang w:val="en-GB"/>
                        </w:rPr>
                        <w:t>.,</w:t>
                      </w:r>
                      <w:proofErr w:type="gramEnd"/>
                      <w:r w:rsidRPr="0050471D">
                        <w:rPr>
                          <w:sz w:val="18"/>
                          <w:szCs w:val="18"/>
                          <w:lang w:val="en-GB"/>
                        </w:rPr>
                        <w:t xml:space="preserve"> M and Cox, J (2008) District-based malaria epidemic early warning systems in East Africa: perception of acceptability and usefulness among key staff at health facility, district and central levels. </w:t>
                      </w:r>
                      <w:proofErr w:type="spellStart"/>
                      <w:r w:rsidRPr="0050471D">
                        <w:rPr>
                          <w:i/>
                          <w:sz w:val="18"/>
                          <w:szCs w:val="18"/>
                          <w:lang w:val="en-GB"/>
                        </w:rPr>
                        <w:t>Soc</w:t>
                      </w:r>
                      <w:proofErr w:type="spellEnd"/>
                      <w:r w:rsidRPr="0050471D">
                        <w:rPr>
                          <w:i/>
                          <w:sz w:val="18"/>
                          <w:szCs w:val="18"/>
                          <w:lang w:val="en-GB"/>
                        </w:rPr>
                        <w:t xml:space="preserve"> </w:t>
                      </w:r>
                      <w:proofErr w:type="spellStart"/>
                      <w:r w:rsidRPr="0050471D">
                        <w:rPr>
                          <w:i/>
                          <w:sz w:val="18"/>
                          <w:szCs w:val="18"/>
                          <w:lang w:val="en-GB"/>
                        </w:rPr>
                        <w:t>Sci</w:t>
                      </w:r>
                      <w:proofErr w:type="spellEnd"/>
                      <w:r w:rsidRPr="0050471D">
                        <w:rPr>
                          <w:i/>
                          <w:sz w:val="18"/>
                          <w:szCs w:val="18"/>
                          <w:lang w:val="en-GB"/>
                        </w:rPr>
                        <w:t xml:space="preserve"> Med</w:t>
                      </w:r>
                      <w:r w:rsidRPr="0050471D">
                        <w:rPr>
                          <w:sz w:val="18"/>
                          <w:szCs w:val="18"/>
                          <w:lang w:val="en-GB"/>
                        </w:rPr>
                        <w:t xml:space="preserve">, </w:t>
                      </w:r>
                      <w:r w:rsidRPr="0050471D">
                        <w:rPr>
                          <w:b/>
                          <w:sz w:val="18"/>
                          <w:szCs w:val="18"/>
                          <w:lang w:val="en-GB"/>
                        </w:rPr>
                        <w:t>67</w:t>
                      </w:r>
                      <w:r w:rsidRPr="0050471D">
                        <w:rPr>
                          <w:sz w:val="18"/>
                          <w:szCs w:val="18"/>
                          <w:lang w:val="en-GB"/>
                        </w:rPr>
                        <w:t>(2): 292-300.</w:t>
                      </w:r>
                    </w:p>
                    <w:p w14:paraId="387FC612" w14:textId="213F9E54" w:rsidR="0090605D" w:rsidRPr="0050471D" w:rsidRDefault="0090605D" w:rsidP="00A5346F">
                      <w:pPr>
                        <w:pStyle w:val="Default"/>
                        <w:rPr>
                          <w:sz w:val="18"/>
                          <w:szCs w:val="18"/>
                          <w:lang w:val="en-GB"/>
                        </w:rPr>
                      </w:pPr>
                      <w:r w:rsidRPr="0050471D">
                        <w:rPr>
                          <w:sz w:val="18"/>
                          <w:szCs w:val="18"/>
                          <w:lang w:val="en-GB"/>
                        </w:rPr>
                        <w:t xml:space="preserve">Cox, J; Craig, M; Le </w:t>
                      </w:r>
                      <w:proofErr w:type="spellStart"/>
                      <w:r w:rsidRPr="0050471D">
                        <w:rPr>
                          <w:sz w:val="18"/>
                          <w:szCs w:val="18"/>
                          <w:lang w:val="en-GB"/>
                        </w:rPr>
                        <w:t>Sueur</w:t>
                      </w:r>
                      <w:proofErr w:type="spellEnd"/>
                      <w:r w:rsidRPr="0050471D">
                        <w:rPr>
                          <w:sz w:val="18"/>
                          <w:szCs w:val="18"/>
                          <w:lang w:val="en-GB"/>
                        </w:rPr>
                        <w:t xml:space="preserve">, D and Sharp, B (1999) </w:t>
                      </w:r>
                      <w:r w:rsidRPr="0050471D">
                        <w:rPr>
                          <w:i/>
                          <w:sz w:val="18"/>
                          <w:szCs w:val="18"/>
                          <w:lang w:val="en-GB"/>
                        </w:rPr>
                        <w:t>Mapping Malaria Risk in the Highlands of Africa</w:t>
                      </w:r>
                      <w:r w:rsidRPr="0050471D">
                        <w:rPr>
                          <w:sz w:val="18"/>
                          <w:szCs w:val="18"/>
                          <w:lang w:val="en-GB"/>
                        </w:rPr>
                        <w:t xml:space="preserve">. </w:t>
                      </w:r>
                      <w:proofErr w:type="gramStart"/>
                      <w:r w:rsidRPr="0050471D">
                        <w:rPr>
                          <w:sz w:val="18"/>
                          <w:szCs w:val="18"/>
                          <w:lang w:val="en-GB"/>
                        </w:rPr>
                        <w:t>MARA/HIMAL Technical Report.</w:t>
                      </w:r>
                      <w:proofErr w:type="gramEnd"/>
                    </w:p>
                    <w:p w14:paraId="5A92F284" w14:textId="3A63D7E6" w:rsidR="0090605D" w:rsidRPr="0050471D" w:rsidRDefault="0090605D" w:rsidP="004F02CA">
                      <w:pPr>
                        <w:pStyle w:val="Default"/>
                        <w:rPr>
                          <w:sz w:val="18"/>
                          <w:szCs w:val="18"/>
                          <w:lang w:val="en-GB"/>
                        </w:rPr>
                      </w:pPr>
                      <w:r w:rsidRPr="0050471D">
                        <w:rPr>
                          <w:sz w:val="18"/>
                          <w:szCs w:val="18"/>
                          <w:lang w:val="en-GB"/>
                        </w:rPr>
                        <w:t xml:space="preserve">DFID - </w:t>
                      </w:r>
                      <w:hyperlink r:id="rId65" w:history="1">
                        <w:r w:rsidRPr="0050471D">
                          <w:rPr>
                            <w:rStyle w:val="Hyperlink"/>
                            <w:sz w:val="18"/>
                            <w:szCs w:val="18"/>
                            <w:lang w:val="en-GB"/>
                          </w:rPr>
                          <w:t>Case Study on HIMAL</w:t>
                        </w:r>
                      </w:hyperlink>
                    </w:p>
                    <w:p w14:paraId="18B15336" w14:textId="4087B70D" w:rsidR="0090605D" w:rsidRPr="0050471D" w:rsidRDefault="0090605D" w:rsidP="00A5346F">
                      <w:pPr>
                        <w:rPr>
                          <w:sz w:val="18"/>
                          <w:szCs w:val="18"/>
                          <w:lang w:val="en-GB"/>
                        </w:rPr>
                      </w:pPr>
                      <w:proofErr w:type="gramStart"/>
                      <w:r w:rsidRPr="0050471D">
                        <w:rPr>
                          <w:sz w:val="18"/>
                          <w:szCs w:val="18"/>
                          <w:lang w:val="en-GB"/>
                        </w:rPr>
                        <w:t xml:space="preserve">Mueller, DH; </w:t>
                      </w:r>
                      <w:proofErr w:type="spellStart"/>
                      <w:r w:rsidRPr="0050471D">
                        <w:rPr>
                          <w:sz w:val="18"/>
                          <w:szCs w:val="18"/>
                          <w:lang w:val="en-GB"/>
                        </w:rPr>
                        <w:t>Abeku</w:t>
                      </w:r>
                      <w:proofErr w:type="spellEnd"/>
                      <w:r w:rsidRPr="0050471D">
                        <w:rPr>
                          <w:sz w:val="18"/>
                          <w:szCs w:val="18"/>
                          <w:lang w:val="en-GB"/>
                        </w:rPr>
                        <w:t xml:space="preserve">, TA; </w:t>
                      </w:r>
                      <w:proofErr w:type="spellStart"/>
                      <w:r w:rsidRPr="0050471D">
                        <w:rPr>
                          <w:sz w:val="18"/>
                          <w:szCs w:val="18"/>
                          <w:lang w:val="en-GB"/>
                        </w:rPr>
                        <w:t>Okia</w:t>
                      </w:r>
                      <w:proofErr w:type="spellEnd"/>
                      <w:r w:rsidRPr="0050471D">
                        <w:rPr>
                          <w:sz w:val="18"/>
                          <w:szCs w:val="18"/>
                          <w:lang w:val="en-GB"/>
                        </w:rPr>
                        <w:t xml:space="preserve">, M; </w:t>
                      </w:r>
                      <w:proofErr w:type="spellStart"/>
                      <w:r w:rsidRPr="0050471D">
                        <w:rPr>
                          <w:sz w:val="18"/>
                          <w:szCs w:val="18"/>
                          <w:lang w:val="en-GB"/>
                        </w:rPr>
                        <w:t>Rapuoda</w:t>
                      </w:r>
                      <w:proofErr w:type="spellEnd"/>
                      <w:r w:rsidRPr="0050471D">
                        <w:rPr>
                          <w:sz w:val="18"/>
                          <w:szCs w:val="18"/>
                          <w:lang w:val="en-GB"/>
                        </w:rPr>
                        <w:t>, B and Cox, J (2009) Costs of early detection systems for epidemic malaria in highland areas of Kenya and Uganda.</w:t>
                      </w:r>
                      <w:proofErr w:type="gramEnd"/>
                      <w:r w:rsidRPr="0050471D">
                        <w:rPr>
                          <w:sz w:val="18"/>
                          <w:szCs w:val="18"/>
                          <w:lang w:val="en-GB"/>
                        </w:rPr>
                        <w:t xml:space="preserve"> </w:t>
                      </w:r>
                      <w:r w:rsidRPr="0050471D">
                        <w:rPr>
                          <w:i/>
                          <w:sz w:val="18"/>
                          <w:szCs w:val="18"/>
                          <w:lang w:val="en-GB"/>
                        </w:rPr>
                        <w:t>Mala J</w:t>
                      </w:r>
                      <w:r w:rsidRPr="0050471D">
                        <w:rPr>
                          <w:sz w:val="18"/>
                          <w:szCs w:val="18"/>
                          <w:lang w:val="en-GB"/>
                        </w:rPr>
                        <w:t>, 8: 17.</w:t>
                      </w:r>
                    </w:p>
                    <w:p w14:paraId="3186476A" w14:textId="25460469" w:rsidR="0090605D" w:rsidRPr="0050471D" w:rsidRDefault="0090605D" w:rsidP="00A5346F">
                      <w:pPr>
                        <w:rPr>
                          <w:lang w:val="en-GB"/>
                        </w:rPr>
                      </w:pPr>
                      <w:proofErr w:type="gramStart"/>
                      <w:r w:rsidRPr="0050471D">
                        <w:rPr>
                          <w:sz w:val="18"/>
                          <w:szCs w:val="18"/>
                          <w:lang w:val="en-GB"/>
                        </w:rPr>
                        <w:t xml:space="preserve">Ministry of Public Health and Sanitation (2009) </w:t>
                      </w:r>
                      <w:r w:rsidRPr="0050471D">
                        <w:rPr>
                          <w:i/>
                          <w:sz w:val="18"/>
                          <w:szCs w:val="18"/>
                          <w:lang w:val="en-GB"/>
                        </w:rPr>
                        <w:t>Kenya Malaria Programme Performance review 2009</w:t>
                      </w:r>
                      <w:r w:rsidRPr="0050471D">
                        <w:rPr>
                          <w:sz w:val="18"/>
                          <w:szCs w:val="18"/>
                          <w:lang w:val="en-GB"/>
                        </w:rPr>
                        <w:t>.</w:t>
                      </w:r>
                      <w:proofErr w:type="gramEnd"/>
                      <w:r w:rsidRPr="0050471D">
                        <w:rPr>
                          <w:sz w:val="20"/>
                          <w:szCs w:val="20"/>
                          <w:lang w:val="en-GB"/>
                        </w:rPr>
                        <w:t xml:space="preserve"> </w:t>
                      </w:r>
                      <w:proofErr w:type="gramStart"/>
                      <w:r w:rsidRPr="0050471D">
                        <w:rPr>
                          <w:sz w:val="20"/>
                          <w:szCs w:val="20"/>
                          <w:lang w:val="en-GB"/>
                        </w:rPr>
                        <w:t>Division of Malaria Control, Nairobi.</w:t>
                      </w:r>
                      <w:proofErr w:type="gramEnd"/>
                    </w:p>
                  </w:txbxContent>
                </v:textbox>
                <w10:wrap type="tight"/>
              </v:shape>
            </w:pict>
          </mc:Fallback>
        </mc:AlternateContent>
      </w:r>
    </w:p>
    <w:p w14:paraId="61576152" w14:textId="77777777" w:rsidR="005C78B1" w:rsidRDefault="005C78B1" w:rsidP="005D5906">
      <w:pPr>
        <w:spacing w:after="120" w:line="276" w:lineRule="auto"/>
        <w:rPr>
          <w:b/>
          <w:lang w:val="en-GB"/>
        </w:rPr>
      </w:pPr>
    </w:p>
    <w:p w14:paraId="703D6EF0" w14:textId="77777777" w:rsidR="005C78B1" w:rsidRDefault="005C78B1" w:rsidP="005D5906">
      <w:pPr>
        <w:spacing w:after="120" w:line="276" w:lineRule="auto"/>
        <w:rPr>
          <w:b/>
          <w:lang w:val="en-GB"/>
        </w:rPr>
      </w:pPr>
    </w:p>
    <w:p w14:paraId="7FD5D975" w14:textId="77777777" w:rsidR="005C78B1" w:rsidRDefault="005C78B1" w:rsidP="005D5906">
      <w:pPr>
        <w:spacing w:after="120" w:line="276" w:lineRule="auto"/>
        <w:rPr>
          <w:b/>
          <w:lang w:val="en-GB"/>
        </w:rPr>
      </w:pPr>
    </w:p>
    <w:p w14:paraId="4A04497A" w14:textId="77777777" w:rsidR="005C78B1" w:rsidRDefault="005C78B1" w:rsidP="005D5906">
      <w:pPr>
        <w:spacing w:after="120" w:line="276" w:lineRule="auto"/>
        <w:rPr>
          <w:b/>
          <w:lang w:val="en-GB"/>
        </w:rPr>
      </w:pPr>
    </w:p>
    <w:p w14:paraId="21839D6C" w14:textId="77777777" w:rsidR="005C78B1" w:rsidRDefault="005C78B1" w:rsidP="005D5906">
      <w:pPr>
        <w:spacing w:after="120" w:line="276" w:lineRule="auto"/>
        <w:rPr>
          <w:b/>
          <w:lang w:val="en-GB"/>
        </w:rPr>
      </w:pPr>
    </w:p>
    <w:p w14:paraId="513AF261" w14:textId="77777777" w:rsidR="005C78B1" w:rsidRDefault="005C78B1" w:rsidP="005D5906">
      <w:pPr>
        <w:spacing w:after="120" w:line="276" w:lineRule="auto"/>
        <w:rPr>
          <w:b/>
          <w:lang w:val="en-GB"/>
        </w:rPr>
      </w:pPr>
    </w:p>
    <w:p w14:paraId="41DCBAC4" w14:textId="77777777" w:rsidR="005C78B1" w:rsidRDefault="005C78B1" w:rsidP="005D5906">
      <w:pPr>
        <w:spacing w:after="120" w:line="276" w:lineRule="auto"/>
        <w:rPr>
          <w:b/>
          <w:lang w:val="en-GB"/>
        </w:rPr>
      </w:pPr>
    </w:p>
    <w:p w14:paraId="34D0B3B0" w14:textId="77777777" w:rsidR="005C78B1" w:rsidRDefault="005C78B1">
      <w:pPr>
        <w:spacing w:after="200" w:line="276" w:lineRule="auto"/>
        <w:rPr>
          <w:b/>
          <w:lang w:val="en-GB"/>
        </w:rPr>
      </w:pPr>
      <w:r>
        <w:rPr>
          <w:b/>
          <w:lang w:val="en-GB"/>
        </w:rPr>
        <w:br w:type="page"/>
      </w:r>
    </w:p>
    <w:p w14:paraId="458A2FC5" w14:textId="431E83F9" w:rsidR="005C78B1" w:rsidRDefault="005C78B1" w:rsidP="005D5906">
      <w:pPr>
        <w:spacing w:after="120" w:line="276" w:lineRule="auto"/>
        <w:rPr>
          <w:b/>
          <w:lang w:val="en-GB"/>
        </w:rPr>
      </w:pPr>
      <w:r w:rsidRPr="00EF1EBE">
        <w:rPr>
          <w:noProof/>
          <w:sz w:val="20"/>
          <w:szCs w:val="20"/>
        </w:rPr>
        <w:lastRenderedPageBreak/>
        <mc:AlternateContent>
          <mc:Choice Requires="wps">
            <w:drawing>
              <wp:anchor distT="0" distB="0" distL="114300" distR="114300" simplePos="0" relativeHeight="251696128" behindDoc="1" locked="0" layoutInCell="0" allowOverlap="0" wp14:anchorId="5D8FE6CB" wp14:editId="3367D243">
                <wp:simplePos x="0" y="0"/>
                <wp:positionH relativeFrom="column">
                  <wp:posOffset>0</wp:posOffset>
                </wp:positionH>
                <wp:positionV relativeFrom="page">
                  <wp:posOffset>1038860</wp:posOffset>
                </wp:positionV>
                <wp:extent cx="5880100" cy="4457700"/>
                <wp:effectExtent l="0" t="0" r="12700" b="12700"/>
                <wp:wrapTight wrapText="bothSides">
                  <wp:wrapPolygon edited="0">
                    <wp:start x="0" y="0"/>
                    <wp:lineTo x="0" y="21538"/>
                    <wp:lineTo x="21553" y="21538"/>
                    <wp:lineTo x="21553" y="0"/>
                    <wp:lineTo x="0" y="0"/>
                  </wp:wrapPolygon>
                </wp:wrapTight>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4577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9D90C" w14:textId="6EE60F54" w:rsidR="0090605D" w:rsidRPr="00486C21" w:rsidRDefault="0090605D" w:rsidP="002A35AA">
                            <w:pPr>
                              <w:spacing w:after="200" w:line="276" w:lineRule="auto"/>
                              <w:rPr>
                                <w:rFonts w:cs="Times New Roman"/>
                                <w:sz w:val="20"/>
                                <w:szCs w:val="20"/>
                              </w:rPr>
                            </w:pPr>
                            <w:r>
                              <w:rPr>
                                <w:rFonts w:cs="Times New Roman"/>
                                <w:b/>
                                <w:sz w:val="20"/>
                                <w:szCs w:val="20"/>
                              </w:rPr>
                              <w:t xml:space="preserve">Health Impact Assessment in the agriculture sector – </w:t>
                            </w:r>
                            <w:proofErr w:type="spellStart"/>
                            <w:r>
                              <w:rPr>
                                <w:rFonts w:cs="Times New Roman"/>
                                <w:b/>
                                <w:sz w:val="20"/>
                                <w:szCs w:val="20"/>
                              </w:rPr>
                              <w:t>Prathumthani</w:t>
                            </w:r>
                            <w:proofErr w:type="spellEnd"/>
                            <w:r>
                              <w:rPr>
                                <w:rFonts w:cs="Times New Roman"/>
                                <w:b/>
                                <w:sz w:val="20"/>
                                <w:szCs w:val="20"/>
                              </w:rPr>
                              <w:t xml:space="preserve"> Province</w:t>
                            </w:r>
                            <w:r w:rsidRPr="0001459C">
                              <w:rPr>
                                <w:rFonts w:cs="Times New Roman"/>
                                <w:b/>
                                <w:sz w:val="20"/>
                                <w:szCs w:val="20"/>
                              </w:rPr>
                              <w:t xml:space="preserve"> - </w:t>
                            </w:r>
                            <w:r>
                              <w:rPr>
                                <w:rFonts w:cs="Times New Roman"/>
                                <w:b/>
                                <w:sz w:val="20"/>
                                <w:szCs w:val="20"/>
                              </w:rPr>
                              <w:t>Thailand</w:t>
                            </w:r>
                          </w:p>
                          <w:p w14:paraId="16CDDA2F" w14:textId="436DCE5B" w:rsidR="0090605D" w:rsidRDefault="0090605D" w:rsidP="002A35AA">
                            <w:pPr>
                              <w:rPr>
                                <w:sz w:val="20"/>
                                <w:szCs w:val="20"/>
                              </w:rPr>
                            </w:pPr>
                            <w:proofErr w:type="spellStart"/>
                            <w:r>
                              <w:rPr>
                                <w:sz w:val="20"/>
                                <w:szCs w:val="20"/>
                              </w:rPr>
                              <w:t>Pathumthani</w:t>
                            </w:r>
                            <w:proofErr w:type="spellEnd"/>
                            <w:r>
                              <w:rPr>
                                <w:sz w:val="20"/>
                                <w:szCs w:val="20"/>
                              </w:rPr>
                              <w:t xml:space="preserve"> is an agricultural province using intensive, mechanized and irrigated cultivation, particularly in relation to rice farming, and produces the finest rice seeds. However, the introduction of agrochemicals since 1973 led to the disappearance of aquatic animals, and villagers have to buy fish and vegetables from a market; moreover they can no longer bathe in the canals and almost all households have become indebted. A 2007 health risk study revealed almost 26% of farmers in Bo </w:t>
                            </w:r>
                            <w:proofErr w:type="spellStart"/>
                            <w:r>
                              <w:rPr>
                                <w:sz w:val="20"/>
                                <w:szCs w:val="20"/>
                              </w:rPr>
                              <w:t>Ngoen</w:t>
                            </w:r>
                            <w:proofErr w:type="spellEnd"/>
                            <w:r>
                              <w:rPr>
                                <w:sz w:val="20"/>
                                <w:szCs w:val="20"/>
                              </w:rPr>
                              <w:t xml:space="preserve"> sub-district at a risk level of chemical pesticide presence in blood; this study triggered the preparation of a project on “Health Impact Assessment of the chemical pesticide use in rice fields” in Bo </w:t>
                            </w:r>
                            <w:proofErr w:type="spellStart"/>
                            <w:r>
                              <w:rPr>
                                <w:sz w:val="20"/>
                                <w:szCs w:val="20"/>
                              </w:rPr>
                              <w:t>Ngoen</w:t>
                            </w:r>
                            <w:proofErr w:type="spellEnd"/>
                            <w:r>
                              <w:rPr>
                                <w:sz w:val="20"/>
                                <w:szCs w:val="20"/>
                              </w:rPr>
                              <w:t xml:space="preserve"> sub-district. HIA was applied creating a learning process for the community, including activities such as: data surveys on environmental, health and socio-economic aspects of the community; capacity strengthening and building communal learning on health risks of pesticide use, including risk assessment and analysis of links between environmental, health and socio-economic impacts of chemical use; visits to alternative agricultural practices; participatory development of a community plan; and policy formulation.</w:t>
                            </w:r>
                          </w:p>
                          <w:p w14:paraId="7E548A5D" w14:textId="54FBBE6A" w:rsidR="0090605D" w:rsidRPr="002E43B4" w:rsidRDefault="0090605D" w:rsidP="002A35AA">
                            <w:pPr>
                              <w:rPr>
                                <w:sz w:val="20"/>
                                <w:szCs w:val="20"/>
                              </w:rPr>
                            </w:pPr>
                            <w:r>
                              <w:rPr>
                                <w:sz w:val="20"/>
                                <w:szCs w:val="20"/>
                              </w:rPr>
                              <w:t xml:space="preserve">The HIA led to a change in the community’s policy towards a healthier agricultural system, which included activities such as establishing a demonstration vegetable plot for biological pest control and organic fertilizing; demonstration of organic plots for mutual learning and discussing benefits of organic farming for those farmers interested in reducing, refraining from, or quitting chemical use; and formulation of the Bo </w:t>
                            </w:r>
                            <w:proofErr w:type="spellStart"/>
                            <w:r>
                              <w:rPr>
                                <w:sz w:val="20"/>
                                <w:szCs w:val="20"/>
                              </w:rPr>
                              <w:t>Ngoeng</w:t>
                            </w:r>
                            <w:proofErr w:type="spellEnd"/>
                            <w:r>
                              <w:rPr>
                                <w:sz w:val="20"/>
                                <w:szCs w:val="20"/>
                              </w:rPr>
                              <w:t xml:space="preserve"> SAO’s Community Development Plan 2009 which includes a budget allocation for healthy agriculture.</w:t>
                            </w:r>
                          </w:p>
                          <w:p w14:paraId="7237F80A" w14:textId="77777777" w:rsidR="0090605D" w:rsidRDefault="0090605D" w:rsidP="002A35AA">
                            <w:pPr>
                              <w:rPr>
                                <w:b/>
                                <w:sz w:val="20"/>
                                <w:szCs w:val="20"/>
                              </w:rPr>
                            </w:pPr>
                          </w:p>
                          <w:p w14:paraId="0B766EC6" w14:textId="77777777" w:rsidR="0090605D" w:rsidRPr="00666A2A" w:rsidRDefault="0090605D" w:rsidP="002A35AA">
                            <w:pPr>
                              <w:rPr>
                                <w:b/>
                                <w:sz w:val="20"/>
                                <w:szCs w:val="20"/>
                              </w:rPr>
                            </w:pPr>
                            <w:r w:rsidRPr="00666A2A">
                              <w:rPr>
                                <w:b/>
                                <w:sz w:val="20"/>
                                <w:szCs w:val="20"/>
                              </w:rPr>
                              <w:t xml:space="preserve">Lessons: </w:t>
                            </w:r>
                          </w:p>
                          <w:p w14:paraId="59845302" w14:textId="36F3902B" w:rsidR="0090605D" w:rsidRDefault="0090605D" w:rsidP="002A35AA">
                            <w:pPr>
                              <w:pStyle w:val="ListParagraph"/>
                              <w:numPr>
                                <w:ilvl w:val="0"/>
                                <w:numId w:val="22"/>
                              </w:numPr>
                              <w:rPr>
                                <w:sz w:val="20"/>
                                <w:szCs w:val="20"/>
                              </w:rPr>
                            </w:pPr>
                            <w:r>
                              <w:rPr>
                                <w:sz w:val="20"/>
                                <w:szCs w:val="20"/>
                              </w:rPr>
                              <w:t>Building participatory and learning processes as part of the HIA was key to development of community ownership and to trigger change based on HIA findings</w:t>
                            </w:r>
                          </w:p>
                          <w:p w14:paraId="44714C97" w14:textId="1EDE4C5E" w:rsidR="0090605D" w:rsidRDefault="0090605D" w:rsidP="002A35AA">
                            <w:pPr>
                              <w:pStyle w:val="ListParagraph"/>
                              <w:numPr>
                                <w:ilvl w:val="0"/>
                                <w:numId w:val="22"/>
                              </w:numPr>
                              <w:rPr>
                                <w:sz w:val="20"/>
                                <w:szCs w:val="20"/>
                              </w:rPr>
                            </w:pPr>
                            <w:r>
                              <w:rPr>
                                <w:sz w:val="20"/>
                                <w:szCs w:val="20"/>
                              </w:rPr>
                              <w:t>Concerns over health and quality of life can be valued more by community members than increased agricultural productivity</w:t>
                            </w:r>
                          </w:p>
                          <w:p w14:paraId="49942707" w14:textId="61D49261" w:rsidR="0090605D" w:rsidRPr="00666A2A" w:rsidRDefault="0090605D" w:rsidP="002A35AA">
                            <w:pPr>
                              <w:pStyle w:val="ListParagraph"/>
                              <w:numPr>
                                <w:ilvl w:val="0"/>
                                <w:numId w:val="22"/>
                              </w:numPr>
                              <w:rPr>
                                <w:sz w:val="20"/>
                                <w:szCs w:val="20"/>
                              </w:rPr>
                            </w:pPr>
                            <w:r>
                              <w:rPr>
                                <w:sz w:val="20"/>
                                <w:szCs w:val="20"/>
                              </w:rPr>
                              <w:t>Offering viable alternatives to chemical intensive agriculture was necessary to motivate a policy change</w:t>
                            </w:r>
                          </w:p>
                          <w:p w14:paraId="53AA2024" w14:textId="192B0E99" w:rsidR="0090605D" w:rsidRPr="00C81903" w:rsidRDefault="0090605D" w:rsidP="004249FE">
                            <w:pPr>
                              <w:spacing w:after="200" w:line="276" w:lineRule="auto"/>
                              <w:rPr>
                                <w:sz w:val="16"/>
                                <w:szCs w:val="16"/>
                              </w:rPr>
                            </w:pPr>
                            <w:r>
                              <w:rPr>
                                <w:sz w:val="16"/>
                                <w:szCs w:val="16"/>
                              </w:rPr>
                              <w:t>Source</w:t>
                            </w:r>
                            <w:r w:rsidRPr="004249FE">
                              <w:rPr>
                                <w:sz w:val="16"/>
                                <w:szCs w:val="16"/>
                              </w:rPr>
                              <w:t xml:space="preserve">: </w:t>
                            </w:r>
                            <w:proofErr w:type="spellStart"/>
                            <w:r>
                              <w:rPr>
                                <w:sz w:val="16"/>
                                <w:szCs w:val="16"/>
                              </w:rPr>
                              <w:t>Sukkumnoed</w:t>
                            </w:r>
                            <w:proofErr w:type="spellEnd"/>
                            <w:r>
                              <w:rPr>
                                <w:sz w:val="16"/>
                                <w:szCs w:val="16"/>
                              </w:rPr>
                              <w:t xml:space="preserve">, D; </w:t>
                            </w:r>
                            <w:proofErr w:type="spellStart"/>
                            <w:r>
                              <w:rPr>
                                <w:sz w:val="16"/>
                                <w:szCs w:val="16"/>
                              </w:rPr>
                              <w:t>Sabrum</w:t>
                            </w:r>
                            <w:proofErr w:type="spellEnd"/>
                            <w:r>
                              <w:rPr>
                                <w:sz w:val="16"/>
                                <w:szCs w:val="16"/>
                              </w:rPr>
                              <w:t xml:space="preserve">, N and </w:t>
                            </w:r>
                            <w:proofErr w:type="spellStart"/>
                            <w:r>
                              <w:rPr>
                                <w:sz w:val="16"/>
                                <w:szCs w:val="16"/>
                              </w:rPr>
                              <w:t>Nuntavorakarn</w:t>
                            </w:r>
                            <w:proofErr w:type="spellEnd"/>
                            <w:r>
                              <w:rPr>
                                <w:sz w:val="16"/>
                                <w:szCs w:val="16"/>
                              </w:rPr>
                              <w:t xml:space="preserve">, S (2008) </w:t>
                            </w:r>
                            <w:r>
                              <w:rPr>
                                <w:i/>
                                <w:sz w:val="16"/>
                                <w:szCs w:val="16"/>
                              </w:rPr>
                              <w:t>Health Impact Assessment: Empowering People Ensuring Health, Thailand’s HIA Development Report 2007-2008</w:t>
                            </w:r>
                            <w:r>
                              <w:rPr>
                                <w:sz w:val="16"/>
                                <w:szCs w:val="16"/>
                              </w:rPr>
                              <w:t>. Prepared by The Academic Working Group on International Conference (HIA 2008: Asia and Pacific Regional Conference on Health Impact Assessment).</w:t>
                            </w:r>
                          </w:p>
                          <w:p w14:paraId="409FF4CC" w14:textId="77777777" w:rsidR="0090605D" w:rsidRDefault="0090605D" w:rsidP="002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2" type="#_x0000_t202" style="position:absolute;margin-left:0;margin-top:81.8pt;width:463pt;height:35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" o:allowincell="f" o:allowoverlap="f" fillcolor="#eeece1 [3214]" stroked="f">
                <v:textbox>
                  <w:txbxContent>
                    <w:p w14:paraId="41D9D90C" w14:textId="6EE60F54" w:rsidR="0090605D" w:rsidRPr="00486C21" w:rsidRDefault="0090605D" w:rsidP="002A35AA">
                      <w:pPr>
                        <w:spacing w:after="200" w:line="276" w:lineRule="auto"/>
                        <w:rPr>
                          <w:rFonts w:cs="Times New Roman"/>
                          <w:sz w:val="20"/>
                          <w:szCs w:val="20"/>
                        </w:rPr>
                      </w:pPr>
                      <w:r>
                        <w:rPr>
                          <w:rFonts w:cs="Times New Roman"/>
                          <w:b/>
                          <w:sz w:val="20"/>
                          <w:szCs w:val="20"/>
                        </w:rPr>
                        <w:t xml:space="preserve">Health Impact Assessment in the agriculture sector – </w:t>
                      </w:r>
                      <w:proofErr w:type="spellStart"/>
                      <w:r>
                        <w:rPr>
                          <w:rFonts w:cs="Times New Roman"/>
                          <w:b/>
                          <w:sz w:val="20"/>
                          <w:szCs w:val="20"/>
                        </w:rPr>
                        <w:t>Prathumthani</w:t>
                      </w:r>
                      <w:proofErr w:type="spellEnd"/>
                      <w:r>
                        <w:rPr>
                          <w:rFonts w:cs="Times New Roman"/>
                          <w:b/>
                          <w:sz w:val="20"/>
                          <w:szCs w:val="20"/>
                        </w:rPr>
                        <w:t xml:space="preserve"> Province</w:t>
                      </w:r>
                      <w:r w:rsidRPr="0001459C">
                        <w:rPr>
                          <w:rFonts w:cs="Times New Roman"/>
                          <w:b/>
                          <w:sz w:val="20"/>
                          <w:szCs w:val="20"/>
                        </w:rPr>
                        <w:t xml:space="preserve"> - </w:t>
                      </w:r>
                      <w:r>
                        <w:rPr>
                          <w:rFonts w:cs="Times New Roman"/>
                          <w:b/>
                          <w:sz w:val="20"/>
                          <w:szCs w:val="20"/>
                        </w:rPr>
                        <w:t>Thailand</w:t>
                      </w:r>
                    </w:p>
                    <w:p w14:paraId="16CDDA2F" w14:textId="436DCE5B" w:rsidR="0090605D" w:rsidRDefault="0090605D" w:rsidP="002A35AA">
                      <w:pPr>
                        <w:rPr>
                          <w:sz w:val="20"/>
                          <w:szCs w:val="20"/>
                        </w:rPr>
                      </w:pPr>
                      <w:proofErr w:type="spellStart"/>
                      <w:r>
                        <w:rPr>
                          <w:sz w:val="20"/>
                          <w:szCs w:val="20"/>
                        </w:rPr>
                        <w:t>Pathumthani</w:t>
                      </w:r>
                      <w:proofErr w:type="spellEnd"/>
                      <w:r>
                        <w:rPr>
                          <w:sz w:val="20"/>
                          <w:szCs w:val="20"/>
                        </w:rPr>
                        <w:t xml:space="preserve"> is an agricultural province using intensive, mechanized and irrigated cultivation, particularly in relation to rice farming, and produces the finest rice seeds. However, the introduction of agrochemicals since 1973 led to the disappearance of aquatic animals, and villagers have to buy fish and vegetables from a market; moreover they can no longer bathe in the canals and almost all households have become indebted. A 2007 health risk study revealed almost 26% of farmers in Bo </w:t>
                      </w:r>
                      <w:proofErr w:type="spellStart"/>
                      <w:r>
                        <w:rPr>
                          <w:sz w:val="20"/>
                          <w:szCs w:val="20"/>
                        </w:rPr>
                        <w:t>Ngoen</w:t>
                      </w:r>
                      <w:proofErr w:type="spellEnd"/>
                      <w:r>
                        <w:rPr>
                          <w:sz w:val="20"/>
                          <w:szCs w:val="20"/>
                        </w:rPr>
                        <w:t xml:space="preserve"> sub-district at a risk level of chemical pesticide presence in blood; this study triggered the preparation of a project on “Health Impact Assessment of the chemical pesticide use in rice fields” in Bo </w:t>
                      </w:r>
                      <w:proofErr w:type="spellStart"/>
                      <w:r>
                        <w:rPr>
                          <w:sz w:val="20"/>
                          <w:szCs w:val="20"/>
                        </w:rPr>
                        <w:t>Ngoen</w:t>
                      </w:r>
                      <w:proofErr w:type="spellEnd"/>
                      <w:r>
                        <w:rPr>
                          <w:sz w:val="20"/>
                          <w:szCs w:val="20"/>
                        </w:rPr>
                        <w:t xml:space="preserve"> sub-district. HIA was applied creating a learning process for the community, including activities such as: data surveys on environmental, health and socio-economic aspects of the community; capacity strengthening and building communal learning on health risks of pesticide use, including risk assessment and analysis of links between environmental, health and socio-economic impacts of chemical use; visits to alternative agricultural practices; participatory development of a community plan; and policy formulation.</w:t>
                      </w:r>
                    </w:p>
                    <w:p w14:paraId="7E548A5D" w14:textId="54FBBE6A" w:rsidR="0090605D" w:rsidRPr="002E43B4" w:rsidRDefault="0090605D" w:rsidP="002A35AA">
                      <w:pPr>
                        <w:rPr>
                          <w:sz w:val="20"/>
                          <w:szCs w:val="20"/>
                        </w:rPr>
                      </w:pPr>
                      <w:r>
                        <w:rPr>
                          <w:sz w:val="20"/>
                          <w:szCs w:val="20"/>
                        </w:rPr>
                        <w:t xml:space="preserve">The HIA led to a change in the community’s policy towards a healthier agricultural system, which included activities such as establishing a demonstration vegetable plot for biological pest control and organic fertilizing; demonstration of organic plots for mutual learning and discussing benefits of organic farming for those farmers interested in reducing, refraining from, or quitting chemical use; and formulation of the Bo </w:t>
                      </w:r>
                      <w:proofErr w:type="spellStart"/>
                      <w:r>
                        <w:rPr>
                          <w:sz w:val="20"/>
                          <w:szCs w:val="20"/>
                        </w:rPr>
                        <w:t>Ngoeng</w:t>
                      </w:r>
                      <w:proofErr w:type="spellEnd"/>
                      <w:r>
                        <w:rPr>
                          <w:sz w:val="20"/>
                          <w:szCs w:val="20"/>
                        </w:rPr>
                        <w:t xml:space="preserve"> SAO’s Community Development Plan 2009 which includes a budget allocation for healthy agriculture.</w:t>
                      </w:r>
                    </w:p>
                    <w:p w14:paraId="7237F80A" w14:textId="77777777" w:rsidR="0090605D" w:rsidRDefault="0090605D" w:rsidP="002A35AA">
                      <w:pPr>
                        <w:rPr>
                          <w:b/>
                          <w:sz w:val="20"/>
                          <w:szCs w:val="20"/>
                        </w:rPr>
                      </w:pPr>
                    </w:p>
                    <w:p w14:paraId="0B766EC6" w14:textId="77777777" w:rsidR="0090605D" w:rsidRPr="00666A2A" w:rsidRDefault="0090605D" w:rsidP="002A35AA">
                      <w:pPr>
                        <w:rPr>
                          <w:b/>
                          <w:sz w:val="20"/>
                          <w:szCs w:val="20"/>
                        </w:rPr>
                      </w:pPr>
                      <w:r w:rsidRPr="00666A2A">
                        <w:rPr>
                          <w:b/>
                          <w:sz w:val="20"/>
                          <w:szCs w:val="20"/>
                        </w:rPr>
                        <w:t xml:space="preserve">Lessons: </w:t>
                      </w:r>
                    </w:p>
                    <w:p w14:paraId="59845302" w14:textId="36F3902B" w:rsidR="0090605D" w:rsidRDefault="0090605D" w:rsidP="002A35AA">
                      <w:pPr>
                        <w:pStyle w:val="ListParagraph"/>
                        <w:numPr>
                          <w:ilvl w:val="0"/>
                          <w:numId w:val="22"/>
                        </w:numPr>
                        <w:rPr>
                          <w:sz w:val="20"/>
                          <w:szCs w:val="20"/>
                        </w:rPr>
                      </w:pPr>
                      <w:r>
                        <w:rPr>
                          <w:sz w:val="20"/>
                          <w:szCs w:val="20"/>
                        </w:rPr>
                        <w:t>Building participatory and learning processes as part of the HIA was key to development of community ownership and to trigger change based on HIA findings</w:t>
                      </w:r>
                    </w:p>
                    <w:p w14:paraId="44714C97" w14:textId="1EDE4C5E" w:rsidR="0090605D" w:rsidRDefault="0090605D" w:rsidP="002A35AA">
                      <w:pPr>
                        <w:pStyle w:val="ListParagraph"/>
                        <w:numPr>
                          <w:ilvl w:val="0"/>
                          <w:numId w:val="22"/>
                        </w:numPr>
                        <w:rPr>
                          <w:sz w:val="20"/>
                          <w:szCs w:val="20"/>
                        </w:rPr>
                      </w:pPr>
                      <w:r>
                        <w:rPr>
                          <w:sz w:val="20"/>
                          <w:szCs w:val="20"/>
                        </w:rPr>
                        <w:t>Concerns over health and quality of life can be valued more by community members than increased agricultural productivity</w:t>
                      </w:r>
                    </w:p>
                    <w:p w14:paraId="49942707" w14:textId="61D49261" w:rsidR="0090605D" w:rsidRPr="00666A2A" w:rsidRDefault="0090605D" w:rsidP="002A35AA">
                      <w:pPr>
                        <w:pStyle w:val="ListParagraph"/>
                        <w:numPr>
                          <w:ilvl w:val="0"/>
                          <w:numId w:val="22"/>
                        </w:numPr>
                        <w:rPr>
                          <w:sz w:val="20"/>
                          <w:szCs w:val="20"/>
                        </w:rPr>
                      </w:pPr>
                      <w:r>
                        <w:rPr>
                          <w:sz w:val="20"/>
                          <w:szCs w:val="20"/>
                        </w:rPr>
                        <w:t>Offering viable alternatives to chemical intensive agriculture was necessary to motivate a policy change</w:t>
                      </w:r>
                    </w:p>
                    <w:p w14:paraId="53AA2024" w14:textId="192B0E99" w:rsidR="0090605D" w:rsidRPr="00C81903" w:rsidRDefault="0090605D" w:rsidP="004249FE">
                      <w:pPr>
                        <w:spacing w:after="200" w:line="276" w:lineRule="auto"/>
                        <w:rPr>
                          <w:sz w:val="16"/>
                          <w:szCs w:val="16"/>
                        </w:rPr>
                      </w:pPr>
                      <w:r>
                        <w:rPr>
                          <w:sz w:val="16"/>
                          <w:szCs w:val="16"/>
                        </w:rPr>
                        <w:t>Source</w:t>
                      </w:r>
                      <w:r w:rsidRPr="004249FE">
                        <w:rPr>
                          <w:sz w:val="16"/>
                          <w:szCs w:val="16"/>
                        </w:rPr>
                        <w:t xml:space="preserve">: </w:t>
                      </w:r>
                      <w:proofErr w:type="spellStart"/>
                      <w:r>
                        <w:rPr>
                          <w:sz w:val="16"/>
                          <w:szCs w:val="16"/>
                        </w:rPr>
                        <w:t>Sukkumnoed</w:t>
                      </w:r>
                      <w:proofErr w:type="spellEnd"/>
                      <w:r>
                        <w:rPr>
                          <w:sz w:val="16"/>
                          <w:szCs w:val="16"/>
                        </w:rPr>
                        <w:t xml:space="preserve">, D; </w:t>
                      </w:r>
                      <w:proofErr w:type="spellStart"/>
                      <w:r>
                        <w:rPr>
                          <w:sz w:val="16"/>
                          <w:szCs w:val="16"/>
                        </w:rPr>
                        <w:t>Sabrum</w:t>
                      </w:r>
                      <w:proofErr w:type="spellEnd"/>
                      <w:r>
                        <w:rPr>
                          <w:sz w:val="16"/>
                          <w:szCs w:val="16"/>
                        </w:rPr>
                        <w:t xml:space="preserve">, N and </w:t>
                      </w:r>
                      <w:proofErr w:type="spellStart"/>
                      <w:r>
                        <w:rPr>
                          <w:sz w:val="16"/>
                          <w:szCs w:val="16"/>
                        </w:rPr>
                        <w:t>Nuntavorakarn</w:t>
                      </w:r>
                      <w:proofErr w:type="spellEnd"/>
                      <w:r>
                        <w:rPr>
                          <w:sz w:val="16"/>
                          <w:szCs w:val="16"/>
                        </w:rPr>
                        <w:t xml:space="preserve">, S (2008) </w:t>
                      </w:r>
                      <w:r>
                        <w:rPr>
                          <w:i/>
                          <w:sz w:val="16"/>
                          <w:szCs w:val="16"/>
                        </w:rPr>
                        <w:t>Health Impact Assessment: Empowering People Ensuring Health, Thailand’s HIA Development Report 2007-2008</w:t>
                      </w:r>
                      <w:r>
                        <w:rPr>
                          <w:sz w:val="16"/>
                          <w:szCs w:val="16"/>
                        </w:rPr>
                        <w:t>. Prepared by The Academic Working Group on International Conference (HIA 2008: Asia and Pacific Regional Conference on Health Impact Assessment).</w:t>
                      </w:r>
                    </w:p>
                    <w:p w14:paraId="409FF4CC" w14:textId="77777777" w:rsidR="0090605D" w:rsidRDefault="0090605D" w:rsidP="002A35AA"/>
                  </w:txbxContent>
                </v:textbox>
                <w10:wrap type="tight" anchory="page"/>
              </v:shape>
            </w:pict>
          </mc:Fallback>
        </mc:AlternateContent>
      </w:r>
    </w:p>
    <w:p w14:paraId="51F4D77A" w14:textId="77777777" w:rsidR="005C78B1" w:rsidRDefault="005C78B1" w:rsidP="005D5906">
      <w:pPr>
        <w:spacing w:after="120" w:line="276" w:lineRule="auto"/>
        <w:rPr>
          <w:b/>
          <w:lang w:val="en-GB"/>
        </w:rPr>
      </w:pPr>
    </w:p>
    <w:p w14:paraId="5A4846BF" w14:textId="1751044D" w:rsidR="00854452" w:rsidRPr="00EF1EBE" w:rsidRDefault="00854452" w:rsidP="005D5906">
      <w:pPr>
        <w:spacing w:after="120" w:line="276" w:lineRule="auto"/>
        <w:rPr>
          <w:b/>
          <w:lang w:val="en-GB"/>
        </w:rPr>
      </w:pPr>
    </w:p>
    <w:sectPr w:rsidR="00854452" w:rsidRPr="00EF1EBE" w:rsidSect="00F148A0">
      <w:footerReference w:type="default" r:id="rId66"/>
      <w:pgSz w:w="11907" w:h="16839" w:code="9"/>
      <w:pgMar w:top="1276"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FCBD0" w14:textId="77777777" w:rsidR="0090605D" w:rsidRDefault="0090605D" w:rsidP="00AD3491">
      <w:r>
        <w:separator/>
      </w:r>
    </w:p>
  </w:endnote>
  <w:endnote w:type="continuationSeparator" w:id="0">
    <w:p w14:paraId="4FAB6277" w14:textId="77777777" w:rsidR="0090605D" w:rsidRDefault="0090605D" w:rsidP="00AD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DIN-Regular">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5A6D0" w14:textId="45F88580" w:rsidR="0090605D" w:rsidRDefault="0090605D" w:rsidP="005A6BA2">
    <w:pPr>
      <w:pStyle w:val="Footer"/>
      <w:jc w:val="center"/>
    </w:pPr>
    <w:r>
      <w:t xml:space="preserve">Draft 04 September 2012 </w:t>
    </w:r>
    <w:r>
      <w:tab/>
    </w:r>
    <w:r>
      <w:tab/>
    </w:r>
    <w:sdt>
      <w:sdtPr>
        <w:id w:val="75312210"/>
        <w:docPartObj>
          <w:docPartGallery w:val="Page Numbers (Bottom of Page)"/>
          <w:docPartUnique/>
        </w:docPartObj>
      </w:sdtPr>
      <w:sdtContent>
        <w:r>
          <w:fldChar w:fldCharType="begin"/>
        </w:r>
        <w:r>
          <w:instrText xml:space="preserve"> PAGE   \* MERGEFORMAT </w:instrText>
        </w:r>
        <w:r>
          <w:fldChar w:fldCharType="separate"/>
        </w:r>
        <w:r w:rsidR="00002049">
          <w:rPr>
            <w:noProof/>
          </w:rPr>
          <w:t>12</w:t>
        </w:r>
        <w:r>
          <w:rPr>
            <w:noProof/>
          </w:rPr>
          <w:fldChar w:fldCharType="end"/>
        </w:r>
      </w:sdtContent>
    </w:sdt>
  </w:p>
  <w:p w14:paraId="0EAD3CED" w14:textId="77777777" w:rsidR="0090605D" w:rsidRDefault="009060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6C139" w14:textId="77777777" w:rsidR="0090605D" w:rsidRDefault="0090605D" w:rsidP="00AD3491">
      <w:r>
        <w:separator/>
      </w:r>
    </w:p>
  </w:footnote>
  <w:footnote w:type="continuationSeparator" w:id="0">
    <w:p w14:paraId="429C3888" w14:textId="77777777" w:rsidR="0090605D" w:rsidRDefault="0090605D" w:rsidP="00AD34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58F"/>
    <w:multiLevelType w:val="hybridMultilevel"/>
    <w:tmpl w:val="E96EE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4652FF"/>
    <w:multiLevelType w:val="hybridMultilevel"/>
    <w:tmpl w:val="D28A7A20"/>
    <w:lvl w:ilvl="0" w:tplc="25CECC9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8120EE"/>
    <w:multiLevelType w:val="hybridMultilevel"/>
    <w:tmpl w:val="0C209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1E36F4"/>
    <w:multiLevelType w:val="hybridMultilevel"/>
    <w:tmpl w:val="FD3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E0923"/>
    <w:multiLevelType w:val="hybridMultilevel"/>
    <w:tmpl w:val="555AF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9C29FB"/>
    <w:multiLevelType w:val="hybridMultilevel"/>
    <w:tmpl w:val="FF889FF6"/>
    <w:lvl w:ilvl="0" w:tplc="8C82F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43A01"/>
    <w:multiLevelType w:val="hybridMultilevel"/>
    <w:tmpl w:val="D3B45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58324E"/>
    <w:multiLevelType w:val="hybridMultilevel"/>
    <w:tmpl w:val="8A84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23901"/>
    <w:multiLevelType w:val="hybridMultilevel"/>
    <w:tmpl w:val="18B0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66318"/>
    <w:multiLevelType w:val="hybridMultilevel"/>
    <w:tmpl w:val="8552F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282DFE"/>
    <w:multiLevelType w:val="hybridMultilevel"/>
    <w:tmpl w:val="09C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C82578"/>
    <w:multiLevelType w:val="hybridMultilevel"/>
    <w:tmpl w:val="6D54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31203D"/>
    <w:multiLevelType w:val="hybridMultilevel"/>
    <w:tmpl w:val="E6329572"/>
    <w:lvl w:ilvl="0" w:tplc="58785F68">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8A8475D"/>
    <w:multiLevelType w:val="hybridMultilevel"/>
    <w:tmpl w:val="9398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B856DD"/>
    <w:multiLevelType w:val="hybridMultilevel"/>
    <w:tmpl w:val="3AD4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597DE3"/>
    <w:multiLevelType w:val="hybridMultilevel"/>
    <w:tmpl w:val="912A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C111B"/>
    <w:multiLevelType w:val="hybridMultilevel"/>
    <w:tmpl w:val="E83A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716400"/>
    <w:multiLevelType w:val="hybridMultilevel"/>
    <w:tmpl w:val="4A12098A"/>
    <w:lvl w:ilvl="0" w:tplc="C2BE7CB4">
      <w:start w:val="1"/>
      <w:numFmt w:val="bullet"/>
      <w:lvlText w:val=""/>
      <w:lvlJc w:val="left"/>
      <w:pPr>
        <w:tabs>
          <w:tab w:val="num" w:pos="454"/>
        </w:tabs>
        <w:ind w:left="454" w:hanging="45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191657"/>
    <w:multiLevelType w:val="hybridMultilevel"/>
    <w:tmpl w:val="68D662A8"/>
    <w:lvl w:ilvl="0" w:tplc="3886EDAE">
      <w:start w:val="1"/>
      <w:numFmt w:val="bullet"/>
      <w:lvlText w:val="•"/>
      <w:lvlJc w:val="left"/>
      <w:pPr>
        <w:tabs>
          <w:tab w:val="num" w:pos="720"/>
        </w:tabs>
        <w:ind w:left="720" w:hanging="360"/>
      </w:pPr>
      <w:rPr>
        <w:rFonts w:ascii="Times New Roman" w:hAnsi="Times New Roman" w:hint="default"/>
      </w:rPr>
    </w:lvl>
    <w:lvl w:ilvl="1" w:tplc="EB5CCAE6" w:tentative="1">
      <w:start w:val="1"/>
      <w:numFmt w:val="bullet"/>
      <w:lvlText w:val="•"/>
      <w:lvlJc w:val="left"/>
      <w:pPr>
        <w:tabs>
          <w:tab w:val="num" w:pos="1440"/>
        </w:tabs>
        <w:ind w:left="1440" w:hanging="360"/>
      </w:pPr>
      <w:rPr>
        <w:rFonts w:ascii="Times New Roman" w:hAnsi="Times New Roman" w:hint="default"/>
      </w:rPr>
    </w:lvl>
    <w:lvl w:ilvl="2" w:tplc="7A56A186" w:tentative="1">
      <w:start w:val="1"/>
      <w:numFmt w:val="bullet"/>
      <w:lvlText w:val="•"/>
      <w:lvlJc w:val="left"/>
      <w:pPr>
        <w:tabs>
          <w:tab w:val="num" w:pos="2160"/>
        </w:tabs>
        <w:ind w:left="2160" w:hanging="360"/>
      </w:pPr>
      <w:rPr>
        <w:rFonts w:ascii="Times New Roman" w:hAnsi="Times New Roman" w:hint="default"/>
      </w:rPr>
    </w:lvl>
    <w:lvl w:ilvl="3" w:tplc="0EF8B814" w:tentative="1">
      <w:start w:val="1"/>
      <w:numFmt w:val="bullet"/>
      <w:lvlText w:val="•"/>
      <w:lvlJc w:val="left"/>
      <w:pPr>
        <w:tabs>
          <w:tab w:val="num" w:pos="2880"/>
        </w:tabs>
        <w:ind w:left="2880" w:hanging="360"/>
      </w:pPr>
      <w:rPr>
        <w:rFonts w:ascii="Times New Roman" w:hAnsi="Times New Roman" w:hint="default"/>
      </w:rPr>
    </w:lvl>
    <w:lvl w:ilvl="4" w:tplc="88FCA5CE" w:tentative="1">
      <w:start w:val="1"/>
      <w:numFmt w:val="bullet"/>
      <w:lvlText w:val="•"/>
      <w:lvlJc w:val="left"/>
      <w:pPr>
        <w:tabs>
          <w:tab w:val="num" w:pos="3600"/>
        </w:tabs>
        <w:ind w:left="3600" w:hanging="360"/>
      </w:pPr>
      <w:rPr>
        <w:rFonts w:ascii="Times New Roman" w:hAnsi="Times New Roman" w:hint="default"/>
      </w:rPr>
    </w:lvl>
    <w:lvl w:ilvl="5" w:tplc="5E987C54" w:tentative="1">
      <w:start w:val="1"/>
      <w:numFmt w:val="bullet"/>
      <w:lvlText w:val="•"/>
      <w:lvlJc w:val="left"/>
      <w:pPr>
        <w:tabs>
          <w:tab w:val="num" w:pos="4320"/>
        </w:tabs>
        <w:ind w:left="4320" w:hanging="360"/>
      </w:pPr>
      <w:rPr>
        <w:rFonts w:ascii="Times New Roman" w:hAnsi="Times New Roman" w:hint="default"/>
      </w:rPr>
    </w:lvl>
    <w:lvl w:ilvl="6" w:tplc="39B680EC" w:tentative="1">
      <w:start w:val="1"/>
      <w:numFmt w:val="bullet"/>
      <w:lvlText w:val="•"/>
      <w:lvlJc w:val="left"/>
      <w:pPr>
        <w:tabs>
          <w:tab w:val="num" w:pos="5040"/>
        </w:tabs>
        <w:ind w:left="5040" w:hanging="360"/>
      </w:pPr>
      <w:rPr>
        <w:rFonts w:ascii="Times New Roman" w:hAnsi="Times New Roman" w:hint="default"/>
      </w:rPr>
    </w:lvl>
    <w:lvl w:ilvl="7" w:tplc="6C1009B2" w:tentative="1">
      <w:start w:val="1"/>
      <w:numFmt w:val="bullet"/>
      <w:lvlText w:val="•"/>
      <w:lvlJc w:val="left"/>
      <w:pPr>
        <w:tabs>
          <w:tab w:val="num" w:pos="5760"/>
        </w:tabs>
        <w:ind w:left="5760" w:hanging="360"/>
      </w:pPr>
      <w:rPr>
        <w:rFonts w:ascii="Times New Roman" w:hAnsi="Times New Roman" w:hint="default"/>
      </w:rPr>
    </w:lvl>
    <w:lvl w:ilvl="8" w:tplc="54189B9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681117F"/>
    <w:multiLevelType w:val="hybridMultilevel"/>
    <w:tmpl w:val="B7061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BB2F9A"/>
    <w:multiLevelType w:val="hybridMultilevel"/>
    <w:tmpl w:val="BF4EC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870713"/>
    <w:multiLevelType w:val="hybridMultilevel"/>
    <w:tmpl w:val="166EF950"/>
    <w:lvl w:ilvl="0" w:tplc="F9EA2CA0">
      <w:start w:val="1"/>
      <w:numFmt w:val="decimal"/>
      <w:lvlText w:val="%1."/>
      <w:lvlJc w:val="left"/>
      <w:pPr>
        <w:tabs>
          <w:tab w:val="num" w:pos="720"/>
        </w:tabs>
        <w:ind w:left="720" w:hanging="360"/>
      </w:pPr>
    </w:lvl>
    <w:lvl w:ilvl="1" w:tplc="7A3E382A">
      <w:start w:val="1014"/>
      <w:numFmt w:val="bullet"/>
      <w:lvlText w:val="•"/>
      <w:lvlJc w:val="left"/>
      <w:pPr>
        <w:tabs>
          <w:tab w:val="num" w:pos="1440"/>
        </w:tabs>
        <w:ind w:left="1440" w:hanging="360"/>
      </w:pPr>
      <w:rPr>
        <w:rFonts w:ascii="Times" w:hAnsi="Times" w:hint="default"/>
      </w:rPr>
    </w:lvl>
    <w:lvl w:ilvl="2" w:tplc="EF8ED532" w:tentative="1">
      <w:start w:val="1"/>
      <w:numFmt w:val="decimal"/>
      <w:lvlText w:val="%3."/>
      <w:lvlJc w:val="left"/>
      <w:pPr>
        <w:tabs>
          <w:tab w:val="num" w:pos="2160"/>
        </w:tabs>
        <w:ind w:left="2160" w:hanging="360"/>
      </w:pPr>
    </w:lvl>
    <w:lvl w:ilvl="3" w:tplc="8E6A1A84" w:tentative="1">
      <w:start w:val="1"/>
      <w:numFmt w:val="decimal"/>
      <w:lvlText w:val="%4."/>
      <w:lvlJc w:val="left"/>
      <w:pPr>
        <w:tabs>
          <w:tab w:val="num" w:pos="2880"/>
        </w:tabs>
        <w:ind w:left="2880" w:hanging="360"/>
      </w:pPr>
    </w:lvl>
    <w:lvl w:ilvl="4" w:tplc="7D8E58BE" w:tentative="1">
      <w:start w:val="1"/>
      <w:numFmt w:val="decimal"/>
      <w:lvlText w:val="%5."/>
      <w:lvlJc w:val="left"/>
      <w:pPr>
        <w:tabs>
          <w:tab w:val="num" w:pos="3600"/>
        </w:tabs>
        <w:ind w:left="3600" w:hanging="360"/>
      </w:pPr>
    </w:lvl>
    <w:lvl w:ilvl="5" w:tplc="091AAB96" w:tentative="1">
      <w:start w:val="1"/>
      <w:numFmt w:val="decimal"/>
      <w:lvlText w:val="%6."/>
      <w:lvlJc w:val="left"/>
      <w:pPr>
        <w:tabs>
          <w:tab w:val="num" w:pos="4320"/>
        </w:tabs>
        <w:ind w:left="4320" w:hanging="360"/>
      </w:pPr>
    </w:lvl>
    <w:lvl w:ilvl="6" w:tplc="06A40FCE" w:tentative="1">
      <w:start w:val="1"/>
      <w:numFmt w:val="decimal"/>
      <w:lvlText w:val="%7."/>
      <w:lvlJc w:val="left"/>
      <w:pPr>
        <w:tabs>
          <w:tab w:val="num" w:pos="5040"/>
        </w:tabs>
        <w:ind w:left="5040" w:hanging="360"/>
      </w:pPr>
    </w:lvl>
    <w:lvl w:ilvl="7" w:tplc="D15C365E" w:tentative="1">
      <w:start w:val="1"/>
      <w:numFmt w:val="decimal"/>
      <w:lvlText w:val="%8."/>
      <w:lvlJc w:val="left"/>
      <w:pPr>
        <w:tabs>
          <w:tab w:val="num" w:pos="5760"/>
        </w:tabs>
        <w:ind w:left="5760" w:hanging="360"/>
      </w:pPr>
    </w:lvl>
    <w:lvl w:ilvl="8" w:tplc="4184BC3C" w:tentative="1">
      <w:start w:val="1"/>
      <w:numFmt w:val="decimal"/>
      <w:lvlText w:val="%9."/>
      <w:lvlJc w:val="left"/>
      <w:pPr>
        <w:tabs>
          <w:tab w:val="num" w:pos="6480"/>
        </w:tabs>
        <w:ind w:left="6480" w:hanging="360"/>
      </w:pPr>
    </w:lvl>
  </w:abstractNum>
  <w:abstractNum w:abstractNumId="22">
    <w:nsid w:val="4CDB3098"/>
    <w:multiLevelType w:val="hybridMultilevel"/>
    <w:tmpl w:val="F5AE96F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3">
    <w:nsid w:val="543075EA"/>
    <w:multiLevelType w:val="hybridMultilevel"/>
    <w:tmpl w:val="A9C8E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681DD0"/>
    <w:multiLevelType w:val="hybridMultilevel"/>
    <w:tmpl w:val="C5DA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32722"/>
    <w:multiLevelType w:val="hybridMultilevel"/>
    <w:tmpl w:val="110C5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B843C5"/>
    <w:multiLevelType w:val="hybridMultilevel"/>
    <w:tmpl w:val="C3B6A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DA322F"/>
    <w:multiLevelType w:val="hybridMultilevel"/>
    <w:tmpl w:val="3D986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5F942D7"/>
    <w:multiLevelType w:val="hybridMultilevel"/>
    <w:tmpl w:val="C6BC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E1168C"/>
    <w:multiLevelType w:val="multilevel"/>
    <w:tmpl w:val="4A06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217B98"/>
    <w:multiLevelType w:val="hybridMultilevel"/>
    <w:tmpl w:val="99FE2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0A666C"/>
    <w:multiLevelType w:val="hybridMultilevel"/>
    <w:tmpl w:val="312E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EB4961"/>
    <w:multiLevelType w:val="hybridMultilevel"/>
    <w:tmpl w:val="9080F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9"/>
  </w:num>
  <w:num w:numId="4">
    <w:abstractNumId w:val="22"/>
  </w:num>
  <w:num w:numId="5">
    <w:abstractNumId w:val="23"/>
  </w:num>
  <w:num w:numId="6">
    <w:abstractNumId w:val="17"/>
  </w:num>
  <w:num w:numId="7">
    <w:abstractNumId w:val="12"/>
  </w:num>
  <w:num w:numId="8">
    <w:abstractNumId w:val="1"/>
  </w:num>
  <w:num w:numId="9">
    <w:abstractNumId w:val="26"/>
  </w:num>
  <w:num w:numId="10">
    <w:abstractNumId w:val="27"/>
  </w:num>
  <w:num w:numId="11">
    <w:abstractNumId w:val="8"/>
  </w:num>
  <w:num w:numId="12">
    <w:abstractNumId w:val="11"/>
  </w:num>
  <w:num w:numId="13">
    <w:abstractNumId w:val="14"/>
  </w:num>
  <w:num w:numId="14">
    <w:abstractNumId w:val="30"/>
  </w:num>
  <w:num w:numId="15">
    <w:abstractNumId w:val="32"/>
  </w:num>
  <w:num w:numId="16">
    <w:abstractNumId w:val="28"/>
  </w:num>
  <w:num w:numId="17">
    <w:abstractNumId w:val="4"/>
  </w:num>
  <w:num w:numId="18">
    <w:abstractNumId w:val="6"/>
  </w:num>
  <w:num w:numId="19">
    <w:abstractNumId w:val="25"/>
  </w:num>
  <w:num w:numId="20">
    <w:abstractNumId w:val="19"/>
  </w:num>
  <w:num w:numId="21">
    <w:abstractNumId w:val="0"/>
  </w:num>
  <w:num w:numId="22">
    <w:abstractNumId w:val="31"/>
  </w:num>
  <w:num w:numId="23">
    <w:abstractNumId w:val="29"/>
  </w:num>
  <w:num w:numId="24">
    <w:abstractNumId w:val="16"/>
  </w:num>
  <w:num w:numId="25">
    <w:abstractNumId w:val="21"/>
  </w:num>
  <w:num w:numId="26">
    <w:abstractNumId w:val="2"/>
  </w:num>
  <w:num w:numId="27">
    <w:abstractNumId w:val="10"/>
  </w:num>
  <w:num w:numId="28">
    <w:abstractNumId w:val="7"/>
  </w:num>
  <w:num w:numId="29">
    <w:abstractNumId w:val="3"/>
  </w:num>
  <w:num w:numId="30">
    <w:abstractNumId w:val="13"/>
  </w:num>
  <w:num w:numId="31">
    <w:abstractNumId w:val="15"/>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9E"/>
    <w:rsid w:val="00002049"/>
    <w:rsid w:val="00004E22"/>
    <w:rsid w:val="00006777"/>
    <w:rsid w:val="00013E3D"/>
    <w:rsid w:val="0001459C"/>
    <w:rsid w:val="0003374D"/>
    <w:rsid w:val="000360AC"/>
    <w:rsid w:val="00042D0B"/>
    <w:rsid w:val="000431D4"/>
    <w:rsid w:val="0004554B"/>
    <w:rsid w:val="000472DB"/>
    <w:rsid w:val="0004757C"/>
    <w:rsid w:val="00054B47"/>
    <w:rsid w:val="00057ACF"/>
    <w:rsid w:val="0006638E"/>
    <w:rsid w:val="000737ED"/>
    <w:rsid w:val="00082609"/>
    <w:rsid w:val="00090F53"/>
    <w:rsid w:val="00095921"/>
    <w:rsid w:val="000A5CFB"/>
    <w:rsid w:val="000A61F2"/>
    <w:rsid w:val="000B29EE"/>
    <w:rsid w:val="000C0389"/>
    <w:rsid w:val="000C71AB"/>
    <w:rsid w:val="000D0274"/>
    <w:rsid w:val="000D142B"/>
    <w:rsid w:val="000D338B"/>
    <w:rsid w:val="000E296C"/>
    <w:rsid w:val="000F2DF8"/>
    <w:rsid w:val="000F3FAB"/>
    <w:rsid w:val="000F453C"/>
    <w:rsid w:val="000F7900"/>
    <w:rsid w:val="0010479A"/>
    <w:rsid w:val="0011263A"/>
    <w:rsid w:val="00115616"/>
    <w:rsid w:val="00115A45"/>
    <w:rsid w:val="00121939"/>
    <w:rsid w:val="00122361"/>
    <w:rsid w:val="00125BF6"/>
    <w:rsid w:val="00135A5D"/>
    <w:rsid w:val="00165B10"/>
    <w:rsid w:val="001770E3"/>
    <w:rsid w:val="00186C96"/>
    <w:rsid w:val="00187D49"/>
    <w:rsid w:val="00195A1B"/>
    <w:rsid w:val="001B736E"/>
    <w:rsid w:val="001B7457"/>
    <w:rsid w:val="001C39E3"/>
    <w:rsid w:val="001C3DB4"/>
    <w:rsid w:val="001C6511"/>
    <w:rsid w:val="001D5A56"/>
    <w:rsid w:val="001D7DA1"/>
    <w:rsid w:val="001F6923"/>
    <w:rsid w:val="0021120D"/>
    <w:rsid w:val="0021455D"/>
    <w:rsid w:val="002145C1"/>
    <w:rsid w:val="00214610"/>
    <w:rsid w:val="00216C4A"/>
    <w:rsid w:val="00220003"/>
    <w:rsid w:val="002225D0"/>
    <w:rsid w:val="002229F3"/>
    <w:rsid w:val="00227762"/>
    <w:rsid w:val="002357C4"/>
    <w:rsid w:val="00235BE4"/>
    <w:rsid w:val="002361AC"/>
    <w:rsid w:val="00241171"/>
    <w:rsid w:val="00250D79"/>
    <w:rsid w:val="002572F0"/>
    <w:rsid w:val="00257CC3"/>
    <w:rsid w:val="00264B5E"/>
    <w:rsid w:val="002658BC"/>
    <w:rsid w:val="00274679"/>
    <w:rsid w:val="00286EB3"/>
    <w:rsid w:val="002A1A7A"/>
    <w:rsid w:val="002A3304"/>
    <w:rsid w:val="002A35AA"/>
    <w:rsid w:val="002A4DAB"/>
    <w:rsid w:val="002C2EE6"/>
    <w:rsid w:val="002C462F"/>
    <w:rsid w:val="002C64B2"/>
    <w:rsid w:val="002E43B4"/>
    <w:rsid w:val="002E4CF8"/>
    <w:rsid w:val="00307731"/>
    <w:rsid w:val="00324749"/>
    <w:rsid w:val="003337A0"/>
    <w:rsid w:val="0033413B"/>
    <w:rsid w:val="003341CB"/>
    <w:rsid w:val="00336FF0"/>
    <w:rsid w:val="003410A0"/>
    <w:rsid w:val="00347105"/>
    <w:rsid w:val="0035598B"/>
    <w:rsid w:val="00355E5C"/>
    <w:rsid w:val="00371019"/>
    <w:rsid w:val="003771E4"/>
    <w:rsid w:val="00380EB7"/>
    <w:rsid w:val="0038156D"/>
    <w:rsid w:val="00387960"/>
    <w:rsid w:val="003A0EDE"/>
    <w:rsid w:val="003A5A83"/>
    <w:rsid w:val="003A61AA"/>
    <w:rsid w:val="003D082D"/>
    <w:rsid w:val="003D2BA2"/>
    <w:rsid w:val="003E5DE9"/>
    <w:rsid w:val="003F11C3"/>
    <w:rsid w:val="004027FF"/>
    <w:rsid w:val="00404353"/>
    <w:rsid w:val="004143F7"/>
    <w:rsid w:val="004249FE"/>
    <w:rsid w:val="00440A16"/>
    <w:rsid w:val="004479EE"/>
    <w:rsid w:val="0045411D"/>
    <w:rsid w:val="0045761E"/>
    <w:rsid w:val="004805E6"/>
    <w:rsid w:val="004833CC"/>
    <w:rsid w:val="004A02F5"/>
    <w:rsid w:val="004B62E7"/>
    <w:rsid w:val="004C22EE"/>
    <w:rsid w:val="004C2AEE"/>
    <w:rsid w:val="004D7724"/>
    <w:rsid w:val="004E396A"/>
    <w:rsid w:val="004E4A22"/>
    <w:rsid w:val="004F02CA"/>
    <w:rsid w:val="004F43F1"/>
    <w:rsid w:val="004F539E"/>
    <w:rsid w:val="004F584D"/>
    <w:rsid w:val="00502EF3"/>
    <w:rsid w:val="0050471D"/>
    <w:rsid w:val="00506FFA"/>
    <w:rsid w:val="00520A76"/>
    <w:rsid w:val="00533CB9"/>
    <w:rsid w:val="005429F2"/>
    <w:rsid w:val="00547A87"/>
    <w:rsid w:val="00551962"/>
    <w:rsid w:val="005565CE"/>
    <w:rsid w:val="005609C6"/>
    <w:rsid w:val="00560E09"/>
    <w:rsid w:val="00575CA7"/>
    <w:rsid w:val="00582DCC"/>
    <w:rsid w:val="00586625"/>
    <w:rsid w:val="005958AD"/>
    <w:rsid w:val="00596DE7"/>
    <w:rsid w:val="005A3CBA"/>
    <w:rsid w:val="005A3CFF"/>
    <w:rsid w:val="005A6BA2"/>
    <w:rsid w:val="005B188D"/>
    <w:rsid w:val="005C3369"/>
    <w:rsid w:val="005C5667"/>
    <w:rsid w:val="005C78B1"/>
    <w:rsid w:val="005D4953"/>
    <w:rsid w:val="005D5906"/>
    <w:rsid w:val="005D7511"/>
    <w:rsid w:val="005E7784"/>
    <w:rsid w:val="005F063F"/>
    <w:rsid w:val="005F4512"/>
    <w:rsid w:val="005F6A85"/>
    <w:rsid w:val="00611A91"/>
    <w:rsid w:val="006221A2"/>
    <w:rsid w:val="00626141"/>
    <w:rsid w:val="00635D89"/>
    <w:rsid w:val="00647478"/>
    <w:rsid w:val="00656E2F"/>
    <w:rsid w:val="00660C80"/>
    <w:rsid w:val="00662D36"/>
    <w:rsid w:val="00666A2A"/>
    <w:rsid w:val="00671557"/>
    <w:rsid w:val="00677551"/>
    <w:rsid w:val="00681503"/>
    <w:rsid w:val="006869EE"/>
    <w:rsid w:val="00687725"/>
    <w:rsid w:val="006944C3"/>
    <w:rsid w:val="0069452D"/>
    <w:rsid w:val="006A5EE1"/>
    <w:rsid w:val="006A6C99"/>
    <w:rsid w:val="006A7DA0"/>
    <w:rsid w:val="006B4FD8"/>
    <w:rsid w:val="006B732C"/>
    <w:rsid w:val="006B752B"/>
    <w:rsid w:val="006B7A8F"/>
    <w:rsid w:val="006C5C98"/>
    <w:rsid w:val="006C6AF7"/>
    <w:rsid w:val="006F339A"/>
    <w:rsid w:val="00702E06"/>
    <w:rsid w:val="00702F33"/>
    <w:rsid w:val="00704141"/>
    <w:rsid w:val="0071264E"/>
    <w:rsid w:val="007238B7"/>
    <w:rsid w:val="007405C7"/>
    <w:rsid w:val="00757004"/>
    <w:rsid w:val="0076730E"/>
    <w:rsid w:val="007850D3"/>
    <w:rsid w:val="007861D9"/>
    <w:rsid w:val="00787085"/>
    <w:rsid w:val="00790332"/>
    <w:rsid w:val="00795096"/>
    <w:rsid w:val="007B6D26"/>
    <w:rsid w:val="007E121C"/>
    <w:rsid w:val="007E2E1A"/>
    <w:rsid w:val="007E3535"/>
    <w:rsid w:val="007E6E1E"/>
    <w:rsid w:val="007E75DE"/>
    <w:rsid w:val="007F61BC"/>
    <w:rsid w:val="00805B02"/>
    <w:rsid w:val="008147C5"/>
    <w:rsid w:val="008235DC"/>
    <w:rsid w:val="00824372"/>
    <w:rsid w:val="00825545"/>
    <w:rsid w:val="00825CE3"/>
    <w:rsid w:val="00826740"/>
    <w:rsid w:val="00836502"/>
    <w:rsid w:val="008376EA"/>
    <w:rsid w:val="00841DC9"/>
    <w:rsid w:val="00852BAC"/>
    <w:rsid w:val="00854452"/>
    <w:rsid w:val="0086485C"/>
    <w:rsid w:val="00876D29"/>
    <w:rsid w:val="0088095F"/>
    <w:rsid w:val="00894C2E"/>
    <w:rsid w:val="008A07B5"/>
    <w:rsid w:val="008A2C9A"/>
    <w:rsid w:val="008A38C6"/>
    <w:rsid w:val="008B1741"/>
    <w:rsid w:val="008B1CA5"/>
    <w:rsid w:val="008B3A71"/>
    <w:rsid w:val="008C2C30"/>
    <w:rsid w:val="008C4922"/>
    <w:rsid w:val="008D1D19"/>
    <w:rsid w:val="008D4950"/>
    <w:rsid w:val="008D662D"/>
    <w:rsid w:val="008E5F9E"/>
    <w:rsid w:val="0090093C"/>
    <w:rsid w:val="00902E1B"/>
    <w:rsid w:val="009037B7"/>
    <w:rsid w:val="009055A3"/>
    <w:rsid w:val="0090605D"/>
    <w:rsid w:val="00920F80"/>
    <w:rsid w:val="00922AE0"/>
    <w:rsid w:val="00922E74"/>
    <w:rsid w:val="00924A5A"/>
    <w:rsid w:val="0093285D"/>
    <w:rsid w:val="009433A0"/>
    <w:rsid w:val="009436BF"/>
    <w:rsid w:val="00946522"/>
    <w:rsid w:val="009515B8"/>
    <w:rsid w:val="00954F75"/>
    <w:rsid w:val="009605BD"/>
    <w:rsid w:val="00964C6C"/>
    <w:rsid w:val="00965A1C"/>
    <w:rsid w:val="00970E03"/>
    <w:rsid w:val="0097732F"/>
    <w:rsid w:val="00983A08"/>
    <w:rsid w:val="009842A0"/>
    <w:rsid w:val="00985605"/>
    <w:rsid w:val="00991C12"/>
    <w:rsid w:val="009953B7"/>
    <w:rsid w:val="009A2A13"/>
    <w:rsid w:val="009B0B50"/>
    <w:rsid w:val="009B595F"/>
    <w:rsid w:val="009C22DF"/>
    <w:rsid w:val="009C6168"/>
    <w:rsid w:val="009E0B24"/>
    <w:rsid w:val="009E3427"/>
    <w:rsid w:val="009E4D52"/>
    <w:rsid w:val="009F7C0A"/>
    <w:rsid w:val="00A0687E"/>
    <w:rsid w:val="00A15E6D"/>
    <w:rsid w:val="00A20A34"/>
    <w:rsid w:val="00A321CB"/>
    <w:rsid w:val="00A3603B"/>
    <w:rsid w:val="00A5346F"/>
    <w:rsid w:val="00A625F0"/>
    <w:rsid w:val="00A64C0F"/>
    <w:rsid w:val="00A673F2"/>
    <w:rsid w:val="00A74374"/>
    <w:rsid w:val="00A74A28"/>
    <w:rsid w:val="00A84C7E"/>
    <w:rsid w:val="00A93A05"/>
    <w:rsid w:val="00A942CB"/>
    <w:rsid w:val="00AA3BBE"/>
    <w:rsid w:val="00AB3577"/>
    <w:rsid w:val="00AB722F"/>
    <w:rsid w:val="00AD1902"/>
    <w:rsid w:val="00AD3491"/>
    <w:rsid w:val="00AD6EA5"/>
    <w:rsid w:val="00AE5DB6"/>
    <w:rsid w:val="00AF1954"/>
    <w:rsid w:val="00AF78EC"/>
    <w:rsid w:val="00AF7E87"/>
    <w:rsid w:val="00B00F2A"/>
    <w:rsid w:val="00B02F81"/>
    <w:rsid w:val="00B16EB3"/>
    <w:rsid w:val="00B20FDF"/>
    <w:rsid w:val="00B30F5F"/>
    <w:rsid w:val="00B40570"/>
    <w:rsid w:val="00B433D7"/>
    <w:rsid w:val="00B56B8A"/>
    <w:rsid w:val="00B5746A"/>
    <w:rsid w:val="00B61FBC"/>
    <w:rsid w:val="00B62605"/>
    <w:rsid w:val="00B63F2A"/>
    <w:rsid w:val="00B73EF7"/>
    <w:rsid w:val="00BA0F68"/>
    <w:rsid w:val="00BB4119"/>
    <w:rsid w:val="00BC50C1"/>
    <w:rsid w:val="00BC7B9B"/>
    <w:rsid w:val="00BD09AB"/>
    <w:rsid w:val="00BD49F5"/>
    <w:rsid w:val="00BE2BCF"/>
    <w:rsid w:val="00BE3D96"/>
    <w:rsid w:val="00BE7822"/>
    <w:rsid w:val="00BF24C7"/>
    <w:rsid w:val="00BF7A67"/>
    <w:rsid w:val="00C016D3"/>
    <w:rsid w:val="00C104DA"/>
    <w:rsid w:val="00C1288A"/>
    <w:rsid w:val="00C206AF"/>
    <w:rsid w:val="00C243F7"/>
    <w:rsid w:val="00C2490F"/>
    <w:rsid w:val="00C3400B"/>
    <w:rsid w:val="00C44931"/>
    <w:rsid w:val="00C44E1C"/>
    <w:rsid w:val="00C54918"/>
    <w:rsid w:val="00C60816"/>
    <w:rsid w:val="00C674B4"/>
    <w:rsid w:val="00C72224"/>
    <w:rsid w:val="00C8113C"/>
    <w:rsid w:val="00C81903"/>
    <w:rsid w:val="00C84BF4"/>
    <w:rsid w:val="00C96CD6"/>
    <w:rsid w:val="00CA2307"/>
    <w:rsid w:val="00CA27D4"/>
    <w:rsid w:val="00CB10CF"/>
    <w:rsid w:val="00CC65BA"/>
    <w:rsid w:val="00CE0E19"/>
    <w:rsid w:val="00CE3BF6"/>
    <w:rsid w:val="00CF1637"/>
    <w:rsid w:val="00CF2289"/>
    <w:rsid w:val="00CF2E6A"/>
    <w:rsid w:val="00D053F6"/>
    <w:rsid w:val="00D12F84"/>
    <w:rsid w:val="00D14FC3"/>
    <w:rsid w:val="00D1725F"/>
    <w:rsid w:val="00D25DA8"/>
    <w:rsid w:val="00D26222"/>
    <w:rsid w:val="00D32128"/>
    <w:rsid w:val="00D46E54"/>
    <w:rsid w:val="00D53ADE"/>
    <w:rsid w:val="00D548DB"/>
    <w:rsid w:val="00D550C3"/>
    <w:rsid w:val="00D55345"/>
    <w:rsid w:val="00D579DE"/>
    <w:rsid w:val="00D61EB7"/>
    <w:rsid w:val="00D65144"/>
    <w:rsid w:val="00D7020B"/>
    <w:rsid w:val="00D70CA0"/>
    <w:rsid w:val="00D730E7"/>
    <w:rsid w:val="00D824DB"/>
    <w:rsid w:val="00D831DA"/>
    <w:rsid w:val="00D84291"/>
    <w:rsid w:val="00D91E5B"/>
    <w:rsid w:val="00D9786A"/>
    <w:rsid w:val="00DA151F"/>
    <w:rsid w:val="00DB13DC"/>
    <w:rsid w:val="00DB303A"/>
    <w:rsid w:val="00DB63CC"/>
    <w:rsid w:val="00DC0CC2"/>
    <w:rsid w:val="00DC3E8D"/>
    <w:rsid w:val="00DC5A40"/>
    <w:rsid w:val="00DF10CF"/>
    <w:rsid w:val="00DF1375"/>
    <w:rsid w:val="00DF2580"/>
    <w:rsid w:val="00DF3425"/>
    <w:rsid w:val="00E02A79"/>
    <w:rsid w:val="00E0610D"/>
    <w:rsid w:val="00E101B6"/>
    <w:rsid w:val="00E26C40"/>
    <w:rsid w:val="00E274E3"/>
    <w:rsid w:val="00E332D5"/>
    <w:rsid w:val="00E46EB9"/>
    <w:rsid w:val="00E5373C"/>
    <w:rsid w:val="00E53BC9"/>
    <w:rsid w:val="00E64830"/>
    <w:rsid w:val="00E6484B"/>
    <w:rsid w:val="00E65980"/>
    <w:rsid w:val="00E71C31"/>
    <w:rsid w:val="00E745A0"/>
    <w:rsid w:val="00E81C82"/>
    <w:rsid w:val="00E9427C"/>
    <w:rsid w:val="00E97C20"/>
    <w:rsid w:val="00EA2652"/>
    <w:rsid w:val="00EB7CF5"/>
    <w:rsid w:val="00EC44C1"/>
    <w:rsid w:val="00ED113C"/>
    <w:rsid w:val="00ED4358"/>
    <w:rsid w:val="00ED50D7"/>
    <w:rsid w:val="00ED5472"/>
    <w:rsid w:val="00ED69AC"/>
    <w:rsid w:val="00EE0C7C"/>
    <w:rsid w:val="00EE6CB7"/>
    <w:rsid w:val="00EF1EBE"/>
    <w:rsid w:val="00EF224B"/>
    <w:rsid w:val="00EF4A5C"/>
    <w:rsid w:val="00EF6BA7"/>
    <w:rsid w:val="00F00950"/>
    <w:rsid w:val="00F04982"/>
    <w:rsid w:val="00F13174"/>
    <w:rsid w:val="00F13AFB"/>
    <w:rsid w:val="00F148A0"/>
    <w:rsid w:val="00F154AC"/>
    <w:rsid w:val="00F17D40"/>
    <w:rsid w:val="00F23113"/>
    <w:rsid w:val="00F23C53"/>
    <w:rsid w:val="00F32D5B"/>
    <w:rsid w:val="00F43D95"/>
    <w:rsid w:val="00F46DBE"/>
    <w:rsid w:val="00F50027"/>
    <w:rsid w:val="00F519DD"/>
    <w:rsid w:val="00F525C0"/>
    <w:rsid w:val="00F61DC0"/>
    <w:rsid w:val="00F648A0"/>
    <w:rsid w:val="00F70DD0"/>
    <w:rsid w:val="00F73232"/>
    <w:rsid w:val="00F82291"/>
    <w:rsid w:val="00F9144E"/>
    <w:rsid w:val="00F92483"/>
    <w:rsid w:val="00F9338C"/>
    <w:rsid w:val="00FA0254"/>
    <w:rsid w:val="00FA2535"/>
    <w:rsid w:val="00FA7F47"/>
    <w:rsid w:val="00FB2B2B"/>
    <w:rsid w:val="00FB743A"/>
    <w:rsid w:val="00FC091D"/>
    <w:rsid w:val="00FC0CAA"/>
    <w:rsid w:val="00FC33DF"/>
    <w:rsid w:val="00FC7A1B"/>
    <w:rsid w:val="00FD207B"/>
    <w:rsid w:val="00FD628F"/>
    <w:rsid w:val="00FE35F1"/>
    <w:rsid w:val="00FF2D51"/>
    <w:rsid w:val="00FF4C46"/>
    <w:rsid w:val="00FF4D76"/>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fdb6a3"/>
      <o:colormenu v:ext="edit" fillcolor="#fdb6a3" strokecolor="none [3213]"/>
    </o:shapedefaults>
    <o:shapelayout v:ext="edit">
      <o:idmap v:ext="edit" data="1"/>
    </o:shapelayout>
  </w:shapeDefaults>
  <w:decimalSymbol w:val=","/>
  <w:listSeparator w:val=";"/>
  <w14:docId w14:val="5BEB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F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A0"/>
    <w:pPr>
      <w:ind w:left="720"/>
      <w:contextualSpacing/>
    </w:pPr>
  </w:style>
  <w:style w:type="character" w:customStyle="1" w:styleId="pullquote1">
    <w:name w:val="pullquote1"/>
    <w:basedOn w:val="DefaultParagraphFont"/>
    <w:rsid w:val="002145C1"/>
    <w:rPr>
      <w:b/>
      <w:bCs/>
      <w:color w:val="950000"/>
    </w:rPr>
  </w:style>
  <w:style w:type="paragraph" w:customStyle="1" w:styleId="Default">
    <w:name w:val="Default"/>
    <w:rsid w:val="002145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16"/>
    <w:rPr>
      <w:rFonts w:ascii="Tahoma" w:hAnsi="Tahoma" w:cs="Tahoma"/>
      <w:sz w:val="16"/>
      <w:szCs w:val="16"/>
    </w:rPr>
  </w:style>
  <w:style w:type="character" w:customStyle="1" w:styleId="BalloonTextChar">
    <w:name w:val="Balloon Text Char"/>
    <w:basedOn w:val="DefaultParagraphFont"/>
    <w:link w:val="BalloonText"/>
    <w:uiPriority w:val="99"/>
    <w:semiHidden/>
    <w:rsid w:val="00440A16"/>
    <w:rPr>
      <w:rFonts w:ascii="Tahoma" w:hAnsi="Tahoma" w:cs="Tahoma"/>
      <w:sz w:val="16"/>
      <w:szCs w:val="16"/>
    </w:rPr>
  </w:style>
  <w:style w:type="paragraph" w:styleId="NormalWeb">
    <w:name w:val="Normal (Web)"/>
    <w:basedOn w:val="Normal"/>
    <w:uiPriority w:val="99"/>
    <w:unhideWhenUsed/>
    <w:rsid w:val="00F9338C"/>
    <w:pPr>
      <w:spacing w:before="100" w:beforeAutospacing="1" w:after="100" w:afterAutospacing="1"/>
    </w:pPr>
    <w:rPr>
      <w:rFonts w:ascii="Arial" w:eastAsia="Times New Roman" w:hAnsi="Arial" w:cs="Arial"/>
      <w:color w:val="000000"/>
      <w:sz w:val="17"/>
      <w:szCs w:val="17"/>
    </w:rPr>
  </w:style>
  <w:style w:type="character" w:styleId="Emphasis">
    <w:name w:val="Emphasis"/>
    <w:basedOn w:val="DefaultParagraphFont"/>
    <w:uiPriority w:val="20"/>
    <w:qFormat/>
    <w:rsid w:val="00F9338C"/>
    <w:rPr>
      <w:i/>
      <w:iCs/>
    </w:rPr>
  </w:style>
  <w:style w:type="paragraph" w:styleId="Header">
    <w:name w:val="header"/>
    <w:basedOn w:val="Normal"/>
    <w:link w:val="HeaderChar"/>
    <w:uiPriority w:val="99"/>
    <w:unhideWhenUsed/>
    <w:rsid w:val="00AD3491"/>
    <w:pPr>
      <w:tabs>
        <w:tab w:val="center" w:pos="4680"/>
        <w:tab w:val="right" w:pos="9360"/>
      </w:tabs>
    </w:pPr>
  </w:style>
  <w:style w:type="character" w:customStyle="1" w:styleId="HeaderChar">
    <w:name w:val="Header Char"/>
    <w:basedOn w:val="DefaultParagraphFont"/>
    <w:link w:val="Header"/>
    <w:uiPriority w:val="99"/>
    <w:rsid w:val="00AD3491"/>
    <w:rPr>
      <w:rFonts w:ascii="Times New Roman" w:hAnsi="Times New Roman"/>
      <w:sz w:val="24"/>
    </w:rPr>
  </w:style>
  <w:style w:type="paragraph" w:styleId="Footer">
    <w:name w:val="footer"/>
    <w:basedOn w:val="Normal"/>
    <w:link w:val="FooterChar"/>
    <w:uiPriority w:val="99"/>
    <w:unhideWhenUsed/>
    <w:rsid w:val="00AD3491"/>
    <w:pPr>
      <w:tabs>
        <w:tab w:val="center" w:pos="4680"/>
        <w:tab w:val="right" w:pos="9360"/>
      </w:tabs>
    </w:pPr>
  </w:style>
  <w:style w:type="character" w:customStyle="1" w:styleId="FooterChar">
    <w:name w:val="Footer Char"/>
    <w:basedOn w:val="DefaultParagraphFont"/>
    <w:link w:val="Footer"/>
    <w:uiPriority w:val="99"/>
    <w:rsid w:val="00AD3491"/>
    <w:rPr>
      <w:rFonts w:ascii="Times New Roman" w:hAnsi="Times New Roman"/>
      <w:sz w:val="24"/>
    </w:rPr>
  </w:style>
  <w:style w:type="table" w:styleId="TableGrid">
    <w:name w:val="Table Grid"/>
    <w:basedOn w:val="TableNormal"/>
    <w:uiPriority w:val="59"/>
    <w:rsid w:val="007E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E0B24"/>
    <w:rPr>
      <w:rFonts w:ascii="Arial" w:hAnsi="Arial" w:cs="Arial"/>
      <w:b/>
      <w:bCs/>
      <w:kern w:val="32"/>
      <w:sz w:val="28"/>
      <w:szCs w:val="28"/>
      <w:lang w:val="en-US" w:eastAsia="en-US" w:bidi="ar-SA"/>
    </w:rPr>
  </w:style>
  <w:style w:type="character" w:styleId="Hyperlink">
    <w:name w:val="Hyperlink"/>
    <w:basedOn w:val="DefaultParagraphFont"/>
    <w:uiPriority w:val="99"/>
    <w:unhideWhenUsed/>
    <w:rsid w:val="004E4A22"/>
    <w:rPr>
      <w:color w:val="0000FF" w:themeColor="hyperlink"/>
      <w:u w:val="single"/>
    </w:rPr>
  </w:style>
  <w:style w:type="paragraph" w:styleId="Caption">
    <w:name w:val="caption"/>
    <w:basedOn w:val="Normal"/>
    <w:next w:val="Normal"/>
    <w:uiPriority w:val="35"/>
    <w:unhideWhenUsed/>
    <w:qFormat/>
    <w:rsid w:val="00187D49"/>
    <w:pPr>
      <w:spacing w:after="200"/>
    </w:pPr>
    <w:rPr>
      <w:b/>
      <w:bCs/>
      <w:color w:val="4F81BD" w:themeColor="accent1"/>
      <w:sz w:val="18"/>
      <w:szCs w:val="18"/>
    </w:rPr>
  </w:style>
  <w:style w:type="character" w:styleId="HTMLCite">
    <w:name w:val="HTML Cite"/>
    <w:basedOn w:val="DefaultParagraphFont"/>
    <w:uiPriority w:val="99"/>
    <w:semiHidden/>
    <w:unhideWhenUsed/>
    <w:rsid w:val="00FC33DF"/>
    <w:rPr>
      <w:i/>
      <w:iCs/>
    </w:rPr>
  </w:style>
  <w:style w:type="paragraph" w:styleId="FootnoteText">
    <w:name w:val="footnote text"/>
    <w:basedOn w:val="Normal"/>
    <w:link w:val="FootnoteTextChar"/>
    <w:uiPriority w:val="99"/>
    <w:semiHidden/>
    <w:unhideWhenUsed/>
    <w:rsid w:val="00E101B6"/>
    <w:rPr>
      <w:sz w:val="20"/>
      <w:szCs w:val="20"/>
    </w:rPr>
  </w:style>
  <w:style w:type="character" w:customStyle="1" w:styleId="FootnoteTextChar">
    <w:name w:val="Footnote Text Char"/>
    <w:basedOn w:val="DefaultParagraphFont"/>
    <w:link w:val="FootnoteText"/>
    <w:uiPriority w:val="99"/>
    <w:semiHidden/>
    <w:rsid w:val="00E101B6"/>
    <w:rPr>
      <w:rFonts w:ascii="Times New Roman" w:hAnsi="Times New Roman"/>
      <w:sz w:val="20"/>
      <w:szCs w:val="20"/>
    </w:rPr>
  </w:style>
  <w:style w:type="character" w:styleId="FootnoteReference">
    <w:name w:val="footnote reference"/>
    <w:basedOn w:val="DefaultParagraphFont"/>
    <w:uiPriority w:val="99"/>
    <w:semiHidden/>
    <w:unhideWhenUsed/>
    <w:rsid w:val="00E101B6"/>
    <w:rPr>
      <w:vertAlign w:val="superscript"/>
    </w:rPr>
  </w:style>
  <w:style w:type="character" w:styleId="FollowedHyperlink">
    <w:name w:val="FollowedHyperlink"/>
    <w:basedOn w:val="DefaultParagraphFont"/>
    <w:uiPriority w:val="99"/>
    <w:semiHidden/>
    <w:unhideWhenUsed/>
    <w:rsid w:val="007F61B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F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A0"/>
    <w:pPr>
      <w:ind w:left="720"/>
      <w:contextualSpacing/>
    </w:pPr>
  </w:style>
  <w:style w:type="character" w:customStyle="1" w:styleId="pullquote1">
    <w:name w:val="pullquote1"/>
    <w:basedOn w:val="DefaultParagraphFont"/>
    <w:rsid w:val="002145C1"/>
    <w:rPr>
      <w:b/>
      <w:bCs/>
      <w:color w:val="950000"/>
    </w:rPr>
  </w:style>
  <w:style w:type="paragraph" w:customStyle="1" w:styleId="Default">
    <w:name w:val="Default"/>
    <w:rsid w:val="002145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16"/>
    <w:rPr>
      <w:rFonts w:ascii="Tahoma" w:hAnsi="Tahoma" w:cs="Tahoma"/>
      <w:sz w:val="16"/>
      <w:szCs w:val="16"/>
    </w:rPr>
  </w:style>
  <w:style w:type="character" w:customStyle="1" w:styleId="BalloonTextChar">
    <w:name w:val="Balloon Text Char"/>
    <w:basedOn w:val="DefaultParagraphFont"/>
    <w:link w:val="BalloonText"/>
    <w:uiPriority w:val="99"/>
    <w:semiHidden/>
    <w:rsid w:val="00440A16"/>
    <w:rPr>
      <w:rFonts w:ascii="Tahoma" w:hAnsi="Tahoma" w:cs="Tahoma"/>
      <w:sz w:val="16"/>
      <w:szCs w:val="16"/>
    </w:rPr>
  </w:style>
  <w:style w:type="paragraph" w:styleId="NormalWeb">
    <w:name w:val="Normal (Web)"/>
    <w:basedOn w:val="Normal"/>
    <w:uiPriority w:val="99"/>
    <w:unhideWhenUsed/>
    <w:rsid w:val="00F9338C"/>
    <w:pPr>
      <w:spacing w:before="100" w:beforeAutospacing="1" w:after="100" w:afterAutospacing="1"/>
    </w:pPr>
    <w:rPr>
      <w:rFonts w:ascii="Arial" w:eastAsia="Times New Roman" w:hAnsi="Arial" w:cs="Arial"/>
      <w:color w:val="000000"/>
      <w:sz w:val="17"/>
      <w:szCs w:val="17"/>
    </w:rPr>
  </w:style>
  <w:style w:type="character" w:styleId="Emphasis">
    <w:name w:val="Emphasis"/>
    <w:basedOn w:val="DefaultParagraphFont"/>
    <w:uiPriority w:val="20"/>
    <w:qFormat/>
    <w:rsid w:val="00F9338C"/>
    <w:rPr>
      <w:i/>
      <w:iCs/>
    </w:rPr>
  </w:style>
  <w:style w:type="paragraph" w:styleId="Header">
    <w:name w:val="header"/>
    <w:basedOn w:val="Normal"/>
    <w:link w:val="HeaderChar"/>
    <w:uiPriority w:val="99"/>
    <w:unhideWhenUsed/>
    <w:rsid w:val="00AD3491"/>
    <w:pPr>
      <w:tabs>
        <w:tab w:val="center" w:pos="4680"/>
        <w:tab w:val="right" w:pos="9360"/>
      </w:tabs>
    </w:pPr>
  </w:style>
  <w:style w:type="character" w:customStyle="1" w:styleId="HeaderChar">
    <w:name w:val="Header Char"/>
    <w:basedOn w:val="DefaultParagraphFont"/>
    <w:link w:val="Header"/>
    <w:uiPriority w:val="99"/>
    <w:rsid w:val="00AD3491"/>
    <w:rPr>
      <w:rFonts w:ascii="Times New Roman" w:hAnsi="Times New Roman"/>
      <w:sz w:val="24"/>
    </w:rPr>
  </w:style>
  <w:style w:type="paragraph" w:styleId="Footer">
    <w:name w:val="footer"/>
    <w:basedOn w:val="Normal"/>
    <w:link w:val="FooterChar"/>
    <w:uiPriority w:val="99"/>
    <w:unhideWhenUsed/>
    <w:rsid w:val="00AD3491"/>
    <w:pPr>
      <w:tabs>
        <w:tab w:val="center" w:pos="4680"/>
        <w:tab w:val="right" w:pos="9360"/>
      </w:tabs>
    </w:pPr>
  </w:style>
  <w:style w:type="character" w:customStyle="1" w:styleId="FooterChar">
    <w:name w:val="Footer Char"/>
    <w:basedOn w:val="DefaultParagraphFont"/>
    <w:link w:val="Footer"/>
    <w:uiPriority w:val="99"/>
    <w:rsid w:val="00AD3491"/>
    <w:rPr>
      <w:rFonts w:ascii="Times New Roman" w:hAnsi="Times New Roman"/>
      <w:sz w:val="24"/>
    </w:rPr>
  </w:style>
  <w:style w:type="table" w:styleId="TableGrid">
    <w:name w:val="Table Grid"/>
    <w:basedOn w:val="TableNormal"/>
    <w:uiPriority w:val="59"/>
    <w:rsid w:val="007E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E0B24"/>
    <w:rPr>
      <w:rFonts w:ascii="Arial" w:hAnsi="Arial" w:cs="Arial"/>
      <w:b/>
      <w:bCs/>
      <w:kern w:val="32"/>
      <w:sz w:val="28"/>
      <w:szCs w:val="28"/>
      <w:lang w:val="en-US" w:eastAsia="en-US" w:bidi="ar-SA"/>
    </w:rPr>
  </w:style>
  <w:style w:type="character" w:styleId="Hyperlink">
    <w:name w:val="Hyperlink"/>
    <w:basedOn w:val="DefaultParagraphFont"/>
    <w:uiPriority w:val="99"/>
    <w:unhideWhenUsed/>
    <w:rsid w:val="004E4A22"/>
    <w:rPr>
      <w:color w:val="0000FF" w:themeColor="hyperlink"/>
      <w:u w:val="single"/>
    </w:rPr>
  </w:style>
  <w:style w:type="paragraph" w:styleId="Caption">
    <w:name w:val="caption"/>
    <w:basedOn w:val="Normal"/>
    <w:next w:val="Normal"/>
    <w:uiPriority w:val="35"/>
    <w:unhideWhenUsed/>
    <w:qFormat/>
    <w:rsid w:val="00187D49"/>
    <w:pPr>
      <w:spacing w:after="200"/>
    </w:pPr>
    <w:rPr>
      <w:b/>
      <w:bCs/>
      <w:color w:val="4F81BD" w:themeColor="accent1"/>
      <w:sz w:val="18"/>
      <w:szCs w:val="18"/>
    </w:rPr>
  </w:style>
  <w:style w:type="character" w:styleId="HTMLCite">
    <w:name w:val="HTML Cite"/>
    <w:basedOn w:val="DefaultParagraphFont"/>
    <w:uiPriority w:val="99"/>
    <w:semiHidden/>
    <w:unhideWhenUsed/>
    <w:rsid w:val="00FC33DF"/>
    <w:rPr>
      <w:i/>
      <w:iCs/>
    </w:rPr>
  </w:style>
  <w:style w:type="paragraph" w:styleId="FootnoteText">
    <w:name w:val="footnote text"/>
    <w:basedOn w:val="Normal"/>
    <w:link w:val="FootnoteTextChar"/>
    <w:uiPriority w:val="99"/>
    <w:semiHidden/>
    <w:unhideWhenUsed/>
    <w:rsid w:val="00E101B6"/>
    <w:rPr>
      <w:sz w:val="20"/>
      <w:szCs w:val="20"/>
    </w:rPr>
  </w:style>
  <w:style w:type="character" w:customStyle="1" w:styleId="FootnoteTextChar">
    <w:name w:val="Footnote Text Char"/>
    <w:basedOn w:val="DefaultParagraphFont"/>
    <w:link w:val="FootnoteText"/>
    <w:uiPriority w:val="99"/>
    <w:semiHidden/>
    <w:rsid w:val="00E101B6"/>
    <w:rPr>
      <w:rFonts w:ascii="Times New Roman" w:hAnsi="Times New Roman"/>
      <w:sz w:val="20"/>
      <w:szCs w:val="20"/>
    </w:rPr>
  </w:style>
  <w:style w:type="character" w:styleId="FootnoteReference">
    <w:name w:val="footnote reference"/>
    <w:basedOn w:val="DefaultParagraphFont"/>
    <w:uiPriority w:val="99"/>
    <w:semiHidden/>
    <w:unhideWhenUsed/>
    <w:rsid w:val="00E101B6"/>
    <w:rPr>
      <w:vertAlign w:val="superscript"/>
    </w:rPr>
  </w:style>
  <w:style w:type="character" w:styleId="FollowedHyperlink">
    <w:name w:val="FollowedHyperlink"/>
    <w:basedOn w:val="DefaultParagraphFont"/>
    <w:uiPriority w:val="99"/>
    <w:semiHidden/>
    <w:unhideWhenUsed/>
    <w:rsid w:val="007F61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641">
      <w:bodyDiv w:val="1"/>
      <w:marLeft w:val="0"/>
      <w:marRight w:val="0"/>
      <w:marTop w:val="0"/>
      <w:marBottom w:val="0"/>
      <w:divBdr>
        <w:top w:val="none" w:sz="0" w:space="0" w:color="auto"/>
        <w:left w:val="none" w:sz="0" w:space="0" w:color="auto"/>
        <w:bottom w:val="none" w:sz="0" w:space="0" w:color="auto"/>
        <w:right w:val="none" w:sz="0" w:space="0" w:color="auto"/>
      </w:divBdr>
    </w:div>
    <w:div w:id="761032357">
      <w:bodyDiv w:val="1"/>
      <w:marLeft w:val="0"/>
      <w:marRight w:val="0"/>
      <w:marTop w:val="0"/>
      <w:marBottom w:val="0"/>
      <w:divBdr>
        <w:top w:val="none" w:sz="0" w:space="0" w:color="auto"/>
        <w:left w:val="none" w:sz="0" w:space="0" w:color="auto"/>
        <w:bottom w:val="none" w:sz="0" w:space="0" w:color="auto"/>
        <w:right w:val="none" w:sz="0" w:space="0" w:color="auto"/>
      </w:divBdr>
    </w:div>
    <w:div w:id="1935936910">
      <w:bodyDiv w:val="1"/>
      <w:marLeft w:val="0"/>
      <w:marRight w:val="0"/>
      <w:marTop w:val="0"/>
      <w:marBottom w:val="0"/>
      <w:divBdr>
        <w:top w:val="none" w:sz="0" w:space="0" w:color="auto"/>
        <w:left w:val="none" w:sz="0" w:space="0" w:color="auto"/>
        <w:bottom w:val="none" w:sz="0" w:space="0" w:color="auto"/>
        <w:right w:val="none" w:sz="0" w:space="0" w:color="auto"/>
      </w:divBdr>
      <w:divsChild>
        <w:div w:id="1506169561">
          <w:marLeft w:val="0"/>
          <w:marRight w:val="0"/>
          <w:marTop w:val="0"/>
          <w:marBottom w:val="0"/>
          <w:divBdr>
            <w:top w:val="none" w:sz="0" w:space="0" w:color="auto"/>
            <w:left w:val="none" w:sz="0" w:space="0" w:color="auto"/>
            <w:bottom w:val="none" w:sz="0" w:space="0" w:color="auto"/>
            <w:right w:val="none" w:sz="0" w:space="0" w:color="auto"/>
          </w:divBdr>
          <w:divsChild>
            <w:div w:id="897204281">
              <w:marLeft w:val="0"/>
              <w:marRight w:val="0"/>
              <w:marTop w:val="0"/>
              <w:marBottom w:val="0"/>
              <w:divBdr>
                <w:top w:val="none" w:sz="0" w:space="0" w:color="auto"/>
                <w:left w:val="none" w:sz="0" w:space="0" w:color="auto"/>
                <w:bottom w:val="none" w:sz="0" w:space="0" w:color="auto"/>
                <w:right w:val="none" w:sz="0" w:space="0" w:color="auto"/>
              </w:divBdr>
              <w:divsChild>
                <w:div w:id="1000813886">
                  <w:marLeft w:val="0"/>
                  <w:marRight w:val="0"/>
                  <w:marTop w:val="0"/>
                  <w:marBottom w:val="0"/>
                  <w:divBdr>
                    <w:top w:val="none" w:sz="0" w:space="0" w:color="auto"/>
                    <w:left w:val="none" w:sz="0" w:space="0" w:color="auto"/>
                    <w:bottom w:val="none" w:sz="0" w:space="0" w:color="auto"/>
                    <w:right w:val="none" w:sz="0" w:space="0" w:color="auto"/>
                  </w:divBdr>
                  <w:divsChild>
                    <w:div w:id="574554814">
                      <w:marLeft w:val="0"/>
                      <w:marRight w:val="0"/>
                      <w:marTop w:val="0"/>
                      <w:marBottom w:val="0"/>
                      <w:divBdr>
                        <w:top w:val="none" w:sz="0" w:space="0" w:color="auto"/>
                        <w:left w:val="none" w:sz="0" w:space="0" w:color="auto"/>
                        <w:bottom w:val="none" w:sz="0" w:space="0" w:color="auto"/>
                        <w:right w:val="none" w:sz="0" w:space="0" w:color="auto"/>
                      </w:divBdr>
                      <w:divsChild>
                        <w:div w:id="1623802612">
                          <w:marLeft w:val="0"/>
                          <w:marRight w:val="0"/>
                          <w:marTop w:val="352"/>
                          <w:marBottom w:val="0"/>
                          <w:divBdr>
                            <w:top w:val="none" w:sz="0" w:space="0" w:color="auto"/>
                            <w:left w:val="none" w:sz="0" w:space="0" w:color="auto"/>
                            <w:bottom w:val="none" w:sz="0" w:space="0" w:color="auto"/>
                            <w:right w:val="none" w:sz="0" w:space="0" w:color="auto"/>
                          </w:divBdr>
                          <w:divsChild>
                            <w:div w:id="2024240385">
                              <w:marLeft w:val="2210"/>
                              <w:marRight w:val="4253"/>
                              <w:marTop w:val="0"/>
                              <w:marBottom w:val="0"/>
                              <w:divBdr>
                                <w:top w:val="none" w:sz="0" w:space="0" w:color="auto"/>
                                <w:left w:val="none" w:sz="0" w:space="0" w:color="auto"/>
                                <w:bottom w:val="none" w:sz="0" w:space="0" w:color="auto"/>
                                <w:right w:val="none" w:sz="0" w:space="0" w:color="auto"/>
                              </w:divBdr>
                              <w:divsChild>
                                <w:div w:id="104883150">
                                  <w:marLeft w:val="0"/>
                                  <w:marRight w:val="0"/>
                                  <w:marTop w:val="0"/>
                                  <w:marBottom w:val="0"/>
                                  <w:divBdr>
                                    <w:top w:val="none" w:sz="0" w:space="0" w:color="auto"/>
                                    <w:left w:val="none" w:sz="0" w:space="0" w:color="auto"/>
                                    <w:bottom w:val="none" w:sz="0" w:space="0" w:color="auto"/>
                                    <w:right w:val="none" w:sz="0" w:space="0" w:color="auto"/>
                                  </w:divBdr>
                                  <w:divsChild>
                                    <w:div w:id="1714622171">
                                      <w:marLeft w:val="0"/>
                                      <w:marRight w:val="0"/>
                                      <w:marTop w:val="0"/>
                                      <w:marBottom w:val="0"/>
                                      <w:divBdr>
                                        <w:top w:val="none" w:sz="0" w:space="0" w:color="auto"/>
                                        <w:left w:val="none" w:sz="0" w:space="0" w:color="auto"/>
                                        <w:bottom w:val="none" w:sz="0" w:space="0" w:color="auto"/>
                                        <w:right w:val="none" w:sz="0" w:space="0" w:color="auto"/>
                                      </w:divBdr>
                                      <w:divsChild>
                                        <w:div w:id="1386415624">
                                          <w:marLeft w:val="0"/>
                                          <w:marRight w:val="0"/>
                                          <w:marTop w:val="0"/>
                                          <w:marBottom w:val="0"/>
                                          <w:divBdr>
                                            <w:top w:val="none" w:sz="0" w:space="0" w:color="auto"/>
                                            <w:left w:val="none" w:sz="0" w:space="0" w:color="auto"/>
                                            <w:bottom w:val="none" w:sz="0" w:space="0" w:color="auto"/>
                                            <w:right w:val="none" w:sz="0" w:space="0" w:color="auto"/>
                                          </w:divBdr>
                                          <w:divsChild>
                                            <w:div w:id="1147284388">
                                              <w:marLeft w:val="0"/>
                                              <w:marRight w:val="0"/>
                                              <w:marTop w:val="0"/>
                                              <w:marBottom w:val="0"/>
                                              <w:divBdr>
                                                <w:top w:val="none" w:sz="0" w:space="0" w:color="auto"/>
                                                <w:left w:val="none" w:sz="0" w:space="0" w:color="auto"/>
                                                <w:bottom w:val="none" w:sz="0" w:space="0" w:color="auto"/>
                                                <w:right w:val="none" w:sz="0" w:space="0" w:color="auto"/>
                                              </w:divBdr>
                                              <w:divsChild>
                                                <w:div w:id="657462215">
                                                  <w:marLeft w:val="0"/>
                                                  <w:marRight w:val="0"/>
                                                  <w:marTop w:val="0"/>
                                                  <w:marBottom w:val="0"/>
                                                  <w:divBdr>
                                                    <w:top w:val="none" w:sz="0" w:space="0" w:color="auto"/>
                                                    <w:left w:val="none" w:sz="0" w:space="0" w:color="auto"/>
                                                    <w:bottom w:val="none" w:sz="0" w:space="0" w:color="auto"/>
                                                    <w:right w:val="none" w:sz="0" w:space="0" w:color="auto"/>
                                                  </w:divBdr>
                                                  <w:divsChild>
                                                    <w:div w:id="7267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66140">
      <w:bodyDiv w:val="1"/>
      <w:marLeft w:val="0"/>
      <w:marRight w:val="0"/>
      <w:marTop w:val="0"/>
      <w:marBottom w:val="0"/>
      <w:divBdr>
        <w:top w:val="none" w:sz="0" w:space="0" w:color="auto"/>
        <w:left w:val="none" w:sz="0" w:space="0" w:color="auto"/>
        <w:bottom w:val="none" w:sz="0" w:space="0" w:color="auto"/>
        <w:right w:val="none" w:sz="0" w:space="0" w:color="auto"/>
      </w:divBdr>
      <w:divsChild>
        <w:div w:id="111482505">
          <w:marLeft w:val="547"/>
          <w:marRight w:val="0"/>
          <w:marTop w:val="0"/>
          <w:marBottom w:val="0"/>
          <w:divBdr>
            <w:top w:val="none" w:sz="0" w:space="0" w:color="auto"/>
            <w:left w:val="none" w:sz="0" w:space="0" w:color="auto"/>
            <w:bottom w:val="none" w:sz="0" w:space="0" w:color="auto"/>
            <w:right w:val="none" w:sz="0" w:space="0" w:color="auto"/>
          </w:divBdr>
        </w:div>
        <w:div w:id="109054823">
          <w:marLeft w:val="547"/>
          <w:marRight w:val="0"/>
          <w:marTop w:val="0"/>
          <w:marBottom w:val="0"/>
          <w:divBdr>
            <w:top w:val="none" w:sz="0" w:space="0" w:color="auto"/>
            <w:left w:val="none" w:sz="0" w:space="0" w:color="auto"/>
            <w:bottom w:val="none" w:sz="0" w:space="0" w:color="auto"/>
            <w:right w:val="none" w:sz="0" w:space="0" w:color="auto"/>
          </w:divBdr>
        </w:div>
      </w:divsChild>
    </w:div>
    <w:div w:id="2007779419">
      <w:bodyDiv w:val="1"/>
      <w:marLeft w:val="0"/>
      <w:marRight w:val="0"/>
      <w:marTop w:val="0"/>
      <w:marBottom w:val="0"/>
      <w:divBdr>
        <w:top w:val="none" w:sz="0" w:space="0" w:color="auto"/>
        <w:left w:val="none" w:sz="0" w:space="0" w:color="auto"/>
        <w:bottom w:val="none" w:sz="0" w:space="0" w:color="auto"/>
        <w:right w:val="none" w:sz="0" w:space="0" w:color="auto"/>
      </w:divBdr>
      <w:divsChild>
        <w:div w:id="1635137766">
          <w:marLeft w:val="590"/>
          <w:marRight w:val="0"/>
          <w:marTop w:val="0"/>
          <w:marBottom w:val="216"/>
          <w:divBdr>
            <w:top w:val="none" w:sz="0" w:space="0" w:color="auto"/>
            <w:left w:val="none" w:sz="0" w:space="0" w:color="auto"/>
            <w:bottom w:val="none" w:sz="0" w:space="0" w:color="auto"/>
            <w:right w:val="none" w:sz="0" w:space="0" w:color="auto"/>
          </w:divBdr>
        </w:div>
        <w:div w:id="1901360690">
          <w:marLeft w:val="1267"/>
          <w:marRight w:val="0"/>
          <w:marTop w:val="0"/>
          <w:marBottom w:val="216"/>
          <w:divBdr>
            <w:top w:val="none" w:sz="0" w:space="0" w:color="auto"/>
            <w:left w:val="none" w:sz="0" w:space="0" w:color="auto"/>
            <w:bottom w:val="none" w:sz="0" w:space="0" w:color="auto"/>
            <w:right w:val="none" w:sz="0" w:space="0" w:color="auto"/>
          </w:divBdr>
        </w:div>
        <w:div w:id="204683547">
          <w:marLeft w:val="1267"/>
          <w:marRight w:val="0"/>
          <w:marTop w:val="0"/>
          <w:marBottom w:val="346"/>
          <w:divBdr>
            <w:top w:val="none" w:sz="0" w:space="0" w:color="auto"/>
            <w:left w:val="none" w:sz="0" w:space="0" w:color="auto"/>
            <w:bottom w:val="none" w:sz="0" w:space="0" w:color="auto"/>
            <w:right w:val="none" w:sz="0" w:space="0" w:color="auto"/>
          </w:divBdr>
        </w:div>
        <w:div w:id="1372418333">
          <w:marLeft w:val="590"/>
          <w:marRight w:val="0"/>
          <w:marTop w:val="0"/>
          <w:marBottom w:val="216"/>
          <w:divBdr>
            <w:top w:val="none" w:sz="0" w:space="0" w:color="auto"/>
            <w:left w:val="none" w:sz="0" w:space="0" w:color="auto"/>
            <w:bottom w:val="none" w:sz="0" w:space="0" w:color="auto"/>
            <w:right w:val="none" w:sz="0" w:space="0" w:color="auto"/>
          </w:divBdr>
        </w:div>
        <w:div w:id="324942149">
          <w:marLeft w:val="1267"/>
          <w:marRight w:val="0"/>
          <w:marTop w:val="0"/>
          <w:marBottom w:val="216"/>
          <w:divBdr>
            <w:top w:val="none" w:sz="0" w:space="0" w:color="auto"/>
            <w:left w:val="none" w:sz="0" w:space="0" w:color="auto"/>
            <w:bottom w:val="none" w:sz="0" w:space="0" w:color="auto"/>
            <w:right w:val="none" w:sz="0" w:space="0" w:color="auto"/>
          </w:divBdr>
        </w:div>
        <w:div w:id="601229707">
          <w:marLeft w:val="1267"/>
          <w:marRight w:val="0"/>
          <w:marTop w:val="0"/>
          <w:marBottom w:val="346"/>
          <w:divBdr>
            <w:top w:val="none" w:sz="0" w:space="0" w:color="auto"/>
            <w:left w:val="none" w:sz="0" w:space="0" w:color="auto"/>
            <w:bottom w:val="none" w:sz="0" w:space="0" w:color="auto"/>
            <w:right w:val="none" w:sz="0" w:space="0" w:color="auto"/>
          </w:divBdr>
        </w:div>
        <w:div w:id="801463357">
          <w:marLeft w:val="590"/>
          <w:marRight w:val="0"/>
          <w:marTop w:val="0"/>
          <w:marBottom w:val="216"/>
          <w:divBdr>
            <w:top w:val="none" w:sz="0" w:space="0" w:color="auto"/>
            <w:left w:val="none" w:sz="0" w:space="0" w:color="auto"/>
            <w:bottom w:val="none" w:sz="0" w:space="0" w:color="auto"/>
            <w:right w:val="none" w:sz="0" w:space="0" w:color="auto"/>
          </w:divBdr>
        </w:div>
        <w:div w:id="1080521251">
          <w:marLeft w:val="1267"/>
          <w:marRight w:val="0"/>
          <w:marTop w:val="0"/>
          <w:marBottom w:val="216"/>
          <w:divBdr>
            <w:top w:val="none" w:sz="0" w:space="0" w:color="auto"/>
            <w:left w:val="none" w:sz="0" w:space="0" w:color="auto"/>
            <w:bottom w:val="none" w:sz="0" w:space="0" w:color="auto"/>
            <w:right w:val="none" w:sz="0" w:space="0" w:color="auto"/>
          </w:divBdr>
        </w:div>
        <w:div w:id="1090929852">
          <w:marLeft w:val="1267"/>
          <w:marRight w:val="0"/>
          <w:marTop w:val="0"/>
          <w:marBottom w:val="216"/>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environment-integration.eu/content/view/162/234/lang,en/" TargetMode="External"/><Relationship Id="rId14" Type="http://schemas.openxmlformats.org/officeDocument/2006/relationships/hyperlink" Target="http://ec.europa.eu/europeaid/infopoint/publications/europeaid/172a_en.htm" TargetMode="External"/><Relationship Id="rId15" Type="http://schemas.openxmlformats.org/officeDocument/2006/relationships/hyperlink" Target="http://www.environment-integration.eu/component/option,com_docman/task,cat_view/gid,109/Itemid,278/lang,en/" TargetMode="External"/><Relationship Id="rId16" Type="http://schemas.openxmlformats.org/officeDocument/2006/relationships/hyperlink" Target="http://ec.europa.eu/europeaid/climate-change-actions/" TargetMode="External"/><Relationship Id="rId17" Type="http://schemas.openxmlformats.org/officeDocument/2006/relationships/hyperlink" Target="http://capacity4dev.ec.europa.eu/public-environment-climate/" TargetMode="External"/><Relationship Id="rId18" Type="http://schemas.openxmlformats.org/officeDocument/2006/relationships/hyperlink" Target="http://capacity4dev.ec.europa.eu/article/new-ec-briefing-non-experts-climate-change-it%E2%80%99s-mad-mad-world" TargetMode="External"/><Relationship Id="rId19" Type="http://schemas.openxmlformats.org/officeDocument/2006/relationships/hyperlink" Target="http://www.environment-integration.eu/content/view/162/234/lang,en/" TargetMode="External"/><Relationship Id="rId63" Type="http://schemas.openxmlformats.org/officeDocument/2006/relationships/hyperlink" Target="http://www.ta-hcw.rs/indexe.html" TargetMode="External"/><Relationship Id="rId64" Type="http://schemas.openxmlformats.org/officeDocument/2006/relationships/hyperlink" Target="http://www.dfid.gov.uk/What-we-do/Research-and-evidence/case-studies/research-case-studies/2006/Predicting-malaria/" TargetMode="External"/><Relationship Id="rId65" Type="http://schemas.openxmlformats.org/officeDocument/2006/relationships/hyperlink" Target="http://www.dfid.gov.uk/What-we-do/Research-and-evidence/case-studies/research-case-studies/2006/Predicting-malaria/" TargetMode="External"/><Relationship Id="rId66" Type="http://schemas.openxmlformats.org/officeDocument/2006/relationships/footer" Target="footer1.xml"/><Relationship Id="rId67" Type="http://schemas.openxmlformats.org/officeDocument/2006/relationships/fontTable" Target="fontTable.xml"/><Relationship Id="rId68" Type="http://schemas.openxmlformats.org/officeDocument/2006/relationships/theme" Target="theme/theme1.xml"/><Relationship Id="rId50" Type="http://schemas.openxmlformats.org/officeDocument/2006/relationships/hyperlink" Target="http://www.euro.who.int/__data/assets/pdf_file/0006/112749/E93878.pdf" TargetMode="External"/><Relationship Id="rId51" Type="http://schemas.openxmlformats.org/officeDocument/2006/relationships/hyperlink" Target="http://www.who.int/hia/green_economy/en/" TargetMode="External"/><Relationship Id="rId52" Type="http://schemas.openxmlformats.org/officeDocument/2006/relationships/hyperlink" Target="http://www.iaia.org/publicdocuments/special-publications/SP5.pdf" TargetMode="External"/><Relationship Id="rId53" Type="http://schemas.openxmlformats.org/officeDocument/2006/relationships/hyperlink" Target="http://www.iaia.org/iaiawiki/hia.ashx" TargetMode="External"/><Relationship Id="rId54" Type="http://schemas.openxmlformats.org/officeDocument/2006/relationships/hyperlink" Target="http://www.irishaid.gov.ie/Uploads/8%20Environandhealth.pdf" TargetMode="External"/><Relationship Id="rId55" Type="http://schemas.openxmlformats.org/officeDocument/2006/relationships/hyperlink" Target="http://www.euro.who.int/__data/assets/pdf_file/0011/78608/E93618.pdf" TargetMode="External"/><Relationship Id="rId56" Type="http://schemas.openxmlformats.org/officeDocument/2006/relationships/hyperlink" Target="http://www.who.int/quantifying_ehimpacts/publications/preventingdisease.pdf" TargetMode="External"/><Relationship Id="rId57" Type="http://schemas.openxmlformats.org/officeDocument/2006/relationships/hyperlink" Target="http://www.who.int/globalchange/publications/Final_Climate_Change.pdf" TargetMode="External"/><Relationship Id="rId58" Type="http://schemas.openxmlformats.org/officeDocument/2006/relationships/hyperlink" Target="http://ec.europa.eu/enlargement/pdf/serbia/ipa/2008/31-medical_waste_en.pdf" TargetMode="External"/><Relationship Id="rId59" Type="http://schemas.openxmlformats.org/officeDocument/2006/relationships/hyperlink" Target="http://www.technet21.org/index.php/documents/view-document/1052-ta-project-healthcare-waste-management-in-serbia.html" TargetMode="External"/><Relationship Id="rId40" Type="http://schemas.openxmlformats.org/officeDocument/2006/relationships/hyperlink" Target="http://www.who.int/topics/environmental_health/en/" TargetMode="External"/><Relationship Id="rId41" Type="http://schemas.openxmlformats.org/officeDocument/2006/relationships/hyperlink" Target="http://www.who.int/heli/en/" TargetMode="External"/><Relationship Id="rId42" Type="http://schemas.openxmlformats.org/officeDocument/2006/relationships/hyperlink" Target="http://www.who.int/water_sanitation_health/en/" TargetMode="External"/><Relationship Id="rId43" Type="http://schemas.openxmlformats.org/officeDocument/2006/relationships/hyperlink" Target="http://www.who.int/mediacentre/events/HSD_Plaq_10.pdf" TargetMode="External"/><Relationship Id="rId44" Type="http://schemas.openxmlformats.org/officeDocument/2006/relationships/hyperlink" Target="http://apps.who.int/gb/ebwha/pdf_files/A61/A61_R19-en.pdf" TargetMode="External"/><Relationship Id="rId45" Type="http://schemas.openxmlformats.org/officeDocument/2006/relationships/hyperlink" Target="http://www.euro.who.int/__data/assets/pdf_file/0009/91098/E81923.pdf" TargetMode="External"/><Relationship Id="rId46" Type="http://schemas.openxmlformats.org/officeDocument/2006/relationships/hyperlink" Target="http://www.adb.org/sites/default/files/heath-impacts-climate-change.pdf" TargetMode="External"/><Relationship Id="rId47" Type="http://schemas.openxmlformats.org/officeDocument/2006/relationships/hyperlink" Target="http://www.adb.org/sites/default/files/cc-sector-brief-health.pdf" TargetMode="External"/><Relationship Id="rId48" Type="http://schemas.openxmlformats.org/officeDocument/2006/relationships/hyperlink" Target="http://www.ccdcommission.org/Filer/commissioners/Health.pdf" TargetMode="External"/><Relationship Id="rId49" Type="http://schemas.openxmlformats.org/officeDocument/2006/relationships/hyperlink" Target="http://whqlibdoc.who.int/hq/2002/WHO_SDE_OEH_02.05.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uro.who.int/__data/assets/pdf_file/0006/133881/WHY_Newsletter2.pdf" TargetMode="External"/><Relationship Id="rId30" Type="http://schemas.openxmlformats.org/officeDocument/2006/relationships/hyperlink" Target="http://www.aiaccproject.org/Final%20Reports/final_reports.html" TargetMode="External"/><Relationship Id="rId31" Type="http://schemas.openxmlformats.org/officeDocument/2006/relationships/hyperlink" Target="http://www.climatefundsupdate.org/Home" TargetMode="External"/><Relationship Id="rId32" Type="http://schemas.openxmlformats.org/officeDocument/2006/relationships/hyperlink" Target="http://www.unep.org/greeneconomy/" TargetMode="External"/><Relationship Id="rId33" Type="http://schemas.openxmlformats.org/officeDocument/2006/relationships/hyperlink" Target="http://www.oecd.org/document/7/0,3746,en_2649_37465_49310791_1_1_1_37465,00.html" TargetMode="External"/><Relationship Id="rId34" Type="http://schemas.openxmlformats.org/officeDocument/2006/relationships/hyperlink" Target="http://media.swissre.com/documents/rethinking_shaping_climate_resilent_development_en.pdf" TargetMode="External"/><Relationship Id="rId35" Type="http://schemas.openxmlformats.org/officeDocument/2006/relationships/hyperlink" Target="http://www.environmental-mainstreaming.org" TargetMode="External"/><Relationship Id="rId36" Type="http://schemas.openxmlformats.org/officeDocument/2006/relationships/hyperlink" Target="http://www.oecd.org/document/40/0,3343,en_2649_34421_42580264_1_1_1_1,00.html" TargetMode="External"/><Relationship Id="rId37" Type="http://schemas.openxmlformats.org/officeDocument/2006/relationships/hyperlink" Target="http://www.unpei.org/" TargetMode="External"/><Relationship Id="rId38" Type="http://schemas.openxmlformats.org/officeDocument/2006/relationships/hyperlink" Target="http://www.gtz.de/en/themen/umwelt-infrastruktur/umweltpolitik/27678.htm" TargetMode="External"/><Relationship Id="rId39" Type="http://schemas.openxmlformats.org/officeDocument/2006/relationships/hyperlink" Target="http://www.who.int/topics/climate/en/" TargetMode="External"/><Relationship Id="rId20" Type="http://schemas.openxmlformats.org/officeDocument/2006/relationships/hyperlink" Target="http://web.worldbank.org/WBSITE/EXTERNAL/TOPICS/ENVIRONMENT/0,,contentMDK:20794206~pagePK:148956~piPK:216618~theSitePK:244381,00.html" TargetMode="External"/><Relationship Id="rId21" Type="http://schemas.openxmlformats.org/officeDocument/2006/relationships/hyperlink" Target="http://www.oecd.org/dataoecd/4/21/37353858.pdf" TargetMode="External"/><Relationship Id="rId22" Type="http://schemas.openxmlformats.org/officeDocument/2006/relationships/hyperlink" Target="http://www.iaia.org/" TargetMode="External"/><Relationship Id="rId23" Type="http://schemas.openxmlformats.org/officeDocument/2006/relationships/hyperlink" Target="http://www.iaia.org/" TargetMode="External"/><Relationship Id="rId24" Type="http://schemas.openxmlformats.org/officeDocument/2006/relationships/hyperlink" Target="http://www.unece.org/env/eia/sea_protocol.html" TargetMode="External"/><Relationship Id="rId25" Type="http://schemas.openxmlformats.org/officeDocument/2006/relationships/hyperlink" Target="http://unfccc.int/national_reports/items/1408.php" TargetMode="External"/><Relationship Id="rId26" Type="http://schemas.openxmlformats.org/officeDocument/2006/relationships/hyperlink" Target="http://www.adaptationlearning.net/" TargetMode="External"/><Relationship Id="rId27" Type="http://schemas.openxmlformats.org/officeDocument/2006/relationships/hyperlink" Target="http://www.eldis.org/go/topics/dossiers/climate-change-adaptation" TargetMode="External"/><Relationship Id="rId28" Type="http://schemas.openxmlformats.org/officeDocument/2006/relationships/hyperlink" Target="http://projects.wri.org/adaptation-database" TargetMode="External"/><Relationship Id="rId29" Type="http://schemas.openxmlformats.org/officeDocument/2006/relationships/hyperlink" Target="http://projects.wri.org/adaptation-database" TargetMode="External"/><Relationship Id="rId60" Type="http://schemas.openxmlformats.org/officeDocument/2006/relationships/hyperlink" Target="http://www.ta-hcw.rs/indexe.html" TargetMode="External"/><Relationship Id="rId61" Type="http://schemas.openxmlformats.org/officeDocument/2006/relationships/hyperlink" Target="http://ec.europa.eu/enlargement/pdf/serbia/ipa/2008/31-medical_waste_en.pdf" TargetMode="External"/><Relationship Id="rId62" Type="http://schemas.openxmlformats.org/officeDocument/2006/relationships/hyperlink" Target="http://www.technet21.org/index.php/documents/view-document/1052-ta-project-healthcare-waste-management-in-serbia.html" TargetMode="External"/><Relationship Id="rId10" Type="http://schemas.openxmlformats.org/officeDocument/2006/relationships/image" Target="media/image1.wmf"/><Relationship Id="rId11" Type="http://schemas.openxmlformats.org/officeDocument/2006/relationships/hyperlink" Target="http://docs.watsan.net/Downloaded_Files/PDF/CARE-2011-Diffusion.pdf" TargetMode="External"/><Relationship Id="rId12" Type="http://schemas.openxmlformats.org/officeDocument/2006/relationships/hyperlink" Target="http://www.nrdc.org/international/india/india-health-repor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5AAF-CDCA-4A42-8EAD-036B701B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12</Pages>
  <Words>3975</Words>
  <Characters>22660</Characters>
  <Application>Microsoft Macintosh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Juan Palerm</cp:lastModifiedBy>
  <cp:revision>32</cp:revision>
  <cp:lastPrinted>2012-04-08T18:19:00Z</cp:lastPrinted>
  <dcterms:created xsi:type="dcterms:W3CDTF">2012-09-03T09:23:00Z</dcterms:created>
  <dcterms:modified xsi:type="dcterms:W3CDTF">2012-09-04T09:43:00Z</dcterms:modified>
</cp:coreProperties>
</file>