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44E1C" w:rsidRPr="00062747" w:rsidRDefault="00E101B6" w:rsidP="005A6BA2">
      <w:pPr>
        <w:rPr>
          <w:b/>
          <w:lang w:val="en-GB"/>
        </w:rPr>
      </w:pPr>
      <w:r w:rsidRPr="00062747">
        <w:rPr>
          <w:b/>
          <w:lang w:val="en-GB"/>
        </w:rPr>
        <w:t xml:space="preserve">Integration of environment, </w:t>
      </w:r>
      <w:r w:rsidR="004F539E" w:rsidRPr="00062747">
        <w:rPr>
          <w:b/>
          <w:lang w:val="en-GB"/>
        </w:rPr>
        <w:t>climate change</w:t>
      </w:r>
      <w:r w:rsidRPr="00062747">
        <w:rPr>
          <w:b/>
          <w:lang w:val="en-GB"/>
        </w:rPr>
        <w:t xml:space="preserve"> and the green economy in</w:t>
      </w:r>
      <w:r w:rsidR="00CC748D" w:rsidRPr="00062747">
        <w:rPr>
          <w:b/>
          <w:lang w:val="en-GB"/>
        </w:rPr>
        <w:t xml:space="preserve"> governance</w:t>
      </w:r>
    </w:p>
    <w:p w:rsidR="005D4953" w:rsidRPr="00062747" w:rsidRDefault="005D4953" w:rsidP="00EB7CF5">
      <w:pPr>
        <w:rPr>
          <w:b/>
          <w:highlight w:val="yellow"/>
          <w:lang w:val="en-GB"/>
        </w:rPr>
      </w:pPr>
    </w:p>
    <w:p w:rsidR="003337A0" w:rsidRPr="00062747" w:rsidRDefault="003337A0" w:rsidP="00EB7CF5">
      <w:pPr>
        <w:rPr>
          <w:b/>
          <w:lang w:val="en-GB"/>
        </w:rPr>
      </w:pPr>
      <w:r w:rsidRPr="00062747">
        <w:rPr>
          <w:b/>
          <w:lang w:val="en-GB"/>
        </w:rPr>
        <w:t>1</w:t>
      </w:r>
      <w:r w:rsidRPr="00062747">
        <w:rPr>
          <w:b/>
          <w:lang w:val="en-GB"/>
        </w:rPr>
        <w:tab/>
        <w:t>Why integrate environment a</w:t>
      </w:r>
      <w:r w:rsidR="00CC748D" w:rsidRPr="00062747">
        <w:rPr>
          <w:b/>
          <w:lang w:val="en-GB"/>
        </w:rPr>
        <w:t xml:space="preserve">nd </w:t>
      </w:r>
      <w:r w:rsidR="004F2417" w:rsidRPr="00062747">
        <w:rPr>
          <w:b/>
          <w:lang w:val="en-GB"/>
        </w:rPr>
        <w:t>climate change in</w:t>
      </w:r>
      <w:r w:rsidR="00CC748D" w:rsidRPr="00062747">
        <w:rPr>
          <w:b/>
          <w:lang w:val="en-GB"/>
        </w:rPr>
        <w:t xml:space="preserve"> governance</w:t>
      </w:r>
    </w:p>
    <w:p w:rsidR="003337A0" w:rsidRPr="00062747" w:rsidRDefault="00BE7753">
      <w:pPr>
        <w:rPr>
          <w:lang w:val="en-GB"/>
        </w:rPr>
      </w:pPr>
      <w:r w:rsidRPr="00BE7753">
        <w:rPr>
          <w:noProof/>
          <w:lang w:val="en-GB"/>
        </w:rPr>
        <w:pict>
          <v:shapetype id="_x0000_t202" coordsize="21600,21600" o:spt="202" path="m0,0l0,21600,21600,21600,21600,0xe">
            <v:stroke joinstyle="miter"/>
            <v:path gradientshapeok="t" o:connecttype="rect"/>
          </v:shapetype>
          <v:shape id="_x0000_s1155" type="#_x0000_t202" style="position:absolute;margin-left:228pt;margin-top:3.6pt;width:246pt;height:331.9pt;z-index:-251573248;mso-position-horizontal:absolute;mso-position-vertical:absolute" wrapcoords="-82 0 -82 21498 21600 21498 21600 0 -82 0" fillcolor="#eeece1 [3214]" stroked="f">
            <v:textbox style="mso-next-textbox:#_x0000_s1155">
              <w:txbxContent>
                <w:p w:rsidR="00AC79A7" w:rsidRPr="004F5613" w:rsidRDefault="00AC79A7" w:rsidP="00EB78DE">
                  <w:pPr>
                    <w:rPr>
                      <w:b/>
                      <w:lang w:val="da-DK"/>
                    </w:rPr>
                  </w:pPr>
                  <w:r w:rsidRPr="004F5613">
                    <w:rPr>
                      <w:b/>
                      <w:sz w:val="20"/>
                      <w:szCs w:val="20"/>
                    </w:rPr>
                    <w:t xml:space="preserve">Box 1 </w:t>
                  </w:r>
                  <w:proofErr w:type="gramStart"/>
                  <w:r w:rsidRPr="004F5613">
                    <w:rPr>
                      <w:b/>
                      <w:sz w:val="20"/>
                      <w:szCs w:val="20"/>
                    </w:rPr>
                    <w:t>Some</w:t>
                  </w:r>
                  <w:proofErr w:type="gramEnd"/>
                  <w:r w:rsidRPr="004F5613">
                    <w:rPr>
                      <w:b/>
                      <w:sz w:val="20"/>
                      <w:szCs w:val="20"/>
                    </w:rPr>
                    <w:t xml:space="preserve"> unpleasant facts</w:t>
                  </w:r>
                </w:p>
                <w:p w:rsidR="00AC79A7" w:rsidRPr="00BF3BE5" w:rsidRDefault="00AC79A7" w:rsidP="00BF3BE5">
                  <w:pPr>
                    <w:pStyle w:val="ListParagraph"/>
                    <w:numPr>
                      <w:ilvl w:val="0"/>
                      <w:numId w:val="4"/>
                      <w:numberingChange w:id="0" w:author="K" w:date="2012-09-06T16:31:00Z" w:original=""/>
                    </w:numPr>
                    <w:tabs>
                      <w:tab w:val="left" w:pos="284"/>
                    </w:tabs>
                    <w:ind w:left="284" w:hanging="284"/>
                    <w:rPr>
                      <w:sz w:val="20"/>
                      <w:szCs w:val="20"/>
                    </w:rPr>
                  </w:pPr>
                  <w:r>
                    <w:rPr>
                      <w:sz w:val="20"/>
                      <w:szCs w:val="20"/>
                    </w:rPr>
                    <w:t>E</w:t>
                  </w:r>
                  <w:r w:rsidRPr="00A64E60">
                    <w:rPr>
                      <w:sz w:val="20"/>
                      <w:szCs w:val="20"/>
                    </w:rPr>
                    <w:t xml:space="preserve">very two seconds, </w:t>
                  </w:r>
                  <w:r>
                    <w:rPr>
                      <w:sz w:val="20"/>
                      <w:szCs w:val="20"/>
                    </w:rPr>
                    <w:t xml:space="preserve">a </w:t>
                  </w:r>
                  <w:r w:rsidRPr="00A64E60">
                    <w:rPr>
                      <w:sz w:val="20"/>
                      <w:szCs w:val="20"/>
                    </w:rPr>
                    <w:t>forest</w:t>
                  </w:r>
                  <w:r>
                    <w:rPr>
                      <w:sz w:val="20"/>
                      <w:szCs w:val="20"/>
                    </w:rPr>
                    <w:t xml:space="preserve"> area</w:t>
                  </w:r>
                  <w:r w:rsidRPr="00A64E60">
                    <w:rPr>
                      <w:sz w:val="20"/>
                      <w:szCs w:val="20"/>
                    </w:rPr>
                    <w:t xml:space="preserve"> t</w:t>
                  </w:r>
                  <w:r>
                    <w:rPr>
                      <w:sz w:val="20"/>
                      <w:szCs w:val="20"/>
                    </w:rPr>
                    <w:t>he size of a football field is clear-cut by illegal loggers. I</w:t>
                  </w:r>
                  <w:r w:rsidRPr="004F635E">
                    <w:rPr>
                      <w:sz w:val="20"/>
                      <w:szCs w:val="20"/>
                    </w:rPr>
                    <w:t>n some countries, up to 90</w:t>
                  </w:r>
                  <w:r>
                    <w:rPr>
                      <w:sz w:val="20"/>
                      <w:szCs w:val="20"/>
                    </w:rPr>
                    <w:t xml:space="preserve">% of the logging </w:t>
                  </w:r>
                  <w:r w:rsidRPr="004F635E">
                    <w:rPr>
                      <w:sz w:val="20"/>
                      <w:szCs w:val="20"/>
                    </w:rPr>
                    <w:t>is illegal</w:t>
                  </w:r>
                  <w:r>
                    <w:rPr>
                      <w:sz w:val="20"/>
                      <w:szCs w:val="20"/>
                    </w:rPr>
                    <w:t>, and</w:t>
                  </w:r>
                  <w:r w:rsidRPr="00F921CF">
                    <w:rPr>
                      <w:sz w:val="20"/>
                      <w:szCs w:val="20"/>
                    </w:rPr>
                    <w:t xml:space="preserve"> </w:t>
                  </w:r>
                  <w:r>
                    <w:rPr>
                      <w:sz w:val="20"/>
                      <w:szCs w:val="20"/>
                    </w:rPr>
                    <w:t xml:space="preserve">the annual revenue loss for governments is approx. </w:t>
                  </w:r>
                  <w:r w:rsidRPr="00D65994">
                    <w:rPr>
                      <w:sz w:val="20"/>
                      <w:szCs w:val="20"/>
                    </w:rPr>
                    <w:t>US$10–15 billion</w:t>
                  </w:r>
                  <w:r>
                    <w:rPr>
                      <w:sz w:val="20"/>
                      <w:szCs w:val="20"/>
                    </w:rPr>
                    <w:t>.</w:t>
                  </w:r>
                  <w:r w:rsidRPr="00BF3BE5">
                    <w:rPr>
                      <w:sz w:val="20"/>
                      <w:szCs w:val="20"/>
                    </w:rPr>
                    <w:t xml:space="preserve"> </w:t>
                  </w:r>
                  <w:r>
                    <w:rPr>
                      <w:sz w:val="20"/>
                      <w:szCs w:val="20"/>
                    </w:rPr>
                    <w:t xml:space="preserve">The main causes are weak governance, </w:t>
                  </w:r>
                  <w:r w:rsidRPr="00BF3BE5">
                    <w:rPr>
                      <w:sz w:val="20"/>
                      <w:szCs w:val="20"/>
                    </w:rPr>
                    <w:t>corruption</w:t>
                  </w:r>
                  <w:r>
                    <w:rPr>
                      <w:sz w:val="20"/>
                      <w:szCs w:val="20"/>
                    </w:rPr>
                    <w:t>,</w:t>
                  </w:r>
                  <w:r w:rsidRPr="00BF3BE5">
                    <w:rPr>
                      <w:sz w:val="20"/>
                      <w:szCs w:val="20"/>
                    </w:rPr>
                    <w:t xml:space="preserve"> and failure of </w:t>
                  </w:r>
                  <w:r>
                    <w:rPr>
                      <w:sz w:val="20"/>
                      <w:szCs w:val="20"/>
                    </w:rPr>
                    <w:t>consumer countries</w:t>
                  </w:r>
                  <w:r w:rsidRPr="00BF3BE5">
                    <w:rPr>
                      <w:sz w:val="20"/>
                      <w:szCs w:val="20"/>
                    </w:rPr>
                    <w:t xml:space="preserve"> </w:t>
                  </w:r>
                  <w:r>
                    <w:rPr>
                      <w:sz w:val="20"/>
                      <w:szCs w:val="20"/>
                    </w:rPr>
                    <w:t xml:space="preserve">to ban illegally logged </w:t>
                  </w:r>
                  <w:r w:rsidRPr="00BF3BE5">
                    <w:rPr>
                      <w:sz w:val="20"/>
                      <w:szCs w:val="20"/>
                    </w:rPr>
                    <w:t>timber</w:t>
                  </w:r>
                  <w:r>
                    <w:rPr>
                      <w:sz w:val="20"/>
                      <w:szCs w:val="20"/>
                    </w:rPr>
                    <w:t>. (Sources: the World Bank; Greenpeace)</w:t>
                  </w:r>
                </w:p>
                <w:p w:rsidR="00AC79A7" w:rsidRPr="00AA5D9D" w:rsidRDefault="00AC79A7" w:rsidP="00A2706B">
                  <w:pPr>
                    <w:pStyle w:val="ListParagraph"/>
                    <w:numPr>
                      <w:ilvl w:val="0"/>
                      <w:numId w:val="4"/>
                      <w:numberingChange w:id="1" w:author="K" w:date="2012-09-06T16:31:00Z" w:original=""/>
                    </w:numPr>
                    <w:tabs>
                      <w:tab w:val="left" w:pos="284"/>
                    </w:tabs>
                    <w:ind w:left="284" w:hanging="284"/>
                    <w:rPr>
                      <w:sz w:val="20"/>
                      <w:szCs w:val="20"/>
                    </w:rPr>
                  </w:pPr>
                  <w:r w:rsidRPr="00AA5D9D">
                    <w:rPr>
                      <w:sz w:val="20"/>
                      <w:szCs w:val="20"/>
                    </w:rPr>
                    <w:t xml:space="preserve">More than 20 million people were displaced by climate-related disasters in 2008. </w:t>
                  </w:r>
                  <w:r>
                    <w:rPr>
                      <w:sz w:val="20"/>
                      <w:szCs w:val="20"/>
                    </w:rPr>
                    <w:t>An i</w:t>
                  </w:r>
                  <w:r w:rsidRPr="00AA5D9D">
                    <w:rPr>
                      <w:sz w:val="20"/>
                      <w:szCs w:val="20"/>
                    </w:rPr>
                    <w:t>nflux of migrants can lead to increased competition for natural resources and conf</w:t>
                  </w:r>
                  <w:r>
                    <w:rPr>
                      <w:sz w:val="20"/>
                      <w:szCs w:val="20"/>
                    </w:rPr>
                    <w:t>lict in receiving areas</w:t>
                  </w:r>
                  <w:r w:rsidRPr="00AA5D9D">
                    <w:rPr>
                      <w:sz w:val="20"/>
                      <w:szCs w:val="20"/>
                    </w:rPr>
                    <w:t xml:space="preserve">. In West </w:t>
                  </w:r>
                  <w:r>
                    <w:rPr>
                      <w:sz w:val="20"/>
                      <w:szCs w:val="20"/>
                    </w:rPr>
                    <w:t>African Sahel, changing climatic</w:t>
                  </w:r>
                  <w:r w:rsidRPr="00AA5D9D">
                    <w:rPr>
                      <w:sz w:val="20"/>
                      <w:szCs w:val="20"/>
                    </w:rPr>
                    <w:t xml:space="preserve"> conditions have reduced the availabi</w:t>
                  </w:r>
                  <w:r>
                    <w:rPr>
                      <w:sz w:val="20"/>
                      <w:szCs w:val="20"/>
                    </w:rPr>
                    <w:t>lity of natural resources, which,</w:t>
                  </w:r>
                  <w:r w:rsidRPr="00AA5D9D">
                    <w:rPr>
                      <w:sz w:val="20"/>
                      <w:szCs w:val="20"/>
                    </w:rPr>
                    <w:t xml:space="preserve"> combined with population growth and weak governance, have </w:t>
                  </w:r>
                  <w:r>
                    <w:rPr>
                      <w:sz w:val="20"/>
                      <w:szCs w:val="20"/>
                    </w:rPr>
                    <w:t>changed migration patterns and increased</w:t>
                  </w:r>
                  <w:r w:rsidRPr="00AA5D9D">
                    <w:rPr>
                      <w:sz w:val="20"/>
                      <w:szCs w:val="20"/>
                    </w:rPr>
                    <w:t xml:space="preserve"> competition over resources</w:t>
                  </w:r>
                  <w:r>
                    <w:rPr>
                      <w:sz w:val="20"/>
                      <w:szCs w:val="20"/>
                    </w:rPr>
                    <w:t>.</w:t>
                  </w:r>
                  <w:r w:rsidRPr="00AA5D9D">
                    <w:rPr>
                      <w:sz w:val="20"/>
                      <w:szCs w:val="20"/>
                    </w:rPr>
                    <w:t xml:space="preserve"> An estimated 200 million could be displaced by climate impacts by 2050</w:t>
                  </w:r>
                  <w:r>
                    <w:rPr>
                      <w:sz w:val="20"/>
                      <w:szCs w:val="20"/>
                    </w:rPr>
                    <w:t>.</w:t>
                  </w:r>
                  <w:r w:rsidRPr="00AA5D9D">
                    <w:rPr>
                      <w:sz w:val="20"/>
                      <w:szCs w:val="20"/>
                    </w:rPr>
                    <w:t xml:space="preserve"> (</w:t>
                  </w:r>
                  <w:r>
                    <w:rPr>
                      <w:sz w:val="20"/>
                      <w:szCs w:val="20"/>
                    </w:rPr>
                    <w:t>S</w:t>
                  </w:r>
                  <w:r w:rsidRPr="00AA5D9D">
                    <w:rPr>
                      <w:sz w:val="20"/>
                      <w:szCs w:val="20"/>
                    </w:rPr>
                    <w:t>ource</w:t>
                  </w:r>
                  <w:r>
                    <w:rPr>
                      <w:sz w:val="20"/>
                      <w:szCs w:val="20"/>
                    </w:rPr>
                    <w:t>s</w:t>
                  </w:r>
                  <w:r w:rsidRPr="00AA5D9D">
                    <w:rPr>
                      <w:sz w:val="20"/>
                      <w:szCs w:val="20"/>
                    </w:rPr>
                    <w:t xml:space="preserve">: </w:t>
                  </w:r>
                  <w:r>
                    <w:rPr>
                      <w:sz w:val="20"/>
                      <w:szCs w:val="20"/>
                    </w:rPr>
                    <w:t>GSDRC, UNEP, UNFCCC)</w:t>
                  </w:r>
                </w:p>
                <w:p w:rsidR="00AC79A7" w:rsidRDefault="00AC79A7" w:rsidP="00B64421">
                  <w:pPr>
                    <w:pStyle w:val="ListParagraph"/>
                    <w:numPr>
                      <w:ilvl w:val="0"/>
                      <w:numId w:val="4"/>
                      <w:numberingChange w:id="2" w:author="K" w:date="2012-09-06T16:31:00Z" w:original=""/>
                    </w:numPr>
                    <w:tabs>
                      <w:tab w:val="left" w:pos="284"/>
                    </w:tabs>
                    <w:ind w:left="284" w:hanging="284"/>
                    <w:rPr>
                      <w:sz w:val="20"/>
                      <w:szCs w:val="20"/>
                    </w:rPr>
                  </w:pPr>
                  <w:r>
                    <w:rPr>
                      <w:sz w:val="20"/>
                      <w:szCs w:val="20"/>
                    </w:rPr>
                    <w:t>Instability and breakdown of governance structures are key factors causing environment degradation in fragile states. After</w:t>
                  </w:r>
                  <w:r w:rsidRPr="00A82626">
                    <w:rPr>
                      <w:sz w:val="20"/>
                      <w:szCs w:val="20"/>
                    </w:rPr>
                    <w:t xml:space="preserve"> the collapse of </w:t>
                  </w:r>
                  <w:r>
                    <w:rPr>
                      <w:sz w:val="20"/>
                      <w:szCs w:val="20"/>
                    </w:rPr>
                    <w:t xml:space="preserve">the </w:t>
                  </w:r>
                  <w:r w:rsidRPr="00A82626">
                    <w:rPr>
                      <w:sz w:val="20"/>
                      <w:szCs w:val="20"/>
                    </w:rPr>
                    <w:t xml:space="preserve">government and coast guard in Somalia in the 1990s, fish stocks declined due to illegal fishing by foreign fishing fleets. </w:t>
                  </w:r>
                  <w:r>
                    <w:rPr>
                      <w:sz w:val="20"/>
                      <w:szCs w:val="20"/>
                    </w:rPr>
                    <w:t>T</w:t>
                  </w:r>
                  <w:r w:rsidRPr="00A82626">
                    <w:rPr>
                      <w:sz w:val="20"/>
                      <w:szCs w:val="20"/>
                    </w:rPr>
                    <w:t>his</w:t>
                  </w:r>
                  <w:r>
                    <w:rPr>
                      <w:sz w:val="20"/>
                      <w:szCs w:val="20"/>
                    </w:rPr>
                    <w:t>, together with illegal dumping of toxic waste by foreign ships, threatened</w:t>
                  </w:r>
                  <w:r w:rsidRPr="00A82626">
                    <w:rPr>
                      <w:sz w:val="20"/>
                      <w:szCs w:val="20"/>
                    </w:rPr>
                    <w:t xml:space="preserve"> the l</w:t>
                  </w:r>
                  <w:r>
                    <w:rPr>
                      <w:sz w:val="20"/>
                      <w:szCs w:val="20"/>
                    </w:rPr>
                    <w:t>ivelihoods of local fishermen who therefore turned to piracy</w:t>
                  </w:r>
                </w:p>
              </w:txbxContent>
            </v:textbox>
            <w10:wrap type="tight"/>
          </v:shape>
        </w:pict>
      </w:r>
    </w:p>
    <w:p w:rsidR="00244BE9" w:rsidRPr="00062747" w:rsidRDefault="009A4123" w:rsidP="008A07B5">
      <w:pPr>
        <w:ind w:right="-138"/>
        <w:rPr>
          <w:lang w:val="en-GB"/>
        </w:rPr>
      </w:pPr>
      <w:r w:rsidRPr="00062747">
        <w:rPr>
          <w:lang w:val="en-GB"/>
        </w:rPr>
        <w:t>In all sectors, good governance</w:t>
      </w:r>
      <w:r w:rsidR="00173C59" w:rsidRPr="00062747">
        <w:rPr>
          <w:rStyle w:val="FootnoteReference"/>
          <w:lang w:val="en-GB"/>
        </w:rPr>
        <w:footnoteReference w:id="1"/>
      </w:r>
      <w:r w:rsidRPr="00062747">
        <w:rPr>
          <w:lang w:val="en-GB"/>
        </w:rPr>
        <w:t xml:space="preserve"> is a prerequisite for sustainable and equitable development.</w:t>
      </w:r>
      <w:r w:rsidR="0068227D" w:rsidRPr="00062747">
        <w:rPr>
          <w:lang w:val="en-GB"/>
        </w:rPr>
        <w:t xml:space="preserve"> </w:t>
      </w:r>
      <w:r w:rsidR="005724CF">
        <w:rPr>
          <w:lang w:val="en-GB"/>
        </w:rPr>
        <w:t>G</w:t>
      </w:r>
      <w:r w:rsidR="0068227D" w:rsidRPr="00062747">
        <w:rPr>
          <w:lang w:val="en-GB"/>
        </w:rPr>
        <w:t xml:space="preserve">ood </w:t>
      </w:r>
      <w:r w:rsidR="005724CF">
        <w:rPr>
          <w:lang w:val="en-GB"/>
        </w:rPr>
        <w:t xml:space="preserve">environmental </w:t>
      </w:r>
      <w:r w:rsidR="0068227D" w:rsidRPr="00062747">
        <w:rPr>
          <w:lang w:val="en-GB"/>
        </w:rPr>
        <w:t>gov</w:t>
      </w:r>
      <w:r w:rsidR="008F2373" w:rsidRPr="00062747">
        <w:rPr>
          <w:lang w:val="en-GB"/>
        </w:rPr>
        <w:t xml:space="preserve">ernance </w:t>
      </w:r>
      <w:r w:rsidR="005724CF">
        <w:rPr>
          <w:lang w:val="en-GB"/>
        </w:rPr>
        <w:t xml:space="preserve">is important in all </w:t>
      </w:r>
      <w:r w:rsidR="00874E0F" w:rsidRPr="00062747">
        <w:rPr>
          <w:lang w:val="en-GB"/>
        </w:rPr>
        <w:t>sector</w:t>
      </w:r>
      <w:r w:rsidR="005724CF">
        <w:rPr>
          <w:lang w:val="en-GB"/>
        </w:rPr>
        <w:t>s</w:t>
      </w:r>
      <w:r w:rsidR="00831F06" w:rsidRPr="00062747">
        <w:rPr>
          <w:lang w:val="en-GB"/>
        </w:rPr>
        <w:t>,</w:t>
      </w:r>
      <w:r w:rsidR="00874E0F" w:rsidRPr="00062747">
        <w:rPr>
          <w:lang w:val="en-GB"/>
        </w:rPr>
        <w:t xml:space="preserve"> as</w:t>
      </w:r>
      <w:r w:rsidR="0068227D" w:rsidRPr="00062747">
        <w:rPr>
          <w:lang w:val="en-GB"/>
        </w:rPr>
        <w:t xml:space="preserve"> </w:t>
      </w:r>
      <w:r w:rsidR="007174B0" w:rsidRPr="00062747">
        <w:rPr>
          <w:lang w:val="en-GB"/>
        </w:rPr>
        <w:t xml:space="preserve">the environment and natural resource base </w:t>
      </w:r>
      <w:r w:rsidR="00F40392">
        <w:rPr>
          <w:lang w:val="en-GB"/>
        </w:rPr>
        <w:t>are</w:t>
      </w:r>
      <w:r w:rsidR="007174B0" w:rsidRPr="00062747">
        <w:rPr>
          <w:lang w:val="en-GB"/>
        </w:rPr>
        <w:t xml:space="preserve"> the </w:t>
      </w:r>
      <w:r w:rsidR="00874E0F" w:rsidRPr="00062747">
        <w:rPr>
          <w:lang w:val="en-GB"/>
        </w:rPr>
        <w:t>foundation</w:t>
      </w:r>
      <w:r w:rsidR="00714A94">
        <w:rPr>
          <w:lang w:val="en-GB"/>
        </w:rPr>
        <w:t xml:space="preserve"> of economic activity, and most</w:t>
      </w:r>
      <w:r w:rsidR="00874E0F" w:rsidRPr="00062747">
        <w:rPr>
          <w:lang w:val="en-GB"/>
        </w:rPr>
        <w:t xml:space="preserve"> human activities have</w:t>
      </w:r>
      <w:r w:rsidR="0068227D" w:rsidRPr="00062747">
        <w:rPr>
          <w:lang w:val="en-GB"/>
        </w:rPr>
        <w:t xml:space="preserve"> an impact on the environment and natural resources</w:t>
      </w:r>
      <w:r w:rsidR="00C56848" w:rsidRPr="00062747">
        <w:rPr>
          <w:lang w:val="en-GB"/>
        </w:rPr>
        <w:t xml:space="preserve">. </w:t>
      </w:r>
    </w:p>
    <w:p w:rsidR="007174B0" w:rsidRPr="00062747" w:rsidRDefault="007174B0" w:rsidP="008A07B5">
      <w:pPr>
        <w:ind w:right="-138"/>
        <w:rPr>
          <w:lang w:val="en-GB"/>
        </w:rPr>
      </w:pPr>
      <w:r w:rsidRPr="00062747">
        <w:rPr>
          <w:lang w:val="en-GB"/>
        </w:rPr>
        <w:t>Governance needs to integrate environment, climate change</w:t>
      </w:r>
      <w:r w:rsidR="00E14CB1">
        <w:rPr>
          <w:lang w:val="en-GB"/>
        </w:rPr>
        <w:t>,</w:t>
      </w:r>
      <w:r w:rsidRPr="00062747">
        <w:rPr>
          <w:lang w:val="en-GB"/>
        </w:rPr>
        <w:t xml:space="preserve"> and the green economy because:</w:t>
      </w:r>
    </w:p>
    <w:p w:rsidR="00714A94" w:rsidRDefault="00714A94" w:rsidP="00624054">
      <w:pPr>
        <w:pStyle w:val="ListParagraph"/>
        <w:numPr>
          <w:ilvl w:val="0"/>
          <w:numId w:val="1"/>
          <w:numberingChange w:id="3" w:author="K" w:date="2012-09-06T16:31:00Z" w:original=""/>
        </w:numPr>
        <w:rPr>
          <w:noProof/>
          <w:lang w:val="en-GB"/>
        </w:rPr>
      </w:pPr>
      <w:r>
        <w:rPr>
          <w:noProof/>
          <w:lang w:val="en-GB"/>
        </w:rPr>
        <w:t>E</w:t>
      </w:r>
      <w:r w:rsidR="009C292C" w:rsidRPr="00062747">
        <w:rPr>
          <w:noProof/>
          <w:lang w:val="en-GB"/>
        </w:rPr>
        <w:t xml:space="preserve">nvironmental services are common goods (e.g. clean air, </w:t>
      </w:r>
      <w:r w:rsidR="001B1F81" w:rsidRPr="00062747">
        <w:rPr>
          <w:noProof/>
          <w:lang w:val="en-GB"/>
        </w:rPr>
        <w:t>rainfall</w:t>
      </w:r>
      <w:r w:rsidR="001B1F81">
        <w:rPr>
          <w:noProof/>
          <w:lang w:val="en-GB"/>
        </w:rPr>
        <w:t>,</w:t>
      </w:r>
      <w:r w:rsidR="001B1F81" w:rsidRPr="00062747">
        <w:rPr>
          <w:noProof/>
          <w:lang w:val="en-GB"/>
        </w:rPr>
        <w:t xml:space="preserve"> </w:t>
      </w:r>
      <w:r w:rsidR="001B1F81">
        <w:rPr>
          <w:noProof/>
          <w:lang w:val="en-GB"/>
        </w:rPr>
        <w:t xml:space="preserve">fresh </w:t>
      </w:r>
      <w:r w:rsidR="009C292C" w:rsidRPr="00062747">
        <w:rPr>
          <w:noProof/>
          <w:lang w:val="en-GB"/>
        </w:rPr>
        <w:t>water, fish stocks</w:t>
      </w:r>
      <w:r>
        <w:rPr>
          <w:noProof/>
          <w:lang w:val="en-GB"/>
        </w:rPr>
        <w:t>) and</w:t>
      </w:r>
      <w:r w:rsidR="009C292C" w:rsidRPr="00062747">
        <w:rPr>
          <w:noProof/>
          <w:lang w:val="en-GB"/>
        </w:rPr>
        <w:t xml:space="preserve"> market mechanisms alone cannot regulate a</w:t>
      </w:r>
      <w:r w:rsidR="007D2548" w:rsidRPr="00062747">
        <w:rPr>
          <w:noProof/>
          <w:lang w:val="en-GB"/>
        </w:rPr>
        <w:t>nd ensure sustainable use of re</w:t>
      </w:r>
      <w:r w:rsidR="009C292C" w:rsidRPr="00062747">
        <w:rPr>
          <w:noProof/>
          <w:lang w:val="en-GB"/>
        </w:rPr>
        <w:t>s</w:t>
      </w:r>
      <w:r w:rsidR="007D2548" w:rsidRPr="00062747">
        <w:rPr>
          <w:noProof/>
          <w:lang w:val="en-GB"/>
        </w:rPr>
        <w:t>o</w:t>
      </w:r>
      <w:r w:rsidR="009C292C" w:rsidRPr="00062747">
        <w:rPr>
          <w:noProof/>
          <w:lang w:val="en-GB"/>
        </w:rPr>
        <w:t>urc</w:t>
      </w:r>
      <w:r>
        <w:rPr>
          <w:noProof/>
          <w:lang w:val="en-GB"/>
        </w:rPr>
        <w:t>es and environmental protection</w:t>
      </w:r>
      <w:r w:rsidR="005E1E5F">
        <w:rPr>
          <w:noProof/>
          <w:lang w:val="en-GB"/>
        </w:rPr>
        <w:t>.</w:t>
      </w:r>
    </w:p>
    <w:p w:rsidR="007D4C08" w:rsidRPr="00624054" w:rsidRDefault="00BE7753" w:rsidP="00624054">
      <w:pPr>
        <w:pStyle w:val="ListParagraph"/>
        <w:numPr>
          <w:ilvl w:val="0"/>
          <w:numId w:val="1"/>
          <w:numberingChange w:id="4" w:author="K" w:date="2012-09-06T16:31:00Z" w:original=""/>
        </w:numPr>
        <w:rPr>
          <w:noProof/>
          <w:lang w:val="en-GB"/>
        </w:rPr>
      </w:pPr>
      <w:r w:rsidRPr="00BE7753">
        <w:rPr>
          <w:noProof/>
          <w:highlight w:val="yellow"/>
          <w:lang w:val="en-GB"/>
        </w:rPr>
        <w:pict>
          <v:shape id="_x0000_s1056" type="#_x0000_t202" style="position:absolute;left:0;text-align:left;margin-left:228pt;margin-top:88.2pt;width:246pt;height:279pt;z-index:-251599872;mso-position-horizontal:absolute;mso-position-vertical:absolute" wrapcoords="-68 0 -68 21545 21600 21545 21600 0 -68 0" fillcolor="#eeece1 [3214]" stroked="f">
            <v:textbox style="mso-next-textbox:#_x0000_s1056">
              <w:txbxContent>
                <w:p w:rsidR="00AC79A7" w:rsidRPr="007D5F97" w:rsidRDefault="00AC79A7" w:rsidP="006A6C99">
                  <w:pPr>
                    <w:rPr>
                      <w:b/>
                      <w:sz w:val="20"/>
                      <w:szCs w:val="20"/>
                    </w:rPr>
                  </w:pPr>
                  <w:r w:rsidRPr="007D5F97">
                    <w:rPr>
                      <w:b/>
                      <w:sz w:val="20"/>
                      <w:szCs w:val="20"/>
                    </w:rPr>
                    <w:t>Box</w:t>
                  </w:r>
                  <w:r>
                    <w:rPr>
                      <w:b/>
                      <w:sz w:val="20"/>
                      <w:szCs w:val="20"/>
                    </w:rPr>
                    <w:t xml:space="preserve">Box </w:t>
                  </w:r>
                  <w:r w:rsidRPr="007D5F97">
                    <w:rPr>
                      <w:b/>
                      <w:sz w:val="20"/>
                      <w:szCs w:val="20"/>
                    </w:rPr>
                    <w:t xml:space="preserve">2 Green economy </w:t>
                  </w:r>
                  <w:r>
                    <w:rPr>
                      <w:b/>
                      <w:sz w:val="20"/>
                      <w:szCs w:val="20"/>
                    </w:rPr>
                    <w:t>and governance</w:t>
                  </w:r>
                </w:p>
                <w:p w:rsidR="00AC79A7" w:rsidRDefault="00AC79A7" w:rsidP="00177640">
                  <w:pPr>
                    <w:autoSpaceDE w:val="0"/>
                    <w:autoSpaceDN w:val="0"/>
                    <w:adjustRightInd w:val="0"/>
                    <w:rPr>
                      <w:sz w:val="20"/>
                      <w:szCs w:val="20"/>
                    </w:rPr>
                  </w:pPr>
                  <w:r w:rsidRPr="007D5F97">
                    <w:rPr>
                      <w:sz w:val="20"/>
                      <w:szCs w:val="20"/>
                    </w:rPr>
                    <w:t>UNEP define</w:t>
                  </w:r>
                  <w:r>
                    <w:rPr>
                      <w:sz w:val="20"/>
                      <w:szCs w:val="20"/>
                    </w:rPr>
                    <w:t>s</w:t>
                  </w:r>
                  <w:r w:rsidRPr="007D5F97">
                    <w:rPr>
                      <w:sz w:val="20"/>
                      <w:szCs w:val="20"/>
                    </w:rPr>
                    <w:t xml:space="preserve"> the green economy approach as “</w:t>
                  </w:r>
                  <w:r w:rsidRPr="007D5F97">
                    <w:rPr>
                      <w:i/>
                      <w:sz w:val="20"/>
                      <w:szCs w:val="20"/>
                    </w:rPr>
                    <w:t xml:space="preserve">one that results in improved human wellbeing and social equity, while significantly reducing </w:t>
                  </w:r>
                  <w:r w:rsidRPr="00AD176C">
                    <w:rPr>
                      <w:i/>
                      <w:sz w:val="20"/>
                      <w:szCs w:val="20"/>
                    </w:rPr>
                    <w:t xml:space="preserve">environmental </w:t>
                  </w:r>
                  <w:r>
                    <w:rPr>
                      <w:i/>
                      <w:sz w:val="20"/>
                      <w:szCs w:val="20"/>
                    </w:rPr>
                    <w:t>risks and ecological scarcities</w:t>
                  </w:r>
                  <w:r w:rsidRPr="00AD176C">
                    <w:rPr>
                      <w:i/>
                      <w:sz w:val="20"/>
                      <w:szCs w:val="20"/>
                    </w:rPr>
                    <w:t>”</w:t>
                  </w:r>
                  <w:r>
                    <w:rPr>
                      <w:i/>
                      <w:sz w:val="20"/>
                      <w:szCs w:val="20"/>
                    </w:rPr>
                    <w:t>.</w:t>
                  </w:r>
                  <w:r>
                    <w:rPr>
                      <w:sz w:val="20"/>
                      <w:szCs w:val="20"/>
                    </w:rPr>
                    <w:t xml:space="preserve"> </w:t>
                  </w:r>
                  <w:r w:rsidRPr="00AD176C">
                    <w:rPr>
                      <w:sz w:val="20"/>
                      <w:szCs w:val="20"/>
                    </w:rPr>
                    <w:t xml:space="preserve">The shift towards a green economy requires coherent policies and collaboration between sectoral ministries to ensure </w:t>
                  </w:r>
                  <w:r>
                    <w:rPr>
                      <w:sz w:val="20"/>
                      <w:szCs w:val="20"/>
                    </w:rPr>
                    <w:t xml:space="preserve">that </w:t>
                  </w:r>
                  <w:r w:rsidRPr="00AD176C">
                    <w:rPr>
                      <w:sz w:val="20"/>
                      <w:szCs w:val="20"/>
                    </w:rPr>
                    <w:t>economic</w:t>
                  </w:r>
                  <w:r>
                    <w:rPr>
                      <w:sz w:val="20"/>
                      <w:szCs w:val="20"/>
                    </w:rPr>
                    <w:t xml:space="preserve"> development, </w:t>
                  </w:r>
                  <w:r w:rsidRPr="0008772D">
                    <w:rPr>
                      <w:sz w:val="20"/>
                      <w:szCs w:val="20"/>
                    </w:rPr>
                    <w:t>social development</w:t>
                  </w:r>
                  <w:r>
                    <w:rPr>
                      <w:sz w:val="20"/>
                      <w:szCs w:val="20"/>
                    </w:rPr>
                    <w:t>,</w:t>
                  </w:r>
                  <w:r w:rsidRPr="0008772D">
                    <w:rPr>
                      <w:sz w:val="20"/>
                      <w:szCs w:val="20"/>
                    </w:rPr>
                    <w:t xml:space="preserve"> and environmental protection are integrated. Recognition of the relationship between human rights and the environment, and a commitment to fairness and social justice is central to the green economy transformation. A green economy thus necessitates an emphasis on coordination and better incorporating public, private, and civil society. Good</w:t>
                  </w:r>
                  <w:r w:rsidRPr="001A493C">
                    <w:rPr>
                      <w:sz w:val="20"/>
                      <w:szCs w:val="20"/>
                    </w:rPr>
                    <w:t xml:space="preserve"> governance and a rights-based approach</w:t>
                  </w:r>
                  <w:r>
                    <w:rPr>
                      <w:sz w:val="20"/>
                      <w:szCs w:val="20"/>
                    </w:rPr>
                    <w:t xml:space="preserve"> to</w:t>
                  </w:r>
                  <w:r w:rsidRPr="001A493C">
                    <w:rPr>
                      <w:sz w:val="20"/>
                      <w:szCs w:val="20"/>
                    </w:rPr>
                    <w:t xml:space="preserve"> decision-making will </w:t>
                  </w:r>
                  <w:r>
                    <w:rPr>
                      <w:sz w:val="20"/>
                      <w:szCs w:val="20"/>
                    </w:rPr>
                    <w:t>lead to better results, such as: a</w:t>
                  </w:r>
                  <w:r w:rsidRPr="001A493C">
                    <w:rPr>
                      <w:sz w:val="20"/>
                      <w:szCs w:val="20"/>
                    </w:rPr>
                    <w:t>) increased legitimacy of policies by integrating soc</w:t>
                  </w:r>
                  <w:r>
                    <w:rPr>
                      <w:sz w:val="20"/>
                      <w:szCs w:val="20"/>
                    </w:rPr>
                    <w:t>ial and environmental concerns, b</w:t>
                  </w:r>
                  <w:r w:rsidRPr="008F17B0">
                    <w:rPr>
                      <w:sz w:val="20"/>
                      <w:szCs w:val="20"/>
                    </w:rPr>
                    <w:t xml:space="preserve">) enhanced accountability of governments, the private sector and civil society c) stronger cross-sectoral links. Good governance </w:t>
                  </w:r>
                  <w:r>
                    <w:rPr>
                      <w:sz w:val="20"/>
                      <w:szCs w:val="20"/>
                    </w:rPr>
                    <w:t xml:space="preserve">also entails providing the </w:t>
                  </w:r>
                  <w:r w:rsidRPr="008F17B0">
                    <w:rPr>
                      <w:sz w:val="20"/>
                      <w:szCs w:val="20"/>
                    </w:rPr>
                    <w:t>legal framework and incentives that enables investment in green technologies and the creation of green jobs. (Source: adapted from</w:t>
                  </w:r>
                  <w:r>
                    <w:rPr>
                      <w:sz w:val="20"/>
                      <w:szCs w:val="20"/>
                    </w:rPr>
                    <w:t xml:space="preserve"> OHCHR-UNEP)</w:t>
                  </w:r>
                </w:p>
                <w:p w:rsidR="00AC79A7" w:rsidRDefault="00AC79A7" w:rsidP="006A6C99">
                  <w:pPr>
                    <w:autoSpaceDE w:val="0"/>
                    <w:autoSpaceDN w:val="0"/>
                    <w:adjustRightInd w:val="0"/>
                    <w:rPr>
                      <w:sz w:val="20"/>
                      <w:szCs w:val="20"/>
                    </w:rPr>
                  </w:pPr>
                </w:p>
                <w:p w:rsidR="00AC79A7" w:rsidRPr="00C54918" w:rsidRDefault="00AC79A7" w:rsidP="006A6C99">
                  <w:pPr>
                    <w:autoSpaceDE w:val="0"/>
                    <w:autoSpaceDN w:val="0"/>
                    <w:adjustRightInd w:val="0"/>
                    <w:rPr>
                      <w:b/>
                    </w:rPr>
                  </w:pPr>
                </w:p>
              </w:txbxContent>
            </v:textbox>
            <w10:wrap type="tight"/>
          </v:shape>
        </w:pict>
      </w:r>
      <w:r w:rsidR="007D4C08" w:rsidRPr="00062747">
        <w:rPr>
          <w:noProof/>
          <w:lang w:val="en-GB"/>
        </w:rPr>
        <w:t>Insufficient and contradicting policy and legal frameworks, weak enforcement, and corruption lead to unsustainable environmental practices, such as illegal logging/deforestation, overfishing, poaching, illegal mining, uncontrolled pollution</w:t>
      </w:r>
      <w:r w:rsidR="00624054">
        <w:rPr>
          <w:noProof/>
          <w:lang w:val="en-GB"/>
        </w:rPr>
        <w:t xml:space="preserve"> and energy consumption</w:t>
      </w:r>
      <w:r w:rsidR="007D4C08" w:rsidRPr="00062747">
        <w:rPr>
          <w:noProof/>
          <w:lang w:val="en-GB"/>
        </w:rPr>
        <w:t>.</w:t>
      </w:r>
      <w:r w:rsidR="00624054">
        <w:rPr>
          <w:noProof/>
          <w:lang w:val="en-GB"/>
        </w:rPr>
        <w:t xml:space="preserve"> Some of these issu</w:t>
      </w:r>
      <w:r w:rsidR="00745A67">
        <w:rPr>
          <w:noProof/>
          <w:lang w:val="en-GB"/>
        </w:rPr>
        <w:t>e</w:t>
      </w:r>
      <w:r w:rsidR="00624054">
        <w:rPr>
          <w:noProof/>
          <w:lang w:val="en-GB"/>
        </w:rPr>
        <w:t xml:space="preserve">s can also </w:t>
      </w:r>
      <w:r w:rsidR="00037191">
        <w:rPr>
          <w:noProof/>
          <w:lang w:val="en-GB"/>
        </w:rPr>
        <w:t>increase</w:t>
      </w:r>
      <w:r w:rsidR="00624054">
        <w:rPr>
          <w:noProof/>
          <w:lang w:val="en-GB"/>
        </w:rPr>
        <w:t xml:space="preserve"> emissions of greenhouse gasses (</w:t>
      </w:r>
      <w:r w:rsidR="00E10D0D">
        <w:rPr>
          <w:noProof/>
          <w:lang w:val="en-GB"/>
        </w:rPr>
        <w:t>e.g. deforestation, emissions from combustion of fuels)</w:t>
      </w:r>
      <w:r w:rsidR="005E1E5F">
        <w:rPr>
          <w:noProof/>
          <w:lang w:val="en-GB"/>
        </w:rPr>
        <w:t>.</w:t>
      </w:r>
    </w:p>
    <w:p w:rsidR="004E3F55" w:rsidRPr="00062747" w:rsidRDefault="003B7500" w:rsidP="004E3F55">
      <w:pPr>
        <w:pStyle w:val="ListParagraph"/>
        <w:numPr>
          <w:ilvl w:val="0"/>
          <w:numId w:val="1"/>
          <w:numberingChange w:id="5" w:author="K" w:date="2012-09-06T16:31:00Z" w:original=""/>
        </w:numPr>
        <w:rPr>
          <w:noProof/>
          <w:lang w:val="en-GB"/>
        </w:rPr>
      </w:pPr>
      <w:r>
        <w:rPr>
          <w:noProof/>
          <w:lang w:val="en-GB"/>
        </w:rPr>
        <w:t>P</w:t>
      </w:r>
      <w:r w:rsidR="005E1E5F">
        <w:rPr>
          <w:noProof/>
          <w:lang w:val="en-GB"/>
        </w:rPr>
        <w:t xml:space="preserve">rotection of human rights is central to good governance. </w:t>
      </w:r>
      <w:r w:rsidR="003374B8">
        <w:rPr>
          <w:noProof/>
          <w:lang w:val="en-GB"/>
        </w:rPr>
        <w:t>Health, safety</w:t>
      </w:r>
      <w:r>
        <w:rPr>
          <w:noProof/>
          <w:lang w:val="en-GB"/>
        </w:rPr>
        <w:t>,</w:t>
      </w:r>
      <w:r w:rsidR="003374B8">
        <w:rPr>
          <w:noProof/>
          <w:lang w:val="en-GB"/>
        </w:rPr>
        <w:t xml:space="preserve"> and access to food and water are basic human rigths. </w:t>
      </w:r>
      <w:r w:rsidR="004E3F55">
        <w:rPr>
          <w:noProof/>
          <w:lang w:val="en-GB"/>
        </w:rPr>
        <w:t>P</w:t>
      </w:r>
      <w:r w:rsidR="004E3F55" w:rsidRPr="00062747">
        <w:rPr>
          <w:noProof/>
          <w:lang w:val="en-GB"/>
        </w:rPr>
        <w:t>oor</w:t>
      </w:r>
      <w:r w:rsidR="004E3F55">
        <w:rPr>
          <w:noProof/>
          <w:lang w:val="en-GB"/>
        </w:rPr>
        <w:t xml:space="preserve"> </w:t>
      </w:r>
      <w:r w:rsidR="003374B8">
        <w:rPr>
          <w:noProof/>
          <w:lang w:val="en-GB"/>
        </w:rPr>
        <w:t>people often depend</w:t>
      </w:r>
      <w:r w:rsidR="004E3F55" w:rsidRPr="00062747">
        <w:rPr>
          <w:noProof/>
          <w:lang w:val="en-GB"/>
        </w:rPr>
        <w:t xml:space="preserve"> on natural resources</w:t>
      </w:r>
      <w:r w:rsidR="004E3F55">
        <w:rPr>
          <w:noProof/>
          <w:lang w:val="en-GB"/>
        </w:rPr>
        <w:t xml:space="preserve"> and ecosystem services</w:t>
      </w:r>
      <w:r w:rsidR="004E3F55" w:rsidRPr="00062747">
        <w:rPr>
          <w:noProof/>
          <w:lang w:val="en-GB"/>
        </w:rPr>
        <w:t xml:space="preserve"> for their livelihoods</w:t>
      </w:r>
      <w:r w:rsidR="003374B8">
        <w:rPr>
          <w:noProof/>
          <w:lang w:val="en-GB"/>
        </w:rPr>
        <w:t>,</w:t>
      </w:r>
      <w:r w:rsidR="004E3F55" w:rsidRPr="00062747">
        <w:rPr>
          <w:noProof/>
          <w:lang w:val="en-GB"/>
        </w:rPr>
        <w:t xml:space="preserve"> </w:t>
      </w:r>
      <w:r w:rsidR="003374B8">
        <w:rPr>
          <w:noProof/>
          <w:lang w:val="en-GB"/>
        </w:rPr>
        <w:t>so</w:t>
      </w:r>
      <w:r w:rsidR="004E3F55" w:rsidRPr="00062747">
        <w:rPr>
          <w:noProof/>
          <w:lang w:val="en-GB"/>
        </w:rPr>
        <w:t xml:space="preserve"> environmental degradation, pollution and climate chance </w:t>
      </w:r>
      <w:r w:rsidR="003374B8" w:rsidRPr="00062747">
        <w:rPr>
          <w:noProof/>
          <w:lang w:val="en-GB"/>
        </w:rPr>
        <w:t>can threaten, and ultimately deny them, their human</w:t>
      </w:r>
      <w:r w:rsidR="005E1E5F">
        <w:rPr>
          <w:noProof/>
          <w:lang w:val="en-GB"/>
        </w:rPr>
        <w:t xml:space="preserve"> rights. </w:t>
      </w:r>
    </w:p>
    <w:p w:rsidR="00166A50" w:rsidRPr="00062747" w:rsidRDefault="00166A50" w:rsidP="00166A50">
      <w:pPr>
        <w:pStyle w:val="ListParagraph"/>
        <w:numPr>
          <w:ilvl w:val="0"/>
          <w:numId w:val="1"/>
          <w:numberingChange w:id="6" w:author="K" w:date="2012-09-06T16:31:00Z" w:original=""/>
        </w:numPr>
        <w:rPr>
          <w:noProof/>
          <w:lang w:val="en-GB"/>
        </w:rPr>
      </w:pPr>
      <w:r w:rsidRPr="00062747">
        <w:rPr>
          <w:noProof/>
          <w:lang w:val="en-GB"/>
        </w:rPr>
        <w:t>Economic growth and population growth are</w:t>
      </w:r>
      <w:r w:rsidR="00792A12">
        <w:rPr>
          <w:noProof/>
          <w:lang w:val="en-GB"/>
        </w:rPr>
        <w:t xml:space="preserve"> leading to </w:t>
      </w:r>
      <w:r w:rsidRPr="00062747">
        <w:rPr>
          <w:noProof/>
          <w:lang w:val="en-GB"/>
        </w:rPr>
        <w:t>increasing and often competing demands for land, water, mineral, forest, a</w:t>
      </w:r>
      <w:r w:rsidR="00792A12">
        <w:rPr>
          <w:noProof/>
          <w:lang w:val="en-GB"/>
        </w:rPr>
        <w:t xml:space="preserve">nd other natural resources. This, </w:t>
      </w:r>
      <w:r w:rsidRPr="00062747">
        <w:rPr>
          <w:noProof/>
          <w:lang w:val="en-GB"/>
        </w:rPr>
        <w:t>in combination with environmental degradation and climate change</w:t>
      </w:r>
      <w:r w:rsidR="0008772D">
        <w:rPr>
          <w:noProof/>
          <w:lang w:val="en-GB"/>
        </w:rPr>
        <w:t>,</w:t>
      </w:r>
      <w:r w:rsidRPr="00062747">
        <w:rPr>
          <w:noProof/>
          <w:lang w:val="en-GB"/>
        </w:rPr>
        <w:t xml:space="preserve"> is anticipated to </w:t>
      </w:r>
      <w:r w:rsidR="001E3D3F">
        <w:rPr>
          <w:noProof/>
          <w:lang w:val="en-GB"/>
        </w:rPr>
        <w:t>contribute</w:t>
      </w:r>
      <w:r w:rsidRPr="00062747">
        <w:rPr>
          <w:noProof/>
          <w:lang w:val="en-GB"/>
        </w:rPr>
        <w:t xml:space="preserve"> to conflicts.</w:t>
      </w:r>
      <w:r w:rsidR="00364A74">
        <w:rPr>
          <w:noProof/>
          <w:lang w:val="en-GB"/>
        </w:rPr>
        <w:t xml:space="preserve"> </w:t>
      </w:r>
      <w:r w:rsidR="001C4895">
        <w:rPr>
          <w:noProof/>
          <w:lang w:val="en-GB"/>
        </w:rPr>
        <w:t>Integrating</w:t>
      </w:r>
      <w:r w:rsidR="00F42DEF">
        <w:rPr>
          <w:noProof/>
          <w:lang w:val="en-GB"/>
        </w:rPr>
        <w:t xml:space="preserve"> environment </w:t>
      </w:r>
      <w:r w:rsidR="001C4895">
        <w:rPr>
          <w:noProof/>
          <w:lang w:val="en-GB"/>
        </w:rPr>
        <w:t xml:space="preserve">concerns </w:t>
      </w:r>
      <w:r w:rsidR="00F42DEF">
        <w:rPr>
          <w:noProof/>
          <w:lang w:val="en-GB"/>
        </w:rPr>
        <w:t>in governance</w:t>
      </w:r>
      <w:r w:rsidR="001C4895">
        <w:rPr>
          <w:noProof/>
          <w:lang w:val="en-GB"/>
        </w:rPr>
        <w:t xml:space="preserve"> arrangements will</w:t>
      </w:r>
      <w:r w:rsidR="00F42DEF">
        <w:rPr>
          <w:noProof/>
          <w:lang w:val="en-GB"/>
        </w:rPr>
        <w:t xml:space="preserve"> </w:t>
      </w:r>
      <w:r w:rsidR="00364A74">
        <w:rPr>
          <w:noProof/>
          <w:lang w:val="en-GB"/>
        </w:rPr>
        <w:t xml:space="preserve"> regulate competition</w:t>
      </w:r>
      <w:r w:rsidR="00D2788C">
        <w:rPr>
          <w:noProof/>
          <w:lang w:val="en-GB"/>
        </w:rPr>
        <w:t xml:space="preserve"> </w:t>
      </w:r>
      <w:r w:rsidR="00364A74">
        <w:rPr>
          <w:noProof/>
          <w:lang w:val="en-GB"/>
        </w:rPr>
        <w:t>and ensure sustainable</w:t>
      </w:r>
      <w:r w:rsidR="0069502B">
        <w:rPr>
          <w:noProof/>
          <w:lang w:val="en-GB"/>
        </w:rPr>
        <w:t>, equi</w:t>
      </w:r>
      <w:r w:rsidR="00D2788C">
        <w:rPr>
          <w:noProof/>
          <w:lang w:val="en-GB"/>
        </w:rPr>
        <w:t>table and transparent</w:t>
      </w:r>
      <w:r w:rsidR="00F71F47">
        <w:rPr>
          <w:noProof/>
          <w:lang w:val="en-GB"/>
        </w:rPr>
        <w:t xml:space="preserve"> </w:t>
      </w:r>
      <w:r w:rsidR="001C4895">
        <w:rPr>
          <w:noProof/>
          <w:lang w:val="en-GB"/>
        </w:rPr>
        <w:t xml:space="preserve">natural </w:t>
      </w:r>
      <w:r w:rsidR="00364A74">
        <w:rPr>
          <w:noProof/>
          <w:lang w:val="en-GB"/>
        </w:rPr>
        <w:t xml:space="preserve">resource </w:t>
      </w:r>
      <w:r w:rsidR="00D2788C">
        <w:rPr>
          <w:noProof/>
          <w:lang w:val="en-GB"/>
        </w:rPr>
        <w:t xml:space="preserve">allocation and </w:t>
      </w:r>
      <w:r w:rsidR="00364A74">
        <w:rPr>
          <w:noProof/>
          <w:lang w:val="en-GB"/>
        </w:rPr>
        <w:t>utilisation.</w:t>
      </w:r>
    </w:p>
    <w:p w:rsidR="00A670BC" w:rsidRPr="00062747" w:rsidRDefault="00A670BC" w:rsidP="003337A0">
      <w:pPr>
        <w:rPr>
          <w:lang w:val="en-GB"/>
        </w:rPr>
      </w:pPr>
    </w:p>
    <w:p w:rsidR="00A670BC" w:rsidRPr="00062747" w:rsidRDefault="00A670BC" w:rsidP="003337A0">
      <w:pPr>
        <w:rPr>
          <w:lang w:val="en-GB"/>
        </w:rPr>
      </w:pPr>
      <w:r w:rsidRPr="00062747">
        <w:rPr>
          <w:lang w:val="en-GB"/>
        </w:rPr>
        <w:t>Integration of environment and climate change in governance</w:t>
      </w:r>
      <w:r w:rsidR="00BA3C65" w:rsidRPr="00062747">
        <w:rPr>
          <w:lang w:val="en-GB"/>
        </w:rPr>
        <w:t xml:space="preserve"> can take place both in a</w:t>
      </w:r>
      <w:r w:rsidR="00793D49" w:rsidRPr="00062747">
        <w:rPr>
          <w:lang w:val="en-GB"/>
        </w:rPr>
        <w:t xml:space="preserve"> sector-specific context</w:t>
      </w:r>
      <w:r w:rsidR="00344824" w:rsidRPr="00062747">
        <w:rPr>
          <w:lang w:val="en-GB"/>
        </w:rPr>
        <w:t xml:space="preserve"> as well as in a broader, cross-sectoral context</w:t>
      </w:r>
      <w:r w:rsidR="00F64697" w:rsidRPr="00062747">
        <w:rPr>
          <w:rStyle w:val="FootnoteReference"/>
          <w:lang w:val="en-GB"/>
        </w:rPr>
        <w:footnoteReference w:id="2"/>
      </w:r>
      <w:r w:rsidR="00F64697" w:rsidRPr="00062747">
        <w:rPr>
          <w:lang w:val="en-GB"/>
        </w:rPr>
        <w:t>.</w:t>
      </w:r>
      <w:r w:rsidR="00165908" w:rsidRPr="00062747">
        <w:rPr>
          <w:lang w:val="en-GB"/>
        </w:rPr>
        <w:t xml:space="preserve"> EU support to </w:t>
      </w:r>
      <w:r w:rsidR="00D65E0E">
        <w:rPr>
          <w:lang w:val="en-GB"/>
        </w:rPr>
        <w:t>good</w:t>
      </w:r>
      <w:r w:rsidR="00165908" w:rsidRPr="00062747">
        <w:rPr>
          <w:lang w:val="en-GB"/>
        </w:rPr>
        <w:t xml:space="preserve"> governance</w:t>
      </w:r>
      <w:r w:rsidR="00344824" w:rsidRPr="00062747">
        <w:rPr>
          <w:lang w:val="en-GB"/>
        </w:rPr>
        <w:t xml:space="preserve"> </w:t>
      </w:r>
      <w:r w:rsidR="00165908" w:rsidRPr="00062747">
        <w:rPr>
          <w:lang w:val="en-GB"/>
        </w:rPr>
        <w:t>can play an instrumental role in mainstreaming and integration of environment and climate change, and in promoting cross-sectoral coordination and collaboration.</w:t>
      </w:r>
    </w:p>
    <w:p w:rsidR="00A670BC" w:rsidRPr="00062747" w:rsidRDefault="00A670BC" w:rsidP="003337A0">
      <w:pPr>
        <w:rPr>
          <w:lang w:val="en-GB"/>
        </w:rPr>
      </w:pPr>
    </w:p>
    <w:p w:rsidR="006C48B8" w:rsidRPr="0069502B" w:rsidRDefault="00BE7753" w:rsidP="0019490D">
      <w:pPr>
        <w:rPr>
          <w:sz w:val="18"/>
          <w:szCs w:val="18"/>
        </w:rPr>
      </w:pPr>
      <w:r w:rsidRPr="00BE7753">
        <w:rPr>
          <w:noProof/>
          <w:lang w:val="en-GB"/>
        </w:rPr>
        <w:pict>
          <v:group id="Group 53" o:spid="_x0000_s1349" style="position:absolute;margin-left:150pt;margin-top:3.6pt;width:312pt;height:165pt;z-index:251744256" coordsize="4114800,1983740" wrapcoords="5867 -117 103 0 -207 117 -207 14439 103 14908 -207 15026 -155 21834 4309 21834 14590 21834 21703 21365 21703 7395 16251 7278 21703 6456 21703 -117 5867 -1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">
            <v:group id="Group 52" o:spid="_x0000_s1350" style="position:absolute;left:1143000;width:2971800;height:1943100" coordsize="2971800,1943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rect id="Rectangle 43" o:spid="_x0000_s1351" style="position:absolute;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c4cvxAAA&#10;ANsAAAAPAAAAZHJzL2Rvd25yZXYueG1sRI/RasJAFETfC/7DcgXf6sYoRaJrkNJCQVqo+gGX7DWJ&#10;yd4Nu6tJ/PpuodDHYWbOMNt8MK24k/O1ZQWLeQKCuLC65lLB+fT+vAbhA7LG1jIpGMlDvps8bTHT&#10;tudvuh9DKSKEfYYKqhC6TEpfVGTQz21HHL2LdQZDlK6U2mEf4aaVaZK8SIM1x4UKO3qtqGiON6Pg&#10;cVp3jb66z/ZrNTb2cvBvt9QrNZsO+w2IQEP4D/+1P7SC1RJ+v8QfIH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OHL8QAAADbAAAADwAAAAAAAAAAAAAAAACXAgAAZHJzL2Rv&#10;d25yZXYueG1sUEsFBgAAAAAEAAQA9QAAAIgDAAAAAA==&#10;" fillcolor="#c0504d [3205]" strokecolor="#622423 [1605]" strokeweight="2pt">
                <v:textbox inset=",,0"/>
              </v:rect>
              <v:rect id="Rectangle 44" o:spid="_x0000_s1352" style="position:absolute;top:685800;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moz6xwAA&#10;ANsAAAAPAAAAZHJzL2Rvd25yZXYueG1sRI9Pa8JAFMTvgt9heUIvYjaKtZK6iqiF9uChVj0/si9/&#10;muzbkN3G2E/fLRR6HGbmN8xq05tadNS60rKCaRSDIE6tLjlXcP54mSxBOI+ssbZMCu7kYLMeDlaY&#10;aHvjd+pOPhcBwi5BBYX3TSKlSwsy6CLbEAcvs61BH2SbS93iLcBNLWdxvJAGSw4LBTa0KyitTl9G&#10;wf7yOf7OqsP2eLi+VU+PWWnPi7tSD6N++wzCU+//w3/tV61gPoffL+EHyPUP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JqM+scAAADbAAAADwAAAAAAAAAAAAAAAACXAgAAZHJz&#10;L2Rvd25yZXYueG1sUEsFBgAAAAAEAAQA9QAAAIsDAAAAAA==&#10;" fillcolor="#f79646 [3209]" strokecolor="#974706 [1609]" strokeweight="2pt">
                <v:textbox inset=",,0"/>
              </v:rect>
              <v:rect id="Rectangle 45" o:spid="_x0000_s1353" style="position:absolute;top:1371600;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jrDAwAAA&#10;ANsAAAAPAAAAZHJzL2Rvd25yZXYueG1sRI9BawIxFITvBf9DeEJvNau0VVajiCAIPdUKenxunruL&#10;m5cleWr675tCocdhZr5hFqvkOnWnEFvPBsajAhRx5W3LtYHD1/ZlBioKssXOMxn4pgir5eBpgaX1&#10;D/6k+15qlSEcSzTQiPSl1rFqyGEc+Z44excfHEqWodY24CPDXacnRfGuHbacFxrsadNQdd3fnIGP&#10;U4s2Sej1bXqWeEyCem2NeR6m9RyUUJL/8F97Zw28vsHvl/wD9PI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jrDAwAAAANsAAAAPAAAAAAAAAAAAAAAAAJcCAABkcnMvZG93bnJl&#10;di54bWxQSwUGAAAAAAQABAD1AAAAhAMAAAAA&#10;" fillcolor="#8064a2 [3207]" strokecolor="#3f3151 [1607]" strokeweight="2pt">
                <v:textbox inset=",,0"/>
              </v:rect>
            </v:group>
            <v:group id="Group 51" o:spid="_x0000_s1354" style="position:absolute;width:4114800;height:1983740" coordsize="4114800,19837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group id="Group 42" o:spid="_x0000_s1355" style="position:absolute;top:10160;width:1066800;height:1943100" coordsize="1066800,1943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group id="Group 40" o:spid="_x0000_s1356" style="position:absolute;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3" o:spid="_x0000_s1357" type="#_x0000_t15" style="position:absolute;width:1066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rMEmxAAA&#10;ANsAAAAPAAAAZHJzL2Rvd25yZXYueG1sRI9BawIxFITvQv9DeIK3mlVRy2qUogh6KFrbS2+vm+fu&#10;4uYlJFHXf28KBY/DzHzDzJetacSVfKgtKxj0MxDEhdU1lwq+vzavbyBCRNbYWCYFdwqwXLx05phr&#10;e+NPuh5jKRKEQ44KqhhdLmUoKjIY+tYRJ+9kvcGYpC+l9nhLcNPIYZZNpMGa00KFjlYVFefjxSjw&#10;691lPP353TaH9d4M2tJNzYdTqtdt32cgIrXxGf5vb7WC0Qj+vqQf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zBJsQAAADbAAAADwAAAAAAAAAAAAAAAACXAgAAZHJzL2Rv&#10;d25yZXYueG1sUEsFBgAAAAAEAAQA9QAAAIgDAAAAAA==&#10;" adj="15814" fillcolor="#652523 [1637]" stroked="f">
                    <v:fill color2="#ba4442 [3013]" rotate="t" colors="0 #9b2d2a;52429f #cb3d3a;1 #ce3b37" type="gradient">
                      <o:fill v:ext="view" type="gradientUnscaled"/>
                    </v:fill>
                    <v:shadow on="t" opacity="22937f" origin=",.5" offset="0,23000emu"/>
                    <v:textbox inset=",,0"/>
                  </v:shape>
                  <v:shape id="Text Box 36" o:spid="_x0000_s1358" type="#_x0000_t202"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MyrxAAA&#10;ANsAAAAPAAAAZHJzL2Rvd25yZXYueG1sRI/BasMwEETvhfyD2EAupZHTghucyCYEDCG0h7r5gK21&#10;sUyslbFU2/n7qlDocZiZN8y+mG0nRhp861jBZp2AIK6dbrlRcPksn7YgfEDW2DkmBXfyUOSLhz1m&#10;2k38QWMVGhEh7DNUYELoMyl9bciiX7ueOHpXN1gMUQ6N1ANOEW47+ZwkqbTYclww2NPRUH2rvq2C&#10;R9Mn72/X01ep09rczh5f7XhWarWcDzsQgebwH/5rn7SClx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TMq8QAAADbAAAADwAAAAAAAAAAAAAAAACXAgAAZHJzL2Rv&#10;d25yZXYueG1sUEsFBgAAAAAEAAQA9QAAAIgDAAAAAA==&#10;" filled="f" stroked="f">
                    <v:textbox style="mso-next-textbox:#Text Box 36" inset=",,0">
                      <w:txbxContent>
                        <w:p w:rsidR="00AC79A7" w:rsidRPr="00062062" w:rsidRDefault="00AC79A7" w:rsidP="00062062">
                          <w:pPr>
                            <w:rPr>
                              <w:b/>
                              <w:color w:val="FFFFFF" w:themeColor="background1"/>
                              <w:sz w:val="18"/>
                              <w:szCs w:val="18"/>
                            </w:rPr>
                          </w:pPr>
                          <w:r>
                            <w:rPr>
                              <w:b/>
                              <w:color w:val="FFFFFF" w:themeColor="background1"/>
                              <w:sz w:val="18"/>
                              <w:szCs w:val="18"/>
                            </w:rPr>
                            <w:t>Rights</w:t>
                          </w:r>
                        </w:p>
                      </w:txbxContent>
                    </v:textbox>
                  </v:shape>
                </v:group>
                <v:group id="Group 39" o:spid="_x0000_s1359" style="position:absolute;top:685800;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Pentagon 34" o:spid="_x0000_s1360" type="#_x0000_t15" style="position:absolute;width:1066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P55xgAA&#10;ANsAAAAPAAAAZHJzL2Rvd25yZXYueG1sRI9Pa8JAFMTvhX6H5RW8iNnUtpKmriJKoeDB+u/g7ZF9&#10;yYZm34bsqvHbd4VCj8PM/IaZznvbiAt1vnas4DlJQRAXTtdcKTjsP0cZCB+QNTaOScGNPMxnjw9T&#10;zLW78pYuu1CJCGGfowITQptL6QtDFn3iWuLola6zGKLsKqk7vEa4beQ4TSfSYs1xwWBLS0PFz+5s&#10;FQxv9mQOfXZcbfS3fE/faJ2VQ6UGT/3iA0SgPvyH/9pfWsHLK9y/xB8gZ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SP55xgAAANsAAAAPAAAAAAAAAAAAAAAAAJcCAABkcnMv&#10;ZG93bnJldi54bWxQSwUGAAAAAAQABAD1AAAAigMAAAAA&#10;" adj="15814" fillcolor="#9a4906 [1641]" stroked="f">
                    <v:fill color2="#f68a32 [3017]" rotate="t" colors="0 #cb6c1d;52429f #ff8f2a;1 #ff8f26" type="gradient">
                      <o:fill v:ext="view" type="gradientUnscaled"/>
                    </v:fill>
                    <v:shadow on="t" opacity="22937f" origin=",.5" offset="0,23000emu"/>
                    <v:textbox inset=",,0"/>
                  </v:shape>
                  <v:shape id="Text Box 37" o:spid="_x0000_s1361" type="#_x0000_t202"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aGkwwwAA&#10;ANsAAAAPAAAAZHJzL2Rvd25yZXYueG1sRI/RasJAFETfC/2H5RZ8KXWjgkrqKkUIhFAfqn7Abfaa&#10;DWbvhuyaxL/vCkIfh5k5w2x2o21ET52vHSuYTRMQxKXTNVcKzqfsYw3CB2SNjWNScCcPu+3rywZT&#10;7Qb+of4YKhEh7FNUYEJoUyl9aciin7qWOHoX11kMUXaV1B0OEW4bOU+SpbRYc1ww2NLeUHk93qyC&#10;d9Mmh+9L/pvpZWmuhceV7QulJm/j1yeIQGP4Dz/buVawWMHjS/w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aGkwwwAAANsAAAAPAAAAAAAAAAAAAAAAAJcCAABkcnMvZG93&#10;bnJldi54bWxQSwUGAAAAAAQABAD1AAAAhwMAAAAA&#10;" filled="f" stroked="f">
                    <v:textbox style="mso-next-textbox:#Text Box 37" inset=",,0">
                      <w:txbxContent>
                        <w:p w:rsidR="00AC79A7" w:rsidRPr="00954F75" w:rsidRDefault="00AC79A7" w:rsidP="00970577">
                          <w:pPr>
                            <w:rPr>
                              <w:b/>
                              <w:color w:val="FFFFFF" w:themeColor="background1"/>
                              <w:sz w:val="18"/>
                              <w:szCs w:val="18"/>
                            </w:rPr>
                          </w:pPr>
                          <w:r w:rsidRPr="00156449">
                            <w:rPr>
                              <w:b/>
                              <w:color w:val="FFFFFF" w:themeColor="background1"/>
                              <w:sz w:val="18"/>
                              <w:szCs w:val="18"/>
                            </w:rPr>
                            <w:t>Decentralisation</w:t>
                          </w:r>
                          <w:r>
                            <w:rPr>
                              <w:b/>
                              <w:color w:val="FFFFFF" w:themeColor="background1"/>
                              <w:sz w:val="18"/>
                              <w:szCs w:val="18"/>
                            </w:rPr>
                            <w:t xml:space="preserve"> and devolution</w:t>
                          </w:r>
                        </w:p>
                      </w:txbxContent>
                    </v:textbox>
                  </v:shape>
                </v:group>
                <v:group id="Group 41" o:spid="_x0000_s1362" style="position:absolute;top:1371600;width:1066800;height:571500" coordsize="9906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shape id="Pentagon 35" o:spid="_x0000_s1363" type="#_x0000_t15"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voAwgAA&#10;ANsAAAAPAAAAZHJzL2Rvd25yZXYueG1sRI9Bi8IwFITvgv8hPGFvmrrVRapR3BVBj+qC10fzbIvN&#10;S7fJ1tpfbwTB4zAz3zCLVWtK0VDtCssKxqMIBHFqdcGZgt/TdjgD4TyyxtIyKbiTg9Wy31tgou2N&#10;D9QcfSYChF2CCnLvq0RKl+Zk0I1sRRy8i60N+iDrTOoabwFuSvkZRV/SYMFhIceKfnJKr8d/o2BS&#10;yU38fXbYnOMu+ttvu3K36ZT6GLTrOQhPrX+HX+2dVhBP4fkl/AC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O+gDCAAAA2wAAAA8AAAAAAAAAAAAAAAAAlwIAAGRycy9kb3du&#10;cmV2LnhtbFBLBQYAAAAABAAEAPUAAACGAwAAAAA=&#10;" adj="15369" fillcolor="#413253 [1639]" stroked="f">
                    <v:fill color2="#775c99 [3015]" rotate="t" colors="0 #5d417e;52429f #7b58a6;1 #7b57a8" type="gradient">
                      <o:fill v:ext="view" type="gradientUnscaled"/>
                    </v:fill>
                    <v:shadow on="t" opacity="22937f" origin=",.5" offset="0,23000emu"/>
                    <v:textbox inset=",,0"/>
                  </v:shape>
                  <v:shape id="Text Box 38" o:spid="_x0000_s1364" type="#_x0000_t202" style="position:absolute;width:8382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9/1CwAAA&#10;ANsAAAAPAAAAZHJzL2Rvd25yZXYueG1sRE/dasIwFL4X9g7hDHYja+oGOqpRRBBKmRf+PMCxOW2K&#10;zUlpYu3efrkQvPz4/leb0bZioN43jhXMkhQEcel0w7WCy3n/+QPCB2SNrWNS8EceNuu3yQoz7R58&#10;pOEUahFD2GeowITQZVL60pBFn7iOOHKV6y2GCPta6h4fMdy28itN59Jiw7HBYEc7Q+XtdLcKpqZL&#10;D79Vft3reWluhceFHQqlPt7H7RJEoDG8xE93rhV8x7HxS/w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9/1CwAAAANsAAAAPAAAAAAAAAAAAAAAAAJcCAABkcnMvZG93bnJl&#10;di54bWxQSwUGAAAAAAQABAD1AAAAhAMAAAAA&#10;" filled="f" stroked="f">
                    <v:textbox style="mso-next-textbox:#Text Box 38" inset=",,0">
                      <w:txbxContent>
                        <w:p w:rsidR="00AC79A7" w:rsidRPr="00954F75" w:rsidRDefault="00AC79A7" w:rsidP="00062062">
                          <w:pPr>
                            <w:rPr>
                              <w:b/>
                              <w:color w:val="FFFFFF" w:themeColor="background1"/>
                              <w:sz w:val="18"/>
                              <w:szCs w:val="18"/>
                            </w:rPr>
                          </w:pPr>
                          <w:r>
                            <w:rPr>
                              <w:b/>
                              <w:color w:val="FFFFFF" w:themeColor="background1"/>
                              <w:sz w:val="18"/>
                              <w:szCs w:val="18"/>
                            </w:rPr>
                            <w:t>Economic instruments</w:t>
                          </w:r>
                        </w:p>
                      </w:txbxContent>
                    </v:textbox>
                  </v:shape>
                </v:group>
              </v:group>
              <v:shape id="Text Box 46" o:spid="_x0000_s1365" type="#_x0000_t202" style="position:absolute;left:1143000;width:2971800;height:5715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scLwgAA&#10;ANsAAAAPAAAAZHJzL2Rvd25yZXYueG1sRI9Pi8IwFMTvC36H8IS9rYmLilajiIuwJ2X9B94ezbMt&#10;Ni+libZ+eyMseBxm5jfMbNHaUtyp9oVjDf2eAkGcOlNwpuGwX3+NQfiAbLB0TBoe5GEx73zMMDGu&#10;4T+670ImIoR9ghryEKpESp/mZNH3XEUcvYurLYYo60yaGpsIt6X8VmokLRYcF3KsaJVTet3drIbj&#10;5nI+DdQ2+7HDqnGtkmwnUuvPbrucggjUhnf4v/1rNAx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xwvCAAAA2wAAAA8AAAAAAAAAAAAAAAAAlwIAAGRycy9kb3du&#10;cmV2LnhtbFBLBQYAAAAABAAEAPUAAACGAwAAAAA=&#10;" filled="f" stroked="f">
                <v:textbox style="mso-next-textbox:#Text Box 46" inset=",,0">
                  <w:txbxContent>
                    <w:p w:rsidR="00AC79A7" w:rsidRPr="003B7888" w:rsidRDefault="00AC79A7" w:rsidP="00062062">
                      <w:pPr>
                        <w:rPr>
                          <w:sz w:val="18"/>
                          <w:szCs w:val="18"/>
                        </w:rPr>
                      </w:pPr>
                      <w:r w:rsidRPr="003B7888">
                        <w:rPr>
                          <w:sz w:val="18"/>
                          <w:szCs w:val="18"/>
                        </w:rPr>
                        <w:t xml:space="preserve">Legal recognition of collective rights of indigenous peoples to </w:t>
                      </w:r>
                      <w:r>
                        <w:rPr>
                          <w:sz w:val="18"/>
                          <w:szCs w:val="18"/>
                        </w:rPr>
                        <w:t>ancestral lands in the Amazon</w:t>
                      </w:r>
                      <w:r w:rsidRPr="003B7888">
                        <w:rPr>
                          <w:sz w:val="18"/>
                          <w:szCs w:val="18"/>
                        </w:rPr>
                        <w:t xml:space="preserve"> c</w:t>
                      </w:r>
                      <w:r>
                        <w:rPr>
                          <w:sz w:val="18"/>
                          <w:szCs w:val="18"/>
                        </w:rPr>
                        <w:t>an c</w:t>
                      </w:r>
                      <w:r w:rsidRPr="003B7888">
                        <w:rPr>
                          <w:sz w:val="18"/>
                          <w:szCs w:val="18"/>
                        </w:rPr>
                        <w:t>ounter encroachment by settlers and companies</w:t>
                      </w:r>
                      <w:r>
                        <w:rPr>
                          <w:sz w:val="18"/>
                          <w:szCs w:val="18"/>
                        </w:rPr>
                        <w:t xml:space="preserve">, and thereby </w:t>
                      </w:r>
                      <w:r w:rsidRPr="003B7888">
                        <w:rPr>
                          <w:sz w:val="18"/>
                          <w:szCs w:val="18"/>
                        </w:rPr>
                        <w:t>protect the forest and the livelihoods and cultures of indigenous peoples.</w:t>
                      </w:r>
                    </w:p>
                    <w:p w:rsidR="00AC79A7" w:rsidRDefault="00AC79A7" w:rsidP="00F80EBD">
                      <w:pPr>
                        <w:rPr>
                          <w:sz w:val="18"/>
                          <w:szCs w:val="18"/>
                          <w:highlight w:val="lightGray"/>
                        </w:rPr>
                      </w:pPr>
                    </w:p>
                    <w:p w:rsidR="00AC79A7" w:rsidRPr="00A15E6D" w:rsidRDefault="00AC79A7" w:rsidP="00970577">
                      <w:pPr>
                        <w:rPr>
                          <w:sz w:val="18"/>
                          <w:szCs w:val="18"/>
                        </w:rPr>
                      </w:pPr>
                    </w:p>
                  </w:txbxContent>
                </v:textbox>
              </v:shape>
              <v:shape id="Text Box 47" o:spid="_x0000_s1366" type="#_x0000_t202" style="position:absolute;left:1143000;top:685800;width:2971800;height:5715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mKQxAAA&#10;ANsAAAAPAAAAZHJzL2Rvd25yZXYueG1sRI9Ba8JAFITvBf/D8gRvuqvYVtNsRJRCTy2mKnh7ZJ9J&#10;aPZtyG5N+u+7BaHHYWa+YdLNYBtxo87XjjXMZwoEceFMzaWG4+frdAXCB2SDjWPS8EMeNtnoIcXE&#10;uJ4PdMtDKSKEfYIaqhDaREpfVGTRz1xLHL2r6yyGKLtSmg77CLeNXCj1JC3WHBcqbGlXUfGVf1sN&#10;p/fr5bxUH+XePra9G5Rku5ZaT8bD9gVEoCH8h+/tN6Nh+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pikMQAAADbAAAADwAAAAAAAAAAAAAAAACXAgAAZHJzL2Rv&#10;d25yZXYueG1sUEsFBgAAAAAEAAQA9QAAAIgDAAAAAA==&#10;" filled="f" stroked="f">
                <v:textbox style="mso-next-textbox:#Text Box 47" inset=",,0">
                  <w:txbxContent>
                    <w:p w:rsidR="00AC79A7" w:rsidRDefault="00AC79A7">
                      <w:r>
                        <w:rPr>
                          <w:sz w:val="18"/>
                          <w:szCs w:val="18"/>
                        </w:rPr>
                        <w:t>In Chitamba village (Rajasthan, India), devolution of the governance of natural resources to informal village institutions has halted rangeland degradation, increased local influence, and empowered women. (Joshie et al.)</w:t>
                      </w:r>
                    </w:p>
                  </w:txbxContent>
                </v:textbox>
              </v:shape>
              <v:shape id="Text Box 48" o:spid="_x0000_s1367" type="#_x0000_t202" style="position:absolute;left:1143000;top:1381760;width:2971800;height:6019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style="mso-next-textbox:#Text Box 48" inset=",,0">
                  <w:txbxContent>
                    <w:p w:rsidR="00AC79A7" w:rsidRPr="00234555" w:rsidRDefault="00AC79A7" w:rsidP="00062062">
                      <w:pPr>
                        <w:rPr>
                          <w:sz w:val="18"/>
                          <w:szCs w:val="18"/>
                        </w:rPr>
                      </w:pPr>
                      <w:r w:rsidRPr="00234555">
                        <w:rPr>
                          <w:sz w:val="18"/>
                          <w:szCs w:val="18"/>
                        </w:rPr>
                        <w:t xml:space="preserve">Chad </w:t>
                      </w:r>
                      <w:r>
                        <w:rPr>
                          <w:sz w:val="18"/>
                          <w:szCs w:val="18"/>
                        </w:rPr>
                        <w:t xml:space="preserve">has </w:t>
                      </w:r>
                      <w:r w:rsidRPr="00234555">
                        <w:rPr>
                          <w:sz w:val="18"/>
                          <w:szCs w:val="18"/>
                        </w:rPr>
                        <w:t xml:space="preserve">a deposit-refund system to ensure the return of pesticide bags by </w:t>
                      </w:r>
                      <w:r>
                        <w:rPr>
                          <w:sz w:val="18"/>
                          <w:szCs w:val="18"/>
                        </w:rPr>
                        <w:t xml:space="preserve">cotton farmers and labourers, a system deemed </w:t>
                      </w:r>
                      <w:r w:rsidRPr="00234555">
                        <w:rPr>
                          <w:sz w:val="18"/>
                          <w:szCs w:val="18"/>
                        </w:rPr>
                        <w:t>very successful in minimising environmental and health impacts from improper disposal.</w:t>
                      </w:r>
                      <w:r>
                        <w:rPr>
                          <w:sz w:val="18"/>
                          <w:szCs w:val="18"/>
                        </w:rPr>
                        <w:t xml:space="preserve"> (UNDP)</w:t>
                      </w:r>
                    </w:p>
                  </w:txbxContent>
                </v:textbox>
              </v:shape>
            </v:group>
            <w10:wrap type="tight"/>
          </v:group>
        </w:pict>
      </w:r>
      <w:r w:rsidR="00006777" w:rsidRPr="0019490D">
        <w:rPr>
          <w:lang w:val="en-GB"/>
        </w:rPr>
        <w:t>B</w:t>
      </w:r>
      <w:r w:rsidR="00F9338C" w:rsidRPr="0019490D">
        <w:rPr>
          <w:lang w:val="en-GB"/>
        </w:rPr>
        <w:t xml:space="preserve">y </w:t>
      </w:r>
      <w:r w:rsidR="004B62E7" w:rsidRPr="0019490D">
        <w:rPr>
          <w:lang w:val="en-GB"/>
        </w:rPr>
        <w:t>i</w:t>
      </w:r>
      <w:r w:rsidR="002145C1" w:rsidRPr="0019490D">
        <w:rPr>
          <w:lang w:val="en-GB"/>
        </w:rPr>
        <w:t xml:space="preserve">ntegrating environment and climate </w:t>
      </w:r>
      <w:r w:rsidR="00264B5E" w:rsidRPr="0019490D">
        <w:rPr>
          <w:lang w:val="en-GB"/>
        </w:rPr>
        <w:t xml:space="preserve">change into </w:t>
      </w:r>
      <w:r w:rsidR="007D5F97" w:rsidRPr="0019490D">
        <w:rPr>
          <w:lang w:val="en-GB"/>
        </w:rPr>
        <w:t>governance</w:t>
      </w:r>
      <w:r w:rsidR="00264B5E" w:rsidRPr="0019490D">
        <w:rPr>
          <w:lang w:val="en-GB"/>
        </w:rPr>
        <w:t xml:space="preserve"> practice</w:t>
      </w:r>
      <w:r w:rsidR="002145C1" w:rsidRPr="0019490D">
        <w:rPr>
          <w:lang w:val="en-GB"/>
        </w:rPr>
        <w:t xml:space="preserve"> </w:t>
      </w:r>
      <w:r w:rsidR="00F9338C" w:rsidRPr="0019490D">
        <w:rPr>
          <w:lang w:val="en-GB"/>
        </w:rPr>
        <w:t xml:space="preserve">we </w:t>
      </w:r>
      <w:r w:rsidR="002145C1" w:rsidRPr="0019490D">
        <w:rPr>
          <w:lang w:val="en-GB"/>
        </w:rPr>
        <w:t xml:space="preserve">can </w:t>
      </w:r>
      <w:r w:rsidR="00F9338C" w:rsidRPr="0019490D">
        <w:rPr>
          <w:lang w:val="en-GB"/>
        </w:rPr>
        <w:t>make a difference</w:t>
      </w:r>
      <w:r w:rsidR="000858E2" w:rsidRPr="0019490D">
        <w:rPr>
          <w:lang w:val="en-GB"/>
        </w:rPr>
        <w:t xml:space="preserve">. And, the integration can contribute to increased </w:t>
      </w:r>
      <w:r w:rsidR="0069502B">
        <w:rPr>
          <w:lang w:val="en-GB"/>
        </w:rPr>
        <w:t xml:space="preserve">public </w:t>
      </w:r>
      <w:r w:rsidR="000858E2" w:rsidRPr="0019490D">
        <w:rPr>
          <w:lang w:val="en-GB"/>
        </w:rPr>
        <w:t>participation</w:t>
      </w:r>
      <w:r w:rsidR="000D6A93" w:rsidRPr="0019490D">
        <w:rPr>
          <w:lang w:val="en-GB"/>
        </w:rPr>
        <w:t>,</w:t>
      </w:r>
      <w:r w:rsidR="005600AD" w:rsidRPr="0019490D">
        <w:rPr>
          <w:lang w:val="en-GB"/>
        </w:rPr>
        <w:t xml:space="preserve"> </w:t>
      </w:r>
      <w:r w:rsidR="00BE24F4" w:rsidRPr="0019490D">
        <w:rPr>
          <w:lang w:val="en-GB"/>
        </w:rPr>
        <w:t>human</w:t>
      </w:r>
      <w:r w:rsidR="00BE24F4">
        <w:rPr>
          <w:lang w:val="en-GB"/>
        </w:rPr>
        <w:t xml:space="preserve"> rights </w:t>
      </w:r>
      <w:r w:rsidR="00197C39">
        <w:rPr>
          <w:lang w:val="en-GB"/>
        </w:rPr>
        <w:t xml:space="preserve">protection, </w:t>
      </w:r>
      <w:r w:rsidR="00DA4578">
        <w:rPr>
          <w:lang w:val="en-GB"/>
        </w:rPr>
        <w:t>reduced</w:t>
      </w:r>
      <w:r w:rsidR="000162CE" w:rsidRPr="00FB63E0">
        <w:rPr>
          <w:lang w:val="en-GB"/>
        </w:rPr>
        <w:t xml:space="preserve"> conflicts</w:t>
      </w:r>
      <w:r w:rsidR="00D05066" w:rsidRPr="00FB63E0">
        <w:rPr>
          <w:lang w:val="en-GB"/>
        </w:rPr>
        <w:t>, and boost the green economy</w:t>
      </w:r>
      <w:r w:rsidR="000162CE" w:rsidRPr="00FB63E0">
        <w:rPr>
          <w:lang w:val="en-GB"/>
        </w:rPr>
        <w:t xml:space="preserve">. </w:t>
      </w:r>
      <w:r w:rsidR="00C2490F" w:rsidRPr="00FB63E0">
        <w:rPr>
          <w:lang w:val="en-GB"/>
        </w:rPr>
        <w:t>T</w:t>
      </w:r>
      <w:r w:rsidR="00DC3E8D" w:rsidRPr="00FB63E0">
        <w:rPr>
          <w:lang w:val="en-GB"/>
        </w:rPr>
        <w:t>hree</w:t>
      </w:r>
      <w:r w:rsidR="006869EE" w:rsidRPr="00062747">
        <w:rPr>
          <w:lang w:val="en-GB"/>
        </w:rPr>
        <w:t xml:space="preserve"> examples </w:t>
      </w:r>
      <w:r w:rsidR="00800EDE" w:rsidRPr="00062747">
        <w:rPr>
          <w:lang w:val="en-GB"/>
        </w:rPr>
        <w:t xml:space="preserve">of </w:t>
      </w:r>
      <w:r w:rsidR="0069502B">
        <w:rPr>
          <w:lang w:val="en-GB"/>
        </w:rPr>
        <w:t xml:space="preserve">all </w:t>
      </w:r>
      <w:r w:rsidR="004805E6" w:rsidRPr="00062747">
        <w:rPr>
          <w:lang w:val="en-GB"/>
        </w:rPr>
        <w:t>these effect</w:t>
      </w:r>
      <w:r w:rsidR="000162CE" w:rsidRPr="00062747">
        <w:rPr>
          <w:lang w:val="en-GB"/>
        </w:rPr>
        <w:t>s</w:t>
      </w:r>
      <w:r w:rsidR="004805E6" w:rsidRPr="00062747">
        <w:rPr>
          <w:lang w:val="en-GB"/>
        </w:rPr>
        <w:t xml:space="preserve"> </w:t>
      </w:r>
      <w:r w:rsidR="006869EE" w:rsidRPr="00062747">
        <w:rPr>
          <w:lang w:val="en-GB"/>
        </w:rPr>
        <w:t xml:space="preserve">are given </w:t>
      </w:r>
      <w:r w:rsidR="004805E6" w:rsidRPr="00062747">
        <w:rPr>
          <w:lang w:val="en-GB"/>
        </w:rPr>
        <w:t>opposite</w:t>
      </w:r>
      <w:r w:rsidR="004044DF">
        <w:rPr>
          <w:lang w:val="en-GB"/>
        </w:rPr>
        <w:t>.</w:t>
      </w:r>
    </w:p>
    <w:p w:rsidR="00234555" w:rsidRDefault="00234555" w:rsidP="00DF0E9E">
      <w:pPr>
        <w:rPr>
          <w:lang w:val="en-GB"/>
        </w:rPr>
      </w:pPr>
    </w:p>
    <w:p w:rsidR="00DF0E9E" w:rsidRPr="00062747" w:rsidRDefault="00502EF3" w:rsidP="00DF0E9E">
      <w:pPr>
        <w:rPr>
          <w:lang w:val="en-GB"/>
        </w:rPr>
      </w:pPr>
      <w:r w:rsidRPr="00062747">
        <w:rPr>
          <w:lang w:val="en-GB"/>
        </w:rPr>
        <w:t xml:space="preserve">Reasons and opportunities </w:t>
      </w:r>
      <w:r w:rsidR="002A35AA" w:rsidRPr="00062747">
        <w:rPr>
          <w:lang w:val="en-GB"/>
        </w:rPr>
        <w:t>for</w:t>
      </w:r>
      <w:r w:rsidR="00F519DD" w:rsidRPr="00062747">
        <w:rPr>
          <w:lang w:val="en-GB"/>
        </w:rPr>
        <w:t xml:space="preserve"> integrating environment in </w:t>
      </w:r>
      <w:r w:rsidR="000F75C3" w:rsidRPr="00062747">
        <w:rPr>
          <w:lang w:val="en-GB"/>
        </w:rPr>
        <w:t>governance</w:t>
      </w:r>
      <w:r w:rsidRPr="00062747">
        <w:rPr>
          <w:lang w:val="en-GB"/>
        </w:rPr>
        <w:t>:</w:t>
      </w:r>
    </w:p>
    <w:p w:rsidR="002675EB" w:rsidRDefault="002675EB" w:rsidP="0093559F">
      <w:pPr>
        <w:pStyle w:val="ListParagraph"/>
        <w:numPr>
          <w:ilvl w:val="0"/>
          <w:numId w:val="3"/>
          <w:numberingChange w:id="13" w:author="K" w:date="2012-09-06T16:31:00Z" w:original=""/>
        </w:numPr>
        <w:rPr>
          <w:lang w:val="en-GB"/>
        </w:rPr>
      </w:pPr>
      <w:r w:rsidRPr="002675EB">
        <w:rPr>
          <w:lang w:val="en-GB"/>
        </w:rPr>
        <w:t>Integrating environment considerations into governance arrangements will help ensure that policy and legal frameworks are consistent with envi</w:t>
      </w:r>
      <w:r>
        <w:rPr>
          <w:lang w:val="en-GB"/>
        </w:rPr>
        <w:t>r</w:t>
      </w:r>
      <w:r w:rsidRPr="002675EB">
        <w:rPr>
          <w:lang w:val="en-GB"/>
        </w:rPr>
        <w:t>o</w:t>
      </w:r>
      <w:r>
        <w:rPr>
          <w:lang w:val="en-GB"/>
        </w:rPr>
        <w:t>n</w:t>
      </w:r>
      <w:r w:rsidRPr="002675EB">
        <w:rPr>
          <w:lang w:val="en-GB"/>
        </w:rPr>
        <w:t>mental legislation. Incentives and opportunities for continuing or increasing unsustainable practices will be red</w:t>
      </w:r>
      <w:r>
        <w:rPr>
          <w:lang w:val="en-GB"/>
        </w:rPr>
        <w:t xml:space="preserve">uced. When </w:t>
      </w:r>
      <w:r w:rsidRPr="002675EB">
        <w:rPr>
          <w:lang w:val="en-GB"/>
        </w:rPr>
        <w:t>environme</w:t>
      </w:r>
      <w:r>
        <w:rPr>
          <w:lang w:val="en-GB"/>
        </w:rPr>
        <w:t xml:space="preserve">nt was placed on the agenda of </w:t>
      </w:r>
      <w:r w:rsidRPr="002675EB">
        <w:rPr>
          <w:lang w:val="en-GB"/>
        </w:rPr>
        <w:t xml:space="preserve">the East African Economic Community, important steps were taken to ensure that all the great lakes nations adopted similar environmental standards and a Protocol for Lake Victoria was signed. </w:t>
      </w:r>
    </w:p>
    <w:p w:rsidR="00CD4449" w:rsidRPr="003210C5" w:rsidRDefault="006E1847" w:rsidP="0093559F">
      <w:pPr>
        <w:pStyle w:val="ListParagraph"/>
        <w:numPr>
          <w:ilvl w:val="0"/>
          <w:numId w:val="3"/>
          <w:numberingChange w:id="14" w:author="K" w:date="2012-09-06T16:31:00Z" w:original=""/>
        </w:numPr>
        <w:rPr>
          <w:lang w:val="en-GB"/>
        </w:rPr>
      </w:pPr>
      <w:r>
        <w:rPr>
          <w:lang w:val="en-GB"/>
        </w:rPr>
        <w:t>D</w:t>
      </w:r>
      <w:r w:rsidR="006E3215" w:rsidRPr="003210C5">
        <w:rPr>
          <w:lang w:val="en-GB"/>
        </w:rPr>
        <w:t>ecentralisation</w:t>
      </w:r>
      <w:r w:rsidR="00A67DC6" w:rsidRPr="003210C5">
        <w:rPr>
          <w:lang w:val="en-GB"/>
        </w:rPr>
        <w:t xml:space="preserve"> </w:t>
      </w:r>
      <w:r>
        <w:rPr>
          <w:lang w:val="en-GB"/>
        </w:rPr>
        <w:t>coupled with the devolution of</w:t>
      </w:r>
      <w:r w:rsidRPr="003210C5">
        <w:rPr>
          <w:lang w:val="en-GB"/>
        </w:rPr>
        <w:t xml:space="preserve"> </w:t>
      </w:r>
      <w:r>
        <w:rPr>
          <w:lang w:val="en-GB"/>
        </w:rPr>
        <w:t xml:space="preserve">responsibility for the management of natural resources to local communities will </w:t>
      </w:r>
      <w:r w:rsidR="00C33263" w:rsidRPr="003210C5">
        <w:rPr>
          <w:lang w:val="en-GB"/>
        </w:rPr>
        <w:t>enhance local participation,</w:t>
      </w:r>
      <w:r w:rsidR="00732B62" w:rsidRPr="003210C5">
        <w:rPr>
          <w:lang w:val="en-GB"/>
        </w:rPr>
        <w:t xml:space="preserve"> </w:t>
      </w:r>
      <w:r w:rsidR="006E3215" w:rsidRPr="003210C5">
        <w:rPr>
          <w:lang w:val="en-GB"/>
        </w:rPr>
        <w:t>increase</w:t>
      </w:r>
      <w:r w:rsidR="009937C1" w:rsidRPr="003210C5">
        <w:rPr>
          <w:lang w:val="en-GB"/>
        </w:rPr>
        <w:t xml:space="preserve"> the share of benefits</w:t>
      </w:r>
      <w:r w:rsidR="00732B62" w:rsidRPr="003210C5">
        <w:rPr>
          <w:lang w:val="en-GB"/>
        </w:rPr>
        <w:t xml:space="preserve"> </w:t>
      </w:r>
      <w:r w:rsidR="006E3215" w:rsidRPr="003210C5">
        <w:rPr>
          <w:lang w:val="en-GB"/>
        </w:rPr>
        <w:t>received by</w:t>
      </w:r>
      <w:r w:rsidR="00732B62" w:rsidRPr="003210C5">
        <w:rPr>
          <w:lang w:val="en-GB"/>
        </w:rPr>
        <w:t xml:space="preserve"> local communities, and hence create incentives to protect the environment</w:t>
      </w:r>
      <w:r w:rsidR="003A24E2">
        <w:rPr>
          <w:lang w:val="en-GB"/>
        </w:rPr>
        <w:t>.</w:t>
      </w:r>
      <w:r w:rsidR="00472893">
        <w:rPr>
          <w:lang w:val="en-GB"/>
        </w:rPr>
        <w:t xml:space="preserve"> </w:t>
      </w:r>
      <w:r w:rsidR="003A24E2">
        <w:rPr>
          <w:lang w:val="en-GB"/>
        </w:rPr>
        <w:t>T</w:t>
      </w:r>
      <w:r w:rsidR="00472893">
        <w:rPr>
          <w:lang w:val="en-GB"/>
        </w:rPr>
        <w:t>he</w:t>
      </w:r>
      <w:r w:rsidR="002A0AA5" w:rsidRPr="003210C5">
        <w:rPr>
          <w:lang w:val="en-GB"/>
        </w:rPr>
        <w:t xml:space="preserve"> above</w:t>
      </w:r>
      <w:r w:rsidR="003A24E2">
        <w:rPr>
          <w:lang w:val="en-GB"/>
        </w:rPr>
        <w:t xml:space="preserve"> example from Chitamba village in India illustrates this</w:t>
      </w:r>
      <w:r w:rsidR="008A3764" w:rsidRPr="003210C5">
        <w:rPr>
          <w:lang w:val="en-GB"/>
        </w:rPr>
        <w:t>.</w:t>
      </w:r>
    </w:p>
    <w:p w:rsidR="00E15699" w:rsidRPr="003210C5" w:rsidRDefault="00B84A1B" w:rsidP="00152ACE">
      <w:pPr>
        <w:pStyle w:val="ListParagraph"/>
        <w:numPr>
          <w:ilvl w:val="0"/>
          <w:numId w:val="3"/>
          <w:numberingChange w:id="15" w:author="K" w:date="2012-09-06T16:31:00Z" w:original=""/>
        </w:numPr>
        <w:rPr>
          <w:lang w:val="en-GB"/>
        </w:rPr>
      </w:pPr>
      <w:r>
        <w:rPr>
          <w:lang w:val="en-GB"/>
        </w:rPr>
        <w:t>Improving the e</w:t>
      </w:r>
      <w:r w:rsidR="005158E5">
        <w:rPr>
          <w:lang w:val="en-GB"/>
        </w:rPr>
        <w:t>nforcement of environmental legislation will contribute to the overall j</w:t>
      </w:r>
      <w:r w:rsidR="00D9394D" w:rsidRPr="003210C5">
        <w:rPr>
          <w:lang w:val="en-GB"/>
        </w:rPr>
        <w:t>ustice and rule of law</w:t>
      </w:r>
      <w:r w:rsidR="005158E5">
        <w:rPr>
          <w:lang w:val="en-GB"/>
        </w:rPr>
        <w:t xml:space="preserve"> by </w:t>
      </w:r>
      <w:r w:rsidR="004311FB" w:rsidRPr="003210C5">
        <w:rPr>
          <w:lang w:val="en-GB"/>
        </w:rPr>
        <w:t>counter</w:t>
      </w:r>
      <w:r w:rsidR="005158E5">
        <w:rPr>
          <w:lang w:val="en-GB"/>
        </w:rPr>
        <w:t>ing</w:t>
      </w:r>
      <w:r w:rsidR="00A33FAA" w:rsidRPr="003210C5">
        <w:rPr>
          <w:lang w:val="en-GB"/>
        </w:rPr>
        <w:t xml:space="preserve"> </w:t>
      </w:r>
      <w:r w:rsidR="008D5852" w:rsidRPr="003210C5">
        <w:rPr>
          <w:lang w:val="en-GB"/>
        </w:rPr>
        <w:t xml:space="preserve">illegal </w:t>
      </w:r>
      <w:r w:rsidR="00353B7B" w:rsidRPr="003210C5">
        <w:rPr>
          <w:lang w:val="en-GB"/>
        </w:rPr>
        <w:t xml:space="preserve">pollution and </w:t>
      </w:r>
      <w:r w:rsidR="008D5852" w:rsidRPr="003210C5">
        <w:rPr>
          <w:lang w:val="en-GB"/>
        </w:rPr>
        <w:t>exploitation of natural resources</w:t>
      </w:r>
      <w:r w:rsidR="00363D80" w:rsidRPr="003210C5">
        <w:rPr>
          <w:lang w:val="en-GB"/>
        </w:rPr>
        <w:t xml:space="preserve"> </w:t>
      </w:r>
      <w:r w:rsidR="008D5852" w:rsidRPr="003210C5">
        <w:rPr>
          <w:lang w:val="en-GB"/>
        </w:rPr>
        <w:t xml:space="preserve">and </w:t>
      </w:r>
      <w:r w:rsidR="00A33FAA" w:rsidRPr="003210C5">
        <w:rPr>
          <w:lang w:val="en-GB"/>
        </w:rPr>
        <w:t>violations of people</w:t>
      </w:r>
      <w:r w:rsidR="0073129E" w:rsidRPr="003210C5">
        <w:rPr>
          <w:lang w:val="en-GB"/>
        </w:rPr>
        <w:t>’</w:t>
      </w:r>
      <w:r w:rsidR="00A33FAA" w:rsidRPr="003210C5">
        <w:rPr>
          <w:lang w:val="en-GB"/>
        </w:rPr>
        <w:t>s rights in relation to</w:t>
      </w:r>
      <w:r w:rsidR="000D0C9E" w:rsidRPr="003210C5">
        <w:rPr>
          <w:lang w:val="en-GB"/>
        </w:rPr>
        <w:t>:</w:t>
      </w:r>
      <w:r w:rsidR="00A33FAA" w:rsidRPr="003210C5">
        <w:rPr>
          <w:lang w:val="en-GB"/>
        </w:rPr>
        <w:t xml:space="preserve"> pollutio</w:t>
      </w:r>
      <w:r w:rsidR="00353B7B" w:rsidRPr="003210C5">
        <w:rPr>
          <w:lang w:val="en-GB"/>
        </w:rPr>
        <w:t>n and health; access to</w:t>
      </w:r>
      <w:r w:rsidR="00A33FAA" w:rsidRPr="003210C5">
        <w:rPr>
          <w:lang w:val="en-GB"/>
        </w:rPr>
        <w:t xml:space="preserve"> productive resources central to people’s livelihoods</w:t>
      </w:r>
      <w:r w:rsidR="00944804" w:rsidRPr="003210C5">
        <w:rPr>
          <w:lang w:val="en-GB"/>
        </w:rPr>
        <w:t xml:space="preserve"> (e.g. water and land)</w:t>
      </w:r>
      <w:r w:rsidR="00D9394D" w:rsidRPr="003210C5">
        <w:rPr>
          <w:lang w:val="en-GB"/>
        </w:rPr>
        <w:t>;</w:t>
      </w:r>
      <w:r w:rsidR="009D72C0" w:rsidRPr="003210C5">
        <w:rPr>
          <w:lang w:val="en-GB"/>
        </w:rPr>
        <w:t xml:space="preserve"> and</w:t>
      </w:r>
      <w:r w:rsidR="00D9394D" w:rsidRPr="003210C5">
        <w:rPr>
          <w:lang w:val="en-GB"/>
        </w:rPr>
        <w:t xml:space="preserve"> safety</w:t>
      </w:r>
      <w:r w:rsidR="004D5693" w:rsidRPr="003210C5">
        <w:rPr>
          <w:lang w:val="en-GB"/>
        </w:rPr>
        <w:t xml:space="preserve"> (e.g.</w:t>
      </w:r>
      <w:r w:rsidR="000242CC" w:rsidRPr="003210C5">
        <w:rPr>
          <w:lang w:val="en-GB"/>
        </w:rPr>
        <w:t xml:space="preserve"> armed conflicts over</w:t>
      </w:r>
      <w:r w:rsidR="004D5693" w:rsidRPr="003210C5">
        <w:rPr>
          <w:lang w:val="en-GB"/>
        </w:rPr>
        <w:t xml:space="preserve"> land)</w:t>
      </w:r>
      <w:r w:rsidR="00E36DC8" w:rsidRPr="003210C5">
        <w:rPr>
          <w:lang w:val="en-GB"/>
        </w:rPr>
        <w:t>.</w:t>
      </w:r>
      <w:r w:rsidR="000B5DBE" w:rsidRPr="000B5DBE">
        <w:t xml:space="preserve"> </w:t>
      </w:r>
    </w:p>
    <w:p w:rsidR="00CD4449" w:rsidRPr="003210C5" w:rsidRDefault="00E65244" w:rsidP="00152ACE">
      <w:pPr>
        <w:pStyle w:val="ListParagraph"/>
        <w:numPr>
          <w:ilvl w:val="0"/>
          <w:numId w:val="3"/>
          <w:numberingChange w:id="16" w:author="K" w:date="2012-09-06T16:31:00Z" w:original=""/>
        </w:numPr>
        <w:rPr>
          <w:lang w:val="en-GB"/>
        </w:rPr>
      </w:pPr>
      <w:r>
        <w:rPr>
          <w:lang w:val="en-GB"/>
        </w:rPr>
        <w:t>S</w:t>
      </w:r>
      <w:r w:rsidR="00DC71D7" w:rsidRPr="003210C5">
        <w:rPr>
          <w:lang w:val="en-GB"/>
        </w:rPr>
        <w:t>trengthe</w:t>
      </w:r>
      <w:r>
        <w:rPr>
          <w:lang w:val="en-GB"/>
        </w:rPr>
        <w:t>ning</w:t>
      </w:r>
      <w:r w:rsidR="00037191" w:rsidRPr="003210C5">
        <w:rPr>
          <w:lang w:val="en-GB"/>
        </w:rPr>
        <w:t xml:space="preserve"> </w:t>
      </w:r>
      <w:r>
        <w:rPr>
          <w:lang w:val="en-GB"/>
        </w:rPr>
        <w:t xml:space="preserve">the capacity of </w:t>
      </w:r>
      <w:r w:rsidR="00E15699" w:rsidRPr="003210C5">
        <w:rPr>
          <w:lang w:val="en-GB"/>
        </w:rPr>
        <w:t>ci</w:t>
      </w:r>
      <w:r w:rsidR="00DC71D7" w:rsidRPr="003210C5">
        <w:rPr>
          <w:lang w:val="en-GB"/>
        </w:rPr>
        <w:t>vil society</w:t>
      </w:r>
      <w:r>
        <w:rPr>
          <w:lang w:val="en-GB"/>
        </w:rPr>
        <w:t xml:space="preserve"> organisations working with environment, rural development and human rights</w:t>
      </w:r>
      <w:r w:rsidR="00DC71D7" w:rsidRPr="003210C5">
        <w:rPr>
          <w:lang w:val="en-GB"/>
        </w:rPr>
        <w:t xml:space="preserve"> can enhance public </w:t>
      </w:r>
      <w:r w:rsidR="00E15699" w:rsidRPr="003210C5">
        <w:rPr>
          <w:lang w:val="en-GB"/>
        </w:rPr>
        <w:t>participation in decision processes</w:t>
      </w:r>
      <w:r>
        <w:rPr>
          <w:lang w:val="en-GB"/>
        </w:rPr>
        <w:t>,</w:t>
      </w:r>
      <w:r w:rsidR="00E15699" w:rsidRPr="003210C5">
        <w:rPr>
          <w:lang w:val="en-GB"/>
        </w:rPr>
        <w:t xml:space="preserve"> and </w:t>
      </w:r>
      <w:r>
        <w:rPr>
          <w:lang w:val="en-GB"/>
        </w:rPr>
        <w:t xml:space="preserve">a strong civil society can </w:t>
      </w:r>
      <w:r w:rsidR="00255611" w:rsidRPr="003210C5">
        <w:rPr>
          <w:lang w:val="en-GB"/>
        </w:rPr>
        <w:t xml:space="preserve">act as </w:t>
      </w:r>
      <w:r w:rsidR="008A3764" w:rsidRPr="003210C5">
        <w:rPr>
          <w:lang w:val="en-GB"/>
        </w:rPr>
        <w:t xml:space="preserve">a </w:t>
      </w:r>
      <w:r w:rsidR="00E15699" w:rsidRPr="003210C5">
        <w:rPr>
          <w:lang w:val="en-GB"/>
        </w:rPr>
        <w:t>watchdog</w:t>
      </w:r>
      <w:r w:rsidR="00255611" w:rsidRPr="003210C5">
        <w:rPr>
          <w:lang w:val="en-GB"/>
        </w:rPr>
        <w:t xml:space="preserve"> to</w:t>
      </w:r>
      <w:r w:rsidR="008A3764" w:rsidRPr="003210C5">
        <w:rPr>
          <w:lang w:val="en-GB"/>
        </w:rPr>
        <w:t xml:space="preserve"> hold</w:t>
      </w:r>
      <w:r w:rsidR="00255611" w:rsidRPr="003210C5">
        <w:rPr>
          <w:lang w:val="en-GB"/>
        </w:rPr>
        <w:t xml:space="preserve"> governments and private sector accountable for</w:t>
      </w:r>
      <w:r w:rsidR="00037191" w:rsidRPr="003210C5">
        <w:rPr>
          <w:lang w:val="en-GB"/>
        </w:rPr>
        <w:t xml:space="preserve"> </w:t>
      </w:r>
      <w:r w:rsidR="00255611" w:rsidRPr="003210C5">
        <w:rPr>
          <w:lang w:val="en-GB"/>
        </w:rPr>
        <w:t xml:space="preserve">actions </w:t>
      </w:r>
      <w:r w:rsidR="003B4628" w:rsidRPr="003210C5">
        <w:rPr>
          <w:lang w:val="en-GB"/>
        </w:rPr>
        <w:t xml:space="preserve">with a negative </w:t>
      </w:r>
      <w:r w:rsidR="00255611" w:rsidRPr="003210C5">
        <w:rPr>
          <w:lang w:val="en-GB"/>
        </w:rPr>
        <w:t>impact on the environment</w:t>
      </w:r>
      <w:r w:rsidR="002912E6" w:rsidRPr="003210C5">
        <w:rPr>
          <w:lang w:val="en-GB"/>
        </w:rPr>
        <w:t xml:space="preserve"> and people’s lives</w:t>
      </w:r>
      <w:r w:rsidR="000B656D" w:rsidRPr="003210C5">
        <w:rPr>
          <w:lang w:val="en-GB"/>
        </w:rPr>
        <w:t>.</w:t>
      </w:r>
      <w:r w:rsidR="00451887">
        <w:rPr>
          <w:lang w:val="en-GB"/>
        </w:rPr>
        <w:t xml:space="preserve"> </w:t>
      </w:r>
      <w:r w:rsidR="00451887" w:rsidRPr="00F80006">
        <w:rPr>
          <w:lang w:val="en-GB"/>
        </w:rPr>
        <w:t>The Southern Voices programme (</w:t>
      </w:r>
      <w:r w:rsidR="00451887">
        <w:rPr>
          <w:lang w:val="en-GB"/>
        </w:rPr>
        <w:t>lead</w:t>
      </w:r>
      <w:r w:rsidR="00451887" w:rsidRPr="00F80006">
        <w:rPr>
          <w:lang w:val="en-GB"/>
        </w:rPr>
        <w:t xml:space="preserve"> by Care</w:t>
      </w:r>
      <w:r w:rsidR="00451887">
        <w:rPr>
          <w:lang w:val="en-GB"/>
        </w:rPr>
        <w:t xml:space="preserve"> Danmark and funded by Danida</w:t>
      </w:r>
      <w:r w:rsidR="00451887" w:rsidRPr="00F80006">
        <w:rPr>
          <w:lang w:val="en-GB"/>
        </w:rPr>
        <w:t>) is building the capacity of national CSOs in selected countries to engage in climate change advocacy and awareness raising.</w:t>
      </w:r>
    </w:p>
    <w:p w:rsidR="005429F2" w:rsidRPr="00062747" w:rsidRDefault="005429F2" w:rsidP="003337A0">
      <w:pPr>
        <w:rPr>
          <w:highlight w:val="yellow"/>
          <w:lang w:val="en-GB"/>
        </w:rPr>
      </w:pPr>
    </w:p>
    <w:p w:rsidR="00F519DD" w:rsidRPr="009A70EB" w:rsidRDefault="00502EF3" w:rsidP="003337A0">
      <w:pPr>
        <w:rPr>
          <w:lang w:val="en-GB"/>
        </w:rPr>
      </w:pPr>
      <w:r w:rsidRPr="009A70EB">
        <w:rPr>
          <w:lang w:val="en-GB"/>
        </w:rPr>
        <w:t xml:space="preserve">Reasons and opportunities </w:t>
      </w:r>
      <w:r w:rsidR="00825545" w:rsidRPr="009A70EB">
        <w:rPr>
          <w:lang w:val="en-GB"/>
        </w:rPr>
        <w:t xml:space="preserve">for integrating climate </w:t>
      </w:r>
      <w:r w:rsidRPr="009A70EB">
        <w:rPr>
          <w:lang w:val="en-GB"/>
        </w:rPr>
        <w:t xml:space="preserve">change </w:t>
      </w:r>
      <w:r w:rsidR="00F519DD" w:rsidRPr="009A70EB">
        <w:rPr>
          <w:lang w:val="en-GB"/>
        </w:rPr>
        <w:t xml:space="preserve">in </w:t>
      </w:r>
      <w:r w:rsidR="000F75C3" w:rsidRPr="009A70EB">
        <w:rPr>
          <w:lang w:val="en-GB"/>
        </w:rPr>
        <w:t>governance</w:t>
      </w:r>
      <w:r w:rsidRPr="009A70EB">
        <w:rPr>
          <w:lang w:val="en-GB"/>
        </w:rPr>
        <w:t>:</w:t>
      </w:r>
    </w:p>
    <w:p w:rsidR="006D7830" w:rsidRPr="003210C5" w:rsidRDefault="00D67790" w:rsidP="00214B9F">
      <w:pPr>
        <w:pStyle w:val="ListParagraph"/>
        <w:numPr>
          <w:ilvl w:val="0"/>
          <w:numId w:val="3"/>
          <w:numberingChange w:id="17" w:author="K" w:date="2012-09-06T16:31:00Z" w:original=""/>
        </w:numPr>
        <w:rPr>
          <w:lang w:val="en-GB"/>
        </w:rPr>
      </w:pPr>
      <w:r w:rsidRPr="003210C5">
        <w:rPr>
          <w:lang w:val="en-GB"/>
        </w:rPr>
        <w:t>V</w:t>
      </w:r>
      <w:r w:rsidR="00214B9F" w:rsidRPr="003210C5">
        <w:rPr>
          <w:lang w:val="en-GB"/>
        </w:rPr>
        <w:t>ulnerability is not simply</w:t>
      </w:r>
      <w:r w:rsidR="00B72BCC" w:rsidRPr="003210C5">
        <w:rPr>
          <w:lang w:val="en-GB"/>
        </w:rPr>
        <w:t xml:space="preserve"> </w:t>
      </w:r>
      <w:r w:rsidR="00214B9F" w:rsidRPr="003210C5">
        <w:rPr>
          <w:lang w:val="en-GB"/>
        </w:rPr>
        <w:t>a result</w:t>
      </w:r>
      <w:r w:rsidR="001E2448" w:rsidRPr="003210C5">
        <w:rPr>
          <w:lang w:val="en-GB"/>
        </w:rPr>
        <w:t xml:space="preserve"> of</w:t>
      </w:r>
      <w:r w:rsidR="00B72BCC" w:rsidRPr="003210C5">
        <w:rPr>
          <w:lang w:val="en-GB"/>
        </w:rPr>
        <w:t xml:space="preserve"> </w:t>
      </w:r>
      <w:r w:rsidR="00CF1796" w:rsidRPr="003210C5">
        <w:rPr>
          <w:lang w:val="en-GB"/>
        </w:rPr>
        <w:t>climate change</w:t>
      </w:r>
      <w:r w:rsidR="00DC71D7" w:rsidRPr="003210C5">
        <w:rPr>
          <w:lang w:val="en-GB"/>
        </w:rPr>
        <w:t>’s</w:t>
      </w:r>
      <w:r w:rsidR="00214B9F" w:rsidRPr="003210C5">
        <w:rPr>
          <w:lang w:val="en-GB"/>
        </w:rPr>
        <w:t xml:space="preserve"> </w:t>
      </w:r>
      <w:r w:rsidR="00B72BCC" w:rsidRPr="003210C5">
        <w:rPr>
          <w:lang w:val="en-GB"/>
        </w:rPr>
        <w:t>impact on the biophysical environment</w:t>
      </w:r>
      <w:r w:rsidR="00E65244">
        <w:rPr>
          <w:lang w:val="en-GB"/>
        </w:rPr>
        <w:t>;</w:t>
      </w:r>
      <w:r w:rsidRPr="003210C5">
        <w:rPr>
          <w:lang w:val="en-GB"/>
        </w:rPr>
        <w:t xml:space="preserve"> it is</w:t>
      </w:r>
      <w:r w:rsidR="00214B9F" w:rsidRPr="003210C5">
        <w:rPr>
          <w:lang w:val="en-GB"/>
        </w:rPr>
        <w:t xml:space="preserve"> an effect </w:t>
      </w:r>
      <w:r w:rsidR="001E2448" w:rsidRPr="003210C5">
        <w:rPr>
          <w:lang w:val="en-GB"/>
        </w:rPr>
        <w:t>of how this interplay</w:t>
      </w:r>
      <w:r w:rsidRPr="003210C5">
        <w:rPr>
          <w:lang w:val="en-GB"/>
        </w:rPr>
        <w:t>s</w:t>
      </w:r>
      <w:r w:rsidR="001E2448" w:rsidRPr="003210C5">
        <w:rPr>
          <w:lang w:val="en-GB"/>
        </w:rPr>
        <w:t xml:space="preserve"> with</w:t>
      </w:r>
      <w:r w:rsidR="00214B9F" w:rsidRPr="003210C5">
        <w:rPr>
          <w:lang w:val="en-GB"/>
        </w:rPr>
        <w:t xml:space="preserve"> </w:t>
      </w:r>
      <w:r w:rsidR="00B05E9C" w:rsidRPr="003210C5">
        <w:rPr>
          <w:lang w:val="en-GB"/>
        </w:rPr>
        <w:t>the</w:t>
      </w:r>
      <w:r w:rsidR="00214B9F" w:rsidRPr="003210C5">
        <w:rPr>
          <w:lang w:val="en-GB"/>
        </w:rPr>
        <w:t xml:space="preserve"> economic, social </w:t>
      </w:r>
      <w:r w:rsidR="001E2448" w:rsidRPr="003210C5">
        <w:rPr>
          <w:lang w:val="en-GB"/>
        </w:rPr>
        <w:t>and political</w:t>
      </w:r>
      <w:r w:rsidR="00B05E9C" w:rsidRPr="003210C5">
        <w:rPr>
          <w:lang w:val="en-GB"/>
        </w:rPr>
        <w:t xml:space="preserve"> environment, which</w:t>
      </w:r>
      <w:r w:rsidR="002030C6" w:rsidRPr="003210C5">
        <w:rPr>
          <w:lang w:val="en-GB"/>
        </w:rPr>
        <w:t xml:space="preserve"> in turn</w:t>
      </w:r>
      <w:r w:rsidR="00B05E9C" w:rsidRPr="003210C5">
        <w:rPr>
          <w:lang w:val="en-GB"/>
        </w:rPr>
        <w:t xml:space="preserve"> is</w:t>
      </w:r>
      <w:r w:rsidR="00064E64" w:rsidRPr="003210C5">
        <w:rPr>
          <w:lang w:val="en-GB"/>
        </w:rPr>
        <w:t xml:space="preserve"> </w:t>
      </w:r>
      <w:r w:rsidR="00C92BA9" w:rsidRPr="003210C5">
        <w:rPr>
          <w:lang w:val="en-GB"/>
        </w:rPr>
        <w:t>partly determined</w:t>
      </w:r>
      <w:r w:rsidR="00214B9F" w:rsidRPr="003210C5">
        <w:rPr>
          <w:lang w:val="en-GB"/>
        </w:rPr>
        <w:t xml:space="preserve"> by the quality of governance</w:t>
      </w:r>
      <w:r w:rsidR="0076059D" w:rsidRPr="003210C5">
        <w:rPr>
          <w:lang w:val="en-GB"/>
        </w:rPr>
        <w:t xml:space="preserve"> at all</w:t>
      </w:r>
      <w:r w:rsidR="00C92BA9" w:rsidRPr="003210C5">
        <w:rPr>
          <w:lang w:val="en-GB"/>
        </w:rPr>
        <w:t xml:space="preserve"> levels</w:t>
      </w:r>
      <w:r w:rsidR="000D27C7" w:rsidRPr="003210C5">
        <w:rPr>
          <w:lang w:val="en-GB"/>
        </w:rPr>
        <w:t>.</w:t>
      </w:r>
    </w:p>
    <w:p w:rsidR="005C2C9A" w:rsidRPr="003210C5" w:rsidRDefault="0057475D" w:rsidP="005C2C9A">
      <w:pPr>
        <w:pStyle w:val="ListParagraph"/>
        <w:numPr>
          <w:ilvl w:val="0"/>
          <w:numId w:val="2"/>
          <w:numberingChange w:id="18" w:author="K" w:date="2012-09-06T16:31:00Z" w:original=""/>
        </w:numPr>
        <w:rPr>
          <w:lang w:val="en-GB"/>
        </w:rPr>
      </w:pPr>
      <w:r>
        <w:rPr>
          <w:lang w:val="en-GB"/>
        </w:rPr>
        <w:t>T</w:t>
      </w:r>
      <w:r w:rsidR="00B84A1B">
        <w:rPr>
          <w:lang w:val="en-GB"/>
        </w:rPr>
        <w:t xml:space="preserve">he adoption of </w:t>
      </w:r>
      <w:r w:rsidR="00E13089" w:rsidRPr="003210C5">
        <w:rPr>
          <w:lang w:val="en-GB"/>
        </w:rPr>
        <w:t>policies</w:t>
      </w:r>
      <w:r w:rsidR="00B84A1B">
        <w:rPr>
          <w:lang w:val="en-GB"/>
        </w:rPr>
        <w:t xml:space="preserve"> supportive of low carbon development</w:t>
      </w:r>
      <w:r w:rsidR="00E13089" w:rsidRPr="003210C5">
        <w:rPr>
          <w:lang w:val="en-GB"/>
        </w:rPr>
        <w:t xml:space="preserve"> across</w:t>
      </w:r>
      <w:r w:rsidR="00845867">
        <w:rPr>
          <w:lang w:val="en-GB"/>
        </w:rPr>
        <w:t xml:space="preserve"> sectors and</w:t>
      </w:r>
      <w:r w:rsidR="00B84A1B">
        <w:rPr>
          <w:lang w:val="en-GB"/>
        </w:rPr>
        <w:t xml:space="preserve"> the</w:t>
      </w:r>
      <w:r w:rsidR="00845867">
        <w:rPr>
          <w:lang w:val="en-GB"/>
        </w:rPr>
        <w:t xml:space="preserve"> removal of distortive</w:t>
      </w:r>
      <w:r w:rsidR="00E13089" w:rsidRPr="003210C5">
        <w:rPr>
          <w:lang w:val="en-GB"/>
        </w:rPr>
        <w:t xml:space="preserve"> incentives (e.g. fossil fuel subsidies)</w:t>
      </w:r>
      <w:r w:rsidR="008E7392" w:rsidRPr="003210C5">
        <w:rPr>
          <w:lang w:val="en-GB"/>
        </w:rPr>
        <w:t xml:space="preserve"> can stimulate private and public</w:t>
      </w:r>
      <w:r w:rsidR="00E13089" w:rsidRPr="003210C5">
        <w:rPr>
          <w:lang w:val="en-GB"/>
        </w:rPr>
        <w:t xml:space="preserve"> investments in clean technology, energy efficiency and</w:t>
      </w:r>
      <w:r w:rsidR="006D7830" w:rsidRPr="003210C5">
        <w:rPr>
          <w:lang w:val="en-GB"/>
        </w:rPr>
        <w:t xml:space="preserve"> </w:t>
      </w:r>
      <w:r w:rsidR="00E13089" w:rsidRPr="003210C5">
        <w:rPr>
          <w:lang w:val="en-GB"/>
        </w:rPr>
        <w:t>emission reductions</w:t>
      </w:r>
      <w:r w:rsidR="000D27C7" w:rsidRPr="003210C5">
        <w:rPr>
          <w:lang w:val="en-GB"/>
        </w:rPr>
        <w:t>.</w:t>
      </w:r>
    </w:p>
    <w:p w:rsidR="00661129" w:rsidRPr="00D41221" w:rsidRDefault="00B84A1B" w:rsidP="00661129">
      <w:pPr>
        <w:pStyle w:val="ListParagraph"/>
        <w:numPr>
          <w:ilvl w:val="0"/>
          <w:numId w:val="2"/>
          <w:numberingChange w:id="19" w:author="K" w:date="2012-09-06T16:31:00Z" w:original=""/>
        </w:numPr>
        <w:rPr>
          <w:lang w:val="en-GB"/>
        </w:rPr>
      </w:pPr>
      <w:r>
        <w:rPr>
          <w:lang w:val="en-GB"/>
        </w:rPr>
        <w:t>N</w:t>
      </w:r>
      <w:r w:rsidR="00284EB2" w:rsidRPr="00D41221">
        <w:rPr>
          <w:lang w:val="en-GB"/>
        </w:rPr>
        <w:t xml:space="preserve">ational </w:t>
      </w:r>
      <w:r w:rsidR="005C2C9A" w:rsidRPr="00D41221">
        <w:rPr>
          <w:lang w:val="en-GB"/>
        </w:rPr>
        <w:t>governance of new</w:t>
      </w:r>
      <w:r w:rsidR="00C47968" w:rsidRPr="00D41221">
        <w:rPr>
          <w:lang w:val="en-GB"/>
        </w:rPr>
        <w:t xml:space="preserve"> climate</w:t>
      </w:r>
      <w:r w:rsidR="005C2C9A" w:rsidRPr="00D41221">
        <w:rPr>
          <w:lang w:val="en-GB"/>
        </w:rPr>
        <w:t xml:space="preserve"> funding mechanism</w:t>
      </w:r>
      <w:r w:rsidR="00284EB2" w:rsidRPr="00D41221">
        <w:rPr>
          <w:lang w:val="en-GB"/>
        </w:rPr>
        <w:t>s</w:t>
      </w:r>
      <w:r w:rsidR="00ED6B15" w:rsidRPr="00D41221">
        <w:rPr>
          <w:lang w:val="en-GB"/>
        </w:rPr>
        <w:t xml:space="preserve"> </w:t>
      </w:r>
      <w:r>
        <w:rPr>
          <w:lang w:val="en-GB"/>
        </w:rPr>
        <w:t>must be i</w:t>
      </w:r>
      <w:r w:rsidRPr="00D41221">
        <w:rPr>
          <w:lang w:val="en-GB"/>
        </w:rPr>
        <w:t xml:space="preserve">nclusive and transparent </w:t>
      </w:r>
      <w:r>
        <w:rPr>
          <w:lang w:val="en-GB"/>
        </w:rPr>
        <w:t>to ensure that funds</w:t>
      </w:r>
      <w:r w:rsidR="007C6736" w:rsidRPr="00D41221">
        <w:rPr>
          <w:lang w:val="en-GB"/>
        </w:rPr>
        <w:t>: a)</w:t>
      </w:r>
      <w:r w:rsidR="00742BF8" w:rsidRPr="00D41221">
        <w:rPr>
          <w:lang w:val="en-GB"/>
        </w:rPr>
        <w:t xml:space="preserve"> </w:t>
      </w:r>
      <w:r w:rsidR="005C2C9A" w:rsidRPr="00D41221">
        <w:rPr>
          <w:lang w:val="en-GB"/>
        </w:rPr>
        <w:t>a</w:t>
      </w:r>
      <w:r w:rsidR="00284EB2" w:rsidRPr="00D41221">
        <w:rPr>
          <w:lang w:val="en-GB"/>
        </w:rPr>
        <w:t xml:space="preserve">re used </w:t>
      </w:r>
      <w:r w:rsidR="007C6736" w:rsidRPr="00D41221">
        <w:rPr>
          <w:lang w:val="en-GB"/>
        </w:rPr>
        <w:t>efficiently,</w:t>
      </w:r>
      <w:r w:rsidR="00284EB2" w:rsidRPr="00D41221">
        <w:rPr>
          <w:lang w:val="en-GB"/>
        </w:rPr>
        <w:t xml:space="preserve"> for the </w:t>
      </w:r>
      <w:r w:rsidR="00C33263" w:rsidRPr="00D41221">
        <w:rPr>
          <w:lang w:val="en-GB"/>
        </w:rPr>
        <w:t>intended purpose</w:t>
      </w:r>
      <w:r w:rsidR="007C6736" w:rsidRPr="00D41221">
        <w:rPr>
          <w:lang w:val="en-GB"/>
        </w:rPr>
        <w:t xml:space="preserve"> and in the interest of the poor;</w:t>
      </w:r>
      <w:r w:rsidR="00C33263" w:rsidRPr="00D41221">
        <w:rPr>
          <w:lang w:val="en-GB"/>
        </w:rPr>
        <w:t xml:space="preserve"> </w:t>
      </w:r>
      <w:r w:rsidR="007C6736" w:rsidRPr="00D41221">
        <w:rPr>
          <w:lang w:val="en-GB"/>
        </w:rPr>
        <w:t>b) build the</w:t>
      </w:r>
      <w:r w:rsidR="00C33263" w:rsidRPr="00D41221">
        <w:rPr>
          <w:lang w:val="en-GB"/>
        </w:rPr>
        <w:t xml:space="preserve"> a</w:t>
      </w:r>
      <w:r w:rsidR="007C6736" w:rsidRPr="00D41221">
        <w:rPr>
          <w:lang w:val="en-GB"/>
        </w:rPr>
        <w:t>daptive capacity and resilience of communities;</w:t>
      </w:r>
      <w:r w:rsidR="00C33263" w:rsidRPr="00D41221">
        <w:rPr>
          <w:lang w:val="en-GB"/>
        </w:rPr>
        <w:t xml:space="preserve"> and</w:t>
      </w:r>
      <w:r w:rsidR="007C6736" w:rsidRPr="00D41221">
        <w:rPr>
          <w:lang w:val="en-GB"/>
        </w:rPr>
        <w:t xml:space="preserve"> c)</w:t>
      </w:r>
      <w:r w:rsidR="00C33263" w:rsidRPr="00D41221">
        <w:rPr>
          <w:lang w:val="en-GB"/>
        </w:rPr>
        <w:t xml:space="preserve"> that</w:t>
      </w:r>
      <w:r w:rsidR="007C6736" w:rsidRPr="00D41221">
        <w:rPr>
          <w:lang w:val="en-GB"/>
        </w:rPr>
        <w:t xml:space="preserve"> communities</w:t>
      </w:r>
      <w:r w:rsidR="005C2C9A" w:rsidRPr="00D41221">
        <w:rPr>
          <w:lang w:val="en-GB"/>
        </w:rPr>
        <w:t xml:space="preserve"> benefit from engaging in mitigation</w:t>
      </w:r>
      <w:r w:rsidR="00B51E16" w:rsidRPr="00D41221">
        <w:rPr>
          <w:lang w:val="en-GB"/>
        </w:rPr>
        <w:t xml:space="preserve"> actions</w:t>
      </w:r>
      <w:r w:rsidR="005C2C9A" w:rsidRPr="00D41221">
        <w:rPr>
          <w:lang w:val="en-GB"/>
        </w:rPr>
        <w:t xml:space="preserve"> (</w:t>
      </w:r>
      <w:r w:rsidR="00B51E16" w:rsidRPr="00D41221">
        <w:rPr>
          <w:lang w:val="en-GB"/>
        </w:rPr>
        <w:t xml:space="preserve">e.g. </w:t>
      </w:r>
      <w:r w:rsidR="005C2C9A" w:rsidRPr="00D41221">
        <w:rPr>
          <w:lang w:val="en-GB"/>
        </w:rPr>
        <w:t>fores</w:t>
      </w:r>
      <w:r w:rsidR="00B51E16" w:rsidRPr="00D41221">
        <w:rPr>
          <w:lang w:val="en-GB"/>
        </w:rPr>
        <w:t>t management</w:t>
      </w:r>
      <w:r w:rsidR="005C2C9A" w:rsidRPr="00D41221">
        <w:rPr>
          <w:lang w:val="en-GB"/>
        </w:rPr>
        <w:t xml:space="preserve"> and agricultural carbon sequestration)</w:t>
      </w:r>
      <w:r w:rsidR="000D27C7" w:rsidRPr="00D41221">
        <w:rPr>
          <w:lang w:val="en-GB"/>
        </w:rPr>
        <w:t>.</w:t>
      </w:r>
      <w:r w:rsidR="00D41221" w:rsidRPr="00D41221">
        <w:rPr>
          <w:lang w:val="en-GB"/>
        </w:rPr>
        <w:t xml:space="preserve"> </w:t>
      </w:r>
      <w:r w:rsidR="0062534A">
        <w:rPr>
          <w:lang w:val="en-GB"/>
        </w:rPr>
        <w:t>For example, t</w:t>
      </w:r>
      <w:r w:rsidR="00D41221" w:rsidRPr="00D41221">
        <w:rPr>
          <w:lang w:val="en-GB"/>
        </w:rPr>
        <w:t>he World Bank has provided</w:t>
      </w:r>
      <w:r w:rsidR="00ED6B15" w:rsidRPr="00D41221">
        <w:rPr>
          <w:lang w:val="en-GB"/>
        </w:rPr>
        <w:t xml:space="preserve"> grants for REDD rea</w:t>
      </w:r>
      <w:r w:rsidR="00D41221" w:rsidRPr="00D41221">
        <w:rPr>
          <w:lang w:val="en-GB"/>
        </w:rPr>
        <w:t xml:space="preserve">diness projects for a number of </w:t>
      </w:r>
      <w:r w:rsidR="00ED6B15" w:rsidRPr="00D41221">
        <w:rPr>
          <w:lang w:val="en-GB"/>
        </w:rPr>
        <w:t>countries</w:t>
      </w:r>
      <w:r w:rsidR="00D41221" w:rsidRPr="00D41221">
        <w:rPr>
          <w:lang w:val="en-GB"/>
        </w:rPr>
        <w:t>, including Panama</w:t>
      </w:r>
      <w:r w:rsidR="00ED6B15" w:rsidRPr="00D41221">
        <w:rPr>
          <w:lang w:val="en-GB"/>
        </w:rPr>
        <w:t>.</w:t>
      </w:r>
    </w:p>
    <w:p w:rsidR="00163C8B" w:rsidRDefault="00163C8B" w:rsidP="00547A87">
      <w:pPr>
        <w:rPr>
          <w:b/>
          <w:lang w:val="en-GB"/>
        </w:rPr>
      </w:pPr>
    </w:p>
    <w:p w:rsidR="00547A87" w:rsidRPr="00062747" w:rsidRDefault="00547A87" w:rsidP="00547A87">
      <w:pPr>
        <w:rPr>
          <w:b/>
          <w:lang w:val="en-GB"/>
        </w:rPr>
      </w:pPr>
      <w:r w:rsidRPr="00062747">
        <w:rPr>
          <w:b/>
          <w:lang w:val="en-GB"/>
        </w:rPr>
        <w:t>2</w:t>
      </w:r>
      <w:r w:rsidRPr="00062747">
        <w:rPr>
          <w:b/>
          <w:lang w:val="en-GB"/>
        </w:rPr>
        <w:tab/>
        <w:t xml:space="preserve">How to integrate environment and climate change into </w:t>
      </w:r>
      <w:r w:rsidR="00EF0B79" w:rsidRPr="00062747">
        <w:rPr>
          <w:b/>
          <w:lang w:val="en-GB"/>
        </w:rPr>
        <w:t>governance</w:t>
      </w:r>
      <w:r w:rsidRPr="00062747">
        <w:rPr>
          <w:b/>
          <w:lang w:val="en-GB"/>
        </w:rPr>
        <w:t xml:space="preserve"> </w:t>
      </w:r>
    </w:p>
    <w:p w:rsidR="00502EF3" w:rsidRPr="00062747" w:rsidRDefault="00502EF3" w:rsidP="003337A0">
      <w:pPr>
        <w:rPr>
          <w:highlight w:val="yellow"/>
          <w:lang w:val="en-GB"/>
        </w:rPr>
      </w:pPr>
    </w:p>
    <w:p w:rsidR="00502EF3" w:rsidRPr="00720632" w:rsidRDefault="00BE7753" w:rsidP="003337A0">
      <w:pPr>
        <w:rPr>
          <w:lang w:val="en-GB"/>
        </w:rPr>
      </w:pPr>
      <w:r>
        <w:rPr>
          <w:noProof/>
        </w:rPr>
        <w:pict>
          <v:shape id="_x0000_s1427" type="#_x0000_t202" style="position:absolute;margin-left:222pt;margin-top:.6pt;width:222.4pt;height:341.4pt;z-index:251754496;mso-wrap-edited:f;mso-position-horizontal:absolute;mso-position-vertical:absolute" wrapcoords="-72 0 -72 21491 21600 21491 21600 0 -72 0" fillcolor="#eeece1 [3214]" stroked="f">
            <v:textbox style="mso-next-textbox:#_x0000_s1427">
              <w:txbxContent>
                <w:p w:rsidR="00AC79A7" w:rsidRPr="00716E31" w:rsidRDefault="00AC79A7" w:rsidP="0087533A">
                  <w:pPr>
                    <w:rPr>
                      <w:b/>
                      <w:sz w:val="20"/>
                      <w:szCs w:val="20"/>
                      <w:lang w:val="en-GB"/>
                    </w:rPr>
                  </w:pPr>
                  <w:r w:rsidRPr="00716E31">
                    <w:rPr>
                      <w:b/>
                      <w:sz w:val="20"/>
                      <w:szCs w:val="20"/>
                      <w:lang w:val="en-GB"/>
                    </w:rPr>
                    <w:t>Box 3 Uncertainty &amp; no regrets</w:t>
                  </w:r>
                  <w:r>
                    <w:rPr>
                      <w:b/>
                      <w:sz w:val="20"/>
                      <w:szCs w:val="20"/>
                      <w:lang w:val="en-GB"/>
                    </w:rPr>
                    <w:t xml:space="preserve"> – a </w:t>
                  </w:r>
                  <w:r w:rsidRPr="00716E31">
                    <w:rPr>
                      <w:b/>
                      <w:sz w:val="20"/>
                      <w:szCs w:val="20"/>
                      <w:lang w:val="en-GB"/>
                    </w:rPr>
                    <w:t>pragmatic approach</w:t>
                  </w:r>
                </w:p>
                <w:p w:rsidR="00AC79A7" w:rsidRPr="00110016" w:rsidRDefault="00AC79A7" w:rsidP="0087533A">
                  <w:pPr>
                    <w:tabs>
                      <w:tab w:val="left" w:pos="284"/>
                    </w:tabs>
                    <w:rPr>
                      <w:sz w:val="20"/>
                      <w:szCs w:val="20"/>
                      <w:lang w:val="en-GB"/>
                    </w:rPr>
                  </w:pPr>
                  <w:r w:rsidRPr="00716E31">
                    <w:rPr>
                      <w:sz w:val="20"/>
                      <w:szCs w:val="20"/>
                      <w:lang w:val="en-GB"/>
                    </w:rPr>
                    <w:t xml:space="preserve">Where there is great uncertainty, it can be wise to apply a “no regrets” approach. This means making changes that </w:t>
                  </w:r>
                  <w:r w:rsidRPr="00110016">
                    <w:rPr>
                      <w:sz w:val="20"/>
                      <w:szCs w:val="20"/>
                      <w:lang w:val="en-GB"/>
                    </w:rPr>
                    <w:t>would be beneficial whether or not a specific climate threat materialises. Common governance examples include:</w:t>
                  </w:r>
                </w:p>
                <w:p w:rsidR="00AC79A7" w:rsidRPr="00110016" w:rsidRDefault="00AC79A7" w:rsidP="0087533A">
                  <w:pPr>
                    <w:pStyle w:val="ListParagraph"/>
                    <w:numPr>
                      <w:ilvl w:val="1"/>
                      <w:numId w:val="4"/>
                      <w:numberingChange w:id="20" w:author="K" w:date="2012-09-06T16:31:00Z" w:original="o"/>
                    </w:numPr>
                    <w:tabs>
                      <w:tab w:val="left" w:pos="284"/>
                    </w:tabs>
                    <w:ind w:left="567" w:hanging="283"/>
                    <w:rPr>
                      <w:sz w:val="20"/>
                      <w:szCs w:val="20"/>
                      <w:lang w:val="en-GB"/>
                    </w:rPr>
                  </w:pPr>
                  <w:r w:rsidRPr="00110016">
                    <w:rPr>
                      <w:sz w:val="20"/>
                      <w:szCs w:val="20"/>
                      <w:lang w:val="en-GB"/>
                    </w:rPr>
                    <w:t xml:space="preserve">Raising awareness of the potential economic implications of </w:t>
                  </w:r>
                  <w:r>
                    <w:rPr>
                      <w:sz w:val="20"/>
                      <w:szCs w:val="20"/>
                      <w:lang w:val="en-GB"/>
                    </w:rPr>
                    <w:t>climate change among decision</w:t>
                  </w:r>
                  <w:r w:rsidRPr="00110016">
                    <w:rPr>
                      <w:sz w:val="20"/>
                      <w:szCs w:val="20"/>
                      <w:lang w:val="en-GB"/>
                    </w:rPr>
                    <w:t xml:space="preserve"> makers at national and local levels</w:t>
                  </w:r>
                </w:p>
                <w:p w:rsidR="00AC79A7" w:rsidRPr="00110016" w:rsidRDefault="00AC79A7" w:rsidP="0087533A">
                  <w:pPr>
                    <w:pStyle w:val="ListParagraph"/>
                    <w:numPr>
                      <w:ilvl w:val="1"/>
                      <w:numId w:val="4"/>
                      <w:numberingChange w:id="21" w:author="K" w:date="2012-09-06T16:31:00Z" w:original="o"/>
                    </w:numPr>
                    <w:tabs>
                      <w:tab w:val="left" w:pos="284"/>
                    </w:tabs>
                    <w:ind w:left="567" w:hanging="283"/>
                    <w:rPr>
                      <w:sz w:val="20"/>
                      <w:szCs w:val="20"/>
                      <w:lang w:val="en-GB"/>
                    </w:rPr>
                  </w:pPr>
                  <w:r w:rsidRPr="00110016">
                    <w:rPr>
                      <w:sz w:val="20"/>
                      <w:szCs w:val="20"/>
                      <w:lang w:val="en-GB"/>
                    </w:rPr>
                    <w:t>Inclusion of indicators on clima</w:t>
                  </w:r>
                  <w:r>
                    <w:rPr>
                      <w:sz w:val="20"/>
                      <w:szCs w:val="20"/>
                      <w:lang w:val="en-GB"/>
                    </w:rPr>
                    <w:t>te change and its</w:t>
                  </w:r>
                  <w:r w:rsidRPr="00110016">
                    <w:rPr>
                      <w:sz w:val="20"/>
                      <w:szCs w:val="20"/>
                      <w:lang w:val="en-GB"/>
                    </w:rPr>
                    <w:t xml:space="preserve"> socio-economic impact in national monitoring systems and across sectors</w:t>
                  </w:r>
                </w:p>
                <w:p w:rsidR="00AC79A7" w:rsidRPr="00110016" w:rsidRDefault="00AC79A7" w:rsidP="0087533A">
                  <w:pPr>
                    <w:pStyle w:val="ListParagraph"/>
                    <w:numPr>
                      <w:ilvl w:val="1"/>
                      <w:numId w:val="4"/>
                      <w:numberingChange w:id="22" w:author="K" w:date="2012-09-06T16:31:00Z" w:original="o"/>
                    </w:numPr>
                    <w:tabs>
                      <w:tab w:val="left" w:pos="284"/>
                    </w:tabs>
                    <w:ind w:left="567" w:hanging="283"/>
                    <w:rPr>
                      <w:sz w:val="20"/>
                      <w:szCs w:val="20"/>
                      <w:lang w:val="en-GB"/>
                    </w:rPr>
                  </w:pPr>
                  <w:r>
                    <w:rPr>
                      <w:sz w:val="20"/>
                      <w:szCs w:val="20"/>
                      <w:lang w:val="en-GB"/>
                    </w:rPr>
                    <w:t>E</w:t>
                  </w:r>
                  <w:r w:rsidRPr="00110016">
                    <w:rPr>
                      <w:sz w:val="20"/>
                      <w:szCs w:val="20"/>
                      <w:lang w:val="en-GB"/>
                    </w:rPr>
                    <w:t xml:space="preserve">nsuring that </w:t>
                  </w:r>
                  <w:r>
                    <w:rPr>
                      <w:sz w:val="20"/>
                      <w:szCs w:val="20"/>
                      <w:lang w:val="en-GB"/>
                    </w:rPr>
                    <w:t xml:space="preserve">national and </w:t>
                  </w:r>
                  <w:r w:rsidRPr="00110016">
                    <w:rPr>
                      <w:sz w:val="20"/>
                      <w:szCs w:val="20"/>
                      <w:lang w:val="en-GB"/>
                    </w:rPr>
                    <w:t xml:space="preserve">local development plans </w:t>
                  </w:r>
                  <w:r>
                    <w:rPr>
                      <w:sz w:val="20"/>
                      <w:szCs w:val="20"/>
                      <w:lang w:val="en-GB"/>
                    </w:rPr>
                    <w:t xml:space="preserve">identify risks associated with climate change and address underlying factors causing vulnerability </w:t>
                  </w:r>
                </w:p>
                <w:p w:rsidR="00AC79A7" w:rsidRDefault="00AC79A7" w:rsidP="0087533A">
                  <w:pPr>
                    <w:pStyle w:val="ListParagraph"/>
                    <w:numPr>
                      <w:ilvl w:val="1"/>
                      <w:numId w:val="4"/>
                      <w:numberingChange w:id="23" w:author="K" w:date="2012-09-06T16:31:00Z" w:original="o"/>
                    </w:numPr>
                    <w:tabs>
                      <w:tab w:val="left" w:pos="284"/>
                    </w:tabs>
                    <w:ind w:left="567" w:hanging="283"/>
                    <w:rPr>
                      <w:sz w:val="20"/>
                      <w:szCs w:val="20"/>
                      <w:lang w:val="en-GB"/>
                    </w:rPr>
                  </w:pPr>
                  <w:r w:rsidRPr="00716E31">
                    <w:rPr>
                      <w:sz w:val="20"/>
                      <w:szCs w:val="20"/>
                      <w:lang w:val="en-GB"/>
                    </w:rPr>
                    <w:t xml:space="preserve">Phasing out </w:t>
                  </w:r>
                  <w:r>
                    <w:rPr>
                      <w:sz w:val="20"/>
                      <w:szCs w:val="20"/>
                      <w:lang w:val="en-GB"/>
                    </w:rPr>
                    <w:t>distortive</w:t>
                  </w:r>
                  <w:r w:rsidRPr="00716E31">
                    <w:rPr>
                      <w:sz w:val="20"/>
                      <w:szCs w:val="20"/>
                      <w:lang w:val="en-GB"/>
                    </w:rPr>
                    <w:t xml:space="preserve"> incentives/subsidies, such as fossil fuel subsidies</w:t>
                  </w:r>
                </w:p>
                <w:p w:rsidR="00AC79A7" w:rsidRPr="00716E31" w:rsidRDefault="00AC79A7" w:rsidP="0087533A">
                  <w:pPr>
                    <w:pStyle w:val="ListParagraph"/>
                    <w:numPr>
                      <w:ilvl w:val="1"/>
                      <w:numId w:val="4"/>
                      <w:numberingChange w:id="24" w:author="K" w:date="2012-09-06T16:31:00Z" w:original="o"/>
                    </w:numPr>
                    <w:tabs>
                      <w:tab w:val="left" w:pos="284"/>
                    </w:tabs>
                    <w:ind w:left="567" w:hanging="283"/>
                    <w:rPr>
                      <w:sz w:val="20"/>
                      <w:szCs w:val="20"/>
                      <w:lang w:val="en-GB"/>
                    </w:rPr>
                  </w:pPr>
                  <w:r>
                    <w:rPr>
                      <w:sz w:val="20"/>
                      <w:szCs w:val="20"/>
                      <w:lang w:val="en-GB"/>
                    </w:rPr>
                    <w:t>Enhancing the enforcement of environmental legislation to counter impunity and environmental degradation</w:t>
                  </w:r>
                </w:p>
                <w:p w:rsidR="00AC79A7" w:rsidRPr="00110016" w:rsidRDefault="00AC79A7" w:rsidP="0087533A">
                  <w:pPr>
                    <w:pStyle w:val="ListParagraph"/>
                    <w:numPr>
                      <w:ilvl w:val="1"/>
                      <w:numId w:val="4"/>
                      <w:numberingChange w:id="25" w:author="K" w:date="2012-09-06T16:31:00Z" w:original="o"/>
                    </w:numPr>
                    <w:tabs>
                      <w:tab w:val="left" w:pos="284"/>
                    </w:tabs>
                    <w:ind w:left="567" w:hanging="283"/>
                    <w:rPr>
                      <w:sz w:val="20"/>
                      <w:szCs w:val="20"/>
                      <w:lang w:val="en-GB"/>
                    </w:rPr>
                  </w:pPr>
                  <w:r>
                    <w:rPr>
                      <w:sz w:val="20"/>
                      <w:szCs w:val="20"/>
                      <w:lang w:val="en-GB"/>
                    </w:rPr>
                    <w:t>Setting up national governance mechanisms for climate funding mechanisms (e.g. REDD), which ensure equitable access and benefit sharing</w:t>
                  </w:r>
                </w:p>
                <w:p w:rsidR="00AC79A7" w:rsidRPr="00716E31" w:rsidRDefault="00AC79A7" w:rsidP="0087533A">
                  <w:pPr>
                    <w:tabs>
                      <w:tab w:val="left" w:pos="284"/>
                    </w:tabs>
                    <w:rPr>
                      <w:sz w:val="20"/>
                      <w:szCs w:val="20"/>
                      <w:lang w:val="en-GB"/>
                    </w:rPr>
                  </w:pPr>
                  <w:r w:rsidRPr="00716E31">
                    <w:rPr>
                      <w:sz w:val="20"/>
                      <w:szCs w:val="20"/>
                      <w:lang w:val="en-GB"/>
                    </w:rPr>
                    <w:t xml:space="preserve">There is often enough that can be done on the no regrets approach before more risky investments are needed. </w:t>
                  </w:r>
                </w:p>
              </w:txbxContent>
            </v:textbox>
            <w10:wrap type="tight"/>
          </v:shape>
        </w:pict>
      </w:r>
      <w:r w:rsidR="00FC091D" w:rsidRPr="001414FD">
        <w:rPr>
          <w:lang w:val="en-GB"/>
        </w:rPr>
        <w:t xml:space="preserve">Experience </w:t>
      </w:r>
      <w:r w:rsidR="001414FD" w:rsidRPr="001414FD">
        <w:rPr>
          <w:lang w:val="en-GB"/>
        </w:rPr>
        <w:t>with</w:t>
      </w:r>
      <w:r w:rsidR="00FC091D" w:rsidRPr="001414FD">
        <w:rPr>
          <w:lang w:val="en-GB"/>
        </w:rPr>
        <w:t xml:space="preserve"> integrating environment and climate change </w:t>
      </w:r>
      <w:r w:rsidR="001414FD" w:rsidRPr="001414FD">
        <w:rPr>
          <w:lang w:val="en-GB"/>
        </w:rPr>
        <w:t xml:space="preserve">in governance </w:t>
      </w:r>
      <w:r w:rsidR="00FC091D" w:rsidRPr="001414FD">
        <w:rPr>
          <w:lang w:val="en-GB"/>
        </w:rPr>
        <w:t xml:space="preserve">can be distilled into a number approaches and practical measures:  </w:t>
      </w:r>
    </w:p>
    <w:p w:rsidR="009A4A88" w:rsidRDefault="00F93558" w:rsidP="00F93558">
      <w:pPr>
        <w:pStyle w:val="ListParagraph"/>
        <w:numPr>
          <w:ilvl w:val="0"/>
          <w:numId w:val="5"/>
          <w:numberingChange w:id="26" w:author="K" w:date="2012-09-06T16:31:00Z" w:original=""/>
        </w:numPr>
        <w:rPr>
          <w:lang w:val="en-GB"/>
        </w:rPr>
      </w:pPr>
      <w:r>
        <w:rPr>
          <w:lang w:val="en-GB"/>
        </w:rPr>
        <w:t>Use economic arguments – e</w:t>
      </w:r>
      <w:r w:rsidRPr="00AA1EB9">
        <w:rPr>
          <w:lang w:val="en-GB"/>
        </w:rPr>
        <w:t xml:space="preserve">conomic arguments and evidence </w:t>
      </w:r>
      <w:r w:rsidR="00552E18">
        <w:rPr>
          <w:lang w:val="en-GB"/>
        </w:rPr>
        <w:t xml:space="preserve">that demonstrates the contribution of </w:t>
      </w:r>
      <w:r w:rsidR="00E11338">
        <w:rPr>
          <w:lang w:val="en-GB"/>
        </w:rPr>
        <w:t xml:space="preserve">natural resources </w:t>
      </w:r>
      <w:r w:rsidR="003A1FE9">
        <w:rPr>
          <w:lang w:val="en-GB"/>
        </w:rPr>
        <w:t>to the economy and the</w:t>
      </w:r>
      <w:r w:rsidR="00E11338">
        <w:rPr>
          <w:lang w:val="en-GB"/>
        </w:rPr>
        <w:t xml:space="preserve"> costs</w:t>
      </w:r>
      <w:r w:rsidR="003A1FE9">
        <w:rPr>
          <w:lang w:val="en-GB"/>
        </w:rPr>
        <w:t xml:space="preserve"> of environmental degradation</w:t>
      </w:r>
      <w:r w:rsidR="00E11338">
        <w:rPr>
          <w:lang w:val="en-GB"/>
        </w:rPr>
        <w:t xml:space="preserve"> </w:t>
      </w:r>
      <w:r w:rsidRPr="00AA1EB9">
        <w:rPr>
          <w:lang w:val="en-GB"/>
        </w:rPr>
        <w:t>are crucial to generating</w:t>
      </w:r>
      <w:r w:rsidR="007D3902">
        <w:rPr>
          <w:lang w:val="en-GB"/>
        </w:rPr>
        <w:t xml:space="preserve"> </w:t>
      </w:r>
      <w:r w:rsidRPr="00AA1EB9">
        <w:rPr>
          <w:lang w:val="en-GB"/>
        </w:rPr>
        <w:t>broader and high-level interest in environmental protection and in climate change</w:t>
      </w:r>
      <w:r w:rsidR="007D3902">
        <w:rPr>
          <w:lang w:val="en-GB"/>
        </w:rPr>
        <w:t>; otherwise development and investments tend to be at the expense of the environment</w:t>
      </w:r>
      <w:r w:rsidR="00A02A15">
        <w:rPr>
          <w:lang w:val="en-GB"/>
        </w:rPr>
        <w:t>.</w:t>
      </w:r>
      <w:r w:rsidR="000B732A">
        <w:rPr>
          <w:lang w:val="en-GB"/>
        </w:rPr>
        <w:t xml:space="preserve"> For example, deforestation in upper watersheds can cause siltation of dams and disrupt the water supply for downstream areas, which can cause economic losses to irrigated agriculture and limit hydropower production.</w:t>
      </w:r>
      <w:r w:rsidR="007D3902">
        <w:rPr>
          <w:lang w:val="en-GB"/>
        </w:rPr>
        <w:t xml:space="preserve"> </w:t>
      </w:r>
      <w:r w:rsidR="00A02A15">
        <w:rPr>
          <w:lang w:val="en-GB"/>
        </w:rPr>
        <w:t>T</w:t>
      </w:r>
      <w:r w:rsidRPr="00AA1EB9">
        <w:rPr>
          <w:lang w:val="en-GB"/>
        </w:rPr>
        <w:t>he UNDP-UNEP Poverty and Environment</w:t>
      </w:r>
      <w:r w:rsidR="006A51C0">
        <w:rPr>
          <w:lang w:val="en-GB"/>
        </w:rPr>
        <w:t xml:space="preserve"> Initiative</w:t>
      </w:r>
      <w:r w:rsidR="001D22EA">
        <w:rPr>
          <w:lang w:val="en-GB"/>
        </w:rPr>
        <w:t xml:space="preserve"> (PEI)</w:t>
      </w:r>
      <w:r w:rsidRPr="00AA1EB9">
        <w:rPr>
          <w:lang w:val="en-GB"/>
        </w:rPr>
        <w:t xml:space="preserve"> </w:t>
      </w:r>
      <w:r w:rsidR="009A05E4">
        <w:rPr>
          <w:lang w:val="en-GB"/>
        </w:rPr>
        <w:t>focuses on</w:t>
      </w:r>
      <w:r w:rsidRPr="00AA1EB9">
        <w:rPr>
          <w:lang w:val="en-GB"/>
        </w:rPr>
        <w:t xml:space="preserve"> </w:t>
      </w:r>
      <w:r w:rsidR="00A02A15">
        <w:rPr>
          <w:lang w:val="en-GB"/>
        </w:rPr>
        <w:t>providing economic arguments</w:t>
      </w:r>
      <w:r w:rsidR="001C4EEB">
        <w:rPr>
          <w:lang w:val="en-GB"/>
        </w:rPr>
        <w:t xml:space="preserve"> in its </w:t>
      </w:r>
      <w:r w:rsidR="009A05E4">
        <w:rPr>
          <w:lang w:val="en-GB"/>
        </w:rPr>
        <w:t>approach</w:t>
      </w:r>
      <w:r w:rsidR="006A51C0">
        <w:rPr>
          <w:lang w:val="en-GB"/>
        </w:rPr>
        <w:t xml:space="preserve"> and programmes</w:t>
      </w:r>
      <w:r w:rsidR="00D54687">
        <w:rPr>
          <w:lang w:val="en-GB"/>
        </w:rPr>
        <w:t>.</w:t>
      </w:r>
    </w:p>
    <w:p w:rsidR="00F93558" w:rsidRPr="00AA1EB9" w:rsidRDefault="009A4A88" w:rsidP="00F93558">
      <w:pPr>
        <w:pStyle w:val="ListParagraph"/>
        <w:numPr>
          <w:ilvl w:val="0"/>
          <w:numId w:val="5"/>
          <w:numberingChange w:id="27" w:author="K" w:date="2012-09-06T16:31:00Z" w:original=""/>
        </w:numPr>
        <w:rPr>
          <w:lang w:val="en-GB"/>
        </w:rPr>
      </w:pPr>
      <w:r>
        <w:rPr>
          <w:lang w:val="en-GB"/>
        </w:rPr>
        <w:t xml:space="preserve">Use ministries </w:t>
      </w:r>
      <w:r w:rsidR="00AC1D54">
        <w:rPr>
          <w:lang w:val="en-GB"/>
        </w:rPr>
        <w:t xml:space="preserve">of finance or planning </w:t>
      </w:r>
      <w:r w:rsidR="00C8721F">
        <w:rPr>
          <w:lang w:val="en-GB"/>
        </w:rPr>
        <w:t xml:space="preserve">as key entry points – </w:t>
      </w:r>
      <w:r w:rsidR="00AC1D54">
        <w:rPr>
          <w:lang w:val="en-GB"/>
        </w:rPr>
        <w:t>building the capacity of ministries with the overall responsibility for government</w:t>
      </w:r>
      <w:r w:rsidR="00AC1D54" w:rsidRPr="00AC1D54">
        <w:rPr>
          <w:lang w:val="en-GB"/>
        </w:rPr>
        <w:t xml:space="preserve"> </w:t>
      </w:r>
      <w:r w:rsidR="00AC1D54">
        <w:rPr>
          <w:lang w:val="en-GB"/>
        </w:rPr>
        <w:t xml:space="preserve">planning and budgeting can more effectively promote integration </w:t>
      </w:r>
      <w:r w:rsidR="00C8721F">
        <w:rPr>
          <w:lang w:val="en-GB"/>
        </w:rPr>
        <w:t>across</w:t>
      </w:r>
      <w:r w:rsidR="00EF3D0C">
        <w:rPr>
          <w:lang w:val="en-GB"/>
        </w:rPr>
        <w:t xml:space="preserve"> sector</w:t>
      </w:r>
      <w:r w:rsidR="00C8721F">
        <w:rPr>
          <w:lang w:val="en-GB"/>
        </w:rPr>
        <w:t>s</w:t>
      </w:r>
      <w:r w:rsidR="005903D3">
        <w:rPr>
          <w:lang w:val="en-GB"/>
        </w:rPr>
        <w:t>; ministries of environment do usually not have the clout t</w:t>
      </w:r>
      <w:r w:rsidR="00113B9D">
        <w:rPr>
          <w:lang w:val="en-GB"/>
        </w:rPr>
        <w:t xml:space="preserve">o </w:t>
      </w:r>
      <w:r w:rsidR="006462B3">
        <w:rPr>
          <w:lang w:val="en-GB"/>
        </w:rPr>
        <w:t xml:space="preserve">effectively ensure </w:t>
      </w:r>
      <w:r w:rsidR="00554164">
        <w:rPr>
          <w:lang w:val="en-GB"/>
        </w:rPr>
        <w:t xml:space="preserve">that </w:t>
      </w:r>
      <w:r w:rsidR="006462B3">
        <w:rPr>
          <w:lang w:val="en-GB"/>
        </w:rPr>
        <w:t>other ministries</w:t>
      </w:r>
      <w:r w:rsidR="00113B9D">
        <w:rPr>
          <w:lang w:val="en-GB"/>
        </w:rPr>
        <w:t xml:space="preserve"> adequately take environment into consideration</w:t>
      </w:r>
      <w:r w:rsidR="00AC1D54">
        <w:rPr>
          <w:lang w:val="en-GB"/>
        </w:rPr>
        <w:t xml:space="preserve"> </w:t>
      </w:r>
      <w:r w:rsidR="00EF3D0C">
        <w:rPr>
          <w:lang w:val="en-GB"/>
        </w:rPr>
        <w:t>–</w:t>
      </w:r>
      <w:r w:rsidR="00AC1D54">
        <w:rPr>
          <w:lang w:val="en-GB"/>
        </w:rPr>
        <w:t xml:space="preserve"> </w:t>
      </w:r>
      <w:r w:rsidR="00C8721F">
        <w:rPr>
          <w:lang w:val="en-GB"/>
        </w:rPr>
        <w:t xml:space="preserve">the leadership provided by the Ministry of Finance and Economic Planning was instrumental for NREG in Ghana, </w:t>
      </w:r>
      <w:r w:rsidR="00EF3D0C">
        <w:rPr>
          <w:lang w:val="en-GB"/>
        </w:rPr>
        <w:t>the EC Global Climate Change Alliance</w:t>
      </w:r>
      <w:r w:rsidR="0089592C">
        <w:rPr>
          <w:lang w:val="en-GB"/>
        </w:rPr>
        <w:t xml:space="preserve"> does regional training workshop</w:t>
      </w:r>
      <w:r w:rsidR="00350E7F">
        <w:rPr>
          <w:lang w:val="en-GB"/>
        </w:rPr>
        <w:t>s</w:t>
      </w:r>
      <w:r w:rsidR="0089592C">
        <w:rPr>
          <w:lang w:val="en-GB"/>
        </w:rPr>
        <w:t xml:space="preserve"> for senior staff from finance and planning ministries </w:t>
      </w:r>
      <w:r w:rsidR="00EF3D0C">
        <w:rPr>
          <w:lang w:val="en-GB"/>
        </w:rPr>
        <w:t xml:space="preserve">and UNDP-UNEP </w:t>
      </w:r>
      <w:r w:rsidR="001D22EA">
        <w:rPr>
          <w:lang w:val="en-GB"/>
        </w:rPr>
        <w:t>PEI</w:t>
      </w:r>
      <w:r w:rsidR="00EF3D0C">
        <w:rPr>
          <w:lang w:val="en-GB"/>
        </w:rPr>
        <w:t xml:space="preserve"> </w:t>
      </w:r>
      <w:r w:rsidR="00C033ED">
        <w:rPr>
          <w:lang w:val="en-GB"/>
        </w:rPr>
        <w:t xml:space="preserve">have these ministries as lead partners for </w:t>
      </w:r>
      <w:r w:rsidR="006E7C4F">
        <w:rPr>
          <w:lang w:val="en-GB"/>
        </w:rPr>
        <w:t xml:space="preserve">all </w:t>
      </w:r>
      <w:r w:rsidR="00C033ED">
        <w:rPr>
          <w:lang w:val="en-GB"/>
        </w:rPr>
        <w:t>their country programmes</w:t>
      </w:r>
      <w:r w:rsidR="00C8721F">
        <w:rPr>
          <w:lang w:val="en-GB"/>
        </w:rPr>
        <w:t xml:space="preserve"> (see annex)</w:t>
      </w:r>
      <w:r w:rsidR="00C033ED">
        <w:rPr>
          <w:lang w:val="en-GB"/>
        </w:rPr>
        <w:t>.</w:t>
      </w:r>
      <w:r w:rsidR="00C8721F">
        <w:rPr>
          <w:lang w:val="en-GB"/>
        </w:rPr>
        <w:t xml:space="preserve"> </w:t>
      </w:r>
    </w:p>
    <w:p w:rsidR="00882AA2" w:rsidRPr="00882AA2" w:rsidRDefault="00882AA2" w:rsidP="00882AA2">
      <w:pPr>
        <w:pStyle w:val="ListParagraph"/>
        <w:numPr>
          <w:ilvl w:val="0"/>
          <w:numId w:val="5"/>
          <w:numberingChange w:id="28" w:author="K" w:date="2012-09-06T16:31:00Z" w:original=""/>
        </w:numPr>
        <w:rPr>
          <w:lang w:val="en-GB"/>
        </w:rPr>
      </w:pPr>
      <w:r>
        <w:rPr>
          <w:lang w:val="en-GB"/>
        </w:rPr>
        <w:t xml:space="preserve">Incorporate environment and climate change in national and local development plans – </w:t>
      </w:r>
      <w:r w:rsidR="006D7D9D">
        <w:rPr>
          <w:lang w:val="en-GB"/>
        </w:rPr>
        <w:t>It is important to make sure that economic development is mitigating and not enhancing environmental degradation and its negative impact on peoples’ livelihoods and rights, or causing conflicts</w:t>
      </w:r>
      <w:r w:rsidR="00590590">
        <w:rPr>
          <w:lang w:val="en-GB"/>
        </w:rPr>
        <w:t>;</w:t>
      </w:r>
      <w:r w:rsidR="00BC3DF8">
        <w:rPr>
          <w:lang w:val="en-GB"/>
        </w:rPr>
        <w:t xml:space="preserve"> so</w:t>
      </w:r>
      <w:r w:rsidR="00590590">
        <w:rPr>
          <w:lang w:val="en-GB"/>
        </w:rPr>
        <w:t xml:space="preserve"> this should be reflected in development plans.</w:t>
      </w:r>
      <w:r>
        <w:rPr>
          <w:lang w:val="en-GB"/>
        </w:rPr>
        <w:t xml:space="preserve"> </w:t>
      </w:r>
      <w:r w:rsidR="006D7D9D">
        <w:rPr>
          <w:lang w:val="en-GB"/>
        </w:rPr>
        <w:t xml:space="preserve">Similarly, it is important to ensure that economic development is enhancing climate change resiliency. </w:t>
      </w:r>
      <w:r>
        <w:rPr>
          <w:lang w:val="en-GB"/>
        </w:rPr>
        <w:t>Generally, the</w:t>
      </w:r>
      <w:r w:rsidRPr="00F77A03">
        <w:rPr>
          <w:lang w:val="en-GB"/>
        </w:rPr>
        <w:t xml:space="preserve"> implementation </w:t>
      </w:r>
      <w:r>
        <w:rPr>
          <w:lang w:val="en-GB"/>
        </w:rPr>
        <w:t>of NAPAs (National</w:t>
      </w:r>
      <w:r w:rsidR="009621C9">
        <w:rPr>
          <w:lang w:val="en-GB"/>
        </w:rPr>
        <w:t xml:space="preserve"> Adaptation Programmes of Action</w:t>
      </w:r>
      <w:r>
        <w:rPr>
          <w:lang w:val="en-GB"/>
        </w:rPr>
        <w:t>) has been limited, one reason</w:t>
      </w:r>
      <w:r w:rsidRPr="00F77A03">
        <w:rPr>
          <w:lang w:val="en-GB"/>
        </w:rPr>
        <w:t xml:space="preserve"> be</w:t>
      </w:r>
      <w:r>
        <w:rPr>
          <w:lang w:val="en-GB"/>
        </w:rPr>
        <w:t>ing</w:t>
      </w:r>
      <w:r w:rsidRPr="00F77A03">
        <w:rPr>
          <w:lang w:val="en-GB"/>
        </w:rPr>
        <w:t xml:space="preserve"> a lack </w:t>
      </w:r>
      <w:r w:rsidRPr="00777C4D">
        <w:rPr>
          <w:lang w:val="en-GB"/>
        </w:rPr>
        <w:t xml:space="preserve">of integration into national and </w:t>
      </w:r>
      <w:r w:rsidRPr="00F77A03">
        <w:rPr>
          <w:lang w:val="en-GB"/>
        </w:rPr>
        <w:t>regional development policies.</w:t>
      </w:r>
      <w:r>
        <w:rPr>
          <w:lang w:val="en-GB"/>
        </w:rPr>
        <w:t xml:space="preserve"> The main thrust of UNDP-PEI in Tajikistan has been to support the mainstreaming of environment into district and provincial development plans (see annex).</w:t>
      </w:r>
    </w:p>
    <w:p w:rsidR="003A5654" w:rsidRPr="0021337D" w:rsidRDefault="003A5654" w:rsidP="003A5654">
      <w:pPr>
        <w:pStyle w:val="ListParagraph"/>
        <w:numPr>
          <w:ilvl w:val="0"/>
          <w:numId w:val="5"/>
          <w:numberingChange w:id="29" w:author="K" w:date="2012-09-06T16:31:00Z" w:original=""/>
        </w:numPr>
        <w:rPr>
          <w:lang w:val="en-GB"/>
        </w:rPr>
      </w:pPr>
      <w:r w:rsidRPr="0021337D">
        <w:rPr>
          <w:lang w:val="en-GB"/>
        </w:rPr>
        <w:t xml:space="preserve">Identify </w:t>
      </w:r>
      <w:r>
        <w:rPr>
          <w:lang w:val="en-GB"/>
        </w:rPr>
        <w:t xml:space="preserve">the available </w:t>
      </w:r>
      <w:r w:rsidRPr="0021337D">
        <w:rPr>
          <w:lang w:val="en-GB"/>
        </w:rPr>
        <w:t>windows of opportunity – to effectively influence policy and planning processes, it is critical to identify and latch onto ongoing processes at the right time; for example</w:t>
      </w:r>
      <w:r>
        <w:rPr>
          <w:lang w:val="en-GB"/>
        </w:rPr>
        <w:t>,</w:t>
      </w:r>
      <w:r w:rsidRPr="0021337D">
        <w:rPr>
          <w:lang w:val="en-GB"/>
        </w:rPr>
        <w:t xml:space="preserve"> national development plans and medium term expenditure frameworks can only be influenced to integrate environment and climate when there is an ongoing planning process</w:t>
      </w:r>
      <w:r w:rsidR="005D31AF">
        <w:rPr>
          <w:lang w:val="en-GB"/>
        </w:rPr>
        <w:t xml:space="preserve"> </w:t>
      </w:r>
      <w:r w:rsidR="001D22EA">
        <w:rPr>
          <w:lang w:val="en-GB"/>
        </w:rPr>
        <w:t>– as experienced by</w:t>
      </w:r>
      <w:r w:rsidR="005D31AF">
        <w:rPr>
          <w:lang w:val="en-GB"/>
        </w:rPr>
        <w:t xml:space="preserve"> </w:t>
      </w:r>
      <w:r w:rsidR="005D31AF" w:rsidRPr="005D31AF">
        <w:rPr>
          <w:lang w:val="en-GB"/>
        </w:rPr>
        <w:t xml:space="preserve">UNDP-UNEP </w:t>
      </w:r>
      <w:r w:rsidR="001D22EA">
        <w:rPr>
          <w:lang w:val="en-GB"/>
        </w:rPr>
        <w:t>PEI</w:t>
      </w:r>
      <w:r w:rsidR="005D31AF">
        <w:rPr>
          <w:lang w:val="en-GB"/>
        </w:rPr>
        <w:t xml:space="preserve"> in Tajikistan</w:t>
      </w:r>
      <w:r w:rsidR="001D22EA">
        <w:rPr>
          <w:lang w:val="en-GB"/>
        </w:rPr>
        <w:t xml:space="preserve"> (see annex)</w:t>
      </w:r>
    </w:p>
    <w:p w:rsidR="00467FFE" w:rsidRPr="001063C3" w:rsidRDefault="00B4006E" w:rsidP="001063C3">
      <w:pPr>
        <w:pStyle w:val="ListParagraph"/>
        <w:numPr>
          <w:ilvl w:val="0"/>
          <w:numId w:val="5"/>
          <w:numberingChange w:id="30" w:author="K" w:date="2012-09-06T16:31:00Z" w:original=""/>
        </w:numPr>
        <w:rPr>
          <w:lang w:val="en-GB"/>
        </w:rPr>
      </w:pPr>
      <w:r w:rsidRPr="00191497">
        <w:rPr>
          <w:lang w:val="en-GB"/>
        </w:rPr>
        <w:t>Promote</w:t>
      </w:r>
      <w:r w:rsidR="00521662" w:rsidRPr="00191497">
        <w:rPr>
          <w:lang w:val="en-GB"/>
        </w:rPr>
        <w:t xml:space="preserve"> environmental fiscal reform </w:t>
      </w:r>
      <w:r w:rsidRPr="00191497">
        <w:rPr>
          <w:lang w:val="en-GB"/>
        </w:rPr>
        <w:t xml:space="preserve">– taxes </w:t>
      </w:r>
      <w:r w:rsidR="005E293C" w:rsidRPr="00191497">
        <w:rPr>
          <w:lang w:val="en-GB"/>
        </w:rPr>
        <w:t xml:space="preserve">are </w:t>
      </w:r>
      <w:r w:rsidRPr="00191497">
        <w:rPr>
          <w:lang w:val="en-GB"/>
        </w:rPr>
        <w:t xml:space="preserve">an effective way to </w:t>
      </w:r>
      <w:r w:rsidR="004E2908" w:rsidRPr="00191497">
        <w:rPr>
          <w:lang w:val="en-GB"/>
        </w:rPr>
        <w:t xml:space="preserve">regulate behavioural patterns and promote a green economy, through </w:t>
      </w:r>
      <w:r w:rsidRPr="00191497">
        <w:rPr>
          <w:lang w:val="en-GB"/>
        </w:rPr>
        <w:t>environmenta</w:t>
      </w:r>
      <w:r w:rsidR="000850C7" w:rsidRPr="00191497">
        <w:rPr>
          <w:lang w:val="en-GB"/>
        </w:rPr>
        <w:t>l taxes (e.g. on fossil energy use</w:t>
      </w:r>
      <w:r w:rsidRPr="00191497">
        <w:rPr>
          <w:lang w:val="en-GB"/>
        </w:rPr>
        <w:t>, waste and emissions) and tax reductions for green techn</w:t>
      </w:r>
      <w:r w:rsidR="002508D6" w:rsidRPr="00191497">
        <w:rPr>
          <w:lang w:val="en-GB"/>
        </w:rPr>
        <w:t>ologies (e.g. renewable energy</w:t>
      </w:r>
      <w:r w:rsidR="00FC192F" w:rsidRPr="00191497">
        <w:rPr>
          <w:lang w:val="en-GB"/>
        </w:rPr>
        <w:t>, recycling</w:t>
      </w:r>
      <w:r w:rsidR="002508D6" w:rsidRPr="00191497">
        <w:rPr>
          <w:lang w:val="en-GB"/>
        </w:rPr>
        <w:t xml:space="preserve"> </w:t>
      </w:r>
      <w:r w:rsidRPr="00191497">
        <w:rPr>
          <w:lang w:val="en-GB"/>
        </w:rPr>
        <w:t>or organic farming)</w:t>
      </w:r>
      <w:r w:rsidR="004E2908" w:rsidRPr="00191497">
        <w:rPr>
          <w:lang w:val="en-GB"/>
        </w:rPr>
        <w:t>.</w:t>
      </w:r>
      <w:r w:rsidR="001063C3" w:rsidRPr="00191497">
        <w:rPr>
          <w:lang w:val="en-GB"/>
        </w:rPr>
        <w:t xml:space="preserve"> </w:t>
      </w:r>
      <w:r w:rsidR="00191497" w:rsidRPr="00191497">
        <w:rPr>
          <w:lang w:val="en-GB"/>
        </w:rPr>
        <w:t>In</w:t>
      </w:r>
      <w:r w:rsidR="00191497">
        <w:rPr>
          <w:lang w:val="en-GB"/>
        </w:rPr>
        <w:t xml:space="preserve"> Namibia, the introduction of fishing quota and license fees a</w:t>
      </w:r>
      <w:r w:rsidR="00F17460">
        <w:rPr>
          <w:lang w:val="en-GB"/>
        </w:rPr>
        <w:t>s well as</w:t>
      </w:r>
      <w:r w:rsidR="00191497">
        <w:rPr>
          <w:lang w:val="en-GB"/>
        </w:rPr>
        <w:t xml:space="preserve"> biasing fishing rights towards the country’s own fishing fleet ha</w:t>
      </w:r>
      <w:r w:rsidR="00F17460">
        <w:rPr>
          <w:lang w:val="en-GB"/>
        </w:rPr>
        <w:t>ve</w:t>
      </w:r>
      <w:r w:rsidR="00722149">
        <w:rPr>
          <w:lang w:val="en-GB"/>
        </w:rPr>
        <w:t xml:space="preserve"> resulted in</w:t>
      </w:r>
      <w:r w:rsidR="00F17460">
        <w:rPr>
          <w:lang w:val="en-GB"/>
        </w:rPr>
        <w:t xml:space="preserve"> </w:t>
      </w:r>
      <w:r w:rsidR="00722149">
        <w:rPr>
          <w:lang w:val="en-GB"/>
        </w:rPr>
        <w:t>better managed</w:t>
      </w:r>
      <w:r w:rsidR="00191497">
        <w:rPr>
          <w:lang w:val="en-GB"/>
        </w:rPr>
        <w:t xml:space="preserve"> fish stocks</w:t>
      </w:r>
      <w:r w:rsidR="00722149">
        <w:rPr>
          <w:lang w:val="en-GB"/>
        </w:rPr>
        <w:t>, and in 2001</w:t>
      </w:r>
      <w:r w:rsidR="00191497">
        <w:rPr>
          <w:lang w:val="en-GB"/>
        </w:rPr>
        <w:t xml:space="preserve"> the sector contributed with US$ 354 million to GDP</w:t>
      </w:r>
      <w:r w:rsidR="007B13CF">
        <w:rPr>
          <w:lang w:val="en-GB"/>
        </w:rPr>
        <w:t xml:space="preserve"> (</w:t>
      </w:r>
      <w:r w:rsidR="00F17460">
        <w:rPr>
          <w:lang w:val="en-GB"/>
        </w:rPr>
        <w:t>S</w:t>
      </w:r>
      <w:r w:rsidR="007B13CF">
        <w:rPr>
          <w:lang w:val="en-GB"/>
        </w:rPr>
        <w:t>ource: OECD)</w:t>
      </w:r>
      <w:r w:rsidR="00191497">
        <w:rPr>
          <w:lang w:val="en-GB"/>
        </w:rPr>
        <w:t>.</w:t>
      </w:r>
    </w:p>
    <w:p w:rsidR="00521662" w:rsidRPr="00EB4D10" w:rsidRDefault="00467FFE" w:rsidP="00521662">
      <w:pPr>
        <w:pStyle w:val="ListParagraph"/>
        <w:numPr>
          <w:ilvl w:val="0"/>
          <w:numId w:val="5"/>
          <w:numberingChange w:id="31" w:author="K" w:date="2012-09-06T16:31:00Z" w:original=""/>
        </w:numPr>
        <w:rPr>
          <w:lang w:val="en-GB"/>
        </w:rPr>
      </w:pPr>
      <w:r w:rsidRPr="00EB4D10">
        <w:rPr>
          <w:lang w:val="en-GB"/>
        </w:rPr>
        <w:t xml:space="preserve">Introduce environment indicators in national development plans and sector plans – </w:t>
      </w:r>
      <w:r w:rsidR="002E5431" w:rsidRPr="00EB4D10">
        <w:rPr>
          <w:lang w:val="en-GB"/>
        </w:rPr>
        <w:t>well-conceived</w:t>
      </w:r>
      <w:r w:rsidRPr="00EB4D10">
        <w:rPr>
          <w:lang w:val="en-GB"/>
        </w:rPr>
        <w:t xml:space="preserve"> indicators can be important governance tools to ensure </w:t>
      </w:r>
      <w:r w:rsidR="002E5431" w:rsidRPr="00EB4D10">
        <w:rPr>
          <w:lang w:val="en-GB"/>
        </w:rPr>
        <w:t>that development is sustainable. S</w:t>
      </w:r>
      <w:r w:rsidRPr="00EB4D10">
        <w:rPr>
          <w:lang w:val="en-GB"/>
        </w:rPr>
        <w:t>uch indicators should thus be</w:t>
      </w:r>
      <w:r w:rsidR="002508D6">
        <w:rPr>
          <w:lang w:val="en-GB"/>
        </w:rPr>
        <w:t xml:space="preserve"> included for all sector</w:t>
      </w:r>
      <w:r w:rsidR="00722149">
        <w:rPr>
          <w:lang w:val="en-GB"/>
        </w:rPr>
        <w:t>s,</w:t>
      </w:r>
      <w:r w:rsidR="003958E1">
        <w:rPr>
          <w:lang w:val="en-GB"/>
        </w:rPr>
        <w:t xml:space="preserve"> </w:t>
      </w:r>
      <w:r w:rsidR="00722149">
        <w:rPr>
          <w:lang w:val="en-GB"/>
        </w:rPr>
        <w:t xml:space="preserve">and </w:t>
      </w:r>
      <w:r w:rsidR="002E5431" w:rsidRPr="00EB4D10">
        <w:rPr>
          <w:lang w:val="en-GB"/>
        </w:rPr>
        <w:t xml:space="preserve">not </w:t>
      </w:r>
      <w:r w:rsidR="00F720C3">
        <w:rPr>
          <w:lang w:val="en-GB"/>
        </w:rPr>
        <w:t>only f</w:t>
      </w:r>
      <w:r w:rsidR="00722149">
        <w:rPr>
          <w:lang w:val="en-GB"/>
        </w:rPr>
        <w:t>or the environment sector</w:t>
      </w:r>
      <w:r w:rsidR="00350E7F">
        <w:rPr>
          <w:lang w:val="en-GB"/>
        </w:rPr>
        <w:t>.</w:t>
      </w:r>
      <w:r w:rsidR="00722149" w:rsidRPr="00722149">
        <w:rPr>
          <w:lang w:val="en-GB"/>
        </w:rPr>
        <w:t xml:space="preserve"> </w:t>
      </w:r>
      <w:r w:rsidR="00722149">
        <w:rPr>
          <w:lang w:val="en-GB"/>
        </w:rPr>
        <w:t xml:space="preserve">UNDP-UNEP PEI in Tajikistan </w:t>
      </w:r>
      <w:r w:rsidR="00D80D88">
        <w:rPr>
          <w:lang w:val="en-GB"/>
        </w:rPr>
        <w:t>has ensured such inclusion across</w:t>
      </w:r>
      <w:r w:rsidR="00722149">
        <w:rPr>
          <w:lang w:val="en-GB"/>
        </w:rPr>
        <w:t xml:space="preserve"> </w:t>
      </w:r>
      <w:r w:rsidR="00D80D88">
        <w:rPr>
          <w:lang w:val="en-GB"/>
        </w:rPr>
        <w:t xml:space="preserve">sectors </w:t>
      </w:r>
      <w:r w:rsidR="00722149">
        <w:rPr>
          <w:lang w:val="en-GB"/>
        </w:rPr>
        <w:t>(see annex).</w:t>
      </w:r>
    </w:p>
    <w:p w:rsidR="00D064D7" w:rsidRPr="00F720C3" w:rsidRDefault="00D064D7" w:rsidP="00D064D7">
      <w:pPr>
        <w:pStyle w:val="ListParagraph"/>
        <w:numPr>
          <w:ilvl w:val="0"/>
          <w:numId w:val="5"/>
          <w:numberingChange w:id="32" w:author="K" w:date="2012-09-06T16:31:00Z" w:original=""/>
        </w:numPr>
        <w:rPr>
          <w:lang w:val="en-GB"/>
        </w:rPr>
      </w:pPr>
      <w:r w:rsidRPr="00F720C3">
        <w:rPr>
          <w:lang w:val="en-GB"/>
        </w:rPr>
        <w:t xml:space="preserve">Strengthen national systems to enhance </w:t>
      </w:r>
      <w:r w:rsidR="001E3FB1">
        <w:rPr>
          <w:lang w:val="en-GB"/>
        </w:rPr>
        <w:t xml:space="preserve">environmental </w:t>
      </w:r>
      <w:r w:rsidRPr="00F720C3">
        <w:rPr>
          <w:lang w:val="en-GB"/>
        </w:rPr>
        <w:t xml:space="preserve">accountability, transparency and rule of law – the presence of strong systems are critical tools for countering illegal practices and corruption. </w:t>
      </w:r>
      <w:r>
        <w:rPr>
          <w:lang w:val="en-GB"/>
        </w:rPr>
        <w:t xml:space="preserve">The EU FLEGT </w:t>
      </w:r>
      <w:r w:rsidRPr="00F720C3">
        <w:rPr>
          <w:lang w:val="en-GB"/>
        </w:rPr>
        <w:t>(Forest Law Enforcement, Governance and Trade)</w:t>
      </w:r>
      <w:r>
        <w:rPr>
          <w:lang w:val="en-GB"/>
        </w:rPr>
        <w:t xml:space="preserve"> </w:t>
      </w:r>
      <w:r w:rsidR="003958E1">
        <w:rPr>
          <w:lang w:val="en-GB"/>
        </w:rPr>
        <w:t>i</w:t>
      </w:r>
      <w:r>
        <w:rPr>
          <w:lang w:val="en-GB"/>
        </w:rPr>
        <w:t>nitiative is supporting the establishment of</w:t>
      </w:r>
      <w:r w:rsidRPr="00F720C3">
        <w:rPr>
          <w:lang w:val="en-GB"/>
        </w:rPr>
        <w:t xml:space="preserve"> </w:t>
      </w:r>
      <w:r>
        <w:rPr>
          <w:lang w:val="en-GB"/>
        </w:rPr>
        <w:t xml:space="preserve">national </w:t>
      </w:r>
      <w:r w:rsidRPr="00F720C3">
        <w:rPr>
          <w:lang w:val="en-GB"/>
        </w:rPr>
        <w:t>legality assurance system</w:t>
      </w:r>
      <w:r>
        <w:rPr>
          <w:lang w:val="en-GB"/>
        </w:rPr>
        <w:t>s</w:t>
      </w:r>
      <w:r w:rsidRPr="00F720C3">
        <w:rPr>
          <w:lang w:val="en-GB"/>
        </w:rPr>
        <w:t xml:space="preserve"> </w:t>
      </w:r>
      <w:r>
        <w:rPr>
          <w:lang w:val="en-GB"/>
        </w:rPr>
        <w:t xml:space="preserve">for </w:t>
      </w:r>
      <w:r w:rsidRPr="00F720C3">
        <w:rPr>
          <w:lang w:val="en-GB"/>
        </w:rPr>
        <w:t>timber tracking, verification of legality</w:t>
      </w:r>
      <w:r>
        <w:rPr>
          <w:lang w:val="en-GB"/>
        </w:rPr>
        <w:t xml:space="preserve"> and audit; </w:t>
      </w:r>
      <w:r w:rsidR="00D80D88">
        <w:rPr>
          <w:lang w:val="en-GB"/>
        </w:rPr>
        <w:t xml:space="preserve">LiberFor in </w:t>
      </w:r>
      <w:r>
        <w:rPr>
          <w:lang w:val="en-GB"/>
        </w:rPr>
        <w:t xml:space="preserve">Liberia and </w:t>
      </w:r>
      <w:r w:rsidR="00D80D88">
        <w:rPr>
          <w:lang w:val="en-GB"/>
        </w:rPr>
        <w:t xml:space="preserve">NREG in </w:t>
      </w:r>
      <w:r>
        <w:rPr>
          <w:lang w:val="en-GB"/>
        </w:rPr>
        <w:t>Ghana are examples of this (see annex)</w:t>
      </w:r>
      <w:r w:rsidRPr="00F720C3">
        <w:rPr>
          <w:lang w:val="en-GB"/>
        </w:rPr>
        <w:t>.</w:t>
      </w:r>
    </w:p>
    <w:p w:rsidR="00A379E6" w:rsidRDefault="0073092B" w:rsidP="0073092B">
      <w:pPr>
        <w:pStyle w:val="ListParagraph"/>
        <w:numPr>
          <w:ilvl w:val="0"/>
          <w:numId w:val="5"/>
          <w:numberingChange w:id="33" w:author="K" w:date="2012-09-06T16:31:00Z" w:original=""/>
        </w:numPr>
        <w:rPr>
          <w:lang w:val="en-GB"/>
        </w:rPr>
      </w:pPr>
      <w:r w:rsidRPr="005C5D19">
        <w:rPr>
          <w:lang w:val="en-GB"/>
        </w:rPr>
        <w:t xml:space="preserve">Promote </w:t>
      </w:r>
      <w:r w:rsidR="00FA2C18">
        <w:rPr>
          <w:lang w:val="en-GB"/>
        </w:rPr>
        <w:t xml:space="preserve">local </w:t>
      </w:r>
      <w:r w:rsidRPr="005C5D19">
        <w:rPr>
          <w:lang w:val="en-GB"/>
        </w:rPr>
        <w:t xml:space="preserve">participation in environmental management – </w:t>
      </w:r>
      <w:r w:rsidR="004E7131">
        <w:rPr>
          <w:lang w:val="en-GB"/>
        </w:rPr>
        <w:t xml:space="preserve">when </w:t>
      </w:r>
      <w:r w:rsidRPr="005C5D19">
        <w:rPr>
          <w:lang w:val="en-GB"/>
        </w:rPr>
        <w:t xml:space="preserve">communities </w:t>
      </w:r>
      <w:r w:rsidR="004E7131">
        <w:rPr>
          <w:lang w:val="en-GB"/>
        </w:rPr>
        <w:t>participate in</w:t>
      </w:r>
      <w:r>
        <w:rPr>
          <w:lang w:val="en-GB"/>
        </w:rPr>
        <w:t xml:space="preserve"> environmental management </w:t>
      </w:r>
      <w:r w:rsidR="004E7131">
        <w:rPr>
          <w:lang w:val="en-GB"/>
        </w:rPr>
        <w:t>they can</w:t>
      </w:r>
      <w:r w:rsidRPr="005C5D19">
        <w:rPr>
          <w:lang w:val="en-GB"/>
        </w:rPr>
        <w:t xml:space="preserve"> counter environmental degradation</w:t>
      </w:r>
      <w:r>
        <w:rPr>
          <w:lang w:val="en-GB"/>
        </w:rPr>
        <w:t xml:space="preserve"> and improve livelihoods</w:t>
      </w:r>
      <w:r w:rsidR="00722149">
        <w:rPr>
          <w:lang w:val="en-GB"/>
        </w:rPr>
        <w:t xml:space="preserve">. </w:t>
      </w:r>
      <w:r w:rsidR="00C2393E">
        <w:rPr>
          <w:lang w:val="en-GB"/>
        </w:rPr>
        <w:t>The EU funded</w:t>
      </w:r>
      <w:r w:rsidR="00AD23BE">
        <w:rPr>
          <w:lang w:val="en-GB"/>
        </w:rPr>
        <w:t xml:space="preserve"> (implementation lead</w:t>
      </w:r>
      <w:r w:rsidR="004E0163">
        <w:rPr>
          <w:lang w:val="en-GB"/>
        </w:rPr>
        <w:t xml:space="preserve"> by Care)</w:t>
      </w:r>
      <w:r w:rsidR="00C2393E">
        <w:rPr>
          <w:lang w:val="en-GB"/>
        </w:rPr>
        <w:t xml:space="preserve"> </w:t>
      </w:r>
      <w:r w:rsidR="00D653C1">
        <w:rPr>
          <w:lang w:val="en-GB"/>
        </w:rPr>
        <w:t>EMPAFORM (</w:t>
      </w:r>
      <w:r w:rsidR="00AF2DDA">
        <w:rPr>
          <w:lang w:val="en-GB"/>
        </w:rPr>
        <w:t>Strengthening and Empowering Civil Society for Participatory Forest M</w:t>
      </w:r>
      <w:r w:rsidRPr="005C5D19">
        <w:rPr>
          <w:lang w:val="en-GB"/>
        </w:rPr>
        <w:t>anagement in Kenya, Tanzania and Uganda</w:t>
      </w:r>
      <w:r w:rsidR="00010E47">
        <w:rPr>
          <w:lang w:val="en-GB"/>
        </w:rPr>
        <w:t>)</w:t>
      </w:r>
      <w:r w:rsidRPr="005C5D19">
        <w:rPr>
          <w:lang w:val="en-GB"/>
        </w:rPr>
        <w:t xml:space="preserve"> </w:t>
      </w:r>
      <w:r w:rsidR="00722149">
        <w:rPr>
          <w:lang w:val="en-GB"/>
        </w:rPr>
        <w:t xml:space="preserve">programme </w:t>
      </w:r>
      <w:r w:rsidR="00D3252D">
        <w:rPr>
          <w:lang w:val="en-GB"/>
        </w:rPr>
        <w:t>conducted a survey</w:t>
      </w:r>
      <w:r w:rsidR="00D653C1">
        <w:rPr>
          <w:lang w:val="en-GB"/>
        </w:rPr>
        <w:t>,</w:t>
      </w:r>
      <w:r w:rsidRPr="005C5D19">
        <w:rPr>
          <w:lang w:val="en-GB"/>
        </w:rPr>
        <w:t xml:space="preserve"> which revealed that forest compartments managed under participatory forest management agreements were less degraded and experienced less illegal logging than other compartments (source</w:t>
      </w:r>
      <w:r w:rsidR="00607FD6">
        <w:rPr>
          <w:lang w:val="en-GB"/>
        </w:rPr>
        <w:t>s</w:t>
      </w:r>
      <w:r w:rsidRPr="005C5D19">
        <w:rPr>
          <w:lang w:val="en-GB"/>
        </w:rPr>
        <w:t xml:space="preserve">: </w:t>
      </w:r>
      <w:r>
        <w:rPr>
          <w:lang w:val="en-GB"/>
        </w:rPr>
        <w:t>EC</w:t>
      </w:r>
      <w:r w:rsidR="00651CED">
        <w:rPr>
          <w:lang w:val="en-GB"/>
        </w:rPr>
        <w:t xml:space="preserve"> </w:t>
      </w:r>
      <w:r w:rsidR="00B31958">
        <w:rPr>
          <w:lang w:val="en-GB"/>
        </w:rPr>
        <w:t xml:space="preserve">and </w:t>
      </w:r>
      <w:r w:rsidR="00AD23BE">
        <w:rPr>
          <w:lang w:val="en-GB"/>
        </w:rPr>
        <w:t>EMPAFORM</w:t>
      </w:r>
      <w:r w:rsidRPr="005C5D19">
        <w:rPr>
          <w:lang w:val="en-GB"/>
        </w:rPr>
        <w:t>)</w:t>
      </w:r>
      <w:r>
        <w:rPr>
          <w:lang w:val="en-GB"/>
        </w:rPr>
        <w:t>.</w:t>
      </w:r>
    </w:p>
    <w:p w:rsidR="007044DD" w:rsidRPr="00D3252D" w:rsidRDefault="007044DD" w:rsidP="007044DD">
      <w:pPr>
        <w:pStyle w:val="ListParagraph"/>
        <w:numPr>
          <w:ilvl w:val="0"/>
          <w:numId w:val="5"/>
          <w:numberingChange w:id="34" w:author="K" w:date="2012-09-06T16:31:00Z" w:original=""/>
        </w:numPr>
        <w:rPr>
          <w:lang w:val="en-GB"/>
        </w:rPr>
      </w:pPr>
      <w:r w:rsidRPr="00D3252D">
        <w:rPr>
          <w:lang w:val="en-GB"/>
        </w:rPr>
        <w:t xml:space="preserve">Support processes to secure clear, transparent and equitable land/resource rights for poor and vulnerable groups – rights and environmental protection </w:t>
      </w:r>
      <w:r w:rsidR="004E7131">
        <w:rPr>
          <w:lang w:val="en-GB"/>
        </w:rPr>
        <w:t>are</w:t>
      </w:r>
      <w:r w:rsidRPr="00D3252D">
        <w:rPr>
          <w:lang w:val="en-GB"/>
        </w:rPr>
        <w:t xml:space="preserve"> closely interlin</w:t>
      </w:r>
      <w:r w:rsidR="00FA2C18" w:rsidRPr="00D3252D">
        <w:rPr>
          <w:lang w:val="en-GB"/>
        </w:rPr>
        <w:t>ked; when access is insecure or</w:t>
      </w:r>
      <w:r w:rsidRPr="00D3252D">
        <w:rPr>
          <w:lang w:val="en-GB"/>
        </w:rPr>
        <w:t xml:space="preserve"> </w:t>
      </w:r>
      <w:r w:rsidR="00FA2C18" w:rsidRPr="00D3252D">
        <w:rPr>
          <w:lang w:val="en-GB"/>
        </w:rPr>
        <w:t>short term</w:t>
      </w:r>
      <w:r w:rsidRPr="00D3252D">
        <w:rPr>
          <w:lang w:val="en-GB"/>
        </w:rPr>
        <w:t>, there is no incentive</w:t>
      </w:r>
      <w:r w:rsidR="00FA2C18" w:rsidRPr="00D3252D">
        <w:rPr>
          <w:lang w:val="en-GB"/>
        </w:rPr>
        <w:t xml:space="preserve"> to invest in soil conservation,</w:t>
      </w:r>
      <w:r w:rsidRPr="00D3252D">
        <w:rPr>
          <w:lang w:val="en-GB"/>
        </w:rPr>
        <w:t xml:space="preserve"> tree planting and other medium-long</w:t>
      </w:r>
      <w:r w:rsidR="00FA2C18" w:rsidRPr="00D3252D">
        <w:rPr>
          <w:lang w:val="en-GB"/>
        </w:rPr>
        <w:t xml:space="preserve"> </w:t>
      </w:r>
      <w:r w:rsidRPr="00D3252D">
        <w:rPr>
          <w:lang w:val="en-GB"/>
        </w:rPr>
        <w:t>term measures. Land reform, individual title deeds for farmers with customary rights, and legal recognition of collective/communal land rights are incentives to invest in environmental protection</w:t>
      </w:r>
      <w:r w:rsidR="00FA2C18" w:rsidRPr="00D3252D">
        <w:rPr>
          <w:lang w:val="en-GB"/>
        </w:rPr>
        <w:t>, and</w:t>
      </w:r>
      <w:r w:rsidRPr="00D3252D">
        <w:rPr>
          <w:lang w:val="en-GB"/>
        </w:rPr>
        <w:t xml:space="preserve"> red</w:t>
      </w:r>
      <w:r w:rsidR="00FA2C18" w:rsidRPr="00D3252D">
        <w:rPr>
          <w:lang w:val="en-GB"/>
        </w:rPr>
        <w:t>uce</w:t>
      </w:r>
      <w:r w:rsidRPr="00D3252D">
        <w:rPr>
          <w:lang w:val="en-GB"/>
        </w:rPr>
        <w:t xml:space="preserve"> the risk of conflicts.</w:t>
      </w:r>
      <w:r w:rsidR="00D3252D" w:rsidRPr="00D3252D">
        <w:rPr>
          <w:lang w:val="en-GB"/>
        </w:rPr>
        <w:t xml:space="preserve"> The land reform process in Bolivia is an example of this (see annex).</w:t>
      </w:r>
    </w:p>
    <w:p w:rsidR="0073092B" w:rsidRPr="003D12EB" w:rsidRDefault="007044DD" w:rsidP="0073092B">
      <w:pPr>
        <w:pStyle w:val="ListParagraph"/>
        <w:numPr>
          <w:ilvl w:val="0"/>
          <w:numId w:val="5"/>
          <w:numberingChange w:id="35" w:author="K" w:date="2012-09-06T16:31:00Z" w:original=""/>
        </w:numPr>
        <w:rPr>
          <w:lang w:val="en-GB"/>
        </w:rPr>
      </w:pPr>
      <w:r w:rsidRPr="003D12EB">
        <w:rPr>
          <w:lang w:val="en-GB"/>
        </w:rPr>
        <w:t>Strengthen</w:t>
      </w:r>
      <w:r w:rsidR="00A379E6" w:rsidRPr="003D12EB">
        <w:rPr>
          <w:lang w:val="en-GB"/>
        </w:rPr>
        <w:t xml:space="preserve"> the role of non-state actors</w:t>
      </w:r>
      <w:r w:rsidR="00FA2C18" w:rsidRPr="003D12EB">
        <w:rPr>
          <w:lang w:val="en-GB"/>
        </w:rPr>
        <w:t xml:space="preserve"> to engage and articulate their needs</w:t>
      </w:r>
      <w:r w:rsidR="002F2BC7">
        <w:rPr>
          <w:lang w:val="en-GB"/>
        </w:rPr>
        <w:t xml:space="preserve"> vis-à-vis environmental management</w:t>
      </w:r>
      <w:r w:rsidR="00F9666D" w:rsidRPr="003D12EB">
        <w:rPr>
          <w:lang w:val="en-GB"/>
        </w:rPr>
        <w:t xml:space="preserve"> – </w:t>
      </w:r>
      <w:r w:rsidR="007B658C" w:rsidRPr="003D12EB">
        <w:rPr>
          <w:lang w:val="en-GB"/>
        </w:rPr>
        <w:t xml:space="preserve">the </w:t>
      </w:r>
      <w:r w:rsidR="00A379E6" w:rsidRPr="003D12EB">
        <w:rPr>
          <w:lang w:val="en-GB"/>
        </w:rPr>
        <w:t>private sector</w:t>
      </w:r>
      <w:r w:rsidR="00FA2C18" w:rsidRPr="003D12EB">
        <w:rPr>
          <w:lang w:val="en-GB"/>
        </w:rPr>
        <w:t xml:space="preserve"> </w:t>
      </w:r>
      <w:r w:rsidRPr="003D12EB">
        <w:rPr>
          <w:lang w:val="en-GB"/>
        </w:rPr>
        <w:t>is responsible</w:t>
      </w:r>
      <w:r w:rsidR="007B658C" w:rsidRPr="003D12EB">
        <w:rPr>
          <w:lang w:val="en-GB"/>
        </w:rPr>
        <w:t xml:space="preserve"> for production, </w:t>
      </w:r>
      <w:r w:rsidR="00C33263" w:rsidRPr="003D12EB">
        <w:rPr>
          <w:lang w:val="en-GB"/>
        </w:rPr>
        <w:t>and thereby</w:t>
      </w:r>
      <w:r w:rsidR="00D3252D" w:rsidRPr="003D12EB">
        <w:rPr>
          <w:lang w:val="en-GB"/>
        </w:rPr>
        <w:t xml:space="preserve"> for th</w:t>
      </w:r>
      <w:r w:rsidR="00C33263" w:rsidRPr="003D12EB">
        <w:rPr>
          <w:lang w:val="en-GB"/>
        </w:rPr>
        <w:t>e actual use of resources and ge</w:t>
      </w:r>
      <w:r w:rsidR="00D3252D" w:rsidRPr="003D12EB">
        <w:rPr>
          <w:lang w:val="en-GB"/>
        </w:rPr>
        <w:t>neration of waste and pollution</w:t>
      </w:r>
      <w:r w:rsidR="00C33263" w:rsidRPr="003D12EB">
        <w:rPr>
          <w:lang w:val="en-GB"/>
        </w:rPr>
        <w:t>.</w:t>
      </w:r>
      <w:r w:rsidR="007B658C" w:rsidRPr="003D12EB">
        <w:rPr>
          <w:lang w:val="en-GB"/>
        </w:rPr>
        <w:t xml:space="preserve"> Civil society plays a key role in terms of ensuring public participation in governance</w:t>
      </w:r>
      <w:r w:rsidR="00F9666D" w:rsidRPr="003D12EB">
        <w:rPr>
          <w:lang w:val="en-GB"/>
        </w:rPr>
        <w:t>, giving a voice to vulnerable groups,</w:t>
      </w:r>
      <w:r w:rsidR="007B658C" w:rsidRPr="003D12EB">
        <w:rPr>
          <w:lang w:val="en-GB"/>
        </w:rPr>
        <w:t xml:space="preserve"> and holding governments</w:t>
      </w:r>
      <w:r w:rsidR="00CF5DDF" w:rsidRPr="003D12EB">
        <w:rPr>
          <w:lang w:val="en-GB"/>
        </w:rPr>
        <w:t xml:space="preserve"> and private sector</w:t>
      </w:r>
      <w:r w:rsidR="007B658C" w:rsidRPr="003D12EB">
        <w:rPr>
          <w:lang w:val="en-GB"/>
        </w:rPr>
        <w:t xml:space="preserve"> accountable.</w:t>
      </w:r>
      <w:r w:rsidR="003D12EB" w:rsidRPr="003D12EB">
        <w:rPr>
          <w:lang w:val="en-GB"/>
        </w:rPr>
        <w:t xml:space="preserve"> The strengthening of indigenous organisations was a key element of the ADPI facilitated conflict resolution and land titling in Bolivia (see annex).</w:t>
      </w:r>
    </w:p>
    <w:p w:rsidR="00C96CD6" w:rsidRPr="00062747" w:rsidRDefault="003B4C31" w:rsidP="003337A0">
      <w:pPr>
        <w:rPr>
          <w:highlight w:val="yellow"/>
          <w:lang w:val="en-GB"/>
        </w:rPr>
      </w:pPr>
      <w:r>
        <w:rPr>
          <w:noProof/>
        </w:rPr>
        <w:drawing>
          <wp:anchor distT="0" distB="0" distL="114300" distR="114300" simplePos="0" relativeHeight="251752448" behindDoc="1" locked="0" layoutInCell="1" allowOverlap="1">
            <wp:simplePos x="0" y="0"/>
            <wp:positionH relativeFrom="column">
              <wp:posOffset>1905000</wp:posOffset>
            </wp:positionH>
            <wp:positionV relativeFrom="paragraph">
              <wp:posOffset>556260</wp:posOffset>
            </wp:positionV>
            <wp:extent cx="4004310" cy="2647315"/>
            <wp:effectExtent l="25400" t="0" r="8890" b="0"/>
            <wp:wrapTight wrapText="bothSides">
              <wp:wrapPolygon edited="0">
                <wp:start x="-137" y="0"/>
                <wp:lineTo x="-137" y="19895"/>
                <wp:lineTo x="137" y="21553"/>
                <wp:lineTo x="21374" y="21553"/>
                <wp:lineTo x="21511" y="21553"/>
                <wp:lineTo x="21648" y="20724"/>
                <wp:lineTo x="21648" y="0"/>
                <wp:lineTo x="-137"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004310" cy="2647315"/>
                    </a:xfrm>
                    <a:prstGeom prst="rect">
                      <a:avLst/>
                    </a:prstGeom>
                    <a:noFill/>
                    <a:ln w="9525">
                      <a:noFill/>
                      <a:miter lim="800000"/>
                      <a:headEnd/>
                      <a:tailEnd/>
                    </a:ln>
                  </pic:spPr>
                </pic:pic>
              </a:graphicData>
            </a:graphic>
          </wp:anchor>
        </w:drawing>
      </w:r>
    </w:p>
    <w:p w:rsidR="005F063F" w:rsidRPr="00062747" w:rsidRDefault="006C5C98" w:rsidP="003337A0">
      <w:pPr>
        <w:rPr>
          <w:b/>
          <w:lang w:val="en-GB"/>
        </w:rPr>
      </w:pPr>
      <w:r w:rsidRPr="00062747">
        <w:rPr>
          <w:b/>
          <w:lang w:val="en-GB"/>
        </w:rPr>
        <w:t>3</w:t>
      </w:r>
      <w:r w:rsidRPr="00062747">
        <w:rPr>
          <w:b/>
          <w:lang w:val="en-GB"/>
        </w:rPr>
        <w:tab/>
        <w:t>Menu of mainstreaming action</w:t>
      </w:r>
    </w:p>
    <w:p w:rsidR="00EB7CF5" w:rsidRPr="000803CC" w:rsidRDefault="00EB7CF5" w:rsidP="003337A0">
      <w:pPr>
        <w:rPr>
          <w:b/>
          <w:lang w:val="en-GB"/>
        </w:rPr>
      </w:pPr>
    </w:p>
    <w:p w:rsidR="00596DE7" w:rsidRPr="000803CC" w:rsidRDefault="00E9427C" w:rsidP="00EB7CF5">
      <w:pPr>
        <w:rPr>
          <w:lang w:val="en-GB"/>
        </w:rPr>
      </w:pPr>
      <w:r w:rsidRPr="000803CC">
        <w:rPr>
          <w:lang w:val="en-GB"/>
        </w:rPr>
        <w:t xml:space="preserve">A </w:t>
      </w:r>
      <w:r w:rsidR="00596DE7" w:rsidRPr="000803CC">
        <w:rPr>
          <w:lang w:val="en-GB"/>
        </w:rPr>
        <w:t>simplified programmatic approach to m</w:t>
      </w:r>
      <w:r w:rsidRPr="000803CC">
        <w:rPr>
          <w:lang w:val="en-GB"/>
        </w:rPr>
        <w:t>ainstreaming</w:t>
      </w:r>
      <w:r w:rsidR="00596DE7" w:rsidRPr="000803CC">
        <w:rPr>
          <w:lang w:val="en-GB"/>
        </w:rPr>
        <w:t xml:space="preserve"> adapted from UNDP-UNEP (2009) is shown opposite.  </w:t>
      </w:r>
    </w:p>
    <w:p w:rsidR="00635D89" w:rsidRPr="00062747" w:rsidRDefault="00635D89" w:rsidP="00EB7CF5">
      <w:pPr>
        <w:rPr>
          <w:b/>
          <w:highlight w:val="yellow"/>
          <w:lang w:val="en-GB"/>
        </w:rPr>
      </w:pPr>
    </w:p>
    <w:p w:rsidR="00635D89" w:rsidRPr="00062747" w:rsidRDefault="00BE7753" w:rsidP="00EB7CF5">
      <w:pPr>
        <w:rPr>
          <w:lang w:val="en-GB"/>
        </w:rPr>
      </w:pPr>
      <w:r w:rsidRPr="00BE7753">
        <w:rPr>
          <w:b/>
          <w:noProof/>
        </w:rPr>
        <w:pict>
          <v:shape id="_x0000_s1424" type="#_x0000_t202" style="position:absolute;margin-left:234pt;margin-top:149.4pt;width:225.8pt;height:387pt;z-index:-251563008;mso-position-horizontal:absolute;mso-position-vertical:absolute" wrapcoords="-72 0 -72 21517 21600 21517 21600 0 -72 0" fillcolor="#eeece1 [3214]" stroked="f">
            <v:textbox style="mso-next-textbox:#_x0000_s1424">
              <w:txbxContent>
                <w:p w:rsidR="00AC79A7" w:rsidRPr="001D5F15" w:rsidRDefault="00AC79A7" w:rsidP="00D064D7">
                  <w:pPr>
                    <w:rPr>
                      <w:b/>
                      <w:sz w:val="20"/>
                      <w:szCs w:val="20"/>
                    </w:rPr>
                  </w:pPr>
                  <w:r w:rsidRPr="001D5F15">
                    <w:rPr>
                      <w:b/>
                      <w:sz w:val="20"/>
                      <w:szCs w:val="20"/>
                    </w:rPr>
                    <w:t xml:space="preserve">Box 4 Adaptive governance </w:t>
                  </w:r>
                  <w:r>
                    <w:rPr>
                      <w:b/>
                      <w:sz w:val="20"/>
                      <w:szCs w:val="20"/>
                    </w:rPr>
                    <w:t>and green accounting</w:t>
                  </w:r>
                </w:p>
                <w:p w:rsidR="00AC79A7" w:rsidRDefault="00AC79A7" w:rsidP="00D064D7">
                  <w:pPr>
                    <w:rPr>
                      <w:bCs/>
                      <w:sz w:val="20"/>
                      <w:szCs w:val="20"/>
                    </w:rPr>
                  </w:pPr>
                  <w:r>
                    <w:rPr>
                      <w:bCs/>
                      <w:sz w:val="20"/>
                      <w:szCs w:val="20"/>
                    </w:rPr>
                    <w:t>E</w:t>
                  </w:r>
                  <w:r w:rsidRPr="00FF6F0F">
                    <w:rPr>
                      <w:bCs/>
                      <w:sz w:val="20"/>
                      <w:szCs w:val="20"/>
                    </w:rPr>
                    <w:t xml:space="preserve">nvironmental and climate governance is challenging due to the complexity of social-ecological systems, change and uncertainty, and an often fragmented and insufficiently coordinate governance setup. A key characteristic of </w:t>
                  </w:r>
                  <w:r w:rsidRPr="00E15042">
                    <w:rPr>
                      <w:b/>
                      <w:bCs/>
                      <w:sz w:val="20"/>
                      <w:szCs w:val="20"/>
                    </w:rPr>
                    <w:t xml:space="preserve">adaptive governance </w:t>
                  </w:r>
                  <w:r w:rsidRPr="00FF6F0F">
                    <w:rPr>
                      <w:bCs/>
                      <w:sz w:val="20"/>
                      <w:szCs w:val="20"/>
                    </w:rPr>
                    <w:t>is collaborative, flexible and learning-based issue management across different scales</w:t>
                  </w:r>
                  <w:r>
                    <w:rPr>
                      <w:bCs/>
                      <w:sz w:val="20"/>
                      <w:szCs w:val="20"/>
                    </w:rPr>
                    <w:t>.</w:t>
                  </w:r>
                  <w:r w:rsidRPr="00FF6F0F">
                    <w:rPr>
                      <w:bCs/>
                      <w:sz w:val="20"/>
                      <w:szCs w:val="20"/>
                    </w:rPr>
                    <w:t xml:space="preserve"> </w:t>
                  </w:r>
                  <w:r>
                    <w:rPr>
                      <w:bCs/>
                      <w:sz w:val="20"/>
                      <w:szCs w:val="20"/>
                    </w:rPr>
                    <w:t>It</w:t>
                  </w:r>
                  <w:r w:rsidRPr="009718D5">
                    <w:rPr>
                      <w:bCs/>
                      <w:sz w:val="20"/>
                      <w:szCs w:val="20"/>
                    </w:rPr>
                    <w:t xml:space="preserve"> has five basic requirements:</w:t>
                  </w:r>
                </w:p>
                <w:p w:rsidR="00AC79A7" w:rsidRPr="009718D5" w:rsidRDefault="00AC79A7" w:rsidP="00D064D7">
                  <w:pPr>
                    <w:rPr>
                      <w:bCs/>
                      <w:sz w:val="20"/>
                      <w:szCs w:val="20"/>
                    </w:rPr>
                  </w:pPr>
                  <w:r>
                    <w:rPr>
                      <w:bCs/>
                      <w:sz w:val="20"/>
                      <w:szCs w:val="20"/>
                    </w:rPr>
                    <w:t xml:space="preserve">- </w:t>
                  </w:r>
                  <w:r w:rsidRPr="009718D5">
                    <w:rPr>
                      <w:bCs/>
                      <w:sz w:val="20"/>
                      <w:szCs w:val="20"/>
                    </w:rPr>
                    <w:t>Achieving accurate and relevant information, which is regularly updated and combines scientific and local knowledge.</w:t>
                  </w:r>
                </w:p>
                <w:p w:rsidR="00AC79A7" w:rsidRPr="009718D5" w:rsidRDefault="00AC79A7" w:rsidP="00D064D7">
                  <w:pPr>
                    <w:rPr>
                      <w:bCs/>
                      <w:sz w:val="20"/>
                      <w:szCs w:val="20"/>
                    </w:rPr>
                  </w:pPr>
                  <w:r>
                    <w:rPr>
                      <w:bCs/>
                      <w:sz w:val="20"/>
                      <w:szCs w:val="20"/>
                    </w:rPr>
                    <w:t xml:space="preserve">- Dealing with conflict, </w:t>
                  </w:r>
                  <w:r w:rsidRPr="009718D5">
                    <w:rPr>
                      <w:bCs/>
                      <w:sz w:val="20"/>
                      <w:szCs w:val="20"/>
                    </w:rPr>
                    <w:t>having systems in place to quickly discover and resolve conflicts</w:t>
                  </w:r>
                </w:p>
                <w:p w:rsidR="00AC79A7" w:rsidRPr="009718D5" w:rsidRDefault="00AC79A7" w:rsidP="00D064D7">
                  <w:pPr>
                    <w:rPr>
                      <w:bCs/>
                      <w:sz w:val="20"/>
                      <w:szCs w:val="20"/>
                    </w:rPr>
                  </w:pPr>
                  <w:r>
                    <w:rPr>
                      <w:bCs/>
                      <w:sz w:val="20"/>
                      <w:szCs w:val="20"/>
                    </w:rPr>
                    <w:t>- Enhancing rule compliance,</w:t>
                  </w:r>
                  <w:r w:rsidRPr="009718D5">
                    <w:rPr>
                      <w:bCs/>
                      <w:sz w:val="20"/>
                      <w:szCs w:val="20"/>
                    </w:rPr>
                    <w:t xml:space="preserve"> ensuring rules are seen as legitimate and fair, and giving st</w:t>
                  </w:r>
                  <w:r>
                    <w:rPr>
                      <w:bCs/>
                      <w:sz w:val="20"/>
                      <w:szCs w:val="20"/>
                    </w:rPr>
                    <w:t>akeholders a role in monitoring</w:t>
                  </w:r>
                </w:p>
                <w:p w:rsidR="00AC79A7" w:rsidRPr="009718D5" w:rsidRDefault="00AC79A7" w:rsidP="00D064D7">
                  <w:pPr>
                    <w:rPr>
                      <w:bCs/>
                      <w:sz w:val="20"/>
                      <w:szCs w:val="20"/>
                    </w:rPr>
                  </w:pPr>
                  <w:r>
                    <w:rPr>
                      <w:bCs/>
                      <w:sz w:val="20"/>
                      <w:szCs w:val="20"/>
                    </w:rPr>
                    <w:t xml:space="preserve">- </w:t>
                  </w:r>
                  <w:r w:rsidRPr="009718D5">
                    <w:rPr>
                      <w:bCs/>
                      <w:sz w:val="20"/>
                      <w:szCs w:val="20"/>
                    </w:rPr>
                    <w:t>Providing infrastructure, where physical, technological and institutional infrastructure wor</w:t>
                  </w:r>
                  <w:r>
                    <w:rPr>
                      <w:bCs/>
                      <w:sz w:val="20"/>
                      <w:szCs w:val="20"/>
                    </w:rPr>
                    <w:t>k and change together over time</w:t>
                  </w:r>
                </w:p>
                <w:p w:rsidR="00AC79A7" w:rsidRPr="009718D5" w:rsidRDefault="00AC79A7" w:rsidP="00D064D7">
                  <w:pPr>
                    <w:rPr>
                      <w:bCs/>
                      <w:sz w:val="20"/>
                      <w:szCs w:val="20"/>
                    </w:rPr>
                  </w:pPr>
                  <w:r>
                    <w:rPr>
                      <w:bCs/>
                      <w:sz w:val="20"/>
                      <w:szCs w:val="20"/>
                    </w:rPr>
                    <w:t xml:space="preserve">- </w:t>
                  </w:r>
                  <w:r w:rsidRPr="009718D5">
                    <w:rPr>
                      <w:bCs/>
                      <w:sz w:val="20"/>
                      <w:szCs w:val="20"/>
                    </w:rPr>
                    <w:t>Encouraging adaption and change, to address errors and cope with new developments</w:t>
                  </w:r>
                </w:p>
                <w:p w:rsidR="00AC79A7" w:rsidRPr="00FF6F0F" w:rsidRDefault="00AC79A7" w:rsidP="00D064D7">
                  <w:pPr>
                    <w:rPr>
                      <w:bCs/>
                      <w:sz w:val="20"/>
                      <w:szCs w:val="20"/>
                    </w:rPr>
                  </w:pPr>
                  <w:r>
                    <w:rPr>
                      <w:bCs/>
                      <w:sz w:val="20"/>
                      <w:szCs w:val="20"/>
                    </w:rPr>
                    <w:t>(S</w:t>
                  </w:r>
                  <w:r w:rsidRPr="00FF6F0F">
                    <w:rPr>
                      <w:bCs/>
                      <w:sz w:val="20"/>
                      <w:szCs w:val="20"/>
                    </w:rPr>
                    <w:t>ource: UNU-IAS</w:t>
                  </w:r>
                  <w:r>
                    <w:rPr>
                      <w:bCs/>
                      <w:sz w:val="20"/>
                      <w:szCs w:val="20"/>
                    </w:rPr>
                    <w:t>; Ostrom, Environment</w:t>
                  </w:r>
                  <w:r w:rsidRPr="00FF6F0F">
                    <w:rPr>
                      <w:bCs/>
                      <w:sz w:val="20"/>
                      <w:szCs w:val="20"/>
                    </w:rPr>
                    <w:t>)</w:t>
                  </w:r>
                </w:p>
                <w:p w:rsidR="00AC79A7" w:rsidRPr="00FF6F0F" w:rsidRDefault="00AC79A7" w:rsidP="00D064D7">
                  <w:pPr>
                    <w:rPr>
                      <w:sz w:val="20"/>
                      <w:szCs w:val="20"/>
                    </w:rPr>
                  </w:pPr>
                  <w:r w:rsidRPr="00FF6F0F">
                    <w:rPr>
                      <w:b/>
                      <w:sz w:val="20"/>
                      <w:szCs w:val="20"/>
                    </w:rPr>
                    <w:t>Green accounting</w:t>
                  </w:r>
                  <w:r w:rsidRPr="00FF6F0F">
                    <w:rPr>
                      <w:sz w:val="20"/>
                      <w:szCs w:val="20"/>
                    </w:rPr>
                    <w:t xml:space="preserve"> is an accounting system that measures the currently unaccounted for economic losses that are experienced by renewable and nonrenewable resources in the environment.  By incorporating these losses into all levels of economic accounting, all parts of the economic sectors can make informed decisions that support long-term sustainable development and help strengthen human rights affected. (</w:t>
                  </w:r>
                  <w:r>
                    <w:rPr>
                      <w:sz w:val="20"/>
                      <w:szCs w:val="20"/>
                    </w:rPr>
                    <w:t>S</w:t>
                  </w:r>
                  <w:r w:rsidRPr="00FF6F0F">
                    <w:rPr>
                      <w:sz w:val="20"/>
                      <w:szCs w:val="20"/>
                    </w:rPr>
                    <w:t>ource: OHCHR-UNEP)</w:t>
                  </w:r>
                </w:p>
              </w:txbxContent>
            </v:textbox>
            <w10:wrap type="tight"/>
          </v:shape>
        </w:pict>
      </w:r>
      <w:r w:rsidR="00E9427C" w:rsidRPr="00062747">
        <w:rPr>
          <w:b/>
          <w:lang w:val="en-GB"/>
        </w:rPr>
        <w:t>Policy dialogue</w:t>
      </w:r>
      <w:r w:rsidR="00E9427C" w:rsidRPr="00062747">
        <w:rPr>
          <w:lang w:val="en-GB"/>
        </w:rPr>
        <w:t xml:space="preserve"> and </w:t>
      </w:r>
      <w:r w:rsidR="00E9427C" w:rsidRPr="00062747">
        <w:rPr>
          <w:b/>
          <w:lang w:val="en-GB"/>
        </w:rPr>
        <w:t>awareness raising</w:t>
      </w:r>
      <w:r w:rsidR="00E9427C" w:rsidRPr="00062747">
        <w:rPr>
          <w:lang w:val="en-GB"/>
        </w:rPr>
        <w:t xml:space="preserve"> are at the core because the</w:t>
      </w:r>
      <w:r w:rsidR="000A157C">
        <w:rPr>
          <w:lang w:val="en-GB"/>
        </w:rPr>
        <w:t>y</w:t>
      </w:r>
      <w:r w:rsidR="00E9427C" w:rsidRPr="00062747">
        <w:rPr>
          <w:lang w:val="en-GB"/>
        </w:rPr>
        <w:t xml:space="preserve"> change mindset</w:t>
      </w:r>
      <w:r w:rsidR="006A7DA0" w:rsidRPr="00062747">
        <w:rPr>
          <w:lang w:val="en-GB"/>
        </w:rPr>
        <w:t>s</w:t>
      </w:r>
      <w:r w:rsidR="00E9427C" w:rsidRPr="00062747">
        <w:rPr>
          <w:lang w:val="en-GB"/>
        </w:rPr>
        <w:t xml:space="preserve"> and even value systems</w:t>
      </w:r>
      <w:r w:rsidR="000A157C">
        <w:rPr>
          <w:lang w:val="en-GB"/>
        </w:rPr>
        <w:t>,</w:t>
      </w:r>
      <w:r w:rsidR="00E9427C" w:rsidRPr="00062747">
        <w:rPr>
          <w:lang w:val="en-GB"/>
        </w:rPr>
        <w:t xml:space="preserve"> which </w:t>
      </w:r>
      <w:r w:rsidR="00D12F84" w:rsidRPr="00062747">
        <w:rPr>
          <w:lang w:val="en-GB"/>
        </w:rPr>
        <w:t>are at the heart</w:t>
      </w:r>
      <w:r w:rsidR="00A84539" w:rsidRPr="00062747">
        <w:rPr>
          <w:lang w:val="en-GB"/>
        </w:rPr>
        <w:t xml:space="preserve"> of successful mainstreaming. </w:t>
      </w:r>
      <w:r w:rsidR="00E9427C" w:rsidRPr="00062747">
        <w:rPr>
          <w:b/>
          <w:lang w:val="en-GB"/>
        </w:rPr>
        <w:t>Institutions</w:t>
      </w:r>
      <w:r w:rsidR="00E9427C" w:rsidRPr="00062747">
        <w:rPr>
          <w:lang w:val="en-GB"/>
        </w:rPr>
        <w:t xml:space="preserve"> and particula</w:t>
      </w:r>
      <w:r w:rsidR="007B6D26" w:rsidRPr="00062747">
        <w:rPr>
          <w:lang w:val="en-GB"/>
        </w:rPr>
        <w:t>rly the incentive environment are</w:t>
      </w:r>
      <w:r w:rsidR="00E9427C" w:rsidRPr="00062747">
        <w:rPr>
          <w:lang w:val="en-GB"/>
        </w:rPr>
        <w:t xml:space="preserve"> also crucial as </w:t>
      </w:r>
      <w:r w:rsidR="000A157C">
        <w:rPr>
          <w:lang w:val="en-GB"/>
        </w:rPr>
        <w:t>they affect</w:t>
      </w:r>
      <w:r w:rsidR="00E9427C" w:rsidRPr="00062747">
        <w:rPr>
          <w:lang w:val="en-GB"/>
        </w:rPr>
        <w:t xml:space="preserve"> the operational </w:t>
      </w:r>
      <w:r w:rsidR="00E9427C" w:rsidRPr="00062747">
        <w:rPr>
          <w:b/>
          <w:lang w:val="en-GB"/>
        </w:rPr>
        <w:t>capacity</w:t>
      </w:r>
      <w:r w:rsidR="00E9427C" w:rsidRPr="00062747">
        <w:rPr>
          <w:lang w:val="en-GB"/>
        </w:rPr>
        <w:t xml:space="preserve"> to implement changes.  </w:t>
      </w:r>
    </w:p>
    <w:p w:rsidR="00635D89" w:rsidRPr="00062747" w:rsidRDefault="00635D89" w:rsidP="00EB7CF5">
      <w:pPr>
        <w:rPr>
          <w:highlight w:val="yellow"/>
          <w:lang w:val="en-GB"/>
        </w:rPr>
      </w:pPr>
    </w:p>
    <w:p w:rsidR="00165FF9" w:rsidRPr="000A3546" w:rsidRDefault="00E9427C" w:rsidP="00165FF9">
      <w:pPr>
        <w:rPr>
          <w:highlight w:val="cyan"/>
          <w:lang w:val="en-GB"/>
        </w:rPr>
      </w:pPr>
      <w:r w:rsidRPr="00062747">
        <w:rPr>
          <w:lang w:val="en-GB"/>
        </w:rPr>
        <w:t xml:space="preserve">Contributing to all of these areas are specific </w:t>
      </w:r>
      <w:r w:rsidRPr="00062747">
        <w:rPr>
          <w:b/>
          <w:lang w:val="en-GB"/>
        </w:rPr>
        <w:t>tools</w:t>
      </w:r>
      <w:r w:rsidRPr="00062747">
        <w:rPr>
          <w:lang w:val="en-GB"/>
        </w:rPr>
        <w:t xml:space="preserve"> of which there are </w:t>
      </w:r>
      <w:r w:rsidR="004E7131">
        <w:rPr>
          <w:lang w:val="en-GB"/>
        </w:rPr>
        <w:t>many</w:t>
      </w:r>
      <w:r w:rsidR="002229F3" w:rsidRPr="00062747">
        <w:rPr>
          <w:lang w:val="en-GB"/>
        </w:rPr>
        <w:t xml:space="preserve">. The most important are: CEP/SDA (country environmental profiles or sustainability </w:t>
      </w:r>
      <w:r w:rsidR="005A6BA2" w:rsidRPr="00062747">
        <w:rPr>
          <w:lang w:val="en-GB"/>
        </w:rPr>
        <w:t xml:space="preserve">development </w:t>
      </w:r>
      <w:r w:rsidR="002229F3" w:rsidRPr="00062747">
        <w:rPr>
          <w:lang w:val="en-GB"/>
        </w:rPr>
        <w:t>analysis); Environmental Impact Assessment (</w:t>
      </w:r>
      <w:r w:rsidRPr="00062747">
        <w:rPr>
          <w:lang w:val="en-GB"/>
        </w:rPr>
        <w:t>EIA</w:t>
      </w:r>
      <w:r w:rsidR="00286495">
        <w:rPr>
          <w:lang w:val="en-GB"/>
        </w:rPr>
        <w:t>); Strategic Environmental</w:t>
      </w:r>
      <w:r w:rsidR="002229F3" w:rsidRPr="00062747">
        <w:rPr>
          <w:lang w:val="en-GB"/>
        </w:rPr>
        <w:t xml:space="preserve"> Assessment (SEA); </w:t>
      </w:r>
      <w:r w:rsidR="00165FF9">
        <w:rPr>
          <w:lang w:val="en-GB"/>
        </w:rPr>
        <w:t xml:space="preserve">and </w:t>
      </w:r>
      <w:r w:rsidR="002229F3" w:rsidRPr="00062747">
        <w:rPr>
          <w:lang w:val="en-GB"/>
        </w:rPr>
        <w:t xml:space="preserve">Climate </w:t>
      </w:r>
      <w:r w:rsidR="002229F3" w:rsidRPr="00110016">
        <w:rPr>
          <w:lang w:val="en-GB"/>
        </w:rPr>
        <w:t>Risk Assessment</w:t>
      </w:r>
      <w:r w:rsidRPr="00110016">
        <w:rPr>
          <w:lang w:val="en-GB"/>
        </w:rPr>
        <w:t xml:space="preserve"> </w:t>
      </w:r>
      <w:r w:rsidR="00EF0B79" w:rsidRPr="00110016">
        <w:rPr>
          <w:lang w:val="en-GB"/>
        </w:rPr>
        <w:t>(CRA)</w:t>
      </w:r>
      <w:r w:rsidR="00165FF9" w:rsidRPr="00110016">
        <w:rPr>
          <w:lang w:val="en-GB"/>
        </w:rPr>
        <w:t xml:space="preserve"> and, specifically for governance, </w:t>
      </w:r>
      <w:r w:rsidR="005972EF" w:rsidRPr="00110016">
        <w:rPr>
          <w:lang w:val="en-GB"/>
        </w:rPr>
        <w:t>adaptive governance</w:t>
      </w:r>
      <w:r w:rsidR="006B762E" w:rsidRPr="00110016">
        <w:rPr>
          <w:lang w:val="en-GB"/>
        </w:rPr>
        <w:t xml:space="preserve"> </w:t>
      </w:r>
      <w:r w:rsidR="005972EF" w:rsidRPr="00110016">
        <w:rPr>
          <w:lang w:val="en-GB"/>
        </w:rPr>
        <w:t>and environmental</w:t>
      </w:r>
      <w:r w:rsidR="005972EF" w:rsidRPr="006B762E">
        <w:rPr>
          <w:lang w:val="en-GB"/>
        </w:rPr>
        <w:t>/green accounting.</w:t>
      </w:r>
    </w:p>
    <w:p w:rsidR="005A6BA2" w:rsidRPr="00062747" w:rsidRDefault="005A6BA2" w:rsidP="009433A0">
      <w:pPr>
        <w:rPr>
          <w:b/>
          <w:lang w:val="en-GB"/>
        </w:rPr>
      </w:pPr>
    </w:p>
    <w:p w:rsidR="001C3DB4" w:rsidRPr="00537A52" w:rsidRDefault="00371019" w:rsidP="009433A0">
      <w:pPr>
        <w:rPr>
          <w:lang w:val="en-GB"/>
        </w:rPr>
      </w:pPr>
      <w:r w:rsidRPr="00062747">
        <w:rPr>
          <w:b/>
          <w:lang w:val="en-GB"/>
        </w:rPr>
        <w:t>Policy dialogue</w:t>
      </w:r>
      <w:r w:rsidR="00DB13DC" w:rsidRPr="00062747">
        <w:rPr>
          <w:lang w:val="en-GB"/>
        </w:rPr>
        <w:t xml:space="preserve"> </w:t>
      </w:r>
      <w:r w:rsidR="00C54918" w:rsidRPr="00062747">
        <w:rPr>
          <w:lang w:val="en-GB"/>
        </w:rPr>
        <w:t xml:space="preserve">is </w:t>
      </w:r>
      <w:r w:rsidRPr="00062747">
        <w:rPr>
          <w:lang w:val="en-GB"/>
        </w:rPr>
        <w:t>potentially one of the most effective means of integrating e</w:t>
      </w:r>
      <w:r w:rsidR="007B6D26" w:rsidRPr="00062747">
        <w:rPr>
          <w:lang w:val="en-GB"/>
        </w:rPr>
        <w:t>nvironment and climate change</w:t>
      </w:r>
      <w:r w:rsidR="00CF5DDF">
        <w:rPr>
          <w:lang w:val="en-GB"/>
        </w:rPr>
        <w:t xml:space="preserve"> into governance</w:t>
      </w:r>
      <w:r w:rsidR="00F06D76" w:rsidRPr="00B7320D">
        <w:rPr>
          <w:lang w:val="en-GB"/>
        </w:rPr>
        <w:t xml:space="preserve">. </w:t>
      </w:r>
      <w:r w:rsidR="00CF5DDF">
        <w:rPr>
          <w:lang w:val="en-GB"/>
        </w:rPr>
        <w:t>However, g</w:t>
      </w:r>
      <w:r w:rsidR="00F06D76" w:rsidRPr="00B7320D">
        <w:rPr>
          <w:lang w:val="en-GB"/>
        </w:rPr>
        <w:t xml:space="preserve">overnance </w:t>
      </w:r>
      <w:r w:rsidR="007B6D26" w:rsidRPr="00B7320D">
        <w:rPr>
          <w:lang w:val="en-GB"/>
        </w:rPr>
        <w:t xml:space="preserve">is </w:t>
      </w:r>
      <w:r w:rsidR="00F06D76" w:rsidRPr="00B7320D">
        <w:rPr>
          <w:lang w:val="en-GB"/>
        </w:rPr>
        <w:t>all encompassing</w:t>
      </w:r>
      <w:r w:rsidR="00B7320D" w:rsidRPr="00B7320D">
        <w:rPr>
          <w:lang w:val="en-GB"/>
        </w:rPr>
        <w:t xml:space="preserve"> and</w:t>
      </w:r>
      <w:r w:rsidR="00F06D76" w:rsidRPr="00B7320D">
        <w:rPr>
          <w:lang w:val="en-GB"/>
        </w:rPr>
        <w:t xml:space="preserve"> </w:t>
      </w:r>
      <w:r w:rsidR="00B7320D" w:rsidRPr="00B7320D">
        <w:rPr>
          <w:lang w:val="en-GB"/>
        </w:rPr>
        <w:t>comprises</w:t>
      </w:r>
      <w:r w:rsidRPr="00B7320D">
        <w:rPr>
          <w:lang w:val="en-GB"/>
        </w:rPr>
        <w:t xml:space="preserve"> many stakeholders</w:t>
      </w:r>
      <w:r w:rsidR="006D69C0">
        <w:rPr>
          <w:lang w:val="en-GB"/>
        </w:rPr>
        <w:t xml:space="preserve"> with different</w:t>
      </w:r>
      <w:r w:rsidR="001078AD" w:rsidRPr="00B7320D">
        <w:rPr>
          <w:lang w:val="en-GB"/>
        </w:rPr>
        <w:t xml:space="preserve"> </w:t>
      </w:r>
      <w:r w:rsidR="00B7320D" w:rsidRPr="00B7320D">
        <w:rPr>
          <w:lang w:val="en-GB"/>
        </w:rPr>
        <w:t>priorities</w:t>
      </w:r>
      <w:r w:rsidR="00F06D76" w:rsidRPr="00B7320D">
        <w:rPr>
          <w:lang w:val="en-GB"/>
        </w:rPr>
        <w:t xml:space="preserve"> an</w:t>
      </w:r>
      <w:r w:rsidR="00B7320D" w:rsidRPr="00B7320D">
        <w:rPr>
          <w:lang w:val="en-GB"/>
        </w:rPr>
        <w:t>d goes</w:t>
      </w:r>
      <w:r w:rsidR="00F06D76" w:rsidRPr="00B7320D">
        <w:rPr>
          <w:lang w:val="en-GB"/>
        </w:rPr>
        <w:t xml:space="preserve"> to the highest levels of government,</w:t>
      </w:r>
      <w:r w:rsidRPr="00B7320D">
        <w:rPr>
          <w:lang w:val="en-GB"/>
        </w:rPr>
        <w:t xml:space="preserve"> </w:t>
      </w:r>
      <w:r w:rsidR="00664A6C">
        <w:rPr>
          <w:lang w:val="en-GB"/>
        </w:rPr>
        <w:t>and e</w:t>
      </w:r>
      <w:r w:rsidR="00664A6C" w:rsidRPr="00B7320D">
        <w:rPr>
          <w:lang w:val="en-GB"/>
        </w:rPr>
        <w:t xml:space="preserve">nvironment </w:t>
      </w:r>
      <w:r w:rsidR="00664A6C">
        <w:rPr>
          <w:lang w:val="en-GB"/>
        </w:rPr>
        <w:t>is</w:t>
      </w:r>
      <w:r w:rsidR="00664A6C" w:rsidRPr="00B7320D">
        <w:rPr>
          <w:lang w:val="en-GB"/>
        </w:rPr>
        <w:t xml:space="preserve"> usually not high on the national political a</w:t>
      </w:r>
      <w:r w:rsidR="00664A6C">
        <w:rPr>
          <w:lang w:val="en-GB"/>
        </w:rPr>
        <w:t>genda,</w:t>
      </w:r>
      <w:r w:rsidR="00664A6C" w:rsidRPr="00B7320D">
        <w:rPr>
          <w:lang w:val="en-GB"/>
        </w:rPr>
        <w:t xml:space="preserve"> </w:t>
      </w:r>
      <w:r w:rsidR="00C54918" w:rsidRPr="00B7320D">
        <w:rPr>
          <w:lang w:val="en-GB"/>
        </w:rPr>
        <w:t>which makes</w:t>
      </w:r>
      <w:r w:rsidR="006D69C0">
        <w:rPr>
          <w:lang w:val="en-GB"/>
        </w:rPr>
        <w:t xml:space="preserve"> high-level</w:t>
      </w:r>
      <w:r w:rsidR="00C54918" w:rsidRPr="00B7320D">
        <w:rPr>
          <w:lang w:val="en-GB"/>
        </w:rPr>
        <w:t xml:space="preserve"> policy dialogue challenging</w:t>
      </w:r>
      <w:r w:rsidR="00867A8C" w:rsidRPr="00B7320D">
        <w:rPr>
          <w:lang w:val="en-GB"/>
        </w:rPr>
        <w:t xml:space="preserve">. </w:t>
      </w:r>
      <w:r w:rsidR="00C54918" w:rsidRPr="006D69C0">
        <w:rPr>
          <w:lang w:val="en-GB"/>
        </w:rPr>
        <w:t>Nevertheless</w:t>
      </w:r>
      <w:r w:rsidR="00E64509">
        <w:rPr>
          <w:lang w:val="en-GB"/>
        </w:rPr>
        <w:t>,</w:t>
      </w:r>
      <w:r w:rsidR="00C54918" w:rsidRPr="006D69C0">
        <w:rPr>
          <w:lang w:val="en-GB"/>
        </w:rPr>
        <w:t xml:space="preserve"> there are many opportunities as </w:t>
      </w:r>
      <w:r w:rsidR="006D69C0" w:rsidRPr="006D69C0">
        <w:rPr>
          <w:lang w:val="en-GB"/>
        </w:rPr>
        <w:t>sustainable environmental ma</w:t>
      </w:r>
      <w:r w:rsidR="007548D3">
        <w:rPr>
          <w:lang w:val="en-GB"/>
        </w:rPr>
        <w:t>nagement and climate change are closely linked to key governance areas, such as corruption,</w:t>
      </w:r>
      <w:r w:rsidR="00E16BA9">
        <w:rPr>
          <w:lang w:val="en-GB"/>
        </w:rPr>
        <w:t xml:space="preserve"> government revenues,</w:t>
      </w:r>
      <w:r w:rsidR="007548D3">
        <w:rPr>
          <w:lang w:val="en-GB"/>
        </w:rPr>
        <w:t xml:space="preserve"> conflict, and human rights</w:t>
      </w:r>
      <w:r w:rsidR="006D69C0" w:rsidRPr="006D69C0">
        <w:rPr>
          <w:lang w:val="en-GB"/>
        </w:rPr>
        <w:t>.</w:t>
      </w:r>
      <w:r w:rsidR="006D69C0">
        <w:rPr>
          <w:lang w:val="en-GB"/>
        </w:rPr>
        <w:t xml:space="preserve"> </w:t>
      </w:r>
      <w:r w:rsidR="00EE0C7C" w:rsidRPr="00062747">
        <w:rPr>
          <w:lang w:val="en-GB"/>
        </w:rPr>
        <w:t>There are many considerations specific to each country and context – potentially r</w:t>
      </w:r>
      <w:r w:rsidR="001C3DB4" w:rsidRPr="00062747">
        <w:rPr>
          <w:lang w:val="en-GB"/>
        </w:rPr>
        <w:t xml:space="preserve">elevant questions </w:t>
      </w:r>
      <w:r w:rsidR="00EB7CF5" w:rsidRPr="00062747">
        <w:rPr>
          <w:lang w:val="en-GB"/>
        </w:rPr>
        <w:t xml:space="preserve">for policy </w:t>
      </w:r>
      <w:r w:rsidR="00EB7CF5" w:rsidRPr="00537A52">
        <w:rPr>
          <w:lang w:val="en-GB"/>
        </w:rPr>
        <w:t>dialogue</w:t>
      </w:r>
      <w:r w:rsidR="001C3DB4" w:rsidRPr="00537A52">
        <w:rPr>
          <w:lang w:val="en-GB"/>
        </w:rPr>
        <w:t xml:space="preserve"> include: </w:t>
      </w:r>
    </w:p>
    <w:p w:rsidR="008E1E76" w:rsidRPr="00537A52" w:rsidRDefault="008E1E76" w:rsidP="008E1E76">
      <w:pPr>
        <w:pStyle w:val="ListParagraph"/>
        <w:numPr>
          <w:ilvl w:val="0"/>
          <w:numId w:val="6"/>
          <w:numberingChange w:id="36" w:author="K" w:date="2012-09-06T16:31:00Z" w:original=""/>
        </w:numPr>
        <w:rPr>
          <w:lang w:val="en-GB"/>
        </w:rPr>
      </w:pPr>
      <w:r w:rsidRPr="00537A52">
        <w:rPr>
          <w:lang w:val="en-GB"/>
        </w:rPr>
        <w:t>Are policies across sectors well aligned with, and supportive of, enviro</w:t>
      </w:r>
      <w:r w:rsidR="00330FB6" w:rsidRPr="00537A52">
        <w:rPr>
          <w:lang w:val="en-GB"/>
        </w:rPr>
        <w:t>nmental and climate policies,</w:t>
      </w:r>
      <w:r w:rsidR="00EA75FD">
        <w:rPr>
          <w:lang w:val="en-GB"/>
        </w:rPr>
        <w:t xml:space="preserve"> laws,</w:t>
      </w:r>
      <w:r w:rsidRPr="00537A52">
        <w:rPr>
          <w:lang w:val="en-GB"/>
        </w:rPr>
        <w:t xml:space="preserve"> strategies</w:t>
      </w:r>
      <w:r w:rsidR="00330FB6" w:rsidRPr="00537A52">
        <w:rPr>
          <w:lang w:val="en-GB"/>
        </w:rPr>
        <w:t xml:space="preserve"> and priorities</w:t>
      </w:r>
      <w:r w:rsidRPr="00537A52">
        <w:rPr>
          <w:lang w:val="en-GB"/>
        </w:rPr>
        <w:t xml:space="preserve">? </w:t>
      </w:r>
    </w:p>
    <w:p w:rsidR="004625C6" w:rsidRPr="00537A52" w:rsidRDefault="0087746A" w:rsidP="001C3DB4">
      <w:pPr>
        <w:pStyle w:val="ListParagraph"/>
        <w:numPr>
          <w:ilvl w:val="0"/>
          <w:numId w:val="6"/>
          <w:numberingChange w:id="37" w:author="K" w:date="2012-09-06T16:31:00Z" w:original=""/>
        </w:numPr>
        <w:rPr>
          <w:lang w:val="en-GB"/>
        </w:rPr>
      </w:pPr>
      <w:r w:rsidRPr="00537A52">
        <w:rPr>
          <w:lang w:val="en-GB"/>
        </w:rPr>
        <w:t>Are environment and climate policies and strategies being implemented effectively and systematically across sectors?</w:t>
      </w:r>
    </w:p>
    <w:p w:rsidR="00EA75FD" w:rsidRPr="005044DA" w:rsidRDefault="00EA75FD" w:rsidP="00EA75FD">
      <w:pPr>
        <w:pStyle w:val="ListParagraph"/>
        <w:numPr>
          <w:ilvl w:val="0"/>
          <w:numId w:val="6"/>
          <w:numberingChange w:id="38" w:author="K" w:date="2012-09-06T16:31:00Z" w:original=""/>
        </w:numPr>
        <w:rPr>
          <w:lang w:val="en-GB"/>
        </w:rPr>
      </w:pPr>
      <w:r w:rsidRPr="00537A52">
        <w:rPr>
          <w:lang w:val="en-GB"/>
        </w:rPr>
        <w:t xml:space="preserve">Are adequate legal checks and balances in place </w:t>
      </w:r>
      <w:r w:rsidR="0044047C">
        <w:rPr>
          <w:lang w:val="en-GB"/>
        </w:rPr>
        <w:t>to ensure</w:t>
      </w:r>
      <w:r w:rsidR="00287405">
        <w:rPr>
          <w:lang w:val="en-GB"/>
        </w:rPr>
        <w:t xml:space="preserve"> that environmental issues are </w:t>
      </w:r>
      <w:r w:rsidR="00F6128C">
        <w:rPr>
          <w:lang w:val="en-GB"/>
        </w:rPr>
        <w:t>taken into consideration</w:t>
      </w:r>
      <w:r w:rsidRPr="00537A52">
        <w:rPr>
          <w:lang w:val="en-GB"/>
        </w:rPr>
        <w:t xml:space="preserve"> in relation to development and investments?</w:t>
      </w:r>
    </w:p>
    <w:p w:rsidR="00374562" w:rsidRPr="00537A52" w:rsidRDefault="002315BE" w:rsidP="002315BE">
      <w:pPr>
        <w:pStyle w:val="ListParagraph"/>
        <w:numPr>
          <w:ilvl w:val="0"/>
          <w:numId w:val="6"/>
          <w:numberingChange w:id="39" w:author="K" w:date="2012-09-06T16:31:00Z" w:original=""/>
        </w:numPr>
        <w:rPr>
          <w:lang w:val="en-GB"/>
        </w:rPr>
      </w:pPr>
      <w:r w:rsidRPr="00537A52">
        <w:rPr>
          <w:lang w:val="en-GB"/>
        </w:rPr>
        <w:t xml:space="preserve">Is the access and rights to natural resources (e.g. land, water, forests) </w:t>
      </w:r>
      <w:r w:rsidR="00287405" w:rsidRPr="00537A52">
        <w:rPr>
          <w:lang w:val="en-GB"/>
        </w:rPr>
        <w:t>well defined</w:t>
      </w:r>
      <w:r w:rsidRPr="00537A52">
        <w:rPr>
          <w:lang w:val="en-GB"/>
        </w:rPr>
        <w:t>, clear,</w:t>
      </w:r>
      <w:r w:rsidR="00F3794E">
        <w:rPr>
          <w:lang w:val="en-GB"/>
        </w:rPr>
        <w:t xml:space="preserve"> secure,</w:t>
      </w:r>
      <w:r w:rsidRPr="00537A52">
        <w:rPr>
          <w:lang w:val="en-GB"/>
        </w:rPr>
        <w:t xml:space="preserve"> and equitable?</w:t>
      </w:r>
      <w:r w:rsidR="008437DD" w:rsidRPr="00537A52">
        <w:rPr>
          <w:lang w:val="en-GB"/>
        </w:rPr>
        <w:t xml:space="preserve"> </w:t>
      </w:r>
    </w:p>
    <w:p w:rsidR="00EA75FD" w:rsidRPr="00EA75FD" w:rsidRDefault="00EA75FD" w:rsidP="00EA75FD">
      <w:pPr>
        <w:pStyle w:val="ListParagraph"/>
        <w:numPr>
          <w:ilvl w:val="0"/>
          <w:numId w:val="6"/>
          <w:numberingChange w:id="40" w:author="K" w:date="2012-09-06T16:31:00Z" w:original=""/>
        </w:numPr>
        <w:rPr>
          <w:lang w:val="en-GB"/>
        </w:rPr>
      </w:pPr>
      <w:r w:rsidRPr="00537A52">
        <w:rPr>
          <w:lang w:val="en-GB"/>
        </w:rPr>
        <w:t xml:space="preserve">Are environmental governance and decision processes at national and local level transparent, participatory and inclusive? </w:t>
      </w:r>
    </w:p>
    <w:p w:rsidR="00531FDA" w:rsidRPr="00537A52" w:rsidRDefault="00531FDA" w:rsidP="00531FDA">
      <w:pPr>
        <w:pStyle w:val="ListParagraph"/>
        <w:numPr>
          <w:ilvl w:val="0"/>
          <w:numId w:val="6"/>
          <w:numberingChange w:id="41" w:author="K" w:date="2012-09-06T16:31:00Z" w:original=""/>
        </w:numPr>
        <w:rPr>
          <w:lang w:val="en-GB"/>
        </w:rPr>
      </w:pPr>
      <w:r w:rsidRPr="00537A52">
        <w:rPr>
          <w:lang w:val="en-GB"/>
        </w:rPr>
        <w:t>Is the legal system effective in handling cases related to environment (</w:t>
      </w:r>
      <w:r w:rsidR="00A65F07">
        <w:rPr>
          <w:lang w:val="en-GB"/>
        </w:rPr>
        <w:t xml:space="preserve">e.g. </w:t>
      </w:r>
      <w:r w:rsidRPr="00537A52">
        <w:rPr>
          <w:lang w:val="en-GB"/>
        </w:rPr>
        <w:t>pollution, illegal logging,</w:t>
      </w:r>
      <w:r w:rsidR="00205AA6">
        <w:rPr>
          <w:lang w:val="en-GB"/>
        </w:rPr>
        <w:t xml:space="preserve"> conversion of </w:t>
      </w:r>
      <w:r w:rsidR="00D231F9">
        <w:rPr>
          <w:lang w:val="en-GB"/>
        </w:rPr>
        <w:t>habitats/</w:t>
      </w:r>
      <w:r w:rsidR="00205AA6">
        <w:rPr>
          <w:lang w:val="en-GB"/>
        </w:rPr>
        <w:t>protected areas,</w:t>
      </w:r>
      <w:r w:rsidRPr="00537A52">
        <w:rPr>
          <w:lang w:val="en-GB"/>
        </w:rPr>
        <w:t xml:space="preserve"> conflicts over natural resources)? Is it unbiased and equitable, or does it favour certain </w:t>
      </w:r>
      <w:r w:rsidR="00A65F07">
        <w:rPr>
          <w:lang w:val="en-GB"/>
        </w:rPr>
        <w:t>stakeholders at the expense</w:t>
      </w:r>
      <w:r w:rsidRPr="00537A52">
        <w:rPr>
          <w:lang w:val="en-GB"/>
        </w:rPr>
        <w:t xml:space="preserve"> of others?</w:t>
      </w:r>
    </w:p>
    <w:p w:rsidR="00CE0E19" w:rsidRPr="00062747" w:rsidRDefault="00CE0E19" w:rsidP="00596DE7">
      <w:pPr>
        <w:rPr>
          <w:noProof/>
          <w:highlight w:val="yellow"/>
          <w:lang w:val="en-GB"/>
        </w:rPr>
      </w:pPr>
    </w:p>
    <w:p w:rsidR="00596DE7" w:rsidRPr="00062747" w:rsidRDefault="00596DE7" w:rsidP="00596DE7">
      <w:pPr>
        <w:rPr>
          <w:highlight w:val="yellow"/>
          <w:lang w:val="en-GB"/>
        </w:rPr>
      </w:pPr>
      <w:r w:rsidRPr="00062747">
        <w:rPr>
          <w:noProof/>
          <w:lang w:val="en-GB"/>
        </w:rPr>
        <w:t xml:space="preserve">Budgets and </w:t>
      </w:r>
      <w:r w:rsidRPr="00062747">
        <w:rPr>
          <w:lang w:val="en-GB"/>
        </w:rPr>
        <w:t>i</w:t>
      </w:r>
      <w:r w:rsidR="001C3DB4" w:rsidRPr="00062747">
        <w:rPr>
          <w:lang w:val="en-GB"/>
        </w:rPr>
        <w:t>ndicators are important</w:t>
      </w:r>
      <w:r w:rsidRPr="00062747">
        <w:rPr>
          <w:lang w:val="en-GB"/>
        </w:rPr>
        <w:t xml:space="preserve"> instruments particularly at implementation phases</w:t>
      </w:r>
      <w:r w:rsidR="00EE0C7C" w:rsidRPr="00062747">
        <w:rPr>
          <w:lang w:val="en-GB"/>
        </w:rPr>
        <w:t xml:space="preserve">. </w:t>
      </w:r>
      <w:r w:rsidRPr="00062747">
        <w:rPr>
          <w:lang w:val="en-GB"/>
        </w:rPr>
        <w:t xml:space="preserve">As budgets control expenditure they are crucial to linking policy to results. </w:t>
      </w:r>
      <w:r w:rsidRPr="00CA2214">
        <w:rPr>
          <w:lang w:val="en-GB"/>
        </w:rPr>
        <w:t xml:space="preserve">The </w:t>
      </w:r>
      <w:r w:rsidR="00153CA3" w:rsidRPr="00CA2214">
        <w:rPr>
          <w:lang w:val="en-GB"/>
        </w:rPr>
        <w:t xml:space="preserve">environment is both a direct source of revenue (e.g. </w:t>
      </w:r>
      <w:r w:rsidR="00737EFB">
        <w:rPr>
          <w:lang w:val="en-GB"/>
        </w:rPr>
        <w:t xml:space="preserve">from </w:t>
      </w:r>
      <w:r w:rsidR="00D77041" w:rsidRPr="00CA2214">
        <w:rPr>
          <w:lang w:val="en-GB"/>
        </w:rPr>
        <w:t>timber</w:t>
      </w:r>
      <w:r w:rsidR="00737EFB">
        <w:rPr>
          <w:lang w:val="en-GB"/>
        </w:rPr>
        <w:t>, oil and mining concessions</w:t>
      </w:r>
      <w:r w:rsidR="005478E6">
        <w:rPr>
          <w:lang w:val="en-GB"/>
        </w:rPr>
        <w:t>)</w:t>
      </w:r>
      <w:r w:rsidR="00153CA3" w:rsidRPr="00CA2214">
        <w:rPr>
          <w:lang w:val="en-GB"/>
        </w:rPr>
        <w:t xml:space="preserve"> </w:t>
      </w:r>
      <w:r w:rsidRPr="00CA2214">
        <w:rPr>
          <w:lang w:val="en-GB"/>
        </w:rPr>
        <w:t>and a source of expenditure</w:t>
      </w:r>
      <w:r w:rsidR="00D77041" w:rsidRPr="00CA2214">
        <w:rPr>
          <w:lang w:val="en-GB"/>
        </w:rPr>
        <w:t xml:space="preserve"> (</w:t>
      </w:r>
      <w:r w:rsidR="00D82002" w:rsidRPr="00CA2214">
        <w:rPr>
          <w:lang w:val="en-GB"/>
        </w:rPr>
        <w:t xml:space="preserve">e.g. management of protected areas, </w:t>
      </w:r>
      <w:r w:rsidR="005478E6">
        <w:rPr>
          <w:lang w:val="en-GB"/>
        </w:rPr>
        <w:t>enforcement of</w:t>
      </w:r>
      <w:r w:rsidR="00CA2214" w:rsidRPr="00CA2214">
        <w:rPr>
          <w:lang w:val="en-GB"/>
        </w:rPr>
        <w:t xml:space="preserve"> </w:t>
      </w:r>
      <w:r w:rsidR="00D82002" w:rsidRPr="00CA2214">
        <w:rPr>
          <w:lang w:val="en-GB"/>
        </w:rPr>
        <w:t>environmental regulations)</w:t>
      </w:r>
      <w:r w:rsidR="00CE0E19" w:rsidRPr="00CA2214">
        <w:rPr>
          <w:lang w:val="en-GB"/>
        </w:rPr>
        <w:t>.</w:t>
      </w:r>
      <w:r w:rsidRPr="00CA2214">
        <w:rPr>
          <w:lang w:val="en-GB"/>
        </w:rPr>
        <w:t xml:space="preserve"> </w:t>
      </w:r>
      <w:r w:rsidRPr="00062747">
        <w:rPr>
          <w:lang w:val="en-GB"/>
        </w:rPr>
        <w:t xml:space="preserve">Indicators </w:t>
      </w:r>
      <w:r w:rsidR="001C3DB4" w:rsidRPr="00062747">
        <w:rPr>
          <w:lang w:val="en-GB"/>
        </w:rPr>
        <w:t>provide a means of accountability</w:t>
      </w:r>
      <w:r w:rsidR="008E5F9E" w:rsidRPr="00062747">
        <w:rPr>
          <w:lang w:val="en-GB"/>
        </w:rPr>
        <w:t xml:space="preserve"> and show progress towards reaching policy targets</w:t>
      </w:r>
      <w:r w:rsidR="001C3DB4" w:rsidRPr="00062747">
        <w:rPr>
          <w:lang w:val="en-GB"/>
        </w:rPr>
        <w:t xml:space="preserve">. </w:t>
      </w:r>
      <w:r w:rsidRPr="00062747">
        <w:rPr>
          <w:lang w:val="en-GB"/>
        </w:rPr>
        <w:t xml:space="preserve">Relevant budget related questions include: </w:t>
      </w:r>
    </w:p>
    <w:p w:rsidR="00596DE7" w:rsidRPr="009F336E" w:rsidRDefault="00C33261" w:rsidP="00596DE7">
      <w:pPr>
        <w:pStyle w:val="ListParagraph"/>
        <w:numPr>
          <w:ilvl w:val="0"/>
          <w:numId w:val="8"/>
          <w:numberingChange w:id="42" w:author="K" w:date="2012-09-06T16:31:00Z" w:original=""/>
        </w:numPr>
        <w:rPr>
          <w:lang w:val="en-GB"/>
        </w:rPr>
      </w:pPr>
      <w:r>
        <w:rPr>
          <w:lang w:val="en-GB"/>
        </w:rPr>
        <w:t>Are any</w:t>
      </w:r>
      <w:r w:rsidR="00596DE7" w:rsidRPr="0014617C">
        <w:rPr>
          <w:lang w:val="en-GB"/>
        </w:rPr>
        <w:t xml:space="preserve"> distortive subsid</w:t>
      </w:r>
      <w:r w:rsidR="005C6C91" w:rsidRPr="0014617C">
        <w:rPr>
          <w:lang w:val="en-GB"/>
        </w:rPr>
        <w:t>i</w:t>
      </w:r>
      <w:r>
        <w:rPr>
          <w:lang w:val="en-GB"/>
        </w:rPr>
        <w:t>es</w:t>
      </w:r>
      <w:r w:rsidR="00D676B1">
        <w:rPr>
          <w:lang w:val="en-GB"/>
        </w:rPr>
        <w:t xml:space="preserve"> or taxes</w:t>
      </w:r>
      <w:r w:rsidR="0014617C" w:rsidRPr="0014617C">
        <w:rPr>
          <w:lang w:val="en-GB"/>
        </w:rPr>
        <w:t xml:space="preserve"> work</w:t>
      </w:r>
      <w:r>
        <w:rPr>
          <w:lang w:val="en-GB"/>
        </w:rPr>
        <w:t>ing</w:t>
      </w:r>
      <w:r w:rsidR="0014617C" w:rsidRPr="0014617C">
        <w:rPr>
          <w:lang w:val="en-GB"/>
        </w:rPr>
        <w:t xml:space="preserve"> against</w:t>
      </w:r>
      <w:r w:rsidR="00164745" w:rsidRPr="0014617C">
        <w:rPr>
          <w:lang w:val="en-GB"/>
        </w:rPr>
        <w:t xml:space="preserve"> the transition to a green economy</w:t>
      </w:r>
      <w:r w:rsidR="00596DE7" w:rsidRPr="0014617C">
        <w:rPr>
          <w:lang w:val="en-GB"/>
        </w:rPr>
        <w:t xml:space="preserve">? </w:t>
      </w:r>
      <w:r w:rsidR="0014617C" w:rsidRPr="009F336E">
        <w:rPr>
          <w:lang w:val="en-GB"/>
        </w:rPr>
        <w:t xml:space="preserve">In Indonesia </w:t>
      </w:r>
      <w:r w:rsidR="004E7131">
        <w:rPr>
          <w:lang w:val="en-GB"/>
        </w:rPr>
        <w:t xml:space="preserve">untargeted </w:t>
      </w:r>
      <w:r w:rsidR="0014617C" w:rsidRPr="009F336E">
        <w:rPr>
          <w:lang w:val="en-GB"/>
        </w:rPr>
        <w:t>subsidies for fossil fuels</w:t>
      </w:r>
      <w:r w:rsidR="00512ACB">
        <w:rPr>
          <w:lang w:val="en-GB"/>
        </w:rPr>
        <w:t xml:space="preserve"> make</w:t>
      </w:r>
      <w:r w:rsidR="0014617C" w:rsidRPr="009F336E">
        <w:rPr>
          <w:lang w:val="en-GB"/>
        </w:rPr>
        <w:t xml:space="preserve"> it difficult to promote energy efficie</w:t>
      </w:r>
      <w:r w:rsidR="00435B30">
        <w:rPr>
          <w:lang w:val="en-GB"/>
        </w:rPr>
        <w:t>ncy and renewal energy,</w:t>
      </w:r>
      <w:r w:rsidR="0058433D">
        <w:rPr>
          <w:lang w:val="en-GB"/>
        </w:rPr>
        <w:t xml:space="preserve"> they mainly benefit more wealthy segments of the society,</w:t>
      </w:r>
      <w:r w:rsidR="00435B30">
        <w:rPr>
          <w:lang w:val="en-GB"/>
        </w:rPr>
        <w:t xml:space="preserve"> and</w:t>
      </w:r>
      <w:r w:rsidR="0014617C" w:rsidRPr="009F336E">
        <w:rPr>
          <w:lang w:val="en-GB"/>
        </w:rPr>
        <w:t xml:space="preserve"> the subsidies </w:t>
      </w:r>
      <w:r w:rsidR="00512ACB">
        <w:rPr>
          <w:lang w:val="en-GB"/>
        </w:rPr>
        <w:t>consume</w:t>
      </w:r>
      <w:r w:rsidR="00435B30">
        <w:rPr>
          <w:lang w:val="en-GB"/>
        </w:rPr>
        <w:t xml:space="preserve"> a significant proportion</w:t>
      </w:r>
      <w:r w:rsidR="0014617C" w:rsidRPr="009F336E">
        <w:rPr>
          <w:lang w:val="en-GB"/>
        </w:rPr>
        <w:t xml:space="preserve"> of government resources</w:t>
      </w:r>
      <w:r w:rsidR="00512ACB">
        <w:rPr>
          <w:lang w:val="en-GB"/>
        </w:rPr>
        <w:t>,</w:t>
      </w:r>
      <w:r w:rsidR="0058433D">
        <w:rPr>
          <w:lang w:val="en-GB"/>
        </w:rPr>
        <w:t xml:space="preserve"> which could </w:t>
      </w:r>
      <w:r w:rsidR="000B0D94">
        <w:rPr>
          <w:lang w:val="en-GB"/>
        </w:rPr>
        <w:t xml:space="preserve">otherwise </w:t>
      </w:r>
      <w:r w:rsidR="0058433D">
        <w:rPr>
          <w:lang w:val="en-GB"/>
        </w:rPr>
        <w:t>have been used for other purposes</w:t>
      </w:r>
      <w:r w:rsidR="00DB5C48">
        <w:rPr>
          <w:lang w:val="en-GB"/>
        </w:rPr>
        <w:t>.</w:t>
      </w:r>
    </w:p>
    <w:p w:rsidR="00626B7E" w:rsidRDefault="00107F23" w:rsidP="00596DE7">
      <w:pPr>
        <w:pStyle w:val="ListParagraph"/>
        <w:numPr>
          <w:ilvl w:val="0"/>
          <w:numId w:val="8"/>
          <w:numberingChange w:id="43" w:author="K" w:date="2012-09-06T16:31:00Z" w:original=""/>
        </w:numPr>
        <w:rPr>
          <w:lang w:val="en-GB"/>
        </w:rPr>
      </w:pPr>
      <w:r w:rsidRPr="009F336E">
        <w:rPr>
          <w:noProof/>
          <w:lang w:val="en-GB"/>
        </w:rPr>
        <w:t>Is the</w:t>
      </w:r>
      <w:r w:rsidR="00596DE7" w:rsidRPr="009F336E">
        <w:rPr>
          <w:lang w:val="en-GB"/>
        </w:rPr>
        <w:t xml:space="preserve"> revenue potential </w:t>
      </w:r>
      <w:r w:rsidR="00CA2214" w:rsidRPr="009F336E">
        <w:rPr>
          <w:lang w:val="en-GB"/>
        </w:rPr>
        <w:t>optimised</w:t>
      </w:r>
      <w:r w:rsidR="009F336E" w:rsidRPr="009F336E">
        <w:rPr>
          <w:lang w:val="en-GB"/>
        </w:rPr>
        <w:t xml:space="preserve">? Do local communities and the general public adequately benefit from the revenues generated, or are the revenues </w:t>
      </w:r>
      <w:r w:rsidR="008B67B7">
        <w:rPr>
          <w:lang w:val="en-GB"/>
        </w:rPr>
        <w:t>captured</w:t>
      </w:r>
      <w:r w:rsidR="009F336E" w:rsidRPr="009F336E">
        <w:rPr>
          <w:lang w:val="en-GB"/>
        </w:rPr>
        <w:t xml:space="preserve"> by certain groups (e.g. the political elite, senior government staff, private firms)</w:t>
      </w:r>
      <w:r w:rsidR="00596DE7" w:rsidRPr="009F336E">
        <w:rPr>
          <w:lang w:val="en-GB"/>
        </w:rPr>
        <w:t>?</w:t>
      </w:r>
      <w:r w:rsidR="00083E8F" w:rsidRPr="009F336E">
        <w:rPr>
          <w:lang w:val="en-GB"/>
        </w:rPr>
        <w:t xml:space="preserve"> </w:t>
      </w:r>
    </w:p>
    <w:p w:rsidR="00D055F9" w:rsidRPr="00023EC2" w:rsidRDefault="00D055F9" w:rsidP="00D055F9">
      <w:pPr>
        <w:pStyle w:val="ListParagraph"/>
        <w:numPr>
          <w:ilvl w:val="0"/>
          <w:numId w:val="8"/>
          <w:numberingChange w:id="44" w:author="K" w:date="2012-09-06T16:31:00Z" w:original=""/>
        </w:numPr>
        <w:rPr>
          <w:lang w:val="en-GB"/>
        </w:rPr>
      </w:pPr>
      <w:r>
        <w:rPr>
          <w:lang w:val="en-GB"/>
        </w:rPr>
        <w:t>Are adequate bud</w:t>
      </w:r>
      <w:r w:rsidR="00267275">
        <w:rPr>
          <w:lang w:val="en-GB"/>
        </w:rPr>
        <w:t>get allocations made towards</w:t>
      </w:r>
      <w:r w:rsidR="00CF5DDF">
        <w:rPr>
          <w:lang w:val="en-GB"/>
        </w:rPr>
        <w:t xml:space="preserve"> ensuring</w:t>
      </w:r>
      <w:r w:rsidR="00267275">
        <w:rPr>
          <w:lang w:val="en-GB"/>
        </w:rPr>
        <w:t xml:space="preserve"> effective </w:t>
      </w:r>
      <w:r>
        <w:rPr>
          <w:lang w:val="en-GB"/>
        </w:rPr>
        <w:t xml:space="preserve">implementation of </w:t>
      </w:r>
      <w:r w:rsidRPr="00023EC2">
        <w:rPr>
          <w:lang w:val="en-GB"/>
        </w:rPr>
        <w:t>environmental policies, plans, and functions?</w:t>
      </w:r>
    </w:p>
    <w:p w:rsidR="00596DE7" w:rsidRPr="00023EC2" w:rsidRDefault="00023EC2" w:rsidP="00D055F9">
      <w:pPr>
        <w:pStyle w:val="ListParagraph"/>
        <w:numPr>
          <w:ilvl w:val="0"/>
          <w:numId w:val="8"/>
          <w:numberingChange w:id="45" w:author="K" w:date="2012-09-06T16:31:00Z" w:original=""/>
        </w:numPr>
        <w:rPr>
          <w:lang w:val="en-GB"/>
        </w:rPr>
      </w:pPr>
      <w:r w:rsidRPr="00023EC2">
        <w:rPr>
          <w:lang w:val="en-GB"/>
        </w:rPr>
        <w:t>Is the budget allocated</w:t>
      </w:r>
      <w:r>
        <w:rPr>
          <w:lang w:val="en-GB"/>
        </w:rPr>
        <w:t xml:space="preserve"> f</w:t>
      </w:r>
      <w:r w:rsidRPr="00023EC2">
        <w:rPr>
          <w:lang w:val="en-GB"/>
        </w:rPr>
        <w:t>o</w:t>
      </w:r>
      <w:r>
        <w:rPr>
          <w:lang w:val="en-GB"/>
        </w:rPr>
        <w:t>r</w:t>
      </w:r>
      <w:r w:rsidR="00C33263" w:rsidRPr="00023EC2">
        <w:rPr>
          <w:lang w:val="en-GB"/>
        </w:rPr>
        <w:t xml:space="preserve"> </w:t>
      </w:r>
      <w:r>
        <w:rPr>
          <w:lang w:val="en-GB"/>
        </w:rPr>
        <w:t xml:space="preserve">support to </w:t>
      </w:r>
      <w:r w:rsidR="00C33263" w:rsidRPr="00023EC2">
        <w:rPr>
          <w:lang w:val="en-GB"/>
        </w:rPr>
        <w:t>natural resource dependent communities reasonable?</w:t>
      </w:r>
    </w:p>
    <w:p w:rsidR="00C271AA" w:rsidRPr="00062747" w:rsidRDefault="00C271AA" w:rsidP="003337A0">
      <w:pPr>
        <w:rPr>
          <w:lang w:val="en-GB"/>
        </w:rPr>
      </w:pPr>
    </w:p>
    <w:p w:rsidR="00C271AA" w:rsidRPr="00062747" w:rsidRDefault="001C3DB4" w:rsidP="003337A0">
      <w:pPr>
        <w:rPr>
          <w:lang w:val="en-GB"/>
        </w:rPr>
      </w:pPr>
      <w:r w:rsidRPr="00062747">
        <w:rPr>
          <w:lang w:val="en-GB"/>
        </w:rPr>
        <w:t>Relevant indicators</w:t>
      </w:r>
      <w:r w:rsidR="001446F4">
        <w:rPr>
          <w:lang w:val="en-GB"/>
        </w:rPr>
        <w:t xml:space="preserve"> for integration in </w:t>
      </w:r>
      <w:r w:rsidR="00094575" w:rsidRPr="00062747">
        <w:rPr>
          <w:lang w:val="en-GB"/>
        </w:rPr>
        <w:t xml:space="preserve">governance </w:t>
      </w:r>
      <w:r w:rsidRPr="00062747">
        <w:rPr>
          <w:lang w:val="en-GB"/>
        </w:rPr>
        <w:t>might include:</w:t>
      </w:r>
    </w:p>
    <w:p w:rsidR="00B72696" w:rsidRPr="00BE3D53" w:rsidRDefault="00B72696" w:rsidP="00B72696">
      <w:pPr>
        <w:pStyle w:val="ListParagraph"/>
        <w:numPr>
          <w:ilvl w:val="0"/>
          <w:numId w:val="7"/>
          <w:numberingChange w:id="46" w:author="K" w:date="2012-09-06T16:31:00Z" w:original=""/>
        </w:numPr>
        <w:rPr>
          <w:lang w:val="en-GB"/>
        </w:rPr>
      </w:pPr>
      <w:r w:rsidRPr="00BE3D53">
        <w:rPr>
          <w:lang w:val="en-GB"/>
        </w:rPr>
        <w:t xml:space="preserve">Percentage of government </w:t>
      </w:r>
      <w:r w:rsidR="001D1EE7">
        <w:rPr>
          <w:lang w:val="en-GB"/>
        </w:rPr>
        <w:t xml:space="preserve">budget invested in the environment sector and </w:t>
      </w:r>
      <w:r w:rsidRPr="00BE3D53">
        <w:rPr>
          <w:lang w:val="en-GB"/>
        </w:rPr>
        <w:t>institutions</w:t>
      </w:r>
    </w:p>
    <w:p w:rsidR="005020BB" w:rsidRPr="00EC64C9" w:rsidRDefault="005020BB" w:rsidP="005020BB">
      <w:pPr>
        <w:pStyle w:val="ListParagraph"/>
        <w:numPr>
          <w:ilvl w:val="0"/>
          <w:numId w:val="7"/>
          <w:numberingChange w:id="47" w:author="K" w:date="2012-09-06T16:31:00Z" w:original=""/>
        </w:numPr>
        <w:rPr>
          <w:b/>
          <w:i/>
          <w:lang w:val="en-GB"/>
        </w:rPr>
      </w:pPr>
      <w:r w:rsidRPr="004E5899">
        <w:rPr>
          <w:lang w:val="en-GB"/>
        </w:rPr>
        <w:t>Percentage of revenues from logging and mining directed to loca</w:t>
      </w:r>
      <w:r>
        <w:rPr>
          <w:lang w:val="en-GB"/>
        </w:rPr>
        <w:t>l</w:t>
      </w:r>
      <w:r w:rsidRPr="004E5899">
        <w:rPr>
          <w:lang w:val="en-GB"/>
        </w:rPr>
        <w:t xml:space="preserve"> communities</w:t>
      </w:r>
      <w:r>
        <w:rPr>
          <w:lang w:val="en-GB"/>
        </w:rPr>
        <w:t xml:space="preserve"> or rural development</w:t>
      </w:r>
      <w:r w:rsidR="0023258B">
        <w:rPr>
          <w:lang w:val="en-GB"/>
        </w:rPr>
        <w:t xml:space="preserve"> interventions</w:t>
      </w:r>
    </w:p>
    <w:p w:rsidR="00554183" w:rsidRDefault="00DA42FC" w:rsidP="001446F4">
      <w:pPr>
        <w:pStyle w:val="ListParagraph"/>
        <w:numPr>
          <w:ilvl w:val="0"/>
          <w:numId w:val="7"/>
          <w:numberingChange w:id="48" w:author="K" w:date="2012-09-06T16:31:00Z" w:original=""/>
        </w:numPr>
        <w:rPr>
          <w:lang w:val="en-GB"/>
        </w:rPr>
      </w:pPr>
      <w:r w:rsidRPr="004E5899">
        <w:rPr>
          <w:lang w:val="en-GB"/>
        </w:rPr>
        <w:t>Number of environment</w:t>
      </w:r>
      <w:r w:rsidR="00FC679F">
        <w:rPr>
          <w:lang w:val="en-GB"/>
        </w:rPr>
        <w:t xml:space="preserve"> </w:t>
      </w:r>
      <w:r w:rsidR="001B696D">
        <w:rPr>
          <w:lang w:val="en-GB"/>
        </w:rPr>
        <w:t xml:space="preserve">and </w:t>
      </w:r>
      <w:r w:rsidR="00520B0F">
        <w:rPr>
          <w:lang w:val="en-GB"/>
        </w:rPr>
        <w:t xml:space="preserve">resource access related </w:t>
      </w:r>
      <w:r w:rsidRPr="004E5899">
        <w:rPr>
          <w:lang w:val="en-GB"/>
        </w:rPr>
        <w:t>complaints handled by legal system</w:t>
      </w:r>
    </w:p>
    <w:p w:rsidR="001472DF" w:rsidRDefault="00DA42FC" w:rsidP="001446F4">
      <w:pPr>
        <w:pStyle w:val="ListParagraph"/>
        <w:numPr>
          <w:ilvl w:val="0"/>
          <w:numId w:val="7"/>
          <w:numberingChange w:id="49" w:author="K" w:date="2012-09-06T16:31:00Z" w:original=""/>
        </w:numPr>
        <w:rPr>
          <w:lang w:val="en-GB"/>
        </w:rPr>
      </w:pPr>
      <w:r w:rsidRPr="004E5899">
        <w:rPr>
          <w:lang w:val="en-GB"/>
        </w:rPr>
        <w:t>Number of NGO campaigns to address governance related environmental issues</w:t>
      </w:r>
    </w:p>
    <w:p w:rsidR="00EE0C7C" w:rsidRPr="00F02859" w:rsidRDefault="001472DF" w:rsidP="001C3DB4">
      <w:pPr>
        <w:pStyle w:val="ListParagraph"/>
        <w:numPr>
          <w:ilvl w:val="0"/>
          <w:numId w:val="7"/>
          <w:numberingChange w:id="50" w:author="K" w:date="2012-09-06T16:31:00Z" w:original=""/>
        </w:numPr>
        <w:rPr>
          <w:lang w:val="en-GB"/>
        </w:rPr>
      </w:pPr>
      <w:r>
        <w:rPr>
          <w:lang w:val="en-GB"/>
        </w:rPr>
        <w:t>Number of people receiving benefits from engaging in environmental protection (payment for environmental services) or carbon sequestration (e.g. REDD+)</w:t>
      </w:r>
    </w:p>
    <w:p w:rsidR="00C53A32" w:rsidRDefault="00C53A32" w:rsidP="003337A0">
      <w:pPr>
        <w:rPr>
          <w:b/>
          <w:lang w:val="en-GB"/>
        </w:rPr>
      </w:pPr>
    </w:p>
    <w:p w:rsidR="0011263A" w:rsidRPr="00062747" w:rsidRDefault="009433A0" w:rsidP="003337A0">
      <w:pPr>
        <w:rPr>
          <w:highlight w:val="yellow"/>
          <w:lang w:val="en-GB"/>
        </w:rPr>
      </w:pPr>
      <w:r w:rsidRPr="00062747">
        <w:rPr>
          <w:b/>
          <w:lang w:val="en-GB"/>
        </w:rPr>
        <w:t xml:space="preserve">Awareness </w:t>
      </w:r>
      <w:proofErr w:type="gramStart"/>
      <w:r w:rsidRPr="00062747">
        <w:rPr>
          <w:b/>
          <w:lang w:val="en-GB"/>
        </w:rPr>
        <w:t>raising</w:t>
      </w:r>
      <w:proofErr w:type="gramEnd"/>
      <w:r w:rsidRPr="00062747">
        <w:rPr>
          <w:lang w:val="en-GB"/>
        </w:rPr>
        <w:t xml:space="preserve"> </w:t>
      </w:r>
      <w:r w:rsidR="00F32D5B" w:rsidRPr="00062747">
        <w:rPr>
          <w:lang w:val="en-GB"/>
        </w:rPr>
        <w:t>– with greater</w:t>
      </w:r>
      <w:r w:rsidR="00DB13DC" w:rsidRPr="00062747">
        <w:rPr>
          <w:lang w:val="en-GB"/>
        </w:rPr>
        <w:t xml:space="preserve"> awareness, the case for integration of environment and climate change in </w:t>
      </w:r>
      <w:r w:rsidR="001A76D5" w:rsidRPr="00062747">
        <w:rPr>
          <w:lang w:val="en-GB"/>
        </w:rPr>
        <w:t>governance</w:t>
      </w:r>
      <w:r w:rsidR="00DB13DC" w:rsidRPr="00062747">
        <w:rPr>
          <w:lang w:val="en-GB"/>
        </w:rPr>
        <w:t xml:space="preserve"> becomes self evident and compelling. Mainstreaming works best when it is self-motivated by a </w:t>
      </w:r>
      <w:r w:rsidR="00DB13DC" w:rsidRPr="00BB095E">
        <w:rPr>
          <w:lang w:val="en-GB"/>
        </w:rPr>
        <w:t>conviction of its benefits</w:t>
      </w:r>
      <w:r w:rsidR="00F32D5B" w:rsidRPr="00BB095E">
        <w:rPr>
          <w:lang w:val="en-GB"/>
        </w:rPr>
        <w:t>.</w:t>
      </w:r>
      <w:r w:rsidR="00581AD6">
        <w:rPr>
          <w:lang w:val="en-GB"/>
        </w:rPr>
        <w:t xml:space="preserve"> </w:t>
      </w:r>
      <w:r w:rsidR="0011263A" w:rsidRPr="00BB095E">
        <w:rPr>
          <w:lang w:val="en-GB"/>
        </w:rPr>
        <w:t xml:space="preserve">Integrating environment and especially climate change in </w:t>
      </w:r>
      <w:r w:rsidR="00521EFD" w:rsidRPr="00BB095E">
        <w:rPr>
          <w:lang w:val="en-GB"/>
        </w:rPr>
        <w:t>governance</w:t>
      </w:r>
      <w:r w:rsidR="0011263A" w:rsidRPr="00BB095E">
        <w:rPr>
          <w:lang w:val="en-GB"/>
        </w:rPr>
        <w:t xml:space="preserve"> is subje</w:t>
      </w:r>
      <w:r w:rsidR="00DF1375" w:rsidRPr="00BB095E">
        <w:rPr>
          <w:lang w:val="en-GB"/>
        </w:rPr>
        <w:t>ct to great uncertainty. More</w:t>
      </w:r>
      <w:r w:rsidR="0011263A" w:rsidRPr="00BB095E">
        <w:rPr>
          <w:lang w:val="en-GB"/>
        </w:rPr>
        <w:t xml:space="preserve"> information and data will lea</w:t>
      </w:r>
      <w:r w:rsidR="00DF1375" w:rsidRPr="00BB095E">
        <w:rPr>
          <w:lang w:val="en-GB"/>
        </w:rPr>
        <w:t xml:space="preserve">d to </w:t>
      </w:r>
      <w:proofErr w:type="gramStart"/>
      <w:r w:rsidR="00DF1375" w:rsidRPr="00BB095E">
        <w:rPr>
          <w:lang w:val="en-GB"/>
        </w:rPr>
        <w:t>better informed</w:t>
      </w:r>
      <w:proofErr w:type="gramEnd"/>
      <w:r w:rsidR="00DF1375" w:rsidRPr="00BB095E">
        <w:rPr>
          <w:lang w:val="en-GB"/>
        </w:rPr>
        <w:t xml:space="preserve"> decisions</w:t>
      </w:r>
      <w:r w:rsidR="0011263A" w:rsidRPr="00BB095E">
        <w:rPr>
          <w:lang w:val="en-GB"/>
        </w:rPr>
        <w:t xml:space="preserve">. </w:t>
      </w:r>
      <w:r w:rsidR="0011263A" w:rsidRPr="00062747">
        <w:rPr>
          <w:lang w:val="en-GB"/>
        </w:rPr>
        <w:t>Actions that can be taken include:</w:t>
      </w:r>
    </w:p>
    <w:p w:rsidR="00841204" w:rsidRDefault="00CA265F" w:rsidP="00CA265F">
      <w:pPr>
        <w:pStyle w:val="ListParagraph"/>
        <w:numPr>
          <w:ilvl w:val="0"/>
          <w:numId w:val="8"/>
          <w:numberingChange w:id="51" w:author="K" w:date="2012-09-06T16:31:00Z" w:original=""/>
        </w:numPr>
        <w:rPr>
          <w:lang w:val="en-GB"/>
        </w:rPr>
      </w:pPr>
      <w:r w:rsidRPr="00BE3265">
        <w:rPr>
          <w:lang w:val="en-GB"/>
        </w:rPr>
        <w:t xml:space="preserve">Impact studies – deepening the understanding of the role the environment plays for the national economy and for the livelihoods of </w:t>
      </w:r>
      <w:r w:rsidR="00BE3265" w:rsidRPr="00BE3265">
        <w:rPr>
          <w:lang w:val="en-GB"/>
        </w:rPr>
        <w:t>the poor, and the economic costs</w:t>
      </w:r>
      <w:r w:rsidRPr="00BE3265">
        <w:rPr>
          <w:lang w:val="en-GB"/>
        </w:rPr>
        <w:t xml:space="preserve"> of environme</w:t>
      </w:r>
      <w:r w:rsidR="00BE3265" w:rsidRPr="00BE3265">
        <w:rPr>
          <w:lang w:val="en-GB"/>
        </w:rPr>
        <w:t>ntal degradation</w:t>
      </w:r>
      <w:r w:rsidR="00841204">
        <w:rPr>
          <w:lang w:val="en-GB"/>
        </w:rPr>
        <w:t xml:space="preserve">, </w:t>
      </w:r>
      <w:r w:rsidR="00BE3265" w:rsidRPr="00BE3265">
        <w:rPr>
          <w:lang w:val="en-GB"/>
        </w:rPr>
        <w:t>pollution</w:t>
      </w:r>
      <w:r w:rsidR="00841204">
        <w:rPr>
          <w:lang w:val="en-GB"/>
        </w:rPr>
        <w:t xml:space="preserve"> and climate change</w:t>
      </w:r>
      <w:r w:rsidR="00BE3265" w:rsidRPr="00BE3265">
        <w:rPr>
          <w:lang w:val="en-GB"/>
        </w:rPr>
        <w:t xml:space="preserve"> </w:t>
      </w:r>
      <w:r w:rsidRPr="00BE3265">
        <w:rPr>
          <w:lang w:val="en-GB"/>
        </w:rPr>
        <w:t>(</w:t>
      </w:r>
      <w:r w:rsidR="00BE3265" w:rsidRPr="00BE3265">
        <w:rPr>
          <w:lang w:val="en-GB"/>
        </w:rPr>
        <w:t xml:space="preserve">UNDP-UNEP </w:t>
      </w:r>
      <w:r w:rsidR="001D22EA">
        <w:rPr>
          <w:lang w:val="en-GB"/>
        </w:rPr>
        <w:t>PEI</w:t>
      </w:r>
      <w:r w:rsidR="00BE3265" w:rsidRPr="00BE3265">
        <w:rPr>
          <w:lang w:val="en-GB"/>
        </w:rPr>
        <w:t xml:space="preserve"> refers to this as “making the case”</w:t>
      </w:r>
      <w:r w:rsidRPr="00BE3265">
        <w:rPr>
          <w:lang w:val="en-GB"/>
        </w:rPr>
        <w:t xml:space="preserve">). </w:t>
      </w:r>
    </w:p>
    <w:p w:rsidR="00795053" w:rsidRPr="00271D47" w:rsidRDefault="00B23DAD" w:rsidP="00CF496A">
      <w:pPr>
        <w:pStyle w:val="ListParagraph"/>
        <w:numPr>
          <w:ilvl w:val="0"/>
          <w:numId w:val="8"/>
          <w:numberingChange w:id="52" w:author="K" w:date="2012-09-06T16:34:00Z" w:original=""/>
        </w:numPr>
        <w:rPr>
          <w:lang w:val="en-GB"/>
        </w:rPr>
      </w:pPr>
      <w:r w:rsidRPr="00271D47">
        <w:rPr>
          <w:lang w:val="en-GB"/>
        </w:rPr>
        <w:t xml:space="preserve">Review of </w:t>
      </w:r>
      <w:r w:rsidR="00852C24" w:rsidRPr="00271D47">
        <w:rPr>
          <w:lang w:val="en-GB"/>
        </w:rPr>
        <w:t>public environmental expenditure</w:t>
      </w:r>
      <w:r w:rsidRPr="00271D47">
        <w:rPr>
          <w:lang w:val="en-GB"/>
        </w:rPr>
        <w:t>s</w:t>
      </w:r>
      <w:r w:rsidR="00852C24" w:rsidRPr="00271D47">
        <w:rPr>
          <w:lang w:val="en-GB"/>
        </w:rPr>
        <w:t xml:space="preserve"> </w:t>
      </w:r>
      <w:r w:rsidRPr="00271D47">
        <w:rPr>
          <w:lang w:val="en-GB"/>
        </w:rPr>
        <w:t>across sectors, including rates of return on environmental investments, and review of</w:t>
      </w:r>
      <w:r w:rsidR="00852C24" w:rsidRPr="00271D47">
        <w:rPr>
          <w:lang w:val="en-GB"/>
        </w:rPr>
        <w:t xml:space="preserve"> r</w:t>
      </w:r>
      <w:r w:rsidRPr="00271D47">
        <w:rPr>
          <w:lang w:val="en-GB"/>
        </w:rPr>
        <w:t>evenues/royalties (e.g. from forestry and mining)</w:t>
      </w:r>
      <w:r w:rsidR="00852C24" w:rsidRPr="00271D47">
        <w:rPr>
          <w:lang w:val="en-GB"/>
        </w:rPr>
        <w:t xml:space="preserve"> and benefit sharing</w:t>
      </w:r>
      <w:r w:rsidR="00DB5C48" w:rsidRPr="00271D47">
        <w:rPr>
          <w:lang w:val="en-GB"/>
        </w:rPr>
        <w:t>.</w:t>
      </w:r>
      <w:r w:rsidR="00271D47" w:rsidRPr="00271D47">
        <w:rPr>
          <w:lang w:val="en-GB"/>
        </w:rPr>
        <w:t xml:space="preserve"> </w:t>
      </w:r>
      <w:proofErr w:type="gramStart"/>
      <w:r w:rsidR="004535D1">
        <w:rPr>
          <w:lang w:val="en-GB"/>
        </w:rPr>
        <w:t>Two</w:t>
      </w:r>
      <w:r w:rsidR="004535D1" w:rsidRPr="00271D47">
        <w:rPr>
          <w:lang w:val="en-GB"/>
        </w:rPr>
        <w:t xml:space="preserve"> such reviews </w:t>
      </w:r>
      <w:r w:rsidR="004535D1">
        <w:rPr>
          <w:lang w:val="en-GB"/>
        </w:rPr>
        <w:t>were done by t</w:t>
      </w:r>
      <w:r w:rsidR="00271D47" w:rsidRPr="00271D47">
        <w:rPr>
          <w:lang w:val="en-GB"/>
        </w:rPr>
        <w:t xml:space="preserve">he </w:t>
      </w:r>
      <w:r w:rsidR="00D609D1">
        <w:rPr>
          <w:lang w:val="en-GB"/>
        </w:rPr>
        <w:t>Joint Support Programme on</w:t>
      </w:r>
      <w:r w:rsidR="00271D47" w:rsidRPr="00271D47">
        <w:rPr>
          <w:lang w:val="en-GB"/>
        </w:rPr>
        <w:t xml:space="preserve"> Capacity Development</w:t>
      </w:r>
      <w:proofErr w:type="gramEnd"/>
      <w:r w:rsidR="00271D47" w:rsidRPr="00271D47">
        <w:rPr>
          <w:lang w:val="en-GB"/>
        </w:rPr>
        <w:t xml:space="preserve"> for Mainstreaming Environment, Climate Change and Poverty Concerns in Policies, Plans and Programmes in Bhutan</w:t>
      </w:r>
      <w:r w:rsidR="004535D1">
        <w:rPr>
          <w:lang w:val="en-GB"/>
        </w:rPr>
        <w:t>, which was cofunded by Danida and UNDP-UNEP PEI</w:t>
      </w:r>
      <w:r w:rsidR="00271D47" w:rsidRPr="00271D47">
        <w:rPr>
          <w:lang w:val="en-GB"/>
        </w:rPr>
        <w:t xml:space="preserve"> </w:t>
      </w:r>
      <w:r w:rsidR="00D609D1">
        <w:rPr>
          <w:lang w:val="en-GB"/>
        </w:rPr>
        <w:t>(Source: UNDP-UNEP PEI global midterm review)</w:t>
      </w:r>
      <w:r w:rsidR="00271D47" w:rsidRPr="00271D47">
        <w:rPr>
          <w:lang w:val="en-GB"/>
        </w:rPr>
        <w:t>.</w:t>
      </w:r>
    </w:p>
    <w:p w:rsidR="00852C24" w:rsidRPr="00F479C1" w:rsidRDefault="00BE7753" w:rsidP="00CF496A">
      <w:pPr>
        <w:pStyle w:val="ListParagraph"/>
        <w:numPr>
          <w:ilvl w:val="0"/>
          <w:numId w:val="8"/>
          <w:numberingChange w:id="53" w:author="K" w:date="2012-09-06T16:31:00Z" w:original=""/>
        </w:numPr>
        <w:rPr>
          <w:lang w:val="en-GB"/>
        </w:rPr>
      </w:pPr>
      <w:r w:rsidRPr="00BE7753">
        <w:rPr>
          <w:b/>
          <w:noProof/>
          <w:lang w:val="en-GB"/>
        </w:rPr>
        <w:pict>
          <v:shape id="_x0000_s1074" type="#_x0000_t202" style="position:absolute;left:0;text-align:left;margin-left:3in;margin-top:423.8pt;width:240pt;height:261pt;z-index:-251584512;mso-position-vertical-relative:page" wrapcoords="-68 0 -68 21528 21600 21528 21600 0 -68 0" fillcolor="#eeece1 [3214]" stroked="f">
            <v:textbox style="mso-next-textbox:#_x0000_s1074">
              <w:txbxContent>
                <w:p w:rsidR="00AC79A7" w:rsidRPr="009419B5" w:rsidRDefault="00AC79A7" w:rsidP="007E6E1E">
                  <w:pPr>
                    <w:rPr>
                      <w:b/>
                      <w:sz w:val="20"/>
                      <w:szCs w:val="20"/>
                    </w:rPr>
                  </w:pPr>
                  <w:r w:rsidRPr="009419B5">
                    <w:rPr>
                      <w:b/>
                      <w:sz w:val="20"/>
                      <w:szCs w:val="20"/>
                    </w:rPr>
                    <w:t>Box 6 CRA for governance</w:t>
                  </w:r>
                </w:p>
                <w:p w:rsidR="00AC79A7" w:rsidRPr="009419B5" w:rsidRDefault="00AC79A7" w:rsidP="004F43F1">
                  <w:pPr>
                    <w:rPr>
                      <w:sz w:val="20"/>
                      <w:szCs w:val="20"/>
                    </w:rPr>
                  </w:pPr>
                  <w:r w:rsidRPr="009419B5">
                    <w:rPr>
                      <w:sz w:val="20"/>
                      <w:szCs w:val="20"/>
                    </w:rPr>
                    <w:t>Common governance related risk areas include:</w:t>
                  </w:r>
                </w:p>
                <w:p w:rsidR="00AC79A7" w:rsidRPr="009419B5" w:rsidRDefault="00AC79A7" w:rsidP="00006B93">
                  <w:pPr>
                    <w:pStyle w:val="ListParagraph"/>
                    <w:numPr>
                      <w:ilvl w:val="0"/>
                      <w:numId w:val="9"/>
                      <w:numberingChange w:id="54" w:author="K" w:date="2012-09-05T09:20:00Z" w:original=""/>
                    </w:numPr>
                    <w:rPr>
                      <w:sz w:val="20"/>
                      <w:szCs w:val="20"/>
                    </w:rPr>
                  </w:pPr>
                  <w:r w:rsidRPr="009419B5">
                    <w:rPr>
                      <w:sz w:val="20"/>
                      <w:szCs w:val="20"/>
                    </w:rPr>
                    <w:t>Conflicts over scarce resources, incl. water and productive land, lead to exclusion of vulnerable groups – can be further exacerbated by commercial investments. Conflicts can be local or at a larger scale, e.g. over transboundary water resources</w:t>
                  </w:r>
                </w:p>
                <w:p w:rsidR="00AC79A7" w:rsidRPr="009419B5" w:rsidRDefault="00AC79A7" w:rsidP="009A087D">
                  <w:pPr>
                    <w:pStyle w:val="ListParagraph"/>
                    <w:numPr>
                      <w:ilvl w:val="0"/>
                      <w:numId w:val="9"/>
                      <w:numberingChange w:id="55" w:author="K" w:date="2012-09-05T09:20:00Z" w:original=""/>
                    </w:numPr>
                    <w:rPr>
                      <w:sz w:val="20"/>
                      <w:szCs w:val="20"/>
                    </w:rPr>
                  </w:pPr>
                  <w:r w:rsidRPr="009419B5">
                    <w:rPr>
                      <w:sz w:val="20"/>
                      <w:szCs w:val="20"/>
                    </w:rPr>
                    <w:t>Increased migration caused by</w:t>
                  </w:r>
                  <w:r>
                    <w:rPr>
                      <w:sz w:val="20"/>
                      <w:szCs w:val="20"/>
                    </w:rPr>
                    <w:t>:</w:t>
                  </w:r>
                  <w:r w:rsidRPr="009419B5">
                    <w:rPr>
                      <w:sz w:val="20"/>
                      <w:szCs w:val="20"/>
                    </w:rPr>
                    <w:t xml:space="preserve"> a) disasters/famine due to increased magnitude and frequency of extreme events (droughts, floods), or b) rural poverty and food insecurity due to reduced agricultural productivity caused by climate change</w:t>
                  </w:r>
                </w:p>
                <w:p w:rsidR="00AC79A7" w:rsidRPr="009419B5" w:rsidRDefault="00AC79A7" w:rsidP="007E6E1E">
                  <w:pPr>
                    <w:pStyle w:val="ListParagraph"/>
                    <w:numPr>
                      <w:ilvl w:val="0"/>
                      <w:numId w:val="9"/>
                      <w:numberingChange w:id="56" w:author="K" w:date="2012-09-05T09:20:00Z" w:original=""/>
                    </w:numPr>
                    <w:rPr>
                      <w:sz w:val="20"/>
                      <w:szCs w:val="20"/>
                    </w:rPr>
                  </w:pPr>
                  <w:r w:rsidRPr="009419B5">
                    <w:rPr>
                      <w:sz w:val="20"/>
                      <w:szCs w:val="20"/>
                    </w:rPr>
                    <w:t>Increased corruption and inequitable sharing of benefits from new climate funding opportunities due to weak regulatory framework and inadequate enforcement</w:t>
                  </w:r>
                </w:p>
                <w:p w:rsidR="00AC79A7" w:rsidRPr="009419B5" w:rsidRDefault="00AC79A7" w:rsidP="00E8582E">
                  <w:pPr>
                    <w:pStyle w:val="ListParagraph"/>
                    <w:numPr>
                      <w:ilvl w:val="0"/>
                      <w:numId w:val="9"/>
                      <w:numberingChange w:id="57" w:author="K" w:date="2012-09-05T09:20:00Z" w:original=""/>
                    </w:numPr>
                    <w:rPr>
                      <w:sz w:val="20"/>
                      <w:szCs w:val="20"/>
                    </w:rPr>
                  </w:pPr>
                  <w:r w:rsidRPr="009419B5">
                    <w:rPr>
                      <w:sz w:val="20"/>
                      <w:szCs w:val="20"/>
                    </w:rPr>
                    <w:t>Mitigation policies can lead to further exclusion of vulnerable groups, e.g. the increased market for biofuel created by energy policies</w:t>
                  </w:r>
                  <w:r>
                    <w:rPr>
                      <w:sz w:val="20"/>
                      <w:szCs w:val="20"/>
                    </w:rPr>
                    <w:t xml:space="preserve"> in Europe</w:t>
                  </w:r>
                  <w:r w:rsidRPr="009419B5">
                    <w:rPr>
                      <w:sz w:val="20"/>
                      <w:szCs w:val="20"/>
                    </w:rPr>
                    <w:t xml:space="preserve"> can lead to the displacement of small-scale farmers and food production by commercial production of energy crops</w:t>
                  </w:r>
                </w:p>
              </w:txbxContent>
            </v:textbox>
            <w10:wrap type="tight" anchory="page"/>
          </v:shape>
        </w:pict>
      </w:r>
      <w:r w:rsidR="00286678" w:rsidRPr="00F479C1">
        <w:rPr>
          <w:lang w:val="en-GB"/>
        </w:rPr>
        <w:t>Raising awareness o</w:t>
      </w:r>
      <w:r w:rsidR="00795053" w:rsidRPr="00F479C1">
        <w:rPr>
          <w:lang w:val="en-GB"/>
        </w:rPr>
        <w:t>f government, private sector and civil society actors on the linkages between the macro-economy, livelihoods/poverty, environment, and climate change. This can be done through policy briefs,</w:t>
      </w:r>
      <w:r w:rsidR="00E927E1" w:rsidRPr="00F479C1">
        <w:rPr>
          <w:lang w:val="en-GB"/>
        </w:rPr>
        <w:t xml:space="preserve"> training</w:t>
      </w:r>
      <w:r w:rsidR="00795053" w:rsidRPr="00F479C1">
        <w:rPr>
          <w:lang w:val="en-GB"/>
        </w:rPr>
        <w:t xml:space="preserve"> workshops,</w:t>
      </w:r>
      <w:r w:rsidR="006121B5" w:rsidRPr="00F479C1">
        <w:rPr>
          <w:lang w:val="en-GB"/>
        </w:rPr>
        <w:t xml:space="preserve"> fi</w:t>
      </w:r>
      <w:r w:rsidR="00E927E1" w:rsidRPr="00F479C1">
        <w:rPr>
          <w:lang w:val="en-GB"/>
        </w:rPr>
        <w:t>e</w:t>
      </w:r>
      <w:r w:rsidR="006121B5" w:rsidRPr="00F479C1">
        <w:rPr>
          <w:lang w:val="en-GB"/>
        </w:rPr>
        <w:t>l</w:t>
      </w:r>
      <w:r w:rsidR="00E927E1" w:rsidRPr="00F479C1">
        <w:rPr>
          <w:lang w:val="en-GB"/>
        </w:rPr>
        <w:t>d visits,</w:t>
      </w:r>
      <w:r w:rsidR="00795053" w:rsidRPr="00F479C1">
        <w:rPr>
          <w:lang w:val="en-GB"/>
        </w:rPr>
        <w:t xml:space="preserve"> </w:t>
      </w:r>
      <w:r w:rsidR="00094D9A" w:rsidRPr="00F479C1">
        <w:rPr>
          <w:lang w:val="en-GB"/>
        </w:rPr>
        <w:t xml:space="preserve">policy dialogue, </w:t>
      </w:r>
      <w:r w:rsidR="00795053" w:rsidRPr="00F479C1">
        <w:rPr>
          <w:lang w:val="en-GB"/>
        </w:rPr>
        <w:t>and by allocat</w:t>
      </w:r>
      <w:r w:rsidR="00094D9A" w:rsidRPr="00F479C1">
        <w:rPr>
          <w:lang w:val="en-GB"/>
        </w:rPr>
        <w:t xml:space="preserve">ing time for environment and climate change discussions </w:t>
      </w:r>
      <w:r w:rsidR="00127FFB" w:rsidRPr="00F479C1">
        <w:rPr>
          <w:lang w:val="en-GB"/>
        </w:rPr>
        <w:t>during joint sector review</w:t>
      </w:r>
      <w:r w:rsidR="00795053" w:rsidRPr="00F479C1">
        <w:rPr>
          <w:lang w:val="en-GB"/>
        </w:rPr>
        <w:t xml:space="preserve"> processes.</w:t>
      </w:r>
    </w:p>
    <w:p w:rsidR="00F9144E" w:rsidRPr="009A0F87" w:rsidRDefault="00841204" w:rsidP="00F04982">
      <w:pPr>
        <w:pStyle w:val="ListParagraph"/>
        <w:numPr>
          <w:ilvl w:val="0"/>
          <w:numId w:val="8"/>
          <w:numberingChange w:id="58" w:author="K" w:date="2012-09-06T16:31:00Z" w:original=""/>
        </w:numPr>
        <w:spacing w:after="120"/>
        <w:rPr>
          <w:lang w:val="en-GB"/>
        </w:rPr>
      </w:pPr>
      <w:r w:rsidRPr="009A0F87">
        <w:rPr>
          <w:lang w:val="en-GB"/>
        </w:rPr>
        <w:t xml:space="preserve">Enhancing professional networking on environment and climate change </w:t>
      </w:r>
      <w:r w:rsidR="00CF496A" w:rsidRPr="009A0F87">
        <w:rPr>
          <w:lang w:val="en-GB"/>
        </w:rPr>
        <w:t xml:space="preserve">governance </w:t>
      </w:r>
      <w:r w:rsidR="00023EC2" w:rsidRPr="009A0F87">
        <w:rPr>
          <w:lang w:val="en-GB"/>
        </w:rPr>
        <w:t>to promote</w:t>
      </w:r>
      <w:r w:rsidR="00C33263" w:rsidRPr="009A0F87">
        <w:rPr>
          <w:lang w:val="en-GB"/>
        </w:rPr>
        <w:t xml:space="preserve"> learning</w:t>
      </w:r>
      <w:r w:rsidRPr="009A0F87">
        <w:rPr>
          <w:lang w:val="en-GB"/>
        </w:rPr>
        <w:t xml:space="preserve"> from </w:t>
      </w:r>
      <w:r w:rsidR="00F14FCD" w:rsidRPr="009A0F87">
        <w:rPr>
          <w:lang w:val="en-GB"/>
        </w:rPr>
        <w:t>other</w:t>
      </w:r>
      <w:r w:rsidRPr="009A0F87">
        <w:rPr>
          <w:lang w:val="en-GB"/>
        </w:rPr>
        <w:t xml:space="preserve"> countries an</w:t>
      </w:r>
      <w:r w:rsidR="00795053" w:rsidRPr="009A0F87">
        <w:rPr>
          <w:lang w:val="en-GB"/>
        </w:rPr>
        <w:t>d dissemination of experiences.</w:t>
      </w:r>
      <w:r w:rsidR="00CF496A" w:rsidRPr="009A0F87">
        <w:rPr>
          <w:lang w:val="en-GB"/>
        </w:rPr>
        <w:t xml:space="preserve"> Study tours an</w:t>
      </w:r>
      <w:r w:rsidR="00017670" w:rsidRPr="009A0F87">
        <w:rPr>
          <w:lang w:val="en-GB"/>
        </w:rPr>
        <w:t xml:space="preserve">d professional secondments can </w:t>
      </w:r>
      <w:r w:rsidR="00CF496A" w:rsidRPr="009A0F87">
        <w:rPr>
          <w:lang w:val="en-GB"/>
        </w:rPr>
        <w:t>also</w:t>
      </w:r>
      <w:r w:rsidR="00017670" w:rsidRPr="009A0F87">
        <w:rPr>
          <w:lang w:val="en-GB"/>
        </w:rPr>
        <w:t xml:space="preserve"> be</w:t>
      </w:r>
      <w:r w:rsidR="00CF496A" w:rsidRPr="009A0F87">
        <w:rPr>
          <w:lang w:val="en-GB"/>
        </w:rPr>
        <w:t xml:space="preserve"> considered.</w:t>
      </w:r>
    </w:p>
    <w:p w:rsidR="00322679" w:rsidRPr="00F80006" w:rsidRDefault="00BE7753" w:rsidP="00322679">
      <w:pPr>
        <w:pStyle w:val="ListParagraph"/>
        <w:numPr>
          <w:ilvl w:val="0"/>
          <w:numId w:val="8"/>
          <w:numberingChange w:id="59" w:author="K" w:date="2012-09-06T16:31:00Z" w:original=""/>
        </w:numPr>
        <w:rPr>
          <w:lang w:val="en-GB"/>
        </w:rPr>
      </w:pPr>
      <w:r>
        <w:rPr>
          <w:noProof/>
        </w:rPr>
        <w:pict>
          <v:shape id="_x0000_s1378" type="#_x0000_t202" style="position:absolute;left:0;text-align:left;margin-left:3in;margin-top:135.8pt;width:240pt;height:279pt;z-index:-251570176;mso-position-vertical-relative:page" wrapcoords="-68 0 -68 21528 21600 21528 21600 0 -68 0" o:allowoverlap="f" fillcolor="#eeece1 [3214]" stroked="f">
            <v:textbox style="mso-next-textbox:#_x0000_s1378">
              <w:txbxContent>
                <w:p w:rsidR="00AC79A7" w:rsidRPr="00D579DE" w:rsidRDefault="00AC79A7" w:rsidP="00CE4214">
                  <w:pPr>
                    <w:rPr>
                      <w:b/>
                      <w:sz w:val="20"/>
                      <w:szCs w:val="20"/>
                    </w:rPr>
                  </w:pPr>
                  <w:r>
                    <w:rPr>
                      <w:b/>
                      <w:sz w:val="20"/>
                      <w:szCs w:val="20"/>
                    </w:rPr>
                    <w:t>Box 5 SEA, EIA and governance</w:t>
                  </w:r>
                </w:p>
                <w:p w:rsidR="00AC79A7" w:rsidRDefault="00AC79A7" w:rsidP="00586F30">
                  <w:pPr>
                    <w:rPr>
                      <w:sz w:val="20"/>
                      <w:szCs w:val="20"/>
                      <w:lang w:val="en-GB"/>
                    </w:rPr>
                  </w:pPr>
                  <w:r>
                    <w:rPr>
                      <w:sz w:val="20"/>
                      <w:szCs w:val="20"/>
                      <w:lang w:val="en-GB"/>
                    </w:rPr>
                    <w:t xml:space="preserve">SEA and EIA are </w:t>
                  </w:r>
                  <w:r w:rsidRPr="00586F30">
                    <w:rPr>
                      <w:sz w:val="20"/>
                      <w:szCs w:val="20"/>
                      <w:lang w:val="en-GB"/>
                    </w:rPr>
                    <w:t>important</w:t>
                  </w:r>
                  <w:r>
                    <w:rPr>
                      <w:sz w:val="20"/>
                      <w:szCs w:val="20"/>
                      <w:lang w:val="en-GB"/>
                    </w:rPr>
                    <w:t xml:space="preserve"> governance</w:t>
                  </w:r>
                  <w:r w:rsidRPr="00586F30">
                    <w:rPr>
                      <w:sz w:val="20"/>
                      <w:szCs w:val="20"/>
                      <w:lang w:val="en-GB"/>
                    </w:rPr>
                    <w:t xml:space="preserve"> tools</w:t>
                  </w:r>
                  <w:r>
                    <w:rPr>
                      <w:sz w:val="20"/>
                      <w:szCs w:val="20"/>
                      <w:lang w:val="en-GB"/>
                    </w:rPr>
                    <w:t>, as they can:</w:t>
                  </w:r>
                </w:p>
                <w:p w:rsidR="00AC79A7" w:rsidRDefault="00AC79A7" w:rsidP="008D3DA5">
                  <w:pPr>
                    <w:pStyle w:val="ListParagraph"/>
                    <w:numPr>
                      <w:ilvl w:val="0"/>
                      <w:numId w:val="16"/>
                      <w:numberingChange w:id="60" w:author="K" w:date="2012-09-05T09:20:00Z" w:original=""/>
                    </w:numPr>
                    <w:rPr>
                      <w:sz w:val="20"/>
                      <w:szCs w:val="20"/>
                      <w:lang w:val="en-GB"/>
                    </w:rPr>
                  </w:pPr>
                  <w:r>
                    <w:rPr>
                      <w:sz w:val="20"/>
                      <w:szCs w:val="20"/>
                      <w:lang w:val="en-GB"/>
                    </w:rPr>
                    <w:t>H</w:t>
                  </w:r>
                  <w:r w:rsidRPr="008D3DA5">
                    <w:rPr>
                      <w:sz w:val="20"/>
                      <w:szCs w:val="20"/>
                      <w:lang w:val="en-GB"/>
                    </w:rPr>
                    <w:t>ighlight the environmental</w:t>
                  </w:r>
                  <w:r>
                    <w:rPr>
                      <w:sz w:val="20"/>
                      <w:szCs w:val="20"/>
                      <w:lang w:val="en-GB"/>
                    </w:rPr>
                    <w:t xml:space="preserve"> and social</w:t>
                  </w:r>
                  <w:r w:rsidRPr="008D3DA5">
                    <w:rPr>
                      <w:sz w:val="20"/>
                      <w:szCs w:val="20"/>
                      <w:lang w:val="en-GB"/>
                    </w:rPr>
                    <w:t xml:space="preserve"> implications of policies, plans, programmes</w:t>
                  </w:r>
                  <w:r>
                    <w:rPr>
                      <w:sz w:val="20"/>
                      <w:szCs w:val="20"/>
                      <w:lang w:val="en-GB"/>
                    </w:rPr>
                    <w:t>, and investments</w:t>
                  </w:r>
                </w:p>
                <w:p w:rsidR="00AC79A7" w:rsidRDefault="00AC79A7" w:rsidP="008D3DA5">
                  <w:pPr>
                    <w:pStyle w:val="ListParagraph"/>
                    <w:numPr>
                      <w:ilvl w:val="0"/>
                      <w:numId w:val="16"/>
                      <w:numberingChange w:id="61" w:author="K" w:date="2012-09-05T09:20:00Z" w:original=""/>
                    </w:numPr>
                    <w:rPr>
                      <w:sz w:val="20"/>
                      <w:szCs w:val="20"/>
                      <w:lang w:val="en-GB"/>
                    </w:rPr>
                  </w:pPr>
                  <w:r>
                    <w:rPr>
                      <w:sz w:val="20"/>
                      <w:szCs w:val="20"/>
                      <w:lang w:val="en-GB"/>
                    </w:rPr>
                    <w:t>Enable decision-makers to m</w:t>
                  </w:r>
                  <w:r w:rsidRPr="008D3DA5">
                    <w:rPr>
                      <w:sz w:val="20"/>
                      <w:szCs w:val="20"/>
                      <w:lang w:val="en-GB"/>
                    </w:rPr>
                    <w:t>ak</w:t>
                  </w:r>
                  <w:r>
                    <w:rPr>
                      <w:sz w:val="20"/>
                      <w:szCs w:val="20"/>
                      <w:lang w:val="en-GB"/>
                    </w:rPr>
                    <w:t>e evidence-based decisions</w:t>
                  </w:r>
                </w:p>
                <w:p w:rsidR="00AC79A7" w:rsidRDefault="00AC79A7" w:rsidP="008D3DA5">
                  <w:pPr>
                    <w:pStyle w:val="ListParagraph"/>
                    <w:numPr>
                      <w:ilvl w:val="0"/>
                      <w:numId w:val="16"/>
                      <w:numberingChange w:id="62" w:author="K" w:date="2012-09-05T09:20:00Z" w:original=""/>
                    </w:numPr>
                    <w:rPr>
                      <w:sz w:val="20"/>
                      <w:szCs w:val="20"/>
                      <w:lang w:val="en-GB"/>
                    </w:rPr>
                  </w:pPr>
                  <w:r>
                    <w:rPr>
                      <w:sz w:val="20"/>
                      <w:szCs w:val="20"/>
                      <w:lang w:val="en-GB"/>
                    </w:rPr>
                    <w:t>E</w:t>
                  </w:r>
                  <w:r w:rsidRPr="008D3DA5">
                    <w:rPr>
                      <w:sz w:val="20"/>
                      <w:szCs w:val="20"/>
                      <w:lang w:val="en-GB"/>
                    </w:rPr>
                    <w:t>nable stakehol</w:t>
                  </w:r>
                  <w:r>
                    <w:rPr>
                      <w:sz w:val="20"/>
                      <w:szCs w:val="20"/>
                      <w:lang w:val="en-GB"/>
                    </w:rPr>
                    <w:t>ders to give their perspective</w:t>
                  </w:r>
                </w:p>
                <w:p w:rsidR="00AC79A7" w:rsidRDefault="00AC79A7" w:rsidP="008D3DA5">
                  <w:pPr>
                    <w:pStyle w:val="ListParagraph"/>
                    <w:numPr>
                      <w:ilvl w:val="0"/>
                      <w:numId w:val="16"/>
                      <w:numberingChange w:id="63" w:author="K" w:date="2012-09-05T09:20:00Z" w:original=""/>
                    </w:numPr>
                    <w:rPr>
                      <w:sz w:val="20"/>
                      <w:szCs w:val="20"/>
                      <w:lang w:val="en-GB"/>
                    </w:rPr>
                  </w:pPr>
                  <w:r>
                    <w:rPr>
                      <w:sz w:val="20"/>
                      <w:szCs w:val="20"/>
                      <w:lang w:val="en-GB"/>
                    </w:rPr>
                    <w:t>E</w:t>
                  </w:r>
                  <w:r w:rsidRPr="008D3DA5">
                    <w:rPr>
                      <w:sz w:val="20"/>
                      <w:szCs w:val="20"/>
                      <w:lang w:val="en-GB"/>
                    </w:rPr>
                    <w:t>nhance the ability of stakeholders and civil society to</w:t>
                  </w:r>
                  <w:r>
                    <w:rPr>
                      <w:sz w:val="20"/>
                      <w:szCs w:val="20"/>
                      <w:lang w:val="en-GB"/>
                    </w:rPr>
                    <w:t xml:space="preserve"> use evidence to </w:t>
                  </w:r>
                  <w:r w:rsidRPr="008D3DA5">
                    <w:rPr>
                      <w:sz w:val="20"/>
                      <w:szCs w:val="20"/>
                      <w:lang w:val="en-GB"/>
                    </w:rPr>
                    <w:t>hold decision-makers a</w:t>
                  </w:r>
                  <w:r>
                    <w:rPr>
                      <w:sz w:val="20"/>
                      <w:szCs w:val="20"/>
                      <w:lang w:val="en-GB"/>
                    </w:rPr>
                    <w:t>ccountable for their decisions</w:t>
                  </w:r>
                </w:p>
                <w:p w:rsidR="00AC79A7" w:rsidRPr="008D3DA5" w:rsidRDefault="00AC79A7" w:rsidP="008D3DA5">
                  <w:pPr>
                    <w:rPr>
                      <w:sz w:val="20"/>
                      <w:szCs w:val="20"/>
                      <w:lang w:val="en-GB"/>
                    </w:rPr>
                  </w:pPr>
                  <w:r>
                    <w:rPr>
                      <w:sz w:val="20"/>
                      <w:szCs w:val="20"/>
                      <w:lang w:val="en-GB"/>
                    </w:rPr>
                    <w:t xml:space="preserve">Thus, SEA and EIA can contribute to improved governance and empowerment beyond the environmental realm. </w:t>
                  </w:r>
                  <w:r w:rsidRPr="008D3DA5">
                    <w:rPr>
                      <w:sz w:val="20"/>
                      <w:szCs w:val="20"/>
                      <w:lang w:val="en-GB"/>
                    </w:rPr>
                    <w:t>However, to fully achieve these benefits, it is important to ensure that the tools are applied with rigour</w:t>
                  </w:r>
                  <w:r>
                    <w:rPr>
                      <w:sz w:val="20"/>
                      <w:szCs w:val="20"/>
                      <w:lang w:val="en-GB"/>
                    </w:rPr>
                    <w:t xml:space="preserve"> and in accordance with international good practice</w:t>
                  </w:r>
                  <w:r w:rsidRPr="008D3DA5">
                    <w:rPr>
                      <w:sz w:val="20"/>
                      <w:szCs w:val="20"/>
                      <w:lang w:val="en-GB"/>
                    </w:rPr>
                    <w:t>. Thus, it is important to ensure that</w:t>
                  </w:r>
                  <w:r>
                    <w:rPr>
                      <w:sz w:val="20"/>
                      <w:szCs w:val="20"/>
                      <w:lang w:val="en-GB"/>
                    </w:rPr>
                    <w:t>:</w:t>
                  </w:r>
                  <w:r w:rsidRPr="008D3DA5">
                    <w:rPr>
                      <w:sz w:val="20"/>
                      <w:szCs w:val="20"/>
                      <w:lang w:val="en-GB"/>
                    </w:rPr>
                    <w:t xml:space="preserve"> there are clear </w:t>
                  </w:r>
                  <w:r>
                    <w:rPr>
                      <w:sz w:val="20"/>
                      <w:szCs w:val="20"/>
                      <w:lang w:val="en-GB"/>
                    </w:rPr>
                    <w:t xml:space="preserve">legal </w:t>
                  </w:r>
                  <w:r w:rsidRPr="008D3DA5">
                    <w:rPr>
                      <w:sz w:val="20"/>
                      <w:szCs w:val="20"/>
                      <w:lang w:val="en-GB"/>
                    </w:rPr>
                    <w:t>requirements and procedures for S</w:t>
                  </w:r>
                  <w:r>
                    <w:rPr>
                      <w:sz w:val="20"/>
                      <w:szCs w:val="20"/>
                      <w:lang w:val="en-GB"/>
                    </w:rPr>
                    <w:t xml:space="preserve">EA and EIA in all sectors, </w:t>
                  </w:r>
                  <w:r w:rsidRPr="008D3DA5">
                    <w:rPr>
                      <w:sz w:val="20"/>
                      <w:szCs w:val="20"/>
                      <w:lang w:val="en-GB"/>
                    </w:rPr>
                    <w:t xml:space="preserve">there is in-country </w:t>
                  </w:r>
                  <w:r>
                    <w:rPr>
                      <w:sz w:val="20"/>
                      <w:szCs w:val="20"/>
                      <w:lang w:val="en-GB"/>
                    </w:rPr>
                    <w:t xml:space="preserve">technical </w:t>
                  </w:r>
                  <w:r w:rsidRPr="008D3DA5">
                    <w:rPr>
                      <w:sz w:val="20"/>
                      <w:szCs w:val="20"/>
                      <w:lang w:val="en-GB"/>
                    </w:rPr>
                    <w:t>capacity to carry out quality SEAs and EIAs</w:t>
                  </w:r>
                  <w:r>
                    <w:rPr>
                      <w:sz w:val="20"/>
                      <w:szCs w:val="20"/>
                      <w:lang w:val="en-GB"/>
                    </w:rPr>
                    <w:t>, and the government has the capacity to manage and regulate SEAs and EIAs and enforce SEA and EIA legislation.</w:t>
                  </w:r>
                </w:p>
                <w:p w:rsidR="00AC79A7" w:rsidRPr="00D579DE" w:rsidRDefault="00AC79A7" w:rsidP="00CE4214">
                  <w:pPr>
                    <w:jc w:val="right"/>
                    <w:rPr>
                      <w:sz w:val="16"/>
                      <w:szCs w:val="16"/>
                    </w:rPr>
                  </w:pPr>
                </w:p>
              </w:txbxContent>
            </v:textbox>
            <w10:wrap type="tight" anchory="page"/>
          </v:shape>
        </w:pict>
      </w:r>
      <w:r w:rsidR="00322679" w:rsidRPr="00F80006">
        <w:rPr>
          <w:lang w:val="en-GB"/>
        </w:rPr>
        <w:t>Giving voice to the public – to bring out issues and experiences of less influential and marginalised groups on how they are affected by environmental degradation, climate change, and conflicts over natural resources (e.g.</w:t>
      </w:r>
      <w:r w:rsidR="00E3235D" w:rsidRPr="00E3235D">
        <w:rPr>
          <w:lang w:val="en-GB"/>
        </w:rPr>
        <w:t xml:space="preserve"> </w:t>
      </w:r>
      <w:r w:rsidR="00E3235D" w:rsidRPr="00F80006">
        <w:rPr>
          <w:lang w:val="en-GB"/>
        </w:rPr>
        <w:t>with private sector or other groups). The Southern Voices programme (</w:t>
      </w:r>
      <w:r w:rsidR="00E3235D">
        <w:rPr>
          <w:lang w:val="en-GB"/>
        </w:rPr>
        <w:t>lead</w:t>
      </w:r>
      <w:r w:rsidR="00E3235D" w:rsidRPr="00F80006">
        <w:rPr>
          <w:lang w:val="en-GB"/>
        </w:rPr>
        <w:t xml:space="preserve"> by Care</w:t>
      </w:r>
      <w:r w:rsidR="00E3235D">
        <w:rPr>
          <w:lang w:val="en-GB"/>
        </w:rPr>
        <w:t xml:space="preserve"> Danmark and funded by Danida</w:t>
      </w:r>
      <w:r w:rsidR="00E3235D" w:rsidRPr="00F80006">
        <w:rPr>
          <w:lang w:val="en-GB"/>
        </w:rPr>
        <w:t xml:space="preserve">) is building the capacity of national CSOs in selected countries to engage in climate change advocacy and awareness </w:t>
      </w:r>
      <w:proofErr w:type="gramStart"/>
      <w:r w:rsidR="00E3235D" w:rsidRPr="00F80006">
        <w:rPr>
          <w:lang w:val="en-GB"/>
        </w:rPr>
        <w:t>raising</w:t>
      </w:r>
      <w:proofErr w:type="gramEnd"/>
      <w:r w:rsidR="00F80006" w:rsidRPr="00F80006">
        <w:rPr>
          <w:lang w:val="en-GB"/>
        </w:rPr>
        <w:t>.</w:t>
      </w:r>
    </w:p>
    <w:p w:rsidR="00322679" w:rsidRDefault="00322679" w:rsidP="00F04982">
      <w:pPr>
        <w:rPr>
          <w:lang w:val="en-GB"/>
        </w:rPr>
      </w:pPr>
    </w:p>
    <w:p w:rsidR="00F9144E" w:rsidRPr="00062747" w:rsidRDefault="00F9144E" w:rsidP="00F04982">
      <w:pPr>
        <w:rPr>
          <w:highlight w:val="yellow"/>
          <w:lang w:val="en-GB"/>
        </w:rPr>
      </w:pPr>
      <w:r w:rsidRPr="00F10C7A">
        <w:rPr>
          <w:lang w:val="en-GB"/>
        </w:rPr>
        <w:t>The choice of partner</w:t>
      </w:r>
      <w:r w:rsidR="00017670" w:rsidRPr="00F10C7A">
        <w:rPr>
          <w:lang w:val="en-GB"/>
        </w:rPr>
        <w:t>s</w:t>
      </w:r>
      <w:r w:rsidRPr="00F10C7A">
        <w:rPr>
          <w:lang w:val="en-GB"/>
        </w:rPr>
        <w:t xml:space="preserve"> for integration </w:t>
      </w:r>
      <w:r w:rsidRPr="008F1801">
        <w:rPr>
          <w:lang w:val="en-GB"/>
        </w:rPr>
        <w:t>activities is vital</w:t>
      </w:r>
      <w:r w:rsidR="000A1330">
        <w:rPr>
          <w:lang w:val="en-GB"/>
        </w:rPr>
        <w:t>. F</w:t>
      </w:r>
      <w:r w:rsidR="006E4C73">
        <w:rPr>
          <w:lang w:val="en-GB"/>
        </w:rPr>
        <w:t xml:space="preserve">or governance </w:t>
      </w:r>
      <w:r w:rsidR="00322679">
        <w:rPr>
          <w:lang w:val="en-GB"/>
        </w:rPr>
        <w:t>it is important to look beyond government and include civil society and private sector, which play an important role in ensuring good environmental governance</w:t>
      </w:r>
      <w:r w:rsidRPr="008F1801">
        <w:rPr>
          <w:lang w:val="en-GB"/>
        </w:rPr>
        <w:t>. Governme</w:t>
      </w:r>
      <w:r w:rsidR="00F10C7A" w:rsidRPr="008F1801">
        <w:rPr>
          <w:lang w:val="en-GB"/>
        </w:rPr>
        <w:t>nts will often recognis</w:t>
      </w:r>
      <w:r w:rsidRPr="008F1801">
        <w:rPr>
          <w:lang w:val="en-GB"/>
        </w:rPr>
        <w:t>e that others in civil society and/or the private</w:t>
      </w:r>
      <w:r w:rsidR="008F1801" w:rsidRPr="008F1801">
        <w:rPr>
          <w:lang w:val="en-GB"/>
        </w:rPr>
        <w:t xml:space="preserve"> sector</w:t>
      </w:r>
      <w:r w:rsidRPr="008F1801">
        <w:rPr>
          <w:lang w:val="en-GB"/>
        </w:rPr>
        <w:t xml:space="preserve"> are potentially more effective in raising awareness and changing mindsets. </w:t>
      </w:r>
    </w:p>
    <w:p w:rsidR="00F23C53" w:rsidRPr="00062747" w:rsidRDefault="00F23C53" w:rsidP="00805B02">
      <w:pPr>
        <w:rPr>
          <w:highlight w:val="yellow"/>
          <w:lang w:val="en-GB"/>
        </w:rPr>
      </w:pPr>
    </w:p>
    <w:p w:rsidR="00C016D3" w:rsidRPr="00B863F4" w:rsidRDefault="002225D0" w:rsidP="00B863F4">
      <w:pPr>
        <w:spacing w:after="120"/>
        <w:rPr>
          <w:lang w:val="en-GB"/>
        </w:rPr>
      </w:pPr>
      <w:r w:rsidRPr="00062747">
        <w:rPr>
          <w:b/>
          <w:lang w:val="en-GB"/>
        </w:rPr>
        <w:t>Institutional capacity</w:t>
      </w:r>
      <w:r w:rsidRPr="00062747">
        <w:rPr>
          <w:lang w:val="en-GB"/>
        </w:rPr>
        <w:t xml:space="preserve"> is one of the common barriers to</w:t>
      </w:r>
      <w:r w:rsidR="008A38C6" w:rsidRPr="00062747">
        <w:rPr>
          <w:lang w:val="en-GB"/>
        </w:rPr>
        <w:t xml:space="preserve"> </w:t>
      </w:r>
      <w:r w:rsidR="000A1330">
        <w:rPr>
          <w:lang w:val="en-GB"/>
        </w:rPr>
        <w:t xml:space="preserve">the </w:t>
      </w:r>
      <w:r w:rsidR="008A38C6" w:rsidRPr="00062747">
        <w:rPr>
          <w:lang w:val="en-GB"/>
        </w:rPr>
        <w:t xml:space="preserve">integration of environment and climate change. </w:t>
      </w:r>
      <w:r w:rsidR="008A38C6" w:rsidRPr="00D43919">
        <w:rPr>
          <w:lang w:val="en-GB"/>
        </w:rPr>
        <w:t>There are</w:t>
      </w:r>
      <w:r w:rsidRPr="00D43919">
        <w:rPr>
          <w:lang w:val="en-GB"/>
        </w:rPr>
        <w:t xml:space="preserve"> opportunities to</w:t>
      </w:r>
      <w:r w:rsidR="009A2A13" w:rsidRPr="00D43919">
        <w:rPr>
          <w:lang w:val="en-GB"/>
        </w:rPr>
        <w:t xml:space="preserve"> provide self-sustaining and long lasting integration by creating new </w:t>
      </w:r>
      <w:r w:rsidR="008A38C6" w:rsidRPr="00D43919">
        <w:rPr>
          <w:lang w:val="en-GB"/>
        </w:rPr>
        <w:t xml:space="preserve">institutional </w:t>
      </w:r>
      <w:r w:rsidR="009A2A13" w:rsidRPr="00D43919">
        <w:rPr>
          <w:lang w:val="en-GB"/>
        </w:rPr>
        <w:t xml:space="preserve">norms and incentives for integration. </w:t>
      </w:r>
      <w:r w:rsidR="00C6353C">
        <w:rPr>
          <w:lang w:val="en-GB"/>
        </w:rPr>
        <w:t xml:space="preserve">Often institutions see environment and climate change as lying outside their core mandates, or while recognising the importance of integration, they have limited resources and do not have the instruments to integrate environment and climate change. </w:t>
      </w:r>
      <w:r w:rsidR="00C016D3" w:rsidRPr="00910729">
        <w:rPr>
          <w:lang w:val="en-GB"/>
        </w:rPr>
        <w:t>Actions that can be taken include</w:t>
      </w:r>
      <w:r w:rsidR="00F50027" w:rsidRPr="00910729">
        <w:rPr>
          <w:lang w:val="en-GB"/>
        </w:rPr>
        <w:t>:</w:t>
      </w:r>
      <w:r w:rsidR="00C016D3" w:rsidRPr="00910729">
        <w:rPr>
          <w:lang w:val="en-GB"/>
        </w:rPr>
        <w:t xml:space="preserve"> </w:t>
      </w:r>
    </w:p>
    <w:p w:rsidR="00556925" w:rsidRPr="00524EC2" w:rsidRDefault="00556925" w:rsidP="00556925">
      <w:pPr>
        <w:pStyle w:val="ListParagraph"/>
        <w:numPr>
          <w:ilvl w:val="0"/>
          <w:numId w:val="6"/>
          <w:numberingChange w:id="64" w:author="K" w:date="2012-09-06T16:31:00Z" w:original=""/>
        </w:numPr>
        <w:spacing w:after="120"/>
        <w:rPr>
          <w:lang w:val="en-GB"/>
        </w:rPr>
      </w:pPr>
      <w:r w:rsidRPr="00524EC2">
        <w:rPr>
          <w:lang w:val="en-GB"/>
        </w:rPr>
        <w:t>Including integration activities in organisational mandates and key performance indicators</w:t>
      </w:r>
      <w:r w:rsidR="00AD2673" w:rsidRPr="00524EC2">
        <w:rPr>
          <w:lang w:val="en-GB"/>
        </w:rPr>
        <w:t>,</w:t>
      </w:r>
      <w:r w:rsidRPr="00524EC2">
        <w:rPr>
          <w:lang w:val="en-GB"/>
        </w:rPr>
        <w:t xml:space="preserve"> e.g.</w:t>
      </w:r>
      <w:r w:rsidR="00743992" w:rsidRPr="00524EC2">
        <w:rPr>
          <w:lang w:val="en-GB"/>
        </w:rPr>
        <w:t xml:space="preserve"> ensuring that EIAs and SEAs are carried out in accordance with international best practices</w:t>
      </w:r>
      <w:r w:rsidRPr="00524EC2">
        <w:rPr>
          <w:lang w:val="en-GB"/>
        </w:rPr>
        <w:t xml:space="preserve"> </w:t>
      </w:r>
      <w:r w:rsidR="00743992" w:rsidRPr="00524EC2">
        <w:rPr>
          <w:lang w:val="en-GB"/>
        </w:rPr>
        <w:t>and sufficient mitigation measures are being implemented</w:t>
      </w:r>
      <w:r w:rsidR="00B91569">
        <w:rPr>
          <w:lang w:val="en-GB"/>
        </w:rPr>
        <w:t>, as promoted in Lao PDR (see annex).</w:t>
      </w:r>
    </w:p>
    <w:p w:rsidR="00556925" w:rsidRPr="00524EC2" w:rsidRDefault="00556925" w:rsidP="00556925">
      <w:pPr>
        <w:pStyle w:val="ListParagraph"/>
        <w:numPr>
          <w:ilvl w:val="0"/>
          <w:numId w:val="6"/>
          <w:numberingChange w:id="65" w:author="K" w:date="2012-09-06T16:31:00Z" w:original=""/>
        </w:numPr>
        <w:rPr>
          <w:lang w:val="en-GB"/>
        </w:rPr>
      </w:pPr>
      <w:r w:rsidRPr="00524EC2">
        <w:rPr>
          <w:lang w:val="en-GB"/>
        </w:rPr>
        <w:t>Including integration in job descript</w:t>
      </w:r>
      <w:r w:rsidR="00CA1372" w:rsidRPr="00524EC2">
        <w:rPr>
          <w:lang w:val="en-GB"/>
        </w:rPr>
        <w:t>ions and appraisal of key staff, including senior and mid-level management staff</w:t>
      </w:r>
      <w:r w:rsidR="00F974B0" w:rsidRPr="00524EC2">
        <w:rPr>
          <w:lang w:val="en-GB"/>
        </w:rPr>
        <w:t>.</w:t>
      </w:r>
    </w:p>
    <w:p w:rsidR="002C772B" w:rsidRPr="00823AE6" w:rsidRDefault="002C772B" w:rsidP="002C772B">
      <w:pPr>
        <w:pStyle w:val="ListParagraph"/>
        <w:numPr>
          <w:ilvl w:val="0"/>
          <w:numId w:val="6"/>
          <w:numberingChange w:id="66" w:author="K" w:date="2012-09-06T16:31:00Z" w:original=""/>
        </w:numPr>
        <w:rPr>
          <w:lang w:val="en-GB"/>
        </w:rPr>
      </w:pPr>
      <w:r w:rsidRPr="00823AE6">
        <w:rPr>
          <w:lang w:val="en-GB"/>
        </w:rPr>
        <w:t>Training staff on environment and climate change and how it relates to their sectors</w:t>
      </w:r>
      <w:r w:rsidR="002269BA" w:rsidRPr="00823AE6">
        <w:rPr>
          <w:lang w:val="en-GB"/>
        </w:rPr>
        <w:t>/work</w:t>
      </w:r>
      <w:r w:rsidRPr="00823AE6">
        <w:rPr>
          <w:lang w:val="en-GB"/>
        </w:rPr>
        <w:t xml:space="preserve">, e.g. by inclusion in </w:t>
      </w:r>
      <w:r w:rsidR="00823AE6" w:rsidRPr="00823AE6">
        <w:rPr>
          <w:lang w:val="en-GB"/>
        </w:rPr>
        <w:t xml:space="preserve">the </w:t>
      </w:r>
      <w:r w:rsidRPr="00823AE6">
        <w:rPr>
          <w:lang w:val="en-GB"/>
        </w:rPr>
        <w:t>civil servants training curriculum</w:t>
      </w:r>
      <w:r w:rsidR="00823AE6" w:rsidRPr="00823AE6">
        <w:rPr>
          <w:lang w:val="en-GB"/>
        </w:rPr>
        <w:t>, as done in Tajikistan (see annex)</w:t>
      </w:r>
      <w:r w:rsidR="00B91569">
        <w:rPr>
          <w:lang w:val="en-GB"/>
        </w:rPr>
        <w:t>.</w:t>
      </w:r>
    </w:p>
    <w:p w:rsidR="00B14109" w:rsidRPr="00823AE6" w:rsidRDefault="00E02517" w:rsidP="005044DA">
      <w:pPr>
        <w:pStyle w:val="ListParagraph"/>
        <w:numPr>
          <w:ilvl w:val="0"/>
          <w:numId w:val="6"/>
          <w:numberingChange w:id="67" w:author="K" w:date="2012-09-06T16:31:00Z" w:original=""/>
        </w:numPr>
        <w:rPr>
          <w:lang w:val="en-GB"/>
        </w:rPr>
      </w:pPr>
      <w:r w:rsidRPr="00823AE6">
        <w:rPr>
          <w:lang w:val="en-GB"/>
        </w:rPr>
        <w:t xml:space="preserve">Mainstreaming </w:t>
      </w:r>
      <w:r w:rsidR="008411E2" w:rsidRPr="00823AE6">
        <w:rPr>
          <w:lang w:val="en-GB"/>
        </w:rPr>
        <w:t>environmental</w:t>
      </w:r>
      <w:r w:rsidR="00286120" w:rsidRPr="00823AE6">
        <w:rPr>
          <w:lang w:val="en-GB"/>
        </w:rPr>
        <w:t>/green</w:t>
      </w:r>
      <w:r w:rsidR="001E5276" w:rsidRPr="00823AE6">
        <w:rPr>
          <w:lang w:val="en-GB"/>
        </w:rPr>
        <w:t xml:space="preserve"> </w:t>
      </w:r>
      <w:r w:rsidRPr="00823AE6">
        <w:rPr>
          <w:lang w:val="en-GB"/>
        </w:rPr>
        <w:t>accounting</w:t>
      </w:r>
      <w:r w:rsidR="002F5D18" w:rsidRPr="00823AE6">
        <w:rPr>
          <w:lang w:val="en-GB"/>
        </w:rPr>
        <w:t xml:space="preserve"> into</w:t>
      </w:r>
      <w:r w:rsidRPr="00823AE6">
        <w:rPr>
          <w:lang w:val="en-GB"/>
        </w:rPr>
        <w:t xml:space="preserve"> </w:t>
      </w:r>
      <w:r w:rsidR="00E8022C" w:rsidRPr="00823AE6">
        <w:rPr>
          <w:lang w:val="en-GB"/>
        </w:rPr>
        <w:t>government accounting practices</w:t>
      </w:r>
      <w:r w:rsidR="00F974B0">
        <w:rPr>
          <w:lang w:val="en-GB"/>
        </w:rPr>
        <w:t>.</w:t>
      </w:r>
    </w:p>
    <w:p w:rsidR="004B4070" w:rsidRPr="00A16EF7" w:rsidRDefault="00A95D1F" w:rsidP="005044DA">
      <w:pPr>
        <w:pStyle w:val="ListParagraph"/>
        <w:numPr>
          <w:ilvl w:val="0"/>
          <w:numId w:val="6"/>
          <w:numberingChange w:id="68" w:author="K" w:date="2012-09-06T16:31:00Z" w:original=""/>
        </w:numPr>
        <w:rPr>
          <w:lang w:val="en-GB"/>
        </w:rPr>
      </w:pPr>
      <w:r w:rsidRPr="00A16EF7">
        <w:rPr>
          <w:lang w:val="en-GB"/>
        </w:rPr>
        <w:t xml:space="preserve">Supporting </w:t>
      </w:r>
      <w:r w:rsidR="00E02517" w:rsidRPr="00A16EF7">
        <w:rPr>
          <w:lang w:val="en-GB"/>
        </w:rPr>
        <w:t xml:space="preserve">civil society </w:t>
      </w:r>
      <w:r w:rsidRPr="00A16EF7">
        <w:rPr>
          <w:lang w:val="en-GB"/>
        </w:rPr>
        <w:t xml:space="preserve">apex organisations </w:t>
      </w:r>
      <w:r w:rsidR="00E02517" w:rsidRPr="00A16EF7">
        <w:rPr>
          <w:lang w:val="en-GB"/>
        </w:rPr>
        <w:t xml:space="preserve">to assume a </w:t>
      </w:r>
      <w:r w:rsidRPr="00A16EF7">
        <w:rPr>
          <w:lang w:val="en-GB"/>
        </w:rPr>
        <w:t xml:space="preserve">coordinated </w:t>
      </w:r>
      <w:r w:rsidR="00536CA5" w:rsidRPr="00A16EF7">
        <w:rPr>
          <w:lang w:val="en-GB"/>
        </w:rPr>
        <w:t xml:space="preserve">policy dialogue and </w:t>
      </w:r>
      <w:r w:rsidR="00E02517" w:rsidRPr="00A16EF7">
        <w:rPr>
          <w:lang w:val="en-GB"/>
        </w:rPr>
        <w:t>watchdog role in relation to environment and the rights of natural resource dependent communities</w:t>
      </w:r>
      <w:r w:rsidR="001E7FD9" w:rsidRPr="00A16EF7">
        <w:rPr>
          <w:lang w:val="en-GB"/>
        </w:rPr>
        <w:t xml:space="preserve">. </w:t>
      </w:r>
    </w:p>
    <w:p w:rsidR="00E02517" w:rsidRPr="00465FA4" w:rsidRDefault="005B380B" w:rsidP="00D158E7">
      <w:pPr>
        <w:pStyle w:val="ListParagraph"/>
        <w:numPr>
          <w:ilvl w:val="0"/>
          <w:numId w:val="6"/>
          <w:numberingChange w:id="69" w:author="K" w:date="2012-09-06T16:31:00Z" w:original=""/>
        </w:numPr>
        <w:rPr>
          <w:lang w:val="en-GB"/>
        </w:rPr>
      </w:pPr>
      <w:r w:rsidRPr="00465FA4">
        <w:rPr>
          <w:lang w:val="en-GB"/>
        </w:rPr>
        <w:t>Strengthen</w:t>
      </w:r>
      <w:r w:rsidR="0076146E" w:rsidRPr="00465FA4">
        <w:rPr>
          <w:lang w:val="en-GB"/>
        </w:rPr>
        <w:t>ing</w:t>
      </w:r>
      <w:r w:rsidRPr="00465FA4">
        <w:rPr>
          <w:lang w:val="en-GB"/>
        </w:rPr>
        <w:t xml:space="preserve"> the </w:t>
      </w:r>
      <w:r w:rsidR="00614A16" w:rsidRPr="00465FA4">
        <w:rPr>
          <w:lang w:val="en-GB"/>
        </w:rPr>
        <w:t>ability</w:t>
      </w:r>
      <w:r w:rsidRPr="00465FA4">
        <w:rPr>
          <w:lang w:val="en-GB"/>
        </w:rPr>
        <w:t xml:space="preserve"> of the legal system and law enforceme</w:t>
      </w:r>
      <w:r w:rsidR="00614A16" w:rsidRPr="00465FA4">
        <w:rPr>
          <w:lang w:val="en-GB"/>
        </w:rPr>
        <w:t>nt to handle environmental cases</w:t>
      </w:r>
      <w:r w:rsidRPr="00465FA4">
        <w:rPr>
          <w:lang w:val="en-GB"/>
        </w:rPr>
        <w:t xml:space="preserve">, e.g. </w:t>
      </w:r>
      <w:r w:rsidR="004032DA" w:rsidRPr="00465FA4">
        <w:rPr>
          <w:lang w:val="en-GB"/>
        </w:rPr>
        <w:t xml:space="preserve">by </w:t>
      </w:r>
      <w:r w:rsidRPr="00465FA4">
        <w:rPr>
          <w:lang w:val="en-GB"/>
        </w:rPr>
        <w:t xml:space="preserve">establishing specialised </w:t>
      </w:r>
      <w:r w:rsidR="00F2425D" w:rsidRPr="00465FA4">
        <w:rPr>
          <w:lang w:val="en-GB"/>
        </w:rPr>
        <w:t xml:space="preserve">environmental enforcement </w:t>
      </w:r>
      <w:r w:rsidRPr="00465FA4">
        <w:rPr>
          <w:lang w:val="en-GB"/>
        </w:rPr>
        <w:t>units</w:t>
      </w:r>
      <w:r w:rsidR="004032DA" w:rsidRPr="00465FA4">
        <w:rPr>
          <w:lang w:val="en-GB"/>
        </w:rPr>
        <w:t>,</w:t>
      </w:r>
      <w:r w:rsidR="004D0103" w:rsidRPr="00465FA4">
        <w:rPr>
          <w:lang w:val="en-GB"/>
        </w:rPr>
        <w:t xml:space="preserve"> developing systems for tracking and certification</w:t>
      </w:r>
      <w:r w:rsidR="00A32A47" w:rsidRPr="00465FA4">
        <w:rPr>
          <w:lang w:val="en-GB"/>
        </w:rPr>
        <w:t xml:space="preserve"> of important commodities (</w:t>
      </w:r>
      <w:r w:rsidR="00F812FE" w:rsidRPr="00465FA4">
        <w:rPr>
          <w:lang w:val="en-GB"/>
        </w:rPr>
        <w:t>e.g. timber and minerals, see annex</w:t>
      </w:r>
      <w:r w:rsidR="00A32A47" w:rsidRPr="00465FA4">
        <w:rPr>
          <w:lang w:val="en-GB"/>
        </w:rPr>
        <w:t>)</w:t>
      </w:r>
      <w:r w:rsidR="004032DA" w:rsidRPr="00465FA4">
        <w:rPr>
          <w:lang w:val="en-GB"/>
        </w:rPr>
        <w:t xml:space="preserve">, and strengthening </w:t>
      </w:r>
      <w:r w:rsidR="00614A16" w:rsidRPr="00465FA4">
        <w:rPr>
          <w:lang w:val="en-GB"/>
        </w:rPr>
        <w:t xml:space="preserve">the </w:t>
      </w:r>
      <w:r w:rsidR="004032DA" w:rsidRPr="00465FA4">
        <w:rPr>
          <w:lang w:val="en-GB"/>
        </w:rPr>
        <w:t>collaboration between the police and environmental protection agencies at decentral level</w:t>
      </w:r>
      <w:r w:rsidR="00D158E7" w:rsidRPr="00465FA4">
        <w:rPr>
          <w:lang w:val="en-GB"/>
        </w:rPr>
        <w:t xml:space="preserve">. INTERPOL encourages countries to establish multiagency </w:t>
      </w:r>
      <w:r w:rsidR="00D158E7" w:rsidRPr="00465FA4">
        <w:rPr>
          <w:rFonts w:ascii="Microsoft Sans Serif" w:hAnsi="Microsoft Sans Serif" w:cs="Microsoft Sans Serif"/>
          <w:lang w:val="en-GB"/>
        </w:rPr>
        <w:t>﻿</w:t>
      </w:r>
      <w:r w:rsidR="00D158E7" w:rsidRPr="00465FA4">
        <w:rPr>
          <w:lang w:val="en-GB"/>
        </w:rPr>
        <w:t>National Environmental Security Task Forces (NEST) formed from police, customs, environmental agencies, revenue departments, transport, health agencies and prosecutors to fight environmental crime.</w:t>
      </w:r>
    </w:p>
    <w:p w:rsidR="00BE3D96" w:rsidRPr="00062747" w:rsidRDefault="00BE3D96" w:rsidP="003337A0">
      <w:pPr>
        <w:rPr>
          <w:highlight w:val="yellow"/>
          <w:lang w:val="en-GB"/>
        </w:rPr>
      </w:pPr>
    </w:p>
    <w:p w:rsidR="008E2B3B" w:rsidRPr="00C51A47" w:rsidRDefault="008D00F0" w:rsidP="00C51A47">
      <w:pPr>
        <w:rPr>
          <w:lang w:val="en-GB"/>
        </w:rPr>
      </w:pPr>
      <w:r w:rsidRPr="00110016">
        <w:rPr>
          <w:b/>
          <w:lang w:val="en-GB"/>
        </w:rPr>
        <w:t>Tools</w:t>
      </w:r>
      <w:r w:rsidR="004F43F1" w:rsidRPr="00110016">
        <w:rPr>
          <w:b/>
          <w:lang w:val="en-GB"/>
        </w:rPr>
        <w:t xml:space="preserve"> </w:t>
      </w:r>
      <w:r w:rsidRPr="00110016">
        <w:rPr>
          <w:b/>
          <w:lang w:val="en-GB"/>
        </w:rPr>
        <w:t>–</w:t>
      </w:r>
      <w:r w:rsidR="00D7020B" w:rsidRPr="00110016">
        <w:rPr>
          <w:b/>
          <w:lang w:val="en-GB"/>
        </w:rPr>
        <w:t xml:space="preserve"> </w:t>
      </w:r>
      <w:r w:rsidR="00DA151F" w:rsidRPr="00110016">
        <w:rPr>
          <w:lang w:val="en-GB"/>
        </w:rPr>
        <w:t>There are many tools that have been developed for integrating environment and climate change</w:t>
      </w:r>
      <w:r w:rsidR="004E4A22" w:rsidRPr="00110016">
        <w:rPr>
          <w:lang w:val="en-GB"/>
        </w:rPr>
        <w:t>.</w:t>
      </w:r>
      <w:r w:rsidR="005A6BA2" w:rsidRPr="00110016">
        <w:rPr>
          <w:lang w:val="en-GB"/>
        </w:rPr>
        <w:t xml:space="preserve"> </w:t>
      </w:r>
      <w:r w:rsidR="00635D89" w:rsidRPr="00110016">
        <w:rPr>
          <w:lang w:val="en-GB"/>
        </w:rPr>
        <w:t>The most</w:t>
      </w:r>
      <w:r w:rsidR="00E8022C" w:rsidRPr="00110016">
        <w:rPr>
          <w:lang w:val="en-GB"/>
        </w:rPr>
        <w:t xml:space="preserve"> important ones include</w:t>
      </w:r>
      <w:r w:rsidR="00CA5E68" w:rsidRPr="00110016">
        <w:rPr>
          <w:lang w:val="en-GB"/>
        </w:rPr>
        <w:t xml:space="preserve"> CEP/SDA,</w:t>
      </w:r>
      <w:r w:rsidR="005A6BA2" w:rsidRPr="00110016">
        <w:rPr>
          <w:lang w:val="en-GB"/>
        </w:rPr>
        <w:t xml:space="preserve"> EIA</w:t>
      </w:r>
      <w:r w:rsidR="00CA5E68" w:rsidRPr="00110016">
        <w:rPr>
          <w:lang w:val="en-GB"/>
        </w:rPr>
        <w:t>, SEA,</w:t>
      </w:r>
      <w:r w:rsidR="00E8022C" w:rsidRPr="00110016">
        <w:rPr>
          <w:lang w:val="en-GB"/>
        </w:rPr>
        <w:t xml:space="preserve"> </w:t>
      </w:r>
      <w:r w:rsidR="00C51A47" w:rsidRPr="00110016">
        <w:rPr>
          <w:lang w:val="en-GB"/>
        </w:rPr>
        <w:t>CRA</w:t>
      </w:r>
      <w:r w:rsidR="00C75B54" w:rsidRPr="00110016">
        <w:rPr>
          <w:lang w:val="en-GB"/>
        </w:rPr>
        <w:t>,</w:t>
      </w:r>
      <w:r w:rsidR="00E8022C" w:rsidRPr="00110016">
        <w:rPr>
          <w:lang w:val="en-GB"/>
        </w:rPr>
        <w:t xml:space="preserve"> </w:t>
      </w:r>
      <w:r w:rsidR="008E2B3B" w:rsidRPr="00110016">
        <w:rPr>
          <w:lang w:val="en-GB"/>
        </w:rPr>
        <w:t>a</w:t>
      </w:r>
      <w:r w:rsidR="006B762E" w:rsidRPr="00110016">
        <w:rPr>
          <w:lang w:val="en-GB"/>
        </w:rPr>
        <w:t>daptive governance (AG)</w:t>
      </w:r>
      <w:r w:rsidR="00C75B54" w:rsidRPr="00110016">
        <w:rPr>
          <w:lang w:val="en-GB"/>
        </w:rPr>
        <w:t>,</w:t>
      </w:r>
      <w:r w:rsidR="006B762E" w:rsidRPr="00110016">
        <w:rPr>
          <w:lang w:val="en-GB"/>
        </w:rPr>
        <w:t xml:space="preserve"> </w:t>
      </w:r>
      <w:r w:rsidR="00E36C1C" w:rsidRPr="00110016">
        <w:rPr>
          <w:lang w:val="en-GB"/>
        </w:rPr>
        <w:t xml:space="preserve">and </w:t>
      </w:r>
      <w:r w:rsidR="009032AA" w:rsidRPr="00110016">
        <w:rPr>
          <w:lang w:val="en-GB"/>
        </w:rPr>
        <w:t>environmental</w:t>
      </w:r>
      <w:r w:rsidR="00286120" w:rsidRPr="00110016">
        <w:rPr>
          <w:lang w:val="en-GB"/>
        </w:rPr>
        <w:t>/green</w:t>
      </w:r>
      <w:r w:rsidR="009032AA" w:rsidRPr="00110016">
        <w:rPr>
          <w:lang w:val="en-GB"/>
        </w:rPr>
        <w:t xml:space="preserve"> accounting</w:t>
      </w:r>
      <w:r w:rsidR="00E36C1C" w:rsidRPr="00110016">
        <w:rPr>
          <w:lang w:val="en-GB"/>
        </w:rPr>
        <w:t xml:space="preserve"> (GA)</w:t>
      </w:r>
      <w:r w:rsidR="009032AA" w:rsidRPr="00110016">
        <w:rPr>
          <w:lang w:val="en-GB"/>
        </w:rPr>
        <w:t>.</w:t>
      </w:r>
    </w:p>
    <w:p w:rsidR="00D21625" w:rsidRDefault="00D21625" w:rsidP="005A6BA2">
      <w:pPr>
        <w:rPr>
          <w:lang w:val="en-GB"/>
        </w:rPr>
      </w:pPr>
    </w:p>
    <w:p w:rsidR="000B732A" w:rsidRDefault="00C33263" w:rsidP="005A6BA2">
      <w:pPr>
        <w:rPr>
          <w:lang w:val="en-GB"/>
        </w:rPr>
      </w:pPr>
      <w:r w:rsidRPr="0057473C">
        <w:rPr>
          <w:lang w:val="en-GB"/>
        </w:rPr>
        <w:t>The main tools link at various point</w:t>
      </w:r>
      <w:r w:rsidR="0057473C" w:rsidRPr="0057473C">
        <w:rPr>
          <w:lang w:val="en-GB"/>
        </w:rPr>
        <w:t>s to the EC operations cycle</w:t>
      </w:r>
      <w:r w:rsidR="00FB1121">
        <w:rPr>
          <w:lang w:val="en-GB"/>
        </w:rPr>
        <w:t>,</w:t>
      </w:r>
      <w:r w:rsidR="0057473C" w:rsidRPr="0057473C">
        <w:rPr>
          <w:lang w:val="en-GB"/>
        </w:rPr>
        <w:t xml:space="preserve"> as</w:t>
      </w:r>
      <w:r w:rsidRPr="0057473C">
        <w:rPr>
          <w:lang w:val="en-GB"/>
        </w:rPr>
        <w:t xml:space="preserve"> shown </w:t>
      </w:r>
      <w:r w:rsidR="00250F50">
        <w:rPr>
          <w:lang w:val="en-GB"/>
        </w:rPr>
        <w:t>below</w:t>
      </w:r>
      <w:r w:rsidRPr="0057473C">
        <w:rPr>
          <w:lang w:val="en-GB"/>
        </w:rPr>
        <w:t>.</w:t>
      </w:r>
    </w:p>
    <w:p w:rsidR="000B732A" w:rsidRDefault="000B732A" w:rsidP="005A6BA2">
      <w:pPr>
        <w:rPr>
          <w:b/>
          <w:lang w:val="en-GB"/>
        </w:rPr>
      </w:pPr>
    </w:p>
    <w:p w:rsidR="000B732A" w:rsidRDefault="000B732A" w:rsidP="005A6BA2">
      <w:pPr>
        <w:rPr>
          <w:b/>
          <w:lang w:val="en-GB"/>
        </w:rPr>
      </w:pPr>
    </w:p>
    <w:p w:rsidR="000B732A" w:rsidRDefault="000B732A">
      <w:pPr>
        <w:spacing w:after="200" w:line="276" w:lineRule="auto"/>
        <w:rPr>
          <w:b/>
          <w:lang w:val="en-GB"/>
        </w:rPr>
      </w:pPr>
      <w:r>
        <w:rPr>
          <w:b/>
          <w:lang w:val="en-GB"/>
        </w:rPr>
        <w:br w:type="page"/>
      </w:r>
    </w:p>
    <w:p w:rsidR="000B732A" w:rsidRDefault="00BE7753" w:rsidP="005A6BA2">
      <w:pPr>
        <w:rPr>
          <w:b/>
          <w:lang w:val="en-GB"/>
        </w:rPr>
      </w:pPr>
      <w:r>
        <w:rPr>
          <w:b/>
          <w:noProof/>
        </w:rPr>
        <w:pict>
          <v:group id="_x0000_s1454" style="position:absolute;margin-left:0;margin-top:-34.85pt;width:424.5pt;height:330.25pt;z-index:251755520" coordorigin="3257,6007" coordsize="5685,4656" editas="canvas" wrapcoords="-170 -69 -170 21530 21656 21530 21656 -69 -170 -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5" type="#_x0000_t75" style="position:absolute;left:3257;top:6007;width:5685;height:4656;visibility:visible" fillcolor="#ddd8c2" stroked="t" strokecolor="black [3213]">
              <v:fill o:detectmouseclick="t" type="pattern"/>
              <v:path o:connecttype="none"/>
            </v:shape>
            <v:shape id="AutoShape 46" o:spid="_x0000_s1456" style="position:absolute;left:3839;top:6029;width:4523;height:4479;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5MQA&#10;AADaAAAADwAAAGRycy9kb3ducmV2LnhtbESP0WrCQBRE3wv9h+UW+tZsqmA1uglWsC0UH4x+wCV7&#10;TYLZu2F31aRf7xYKfRxm5gyzKgbTiSs531pW8JqkIIgrq1uuFRwP25c5CB+QNXaWScFIHor88WGF&#10;mbY33tO1DLWIEPYZKmhC6DMpfdWQQZ/Ynjh6J+sMhihdLbXDW4SbTk7SdCYNthwXGuxp01B1Li9G&#10;wdqV44e80Od29/1+/JGL0kymo1LPT8N6CSLQEP7Df+0vreANfq/EG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AuTEAAAA2gAAAA8AAAAAAAAAAAAAAAAAmAIAAGRycy9k&#10;b3ducmV2LnhtbFBLBQYAAAAABAAEAPUAAACJAwAAAAA=&#10;" adj="-11796480,,5400" path="m6584,14980c7699,16104,9216,16737,10800,16737,14078,16737,16737,14078,16737,10800,16737,7521,14078,4863,10800,4863,7521,4863,4863,7521,4863,10800l0,10800c0,4835,4835,,10800,,16764,,21600,4835,21600,10800,21600,16764,16764,21600,10800,21600,7920,21600,5159,20449,3131,18404l1214,20306,1243,13049,8501,13079,6584,14980xe" fillcolor="#899df3" strokeweight="1.5pt">
              <v:stroke joinstyle="miter"/>
              <v:formulas/>
              <v:path o:connecttype="custom" o:connectlocs="2972158,943480;347605,1523790;2329139,1204782;173588,2865007;177735,1841105;1215545,1845338" o:connectangles="0,0,0,0,0,0" textboxrect="3163,3163,18437,18437"/>
              <v:textbox style="mso-next-textbox:#AutoShape 46" inset="95555emu,47775emu,95555emu,47775emu">
                <w:txbxContent>
                  <w:p w:rsidR="00AC79A7" w:rsidRPr="00FB3126" w:rsidRDefault="00AC79A7" w:rsidP="000B732A">
                    <w:pPr>
                      <w:rPr>
                        <w:sz w:val="14"/>
                        <w:szCs w:val="14"/>
                      </w:rPr>
                    </w:pPr>
                  </w:p>
                </w:txbxContent>
              </v:textbox>
            </v:shape>
            <v:rect id="Rectangle 47" o:spid="_x0000_s1457" style="position:absolute;left:6089;top:6291;width:1480;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4V8AA&#10;AADaAAAADwAAAGRycy9kb3ducmV2LnhtbERPTWvCQBC9F/oflhF6kbqph7ZGVxGp0GuNCLkNu2MS&#10;zM6G3alJ/333UOjx8b43u8n36k4xdYENvCwKUMQ2uI4bA+fq+PwOKgmywz4wGfihBLvt48MGSxdG&#10;/qL7SRqVQziVaKAVGUqtk23JY1qEgThz1xA9Soax0S7imMN9r5dF8ao9dpwbWhzo0JK9nb69Absc&#10;q3pl5RBXb/W+O37Mq4vMjXmaTfs1KKFJ/sV/7k9nIG/NV/IN0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N4V8AAAADaAAAADwAAAAAAAAAAAAAAAACYAgAAZHJzL2Rvd25y&#10;ZXYueG1sUEsFBgAAAAAEAAQA9QAAAIUDAAAAAA==&#10;" stroked="f">
              <v:fill opacity="0"/>
              <v:textbox style="mso-next-textbox:#Rectangle 47"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Programming</w:t>
                    </w:r>
                  </w:p>
                </w:txbxContent>
              </v:textbox>
            </v:rect>
            <v:rect id="Rectangle 48" o:spid="_x0000_s1458" style="position:absolute;left:7392;top:7787;width:1481;height: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zMMA&#10;AADaAAAADwAAAGRycy9kb3ducmV2LnhtbESPwWrDMBBE74X+g9hCL6GRm0Mbu1FCCA302jgEcluk&#10;rW1qrYy0jZ2/jwqFHoeZecOsNpPv1YVi6gIbeJ4XoIhtcB03Bo71/mkJKgmywz4wGbhSgs36/m6F&#10;lQsjf9LlII3KEE4VGmhFhkrrZFvymOZhIM7eV4geJcvYaBdxzHDf60VRvGiPHeeFFgfatWS/Dz/e&#10;gF2M9bm0sovl63nb7d9n9Ulmxjw+TNs3UEKT/If/2h/OQAm/V/IN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zMMAAADaAAAADwAAAAAAAAAAAAAAAACYAgAAZHJzL2Rv&#10;d25yZXYueG1sUEsFBgAAAAAEAAQA9QAAAIgDAAAAAA==&#10;" stroked="f">
              <v:fill opacity="0"/>
              <v:textbox style="mso-next-textbox:#Rectangle 48"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Identi-</w:t>
                    </w:r>
                  </w:p>
                  <w:p w:rsidR="00AC79A7" w:rsidRPr="00FB3126" w:rsidRDefault="00AC79A7" w:rsidP="000B732A">
                    <w:pPr>
                      <w:rPr>
                        <w:rFonts w:ascii="Arial" w:hAnsi="Arial" w:cs="Arial"/>
                        <w:b/>
                        <w:sz w:val="14"/>
                        <w:szCs w:val="14"/>
                      </w:rPr>
                    </w:pPr>
                    <w:proofErr w:type="gramStart"/>
                    <w:r w:rsidRPr="00FB3126">
                      <w:rPr>
                        <w:rFonts w:ascii="Arial" w:hAnsi="Arial" w:cs="Arial"/>
                        <w:b/>
                        <w:sz w:val="14"/>
                        <w:szCs w:val="14"/>
                      </w:rPr>
                      <w:t>fication</w:t>
                    </w:r>
                    <w:proofErr w:type="gramEnd"/>
                  </w:p>
                </w:txbxContent>
              </v:textbox>
            </v:rect>
            <v:rect id="Rectangle 49" o:spid="_x0000_s1459" style="position:absolute;left:6388;top:9471;width:1422;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wk8MA&#10;AADbAAAADwAAAGRycy9kb3ducmV2LnhtbESPQUsDQQyF74L/YYjgpdhZe1C7dlpKseDVrgi9hZm4&#10;u7iTWWZid/335iB4S3gv733Z7OY4mAvl0id2cL+swBD7FHpuHbw3x7snMEWQAw6JycEPFdhtr682&#10;WIc08RtdTtIaDeFSo4NOZKytLb6jiGWZRmLVPlOOKLrm1oaMk4bHwa6q6sFG7FkbOhzp0JH/On1H&#10;B341Nee1l0NeP573/fFl0XzIwrnbm3n/DEZoln/z3/VrUH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wk8MAAADbAAAADwAAAAAAAAAAAAAAAACYAgAAZHJzL2Rv&#10;d25yZXYueG1sUEsFBgAAAAAEAAQA9QAAAIgDAAAAAA==&#10;" stroked="f">
              <v:fill opacity="0"/>
              <v:textbox style="mso-next-textbox:#Rectangle 49"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Formulation</w:t>
                    </w:r>
                  </w:p>
                </w:txbxContent>
              </v:textbox>
            </v:rect>
            <v:rect id="Rectangle 50" o:spid="_x0000_s1460" style="position:absolute;left:4238;top:8998;width:1776;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CMEA&#10;AADbAAAADwAAAGRycy9kb3ducmV2LnhtbERPTWsCMRC9F/ofwhR6kZrVg61bo4hU6FW3FLwNyXR3&#10;6WayJFN3/femIHibx/uc1Wb0nTpTTG1gA7NpAYrYBtdybeCr2r+8gUqC7LALTAYulGCzfnxYYenC&#10;wAc6H6VWOYRTiQYakb7UOtmGPKZp6Ikz9xOiR8kw1tpFHHK47/S8KBbaY8u5ocGedg3Z3+OfN2Dn&#10;Q3VaWtnF5etp2+4/JtW3TIx5fhq376CERrmLb+5Pl+fP4P+XfIBe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VQjBAAAA2wAAAA8AAAAAAAAAAAAAAAAAmAIAAGRycy9kb3du&#10;cmV2LnhtbFBLBQYAAAAABAAEAPUAAACGAwAAAAA=&#10;" stroked="f">
              <v:fill opacity="0"/>
              <v:textbox style="mso-next-textbox:#Rectangle 50" inset=".5225mm,.3135mm,.5225mm,.3135mm">
                <w:txbxContent>
                  <w:p w:rsidR="00AC79A7" w:rsidRDefault="00AC79A7" w:rsidP="000B732A">
                    <w:pPr>
                      <w:rPr>
                        <w:rFonts w:ascii="Arial" w:hAnsi="Arial" w:cs="Arial"/>
                        <w:b/>
                        <w:spacing w:val="10"/>
                        <w:sz w:val="14"/>
                        <w:szCs w:val="14"/>
                      </w:rPr>
                    </w:pPr>
                    <w:r w:rsidRPr="00FB3126">
                      <w:rPr>
                        <w:rFonts w:ascii="Arial" w:hAnsi="Arial" w:cs="Arial"/>
                        <w:b/>
                        <w:spacing w:val="10"/>
                        <w:sz w:val="14"/>
                        <w:szCs w:val="14"/>
                      </w:rPr>
                      <w:t>Implement</w:t>
                    </w:r>
                  </w:p>
                  <w:p w:rsidR="00AC79A7" w:rsidRPr="00FB3126" w:rsidRDefault="00AC79A7" w:rsidP="000B732A">
                    <w:pPr>
                      <w:rPr>
                        <w:rFonts w:ascii="Arial" w:hAnsi="Arial" w:cs="Arial"/>
                        <w:b/>
                        <w:spacing w:val="10"/>
                        <w:sz w:val="14"/>
                        <w:szCs w:val="14"/>
                      </w:rPr>
                    </w:pPr>
                    <w:proofErr w:type="gramStart"/>
                    <w:r w:rsidRPr="00FB3126">
                      <w:rPr>
                        <w:rFonts w:ascii="Arial" w:hAnsi="Arial" w:cs="Arial"/>
                        <w:b/>
                        <w:spacing w:val="10"/>
                        <w:sz w:val="14"/>
                        <w:szCs w:val="14"/>
                      </w:rPr>
                      <w:t>ation</w:t>
                    </w:r>
                    <w:proofErr w:type="gramEnd"/>
                  </w:p>
                </w:txbxContent>
              </v:textbox>
            </v:rect>
            <v:rect id="Rectangle 51" o:spid="_x0000_s1461" style="position:absolute;left:4238;top:7063;width:1357;height: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Lf8EA&#10;AADbAAAADwAAAGRycy9kb3ducmV2LnhtbERPTUvDQBC9C/6HZQQvxW6ag7ax21KKBa82pdDbsDsm&#10;wexs2J028d+7guBtHu9z1tvJ9+pGMXWBDSzmBShiG1zHjYFTfXhagkqC7LAPTAa+KcF2c3+3xsqF&#10;kT/odpRG5RBOFRpoRYZK62Rb8pjmYSDO3GeIHiXD2GgXcczhvtdlUTxrjx3nhhYH2rdkv45Xb8CW&#10;Y31ZWdnH1ctl1x3eZvVZZsY8Pky7V1BCk/yL/9zvLs8v4feXfID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y3/BAAAA2wAAAA8AAAAAAAAAAAAAAAAAmAIAAGRycy9kb3du&#10;cmV2LnhtbFBLBQYAAAAABAAEAPUAAACGAwAAAAA=&#10;" stroked="f">
              <v:fill opacity="0"/>
              <v:textbox style="mso-next-textbox:#Rectangle 51"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 xml:space="preserve">  Closure,</w:t>
                    </w:r>
                  </w:p>
                  <w:p w:rsidR="00AC79A7" w:rsidRPr="00FB3126" w:rsidRDefault="00AC79A7" w:rsidP="000B732A">
                    <w:pPr>
                      <w:rPr>
                        <w:rFonts w:ascii="Arial" w:hAnsi="Arial" w:cs="Arial"/>
                        <w:b/>
                        <w:sz w:val="14"/>
                        <w:szCs w:val="14"/>
                      </w:rPr>
                    </w:pPr>
                    <w:r w:rsidRPr="00FB3126">
                      <w:rPr>
                        <w:rFonts w:ascii="Arial" w:hAnsi="Arial" w:cs="Arial"/>
                        <w:b/>
                        <w:sz w:val="14"/>
                        <w:szCs w:val="14"/>
                      </w:rPr>
                      <w:t xml:space="preserve">  Follow-up,</w:t>
                    </w:r>
                  </w:p>
                  <w:p w:rsidR="00AC79A7" w:rsidRPr="00FB3126" w:rsidRDefault="00AC79A7" w:rsidP="000B732A">
                    <w:pPr>
                      <w:rPr>
                        <w:rFonts w:ascii="Arial" w:hAnsi="Arial" w:cs="Arial"/>
                        <w:b/>
                        <w:sz w:val="14"/>
                        <w:szCs w:val="14"/>
                      </w:rPr>
                    </w:pPr>
                    <w:r w:rsidRPr="00FB3126">
                      <w:rPr>
                        <w:rFonts w:ascii="Arial" w:hAnsi="Arial" w:cs="Arial"/>
                        <w:b/>
                        <w:sz w:val="14"/>
                        <w:szCs w:val="14"/>
                      </w:rPr>
                      <w:t xml:space="preserve">  Future </w:t>
                    </w:r>
                  </w:p>
                  <w:p w:rsidR="00AC79A7" w:rsidRPr="00FB3126" w:rsidRDefault="00AC79A7" w:rsidP="000B732A">
                    <w:pPr>
                      <w:rPr>
                        <w:rFonts w:ascii="Arial" w:hAnsi="Arial" w:cs="Arial"/>
                        <w:b/>
                        <w:sz w:val="14"/>
                        <w:szCs w:val="14"/>
                      </w:rPr>
                    </w:pPr>
                    <w:r w:rsidRPr="00FB3126">
                      <w:rPr>
                        <w:rFonts w:ascii="Arial" w:hAnsi="Arial" w:cs="Arial"/>
                        <w:b/>
                        <w:sz w:val="14"/>
                        <w:szCs w:val="14"/>
                      </w:rPr>
                      <w:t xml:space="preserve">  Dialogue</w:t>
                    </w:r>
                  </w:p>
                </w:txbxContent>
              </v:textbox>
            </v:re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462" type="#_x0000_t65" style="position:absolute;left:6304;top:6556;width:1265;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DiMcA&#10;AADbAAAADwAAAGRycy9kb3ducmV2LnhtbESPQWvCQBSE7wX/w/IEL0U3talI6ipWWvAgQlVEb4/s&#10;axKafbvNbk3aX98tCB6HmfmGmS06U4sLNb6yrOBhlIAgzq2uuFBw2L8NpyB8QNZYWyYFP+RhMe/d&#10;zTDTtuV3uuxCISKEfYYKyhBcJqXPSzLoR9YRR+/DNgZDlE0hdYNthJtajpNkIg1WHBdKdLQqKf/c&#10;fRsFX0+b8/L3+HJKHtt1+nrauuo+dUoN+t3yGUSgLtzC1/ZaKxin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gg4jHAAAA2wAAAA8AAAAAAAAAAAAAAAAAmAIAAGRy&#10;cy9kb3ducmV2LnhtbFBLBQYAAAAABAAEAPUAAACMAwAAAAA=&#10;" adj="14129" fillcolor="#dbe5f1 [660]">
              <v:textbox style="mso-next-textbox:#AutoShape 63" inset="1.5675mm,.3135mm,1.567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National Indicative Programme</w:t>
                    </w:r>
                  </w:p>
                </w:txbxContent>
              </v:textbox>
            </v:shape>
            <v:shape id="AutoShape 56" o:spid="_x0000_s1463" type="#_x0000_t65" style="position:absolute;left:7043;top:8287;width:1005;height:9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v4MIA&#10;AADbAAAADwAAAGRycy9kb3ducmV2LnhtbERPS2sCMRC+C/6HMII3zVqK1dUoukWs3urj4G3YTLNL&#10;N5PtJur23xuh0Nt8fM+ZL1tbiRs1vnSsYDRMQBDnTpdsFJyOm8EEhA/IGivHpOCXPCwX3c4cU+3u&#10;/Em3QzAihrBPUUERQp1K6fOCLPqhq4kj9+UaiyHCxkjd4D2G20q+JMlYWiw5NhRYU1ZQ/n24WgX0&#10;mqHZ7tps8rNK1pfzbjx9N3ul+r12NQMRqA3/4j/3h47z3+D5Sz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gwgAAANsAAAAPAAAAAAAAAAAAAAAAAJgCAABkcnMvZG93&#10;bnJldi54bWxQSwUGAAAAAAQABAD1AAAAhwMAAAAA&#10;" adj="14129" fillcolor="#dbe5f1 [660]">
              <v:textbox style="mso-next-textbox:#AutoShape 56"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 xml:space="preserve">ID Fiche Financial </w:t>
                    </w:r>
                  </w:p>
                  <w:p w:rsidR="00AC79A7" w:rsidRPr="00FB3126" w:rsidRDefault="00AC79A7" w:rsidP="000B732A">
                    <w:pPr>
                      <w:rPr>
                        <w:rFonts w:ascii="Arial" w:hAnsi="Arial" w:cs="Arial"/>
                        <w:b/>
                        <w:sz w:val="14"/>
                        <w:szCs w:val="14"/>
                      </w:rPr>
                    </w:pPr>
                    <w:r w:rsidRPr="00FB3126">
                      <w:rPr>
                        <w:rFonts w:ascii="Arial" w:hAnsi="Arial" w:cs="Arial"/>
                        <w:b/>
                        <w:sz w:val="14"/>
                        <w:szCs w:val="14"/>
                      </w:rPr>
                      <w:t>Proposal</w:t>
                    </w:r>
                  </w:p>
                </w:txbxContent>
              </v:textbox>
            </v:shape>
            <v:shape id="AutoShape 57" o:spid="_x0000_s1464" type="#_x0000_t65" style="position:absolute;left:6388;top:9751;width:1005;height: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7ksQA&#10;AADbAAAADwAAAGRycy9kb3ducmV2LnhtbESPQW/CMAyF70j8h8iTuEE6hBB0BASdpg1uwHbYzWq8&#10;tFrjlCaD7t/Ph0ncbL3n9z6vNr1v1JW6WAc28DjJQBGXwdbsDLyfX8YLUDEhW2wCk4FfirBZDwcr&#10;zG248ZGup+SUhHDM0UCVUptrHcuKPMZJaIlF+wqdxyRr57Tt8CbhvtHTLJtrjzVLQ4UtFRWV36cf&#10;b4BmBbrXfV8sLtts9/mxny+f3cGY0UO/fQKVqE938//1mx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vu5LEAAAA2wAAAA8AAAAAAAAAAAAAAAAAmAIAAGRycy9k&#10;b3ducmV2LnhtbFBLBQYAAAAABAAEAPUAAACJAwAAAAA=&#10;" adj="14129" fillcolor="#dbe5f1 [660]">
              <v:textbox style="mso-next-textbox:#AutoShape 57"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 xml:space="preserve">Action Fiche </w:t>
                    </w:r>
                  </w:p>
                </w:txbxContent>
              </v:textbox>
            </v:shape>
            <v:shape id="AutoShape 58" o:spid="_x0000_s1465" type="#_x0000_t65" style="position:absolute;left:4368;top:9621;width:1421;height:6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eCcIA&#10;AADbAAAADwAAAGRycy9kb3ducmV2LnhtbERPTWvCQBC9C/0PyxS86aYiotFNsCml6q1pe/A2ZKeb&#10;0OxszG41/vtuQfA2j/c5m3ywrThT7xvHCp6mCQjiyumGjYLPj9fJEoQPyBpbx6TgSh7y7GG0wVS7&#10;C7/TuQxGxBD2KSqoQ+hSKX1Vk0U/dR1x5L5dbzFE2Bupe7zEcNvKWZIspMWGY0ONHRU1VT/lr1VA&#10;8wLN234olqdt8nz82i9WL+ag1Phx2K5BBBrCXXxz73Scv4L/X+I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x4JwgAAANsAAAAPAAAAAAAAAAAAAAAAAJgCAABkcnMvZG93&#10;bnJldi54bWxQSwUGAAAAAAQABAD1AAAAhwMAAAAA&#10;" adj="14129" fillcolor="#dbe5f1 [660]">
              <v:textbox style="mso-next-textbox:#AutoShape 58"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Monitoring, Medium Term Review</w:t>
                    </w:r>
                  </w:p>
                </w:txbxContent>
              </v:textbox>
            </v:shape>
            <v:shape id="AutoShape 59" o:spid="_x0000_s1466" type="#_x0000_t65" style="position:absolute;left:3765;top:7787;width:1051;height:1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9KcIA&#10;AADbAAAADwAAAGRycy9kb3ducmV2LnhtbERPPW/CMBDdK/EfrEPqBk6jKqIBgyBV1cJWWga2U3w4&#10;UeNziN0k/fd4QOr49L5Xm9E2oqfO144VPM0TEMSl0zUbBd9fb7MFCB+QNTaOScEfedisJw8rzLUb&#10;+JP6YzAihrDPUUEVQptL6cuKLPq5a4kjd3GdxRBhZ6TucIjhtpFpkmTSYs2xocKWiorKn+OvVUDP&#10;BZr3/Vgsrttkdz7ts5dXc1DqcTpulyACjeFffHd/aAVpXB+/xB8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0pwgAAANsAAAAPAAAAAAAAAAAAAAAAAJgCAABkcnMvZG93&#10;bnJldi54bWxQSwUGAAAAAAQABAD1AAAAhwMAAAAA&#10;" adj="14129" fillcolor="#dbe5f1 [660]">
              <v:textbox style="mso-next-textbox:#AutoShape 59" inset=".5225mm,.3135mm,.5225mm,.3135mm">
                <w:txbxContent>
                  <w:p w:rsidR="00AC79A7" w:rsidRPr="00FB3126" w:rsidRDefault="00AC79A7" w:rsidP="000B732A">
                    <w:pPr>
                      <w:rPr>
                        <w:rFonts w:ascii="Arial" w:hAnsi="Arial" w:cs="Arial"/>
                        <w:b/>
                        <w:sz w:val="14"/>
                        <w:szCs w:val="14"/>
                      </w:rPr>
                    </w:pPr>
                    <w:r w:rsidRPr="00FB3126">
                      <w:rPr>
                        <w:rFonts w:ascii="Arial" w:hAnsi="Arial" w:cs="Arial"/>
                        <w:b/>
                        <w:sz w:val="14"/>
                        <w:szCs w:val="14"/>
                      </w:rPr>
                      <w:t>Evaluation</w:t>
                    </w:r>
                  </w:p>
                  <w:p w:rsidR="00AC79A7" w:rsidRPr="00FB3126" w:rsidRDefault="00AC79A7" w:rsidP="000B732A">
                    <w:pPr>
                      <w:rPr>
                        <w:rFonts w:ascii="Arial" w:hAnsi="Arial" w:cs="Arial"/>
                        <w:b/>
                        <w:sz w:val="14"/>
                        <w:szCs w:val="14"/>
                      </w:rPr>
                    </w:pPr>
                    <w:r w:rsidRPr="00FB3126">
                      <w:rPr>
                        <w:rFonts w:ascii="Arial" w:hAnsi="Arial" w:cs="Arial"/>
                        <w:b/>
                        <w:sz w:val="14"/>
                        <w:szCs w:val="14"/>
                      </w:rPr>
                      <w:t xml:space="preserve">Fin. Audit </w:t>
                    </w:r>
                  </w:p>
                </w:txbxContent>
              </v:textbox>
            </v:shape>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467" type="#_x0000_t78" style="position:absolute;left:7569;top:6361;width:1215;height:836;rotation:1249734fd;flip:x" fillcolor="#fdb6a3">
              <v:textbox style="mso-next-textbox:#_x0000_s1467">
                <w:txbxContent>
                  <w:p w:rsidR="00AC79A7" w:rsidRDefault="00AC79A7" w:rsidP="000B732A">
                    <w:pPr>
                      <w:jc w:val="center"/>
                      <w:rPr>
                        <w:rFonts w:ascii="Arial" w:hAnsi="Arial" w:cs="Arial"/>
                        <w:b/>
                        <w:sz w:val="14"/>
                        <w:szCs w:val="14"/>
                        <w:lang w:val="da-DK"/>
                      </w:rPr>
                    </w:pPr>
                    <w:r w:rsidRPr="00FB3126">
                      <w:rPr>
                        <w:rFonts w:ascii="Arial" w:hAnsi="Arial" w:cs="Arial"/>
                        <w:b/>
                        <w:sz w:val="14"/>
                        <w:szCs w:val="14"/>
                        <w:lang w:val="da-DK"/>
                      </w:rPr>
                      <w:t>CEP/</w:t>
                    </w:r>
                  </w:p>
                  <w:p w:rsidR="00AC79A7" w:rsidRPr="00FB3126" w:rsidRDefault="00AC79A7" w:rsidP="000B732A">
                    <w:pPr>
                      <w:jc w:val="center"/>
                      <w:rPr>
                        <w:rFonts w:ascii="Arial" w:hAnsi="Arial" w:cs="Arial"/>
                        <w:b/>
                        <w:sz w:val="14"/>
                        <w:szCs w:val="14"/>
                        <w:lang w:val="da-DK"/>
                      </w:rPr>
                    </w:pPr>
                    <w:r w:rsidRPr="00FB3126">
                      <w:rPr>
                        <w:rFonts w:ascii="Arial" w:hAnsi="Arial" w:cs="Arial"/>
                        <w:b/>
                        <w:sz w:val="14"/>
                        <w:szCs w:val="14"/>
                        <w:lang w:val="da-DK"/>
                      </w:rPr>
                      <w:t>SDA</w:t>
                    </w:r>
                  </w:p>
                </w:txbxContent>
              </v:textbox>
            </v:shape>
            <v:shape id="_x0000_s1468" type="#_x0000_t78" style="position:absolute;left:7982;top:7624;width:891;height:838;rotation:23864fd;flip:x" fillcolor="#fdb6a3">
              <v:textbox style="mso-next-textbox:#_x0000_s1468">
                <w:txbxContent>
                  <w:p w:rsidR="00AC79A7" w:rsidRPr="00FB3126" w:rsidRDefault="00AC79A7" w:rsidP="000B732A">
                    <w:pPr>
                      <w:jc w:val="center"/>
                      <w:rPr>
                        <w:rFonts w:ascii="Arial" w:hAnsi="Arial" w:cs="Arial"/>
                        <w:b/>
                        <w:sz w:val="14"/>
                        <w:szCs w:val="14"/>
                        <w:lang w:val="da-DK"/>
                      </w:rPr>
                    </w:pPr>
                    <w:r>
                      <w:rPr>
                        <w:rFonts w:ascii="Arial" w:hAnsi="Arial" w:cs="Arial"/>
                        <w:b/>
                        <w:sz w:val="14"/>
                        <w:szCs w:val="14"/>
                        <w:lang w:val="da-DK"/>
                      </w:rPr>
                      <w:t xml:space="preserve">EIA, </w:t>
                    </w:r>
                    <w:r w:rsidRPr="00FB3126">
                      <w:rPr>
                        <w:rFonts w:ascii="Arial" w:hAnsi="Arial" w:cs="Arial"/>
                        <w:b/>
                        <w:sz w:val="14"/>
                        <w:szCs w:val="14"/>
                        <w:lang w:val="da-DK"/>
                      </w:rPr>
                      <w:t>SEA</w:t>
                    </w:r>
                  </w:p>
                  <w:p w:rsidR="00AC79A7" w:rsidRDefault="00AC79A7" w:rsidP="000B732A">
                    <w:pPr>
                      <w:jc w:val="center"/>
                      <w:rPr>
                        <w:rFonts w:ascii="Arial" w:hAnsi="Arial" w:cs="Arial"/>
                        <w:b/>
                        <w:sz w:val="14"/>
                        <w:szCs w:val="14"/>
                        <w:lang w:val="da-DK"/>
                      </w:rPr>
                    </w:pPr>
                    <w:r>
                      <w:rPr>
                        <w:rFonts w:ascii="Arial" w:hAnsi="Arial" w:cs="Arial"/>
                        <w:b/>
                        <w:sz w:val="14"/>
                        <w:szCs w:val="14"/>
                        <w:lang w:val="da-DK"/>
                      </w:rPr>
                      <w:t xml:space="preserve">and </w:t>
                    </w:r>
                    <w:r w:rsidRPr="00FB3126">
                      <w:rPr>
                        <w:rFonts w:ascii="Arial" w:hAnsi="Arial" w:cs="Arial"/>
                        <w:b/>
                        <w:sz w:val="14"/>
                        <w:szCs w:val="14"/>
                        <w:lang w:val="da-DK"/>
                      </w:rPr>
                      <w:t>CRA</w:t>
                    </w:r>
                  </w:p>
                  <w:p w:rsidR="00AC79A7" w:rsidRPr="00FB3126" w:rsidRDefault="00AC79A7" w:rsidP="000B732A">
                    <w:pPr>
                      <w:jc w:val="center"/>
                      <w:rPr>
                        <w:rFonts w:ascii="Arial" w:hAnsi="Arial" w:cs="Arial"/>
                        <w:b/>
                        <w:sz w:val="14"/>
                        <w:szCs w:val="14"/>
                        <w:lang w:val="da-DK"/>
                      </w:rPr>
                    </w:pPr>
                    <w:r>
                      <w:rPr>
                        <w:rFonts w:ascii="Arial" w:hAnsi="Arial" w:cs="Arial"/>
                        <w:b/>
                        <w:sz w:val="14"/>
                        <w:szCs w:val="14"/>
                        <w:lang w:val="da-DK"/>
                      </w:rPr>
                      <w:t>screening</w:t>
                    </w:r>
                  </w:p>
                </w:txbxContent>
              </v:textbox>
            </v:shape>
            <v:shape id="_x0000_s1469" type="#_x0000_t78" style="position:absolute;left:7521;top:9416;width:918;height:822;rotation:-2032192fd;flip:x" fillcolor="#fdb6a3">
              <v:textbox style="mso-next-textbox:#_x0000_s1469">
                <w:txbxContent>
                  <w:p w:rsidR="00AC79A7" w:rsidRPr="00FB3126" w:rsidRDefault="00AC79A7" w:rsidP="000B732A">
                    <w:pPr>
                      <w:rPr>
                        <w:rFonts w:ascii="Arial" w:hAnsi="Arial" w:cs="Arial"/>
                        <w:b/>
                        <w:sz w:val="14"/>
                        <w:szCs w:val="14"/>
                        <w:lang w:val="da-DK"/>
                      </w:rPr>
                    </w:pPr>
                  </w:p>
                  <w:p w:rsidR="00AC79A7" w:rsidRDefault="00AC79A7" w:rsidP="000B732A">
                    <w:pPr>
                      <w:jc w:val="center"/>
                      <w:rPr>
                        <w:rFonts w:ascii="Arial" w:hAnsi="Arial" w:cs="Arial"/>
                        <w:b/>
                        <w:sz w:val="14"/>
                        <w:szCs w:val="14"/>
                        <w:lang w:val="da-DK"/>
                      </w:rPr>
                    </w:pPr>
                    <w:r w:rsidRPr="00FB3126">
                      <w:rPr>
                        <w:rFonts w:ascii="Arial" w:hAnsi="Arial" w:cs="Arial"/>
                        <w:b/>
                        <w:sz w:val="14"/>
                        <w:szCs w:val="14"/>
                        <w:lang w:val="da-DK"/>
                      </w:rPr>
                      <w:t>EIA</w:t>
                    </w:r>
                  </w:p>
                  <w:p w:rsidR="00AC79A7" w:rsidRDefault="00AC79A7" w:rsidP="000B732A">
                    <w:pPr>
                      <w:jc w:val="center"/>
                      <w:rPr>
                        <w:rFonts w:ascii="Arial" w:hAnsi="Arial" w:cs="Arial"/>
                        <w:b/>
                        <w:sz w:val="14"/>
                        <w:szCs w:val="14"/>
                        <w:lang w:val="da-DK"/>
                      </w:rPr>
                    </w:pPr>
                    <w:r>
                      <w:rPr>
                        <w:rFonts w:ascii="Arial" w:hAnsi="Arial" w:cs="Arial"/>
                        <w:b/>
                        <w:sz w:val="14"/>
                        <w:szCs w:val="14"/>
                        <w:lang w:val="da-DK"/>
                      </w:rPr>
                      <w:t>SEA</w:t>
                    </w:r>
                  </w:p>
                  <w:p w:rsidR="00AC79A7" w:rsidRPr="00FB3126" w:rsidRDefault="00AC79A7" w:rsidP="000B732A">
                    <w:pPr>
                      <w:jc w:val="center"/>
                      <w:rPr>
                        <w:rFonts w:ascii="Arial" w:hAnsi="Arial" w:cs="Arial"/>
                        <w:b/>
                        <w:sz w:val="14"/>
                        <w:szCs w:val="14"/>
                        <w:lang w:val="da-DK"/>
                      </w:rPr>
                    </w:pPr>
                    <w:r>
                      <w:rPr>
                        <w:rFonts w:ascii="Arial" w:hAnsi="Arial" w:cs="Arial"/>
                        <w:b/>
                        <w:sz w:val="14"/>
                        <w:szCs w:val="14"/>
                        <w:lang w:val="da-DK"/>
                      </w:rPr>
                      <w:t>CRA</w:t>
                    </w:r>
                  </w:p>
                </w:txbxContent>
              </v:textbox>
            </v:shape>
            <v:shape id="_x0000_s1470" type="#_x0000_t78" style="position:absolute;left:3419;top:9217;width:949;height:822;rotation:-10329020fd;flip:x" fillcolor="#fdb6a3">
              <v:textbox style="mso-next-textbox:#_x0000_s1470">
                <w:txbxContent>
                  <w:p w:rsidR="00AC79A7" w:rsidRPr="00FB3126" w:rsidRDefault="00AC79A7" w:rsidP="000B732A">
                    <w:pPr>
                      <w:rPr>
                        <w:rFonts w:ascii="Arial" w:hAnsi="Arial" w:cs="Arial"/>
                        <w:b/>
                        <w:sz w:val="14"/>
                        <w:szCs w:val="14"/>
                        <w:lang w:val="da-DK"/>
                      </w:rPr>
                    </w:pPr>
                  </w:p>
                  <w:p w:rsidR="00AC79A7" w:rsidRPr="005E2712" w:rsidRDefault="00AC79A7" w:rsidP="000B732A">
                    <w:pPr>
                      <w:jc w:val="center"/>
                      <w:rPr>
                        <w:rFonts w:ascii="Arial" w:hAnsi="Arial" w:cs="Arial"/>
                        <w:b/>
                        <w:sz w:val="14"/>
                        <w:szCs w:val="14"/>
                        <w:lang w:val="da-DK"/>
                      </w:rPr>
                    </w:pPr>
                    <w:r w:rsidRPr="005E2712">
                      <w:rPr>
                        <w:rFonts w:ascii="Arial" w:hAnsi="Arial" w:cs="Arial"/>
                        <w:b/>
                        <w:sz w:val="14"/>
                        <w:szCs w:val="14"/>
                        <w:lang w:val="da-DK"/>
                      </w:rPr>
                      <w:t>AG</w:t>
                    </w:r>
                  </w:p>
                  <w:p w:rsidR="00AC79A7" w:rsidRDefault="00AC79A7" w:rsidP="000B732A">
                    <w:pPr>
                      <w:jc w:val="center"/>
                      <w:rPr>
                        <w:rFonts w:ascii="Arial" w:hAnsi="Arial" w:cs="Arial"/>
                        <w:b/>
                        <w:sz w:val="14"/>
                        <w:szCs w:val="14"/>
                        <w:lang w:val="da-DK"/>
                      </w:rPr>
                    </w:pPr>
                    <w:r w:rsidRPr="005E2712">
                      <w:rPr>
                        <w:rFonts w:ascii="Arial" w:hAnsi="Arial" w:cs="Arial"/>
                        <w:b/>
                        <w:sz w:val="14"/>
                        <w:szCs w:val="14"/>
                        <w:lang w:val="da-DK"/>
                      </w:rPr>
                      <w:t>GA</w:t>
                    </w:r>
                  </w:p>
                  <w:p w:rsidR="00AC79A7" w:rsidRPr="00FB3126" w:rsidRDefault="00AC79A7" w:rsidP="000B732A">
                    <w:pPr>
                      <w:jc w:val="center"/>
                      <w:rPr>
                        <w:rFonts w:ascii="Arial" w:hAnsi="Arial" w:cs="Arial"/>
                        <w:b/>
                        <w:sz w:val="14"/>
                        <w:szCs w:val="14"/>
                        <w:lang w:val="da-DK"/>
                      </w:rPr>
                    </w:pPr>
                  </w:p>
                </w:txbxContent>
              </v:textbox>
            </v:shape>
            <v:shape id="_x0000_s1471" type="#_x0000_t202" style="position:absolute;left:5173;top:7999;width:1666;height:999" stroked="f">
              <v:textbox style="mso-next-textbox:#_x0000_s1471">
                <w:txbxContent>
                  <w:p w:rsidR="00AC79A7" w:rsidRPr="008A38C6" w:rsidRDefault="00AC79A7" w:rsidP="000B732A">
                    <w:pPr>
                      <w:jc w:val="center"/>
                      <w:rPr>
                        <w:lang w:val="da-DK"/>
                      </w:rPr>
                    </w:pPr>
                    <w:r>
                      <w:rPr>
                        <w:lang w:val="da-DK"/>
                      </w:rPr>
                      <w:t>Operations Cycle</w:t>
                    </w:r>
                  </w:p>
                </w:txbxContent>
              </v:textbox>
            </v:shape>
            <w10:wrap type="tight"/>
          </v:group>
        </w:pict>
      </w:r>
    </w:p>
    <w:p w:rsidR="000B732A" w:rsidRDefault="000B732A" w:rsidP="005A6BA2">
      <w:pPr>
        <w:rPr>
          <w:b/>
          <w:lang w:val="en-GB"/>
        </w:rPr>
      </w:pPr>
    </w:p>
    <w:p w:rsidR="000D142B" w:rsidRPr="00D21625" w:rsidRDefault="000D142B" w:rsidP="005A6BA2">
      <w:pPr>
        <w:rPr>
          <w:lang w:val="en-GB"/>
        </w:rPr>
      </w:pPr>
      <w:r w:rsidRPr="0057473C">
        <w:rPr>
          <w:b/>
          <w:lang w:val="en-GB"/>
        </w:rPr>
        <w:br w:type="page"/>
      </w:r>
    </w:p>
    <w:p w:rsidR="00214610" w:rsidRPr="00062747" w:rsidRDefault="006C5C98" w:rsidP="00E53BC9">
      <w:pPr>
        <w:spacing w:after="200" w:line="276" w:lineRule="auto"/>
        <w:rPr>
          <w:b/>
          <w:lang w:val="en-GB"/>
        </w:rPr>
      </w:pPr>
      <w:r w:rsidRPr="00062747">
        <w:rPr>
          <w:b/>
          <w:lang w:val="en-GB"/>
        </w:rPr>
        <w:t>4</w:t>
      </w:r>
      <w:r w:rsidRPr="00062747">
        <w:rPr>
          <w:b/>
          <w:lang w:val="en-GB"/>
        </w:rPr>
        <w:tab/>
        <w:t>More information</w:t>
      </w:r>
      <w:r w:rsidR="00013E3D" w:rsidRPr="00062747">
        <w:rPr>
          <w:b/>
          <w:lang w:val="en-GB"/>
        </w:rPr>
        <w:t xml:space="preserve"> </w:t>
      </w:r>
    </w:p>
    <w:p w:rsidR="001537AB" w:rsidRDefault="001537AB" w:rsidP="001537AB">
      <w:pPr>
        <w:rPr>
          <w:b/>
          <w:sz w:val="20"/>
          <w:szCs w:val="20"/>
          <w:lang w:val="en-GB"/>
        </w:rPr>
      </w:pPr>
      <w:r w:rsidRPr="00A503C8">
        <w:rPr>
          <w:b/>
          <w:sz w:val="20"/>
          <w:szCs w:val="20"/>
          <w:lang w:val="en-GB"/>
        </w:rPr>
        <w:t xml:space="preserve">1) EU documents </w:t>
      </w:r>
    </w:p>
    <w:p w:rsidR="001537AB" w:rsidRDefault="00BE7753" w:rsidP="001537AB">
      <w:pPr>
        <w:pStyle w:val="ListParagraph"/>
        <w:numPr>
          <w:ilvl w:val="0"/>
          <w:numId w:val="11"/>
          <w:numberingChange w:id="70" w:author="K" w:date="2012-09-06T16:31:00Z" w:original=""/>
        </w:numPr>
        <w:ind w:left="720"/>
        <w:rPr>
          <w:sz w:val="20"/>
          <w:szCs w:val="20"/>
          <w:lang w:val="en-GB"/>
        </w:rPr>
      </w:pPr>
      <w:hyperlink r:id="rId8" w:history="1">
        <w:r w:rsidR="001537AB" w:rsidRPr="00A503C8">
          <w:rPr>
            <w:rStyle w:val="Hyperlink"/>
            <w:sz w:val="20"/>
            <w:szCs w:val="20"/>
            <w:lang w:val="en-GB"/>
          </w:rPr>
          <w:t xml:space="preserve">EU Site on environmental </w:t>
        </w:r>
        <w:proofErr w:type="gramStart"/>
        <w:r w:rsidR="001537AB" w:rsidRPr="00A503C8">
          <w:rPr>
            <w:rStyle w:val="Hyperlink"/>
            <w:sz w:val="20"/>
            <w:szCs w:val="20"/>
            <w:lang w:val="en-GB"/>
          </w:rPr>
          <w:t xml:space="preserve">integration  </w:t>
        </w:r>
        <w:proofErr w:type="gramEnd"/>
      </w:hyperlink>
      <w:r w:rsidR="001537AB" w:rsidRPr="00A503C8">
        <w:rPr>
          <w:sz w:val="20"/>
          <w:szCs w:val="20"/>
          <w:lang w:val="en-GB"/>
        </w:rPr>
        <w:t xml:space="preserve"> </w:t>
      </w:r>
    </w:p>
    <w:p w:rsidR="001537AB" w:rsidRPr="007D03C9" w:rsidRDefault="001537AB" w:rsidP="001537AB">
      <w:pPr>
        <w:pStyle w:val="ListParagraph"/>
        <w:numPr>
          <w:ilvl w:val="0"/>
          <w:numId w:val="11"/>
          <w:numberingChange w:id="71" w:author="K" w:date="2012-09-06T16:31:00Z" w:original=""/>
        </w:numPr>
        <w:ind w:left="720"/>
        <w:rPr>
          <w:sz w:val="20"/>
          <w:szCs w:val="20"/>
          <w:lang w:val="en-GB"/>
        </w:rPr>
      </w:pPr>
      <w:r w:rsidRPr="007D03C9">
        <w:rPr>
          <w:sz w:val="20"/>
          <w:szCs w:val="20"/>
          <w:lang w:val="en-GB"/>
        </w:rPr>
        <w:t xml:space="preserve">EU </w:t>
      </w:r>
      <w:hyperlink r:id="rId9" w:history="1">
        <w:r w:rsidRPr="007D03C9">
          <w:rPr>
            <w:rStyle w:val="Hyperlink"/>
            <w:sz w:val="20"/>
            <w:szCs w:val="20"/>
            <w:lang w:val="en-GB"/>
          </w:rPr>
          <w:t>Guidelines on integration of environment and climate change in development cooperation</w:t>
        </w:r>
      </w:hyperlink>
      <w:r w:rsidRPr="007D03C9">
        <w:rPr>
          <w:sz w:val="20"/>
          <w:szCs w:val="20"/>
          <w:lang w:val="en-GB"/>
        </w:rPr>
        <w:t>, 2009</w:t>
      </w:r>
    </w:p>
    <w:p w:rsidR="001537AB" w:rsidRPr="00A503C8" w:rsidRDefault="00BE7753" w:rsidP="001537AB">
      <w:pPr>
        <w:pStyle w:val="ListParagraph"/>
        <w:numPr>
          <w:ilvl w:val="0"/>
          <w:numId w:val="11"/>
          <w:numberingChange w:id="72" w:author="K" w:date="2012-09-06T16:31:00Z" w:original=""/>
        </w:numPr>
        <w:ind w:left="720"/>
        <w:rPr>
          <w:sz w:val="20"/>
          <w:szCs w:val="20"/>
          <w:lang w:val="en-GB"/>
        </w:rPr>
      </w:pPr>
      <w:hyperlink r:id="rId10" w:history="1">
        <w:r w:rsidR="001537AB" w:rsidRPr="00A503C8">
          <w:rPr>
            <w:rStyle w:val="Hyperlink"/>
            <w:sz w:val="20"/>
            <w:szCs w:val="20"/>
            <w:lang w:val="en-GB"/>
          </w:rPr>
          <w:t>Climate change sector scripts</w:t>
        </w:r>
      </w:hyperlink>
      <w:r w:rsidR="001537AB" w:rsidRPr="00A503C8">
        <w:rPr>
          <w:sz w:val="20"/>
          <w:szCs w:val="20"/>
          <w:lang w:val="en-GB"/>
        </w:rPr>
        <w:t xml:space="preserve"> (agriculture and rural development, education, energy, health, infrastructure, solid waste management, trade and investment, water supply and sanitation) </w:t>
      </w:r>
    </w:p>
    <w:p w:rsidR="001537AB" w:rsidRPr="00A503C8" w:rsidRDefault="001537AB" w:rsidP="001537AB">
      <w:pPr>
        <w:pStyle w:val="ListParagraph"/>
        <w:numPr>
          <w:ilvl w:val="0"/>
          <w:numId w:val="11"/>
          <w:numberingChange w:id="73" w:author="K" w:date="2012-09-06T16:31:00Z" w:original=""/>
        </w:numPr>
        <w:ind w:left="720"/>
        <w:rPr>
          <w:sz w:val="20"/>
          <w:szCs w:val="20"/>
          <w:lang w:val="en-GB"/>
        </w:rPr>
      </w:pPr>
      <w:r w:rsidRPr="00A503C8">
        <w:rPr>
          <w:sz w:val="20"/>
          <w:szCs w:val="20"/>
          <w:lang w:val="en-GB"/>
        </w:rPr>
        <w:t xml:space="preserve">A map of EU </w:t>
      </w:r>
      <w:hyperlink r:id="rId11" w:history="1">
        <w:r w:rsidRPr="00A503C8">
          <w:rPr>
            <w:rStyle w:val="Hyperlink"/>
            <w:sz w:val="20"/>
            <w:szCs w:val="20"/>
            <w:lang w:val="en-GB"/>
          </w:rPr>
          <w:t>climate change actions</w:t>
        </w:r>
      </w:hyperlink>
    </w:p>
    <w:p w:rsidR="001537AB" w:rsidRDefault="001537AB" w:rsidP="001537AB">
      <w:pPr>
        <w:pStyle w:val="ListParagraph"/>
        <w:numPr>
          <w:ilvl w:val="0"/>
          <w:numId w:val="11"/>
          <w:numberingChange w:id="74" w:author="K" w:date="2012-09-06T16:31:00Z" w:original=""/>
        </w:numPr>
        <w:ind w:left="720"/>
        <w:rPr>
          <w:sz w:val="20"/>
          <w:szCs w:val="20"/>
          <w:lang w:val="en-GB"/>
        </w:rPr>
      </w:pPr>
      <w:r w:rsidRPr="00A503C8">
        <w:rPr>
          <w:sz w:val="20"/>
          <w:szCs w:val="20"/>
          <w:lang w:val="en-GB"/>
        </w:rPr>
        <w:t xml:space="preserve">EU capacity4DEV </w:t>
      </w:r>
      <w:hyperlink r:id="rId12" w:history="1">
        <w:r w:rsidRPr="00A503C8">
          <w:rPr>
            <w:rStyle w:val="Hyperlink"/>
            <w:sz w:val="20"/>
            <w:szCs w:val="20"/>
            <w:lang w:val="en-GB"/>
          </w:rPr>
          <w:t>website on climate and environment</w:t>
        </w:r>
      </w:hyperlink>
      <w:r w:rsidRPr="00A503C8">
        <w:rPr>
          <w:sz w:val="20"/>
          <w:szCs w:val="20"/>
          <w:lang w:val="en-GB"/>
        </w:rPr>
        <w:t xml:space="preserve"> </w:t>
      </w:r>
    </w:p>
    <w:p w:rsidR="001537AB" w:rsidRPr="000E059D" w:rsidRDefault="001537AB" w:rsidP="001537AB">
      <w:pPr>
        <w:pStyle w:val="ListParagraph"/>
        <w:numPr>
          <w:ilvl w:val="0"/>
          <w:numId w:val="11"/>
          <w:numberingChange w:id="75" w:author="K" w:date="2012-09-06T16:31:00Z" w:original=""/>
        </w:numPr>
        <w:ind w:left="720"/>
        <w:rPr>
          <w:sz w:val="20"/>
          <w:szCs w:val="20"/>
          <w:lang w:val="en-GB"/>
        </w:rPr>
      </w:pPr>
      <w:r>
        <w:rPr>
          <w:sz w:val="20"/>
          <w:szCs w:val="20"/>
          <w:lang w:val="en-GB"/>
        </w:rPr>
        <w:t xml:space="preserve">Briefing for non-experts on climate change – </w:t>
      </w:r>
      <w:hyperlink r:id="rId13" w:history="1">
        <w:r w:rsidRPr="00B67FEA">
          <w:rPr>
            <w:rStyle w:val="Hyperlink"/>
            <w:sz w:val="20"/>
            <w:szCs w:val="20"/>
            <w:lang w:val="en-GB"/>
          </w:rPr>
          <w:t>It’s a mad world</w:t>
        </w:r>
      </w:hyperlink>
    </w:p>
    <w:p w:rsidR="001537AB" w:rsidRPr="00A503C8" w:rsidRDefault="001537AB" w:rsidP="001537AB">
      <w:pPr>
        <w:rPr>
          <w:sz w:val="20"/>
          <w:szCs w:val="20"/>
          <w:lang w:val="en-GB"/>
        </w:rPr>
      </w:pPr>
    </w:p>
    <w:p w:rsidR="001537AB" w:rsidRPr="00A503C8" w:rsidRDefault="001537AB" w:rsidP="001537AB">
      <w:pPr>
        <w:rPr>
          <w:b/>
          <w:sz w:val="20"/>
          <w:szCs w:val="20"/>
          <w:lang w:val="en-GB"/>
        </w:rPr>
      </w:pPr>
      <w:r w:rsidRPr="000E059D">
        <w:rPr>
          <w:b/>
          <w:sz w:val="20"/>
          <w:szCs w:val="20"/>
          <w:lang w:val="en-GB"/>
        </w:rPr>
        <w:t>2) Other sources</w:t>
      </w:r>
    </w:p>
    <w:p w:rsidR="001537AB" w:rsidRDefault="001537AB" w:rsidP="001537AB">
      <w:pPr>
        <w:rPr>
          <w:sz w:val="20"/>
          <w:szCs w:val="20"/>
          <w:highlight w:val="yellow"/>
          <w:u w:val="single"/>
          <w:lang w:val="en-GB"/>
        </w:rPr>
      </w:pPr>
    </w:p>
    <w:p w:rsidR="001537AB" w:rsidRPr="000E059D" w:rsidRDefault="001537AB" w:rsidP="001537AB">
      <w:pPr>
        <w:rPr>
          <w:sz w:val="20"/>
          <w:szCs w:val="20"/>
          <w:u w:val="single"/>
          <w:lang w:val="en-GB"/>
        </w:rPr>
      </w:pPr>
      <w:r>
        <w:rPr>
          <w:sz w:val="20"/>
          <w:szCs w:val="20"/>
          <w:u w:val="single"/>
          <w:lang w:val="en-GB"/>
        </w:rPr>
        <w:t>(i) Climate and environment data tools</w:t>
      </w:r>
    </w:p>
    <w:p w:rsidR="001537AB" w:rsidRDefault="001537AB" w:rsidP="001537AB">
      <w:pPr>
        <w:rPr>
          <w:sz w:val="20"/>
          <w:szCs w:val="20"/>
          <w:u w:val="single"/>
          <w:lang w:val="en-GB"/>
        </w:rPr>
      </w:pPr>
    </w:p>
    <w:p w:rsidR="001537AB" w:rsidRPr="000E059D" w:rsidRDefault="001537AB" w:rsidP="001537AB">
      <w:pPr>
        <w:pStyle w:val="ListParagraph"/>
        <w:numPr>
          <w:ilvl w:val="0"/>
          <w:numId w:val="19"/>
          <w:numberingChange w:id="76" w:author="K" w:date="2012-09-06T16:31:00Z" w:original=""/>
        </w:numPr>
        <w:spacing w:after="200" w:line="276" w:lineRule="auto"/>
        <w:ind w:left="360"/>
        <w:rPr>
          <w:sz w:val="20"/>
          <w:szCs w:val="20"/>
          <w:lang w:val="en-GB"/>
        </w:rPr>
      </w:pPr>
      <w:r w:rsidRPr="000E059D">
        <w:rPr>
          <w:sz w:val="20"/>
          <w:szCs w:val="20"/>
        </w:rPr>
        <w:t>ClimateWizard</w:t>
      </w:r>
      <w:r w:rsidRPr="000E059D">
        <w:rPr>
          <w:sz w:val="20"/>
          <w:szCs w:val="20"/>
          <w:lang w:val="en-GB"/>
        </w:rPr>
        <w:t xml:space="preserve"> -</w:t>
      </w:r>
      <w:r w:rsidRPr="000E059D">
        <w:rPr>
          <w:sz w:val="20"/>
          <w:szCs w:val="20"/>
        </w:rPr>
        <w:t xml:space="preserve"> </w:t>
      </w:r>
      <w:hyperlink r:id="rId14" w:history="1">
        <w:r w:rsidRPr="000E059D">
          <w:rPr>
            <w:rStyle w:val="Hyperlink"/>
            <w:sz w:val="20"/>
            <w:szCs w:val="20"/>
          </w:rPr>
          <w:t>http://www.climatewizard.org/</w:t>
        </w:r>
      </w:hyperlink>
    </w:p>
    <w:p w:rsidR="001537AB" w:rsidRDefault="001537AB" w:rsidP="001537AB">
      <w:pPr>
        <w:pStyle w:val="ListParagraph"/>
        <w:numPr>
          <w:ilvl w:val="0"/>
          <w:numId w:val="19"/>
          <w:numberingChange w:id="77" w:author="K" w:date="2012-09-06T16:31:00Z" w:original=""/>
        </w:numPr>
        <w:spacing w:after="200" w:line="276" w:lineRule="auto"/>
        <w:ind w:left="360"/>
        <w:rPr>
          <w:sz w:val="20"/>
          <w:szCs w:val="20"/>
          <w:lang w:val="en-GB"/>
        </w:rPr>
      </w:pPr>
      <w:r w:rsidRPr="000E059D">
        <w:rPr>
          <w:sz w:val="20"/>
          <w:szCs w:val="20"/>
          <w:lang w:val="en-GB"/>
        </w:rPr>
        <w:t xml:space="preserve">PRECIS, UK Met office, </w:t>
      </w:r>
      <w:hyperlink r:id="rId15" w:history="1">
        <w:r w:rsidRPr="000E059D">
          <w:rPr>
            <w:rStyle w:val="Hyperlink"/>
            <w:sz w:val="20"/>
            <w:szCs w:val="20"/>
            <w:lang w:val="en-GB"/>
          </w:rPr>
          <w:t>http://www.metoffice.gov.uk/precis/</w:t>
        </w:r>
      </w:hyperlink>
      <w:r w:rsidRPr="000E059D">
        <w:rPr>
          <w:sz w:val="20"/>
          <w:szCs w:val="20"/>
          <w:lang w:val="en-GB"/>
        </w:rPr>
        <w:t xml:space="preserve"> </w:t>
      </w:r>
    </w:p>
    <w:p w:rsidR="001537AB" w:rsidRPr="000E059D" w:rsidRDefault="001537AB" w:rsidP="001537AB">
      <w:pPr>
        <w:pStyle w:val="ListParagraph"/>
        <w:numPr>
          <w:ilvl w:val="0"/>
          <w:numId w:val="19"/>
          <w:numberingChange w:id="78" w:author="K" w:date="2012-09-06T16:31:00Z" w:original=""/>
        </w:numPr>
        <w:spacing w:line="276" w:lineRule="auto"/>
        <w:ind w:left="357" w:hanging="357"/>
        <w:rPr>
          <w:sz w:val="20"/>
          <w:szCs w:val="20"/>
          <w:lang w:val="en-GB"/>
        </w:rPr>
      </w:pPr>
      <w:r w:rsidRPr="000E059D">
        <w:rPr>
          <w:sz w:val="20"/>
          <w:szCs w:val="20"/>
          <w:lang w:val="en-GB"/>
        </w:rPr>
        <w:t xml:space="preserve">MAGICC SCENGEN, </w:t>
      </w:r>
      <w:hyperlink r:id="rId16" w:history="1">
        <w:r w:rsidRPr="000E059D">
          <w:rPr>
            <w:rStyle w:val="Hyperlink"/>
            <w:sz w:val="20"/>
            <w:szCs w:val="20"/>
          </w:rPr>
          <w:t>http://www.cgd.ucar.edu/cas/wigley/magicc/</w:t>
        </w:r>
      </w:hyperlink>
    </w:p>
    <w:p w:rsidR="001537AB" w:rsidRPr="000E059D" w:rsidRDefault="001537AB" w:rsidP="001537AB">
      <w:pPr>
        <w:spacing w:line="276" w:lineRule="auto"/>
        <w:rPr>
          <w:sz w:val="20"/>
          <w:szCs w:val="20"/>
          <w:lang w:val="en-GB"/>
        </w:rPr>
      </w:pPr>
    </w:p>
    <w:p w:rsidR="001537AB" w:rsidRPr="000E059D" w:rsidRDefault="001537AB" w:rsidP="001537AB">
      <w:pPr>
        <w:rPr>
          <w:sz w:val="20"/>
          <w:szCs w:val="20"/>
          <w:u w:val="single"/>
          <w:lang w:val="en-GB"/>
        </w:rPr>
      </w:pPr>
      <w:r>
        <w:rPr>
          <w:sz w:val="20"/>
          <w:szCs w:val="20"/>
          <w:u w:val="single"/>
          <w:lang w:val="en-GB"/>
        </w:rPr>
        <w:t>(ii) Mainstreaming and p</w:t>
      </w:r>
      <w:r w:rsidRPr="000E059D">
        <w:rPr>
          <w:sz w:val="20"/>
          <w:szCs w:val="20"/>
          <w:u w:val="single"/>
          <w:lang w:val="en-GB"/>
        </w:rPr>
        <w:t xml:space="preserve">lanning guidance tools </w:t>
      </w:r>
    </w:p>
    <w:p w:rsidR="001537AB" w:rsidRDefault="001537AB" w:rsidP="001537AB">
      <w:pPr>
        <w:rPr>
          <w:sz w:val="20"/>
          <w:szCs w:val="20"/>
          <w:u w:val="single"/>
          <w:lang w:val="en-GB"/>
        </w:rPr>
      </w:pPr>
    </w:p>
    <w:p w:rsidR="001537AB" w:rsidRDefault="001537AB" w:rsidP="001537AB">
      <w:pPr>
        <w:pStyle w:val="ListParagraph"/>
        <w:numPr>
          <w:ilvl w:val="0"/>
          <w:numId w:val="19"/>
          <w:numberingChange w:id="79" w:author="K" w:date="2012-09-06T16:31:00Z" w:original=""/>
        </w:numPr>
        <w:spacing w:after="200" w:line="276" w:lineRule="auto"/>
        <w:ind w:left="360"/>
        <w:rPr>
          <w:sz w:val="20"/>
          <w:szCs w:val="20"/>
        </w:rPr>
      </w:pPr>
      <w:r w:rsidRPr="000E059D">
        <w:rPr>
          <w:sz w:val="20"/>
          <w:szCs w:val="20"/>
        </w:rPr>
        <w:t xml:space="preserve">Tearfund - CEDRA – </w:t>
      </w:r>
      <w:hyperlink r:id="rId17" w:history="1">
        <w:r w:rsidRPr="000E059D">
          <w:rPr>
            <w:rStyle w:val="Hyperlink"/>
            <w:sz w:val="20"/>
            <w:szCs w:val="20"/>
          </w:rPr>
          <w:t>http://tilz.tearfund.org/Topics/Environmental+Sustainability/CEDRA.htm</w:t>
        </w:r>
      </w:hyperlink>
    </w:p>
    <w:p w:rsidR="001537AB" w:rsidRDefault="001537AB" w:rsidP="001537AB">
      <w:pPr>
        <w:pStyle w:val="ListParagraph"/>
        <w:numPr>
          <w:ilvl w:val="0"/>
          <w:numId w:val="18"/>
          <w:numberingChange w:id="80" w:author="K" w:date="2012-09-06T16:31:00Z" w:original=""/>
        </w:numPr>
        <w:spacing w:after="200" w:line="276" w:lineRule="auto"/>
        <w:ind w:left="360"/>
        <w:rPr>
          <w:sz w:val="20"/>
          <w:szCs w:val="20"/>
        </w:rPr>
      </w:pPr>
      <w:r w:rsidRPr="000E059D">
        <w:rPr>
          <w:sz w:val="20"/>
          <w:szCs w:val="20"/>
        </w:rPr>
        <w:t xml:space="preserve">CARE International – CVCA: </w:t>
      </w:r>
      <w:hyperlink r:id="rId18" w:history="1">
        <w:r w:rsidRPr="000E059D">
          <w:rPr>
            <w:rStyle w:val="Hyperlink"/>
            <w:sz w:val="20"/>
            <w:szCs w:val="20"/>
          </w:rPr>
          <w:t>http://www.careclimatechange.org/index.php?option=com_content&amp;view=article&amp;id=25&amp;Itemid=30</w:t>
        </w:r>
      </w:hyperlink>
      <w:r w:rsidRPr="000E059D">
        <w:rPr>
          <w:sz w:val="20"/>
          <w:szCs w:val="20"/>
        </w:rPr>
        <w:t xml:space="preserve"> </w:t>
      </w:r>
    </w:p>
    <w:p w:rsidR="001537AB" w:rsidRDefault="001537AB" w:rsidP="001537AB">
      <w:pPr>
        <w:pStyle w:val="ListParagraph"/>
        <w:numPr>
          <w:ilvl w:val="0"/>
          <w:numId w:val="18"/>
          <w:numberingChange w:id="81" w:author="K" w:date="2012-09-06T16:31:00Z" w:original=""/>
        </w:numPr>
        <w:spacing w:after="200" w:line="276" w:lineRule="auto"/>
        <w:ind w:left="360"/>
        <w:rPr>
          <w:sz w:val="20"/>
          <w:szCs w:val="20"/>
        </w:rPr>
      </w:pPr>
      <w:r w:rsidRPr="000B39B7">
        <w:rPr>
          <w:sz w:val="20"/>
          <w:szCs w:val="20"/>
        </w:rPr>
        <w:t xml:space="preserve">IISD – </w:t>
      </w:r>
      <w:r w:rsidRPr="000B39B7">
        <w:rPr>
          <w:bCs/>
          <w:sz w:val="20"/>
          <w:szCs w:val="20"/>
        </w:rPr>
        <w:t>C</w:t>
      </w:r>
      <w:r w:rsidRPr="000B39B7">
        <w:rPr>
          <w:sz w:val="20"/>
          <w:szCs w:val="20"/>
        </w:rPr>
        <w:t>ommunity-based </w:t>
      </w:r>
      <w:r w:rsidRPr="000B39B7">
        <w:rPr>
          <w:bCs/>
          <w:sz w:val="20"/>
          <w:szCs w:val="20"/>
        </w:rPr>
        <w:t>Ri</w:t>
      </w:r>
      <w:r w:rsidRPr="000B39B7">
        <w:rPr>
          <w:sz w:val="20"/>
          <w:szCs w:val="20"/>
        </w:rPr>
        <w:t>sk </w:t>
      </w:r>
      <w:r w:rsidRPr="000B39B7">
        <w:rPr>
          <w:bCs/>
          <w:sz w:val="20"/>
          <w:szCs w:val="20"/>
        </w:rPr>
        <w:t>S</w:t>
      </w:r>
      <w:r w:rsidRPr="000B39B7">
        <w:rPr>
          <w:sz w:val="20"/>
          <w:szCs w:val="20"/>
        </w:rPr>
        <w:t>creening </w:t>
      </w:r>
      <w:r w:rsidRPr="000B39B7">
        <w:rPr>
          <w:bCs/>
          <w:sz w:val="20"/>
          <w:szCs w:val="20"/>
        </w:rPr>
        <w:t>T</w:t>
      </w:r>
      <w:r w:rsidRPr="000B39B7">
        <w:rPr>
          <w:sz w:val="20"/>
          <w:szCs w:val="20"/>
        </w:rPr>
        <w:t>ool – </w:t>
      </w:r>
      <w:r w:rsidRPr="000B39B7">
        <w:rPr>
          <w:bCs/>
          <w:sz w:val="20"/>
          <w:szCs w:val="20"/>
        </w:rPr>
        <w:t>A</w:t>
      </w:r>
      <w:r w:rsidRPr="000B39B7">
        <w:rPr>
          <w:sz w:val="20"/>
          <w:szCs w:val="20"/>
        </w:rPr>
        <w:t>daptation and </w:t>
      </w:r>
      <w:r w:rsidRPr="000B39B7">
        <w:rPr>
          <w:bCs/>
          <w:sz w:val="20"/>
          <w:szCs w:val="20"/>
        </w:rPr>
        <w:t>L</w:t>
      </w:r>
      <w:r w:rsidRPr="000B39B7">
        <w:rPr>
          <w:sz w:val="20"/>
          <w:szCs w:val="20"/>
        </w:rPr>
        <w:t xml:space="preserve">ivelihoods (CRISTAL) </w:t>
      </w:r>
      <w:hyperlink r:id="rId19" w:history="1">
        <w:r w:rsidRPr="000B39B7">
          <w:rPr>
            <w:rStyle w:val="Hyperlink"/>
            <w:sz w:val="20"/>
            <w:szCs w:val="20"/>
          </w:rPr>
          <w:t>http://www.iisd.org/cristaltool/</w:t>
        </w:r>
      </w:hyperlink>
    </w:p>
    <w:p w:rsidR="001537AB" w:rsidRPr="000E059D" w:rsidRDefault="00BE7753" w:rsidP="001537AB">
      <w:pPr>
        <w:pStyle w:val="ListParagraph"/>
        <w:numPr>
          <w:ilvl w:val="0"/>
          <w:numId w:val="18"/>
          <w:numberingChange w:id="82" w:author="K" w:date="2012-09-06T16:31:00Z" w:original=""/>
        </w:numPr>
        <w:spacing w:after="200" w:line="276" w:lineRule="auto"/>
        <w:ind w:left="360"/>
        <w:rPr>
          <w:sz w:val="20"/>
          <w:szCs w:val="20"/>
        </w:rPr>
      </w:pPr>
      <w:hyperlink r:id="rId20" w:history="1">
        <w:r w:rsidR="001537AB" w:rsidRPr="000E059D">
          <w:rPr>
            <w:rStyle w:val="Hyperlink"/>
            <w:sz w:val="20"/>
            <w:szCs w:val="20"/>
            <w:lang w:val="en-GB"/>
          </w:rPr>
          <w:t xml:space="preserve">EU Site on environmental </w:t>
        </w:r>
        <w:proofErr w:type="gramStart"/>
        <w:r w:rsidR="001537AB" w:rsidRPr="000E059D">
          <w:rPr>
            <w:rStyle w:val="Hyperlink"/>
            <w:sz w:val="20"/>
            <w:szCs w:val="20"/>
            <w:lang w:val="en-GB"/>
          </w:rPr>
          <w:t xml:space="preserve">integration  </w:t>
        </w:r>
        <w:proofErr w:type="gramEnd"/>
      </w:hyperlink>
    </w:p>
    <w:p w:rsidR="001537AB" w:rsidRPr="000E059D" w:rsidRDefault="001537AB" w:rsidP="001537AB">
      <w:pPr>
        <w:pStyle w:val="ListParagraph"/>
        <w:numPr>
          <w:ilvl w:val="0"/>
          <w:numId w:val="18"/>
          <w:numberingChange w:id="83" w:author="K" w:date="2012-09-06T16:31:00Z" w:original=""/>
        </w:numPr>
        <w:spacing w:after="200" w:line="276" w:lineRule="auto"/>
        <w:ind w:left="360"/>
        <w:rPr>
          <w:sz w:val="20"/>
          <w:szCs w:val="20"/>
        </w:rPr>
      </w:pPr>
      <w:r w:rsidRPr="000E059D">
        <w:rPr>
          <w:sz w:val="20"/>
          <w:szCs w:val="20"/>
          <w:lang w:val="en-GB"/>
        </w:rPr>
        <w:t xml:space="preserve">World Bank site on </w:t>
      </w:r>
      <w:hyperlink r:id="rId21" w:history="1">
        <w:r w:rsidRPr="000E059D">
          <w:rPr>
            <w:rStyle w:val="Hyperlink"/>
            <w:sz w:val="20"/>
            <w:szCs w:val="20"/>
            <w:lang w:val="en-GB"/>
          </w:rPr>
          <w:t>Country Environmental Assessments</w:t>
        </w:r>
      </w:hyperlink>
    </w:p>
    <w:p w:rsidR="001537AB" w:rsidRPr="002D3F66" w:rsidRDefault="001537AB" w:rsidP="001537AB">
      <w:pPr>
        <w:pStyle w:val="ListParagraph"/>
        <w:numPr>
          <w:ilvl w:val="0"/>
          <w:numId w:val="18"/>
          <w:numberingChange w:id="84" w:author="K" w:date="2012-09-06T16:31:00Z" w:original=""/>
        </w:numPr>
        <w:spacing w:after="200" w:line="276" w:lineRule="auto"/>
        <w:ind w:left="360"/>
        <w:rPr>
          <w:sz w:val="20"/>
          <w:szCs w:val="20"/>
        </w:rPr>
      </w:pPr>
      <w:r w:rsidRPr="000E059D">
        <w:rPr>
          <w:sz w:val="20"/>
          <w:szCs w:val="20"/>
          <w:lang w:val="en-GB"/>
        </w:rPr>
        <w:t xml:space="preserve">OECD applying SEA - </w:t>
      </w:r>
      <w:hyperlink r:id="rId22" w:history="1">
        <w:r w:rsidRPr="000E059D">
          <w:rPr>
            <w:rStyle w:val="Hyperlink"/>
            <w:sz w:val="20"/>
            <w:szCs w:val="20"/>
            <w:lang w:val="en-GB"/>
          </w:rPr>
          <w:t xml:space="preserve">SEA good practice guide for development cooperation </w:t>
        </w:r>
      </w:hyperlink>
      <w:r w:rsidRPr="000E059D">
        <w:rPr>
          <w:sz w:val="20"/>
          <w:szCs w:val="20"/>
          <w:lang w:val="en-GB"/>
        </w:rPr>
        <w:t xml:space="preserve">2006 </w:t>
      </w:r>
    </w:p>
    <w:p w:rsidR="001537AB" w:rsidRPr="002D3F66" w:rsidRDefault="00BE7753" w:rsidP="001537AB">
      <w:pPr>
        <w:pStyle w:val="ListParagraph"/>
        <w:numPr>
          <w:ilvl w:val="0"/>
          <w:numId w:val="18"/>
          <w:numberingChange w:id="85" w:author="K" w:date="2012-09-06T16:31:00Z" w:original=""/>
        </w:numPr>
        <w:spacing w:after="200" w:line="276" w:lineRule="auto"/>
        <w:ind w:left="360"/>
        <w:rPr>
          <w:sz w:val="20"/>
          <w:szCs w:val="20"/>
        </w:rPr>
      </w:pPr>
      <w:hyperlink r:id="rId23" w:history="1">
        <w:r w:rsidR="001537AB" w:rsidRPr="002D3F66">
          <w:rPr>
            <w:sz w:val="20"/>
            <w:szCs w:val="20"/>
            <w:lang w:val="en-GB"/>
          </w:rPr>
          <w:t>The international association for impact assessment</w:t>
        </w:r>
      </w:hyperlink>
      <w:r w:rsidR="001537AB" w:rsidRPr="002D3F66">
        <w:rPr>
          <w:sz w:val="20"/>
          <w:szCs w:val="20"/>
          <w:lang w:val="en-GB"/>
        </w:rPr>
        <w:t xml:space="preserve"> - </w:t>
      </w:r>
      <w:hyperlink r:id="rId24" w:history="1">
        <w:r w:rsidR="001537AB" w:rsidRPr="002D3F66">
          <w:rPr>
            <w:rStyle w:val="Hyperlink"/>
            <w:sz w:val="20"/>
            <w:szCs w:val="20"/>
            <w:lang w:val="en-GB"/>
          </w:rPr>
          <w:t>IAIA</w:t>
        </w:r>
      </w:hyperlink>
      <w:r w:rsidR="001537AB" w:rsidRPr="002D3F66">
        <w:rPr>
          <w:sz w:val="20"/>
          <w:szCs w:val="20"/>
          <w:lang w:val="en-GB"/>
        </w:rPr>
        <w:t xml:space="preserve"> </w:t>
      </w:r>
    </w:p>
    <w:p w:rsidR="001537AB" w:rsidRPr="002D3F66" w:rsidRDefault="001537AB" w:rsidP="001537AB">
      <w:pPr>
        <w:pStyle w:val="ListParagraph"/>
        <w:numPr>
          <w:ilvl w:val="0"/>
          <w:numId w:val="18"/>
          <w:numberingChange w:id="86" w:author="K" w:date="2012-09-06T16:31:00Z" w:original=""/>
        </w:numPr>
        <w:spacing w:after="200" w:line="276" w:lineRule="auto"/>
        <w:ind w:left="360"/>
        <w:rPr>
          <w:sz w:val="20"/>
          <w:szCs w:val="20"/>
        </w:rPr>
      </w:pPr>
      <w:r w:rsidRPr="002D3F66">
        <w:rPr>
          <w:sz w:val="20"/>
          <w:szCs w:val="20"/>
          <w:lang w:val="en-GB"/>
        </w:rPr>
        <w:t xml:space="preserve">A web site (IIED) dedicated to </w:t>
      </w:r>
      <w:hyperlink r:id="rId25" w:history="1">
        <w:r w:rsidRPr="002D3F66">
          <w:rPr>
            <w:rStyle w:val="Hyperlink"/>
            <w:sz w:val="20"/>
            <w:szCs w:val="20"/>
            <w:lang w:val="en-GB"/>
          </w:rPr>
          <w:t>environmental mainstreaming</w:t>
        </w:r>
      </w:hyperlink>
    </w:p>
    <w:p w:rsidR="001537AB" w:rsidRPr="002D3F66" w:rsidRDefault="001537AB" w:rsidP="001537AB">
      <w:pPr>
        <w:pStyle w:val="ListParagraph"/>
        <w:numPr>
          <w:ilvl w:val="0"/>
          <w:numId w:val="18"/>
          <w:numberingChange w:id="87" w:author="K" w:date="2012-09-06T16:31:00Z" w:original=""/>
        </w:numPr>
        <w:spacing w:after="200" w:line="276" w:lineRule="auto"/>
        <w:ind w:left="360"/>
        <w:rPr>
          <w:sz w:val="20"/>
          <w:szCs w:val="20"/>
        </w:rPr>
      </w:pPr>
      <w:r w:rsidRPr="002D3F66">
        <w:rPr>
          <w:iCs/>
          <w:sz w:val="20"/>
          <w:szCs w:val="20"/>
        </w:rPr>
        <w:t>Policy Guidance on Integrating Climate Change Adaptation Into Development Co-operation</w:t>
      </w:r>
      <w:hyperlink r:id="rId26" w:history="1">
        <w:r w:rsidRPr="002D3F66">
          <w:rPr>
            <w:rStyle w:val="Hyperlink"/>
            <w:iCs/>
            <w:sz w:val="20"/>
            <w:szCs w:val="20"/>
          </w:rPr>
          <w:t>, OECD 2009</w:t>
        </w:r>
      </w:hyperlink>
    </w:p>
    <w:p w:rsidR="001537AB" w:rsidRPr="002D3F66" w:rsidRDefault="001537AB" w:rsidP="001537AB">
      <w:pPr>
        <w:pStyle w:val="ListParagraph"/>
        <w:numPr>
          <w:ilvl w:val="0"/>
          <w:numId w:val="18"/>
          <w:numberingChange w:id="88" w:author="K" w:date="2012-09-06T16:31:00Z" w:original=""/>
        </w:numPr>
        <w:spacing w:after="200" w:line="276" w:lineRule="auto"/>
        <w:ind w:left="360"/>
        <w:rPr>
          <w:sz w:val="20"/>
          <w:szCs w:val="20"/>
        </w:rPr>
      </w:pPr>
      <w:r w:rsidRPr="002D3F66">
        <w:rPr>
          <w:iCs/>
          <w:sz w:val="20"/>
          <w:szCs w:val="20"/>
        </w:rPr>
        <w:t xml:space="preserve">UNDP- UNEP Poverty and Environment Initiative - </w:t>
      </w:r>
      <w:hyperlink r:id="rId27" w:history="1">
        <w:r w:rsidRPr="002D3F66">
          <w:rPr>
            <w:rStyle w:val="Hyperlink"/>
            <w:iCs/>
            <w:sz w:val="20"/>
            <w:szCs w:val="20"/>
          </w:rPr>
          <w:t>PEI</w:t>
        </w:r>
      </w:hyperlink>
      <w:r w:rsidRPr="002D3F66">
        <w:rPr>
          <w:iCs/>
          <w:sz w:val="20"/>
          <w:szCs w:val="20"/>
        </w:rPr>
        <w:t xml:space="preserve"> </w:t>
      </w:r>
    </w:p>
    <w:p w:rsidR="001537AB" w:rsidRPr="000E059D" w:rsidRDefault="001537AB" w:rsidP="001537AB">
      <w:pPr>
        <w:rPr>
          <w:sz w:val="20"/>
          <w:szCs w:val="20"/>
          <w:u w:val="single"/>
          <w:lang w:val="en-GB"/>
        </w:rPr>
      </w:pPr>
      <w:r>
        <w:rPr>
          <w:sz w:val="20"/>
          <w:szCs w:val="20"/>
          <w:u w:val="single"/>
          <w:lang w:val="en-GB"/>
        </w:rPr>
        <w:t>(iii) K</w:t>
      </w:r>
      <w:r w:rsidRPr="000E059D">
        <w:rPr>
          <w:sz w:val="20"/>
          <w:szCs w:val="20"/>
          <w:u w:val="single"/>
          <w:lang w:val="en-GB"/>
        </w:rPr>
        <w:t>nowledge sharing</w:t>
      </w:r>
      <w:r>
        <w:rPr>
          <w:sz w:val="20"/>
          <w:szCs w:val="20"/>
          <w:u w:val="single"/>
          <w:lang w:val="en-GB"/>
        </w:rPr>
        <w:t xml:space="preserve"> platforms</w:t>
      </w:r>
    </w:p>
    <w:p w:rsidR="001537AB" w:rsidRDefault="001537AB" w:rsidP="001537AB">
      <w:pPr>
        <w:rPr>
          <w:sz w:val="20"/>
          <w:szCs w:val="20"/>
          <w:u w:val="single"/>
          <w:lang w:val="en-GB"/>
        </w:rPr>
      </w:pPr>
    </w:p>
    <w:p w:rsidR="001537AB" w:rsidRDefault="001537AB" w:rsidP="001537AB">
      <w:pPr>
        <w:pStyle w:val="ListParagraph"/>
        <w:numPr>
          <w:ilvl w:val="0"/>
          <w:numId w:val="18"/>
          <w:numberingChange w:id="89" w:author="K" w:date="2012-09-06T16:31:00Z" w:original=""/>
        </w:numPr>
        <w:spacing w:after="200" w:line="276" w:lineRule="auto"/>
        <w:ind w:left="360"/>
        <w:rPr>
          <w:sz w:val="20"/>
          <w:szCs w:val="20"/>
        </w:rPr>
      </w:pPr>
      <w:r w:rsidRPr="000B39B7">
        <w:rPr>
          <w:sz w:val="20"/>
          <w:szCs w:val="20"/>
        </w:rPr>
        <w:t>C</w:t>
      </w:r>
      <w:r>
        <w:rPr>
          <w:sz w:val="20"/>
          <w:szCs w:val="20"/>
        </w:rPr>
        <w:t xml:space="preserve">limate and Development Knowledge Network </w:t>
      </w:r>
      <w:r w:rsidRPr="000B39B7">
        <w:rPr>
          <w:sz w:val="20"/>
          <w:szCs w:val="20"/>
        </w:rPr>
        <w:t xml:space="preserve">– Planning climate compatible development: </w:t>
      </w:r>
      <w:hyperlink r:id="rId28" w:history="1">
        <w:r w:rsidRPr="000B39B7">
          <w:rPr>
            <w:rStyle w:val="Hyperlink"/>
            <w:sz w:val="20"/>
            <w:szCs w:val="20"/>
          </w:rPr>
          <w:t>www.climateplanning.org</w:t>
        </w:r>
      </w:hyperlink>
      <w:r w:rsidRPr="000B39B7">
        <w:rPr>
          <w:sz w:val="20"/>
          <w:szCs w:val="20"/>
        </w:rPr>
        <w:t xml:space="preserve"> </w:t>
      </w:r>
    </w:p>
    <w:p w:rsidR="001537AB" w:rsidRPr="000B39B7" w:rsidRDefault="001537AB" w:rsidP="001537AB">
      <w:pPr>
        <w:pStyle w:val="ListParagraph"/>
        <w:numPr>
          <w:ilvl w:val="0"/>
          <w:numId w:val="18"/>
          <w:numberingChange w:id="90" w:author="K" w:date="2012-09-06T16:31:00Z" w:original=""/>
        </w:numPr>
        <w:spacing w:after="200" w:line="276" w:lineRule="auto"/>
        <w:ind w:left="360"/>
        <w:rPr>
          <w:sz w:val="20"/>
          <w:szCs w:val="20"/>
        </w:rPr>
      </w:pPr>
      <w:r w:rsidRPr="000B39B7">
        <w:rPr>
          <w:sz w:val="20"/>
          <w:szCs w:val="20"/>
        </w:rPr>
        <w:t xml:space="preserve">UNDP </w:t>
      </w:r>
      <w:proofErr w:type="gramStart"/>
      <w:r w:rsidRPr="000B39B7">
        <w:rPr>
          <w:sz w:val="20"/>
          <w:szCs w:val="20"/>
        </w:rPr>
        <w:t>-  Designing</w:t>
      </w:r>
      <w:proofErr w:type="gramEnd"/>
      <w:r w:rsidRPr="000B39B7">
        <w:rPr>
          <w:sz w:val="20"/>
          <w:szCs w:val="20"/>
        </w:rPr>
        <w:t xml:space="preserve"> Climate Change Adaptation Initiatives: </w:t>
      </w:r>
      <w:hyperlink r:id="rId29" w:history="1">
        <w:r w:rsidRPr="000B39B7">
          <w:rPr>
            <w:rStyle w:val="Hyperlink"/>
            <w:sz w:val="20"/>
            <w:szCs w:val="20"/>
          </w:rPr>
          <w:t>http://www.adaptationlearning.net/guidance-tools/toolkit-designing-climate-change-adaptation-initiatives</w:t>
        </w:r>
      </w:hyperlink>
    </w:p>
    <w:p w:rsidR="001537AB" w:rsidRDefault="001537AB" w:rsidP="001537AB">
      <w:pPr>
        <w:pStyle w:val="ListParagraph"/>
        <w:numPr>
          <w:ilvl w:val="0"/>
          <w:numId w:val="18"/>
          <w:numberingChange w:id="91" w:author="K" w:date="2012-09-06T16:31:00Z" w:original=""/>
        </w:numPr>
        <w:spacing w:after="200" w:line="276" w:lineRule="auto"/>
        <w:ind w:left="360"/>
        <w:rPr>
          <w:sz w:val="20"/>
          <w:szCs w:val="20"/>
        </w:rPr>
      </w:pPr>
      <w:r w:rsidRPr="000B39B7">
        <w:rPr>
          <w:sz w:val="20"/>
          <w:szCs w:val="20"/>
        </w:rPr>
        <w:t xml:space="preserve">UNFCCC Nairobi Work Programme - Compendium on methods and tools to evaluate impacts of, and vulnerability and adaptation to, climate change - </w:t>
      </w:r>
      <w:hyperlink r:id="rId30" w:history="1">
        <w:r w:rsidRPr="000B39B7">
          <w:rPr>
            <w:rStyle w:val="Hyperlink"/>
            <w:sz w:val="20"/>
            <w:szCs w:val="20"/>
          </w:rPr>
          <w:t>http://unfccc.int/adaptation/nairobi_work_programme/knowledge_resources_and_publications/items/5136.php</w:t>
        </w:r>
      </w:hyperlink>
    </w:p>
    <w:p w:rsidR="001537AB" w:rsidRDefault="001537AB" w:rsidP="001537AB">
      <w:pPr>
        <w:pStyle w:val="ListParagraph"/>
        <w:numPr>
          <w:ilvl w:val="0"/>
          <w:numId w:val="18"/>
          <w:numberingChange w:id="92" w:author="K" w:date="2012-09-06T16:31:00Z" w:original=""/>
        </w:numPr>
        <w:spacing w:after="200" w:line="276" w:lineRule="auto"/>
        <w:ind w:left="360"/>
        <w:rPr>
          <w:sz w:val="20"/>
          <w:szCs w:val="20"/>
        </w:rPr>
      </w:pPr>
      <w:r w:rsidRPr="000E059D">
        <w:rPr>
          <w:sz w:val="20"/>
          <w:szCs w:val="20"/>
        </w:rPr>
        <w:t xml:space="preserve">World Bank – Climate Change Knowledge Portal: </w:t>
      </w:r>
      <w:hyperlink r:id="rId31" w:history="1">
        <w:r w:rsidRPr="000E059D">
          <w:rPr>
            <w:rStyle w:val="Hyperlink"/>
            <w:sz w:val="20"/>
          </w:rPr>
          <w:t>http://sdwebx.worldbank.org/climateportal/index.cfm</w:t>
        </w:r>
      </w:hyperlink>
    </w:p>
    <w:p w:rsidR="001537AB" w:rsidRPr="000E059D" w:rsidRDefault="001537AB" w:rsidP="001537AB">
      <w:pPr>
        <w:pStyle w:val="ListParagraph"/>
        <w:numPr>
          <w:ilvl w:val="0"/>
          <w:numId w:val="18"/>
          <w:numberingChange w:id="93" w:author="K" w:date="2012-09-06T16:31:00Z" w:original=""/>
        </w:numPr>
        <w:spacing w:after="200" w:line="276" w:lineRule="auto"/>
        <w:ind w:left="360"/>
        <w:rPr>
          <w:sz w:val="20"/>
          <w:szCs w:val="20"/>
        </w:rPr>
      </w:pPr>
      <w:r w:rsidRPr="000E059D">
        <w:rPr>
          <w:sz w:val="20"/>
          <w:szCs w:val="20"/>
        </w:rPr>
        <w:t xml:space="preserve">Adaptation Learning Mechanism - </w:t>
      </w:r>
      <w:hyperlink r:id="rId32" w:history="1">
        <w:r w:rsidRPr="000E059D">
          <w:rPr>
            <w:rStyle w:val="Hyperlink"/>
            <w:sz w:val="20"/>
            <w:szCs w:val="20"/>
          </w:rPr>
          <w:t>http://www.adaptationlearning.net/</w:t>
        </w:r>
      </w:hyperlink>
      <w:r w:rsidRPr="000E059D">
        <w:rPr>
          <w:sz w:val="20"/>
          <w:szCs w:val="20"/>
          <w:u w:val="single"/>
        </w:rPr>
        <w:t xml:space="preserve"> </w:t>
      </w:r>
    </w:p>
    <w:p w:rsidR="001537AB" w:rsidRPr="000E059D" w:rsidRDefault="001537AB" w:rsidP="001537AB">
      <w:pPr>
        <w:pStyle w:val="ListParagraph"/>
        <w:numPr>
          <w:ilvl w:val="0"/>
          <w:numId w:val="18"/>
          <w:numberingChange w:id="94" w:author="K" w:date="2012-09-06T16:31:00Z" w:original=""/>
        </w:numPr>
        <w:spacing w:after="200" w:line="276" w:lineRule="auto"/>
        <w:ind w:left="360"/>
        <w:rPr>
          <w:sz w:val="20"/>
          <w:szCs w:val="20"/>
        </w:rPr>
      </w:pPr>
      <w:r w:rsidRPr="000E059D">
        <w:rPr>
          <w:sz w:val="20"/>
          <w:szCs w:val="20"/>
          <w:lang w:val="en-GB"/>
        </w:rPr>
        <w:t xml:space="preserve">Information on NAPAs and national communications -UNFCC </w:t>
      </w:r>
      <w:hyperlink r:id="rId33" w:history="1">
        <w:r w:rsidRPr="000E059D">
          <w:rPr>
            <w:rStyle w:val="Hyperlink"/>
            <w:sz w:val="20"/>
            <w:szCs w:val="20"/>
            <w:lang w:val="en-GB"/>
          </w:rPr>
          <w:t>website</w:t>
        </w:r>
      </w:hyperlink>
      <w:r w:rsidRPr="000E059D">
        <w:rPr>
          <w:sz w:val="20"/>
          <w:szCs w:val="20"/>
          <w:lang w:val="en-GB"/>
        </w:rPr>
        <w:t>:</w:t>
      </w:r>
    </w:p>
    <w:p w:rsidR="001537AB" w:rsidRDefault="001537AB" w:rsidP="001537AB">
      <w:pPr>
        <w:pStyle w:val="ListParagraph"/>
        <w:numPr>
          <w:ilvl w:val="0"/>
          <w:numId w:val="18"/>
          <w:numberingChange w:id="95" w:author="K" w:date="2012-09-06T16:31:00Z" w:original=""/>
        </w:numPr>
        <w:spacing w:after="200" w:line="276" w:lineRule="auto"/>
        <w:ind w:left="360"/>
        <w:rPr>
          <w:sz w:val="20"/>
          <w:szCs w:val="20"/>
        </w:rPr>
      </w:pPr>
      <w:r w:rsidRPr="000E059D">
        <w:rPr>
          <w:sz w:val="20"/>
          <w:szCs w:val="20"/>
        </w:rPr>
        <w:t xml:space="preserve">Eldis Climate Change Adaptation web resources - </w:t>
      </w:r>
      <w:hyperlink r:id="rId34" w:history="1">
        <w:r w:rsidRPr="000E059D">
          <w:rPr>
            <w:rStyle w:val="Hyperlink"/>
            <w:sz w:val="20"/>
            <w:szCs w:val="20"/>
          </w:rPr>
          <w:t>http://www.eldis.org/go/topics/dossiers/climate-change-adaptation</w:t>
        </w:r>
      </w:hyperlink>
      <w:r w:rsidRPr="000E059D">
        <w:rPr>
          <w:sz w:val="20"/>
          <w:szCs w:val="20"/>
        </w:rPr>
        <w:t xml:space="preserve"> </w:t>
      </w:r>
    </w:p>
    <w:p w:rsidR="001537AB" w:rsidRDefault="001537AB" w:rsidP="001537AB">
      <w:pPr>
        <w:pStyle w:val="ListParagraph"/>
        <w:numPr>
          <w:ilvl w:val="0"/>
          <w:numId w:val="18"/>
          <w:numberingChange w:id="96" w:author="K" w:date="2012-09-06T16:31:00Z" w:original=""/>
        </w:numPr>
        <w:spacing w:after="200" w:line="276" w:lineRule="auto"/>
        <w:ind w:left="360"/>
        <w:rPr>
          <w:sz w:val="20"/>
          <w:szCs w:val="20"/>
        </w:rPr>
      </w:pPr>
      <w:r w:rsidRPr="000E059D">
        <w:rPr>
          <w:sz w:val="20"/>
          <w:szCs w:val="20"/>
        </w:rPr>
        <w:t>WRI Climate Change Database (Vulnerability &amp; Adaptation)</w:t>
      </w:r>
      <w:hyperlink r:id="rId35" w:history="1">
        <w:r w:rsidRPr="000E059D">
          <w:rPr>
            <w:rStyle w:val="Hyperlink"/>
            <w:sz w:val="20"/>
            <w:szCs w:val="20"/>
          </w:rPr>
          <w:t xml:space="preserve"> </w:t>
        </w:r>
      </w:hyperlink>
      <w:r w:rsidRPr="000E059D">
        <w:rPr>
          <w:sz w:val="20"/>
          <w:szCs w:val="20"/>
        </w:rPr>
        <w:t xml:space="preserve"> - </w:t>
      </w:r>
      <w:hyperlink r:id="rId36" w:history="1">
        <w:r w:rsidRPr="000E059D">
          <w:rPr>
            <w:rStyle w:val="Hyperlink"/>
            <w:sz w:val="20"/>
            <w:szCs w:val="20"/>
          </w:rPr>
          <w:t>http://projects.wri.org/adaptation-database</w:t>
        </w:r>
      </w:hyperlink>
      <w:r w:rsidRPr="000E059D">
        <w:rPr>
          <w:sz w:val="20"/>
          <w:szCs w:val="20"/>
        </w:rPr>
        <w:t xml:space="preserve"> </w:t>
      </w:r>
    </w:p>
    <w:p w:rsidR="001537AB" w:rsidRPr="000E059D" w:rsidRDefault="001537AB" w:rsidP="001537AB">
      <w:pPr>
        <w:pStyle w:val="ListParagraph"/>
        <w:numPr>
          <w:ilvl w:val="0"/>
          <w:numId w:val="18"/>
          <w:numberingChange w:id="97" w:author="K" w:date="2012-09-06T16:31:00Z" w:original=""/>
        </w:numPr>
        <w:spacing w:after="200" w:line="276" w:lineRule="auto"/>
        <w:ind w:left="360"/>
        <w:rPr>
          <w:sz w:val="20"/>
          <w:szCs w:val="20"/>
        </w:rPr>
      </w:pPr>
      <w:r w:rsidRPr="000E059D">
        <w:rPr>
          <w:sz w:val="20"/>
          <w:szCs w:val="20"/>
        </w:rPr>
        <w:t xml:space="preserve">AIACC Reports - </w:t>
      </w:r>
      <w:hyperlink r:id="rId37" w:history="1">
        <w:r w:rsidRPr="000E059D">
          <w:rPr>
            <w:rStyle w:val="Hyperlink"/>
            <w:sz w:val="20"/>
            <w:szCs w:val="20"/>
          </w:rPr>
          <w:t>http://www.aiaccproject.org/Final%20Reports/final_reports.html</w:t>
        </w:r>
      </w:hyperlink>
      <w:r w:rsidRPr="000E059D">
        <w:rPr>
          <w:sz w:val="20"/>
          <w:szCs w:val="20"/>
          <w:u w:val="single"/>
        </w:rPr>
        <w:t xml:space="preserve"> </w:t>
      </w:r>
    </w:p>
    <w:p w:rsidR="001537AB" w:rsidRPr="002D3F66" w:rsidRDefault="001537AB" w:rsidP="001537AB">
      <w:pPr>
        <w:pStyle w:val="ListParagraph"/>
        <w:numPr>
          <w:ilvl w:val="0"/>
          <w:numId w:val="18"/>
          <w:numberingChange w:id="98" w:author="K" w:date="2012-09-06T16:31:00Z" w:original=""/>
        </w:numPr>
        <w:spacing w:after="200" w:line="276" w:lineRule="auto"/>
        <w:ind w:left="360"/>
        <w:rPr>
          <w:sz w:val="20"/>
          <w:szCs w:val="20"/>
        </w:rPr>
      </w:pPr>
      <w:r w:rsidRPr="000E059D">
        <w:rPr>
          <w:sz w:val="20"/>
          <w:szCs w:val="20"/>
        </w:rPr>
        <w:t xml:space="preserve">Climate Funds Update Project (including adaptation funding) - </w:t>
      </w:r>
      <w:hyperlink r:id="rId38" w:history="1">
        <w:r w:rsidRPr="000E059D">
          <w:rPr>
            <w:rStyle w:val="Hyperlink"/>
            <w:sz w:val="20"/>
            <w:szCs w:val="20"/>
          </w:rPr>
          <w:t>http://www.climatefundsupdate.org/Home</w:t>
        </w:r>
      </w:hyperlink>
    </w:p>
    <w:p w:rsidR="001537AB" w:rsidRPr="002D3F66" w:rsidRDefault="001537AB" w:rsidP="001537AB">
      <w:pPr>
        <w:pStyle w:val="ListParagraph"/>
        <w:numPr>
          <w:ilvl w:val="0"/>
          <w:numId w:val="18"/>
          <w:numberingChange w:id="99" w:author="K" w:date="2012-09-06T16:31:00Z" w:original=""/>
        </w:numPr>
        <w:spacing w:after="200" w:line="276" w:lineRule="auto"/>
        <w:ind w:left="360"/>
        <w:rPr>
          <w:sz w:val="20"/>
          <w:szCs w:val="20"/>
        </w:rPr>
      </w:pPr>
      <w:r w:rsidRPr="002D3F66">
        <w:rPr>
          <w:sz w:val="20"/>
          <w:szCs w:val="20"/>
          <w:lang w:val="en-GB"/>
        </w:rPr>
        <w:t xml:space="preserve">OECD and World Bank - </w:t>
      </w:r>
      <w:hyperlink r:id="rId39" w:history="1">
        <w:r w:rsidRPr="002D3F66">
          <w:rPr>
            <w:rStyle w:val="Hyperlink"/>
            <w:sz w:val="20"/>
            <w:szCs w:val="20"/>
            <w:lang w:val="en-GB"/>
          </w:rPr>
          <w:t>Green Growth knowledge platform</w:t>
        </w:r>
      </w:hyperlink>
    </w:p>
    <w:p w:rsidR="001537AB" w:rsidRPr="002D3F66" w:rsidRDefault="001537AB" w:rsidP="001537AB">
      <w:pPr>
        <w:spacing w:after="200" w:line="276" w:lineRule="auto"/>
        <w:rPr>
          <w:sz w:val="20"/>
          <w:szCs w:val="20"/>
          <w:u w:val="single"/>
        </w:rPr>
      </w:pPr>
      <w:proofErr w:type="gramStart"/>
      <w:r w:rsidRPr="002D3F66">
        <w:rPr>
          <w:sz w:val="20"/>
          <w:szCs w:val="20"/>
          <w:u w:val="single"/>
        </w:rPr>
        <w:t>(iv) Other</w:t>
      </w:r>
      <w:proofErr w:type="gramEnd"/>
      <w:r w:rsidRPr="002D3F66">
        <w:rPr>
          <w:sz w:val="20"/>
          <w:szCs w:val="20"/>
          <w:u w:val="single"/>
        </w:rPr>
        <w:t xml:space="preserve"> resources</w:t>
      </w:r>
      <w:r>
        <w:rPr>
          <w:sz w:val="20"/>
          <w:szCs w:val="20"/>
          <w:u w:val="single"/>
        </w:rPr>
        <w:t>/reports</w:t>
      </w:r>
    </w:p>
    <w:p w:rsidR="001537AB" w:rsidRPr="00A503C8" w:rsidRDefault="001537AB" w:rsidP="001537AB">
      <w:pPr>
        <w:pStyle w:val="ListParagraph"/>
        <w:numPr>
          <w:ilvl w:val="0"/>
          <w:numId w:val="12"/>
          <w:numberingChange w:id="100" w:author="K" w:date="2012-09-06T16:31:00Z" w:original=""/>
        </w:numPr>
        <w:ind w:left="360"/>
        <w:rPr>
          <w:sz w:val="20"/>
          <w:szCs w:val="20"/>
          <w:lang w:val="en-GB"/>
        </w:rPr>
      </w:pPr>
      <w:r w:rsidRPr="00A503C8">
        <w:rPr>
          <w:sz w:val="20"/>
          <w:szCs w:val="20"/>
          <w:lang w:val="en-GB"/>
        </w:rPr>
        <w:t>The UNEP report on Green Economy, 2011</w:t>
      </w:r>
      <w:r>
        <w:rPr>
          <w:sz w:val="20"/>
          <w:szCs w:val="20"/>
          <w:lang w:val="en-GB"/>
        </w:rPr>
        <w:t xml:space="preserve">- </w:t>
      </w:r>
      <w:hyperlink r:id="rId40" w:history="1">
        <w:r w:rsidRPr="004B7EE9">
          <w:rPr>
            <w:rStyle w:val="Hyperlink"/>
            <w:sz w:val="20"/>
            <w:szCs w:val="20"/>
            <w:lang w:val="en-GB"/>
          </w:rPr>
          <w:t>website on green economy</w:t>
        </w:r>
      </w:hyperlink>
    </w:p>
    <w:p w:rsidR="001537AB" w:rsidRPr="002D3F66" w:rsidRDefault="001537AB" w:rsidP="001537AB">
      <w:pPr>
        <w:pStyle w:val="ListParagraph"/>
        <w:numPr>
          <w:ilvl w:val="0"/>
          <w:numId w:val="12"/>
          <w:numberingChange w:id="101" w:author="K" w:date="2012-09-06T16:31:00Z" w:original=""/>
        </w:numPr>
        <w:ind w:left="360"/>
        <w:rPr>
          <w:sz w:val="20"/>
          <w:szCs w:val="20"/>
          <w:lang w:val="en-GB"/>
        </w:rPr>
      </w:pPr>
      <w:r w:rsidRPr="00A503C8">
        <w:rPr>
          <w:sz w:val="20"/>
          <w:szCs w:val="20"/>
          <w:lang w:val="en-GB"/>
        </w:rPr>
        <w:t xml:space="preserve">The economics of climate change – </w:t>
      </w:r>
      <w:hyperlink r:id="rId41" w:history="1">
        <w:r w:rsidRPr="00A503C8">
          <w:rPr>
            <w:rStyle w:val="Hyperlink"/>
            <w:sz w:val="20"/>
            <w:szCs w:val="20"/>
            <w:lang w:val="en-GB"/>
          </w:rPr>
          <w:t>reshaping thinking on climate resilient development, 2009</w:t>
        </w:r>
      </w:hyperlink>
    </w:p>
    <w:p w:rsidR="001537AB" w:rsidRDefault="001537AB" w:rsidP="001537AB">
      <w:pPr>
        <w:pStyle w:val="ListParagraph"/>
        <w:numPr>
          <w:ilvl w:val="0"/>
          <w:numId w:val="12"/>
          <w:numberingChange w:id="102" w:author="K" w:date="2012-09-06T16:31:00Z" w:original=""/>
        </w:numPr>
        <w:ind w:left="360"/>
        <w:rPr>
          <w:sz w:val="20"/>
          <w:szCs w:val="20"/>
          <w:lang w:val="en-GB"/>
        </w:rPr>
      </w:pPr>
      <w:r w:rsidRPr="002D3F66">
        <w:rPr>
          <w:sz w:val="20"/>
          <w:szCs w:val="20"/>
          <w:lang w:val="en-GB"/>
        </w:rPr>
        <w:t xml:space="preserve">OECD: </w:t>
      </w:r>
      <w:r w:rsidR="00BE7753">
        <w:fldChar w:fldCharType="begin"/>
      </w:r>
      <w:r>
        <w:instrText>HYPERLINK "http://www.environment-integration.eu/download/Climate%20Change%20material/5.%20Climate%20Change%20Guidance%202009%20-%20J.Kuriger%2028-30%20May%202009.pdf" \t "_blank"</w:instrText>
      </w:r>
      <w:r w:rsidR="00BE7753">
        <w:fldChar w:fldCharType="separate"/>
      </w:r>
      <w:r w:rsidRPr="002D3F66">
        <w:rPr>
          <w:rStyle w:val="Hyperlink"/>
          <w:bCs/>
          <w:iCs/>
          <w:sz w:val="20"/>
          <w:szCs w:val="20"/>
          <w:lang w:val="en-GB"/>
        </w:rPr>
        <w:t>Key messages from the new OECD Guidelines on Integrating Climate Change Adaptation into Development Co-operation</w:t>
      </w:r>
      <w:r w:rsidR="00BE7753">
        <w:fldChar w:fldCharType="end"/>
      </w:r>
      <w:r w:rsidRPr="002D3F66">
        <w:rPr>
          <w:sz w:val="20"/>
          <w:szCs w:val="20"/>
          <w:lang w:val="en-GB"/>
        </w:rPr>
        <w:t>, Courtesy of J. Kuriger, SDC, CH, 2009</w:t>
      </w:r>
    </w:p>
    <w:p w:rsidR="001537AB" w:rsidRDefault="001537AB" w:rsidP="001537AB">
      <w:pPr>
        <w:pStyle w:val="ListParagraph"/>
        <w:numPr>
          <w:ilvl w:val="0"/>
          <w:numId w:val="12"/>
          <w:numberingChange w:id="103" w:author="K" w:date="2012-09-06T16:31:00Z" w:original=""/>
        </w:numPr>
        <w:ind w:left="360"/>
        <w:rPr>
          <w:sz w:val="20"/>
          <w:szCs w:val="20"/>
          <w:lang w:val="en-GB"/>
        </w:rPr>
      </w:pPr>
      <w:r w:rsidRPr="002D3F66">
        <w:rPr>
          <w:sz w:val="20"/>
          <w:szCs w:val="20"/>
          <w:lang w:val="en-GB"/>
        </w:rPr>
        <w:t xml:space="preserve">Belgium:  </w:t>
      </w:r>
      <w:r w:rsidR="00BE7753">
        <w:fldChar w:fldCharType="begin"/>
      </w:r>
      <w:r>
        <w:instrText>HYPERLINK "http://www.environment-integration.eu/download/Climate%20Change%20material/1.%20Belgium%20%20ClimDevJPvY-EN.pdf" \t "_blank"</w:instrText>
      </w:r>
      <w:r w:rsidR="00BE7753">
        <w:fldChar w:fldCharType="separate"/>
      </w:r>
      <w:r w:rsidRPr="002D3F66">
        <w:rPr>
          <w:rStyle w:val="Hyperlink"/>
          <w:bCs/>
          <w:iCs/>
          <w:sz w:val="20"/>
          <w:szCs w:val="20"/>
          <w:lang w:val="en-GB"/>
        </w:rPr>
        <w:t>Climate change and the Belgian development cooperation policy: Challenges and opportunities</w:t>
      </w:r>
      <w:r w:rsidR="00BE7753">
        <w:fldChar w:fldCharType="end"/>
      </w:r>
      <w:r w:rsidRPr="002D3F66">
        <w:rPr>
          <w:sz w:val="20"/>
          <w:szCs w:val="20"/>
          <w:lang w:val="en-GB"/>
        </w:rPr>
        <w:t xml:space="preserve"> J</w:t>
      </w:r>
      <w:proofErr w:type="gramStart"/>
      <w:r w:rsidRPr="002D3F66">
        <w:rPr>
          <w:sz w:val="20"/>
          <w:szCs w:val="20"/>
          <w:lang w:val="en-GB"/>
        </w:rPr>
        <w:t>.-</w:t>
      </w:r>
      <w:proofErr w:type="gramEnd"/>
      <w:r w:rsidRPr="002D3F66">
        <w:rPr>
          <w:sz w:val="20"/>
          <w:szCs w:val="20"/>
          <w:lang w:val="en-GB"/>
        </w:rPr>
        <w:t>P. van Ypersele, 2008</w:t>
      </w:r>
    </w:p>
    <w:p w:rsidR="001537AB" w:rsidRDefault="001537AB" w:rsidP="001537AB">
      <w:pPr>
        <w:pStyle w:val="ListParagraph"/>
        <w:numPr>
          <w:ilvl w:val="0"/>
          <w:numId w:val="12"/>
          <w:numberingChange w:id="104" w:author="K" w:date="2012-09-06T16:31:00Z" w:original=""/>
        </w:numPr>
        <w:ind w:left="360"/>
        <w:rPr>
          <w:sz w:val="20"/>
          <w:szCs w:val="20"/>
          <w:lang w:val="en-GB"/>
        </w:rPr>
      </w:pPr>
      <w:r w:rsidRPr="002D3F66">
        <w:rPr>
          <w:sz w:val="20"/>
          <w:szCs w:val="20"/>
          <w:lang w:val="en-GB"/>
        </w:rPr>
        <w:t xml:space="preserve">Denmark: </w:t>
      </w:r>
      <w:r w:rsidR="00BE7753">
        <w:fldChar w:fldCharType="begin"/>
      </w:r>
      <w:r>
        <w:instrText>HYPERLINK "http://www.environment-integration.eu/download/Climate%20Change%20material/2.%20DANIDA%20Toolkit%20ClimateAndDevelopmentActionProgramme.pdf" \t "_blank"</w:instrText>
      </w:r>
      <w:r w:rsidR="00BE7753">
        <w:fldChar w:fldCharType="separate"/>
      </w:r>
      <w:r w:rsidRPr="002D3F66">
        <w:rPr>
          <w:rStyle w:val="Hyperlink"/>
          <w:bCs/>
          <w:iCs/>
          <w:sz w:val="20"/>
          <w:szCs w:val="20"/>
          <w:lang w:val="en-GB"/>
        </w:rPr>
        <w:t>Climate and Development Action Programme</w:t>
      </w:r>
      <w:r w:rsidR="00BE7753">
        <w:fldChar w:fldCharType="end"/>
      </w:r>
      <w:r w:rsidRPr="002D3F66">
        <w:rPr>
          <w:sz w:val="20"/>
          <w:szCs w:val="20"/>
          <w:lang w:val="en-GB"/>
        </w:rPr>
        <w:t xml:space="preserve">, Danida, 2005 </w:t>
      </w:r>
    </w:p>
    <w:p w:rsidR="001537AB" w:rsidRDefault="001537AB" w:rsidP="001537AB">
      <w:pPr>
        <w:pStyle w:val="ListParagraph"/>
        <w:numPr>
          <w:ilvl w:val="0"/>
          <w:numId w:val="12"/>
          <w:numberingChange w:id="105" w:author="K" w:date="2012-09-06T16:31:00Z" w:original=""/>
        </w:numPr>
        <w:ind w:left="360"/>
        <w:rPr>
          <w:sz w:val="20"/>
          <w:szCs w:val="20"/>
          <w:lang w:val="en-GB"/>
        </w:rPr>
      </w:pPr>
      <w:r w:rsidRPr="002D3F66">
        <w:rPr>
          <w:sz w:val="20"/>
          <w:szCs w:val="20"/>
          <w:lang w:val="en-GB"/>
        </w:rPr>
        <w:t xml:space="preserve">Germany: useful link on </w:t>
      </w:r>
      <w:hyperlink r:id="rId42" w:history="1">
        <w:r w:rsidRPr="002D3F66">
          <w:rPr>
            <w:rStyle w:val="Hyperlink"/>
            <w:sz w:val="20"/>
            <w:szCs w:val="20"/>
            <w:lang w:val="en-GB"/>
          </w:rPr>
          <w:t>GIZ website</w:t>
        </w:r>
      </w:hyperlink>
      <w:r w:rsidRPr="002D3F66">
        <w:rPr>
          <w:sz w:val="20"/>
          <w:szCs w:val="20"/>
          <w:lang w:val="en-GB"/>
        </w:rPr>
        <w:t xml:space="preserve"> </w:t>
      </w:r>
    </w:p>
    <w:p w:rsidR="001537AB" w:rsidRDefault="001537AB" w:rsidP="001537AB">
      <w:pPr>
        <w:pStyle w:val="ListParagraph"/>
        <w:numPr>
          <w:ilvl w:val="0"/>
          <w:numId w:val="12"/>
          <w:numberingChange w:id="106" w:author="K" w:date="2012-09-06T16:31:00Z" w:original=""/>
        </w:numPr>
        <w:ind w:left="360"/>
        <w:rPr>
          <w:sz w:val="20"/>
          <w:szCs w:val="20"/>
          <w:lang w:val="en-GB"/>
        </w:rPr>
      </w:pPr>
      <w:r w:rsidRPr="002D3F66">
        <w:rPr>
          <w:sz w:val="20"/>
          <w:szCs w:val="20"/>
          <w:lang w:val="en-GB"/>
        </w:rPr>
        <w:t xml:space="preserve">Sweden: </w:t>
      </w:r>
      <w:r w:rsidR="00BE7753">
        <w:fldChar w:fldCharType="begin"/>
      </w:r>
      <w:r>
        <w:instrText>HYPERLINK "http://www.ccdcommission.org/Filer/report/CCD_REPORT.pdf" \t "_blank"</w:instrText>
      </w:r>
      <w:r w:rsidR="00BE7753">
        <w:fldChar w:fldCharType="separate"/>
      </w:r>
      <w:r w:rsidRPr="002D3F66">
        <w:rPr>
          <w:rStyle w:val="Hyperlink"/>
          <w:bCs/>
          <w:iCs/>
          <w:sz w:val="20"/>
          <w:szCs w:val="20"/>
          <w:lang w:val="en-GB"/>
        </w:rPr>
        <w:t>Closing the Gaps</w:t>
      </w:r>
      <w:r w:rsidR="00BE7753">
        <w:fldChar w:fldCharType="end"/>
      </w:r>
      <w:r w:rsidRPr="002D3F66">
        <w:rPr>
          <w:sz w:val="20"/>
          <w:szCs w:val="20"/>
          <w:lang w:val="en-GB"/>
        </w:rPr>
        <w:t>, Report of the Swedish Commission on Climate Change and Development, 2009</w:t>
      </w:r>
    </w:p>
    <w:p w:rsidR="001537AB" w:rsidRDefault="001537AB" w:rsidP="001537AB">
      <w:pPr>
        <w:pStyle w:val="ListParagraph"/>
        <w:numPr>
          <w:ilvl w:val="0"/>
          <w:numId w:val="12"/>
          <w:numberingChange w:id="107" w:author="K" w:date="2012-09-06T16:31:00Z" w:original=""/>
        </w:numPr>
        <w:ind w:left="360"/>
        <w:rPr>
          <w:b/>
        </w:rPr>
      </w:pPr>
      <w:r w:rsidRPr="002D3F66">
        <w:rPr>
          <w:sz w:val="20"/>
          <w:szCs w:val="20"/>
          <w:lang w:val="en-GB"/>
        </w:rPr>
        <w:t xml:space="preserve">United Kingdom: </w:t>
      </w:r>
      <w:r w:rsidR="00BE7753">
        <w:fldChar w:fldCharType="begin"/>
      </w:r>
      <w:r>
        <w:instrText>HYPERLINK "http://www.dfid.gov.uk/Documents/whitepaper/building-our-common-future.pdf" \t "_blank"</w:instrText>
      </w:r>
      <w:r w:rsidR="00BE7753">
        <w:fldChar w:fldCharType="separate"/>
      </w:r>
      <w:r w:rsidRPr="002D3F66">
        <w:rPr>
          <w:rStyle w:val="Hyperlink"/>
          <w:bCs/>
          <w:iCs/>
          <w:sz w:val="20"/>
          <w:szCs w:val="20"/>
          <w:lang w:val="en-GB"/>
        </w:rPr>
        <w:t>Eliminating World Poverty: Building our Common Future</w:t>
      </w:r>
      <w:r w:rsidR="00BE7753">
        <w:fldChar w:fldCharType="end"/>
      </w:r>
      <w:r w:rsidRPr="002D3F66">
        <w:rPr>
          <w:sz w:val="20"/>
          <w:szCs w:val="20"/>
          <w:lang w:val="en-GB"/>
        </w:rPr>
        <w:t>, DFID White Paper, 2009</w:t>
      </w:r>
      <w:r w:rsidRPr="002D3F66">
        <w:rPr>
          <w:bCs/>
          <w:sz w:val="20"/>
          <w:szCs w:val="20"/>
          <w:lang w:val="en-GB"/>
        </w:rPr>
        <w:t xml:space="preserve"> </w:t>
      </w:r>
      <w:r w:rsidRPr="002D3F66">
        <w:rPr>
          <w:sz w:val="20"/>
          <w:szCs w:val="20"/>
          <w:lang w:val="en-GB"/>
        </w:rPr>
        <w:br/>
      </w:r>
    </w:p>
    <w:p w:rsidR="00156486" w:rsidRPr="00062747" w:rsidRDefault="00013E3D" w:rsidP="00156486">
      <w:pPr>
        <w:rPr>
          <w:b/>
          <w:sz w:val="20"/>
          <w:szCs w:val="20"/>
          <w:lang w:val="en-GB"/>
        </w:rPr>
      </w:pPr>
      <w:r w:rsidRPr="00062747">
        <w:rPr>
          <w:b/>
          <w:sz w:val="20"/>
          <w:szCs w:val="20"/>
          <w:lang w:val="en-GB"/>
        </w:rPr>
        <w:t xml:space="preserve">3) </w:t>
      </w:r>
      <w:r w:rsidR="00156486" w:rsidRPr="00062747">
        <w:rPr>
          <w:b/>
          <w:sz w:val="20"/>
          <w:szCs w:val="20"/>
          <w:lang w:val="en-GB"/>
        </w:rPr>
        <w:t>Governance</w:t>
      </w:r>
      <w:r w:rsidRPr="00062747">
        <w:rPr>
          <w:b/>
          <w:sz w:val="20"/>
          <w:szCs w:val="20"/>
          <w:lang w:val="en-GB"/>
        </w:rPr>
        <w:t xml:space="preserve">  </w:t>
      </w:r>
    </w:p>
    <w:p w:rsidR="001537AB" w:rsidRDefault="001537AB" w:rsidP="001537AB">
      <w:pPr>
        <w:pStyle w:val="ListParagraph"/>
        <w:numPr>
          <w:ilvl w:val="0"/>
          <w:numId w:val="13"/>
          <w:numberingChange w:id="108" w:author="K" w:date="2012-09-06T16:31:00Z" w:original=""/>
        </w:numPr>
        <w:rPr>
          <w:sz w:val="20"/>
          <w:lang w:val="en-GB"/>
        </w:rPr>
      </w:pPr>
      <w:r w:rsidRPr="00AA3D5C">
        <w:rPr>
          <w:sz w:val="20"/>
          <w:lang w:val="en-GB"/>
        </w:rPr>
        <w:t xml:space="preserve">EU </w:t>
      </w:r>
      <w:hyperlink r:id="rId43" w:history="1">
        <w:r w:rsidRPr="00AA3D5C">
          <w:rPr>
            <w:rStyle w:val="Hyperlink"/>
            <w:sz w:val="20"/>
            <w:lang w:val="en-GB"/>
          </w:rPr>
          <w:t>FLEGT</w:t>
        </w:r>
      </w:hyperlink>
      <w:r>
        <w:rPr>
          <w:sz w:val="20"/>
          <w:lang w:val="en-GB"/>
        </w:rPr>
        <w:t xml:space="preserve"> (</w:t>
      </w:r>
      <w:r w:rsidRPr="00AA3D5C">
        <w:rPr>
          <w:sz w:val="20"/>
          <w:lang w:val="en-GB"/>
        </w:rPr>
        <w:t>Forest Law Enforcement, Governance and Trade</w:t>
      </w:r>
      <w:r>
        <w:rPr>
          <w:sz w:val="20"/>
          <w:lang w:val="en-GB"/>
        </w:rPr>
        <w:t>)</w:t>
      </w:r>
      <w:r w:rsidRPr="00AA3D5C">
        <w:rPr>
          <w:sz w:val="20"/>
          <w:lang w:val="en-GB"/>
        </w:rPr>
        <w:t xml:space="preserve"> Facility</w:t>
      </w:r>
    </w:p>
    <w:p w:rsidR="001537AB" w:rsidRPr="001537AB" w:rsidRDefault="001537AB" w:rsidP="001537AB">
      <w:pPr>
        <w:pStyle w:val="ListParagraph"/>
        <w:numPr>
          <w:ilvl w:val="0"/>
          <w:numId w:val="13"/>
          <w:numberingChange w:id="109" w:author="K" w:date="2012-09-06T16:31:00Z" w:original=""/>
        </w:numPr>
        <w:rPr>
          <w:sz w:val="20"/>
          <w:szCs w:val="20"/>
          <w:lang w:val="en-GB"/>
        </w:rPr>
      </w:pPr>
      <w:r w:rsidRPr="00500EA0">
        <w:rPr>
          <w:iCs/>
          <w:sz w:val="20"/>
          <w:szCs w:val="20"/>
          <w:lang w:val="en-GB"/>
        </w:rPr>
        <w:t xml:space="preserve">EU Global Climate Change Alliance – </w:t>
      </w:r>
      <w:hyperlink r:id="rId44" w:history="1">
        <w:r w:rsidRPr="00500EA0">
          <w:rPr>
            <w:rStyle w:val="Hyperlink"/>
            <w:iCs/>
            <w:sz w:val="20"/>
            <w:szCs w:val="20"/>
            <w:lang w:val="en-GB"/>
          </w:rPr>
          <w:t>GCCA</w:t>
        </w:r>
      </w:hyperlink>
    </w:p>
    <w:p w:rsidR="0050588D" w:rsidRPr="0050588D" w:rsidRDefault="0050588D" w:rsidP="0050588D">
      <w:pPr>
        <w:pStyle w:val="ListParagraph"/>
        <w:numPr>
          <w:ilvl w:val="0"/>
          <w:numId w:val="13"/>
          <w:numberingChange w:id="110" w:author="K" w:date="2012-09-06T16:31:00Z" w:original=""/>
        </w:numPr>
        <w:rPr>
          <w:sz w:val="20"/>
          <w:lang w:val="en-GB"/>
        </w:rPr>
      </w:pPr>
      <w:r>
        <w:rPr>
          <w:sz w:val="20"/>
          <w:lang w:val="en-GB"/>
        </w:rPr>
        <w:t xml:space="preserve">The Aarhus </w:t>
      </w:r>
      <w:hyperlink r:id="rId45" w:history="1">
        <w:r w:rsidRPr="0050588D">
          <w:rPr>
            <w:rStyle w:val="Hyperlink"/>
            <w:sz w:val="20"/>
            <w:lang w:val="en-GB"/>
          </w:rPr>
          <w:t>Convention on Access to Information, Public Participation in Decision-Making and Access to Justice in Environmental Matters</w:t>
        </w:r>
      </w:hyperlink>
    </w:p>
    <w:p w:rsidR="00D47F60" w:rsidRDefault="00136D82" w:rsidP="00F00AC8">
      <w:pPr>
        <w:pStyle w:val="ListParagraph"/>
        <w:numPr>
          <w:ilvl w:val="0"/>
          <w:numId w:val="13"/>
          <w:numberingChange w:id="111" w:author="K" w:date="2012-09-06T16:31:00Z" w:original=""/>
        </w:numPr>
        <w:rPr>
          <w:sz w:val="20"/>
          <w:lang w:val="en-GB"/>
        </w:rPr>
      </w:pPr>
      <w:r w:rsidRPr="00136D82">
        <w:rPr>
          <w:sz w:val="20"/>
          <w:lang w:val="en-GB"/>
        </w:rPr>
        <w:t xml:space="preserve">UNITAR </w:t>
      </w:r>
      <w:hyperlink r:id="rId46" w:history="1">
        <w:r w:rsidRPr="00BE0B56">
          <w:rPr>
            <w:rStyle w:val="Hyperlink"/>
            <w:sz w:val="20"/>
            <w:lang w:val="en-GB"/>
          </w:rPr>
          <w:t>Environmental Governance Program</w:t>
        </w:r>
      </w:hyperlink>
      <w:r w:rsidR="005B5F60">
        <w:rPr>
          <w:sz w:val="20"/>
          <w:lang w:val="en-GB"/>
        </w:rPr>
        <w:t>: m</w:t>
      </w:r>
      <w:r w:rsidR="00A1019E">
        <w:rPr>
          <w:sz w:val="20"/>
          <w:lang w:val="en-GB"/>
        </w:rPr>
        <w:t>ethodology to strengthen environmental governance</w:t>
      </w:r>
      <w:r w:rsidRPr="00136D82">
        <w:rPr>
          <w:sz w:val="20"/>
          <w:lang w:val="en-GB"/>
        </w:rPr>
        <w:t>, including</w:t>
      </w:r>
      <w:r w:rsidR="00823547">
        <w:rPr>
          <w:sz w:val="20"/>
          <w:lang w:val="en-GB"/>
        </w:rPr>
        <w:t xml:space="preserve"> </w:t>
      </w:r>
      <w:r w:rsidR="00E851EB">
        <w:rPr>
          <w:sz w:val="20"/>
          <w:lang w:val="en-GB"/>
        </w:rPr>
        <w:t xml:space="preserve">a </w:t>
      </w:r>
      <w:r w:rsidR="00823547">
        <w:rPr>
          <w:sz w:val="20"/>
          <w:lang w:val="en-GB"/>
        </w:rPr>
        <w:t>green economy e-course and</w:t>
      </w:r>
      <w:r w:rsidR="00DD41EC">
        <w:rPr>
          <w:sz w:val="20"/>
          <w:lang w:val="en-GB"/>
        </w:rPr>
        <w:t xml:space="preserve"> guidelines</w:t>
      </w:r>
      <w:r w:rsidRPr="00136D82">
        <w:rPr>
          <w:sz w:val="20"/>
          <w:lang w:val="en-GB"/>
        </w:rPr>
        <w:t xml:space="preserve"> on preparing </w:t>
      </w:r>
      <w:r w:rsidR="00DD41EC">
        <w:rPr>
          <w:sz w:val="20"/>
          <w:lang w:val="en-GB"/>
        </w:rPr>
        <w:t>n</w:t>
      </w:r>
      <w:r w:rsidRPr="00136D82">
        <w:rPr>
          <w:sz w:val="20"/>
          <w:lang w:val="en-GB"/>
        </w:rPr>
        <w:t xml:space="preserve">ational profiles to assess national capacities for implementation of Principle 10 of the Rio Declaration and </w:t>
      </w:r>
      <w:r w:rsidRPr="00F00AC8">
        <w:rPr>
          <w:sz w:val="20"/>
          <w:lang w:val="en-GB"/>
        </w:rPr>
        <w:t xml:space="preserve">the Aarhus Convention </w:t>
      </w:r>
    </w:p>
    <w:p w:rsidR="00FB20E4" w:rsidRDefault="00FB20E4" w:rsidP="00F00AC8">
      <w:pPr>
        <w:pStyle w:val="ListParagraph"/>
        <w:numPr>
          <w:ilvl w:val="0"/>
          <w:numId w:val="13"/>
          <w:numberingChange w:id="112" w:author="K" w:date="2012-09-06T16:31:00Z" w:original=""/>
        </w:numPr>
        <w:rPr>
          <w:sz w:val="20"/>
          <w:lang w:val="en-GB"/>
        </w:rPr>
      </w:pPr>
      <w:r>
        <w:rPr>
          <w:sz w:val="20"/>
          <w:lang w:val="en-GB"/>
        </w:rPr>
        <w:t xml:space="preserve">UNEP: </w:t>
      </w:r>
      <w:hyperlink r:id="rId47" w:history="1">
        <w:r w:rsidRPr="00FB20E4">
          <w:rPr>
            <w:rStyle w:val="Hyperlink"/>
            <w:sz w:val="20"/>
            <w:lang w:val="en-GB"/>
          </w:rPr>
          <w:t>tools, and resources</w:t>
        </w:r>
      </w:hyperlink>
      <w:r>
        <w:rPr>
          <w:sz w:val="20"/>
          <w:lang w:val="en-GB"/>
        </w:rPr>
        <w:t xml:space="preserve"> on environmental governance and policy, guidelines for environmental law, and on MEAs</w:t>
      </w:r>
    </w:p>
    <w:p w:rsidR="0011269B" w:rsidRDefault="0035065D" w:rsidP="00F00AC8">
      <w:pPr>
        <w:pStyle w:val="ListParagraph"/>
        <w:numPr>
          <w:ilvl w:val="0"/>
          <w:numId w:val="13"/>
          <w:numberingChange w:id="113" w:author="K" w:date="2012-09-06T16:31:00Z" w:original=""/>
        </w:numPr>
        <w:rPr>
          <w:sz w:val="20"/>
          <w:lang w:val="en-GB"/>
        </w:rPr>
      </w:pPr>
      <w:r>
        <w:rPr>
          <w:sz w:val="20"/>
          <w:lang w:val="en-GB"/>
        </w:rPr>
        <w:t xml:space="preserve">UNEP </w:t>
      </w:r>
      <w:hyperlink r:id="rId48" w:history="1">
        <w:r w:rsidR="00921778">
          <w:rPr>
            <w:rStyle w:val="Hyperlink"/>
            <w:sz w:val="20"/>
            <w:lang w:val="en-GB"/>
          </w:rPr>
          <w:t>Division of Environmental Law and Conventions</w:t>
        </w:r>
      </w:hyperlink>
      <w:r w:rsidR="001F11F1">
        <w:rPr>
          <w:sz w:val="20"/>
          <w:lang w:val="en-GB"/>
        </w:rPr>
        <w:t>: resources on environmental law and international environmental governance</w:t>
      </w:r>
    </w:p>
    <w:p w:rsidR="00D72DE3" w:rsidRDefault="0011269B" w:rsidP="00F00AC8">
      <w:pPr>
        <w:pStyle w:val="ListParagraph"/>
        <w:numPr>
          <w:ilvl w:val="0"/>
          <w:numId w:val="13"/>
          <w:numberingChange w:id="114" w:author="K" w:date="2012-09-06T16:31:00Z" w:original=""/>
        </w:numPr>
        <w:rPr>
          <w:sz w:val="20"/>
          <w:lang w:val="en-GB"/>
        </w:rPr>
      </w:pPr>
      <w:r>
        <w:rPr>
          <w:sz w:val="20"/>
          <w:lang w:val="en-GB"/>
        </w:rPr>
        <w:t xml:space="preserve">UNEP: resources on </w:t>
      </w:r>
      <w:hyperlink r:id="rId49" w:history="1">
        <w:r w:rsidRPr="0011269B">
          <w:rPr>
            <w:rStyle w:val="Hyperlink"/>
            <w:sz w:val="20"/>
            <w:lang w:val="en-GB"/>
          </w:rPr>
          <w:t>disasters and conflicts</w:t>
        </w:r>
      </w:hyperlink>
      <w:r>
        <w:rPr>
          <w:sz w:val="20"/>
          <w:lang w:val="en-GB"/>
        </w:rPr>
        <w:t>, including legal protection and peace</w:t>
      </w:r>
      <w:r w:rsidR="001D261B">
        <w:rPr>
          <w:sz w:val="20"/>
          <w:lang w:val="en-GB"/>
        </w:rPr>
        <w:t xml:space="preserve"> </w:t>
      </w:r>
      <w:r>
        <w:rPr>
          <w:sz w:val="20"/>
          <w:lang w:val="en-GB"/>
        </w:rPr>
        <w:t>building</w:t>
      </w:r>
    </w:p>
    <w:p w:rsidR="00096345" w:rsidRDefault="008671DE" w:rsidP="008671DE">
      <w:pPr>
        <w:pStyle w:val="ListParagraph"/>
        <w:numPr>
          <w:ilvl w:val="0"/>
          <w:numId w:val="13"/>
          <w:numberingChange w:id="115" w:author="K" w:date="2012-09-06T16:31:00Z" w:original=""/>
        </w:numPr>
        <w:rPr>
          <w:sz w:val="20"/>
          <w:lang w:val="en-GB"/>
        </w:rPr>
      </w:pPr>
      <w:r>
        <w:rPr>
          <w:sz w:val="20"/>
          <w:lang w:val="en-GB"/>
        </w:rPr>
        <w:t>UNEP Economics and Trade Branch:</w:t>
      </w:r>
      <w:r w:rsidR="00E93352">
        <w:rPr>
          <w:sz w:val="20"/>
          <w:lang w:val="en-GB"/>
        </w:rPr>
        <w:t xml:space="preserve"> </w:t>
      </w:r>
      <w:hyperlink r:id="rId50" w:history="1">
        <w:r w:rsidRPr="008671DE">
          <w:rPr>
            <w:rStyle w:val="Hyperlink"/>
            <w:sz w:val="20"/>
            <w:lang w:val="en-GB"/>
          </w:rPr>
          <w:t>Integrated Policymaking for Sustainable Development</w:t>
        </w:r>
        <w:r w:rsidR="00E93352">
          <w:rPr>
            <w:rStyle w:val="Hyperlink"/>
            <w:sz w:val="20"/>
            <w:lang w:val="en-GB"/>
          </w:rPr>
          <w:t>: A</w:t>
        </w:r>
        <w:r w:rsidR="00EE314F">
          <w:rPr>
            <w:rStyle w:val="Hyperlink"/>
            <w:sz w:val="20"/>
            <w:lang w:val="en-GB"/>
          </w:rPr>
          <w:t xml:space="preserve"> </w:t>
        </w:r>
        <w:r w:rsidRPr="008671DE">
          <w:rPr>
            <w:rStyle w:val="Hyperlink"/>
            <w:sz w:val="20"/>
            <w:lang w:val="en-GB"/>
          </w:rPr>
          <w:t>Reference Manual</w:t>
        </w:r>
      </w:hyperlink>
    </w:p>
    <w:p w:rsidR="00E130E3" w:rsidRDefault="00E93352" w:rsidP="00E93352">
      <w:pPr>
        <w:pStyle w:val="ListParagraph"/>
        <w:numPr>
          <w:ilvl w:val="0"/>
          <w:numId w:val="13"/>
          <w:numberingChange w:id="116" w:author="K" w:date="2012-09-06T16:31:00Z" w:original=""/>
        </w:numPr>
        <w:rPr>
          <w:sz w:val="20"/>
          <w:lang w:val="en-GB"/>
        </w:rPr>
      </w:pPr>
      <w:r>
        <w:rPr>
          <w:sz w:val="20"/>
          <w:lang w:val="en-GB"/>
        </w:rPr>
        <w:t xml:space="preserve">UNEP Economics and Trade Branch: </w:t>
      </w:r>
      <w:hyperlink r:id="rId51" w:history="1">
        <w:r w:rsidRPr="00E93352">
          <w:rPr>
            <w:rStyle w:val="Hyperlink"/>
            <w:sz w:val="20"/>
            <w:lang w:val="en-GB"/>
          </w:rPr>
          <w:t>Integrated Assessment for Mainstreaming Sustainability into Policymaking: A Guidance Manual</w:t>
        </w:r>
      </w:hyperlink>
    </w:p>
    <w:p w:rsidR="00E93352" w:rsidRPr="00E130E3" w:rsidRDefault="00E130E3" w:rsidP="00E130E3">
      <w:pPr>
        <w:pStyle w:val="ListParagraph"/>
        <w:numPr>
          <w:ilvl w:val="0"/>
          <w:numId w:val="13"/>
          <w:numberingChange w:id="117" w:author="K" w:date="2012-09-06T16:31:00Z" w:original=""/>
        </w:numPr>
        <w:rPr>
          <w:sz w:val="20"/>
          <w:lang w:val="en-GB"/>
        </w:rPr>
      </w:pPr>
      <w:r>
        <w:rPr>
          <w:sz w:val="20"/>
          <w:lang w:val="en-GB"/>
        </w:rPr>
        <w:t xml:space="preserve">UNEP Economics and Trade Branch: </w:t>
      </w:r>
      <w:hyperlink r:id="rId52" w:history="1">
        <w:r w:rsidRPr="00E130E3">
          <w:rPr>
            <w:rStyle w:val="Hyperlink"/>
            <w:sz w:val="20"/>
            <w:lang w:val="en-GB"/>
          </w:rPr>
          <w:t>Training Resource Manual: The Use of Economic Instruments for Environmental and Natural Resource Management</w:t>
        </w:r>
      </w:hyperlink>
    </w:p>
    <w:p w:rsidR="00AA3D5C" w:rsidRDefault="00096345" w:rsidP="006D4D50">
      <w:pPr>
        <w:pStyle w:val="ListParagraph"/>
        <w:numPr>
          <w:ilvl w:val="0"/>
          <w:numId w:val="13"/>
          <w:numberingChange w:id="118" w:author="K" w:date="2012-09-06T16:31:00Z" w:original=""/>
        </w:numPr>
        <w:rPr>
          <w:sz w:val="20"/>
          <w:lang w:val="en-GB"/>
        </w:rPr>
      </w:pPr>
      <w:r>
        <w:rPr>
          <w:sz w:val="20"/>
          <w:lang w:val="en-GB"/>
        </w:rPr>
        <w:t xml:space="preserve">UNEP Economics and Trade Branch: </w:t>
      </w:r>
      <w:hyperlink r:id="rId53" w:history="1">
        <w:r w:rsidRPr="00096345">
          <w:rPr>
            <w:rStyle w:val="Hyperlink"/>
            <w:sz w:val="20"/>
            <w:lang w:val="en-GB"/>
          </w:rPr>
          <w:t>handbooks and manuals</w:t>
        </w:r>
      </w:hyperlink>
      <w:r>
        <w:rPr>
          <w:sz w:val="20"/>
          <w:lang w:val="en-GB"/>
        </w:rPr>
        <w:t xml:space="preserve"> on </w:t>
      </w:r>
      <w:r w:rsidR="00286120">
        <w:rPr>
          <w:sz w:val="20"/>
          <w:lang w:val="en-GB"/>
        </w:rPr>
        <w:t>green</w:t>
      </w:r>
      <w:r>
        <w:rPr>
          <w:sz w:val="20"/>
          <w:lang w:val="en-GB"/>
        </w:rPr>
        <w:t xml:space="preserve"> accounting</w:t>
      </w:r>
    </w:p>
    <w:p w:rsidR="001537AB" w:rsidRPr="00386982" w:rsidRDefault="001537AB" w:rsidP="001537AB">
      <w:pPr>
        <w:pStyle w:val="ListParagraph"/>
        <w:numPr>
          <w:ilvl w:val="0"/>
          <w:numId w:val="13"/>
          <w:numberingChange w:id="119" w:author="K" w:date="2012-09-06T16:31:00Z" w:original=""/>
        </w:numPr>
        <w:rPr>
          <w:sz w:val="20"/>
          <w:lang w:val="en-GB"/>
        </w:rPr>
      </w:pPr>
      <w:r w:rsidRPr="006D4D50">
        <w:rPr>
          <w:sz w:val="20"/>
          <w:lang w:val="en-GB"/>
        </w:rPr>
        <w:t>DFID:</w:t>
      </w:r>
      <w:r w:rsidRPr="006D4D50">
        <w:rPr>
          <w:rFonts w:cs="Times New Roman"/>
          <w:sz w:val="20"/>
          <w:szCs w:val="20"/>
          <w:lang w:val="en-GB"/>
        </w:rPr>
        <w:t> </w:t>
      </w:r>
      <w:hyperlink r:id="rId54" w:history="1">
        <w:r w:rsidRPr="00D570F2">
          <w:rPr>
            <w:rStyle w:val="Hyperlink"/>
            <w:rFonts w:cs="Times New Roman"/>
            <w:sz w:val="20"/>
            <w:szCs w:val="20"/>
            <w:lang w:val="en-GB"/>
          </w:rPr>
          <w:t>Environment Guide: A Guide to Environmental Screening</w:t>
        </w:r>
      </w:hyperlink>
      <w:r>
        <w:rPr>
          <w:rFonts w:cs="Times New Roman"/>
          <w:sz w:val="20"/>
          <w:szCs w:val="20"/>
          <w:lang w:val="en-GB"/>
        </w:rPr>
        <w:t>, contains</w:t>
      </w:r>
      <w:r w:rsidRPr="006D4D50">
        <w:rPr>
          <w:rFonts w:cs="Times New Roman"/>
          <w:sz w:val="20"/>
          <w:szCs w:val="20"/>
          <w:lang w:val="en-GB"/>
        </w:rPr>
        <w:t xml:space="preserve"> checklists of opportunities and constraints for governance, national development plans, and economic growth</w:t>
      </w:r>
    </w:p>
    <w:p w:rsidR="001537AB" w:rsidRPr="008671DE" w:rsidRDefault="001537AB" w:rsidP="001537AB">
      <w:pPr>
        <w:pStyle w:val="ListParagraph"/>
        <w:numPr>
          <w:ilvl w:val="0"/>
          <w:numId w:val="13"/>
          <w:numberingChange w:id="120" w:author="K" w:date="2012-09-06T16:31:00Z" w:original=""/>
        </w:numPr>
        <w:rPr>
          <w:sz w:val="20"/>
          <w:lang w:val="en-GB"/>
        </w:rPr>
      </w:pPr>
      <w:r>
        <w:rPr>
          <w:sz w:val="20"/>
          <w:lang w:val="en-GB"/>
        </w:rPr>
        <w:t xml:space="preserve">IDS: resources on </w:t>
      </w:r>
      <w:hyperlink r:id="rId55" w:history="1">
        <w:r w:rsidRPr="004D3926">
          <w:rPr>
            <w:rStyle w:val="Hyperlink"/>
            <w:sz w:val="20"/>
            <w:lang w:val="en-GB"/>
          </w:rPr>
          <w:t>global climate change governance</w:t>
        </w:r>
      </w:hyperlink>
    </w:p>
    <w:p w:rsidR="0004754B" w:rsidRDefault="00BE7753" w:rsidP="006D4D50">
      <w:pPr>
        <w:pStyle w:val="ListParagraph"/>
        <w:numPr>
          <w:ilvl w:val="0"/>
          <w:numId w:val="13"/>
          <w:numberingChange w:id="121" w:author="K" w:date="2012-09-06T16:31:00Z" w:original=""/>
        </w:numPr>
        <w:rPr>
          <w:sz w:val="20"/>
          <w:lang w:val="en-GB"/>
        </w:rPr>
      </w:pPr>
      <w:hyperlink r:id="rId56" w:history="1">
        <w:r w:rsidR="00AA3D5C" w:rsidRPr="000B645A">
          <w:rPr>
            <w:rStyle w:val="Hyperlink"/>
            <w:sz w:val="20"/>
            <w:lang w:val="en-GB"/>
          </w:rPr>
          <w:t>PRO</w:t>
        </w:r>
        <w:r w:rsidR="000B645A">
          <w:rPr>
            <w:rStyle w:val="Hyperlink"/>
            <w:sz w:val="20"/>
            <w:lang w:val="en-GB"/>
          </w:rPr>
          <w:t>F</w:t>
        </w:r>
        <w:r w:rsidR="00AA3D5C" w:rsidRPr="000B645A">
          <w:rPr>
            <w:rStyle w:val="Hyperlink"/>
            <w:sz w:val="20"/>
            <w:lang w:val="en-GB"/>
          </w:rPr>
          <w:t>OR</w:t>
        </w:r>
      </w:hyperlink>
      <w:r w:rsidR="00AA3D5C">
        <w:rPr>
          <w:sz w:val="20"/>
          <w:lang w:val="en-GB"/>
        </w:rPr>
        <w:t xml:space="preserve"> (Program on Forests</w:t>
      </w:r>
      <w:r w:rsidR="00AA3D5C" w:rsidRPr="00AA3D5C">
        <w:rPr>
          <w:sz w:val="20"/>
          <w:lang w:val="en-GB"/>
        </w:rPr>
        <w:t>)</w:t>
      </w:r>
      <w:r w:rsidR="000B645A">
        <w:rPr>
          <w:sz w:val="20"/>
          <w:lang w:val="en-GB"/>
        </w:rPr>
        <w:t>: toolkits and knowledge products on forest governance</w:t>
      </w:r>
    </w:p>
    <w:p w:rsidR="0006148D" w:rsidRPr="001B1398" w:rsidRDefault="00676DF5" w:rsidP="006D4D50">
      <w:pPr>
        <w:pStyle w:val="ListParagraph"/>
        <w:numPr>
          <w:ilvl w:val="0"/>
          <w:numId w:val="13"/>
          <w:numberingChange w:id="122" w:author="K" w:date="2012-09-06T16:31:00Z" w:original=""/>
        </w:numPr>
        <w:rPr>
          <w:sz w:val="20"/>
          <w:lang w:val="es-ES"/>
        </w:rPr>
      </w:pPr>
      <w:r w:rsidRPr="00676DF5">
        <w:rPr>
          <w:sz w:val="20"/>
          <w:lang w:val="es-ES"/>
        </w:rPr>
        <w:t xml:space="preserve">OECD: </w:t>
      </w:r>
      <w:hyperlink r:id="rId57" w:history="1">
        <w:r w:rsidRPr="00676DF5">
          <w:rPr>
            <w:rStyle w:val="Hyperlink"/>
            <w:sz w:val="20"/>
            <w:lang w:val="es-ES"/>
          </w:rPr>
          <w:t>Environmental fiscal reform reference document</w:t>
        </w:r>
      </w:hyperlink>
    </w:p>
    <w:p w:rsidR="00283510" w:rsidRPr="00283510" w:rsidRDefault="0004754B" w:rsidP="006D4D50">
      <w:pPr>
        <w:pStyle w:val="ListParagraph"/>
        <w:numPr>
          <w:ilvl w:val="0"/>
          <w:numId w:val="13"/>
          <w:numberingChange w:id="123" w:author="K" w:date="2012-09-06T16:31:00Z" w:original=""/>
        </w:numPr>
        <w:rPr>
          <w:sz w:val="20"/>
          <w:lang w:val="en-GB"/>
        </w:rPr>
      </w:pPr>
      <w:r>
        <w:rPr>
          <w:sz w:val="20"/>
          <w:lang w:val="en-GB"/>
        </w:rPr>
        <w:t xml:space="preserve">IISD: </w:t>
      </w:r>
      <w:hyperlink r:id="rId58" w:history="1">
        <w:r w:rsidR="00917EFF" w:rsidRPr="00917EFF">
          <w:rPr>
            <w:rStyle w:val="Hyperlink"/>
            <w:sz w:val="20"/>
            <w:lang w:val="en-GB"/>
          </w:rPr>
          <w:t>Adaptive Design &amp; Assessment Policy Tool</w:t>
        </w:r>
      </w:hyperlink>
    </w:p>
    <w:p w:rsidR="00B822A2" w:rsidRPr="00A5390E" w:rsidRDefault="00B822A2" w:rsidP="00A5390E">
      <w:pPr>
        <w:rPr>
          <w:sz w:val="20"/>
          <w:lang w:val="en-GB"/>
        </w:rPr>
      </w:pPr>
    </w:p>
    <w:p w:rsidR="000C5CF1" w:rsidRDefault="00A5390E">
      <w:pPr>
        <w:spacing w:after="200" w:line="276" w:lineRule="auto"/>
        <w:rPr>
          <w:b/>
          <w:lang w:val="en-GB"/>
        </w:rPr>
      </w:pPr>
      <w:r>
        <w:rPr>
          <w:b/>
          <w:lang w:val="en-GB"/>
        </w:rPr>
        <w:br w:type="page"/>
      </w:r>
      <w:r w:rsidR="00013E3D" w:rsidRPr="00A5390E">
        <w:rPr>
          <w:b/>
          <w:lang w:val="en-GB"/>
        </w:rPr>
        <w:t>A</w:t>
      </w:r>
      <w:r w:rsidR="002A35AA" w:rsidRPr="00A5390E">
        <w:rPr>
          <w:b/>
          <w:lang w:val="en-GB"/>
        </w:rPr>
        <w:t>nnex – Case studies</w:t>
      </w:r>
      <w:r w:rsidR="00532D4F" w:rsidRPr="00A5390E">
        <w:rPr>
          <w:b/>
          <w:lang w:val="en-GB"/>
        </w:rPr>
        <w:t xml:space="preserve"> </w:t>
      </w:r>
    </w:p>
    <w:p w:rsidR="000C5CF1" w:rsidRDefault="00BE7753">
      <w:pPr>
        <w:spacing w:after="200" w:line="276" w:lineRule="auto"/>
        <w:rPr>
          <w:b/>
          <w:lang w:val="en-GB"/>
        </w:rPr>
      </w:pPr>
      <w:r>
        <w:rPr>
          <w:b/>
          <w:noProof/>
        </w:rPr>
      </w:r>
      <w:r w:rsidRPr="00BE7753">
        <w:rPr>
          <w:b/>
          <w:noProof/>
        </w:rPr>
        <w:pict>
          <v:shape id="_x0000_s1432" type="#_x0000_t202" style="width:463pt;height:433.15pt;mso-left-percent:-10001;mso-top-percent:-10001;mso-position-horizontal:absolute;mso-position-horizontal-relative:char;mso-position-vertical:absolute;mso-position-vertical-relative:line;mso-left-percent:-10001;mso-top-percent:-10001" wrapcoords="-35 0 -35 21534 21600 21534 21600 0 -35 0" fillcolor="#eeece1 [3214]" stroked="f">
            <v:textbox style="mso-next-textbox:#_x0000_s1432">
              <w:txbxContent>
                <w:p w:rsidR="00AC79A7" w:rsidRPr="00BA545F" w:rsidRDefault="00AC79A7" w:rsidP="000C5CF1">
                  <w:pPr>
                    <w:rPr>
                      <w:b/>
                      <w:sz w:val="23"/>
                      <w:szCs w:val="23"/>
                    </w:rPr>
                  </w:pPr>
                  <w:r w:rsidRPr="00BA545F">
                    <w:rPr>
                      <w:b/>
                      <w:sz w:val="23"/>
                      <w:szCs w:val="23"/>
                    </w:rPr>
                    <w:t xml:space="preserve">Mainstreaming environment into </w:t>
                  </w:r>
                  <w:r>
                    <w:rPr>
                      <w:b/>
                      <w:sz w:val="23"/>
                      <w:szCs w:val="23"/>
                    </w:rPr>
                    <w:t xml:space="preserve">sub-national </w:t>
                  </w:r>
                  <w:r w:rsidRPr="00BA545F">
                    <w:rPr>
                      <w:b/>
                      <w:sz w:val="23"/>
                      <w:szCs w:val="23"/>
                    </w:rPr>
                    <w:t xml:space="preserve">development plans </w:t>
                  </w:r>
                  <w:r>
                    <w:rPr>
                      <w:b/>
                      <w:sz w:val="23"/>
                      <w:szCs w:val="23"/>
                    </w:rPr>
                    <w:t>–</w:t>
                  </w:r>
                  <w:r w:rsidRPr="00BA545F">
                    <w:rPr>
                      <w:b/>
                      <w:sz w:val="23"/>
                      <w:szCs w:val="23"/>
                    </w:rPr>
                    <w:t xml:space="preserve"> Tajikistan</w:t>
                  </w:r>
                </w:p>
                <w:p w:rsidR="00AC79A7" w:rsidRPr="00CC748D" w:rsidRDefault="00AC79A7" w:rsidP="000C5CF1">
                  <w:pPr>
                    <w:rPr>
                      <w:b/>
                      <w:sz w:val="23"/>
                      <w:szCs w:val="23"/>
                      <w:highlight w:val="yellow"/>
                    </w:rPr>
                  </w:pPr>
                </w:p>
                <w:p w:rsidR="00AC79A7" w:rsidRPr="004E470D" w:rsidRDefault="00AC79A7" w:rsidP="000C5CF1">
                  <w:pPr>
                    <w:autoSpaceDE w:val="0"/>
                    <w:autoSpaceDN w:val="0"/>
                    <w:adjustRightInd w:val="0"/>
                    <w:rPr>
                      <w:sz w:val="20"/>
                      <w:szCs w:val="20"/>
                    </w:rPr>
                  </w:pPr>
                  <w:r w:rsidRPr="004E470D">
                    <w:rPr>
                      <w:sz w:val="20"/>
                      <w:szCs w:val="20"/>
                    </w:rPr>
                    <w:t xml:space="preserve">Tajikistan is a low-income country. 70% of the population live in rural areas and depend on natural resources for farming and livestock. However, Tajikistan is mountainous and only 7% of the land is suitable for agricultural production. Erosion, deforestation, </w:t>
                  </w:r>
                  <w:r>
                    <w:rPr>
                      <w:sz w:val="20"/>
                      <w:szCs w:val="20"/>
                    </w:rPr>
                    <w:t>water management and access, as well as</w:t>
                  </w:r>
                  <w:r w:rsidRPr="004E470D">
                    <w:rPr>
                      <w:sz w:val="20"/>
                      <w:szCs w:val="20"/>
                    </w:rPr>
                    <w:t xml:space="preserve"> climate change are major environmental concerns in Tajikistan. Poverty reduction is a high government priority. While environment is included in the National Development Strategy (2007-2015) and Poverty Reduction Strategy (2010-12), it is not currently a strong priority for the government</w:t>
                  </w:r>
                  <w:r>
                    <w:rPr>
                      <w:sz w:val="20"/>
                      <w:szCs w:val="20"/>
                    </w:rPr>
                    <w:t>,</w:t>
                  </w:r>
                  <w:r w:rsidRPr="004E470D">
                    <w:rPr>
                      <w:sz w:val="20"/>
                      <w:szCs w:val="20"/>
                    </w:rPr>
                    <w:t xml:space="preserve"> as reflected by the absence of a Ministry of Environment. In Tajikistan, the EU co</w:t>
                  </w:r>
                  <w:r>
                    <w:rPr>
                      <w:sz w:val="20"/>
                      <w:szCs w:val="20"/>
                    </w:rPr>
                    <w:t>-</w:t>
                  </w:r>
                  <w:r w:rsidRPr="004E470D">
                    <w:rPr>
                      <w:sz w:val="20"/>
                      <w:szCs w:val="20"/>
                    </w:rPr>
                    <w:t>funded UNDP-UNEP Poverty and Environment Initiative (PEI) aims at enhancing the capacity of government and other national and sub</w:t>
                  </w:r>
                  <w:r>
                    <w:rPr>
                      <w:sz w:val="20"/>
                      <w:szCs w:val="20"/>
                    </w:rPr>
                    <w:t>-</w:t>
                  </w:r>
                  <w:r w:rsidRPr="004E470D">
                    <w:rPr>
                      <w:sz w:val="20"/>
                      <w:szCs w:val="20"/>
                    </w:rPr>
                    <w:t>national stakeholders to integrate environment into pro-poor development planning and budgeting. In phase 1 of the programme, the main focus has been on provincial and district level development plans; the development of 14 district development plans has been supported</w:t>
                  </w:r>
                  <w:r>
                    <w:rPr>
                      <w:sz w:val="20"/>
                      <w:szCs w:val="20"/>
                    </w:rPr>
                    <w:t xml:space="preserve">, </w:t>
                  </w:r>
                  <w:r w:rsidRPr="004E470D">
                    <w:rPr>
                      <w:sz w:val="20"/>
                      <w:szCs w:val="20"/>
                    </w:rPr>
                    <w:t>poverty-environment is integrated in these</w:t>
                  </w:r>
                  <w:r>
                    <w:rPr>
                      <w:sz w:val="20"/>
                      <w:szCs w:val="20"/>
                    </w:rPr>
                    <w:t>,</w:t>
                  </w:r>
                  <w:r w:rsidRPr="004E470D">
                    <w:rPr>
                      <w:sz w:val="20"/>
                      <w:szCs w:val="20"/>
                    </w:rPr>
                    <w:t xml:space="preserve"> and the awareness and</w:t>
                  </w:r>
                  <w:r>
                    <w:rPr>
                      <w:sz w:val="20"/>
                      <w:szCs w:val="20"/>
                    </w:rPr>
                    <w:t xml:space="preserve"> capacity of district and provinc</w:t>
                  </w:r>
                  <w:r w:rsidRPr="004E470D">
                    <w:rPr>
                      <w:sz w:val="20"/>
                      <w:szCs w:val="20"/>
                    </w:rPr>
                    <w:t>ial government has been raised. The experiences have been communicated to the Ministry of Economic Development and Trade and as a result the national methodology for preparation of district development plans has been amended to include poverty-environment considerations across all sectors, and district environment departments are now included in the district development plan working groups. Furthermore, the experiences have led to the inclusion of poverty-environment related district development indicators across sectors by the National Statistics Agency and for the Poverty Reduction Strategy. Training materials on mainstreaming poverty-environment issues into development planning and local economic development have been included in the curriculum by the Institute of Civil Servants Training.</w:t>
                  </w:r>
                </w:p>
                <w:p w:rsidR="00AC79A7" w:rsidRDefault="00AC79A7" w:rsidP="000C5CF1">
                  <w:pPr>
                    <w:rPr>
                      <w:b/>
                      <w:sz w:val="20"/>
                      <w:szCs w:val="20"/>
                    </w:rPr>
                  </w:pPr>
                </w:p>
                <w:p w:rsidR="00AC79A7" w:rsidRPr="004E470D" w:rsidRDefault="00AC79A7" w:rsidP="000C5CF1">
                  <w:pPr>
                    <w:rPr>
                      <w:b/>
                      <w:sz w:val="20"/>
                      <w:szCs w:val="20"/>
                    </w:rPr>
                  </w:pPr>
                  <w:r w:rsidRPr="004E470D">
                    <w:rPr>
                      <w:b/>
                      <w:sz w:val="20"/>
                      <w:szCs w:val="20"/>
                    </w:rPr>
                    <w:t>Lessons:</w:t>
                  </w:r>
                </w:p>
                <w:p w:rsidR="00AC79A7" w:rsidRPr="00886828" w:rsidRDefault="00AC79A7" w:rsidP="000C5CF1">
                  <w:pPr>
                    <w:pStyle w:val="ListParagraph"/>
                    <w:numPr>
                      <w:ilvl w:val="0"/>
                      <w:numId w:val="15"/>
                      <w:numberingChange w:id="124" w:author="K" w:date="2012-09-06T16:31:00Z" w:original=""/>
                    </w:numPr>
                    <w:rPr>
                      <w:sz w:val="20"/>
                      <w:szCs w:val="20"/>
                    </w:rPr>
                  </w:pPr>
                  <w:r>
                    <w:rPr>
                      <w:sz w:val="20"/>
                      <w:szCs w:val="20"/>
                    </w:rPr>
                    <w:t>When g</w:t>
                  </w:r>
                  <w:r w:rsidRPr="00886828">
                    <w:rPr>
                      <w:sz w:val="20"/>
                      <w:szCs w:val="20"/>
                    </w:rPr>
                    <w:t>overnment awareness of</w:t>
                  </w:r>
                  <w:r>
                    <w:rPr>
                      <w:sz w:val="20"/>
                      <w:szCs w:val="20"/>
                    </w:rPr>
                    <w:t xml:space="preserve">, and interest in, environment issues </w:t>
                  </w:r>
                  <w:r w:rsidRPr="00886828">
                    <w:rPr>
                      <w:sz w:val="20"/>
                      <w:szCs w:val="20"/>
                    </w:rPr>
                    <w:t>is low, sub</w:t>
                  </w:r>
                  <w:r>
                    <w:rPr>
                      <w:sz w:val="20"/>
                      <w:szCs w:val="20"/>
                    </w:rPr>
                    <w:t>-</w:t>
                  </w:r>
                  <w:r w:rsidRPr="00886828">
                    <w:rPr>
                      <w:sz w:val="20"/>
                      <w:szCs w:val="20"/>
                    </w:rPr>
                    <w:t>national development plans can be an entry point to demonstrate the valu</w:t>
                  </w:r>
                  <w:r>
                    <w:rPr>
                      <w:sz w:val="20"/>
                      <w:szCs w:val="20"/>
                    </w:rPr>
                    <w:t>e of mainstreaming environment</w:t>
                  </w:r>
                  <w:r w:rsidRPr="00886828">
                    <w:rPr>
                      <w:sz w:val="20"/>
                      <w:szCs w:val="20"/>
                    </w:rPr>
                    <w:t xml:space="preserve"> into planning processes</w:t>
                  </w:r>
                </w:p>
                <w:p w:rsidR="00AC79A7" w:rsidRPr="00886828" w:rsidRDefault="00AC79A7" w:rsidP="000C5CF1">
                  <w:pPr>
                    <w:pStyle w:val="ListParagraph"/>
                    <w:numPr>
                      <w:ilvl w:val="0"/>
                      <w:numId w:val="15"/>
                      <w:numberingChange w:id="125" w:author="K" w:date="2012-09-06T16:31:00Z" w:original=""/>
                    </w:numPr>
                    <w:rPr>
                      <w:sz w:val="20"/>
                      <w:szCs w:val="20"/>
                    </w:rPr>
                  </w:pPr>
                  <w:r w:rsidRPr="00886828">
                    <w:rPr>
                      <w:sz w:val="20"/>
                      <w:szCs w:val="20"/>
                    </w:rPr>
                    <w:t>It is important to use ongoing national processes as entry points</w:t>
                  </w:r>
                  <w:r>
                    <w:rPr>
                      <w:sz w:val="20"/>
                      <w:szCs w:val="20"/>
                    </w:rPr>
                    <w:t xml:space="preserve"> – the right timing is thus essential. When the programme began, the district development planning process was about to begin, but it was too late to influence the National Development Strategy and the Poverty Reduction Strategy</w:t>
                  </w:r>
                </w:p>
                <w:p w:rsidR="00AC79A7" w:rsidRPr="00886828" w:rsidRDefault="00AC79A7" w:rsidP="000C5CF1">
                  <w:pPr>
                    <w:pStyle w:val="ListParagraph"/>
                    <w:numPr>
                      <w:ilvl w:val="0"/>
                      <w:numId w:val="15"/>
                      <w:numberingChange w:id="126" w:author="K" w:date="2012-09-06T16:31:00Z" w:original=""/>
                    </w:numPr>
                    <w:rPr>
                      <w:sz w:val="20"/>
                      <w:szCs w:val="20"/>
                    </w:rPr>
                  </w:pPr>
                  <w:r w:rsidRPr="00886828">
                    <w:rPr>
                      <w:sz w:val="20"/>
                      <w:szCs w:val="20"/>
                    </w:rPr>
                    <w:t>A flexible and pragmatic approach</w:t>
                  </w:r>
                  <w:r>
                    <w:rPr>
                      <w:sz w:val="20"/>
                      <w:szCs w:val="20"/>
                    </w:rPr>
                    <w:t xml:space="preserve"> is important as it</w:t>
                  </w:r>
                  <w:r w:rsidRPr="00886828">
                    <w:rPr>
                      <w:sz w:val="20"/>
                      <w:szCs w:val="20"/>
                    </w:rPr>
                    <w:t xml:space="preserve"> </w:t>
                  </w:r>
                  <w:r>
                    <w:rPr>
                      <w:sz w:val="20"/>
                      <w:szCs w:val="20"/>
                    </w:rPr>
                    <w:t>allows continuous</w:t>
                  </w:r>
                  <w:r w:rsidRPr="00886828">
                    <w:rPr>
                      <w:sz w:val="20"/>
                      <w:szCs w:val="20"/>
                    </w:rPr>
                    <w:t xml:space="preserve"> adapt</w:t>
                  </w:r>
                  <w:r>
                    <w:rPr>
                      <w:sz w:val="20"/>
                      <w:szCs w:val="20"/>
                    </w:rPr>
                    <w:t>ation</w:t>
                  </w:r>
                  <w:r w:rsidRPr="00886828">
                    <w:rPr>
                      <w:sz w:val="20"/>
                      <w:szCs w:val="20"/>
                    </w:rPr>
                    <w:t xml:space="preserve"> </w:t>
                  </w:r>
                  <w:r>
                    <w:rPr>
                      <w:sz w:val="20"/>
                      <w:szCs w:val="20"/>
                    </w:rPr>
                    <w:t>to changes and utilisation of new entry points</w:t>
                  </w:r>
                </w:p>
                <w:p w:rsidR="00AC79A7" w:rsidRPr="00EC3A7C" w:rsidRDefault="00AC79A7" w:rsidP="000C5CF1">
                  <w:pPr>
                    <w:pStyle w:val="ListParagraph"/>
                    <w:numPr>
                      <w:ilvl w:val="0"/>
                      <w:numId w:val="15"/>
                      <w:numberingChange w:id="127" w:author="K" w:date="2012-09-06T16:31:00Z" w:original=""/>
                    </w:numPr>
                    <w:rPr>
                      <w:sz w:val="20"/>
                      <w:szCs w:val="20"/>
                    </w:rPr>
                  </w:pPr>
                  <w:r>
                    <w:rPr>
                      <w:sz w:val="20"/>
                      <w:szCs w:val="20"/>
                    </w:rPr>
                    <w:t xml:space="preserve">Low capacity in </w:t>
                  </w:r>
                  <w:r w:rsidRPr="00EC3A7C">
                    <w:rPr>
                      <w:sz w:val="20"/>
                      <w:szCs w:val="20"/>
                    </w:rPr>
                    <w:t>environment mainstreaming requires capacity building efforts at all levels of governmen</w:t>
                  </w:r>
                  <w:r>
                    <w:rPr>
                      <w:sz w:val="20"/>
                      <w:szCs w:val="20"/>
                    </w:rPr>
                    <w:t>t,</w:t>
                  </w:r>
                  <w:r w:rsidRPr="00EC3A7C">
                    <w:rPr>
                      <w:sz w:val="20"/>
                      <w:szCs w:val="20"/>
                    </w:rPr>
                    <w:t xml:space="preserve"> involving legislative branches</w:t>
                  </w:r>
                </w:p>
                <w:p w:rsidR="00AC79A7" w:rsidRPr="00EC3A7C" w:rsidRDefault="00AC79A7" w:rsidP="000C5CF1">
                  <w:pPr>
                    <w:pStyle w:val="ListParagraph"/>
                    <w:numPr>
                      <w:ilvl w:val="0"/>
                      <w:numId w:val="15"/>
                      <w:numberingChange w:id="128" w:author="K" w:date="2012-09-06T16:31:00Z" w:original=""/>
                    </w:numPr>
                    <w:rPr>
                      <w:sz w:val="20"/>
                      <w:szCs w:val="20"/>
                    </w:rPr>
                  </w:pPr>
                  <w:r w:rsidRPr="00EC3A7C">
                    <w:rPr>
                      <w:sz w:val="20"/>
                      <w:szCs w:val="20"/>
                    </w:rPr>
                    <w:t>Lack of interaction between government departments at different levels requires intense efforts on communication of poverty-environment linkages</w:t>
                  </w:r>
                </w:p>
                <w:p w:rsidR="00AC79A7" w:rsidRPr="00F86452" w:rsidRDefault="00AC79A7" w:rsidP="000C5CF1">
                  <w:pPr>
                    <w:rPr>
                      <w:sz w:val="20"/>
                      <w:szCs w:val="20"/>
                      <w:highlight w:val="cyan"/>
                    </w:rPr>
                  </w:pPr>
                </w:p>
                <w:p w:rsidR="00AC79A7" w:rsidRPr="00EC3A7C" w:rsidRDefault="00AC79A7" w:rsidP="000C5CF1">
                  <w:pPr>
                    <w:rPr>
                      <w:rFonts w:cs="Times New Roman"/>
                      <w:color w:val="000000"/>
                      <w:sz w:val="16"/>
                      <w:szCs w:val="18"/>
                    </w:rPr>
                  </w:pPr>
                  <w:r w:rsidRPr="00974E3B">
                    <w:rPr>
                      <w:rFonts w:cs="Times New Roman"/>
                      <w:color w:val="000000"/>
                      <w:sz w:val="16"/>
                      <w:szCs w:val="18"/>
                    </w:rPr>
                    <w:t xml:space="preserve">Source: UNDP-UNEP PEI global Mid-term Review (2011); UNDP-UNEP PEI website </w:t>
                  </w:r>
                  <w:hyperlink r:id="rId59" w:history="1">
                    <w:r w:rsidRPr="00974E3B">
                      <w:rPr>
                        <w:rStyle w:val="Hyperlink"/>
                        <w:rFonts w:cs="Times New Roman"/>
                        <w:sz w:val="16"/>
                        <w:szCs w:val="18"/>
                      </w:rPr>
                      <w:t>http://unpei.org/index.php?option=com_content&amp;view=article&amp;id=138&amp;Itemid=182</w:t>
                    </w:r>
                  </w:hyperlink>
                  <w:r>
                    <w:rPr>
                      <w:rFonts w:cs="Times New Roman"/>
                      <w:color w:val="000000"/>
                      <w:sz w:val="16"/>
                      <w:szCs w:val="18"/>
                    </w:rPr>
                    <w:t xml:space="preserve"> </w:t>
                  </w:r>
                </w:p>
              </w:txbxContent>
            </v:textbox>
            <w10:wrap type="none"/>
            <w10:anchorlock/>
          </v:shape>
        </w:pict>
      </w:r>
    </w:p>
    <w:p w:rsidR="000C5CF1" w:rsidRDefault="000C5CF1">
      <w:pPr>
        <w:spacing w:after="200" w:line="276" w:lineRule="auto"/>
        <w:rPr>
          <w:b/>
          <w:lang w:val="en-GB"/>
        </w:rPr>
      </w:pPr>
    </w:p>
    <w:p w:rsidR="000C5CF1" w:rsidRDefault="000C5CF1">
      <w:pPr>
        <w:spacing w:after="200" w:line="276" w:lineRule="auto"/>
        <w:rPr>
          <w:b/>
          <w:lang w:val="en-GB"/>
        </w:rPr>
      </w:pPr>
      <w:r>
        <w:rPr>
          <w:b/>
          <w:lang w:val="en-GB"/>
        </w:rPr>
        <w:br w:type="page"/>
      </w:r>
      <w:r w:rsidR="00BE7753" w:rsidRPr="00BE7753">
        <w:rPr>
          <w:b/>
          <w:lang w:val="en-GB"/>
        </w:rPr>
      </w:r>
      <w:r w:rsidR="00BE7753" w:rsidRPr="00BE7753">
        <w:rPr>
          <w:b/>
          <w:lang w:val="en-GB"/>
        </w:rPr>
        <w:pict>
          <v:shape id="_x0000_s1431" type="#_x0000_t202" style="width:463pt;height:477pt;mso-left-percent:-10001;mso-top-percent:-10001;mso-position-horizontal:absolute;mso-position-horizontal-relative:char;mso-position-vertical:absolute;mso-position-vertical-relative:line;mso-left-percent:-10001;mso-top-percent:-10001" wrapcoords="-35 0 -35 21534 21600 21534 21600 0 -35 0" fillcolor="#eeece1 [3214]" stroked="f">
            <v:textbox style="mso-next-textbox:#_x0000_s1431">
              <w:txbxContent>
                <w:p w:rsidR="00AC79A7" w:rsidRPr="00077361" w:rsidRDefault="00AC79A7" w:rsidP="000C5CF1">
                  <w:pPr>
                    <w:rPr>
                      <w:b/>
                      <w:sz w:val="23"/>
                      <w:szCs w:val="23"/>
                    </w:rPr>
                  </w:pPr>
                  <w:r w:rsidRPr="00077361">
                    <w:rPr>
                      <w:b/>
                      <w:sz w:val="23"/>
                      <w:szCs w:val="23"/>
                    </w:rPr>
                    <w:t>Managing foreign direct i</w:t>
                  </w:r>
                  <w:r>
                    <w:rPr>
                      <w:b/>
                      <w:sz w:val="23"/>
                      <w:szCs w:val="23"/>
                    </w:rPr>
                    <w:t xml:space="preserve">nvestments </w:t>
                  </w:r>
                  <w:r w:rsidRPr="00077361">
                    <w:rPr>
                      <w:b/>
                      <w:sz w:val="23"/>
                      <w:szCs w:val="23"/>
                    </w:rPr>
                    <w:t xml:space="preserve">– </w:t>
                  </w:r>
                  <w:r>
                    <w:rPr>
                      <w:b/>
                      <w:sz w:val="23"/>
                      <w:szCs w:val="23"/>
                    </w:rPr>
                    <w:t>Lao PDR</w:t>
                  </w:r>
                </w:p>
                <w:p w:rsidR="00AC79A7" w:rsidRPr="00CC748D" w:rsidRDefault="00AC79A7" w:rsidP="000C5CF1">
                  <w:pPr>
                    <w:rPr>
                      <w:sz w:val="23"/>
                      <w:szCs w:val="23"/>
                      <w:highlight w:val="yellow"/>
                    </w:rPr>
                  </w:pPr>
                </w:p>
                <w:p w:rsidR="00AC79A7" w:rsidRPr="003A217C" w:rsidRDefault="00AC79A7" w:rsidP="000C5CF1">
                  <w:pPr>
                    <w:rPr>
                      <w:sz w:val="20"/>
                      <w:szCs w:val="20"/>
                      <w:highlight w:val="cyan"/>
                    </w:rPr>
                  </w:pPr>
                  <w:r w:rsidRPr="003A217C">
                    <w:rPr>
                      <w:sz w:val="20"/>
                      <w:szCs w:val="20"/>
                    </w:rPr>
                    <w:t>Lao PDR is experiencing high economic growth rates (6% annually), and the 7th National Socio</w:t>
                  </w:r>
                  <w:r>
                    <w:rPr>
                      <w:rFonts w:ascii="Marker Felt" w:hAnsi="Marker Felt" w:cs="Marker Felt"/>
                      <w:sz w:val="20"/>
                      <w:szCs w:val="20"/>
                    </w:rPr>
                    <w:t>-</w:t>
                  </w:r>
                  <w:r w:rsidRPr="003A217C">
                    <w:rPr>
                      <w:sz w:val="20"/>
                      <w:szCs w:val="20"/>
                    </w:rPr>
                    <w:t>Economic Development Plan (2011–2015) has an ambitious economic growth target of 8% per year. The growth is largely driven by the private sector and investments by foreign companies are an important element of this growth. 60% of these investments are related to the country's environment and natural resource base, such extractive industries, hydropower, logging, plantations, and agriculture. The heavy dependence on the natural resource sectors has placed intense pressure on the country’s environmental assets and the livelihoods of rural people who depend on these; the main issues being deforestation (illegal logging, conversion of land for agriculture and plantations), loss of biodiversity and water resources, depleted fish stocks, and an increased susceptibility to extreme weather con</w:t>
                  </w:r>
                  <w:r>
                    <w:rPr>
                      <w:sz w:val="20"/>
                      <w:szCs w:val="20"/>
                    </w:rPr>
                    <w:t>ditions. In Lao PDR, a key focu</w:t>
                  </w:r>
                  <w:r w:rsidRPr="003A217C">
                    <w:rPr>
                      <w:sz w:val="20"/>
                      <w:szCs w:val="20"/>
                    </w:rPr>
                    <w:t>s area of the EU co</w:t>
                  </w:r>
                  <w:r>
                    <w:rPr>
                      <w:sz w:val="20"/>
                      <w:szCs w:val="20"/>
                    </w:rPr>
                    <w:t>-</w:t>
                  </w:r>
                  <w:r w:rsidRPr="003A217C">
                    <w:rPr>
                      <w:sz w:val="20"/>
                      <w:szCs w:val="20"/>
                    </w:rPr>
                    <w:t xml:space="preserve">funded UNDP-UNEP Poverty and Environment Initiative (PEI) is enhancing the Government’s capacity to ensure that foreign direct investments are environmentally sustainable and </w:t>
                  </w:r>
                  <w:proofErr w:type="gramStart"/>
                  <w:r w:rsidRPr="003A217C">
                    <w:rPr>
                      <w:sz w:val="20"/>
                      <w:szCs w:val="20"/>
                    </w:rPr>
                    <w:t>provide</w:t>
                  </w:r>
                  <w:proofErr w:type="gramEnd"/>
                  <w:r w:rsidRPr="003A217C">
                    <w:rPr>
                      <w:sz w:val="20"/>
                      <w:szCs w:val="20"/>
                    </w:rPr>
                    <w:t xml:space="preserve"> income opportunities for affected communities and do not impact negatively on their livelihoods. So far, the programme has ensured that poverty-environment issues are included in the 7th National Soc</w:t>
                  </w:r>
                  <w:r>
                    <w:rPr>
                      <w:sz w:val="20"/>
                      <w:szCs w:val="20"/>
                    </w:rPr>
                    <w:t>io-</w:t>
                  </w:r>
                  <w:r w:rsidRPr="003A217C">
                    <w:rPr>
                      <w:sz w:val="20"/>
                      <w:szCs w:val="20"/>
                    </w:rPr>
                    <w:t xml:space="preserve">Economic Development Plan and indicators are being included in the M&amp;E framework and that poverty-environment is in the process of being mainstreamed into the government’s participatory planning manual. Furthermore, a draft national investment strategy has been developed by the Ministry of Planning and Investment, a database on investments and their performance/compliance has been rolled out at central and provincial level, and an investment monitoring system has been rolled out in four provinces. Draft </w:t>
                  </w:r>
                  <w:r>
                    <w:rPr>
                      <w:sz w:val="20"/>
                      <w:szCs w:val="20"/>
                    </w:rPr>
                    <w:t>environmental and social impact assessment (ESIA)</w:t>
                  </w:r>
                  <w:r w:rsidRPr="003A217C">
                    <w:rPr>
                      <w:sz w:val="20"/>
                      <w:szCs w:val="20"/>
                    </w:rPr>
                    <w:t xml:space="preserve"> guidelines for investors have been prepared; and a financial model for the ESIA Department of the Ministry of Natural Resources and Environment has been rolled out for managing and accounting financial f</w:t>
                  </w:r>
                  <w:r>
                    <w:rPr>
                      <w:sz w:val="20"/>
                      <w:szCs w:val="20"/>
                    </w:rPr>
                    <w:t>lows from the g</w:t>
                  </w:r>
                  <w:r w:rsidRPr="003A217C">
                    <w:rPr>
                      <w:sz w:val="20"/>
                      <w:szCs w:val="20"/>
                    </w:rPr>
                    <w:t>overnment, environmental monitoring fees</w:t>
                  </w:r>
                  <w:r>
                    <w:rPr>
                      <w:sz w:val="20"/>
                      <w:szCs w:val="20"/>
                    </w:rPr>
                    <w:t>,</w:t>
                  </w:r>
                  <w:r w:rsidRPr="003A217C">
                    <w:rPr>
                      <w:sz w:val="20"/>
                      <w:szCs w:val="20"/>
                    </w:rPr>
                    <w:t xml:space="preserve"> and donors.</w:t>
                  </w:r>
                </w:p>
                <w:p w:rsidR="00AC79A7" w:rsidRDefault="00AC79A7" w:rsidP="000C5CF1">
                  <w:pPr>
                    <w:rPr>
                      <w:b/>
                      <w:sz w:val="20"/>
                      <w:szCs w:val="20"/>
                    </w:rPr>
                  </w:pPr>
                </w:p>
                <w:p w:rsidR="00AC79A7" w:rsidRDefault="00AC79A7" w:rsidP="000C5CF1">
                  <w:pPr>
                    <w:rPr>
                      <w:b/>
                      <w:sz w:val="20"/>
                      <w:szCs w:val="20"/>
                    </w:rPr>
                  </w:pPr>
                  <w:r w:rsidRPr="00E23D05">
                    <w:rPr>
                      <w:b/>
                      <w:sz w:val="20"/>
                      <w:szCs w:val="20"/>
                    </w:rPr>
                    <w:t>Lessons:</w:t>
                  </w:r>
                </w:p>
                <w:p w:rsidR="00AC79A7" w:rsidRPr="00E23D05" w:rsidRDefault="00AC79A7" w:rsidP="000C5CF1">
                  <w:pPr>
                    <w:pStyle w:val="ListParagraph"/>
                    <w:numPr>
                      <w:ilvl w:val="0"/>
                      <w:numId w:val="10"/>
                      <w:numberingChange w:id="129" w:author="K" w:date="2012-09-06T16:31:00Z" w:original=""/>
                    </w:numPr>
                    <w:rPr>
                      <w:sz w:val="20"/>
                      <w:szCs w:val="20"/>
                    </w:rPr>
                  </w:pPr>
                  <w:r w:rsidRPr="00E23D05">
                    <w:rPr>
                      <w:sz w:val="20"/>
                      <w:szCs w:val="20"/>
                    </w:rPr>
                    <w:t>In an increasingly globalised economy, government</w:t>
                  </w:r>
                  <w:r>
                    <w:rPr>
                      <w:sz w:val="20"/>
                      <w:szCs w:val="20"/>
                    </w:rPr>
                    <w:t xml:space="preserve">’s </w:t>
                  </w:r>
                  <w:r w:rsidRPr="00E23D05">
                    <w:rPr>
                      <w:sz w:val="20"/>
                      <w:szCs w:val="20"/>
                    </w:rPr>
                    <w:t>ab</w:t>
                  </w:r>
                  <w:r>
                    <w:rPr>
                      <w:sz w:val="20"/>
                      <w:szCs w:val="20"/>
                    </w:rPr>
                    <w:t>ility</w:t>
                  </w:r>
                  <w:r w:rsidRPr="00E23D05">
                    <w:rPr>
                      <w:sz w:val="20"/>
                      <w:szCs w:val="20"/>
                    </w:rPr>
                    <w:t xml:space="preserve"> to manage foreign and other private sector investments in natural resources to ensure that they are environmentally and socially sustainable</w:t>
                  </w:r>
                  <w:r>
                    <w:rPr>
                      <w:sz w:val="20"/>
                      <w:szCs w:val="20"/>
                    </w:rPr>
                    <w:t xml:space="preserve"> is becoming more important at both national and sub-national levels</w:t>
                  </w:r>
                </w:p>
                <w:p w:rsidR="00AC79A7" w:rsidRPr="00E23D05" w:rsidRDefault="00AC79A7" w:rsidP="000C5CF1">
                  <w:pPr>
                    <w:pStyle w:val="ListParagraph"/>
                    <w:numPr>
                      <w:ilvl w:val="0"/>
                      <w:numId w:val="10"/>
                      <w:numberingChange w:id="130" w:author="K" w:date="2012-09-06T16:31:00Z" w:original=""/>
                    </w:numPr>
                    <w:rPr>
                      <w:sz w:val="20"/>
                      <w:szCs w:val="20"/>
                    </w:rPr>
                  </w:pPr>
                  <w:r w:rsidRPr="00E23D05">
                    <w:rPr>
                      <w:sz w:val="20"/>
                      <w:szCs w:val="20"/>
                    </w:rPr>
                    <w:t>While Government ownership can be ensured, it can be difficult to ensure interdepartmental and cross-sectora</w:t>
                  </w:r>
                  <w:r>
                    <w:rPr>
                      <w:sz w:val="20"/>
                      <w:szCs w:val="20"/>
                    </w:rPr>
                    <w:t>l collaboration at the central g</w:t>
                  </w:r>
                  <w:r w:rsidRPr="00E23D05">
                    <w:rPr>
                      <w:sz w:val="20"/>
                      <w:szCs w:val="20"/>
                    </w:rPr>
                    <w:t>overnment level. At the sub</w:t>
                  </w:r>
                  <w:r>
                    <w:rPr>
                      <w:sz w:val="20"/>
                      <w:szCs w:val="20"/>
                    </w:rPr>
                    <w:t>-</w:t>
                  </w:r>
                  <w:r w:rsidRPr="00E23D05">
                    <w:rPr>
                      <w:sz w:val="20"/>
                      <w:szCs w:val="20"/>
                    </w:rPr>
                    <w:t>national level, collaboration is more easily promoted and wi</w:t>
                  </w:r>
                  <w:r>
                    <w:rPr>
                      <w:sz w:val="20"/>
                      <w:szCs w:val="20"/>
                    </w:rPr>
                    <w:t>ll more readily be appreciated</w:t>
                  </w:r>
                </w:p>
                <w:p w:rsidR="00AC79A7" w:rsidRPr="00E23D05" w:rsidRDefault="00AC79A7" w:rsidP="000C5CF1">
                  <w:pPr>
                    <w:pStyle w:val="ListParagraph"/>
                    <w:numPr>
                      <w:ilvl w:val="0"/>
                      <w:numId w:val="10"/>
                      <w:numberingChange w:id="131" w:author="K" w:date="2012-09-06T16:31:00Z" w:original=""/>
                    </w:numPr>
                    <w:rPr>
                      <w:sz w:val="20"/>
                      <w:szCs w:val="20"/>
                    </w:rPr>
                  </w:pPr>
                  <w:r>
                    <w:rPr>
                      <w:sz w:val="20"/>
                      <w:szCs w:val="20"/>
                    </w:rPr>
                    <w:t>C</w:t>
                  </w:r>
                  <w:r w:rsidRPr="00D37515">
                    <w:rPr>
                      <w:sz w:val="20"/>
                      <w:szCs w:val="20"/>
                    </w:rPr>
                    <w:t xml:space="preserve">ase studies on cost and benefits of investments </w:t>
                  </w:r>
                  <w:r>
                    <w:rPr>
                      <w:sz w:val="20"/>
                      <w:szCs w:val="20"/>
                    </w:rPr>
                    <w:t>are valuable tools for</w:t>
                  </w:r>
                  <w:r w:rsidRPr="00D37515">
                    <w:rPr>
                      <w:sz w:val="20"/>
                      <w:szCs w:val="20"/>
                    </w:rPr>
                    <w:t xml:space="preserve"> raising</w:t>
                  </w:r>
                  <w:r>
                    <w:rPr>
                      <w:sz w:val="20"/>
                      <w:szCs w:val="20"/>
                    </w:rPr>
                    <w:t xml:space="preserve"> awareness and capacity and can</w:t>
                  </w:r>
                  <w:r w:rsidRPr="00D37515">
                    <w:rPr>
                      <w:sz w:val="20"/>
                      <w:szCs w:val="20"/>
                    </w:rPr>
                    <w:t xml:space="preserve"> lead to actions for enforcement of compliance</w:t>
                  </w:r>
                </w:p>
                <w:p w:rsidR="00AC79A7" w:rsidRDefault="00AC79A7" w:rsidP="000C5CF1">
                  <w:pPr>
                    <w:pStyle w:val="ListParagraph"/>
                    <w:numPr>
                      <w:ilvl w:val="0"/>
                      <w:numId w:val="10"/>
                      <w:numberingChange w:id="132" w:author="K" w:date="2012-09-06T16:31:00Z" w:original=""/>
                    </w:numPr>
                    <w:rPr>
                      <w:sz w:val="20"/>
                      <w:szCs w:val="20"/>
                    </w:rPr>
                  </w:pPr>
                  <w:r>
                    <w:rPr>
                      <w:sz w:val="20"/>
                      <w:szCs w:val="20"/>
                    </w:rPr>
                    <w:t>Policy and governance interventions can seem a bit abstract and n</w:t>
                  </w:r>
                  <w:r w:rsidRPr="00E23D05">
                    <w:rPr>
                      <w:sz w:val="20"/>
                      <w:szCs w:val="20"/>
                    </w:rPr>
                    <w:t xml:space="preserve">ational partners may push for community level pilot </w:t>
                  </w:r>
                  <w:r>
                    <w:rPr>
                      <w:sz w:val="20"/>
                      <w:szCs w:val="20"/>
                    </w:rPr>
                    <w:t>projects</w:t>
                  </w:r>
                  <w:r w:rsidRPr="00E23D05">
                    <w:rPr>
                      <w:sz w:val="20"/>
                      <w:szCs w:val="20"/>
                    </w:rPr>
                    <w:t xml:space="preserve"> to </w:t>
                  </w:r>
                  <w:r>
                    <w:rPr>
                      <w:sz w:val="20"/>
                      <w:szCs w:val="20"/>
                    </w:rPr>
                    <w:t>show results on the ground</w:t>
                  </w:r>
                  <w:r w:rsidRPr="00E23D05">
                    <w:rPr>
                      <w:sz w:val="20"/>
                      <w:szCs w:val="20"/>
                    </w:rPr>
                    <w:t>. It is thus important to capture and communicate the relevance and achieved results of policy and gover</w:t>
                  </w:r>
                  <w:r>
                    <w:rPr>
                      <w:sz w:val="20"/>
                      <w:szCs w:val="20"/>
                    </w:rPr>
                    <w:t>nance oriented programmes; this</w:t>
                  </w:r>
                  <w:r w:rsidRPr="00E23D05">
                    <w:rPr>
                      <w:sz w:val="20"/>
                      <w:szCs w:val="20"/>
                    </w:rPr>
                    <w:t xml:space="preserve"> requires that well-defined outcome oriented indicators and targets are established and reported against</w:t>
                  </w:r>
                </w:p>
                <w:p w:rsidR="00AC79A7" w:rsidRPr="000B38BE" w:rsidRDefault="00AC79A7" w:rsidP="000C5CF1">
                  <w:pPr>
                    <w:rPr>
                      <w:b/>
                      <w:sz w:val="20"/>
                      <w:szCs w:val="20"/>
                    </w:rPr>
                  </w:pPr>
                </w:p>
                <w:p w:rsidR="00AC79A7" w:rsidRPr="00810C84" w:rsidRDefault="00AC79A7" w:rsidP="000C5CF1">
                  <w:pPr>
                    <w:pStyle w:val="Default"/>
                    <w:rPr>
                      <w:rFonts w:cstheme="minorBidi"/>
                      <w:color w:val="auto"/>
                      <w:sz w:val="16"/>
                      <w:szCs w:val="18"/>
                    </w:rPr>
                  </w:pPr>
                  <w:r w:rsidRPr="00810C84">
                    <w:rPr>
                      <w:rFonts w:cstheme="minorBidi"/>
                      <w:color w:val="auto"/>
                      <w:sz w:val="16"/>
                      <w:szCs w:val="18"/>
                    </w:rPr>
                    <w:t xml:space="preserve">Source: UNDP-UNEP PEI global Mid-term Review (2011); PEI Lao PDR </w:t>
                  </w:r>
                </w:p>
                <w:p w:rsidR="00AC79A7" w:rsidRPr="00810C84" w:rsidRDefault="00AC79A7" w:rsidP="000C5CF1">
                  <w:pPr>
                    <w:pStyle w:val="Default"/>
                    <w:rPr>
                      <w:rFonts w:cstheme="minorBidi"/>
                      <w:color w:val="auto"/>
                      <w:sz w:val="16"/>
                      <w:szCs w:val="18"/>
                    </w:rPr>
                  </w:pPr>
                  <w:r w:rsidRPr="00810C84">
                    <w:rPr>
                      <w:rFonts w:cstheme="minorBidi"/>
                      <w:color w:val="auto"/>
                      <w:sz w:val="16"/>
                      <w:szCs w:val="18"/>
                    </w:rPr>
                    <w:t xml:space="preserve">Evaluation of Phase I (2011); UNDP-UNEP PEI website </w:t>
                  </w:r>
                  <w:hyperlink r:id="rId60" w:history="1">
                    <w:r w:rsidRPr="00810C84">
                      <w:rPr>
                        <w:rStyle w:val="Hyperlink"/>
                        <w:sz w:val="16"/>
                        <w:szCs w:val="18"/>
                      </w:rPr>
                      <w:t>http://www.unpei.org/index.php?option=com_content&amp;view=article&amp;id=124&amp;Itemid=174</w:t>
                    </w:r>
                  </w:hyperlink>
                  <w:r w:rsidRPr="00810C84">
                    <w:rPr>
                      <w:rFonts w:cstheme="minorBidi"/>
                      <w:color w:val="auto"/>
                      <w:sz w:val="16"/>
                      <w:szCs w:val="18"/>
                    </w:rPr>
                    <w:t xml:space="preserve"> </w:t>
                  </w:r>
                </w:p>
                <w:p w:rsidR="00AC79A7" w:rsidRDefault="00AC79A7" w:rsidP="000C5CF1"/>
              </w:txbxContent>
            </v:textbox>
            <w10:wrap type="none"/>
            <w10:anchorlock/>
          </v:shape>
        </w:pict>
      </w:r>
    </w:p>
    <w:p w:rsidR="000C5CF1" w:rsidRDefault="000C5CF1">
      <w:pPr>
        <w:spacing w:after="200" w:line="276" w:lineRule="auto"/>
        <w:rPr>
          <w:b/>
          <w:lang w:val="en-GB"/>
        </w:rPr>
      </w:pPr>
    </w:p>
    <w:p w:rsidR="000C5CF1" w:rsidRDefault="000C5CF1">
      <w:pPr>
        <w:spacing w:after="200" w:line="276" w:lineRule="auto"/>
        <w:rPr>
          <w:b/>
          <w:lang w:val="en-GB"/>
        </w:rPr>
      </w:pPr>
    </w:p>
    <w:p w:rsidR="000C5CF1" w:rsidRDefault="000C5CF1">
      <w:pPr>
        <w:spacing w:after="200" w:line="276" w:lineRule="auto"/>
        <w:rPr>
          <w:b/>
          <w:lang w:val="en-GB"/>
        </w:rPr>
      </w:pPr>
      <w:r>
        <w:rPr>
          <w:b/>
          <w:lang w:val="en-GB"/>
        </w:rPr>
        <w:br w:type="page"/>
      </w:r>
      <w:r w:rsidR="00BE7753">
        <w:rPr>
          <w:b/>
          <w:noProof/>
        </w:rPr>
      </w:r>
      <w:r w:rsidR="00BE7753" w:rsidRPr="00BE7753">
        <w:rPr>
          <w:b/>
          <w:noProof/>
        </w:rPr>
        <w:pict>
          <v:shape id="_x0000_s1430" type="#_x0000_t202" style="width:463pt;height:333pt;mso-left-percent:-10001;mso-top-percent:-10001;mso-position-horizontal:absolute;mso-position-horizontal-relative:char;mso-position-vertical:absolute;mso-position-vertical-relative:line;mso-left-percent:-10001;mso-top-percent:-10001" wrapcoords="-35 0 -35 21534 21600 21534 21600 0 -35 0" fillcolor="#eeece1 [3214]" stroked="f">
            <v:textbox style="mso-next-textbox:#_x0000_s1430">
              <w:txbxContent>
                <w:p w:rsidR="00AC79A7" w:rsidRPr="00A635CD" w:rsidRDefault="00AC79A7" w:rsidP="000C5CF1">
                  <w:pPr>
                    <w:rPr>
                      <w:b/>
                      <w:sz w:val="23"/>
                      <w:szCs w:val="23"/>
                    </w:rPr>
                  </w:pPr>
                  <w:r w:rsidRPr="00A635CD">
                    <w:rPr>
                      <w:b/>
                      <w:sz w:val="23"/>
                      <w:szCs w:val="23"/>
                    </w:rPr>
                    <w:t xml:space="preserve">Improving transparency in logging </w:t>
                  </w:r>
                  <w:r>
                    <w:rPr>
                      <w:b/>
                      <w:sz w:val="23"/>
                      <w:szCs w:val="23"/>
                    </w:rPr>
                    <w:t>–</w:t>
                  </w:r>
                  <w:r w:rsidRPr="00A635CD">
                    <w:rPr>
                      <w:b/>
                      <w:sz w:val="23"/>
                      <w:szCs w:val="23"/>
                    </w:rPr>
                    <w:t xml:space="preserve"> Liberia</w:t>
                  </w:r>
                </w:p>
                <w:p w:rsidR="00AC79A7" w:rsidRDefault="00AC79A7" w:rsidP="000C5CF1">
                  <w:pPr>
                    <w:rPr>
                      <w:b/>
                      <w:sz w:val="23"/>
                      <w:szCs w:val="23"/>
                      <w:highlight w:val="green"/>
                    </w:rPr>
                  </w:pPr>
                </w:p>
                <w:p w:rsidR="00AC79A7" w:rsidRPr="00CA55B6" w:rsidRDefault="00AC79A7" w:rsidP="000C5CF1">
                  <w:pPr>
                    <w:rPr>
                      <w:sz w:val="20"/>
                      <w:szCs w:val="20"/>
                    </w:rPr>
                  </w:pPr>
                  <w:r w:rsidRPr="001F1974">
                    <w:rPr>
                      <w:sz w:val="20"/>
                      <w:szCs w:val="20"/>
                    </w:rPr>
                    <w:t>A requirement for lifting the UN logging ban on Liberia was the establishment of a nation</w:t>
                  </w:r>
                  <w:r>
                    <w:rPr>
                      <w:sz w:val="20"/>
                      <w:szCs w:val="20"/>
                    </w:rPr>
                    <w:t>al chain of custody system called LiberFor</w:t>
                  </w:r>
                  <w:r w:rsidRPr="001F1974">
                    <w:rPr>
                      <w:sz w:val="20"/>
                      <w:szCs w:val="20"/>
                    </w:rPr>
                    <w:t>, in order to ensure that the economic benefits from logging contributed to national economic growth and rural livelihoods.</w:t>
                  </w:r>
                  <w:r>
                    <w:rPr>
                      <w:sz w:val="20"/>
                      <w:szCs w:val="20"/>
                    </w:rPr>
                    <w:t xml:space="preserve"> </w:t>
                  </w:r>
                  <w:proofErr w:type="gramStart"/>
                  <w:r>
                    <w:rPr>
                      <w:sz w:val="20"/>
                      <w:szCs w:val="20"/>
                    </w:rPr>
                    <w:t>LiberFor was also</w:t>
                  </w:r>
                  <w:r w:rsidRPr="001F1974">
                    <w:rPr>
                      <w:sz w:val="20"/>
                      <w:szCs w:val="20"/>
                    </w:rPr>
                    <w:t xml:space="preserve"> mandated by law in Liberia</w:t>
                  </w:r>
                  <w:proofErr w:type="gramEnd"/>
                  <w:r>
                    <w:rPr>
                      <w:sz w:val="20"/>
                      <w:szCs w:val="20"/>
                    </w:rPr>
                    <w:t>.</w:t>
                  </w:r>
                  <w:r w:rsidRPr="001F1974">
                    <w:rPr>
                      <w:sz w:val="20"/>
                      <w:szCs w:val="20"/>
                    </w:rPr>
                    <w:t xml:space="preserve"> The EU cofunded Program on Forests (PROFOR) has financed the development and </w:t>
                  </w:r>
                  <w:r w:rsidRPr="00ED0DED">
                    <w:rPr>
                      <w:sz w:val="20"/>
                      <w:szCs w:val="20"/>
                    </w:rPr>
                    <w:t xml:space="preserve">implementation of </w:t>
                  </w:r>
                  <w:r>
                    <w:rPr>
                      <w:sz w:val="20"/>
                      <w:szCs w:val="20"/>
                    </w:rPr>
                    <w:t>LiberFor</w:t>
                  </w:r>
                  <w:r w:rsidRPr="00ED0DED">
                    <w:rPr>
                      <w:sz w:val="20"/>
                      <w:szCs w:val="20"/>
                    </w:rPr>
                    <w:t xml:space="preserve">, which will eventually be transferred to the Liberian Forestry Development Authority (FDA); and staff from FDA, the Ministry of Finance, Central Banks and Ports Authority are being trained. </w:t>
                  </w:r>
                  <w:r>
                    <w:rPr>
                      <w:sz w:val="20"/>
                      <w:szCs w:val="20"/>
                    </w:rPr>
                    <w:t>LiberFor</w:t>
                  </w:r>
                  <w:r w:rsidRPr="001F1974">
                    <w:rPr>
                      <w:sz w:val="20"/>
                      <w:szCs w:val="20"/>
                    </w:rPr>
                    <w:t xml:space="preserve"> is a monitoring system to ensure that wood products and logging revenue</w:t>
                  </w:r>
                  <w:r>
                    <w:rPr>
                      <w:sz w:val="20"/>
                      <w:szCs w:val="20"/>
                    </w:rPr>
                    <w:t>s are tracked and accounted for. It is</w:t>
                  </w:r>
                  <w:r w:rsidRPr="001F1974">
                    <w:rPr>
                      <w:sz w:val="20"/>
                      <w:szCs w:val="20"/>
                    </w:rPr>
                    <w:t xml:space="preserve"> the foundation for the Liberian Extractive Industry Transparency Initiative (LEITI) and the FLEGT</w:t>
                  </w:r>
                  <w:r>
                    <w:rPr>
                      <w:sz w:val="20"/>
                      <w:szCs w:val="20"/>
                    </w:rPr>
                    <w:t xml:space="preserve"> </w:t>
                  </w:r>
                  <w:r w:rsidRPr="00FE75B0">
                    <w:rPr>
                      <w:sz w:val="20"/>
                      <w:szCs w:val="20"/>
                    </w:rPr>
                    <w:t xml:space="preserve">(Forest Law Enforcement, Governance and Trade) </w:t>
                  </w:r>
                  <w:r w:rsidRPr="001F1974">
                    <w:rPr>
                      <w:sz w:val="20"/>
                      <w:szCs w:val="20"/>
                    </w:rPr>
                    <w:t xml:space="preserve">Voluntary Partnership Agreement with EU, which was signed in 2011 (still to be ratified). </w:t>
                  </w:r>
                  <w:r>
                    <w:rPr>
                      <w:sz w:val="20"/>
                      <w:szCs w:val="20"/>
                    </w:rPr>
                    <w:t xml:space="preserve">It enables the tracing of logs </w:t>
                  </w:r>
                  <w:r w:rsidRPr="004B10B8">
                    <w:rPr>
                      <w:sz w:val="20"/>
                      <w:szCs w:val="20"/>
                    </w:rPr>
                    <w:t xml:space="preserve">harvested in forestry concessions from the stump to the port, controls the legality of logs exported, and ensures that taxes and fees are reported and collected before export permits are issued. As a result of </w:t>
                  </w:r>
                  <w:r>
                    <w:rPr>
                      <w:sz w:val="20"/>
                      <w:szCs w:val="20"/>
                    </w:rPr>
                    <w:t>the LiberFor</w:t>
                  </w:r>
                  <w:r w:rsidRPr="004B10B8">
                    <w:rPr>
                      <w:sz w:val="20"/>
                      <w:szCs w:val="20"/>
                    </w:rPr>
                    <w:t xml:space="preserve"> establishment, approximately 60,000 m3 of timber have been exported from Liberia, which has generated US$ 1,172,301 in export fees and US$ 1,036,497 in stumpage fees for the fiscal year 2010-2011.</w:t>
                  </w:r>
                </w:p>
                <w:p w:rsidR="00AC79A7" w:rsidRPr="00AE0AD9" w:rsidRDefault="00AC79A7" w:rsidP="000C5CF1">
                  <w:pPr>
                    <w:rPr>
                      <w:b/>
                      <w:sz w:val="20"/>
                      <w:szCs w:val="20"/>
                    </w:rPr>
                  </w:pPr>
                </w:p>
                <w:p w:rsidR="00AC79A7" w:rsidRPr="00AE0AD9" w:rsidRDefault="00AC79A7" w:rsidP="000C5CF1">
                  <w:pPr>
                    <w:rPr>
                      <w:b/>
                      <w:sz w:val="20"/>
                      <w:szCs w:val="20"/>
                    </w:rPr>
                  </w:pPr>
                  <w:r w:rsidRPr="00AE0AD9">
                    <w:rPr>
                      <w:b/>
                      <w:sz w:val="20"/>
                      <w:szCs w:val="20"/>
                    </w:rPr>
                    <w:t>Lessons:</w:t>
                  </w:r>
                </w:p>
                <w:p w:rsidR="00AC79A7" w:rsidRPr="00AE0AD9" w:rsidRDefault="00AC79A7" w:rsidP="000C5CF1">
                  <w:pPr>
                    <w:pStyle w:val="ListParagraph"/>
                    <w:numPr>
                      <w:ilvl w:val="0"/>
                      <w:numId w:val="15"/>
                      <w:numberingChange w:id="133" w:author="K" w:date="2012-09-06T16:31:00Z" w:original=""/>
                    </w:numPr>
                    <w:rPr>
                      <w:sz w:val="20"/>
                      <w:szCs w:val="20"/>
                    </w:rPr>
                  </w:pPr>
                  <w:r w:rsidRPr="00AE0AD9">
                    <w:rPr>
                      <w:sz w:val="20"/>
                      <w:szCs w:val="20"/>
                    </w:rPr>
                    <w:t>Well established legality assurance systems can generat</w:t>
                  </w:r>
                  <w:r>
                    <w:rPr>
                      <w:sz w:val="20"/>
                      <w:szCs w:val="20"/>
                    </w:rPr>
                    <w:t>e substantial revenues for the government, and thereby ensure</w:t>
                  </w:r>
                  <w:r w:rsidRPr="00AE0AD9">
                    <w:rPr>
                      <w:sz w:val="20"/>
                      <w:szCs w:val="20"/>
                    </w:rPr>
                    <w:t xml:space="preserve"> that the society at large can get a share of the financial benefits from export of natural resources</w:t>
                  </w:r>
                </w:p>
                <w:p w:rsidR="00AC79A7" w:rsidRPr="00AE0AD9" w:rsidRDefault="00AC79A7" w:rsidP="000C5CF1">
                  <w:pPr>
                    <w:pStyle w:val="ListParagraph"/>
                    <w:numPr>
                      <w:ilvl w:val="0"/>
                      <w:numId w:val="15"/>
                      <w:numberingChange w:id="134" w:author="K" w:date="2012-09-06T16:31:00Z" w:original=""/>
                    </w:numPr>
                    <w:rPr>
                      <w:sz w:val="20"/>
                      <w:szCs w:val="20"/>
                    </w:rPr>
                  </w:pPr>
                  <w:r w:rsidRPr="00AE0AD9">
                    <w:rPr>
                      <w:sz w:val="20"/>
                      <w:szCs w:val="20"/>
                    </w:rPr>
                    <w:t xml:space="preserve">Legality assurance systems can be important tools to control illegal natural resource extraction and curb </w:t>
                  </w:r>
                  <w:r>
                    <w:rPr>
                      <w:sz w:val="20"/>
                      <w:szCs w:val="20"/>
                    </w:rPr>
                    <w:t>corruption, and thereby contribute</w:t>
                  </w:r>
                  <w:r w:rsidRPr="00AE0AD9">
                    <w:rPr>
                      <w:sz w:val="20"/>
                      <w:szCs w:val="20"/>
                    </w:rPr>
                    <w:t xml:space="preserve"> to the overall rule of law</w:t>
                  </w:r>
                </w:p>
                <w:p w:rsidR="00AC79A7" w:rsidRPr="00F47EF8" w:rsidRDefault="00AC79A7" w:rsidP="000C5CF1">
                  <w:pPr>
                    <w:pStyle w:val="ListParagraph"/>
                    <w:numPr>
                      <w:ilvl w:val="0"/>
                      <w:numId w:val="15"/>
                      <w:numberingChange w:id="135" w:author="K" w:date="2012-09-06T16:31:00Z" w:original=""/>
                    </w:numPr>
                    <w:rPr>
                      <w:sz w:val="20"/>
                      <w:szCs w:val="20"/>
                    </w:rPr>
                  </w:pPr>
                  <w:r>
                    <w:rPr>
                      <w:sz w:val="20"/>
                      <w:szCs w:val="20"/>
                    </w:rPr>
                    <w:t>A legal assurance system can become financially viable/self-sustaining, but this</w:t>
                  </w:r>
                  <w:r w:rsidRPr="00F47EF8">
                    <w:rPr>
                      <w:sz w:val="20"/>
                      <w:szCs w:val="20"/>
                    </w:rPr>
                    <w:t xml:space="preserve"> depend</w:t>
                  </w:r>
                  <w:r>
                    <w:rPr>
                      <w:sz w:val="20"/>
                      <w:szCs w:val="20"/>
                    </w:rPr>
                    <w:t>s</w:t>
                  </w:r>
                  <w:r w:rsidRPr="00F47EF8">
                    <w:rPr>
                      <w:sz w:val="20"/>
                      <w:szCs w:val="20"/>
                    </w:rPr>
                    <w:t xml:space="preserve"> on ensuring </w:t>
                  </w:r>
                  <w:r>
                    <w:rPr>
                      <w:sz w:val="20"/>
                      <w:szCs w:val="20"/>
                    </w:rPr>
                    <w:t xml:space="preserve">that </w:t>
                  </w:r>
                  <w:r w:rsidRPr="00F47EF8">
                    <w:rPr>
                      <w:sz w:val="20"/>
                      <w:szCs w:val="20"/>
                    </w:rPr>
                    <w:t>there is sufficien</w:t>
                  </w:r>
                  <w:r>
                    <w:rPr>
                      <w:sz w:val="20"/>
                      <w:szCs w:val="20"/>
                    </w:rPr>
                    <w:t>t staff and equipment capacity, and that</w:t>
                  </w:r>
                  <w:r w:rsidRPr="00F47EF8">
                    <w:rPr>
                      <w:sz w:val="20"/>
                      <w:szCs w:val="20"/>
                    </w:rPr>
                    <w:t xml:space="preserve"> </w:t>
                  </w:r>
                  <w:r>
                    <w:rPr>
                      <w:sz w:val="20"/>
                      <w:szCs w:val="20"/>
                    </w:rPr>
                    <w:t xml:space="preserve">concessions can be rolled out </w:t>
                  </w:r>
                  <w:r w:rsidRPr="00F47EF8">
                    <w:rPr>
                      <w:sz w:val="20"/>
                      <w:szCs w:val="20"/>
                    </w:rPr>
                    <w:t>efficiently</w:t>
                  </w:r>
                </w:p>
                <w:p w:rsidR="00AC79A7" w:rsidRPr="00B802D1" w:rsidRDefault="00AC79A7" w:rsidP="000C5CF1">
                  <w:pPr>
                    <w:rPr>
                      <w:sz w:val="20"/>
                      <w:szCs w:val="20"/>
                      <w:highlight w:val="green"/>
                    </w:rPr>
                  </w:pPr>
                </w:p>
                <w:p w:rsidR="00AC79A7" w:rsidRPr="00EC3A7C" w:rsidRDefault="00AC79A7" w:rsidP="000C5CF1">
                  <w:pPr>
                    <w:rPr>
                      <w:rFonts w:cs="Times New Roman"/>
                      <w:color w:val="000000"/>
                      <w:sz w:val="16"/>
                      <w:szCs w:val="18"/>
                    </w:rPr>
                  </w:pPr>
                  <w:r w:rsidRPr="00A635CD">
                    <w:rPr>
                      <w:rFonts w:cs="Times New Roman"/>
                      <w:color w:val="000000"/>
                      <w:sz w:val="16"/>
                      <w:szCs w:val="18"/>
                    </w:rPr>
                    <w:t xml:space="preserve">Source: </w:t>
                  </w:r>
                  <w:r>
                    <w:rPr>
                      <w:rFonts w:cs="Times New Roman"/>
                      <w:color w:val="000000"/>
                      <w:sz w:val="16"/>
                      <w:szCs w:val="18"/>
                    </w:rPr>
                    <w:t xml:space="preserve">adapted from the </w:t>
                  </w:r>
                  <w:r w:rsidRPr="00A635CD">
                    <w:rPr>
                      <w:rFonts w:cs="Times New Roman"/>
                      <w:color w:val="000000"/>
                      <w:sz w:val="16"/>
                      <w:szCs w:val="18"/>
                    </w:rPr>
                    <w:t xml:space="preserve">PROFOR website </w:t>
                  </w:r>
                  <w:hyperlink r:id="rId61" w:history="1">
                    <w:r w:rsidRPr="00A635CD">
                      <w:rPr>
                        <w:rStyle w:val="Hyperlink"/>
                        <w:rFonts w:cs="Times New Roman"/>
                        <w:sz w:val="16"/>
                        <w:szCs w:val="18"/>
                      </w:rPr>
                      <w:t>http://www.profor.info/knowledge/supporting-development-liberias-chain-custody-system</w:t>
                    </w:r>
                  </w:hyperlink>
                  <w:r>
                    <w:rPr>
                      <w:rFonts w:cs="Times New Roman"/>
                      <w:color w:val="000000"/>
                      <w:sz w:val="16"/>
                      <w:szCs w:val="18"/>
                    </w:rPr>
                    <w:t xml:space="preserve">; </w:t>
                  </w:r>
                  <w:hyperlink r:id="rId62" w:history="1">
                    <w:r w:rsidRPr="007859DD">
                      <w:rPr>
                        <w:rStyle w:val="Hyperlink"/>
                        <w:rFonts w:cs="Times New Roman"/>
                        <w:sz w:val="16"/>
                        <w:szCs w:val="18"/>
                      </w:rPr>
                      <w:t>http://forestgovernanceforum.com/wp-content/uploads/2012/04/sgs-liberfor.pdf</w:t>
                    </w:r>
                  </w:hyperlink>
                  <w:r>
                    <w:rPr>
                      <w:rFonts w:cs="Times New Roman"/>
                      <w:color w:val="000000"/>
                      <w:sz w:val="16"/>
                      <w:szCs w:val="18"/>
                    </w:rPr>
                    <w:t xml:space="preserve"> </w:t>
                  </w:r>
                </w:p>
              </w:txbxContent>
            </v:textbox>
            <w10:wrap type="none"/>
            <w10:anchorlock/>
          </v:shape>
        </w:pict>
      </w:r>
    </w:p>
    <w:p w:rsidR="000C5CF1" w:rsidRDefault="000C5CF1">
      <w:pPr>
        <w:spacing w:after="200" w:line="276" w:lineRule="auto"/>
        <w:rPr>
          <w:b/>
          <w:lang w:val="en-GB"/>
        </w:rPr>
      </w:pPr>
    </w:p>
    <w:p w:rsidR="000C5CF1" w:rsidRDefault="000C5CF1">
      <w:pPr>
        <w:spacing w:after="200" w:line="276" w:lineRule="auto"/>
        <w:rPr>
          <w:b/>
          <w:lang w:val="en-GB"/>
        </w:rPr>
      </w:pPr>
      <w:r>
        <w:rPr>
          <w:b/>
          <w:lang w:val="en-GB"/>
        </w:rPr>
        <w:br w:type="page"/>
      </w:r>
      <w:r w:rsidR="00BE7753">
        <w:rPr>
          <w:b/>
          <w:noProof/>
        </w:rPr>
      </w:r>
      <w:r w:rsidR="00BE7753" w:rsidRPr="00BE7753">
        <w:rPr>
          <w:b/>
          <w:noProof/>
        </w:rPr>
        <w:pict>
          <v:shape id="_x0000_s1429" type="#_x0000_t202" style="width:463pt;height:639pt;mso-left-percent:-10001;mso-top-percent:-10001;mso-position-horizontal:absolute;mso-position-horizontal-relative:char;mso-position-vertical:absolute;mso-position-vertical-relative:line;mso-left-percent:-10001;mso-top-percent:-10001" wrapcoords="-35 0 -35 21534 21600 21534 21600 0 -35 0" fillcolor="#eeece1 [3214]" stroked="f">
            <v:textbox style="mso-next-textbox:#_x0000_s1429">
              <w:txbxContent>
                <w:p w:rsidR="00AC79A7" w:rsidRPr="00D75701" w:rsidRDefault="00AC79A7" w:rsidP="00D75701">
                  <w:pPr>
                    <w:rPr>
                      <w:b/>
                      <w:sz w:val="23"/>
                      <w:szCs w:val="23"/>
                    </w:rPr>
                  </w:pPr>
                  <w:r>
                    <w:rPr>
                      <w:b/>
                      <w:sz w:val="23"/>
                      <w:szCs w:val="23"/>
                    </w:rPr>
                    <w:t>Sector support to strengthen natural resources and e</w:t>
                  </w:r>
                  <w:r w:rsidRPr="00D75701">
                    <w:rPr>
                      <w:b/>
                      <w:sz w:val="23"/>
                      <w:szCs w:val="23"/>
                    </w:rPr>
                    <w:t xml:space="preserve">nvironmental </w:t>
                  </w:r>
                  <w:r>
                    <w:rPr>
                      <w:b/>
                      <w:sz w:val="23"/>
                      <w:szCs w:val="23"/>
                    </w:rPr>
                    <w:t>g</w:t>
                  </w:r>
                  <w:r w:rsidRPr="00D75701">
                    <w:rPr>
                      <w:b/>
                      <w:sz w:val="23"/>
                      <w:szCs w:val="23"/>
                    </w:rPr>
                    <w:t>overnance – Ghana</w:t>
                  </w:r>
                </w:p>
                <w:p w:rsidR="00AC79A7" w:rsidRDefault="00AC79A7" w:rsidP="00C3106D">
                  <w:pPr>
                    <w:rPr>
                      <w:sz w:val="20"/>
                      <w:szCs w:val="20"/>
                      <w:highlight w:val="magenta"/>
                    </w:rPr>
                  </w:pPr>
                </w:p>
                <w:p w:rsidR="00AC79A7" w:rsidRPr="00EB545B" w:rsidRDefault="00AC79A7" w:rsidP="00EB545B">
                  <w:pPr>
                    <w:rPr>
                      <w:sz w:val="20"/>
                      <w:szCs w:val="20"/>
                    </w:rPr>
                  </w:pPr>
                  <w:r w:rsidRPr="00EB545B">
                    <w:rPr>
                      <w:sz w:val="20"/>
                      <w:szCs w:val="20"/>
                    </w:rPr>
                    <w:t xml:space="preserve">Natural resources in Ghana are under significant pressure, and the estimated annual </w:t>
                  </w:r>
                  <w:r>
                    <w:rPr>
                      <w:sz w:val="20"/>
                      <w:szCs w:val="20"/>
                    </w:rPr>
                    <w:t xml:space="preserve">cost </w:t>
                  </w:r>
                  <w:r w:rsidRPr="00EB545B">
                    <w:rPr>
                      <w:sz w:val="20"/>
                      <w:szCs w:val="20"/>
                    </w:rPr>
                    <w:t>o</w:t>
                  </w:r>
                  <w:r>
                    <w:rPr>
                      <w:sz w:val="20"/>
                      <w:szCs w:val="20"/>
                    </w:rPr>
                    <w:t>f</w:t>
                  </w:r>
                  <w:r w:rsidRPr="00EB545B">
                    <w:rPr>
                      <w:sz w:val="20"/>
                      <w:szCs w:val="20"/>
                    </w:rPr>
                    <w:t xml:space="preserve"> lost productivity is estimated at US$ 730 mill, corresponding to 10% of the GDP.</w:t>
                  </w:r>
                  <w:r>
                    <w:rPr>
                      <w:sz w:val="20"/>
                      <w:szCs w:val="20"/>
                    </w:rPr>
                    <w:t xml:space="preserve"> The Govenment's </w:t>
                  </w:r>
                  <w:r w:rsidRPr="00EB545B">
                    <w:rPr>
                      <w:sz w:val="20"/>
                      <w:szCs w:val="20"/>
                    </w:rPr>
                    <w:t>Natural Resources and</w:t>
                  </w:r>
                </w:p>
                <w:p w:rsidR="00AC79A7" w:rsidRDefault="00AC79A7" w:rsidP="001736C3">
                  <w:pPr>
                    <w:rPr>
                      <w:sz w:val="20"/>
                      <w:szCs w:val="20"/>
                    </w:rPr>
                  </w:pPr>
                  <w:r w:rsidRPr="00EB545B">
                    <w:rPr>
                      <w:sz w:val="20"/>
                      <w:szCs w:val="20"/>
                    </w:rPr>
                    <w:t>Environmental Governance</w:t>
                  </w:r>
                  <w:r>
                    <w:rPr>
                      <w:sz w:val="20"/>
                      <w:szCs w:val="20"/>
                    </w:rPr>
                    <w:t xml:space="preserve"> (NREG) sector programme (2008-2012) aims at improving governance through policy and institutional reform in the forestry and mining sectors, and mainstreaming environment into economic growth through enhanced SEA and EIA implementation (originally it was also planned to develop a climate change strategy, but this is now superseded by the development of a </w:t>
                  </w:r>
                  <w:r w:rsidRPr="00BD6555">
                    <w:rPr>
                      <w:sz w:val="20"/>
                      <w:szCs w:val="20"/>
                    </w:rPr>
                    <w:t>Na</w:t>
                  </w:r>
                  <w:r>
                    <w:rPr>
                      <w:sz w:val="20"/>
                      <w:szCs w:val="20"/>
                    </w:rPr>
                    <w:t>tional Climate Change Framework).</w:t>
                  </w:r>
                  <w:r w:rsidRPr="00EB545B">
                    <w:rPr>
                      <w:sz w:val="20"/>
                      <w:szCs w:val="20"/>
                    </w:rPr>
                    <w:t xml:space="preserve"> </w:t>
                  </w:r>
                  <w:r>
                    <w:rPr>
                      <w:sz w:val="20"/>
                      <w:szCs w:val="20"/>
                    </w:rPr>
                    <w:t xml:space="preserve">NREG is </w:t>
                  </w:r>
                  <w:r w:rsidRPr="00D52975">
                    <w:rPr>
                      <w:sz w:val="20"/>
                      <w:szCs w:val="20"/>
                    </w:rPr>
                    <w:t>mainly supported through sector budget support from multiple donors, including EU, but TA is also provided.</w:t>
                  </w:r>
                  <w:r>
                    <w:rPr>
                      <w:sz w:val="20"/>
                      <w:szCs w:val="20"/>
                    </w:rPr>
                    <w:t xml:space="preserve"> </w:t>
                  </w:r>
                  <w:proofErr w:type="gramStart"/>
                  <w:r w:rsidRPr="00BD6555">
                    <w:rPr>
                      <w:sz w:val="20"/>
                      <w:szCs w:val="20"/>
                    </w:rPr>
                    <w:t>NREG is implemented by the Ministry of Lands and Natural Resources, the Ministry of Environment, Science and Technology, the</w:t>
                  </w:r>
                  <w:r>
                    <w:rPr>
                      <w:sz w:val="20"/>
                      <w:szCs w:val="20"/>
                    </w:rPr>
                    <w:t xml:space="preserve"> Forestry Commission, the </w:t>
                  </w:r>
                  <w:r w:rsidRPr="00BD6555">
                    <w:rPr>
                      <w:sz w:val="20"/>
                      <w:szCs w:val="20"/>
                    </w:rPr>
                    <w:t>Minerals Commission and the Environmental Protection Agency</w:t>
                  </w:r>
                  <w:r>
                    <w:rPr>
                      <w:sz w:val="20"/>
                      <w:szCs w:val="20"/>
                    </w:rPr>
                    <w:t xml:space="preserve"> (EPA)</w:t>
                  </w:r>
                  <w:proofErr w:type="gramEnd"/>
                  <w:r w:rsidRPr="00BD6555">
                    <w:rPr>
                      <w:sz w:val="20"/>
                      <w:szCs w:val="20"/>
                    </w:rPr>
                    <w:t>.</w:t>
                  </w:r>
                  <w:r>
                    <w:rPr>
                      <w:sz w:val="20"/>
                      <w:szCs w:val="20"/>
                    </w:rPr>
                    <w:t xml:space="preserve"> Although the progamme has drawbacks and failings, there have been major results, including: </w:t>
                  </w:r>
                </w:p>
                <w:p w:rsidR="00AC79A7" w:rsidRPr="00B13D7D" w:rsidRDefault="00AC79A7" w:rsidP="00B13D7D">
                  <w:pPr>
                    <w:pStyle w:val="ListParagraph"/>
                    <w:numPr>
                      <w:ilvl w:val="0"/>
                      <w:numId w:val="17"/>
                      <w:numberingChange w:id="136" w:author="K" w:date="2012-09-06T16:31:00Z" w:original="-"/>
                    </w:numPr>
                    <w:rPr>
                      <w:sz w:val="20"/>
                      <w:szCs w:val="20"/>
                    </w:rPr>
                  </w:pPr>
                  <w:r>
                    <w:rPr>
                      <w:sz w:val="20"/>
                      <w:szCs w:val="20"/>
                    </w:rPr>
                    <w:t>L</w:t>
                  </w:r>
                  <w:r w:rsidRPr="00E77F9D">
                    <w:rPr>
                      <w:sz w:val="20"/>
                      <w:szCs w:val="20"/>
                    </w:rPr>
                    <w:t>egislation and a tracking system for surveillance of timber</w:t>
                  </w:r>
                  <w:r>
                    <w:rPr>
                      <w:sz w:val="20"/>
                      <w:szCs w:val="20"/>
                    </w:rPr>
                    <w:t xml:space="preserve"> trade</w:t>
                  </w:r>
                  <w:r w:rsidRPr="00E77F9D">
                    <w:rPr>
                      <w:sz w:val="20"/>
                      <w:szCs w:val="20"/>
                    </w:rPr>
                    <w:t xml:space="preserve"> (Ghana has a FLEGT</w:t>
                  </w:r>
                  <w:r>
                    <w:rPr>
                      <w:sz w:val="20"/>
                      <w:szCs w:val="20"/>
                    </w:rPr>
                    <w:t xml:space="preserve"> </w:t>
                  </w:r>
                  <w:r w:rsidRPr="00592D7C">
                    <w:rPr>
                      <w:sz w:val="20"/>
                      <w:szCs w:val="20"/>
                    </w:rPr>
                    <w:t xml:space="preserve">(Forest Law Enforcement, Governance and Trade) </w:t>
                  </w:r>
                  <w:r w:rsidRPr="001F1974">
                    <w:rPr>
                      <w:sz w:val="20"/>
                      <w:szCs w:val="20"/>
                    </w:rPr>
                    <w:t xml:space="preserve">Voluntary Partnership Agreement </w:t>
                  </w:r>
                  <w:r w:rsidRPr="00E77F9D">
                    <w:rPr>
                      <w:sz w:val="20"/>
                      <w:szCs w:val="20"/>
                    </w:rPr>
                    <w:t>with EU)</w:t>
                  </w:r>
                  <w:r>
                    <w:rPr>
                      <w:sz w:val="20"/>
                      <w:szCs w:val="20"/>
                    </w:rPr>
                    <w:t xml:space="preserve">. </w:t>
                  </w:r>
                  <w:r>
                    <w:rPr>
                      <w:rFonts w:cs="Times New Roman"/>
                      <w:sz w:val="20"/>
                      <w:szCs w:val="20"/>
                    </w:rPr>
                    <w:t>F</w:t>
                  </w:r>
                  <w:r w:rsidRPr="00B13D7D">
                    <w:rPr>
                      <w:rFonts w:cs="Times New Roman"/>
                      <w:sz w:val="20"/>
                      <w:szCs w:val="20"/>
                    </w:rPr>
                    <w:t>orestry revenue collection performance has risen to 95%</w:t>
                  </w:r>
                  <w:r>
                    <w:rPr>
                      <w:rFonts w:cs="Times New Roman"/>
                      <w:sz w:val="20"/>
                      <w:szCs w:val="20"/>
                    </w:rPr>
                    <w:t xml:space="preserve">, and information on the collection of </w:t>
                  </w:r>
                  <w:r w:rsidRPr="00B13D7D">
                    <w:rPr>
                      <w:sz w:val="20"/>
                      <w:szCs w:val="20"/>
                    </w:rPr>
                    <w:t>district forestry revenues</w:t>
                  </w:r>
                  <w:r>
                    <w:rPr>
                      <w:sz w:val="20"/>
                      <w:szCs w:val="20"/>
                    </w:rPr>
                    <w:t xml:space="preserve"> is published</w:t>
                  </w:r>
                </w:p>
                <w:p w:rsidR="00AC79A7" w:rsidRPr="00B13D7D" w:rsidRDefault="00AC79A7" w:rsidP="00B13D7D">
                  <w:pPr>
                    <w:pStyle w:val="ListParagraph"/>
                    <w:numPr>
                      <w:ilvl w:val="0"/>
                      <w:numId w:val="17"/>
                      <w:numberingChange w:id="137" w:author="K" w:date="2012-09-06T16:31:00Z" w:original="-"/>
                    </w:numPr>
                    <w:rPr>
                      <w:sz w:val="20"/>
                      <w:szCs w:val="20"/>
                    </w:rPr>
                  </w:pPr>
                  <w:r>
                    <w:rPr>
                      <w:sz w:val="20"/>
                      <w:szCs w:val="20"/>
                    </w:rPr>
                    <w:t xml:space="preserve">A revision of the mining policy, which now considers social and environmental issues. The </w:t>
                  </w:r>
                  <w:r w:rsidRPr="00B13D7D">
                    <w:rPr>
                      <w:sz w:val="20"/>
                      <w:szCs w:val="20"/>
                    </w:rPr>
                    <w:t>use of mining revenues at district and municipal levels</w:t>
                  </w:r>
                  <w:r>
                    <w:rPr>
                      <w:sz w:val="20"/>
                      <w:szCs w:val="20"/>
                    </w:rPr>
                    <w:t xml:space="preserve"> is being tracked and published. A</w:t>
                  </w:r>
                  <w:r w:rsidRPr="00B13D7D">
                    <w:rPr>
                      <w:sz w:val="20"/>
                      <w:szCs w:val="20"/>
                    </w:rPr>
                    <w:t xml:space="preserve"> </w:t>
                  </w:r>
                  <w:proofErr w:type="gramStart"/>
                  <w:r w:rsidRPr="00B13D7D">
                    <w:rPr>
                      <w:sz w:val="20"/>
                      <w:szCs w:val="20"/>
                    </w:rPr>
                    <w:t>conflict monitoring</w:t>
                  </w:r>
                  <w:proofErr w:type="gramEnd"/>
                  <w:r w:rsidRPr="00B13D7D">
                    <w:rPr>
                      <w:sz w:val="20"/>
                      <w:szCs w:val="20"/>
                    </w:rPr>
                    <w:t xml:space="preserve"> instrument for mining</w:t>
                  </w:r>
                  <w:r>
                    <w:rPr>
                      <w:sz w:val="20"/>
                      <w:szCs w:val="20"/>
                    </w:rPr>
                    <w:t xml:space="preserve"> has been developed. T</w:t>
                  </w:r>
                  <w:r w:rsidRPr="00B13D7D">
                    <w:rPr>
                      <w:sz w:val="20"/>
                      <w:szCs w:val="20"/>
                    </w:rPr>
                    <w:t>he mining sector is EITI (Extractive Industries Transparency Initiative) compliant</w:t>
                  </w:r>
                  <w:r>
                    <w:rPr>
                      <w:sz w:val="20"/>
                      <w:szCs w:val="20"/>
                    </w:rPr>
                    <w:t>. P</w:t>
                  </w:r>
                  <w:r w:rsidRPr="00B13D7D">
                    <w:rPr>
                      <w:sz w:val="20"/>
                      <w:szCs w:val="20"/>
                    </w:rPr>
                    <w:t>ossible sites for smallscale/artisanal mining</w:t>
                  </w:r>
                  <w:r>
                    <w:rPr>
                      <w:sz w:val="20"/>
                      <w:szCs w:val="20"/>
                    </w:rPr>
                    <w:t xml:space="preserve"> have been identified.</w:t>
                  </w:r>
                </w:p>
                <w:p w:rsidR="00AC79A7" w:rsidRPr="005E79E7" w:rsidRDefault="00AC79A7" w:rsidP="005E79E7">
                  <w:pPr>
                    <w:pStyle w:val="ListParagraph"/>
                    <w:numPr>
                      <w:ilvl w:val="0"/>
                      <w:numId w:val="17"/>
                      <w:numberingChange w:id="138" w:author="K" w:date="2012-09-06T16:31:00Z" w:original="-"/>
                    </w:numPr>
                    <w:rPr>
                      <w:sz w:val="20"/>
                      <w:szCs w:val="20"/>
                    </w:rPr>
                  </w:pPr>
                  <w:r>
                    <w:rPr>
                      <w:sz w:val="20"/>
                      <w:szCs w:val="20"/>
                    </w:rPr>
                    <w:t xml:space="preserve">An </w:t>
                  </w:r>
                  <w:r w:rsidRPr="0012529F">
                    <w:rPr>
                      <w:sz w:val="20"/>
                      <w:szCs w:val="20"/>
                    </w:rPr>
                    <w:t>SEA model has been extended to a nu</w:t>
                  </w:r>
                  <w:r>
                    <w:rPr>
                      <w:sz w:val="20"/>
                      <w:szCs w:val="20"/>
                    </w:rPr>
                    <w:t xml:space="preserve">mber of sectors, including the </w:t>
                  </w:r>
                  <w:r w:rsidRPr="00B13D7D">
                    <w:rPr>
                      <w:sz w:val="20"/>
                      <w:szCs w:val="20"/>
                    </w:rPr>
                    <w:t>oil and gas sector, and to routine local government planning. SEA activities have resulted in</w:t>
                  </w:r>
                  <w:r>
                    <w:rPr>
                      <w:sz w:val="20"/>
                      <w:szCs w:val="20"/>
                    </w:rPr>
                    <w:t xml:space="preserve"> </w:t>
                  </w:r>
                  <w:r w:rsidRPr="00B13D7D">
                    <w:rPr>
                      <w:sz w:val="20"/>
                      <w:szCs w:val="20"/>
                    </w:rPr>
                    <w:t>more transparent and participatory planning</w:t>
                  </w:r>
                  <w:r>
                    <w:rPr>
                      <w:sz w:val="20"/>
                      <w:szCs w:val="20"/>
                    </w:rPr>
                    <w:t xml:space="preserve">. The </w:t>
                  </w:r>
                  <w:r w:rsidRPr="00BD6555">
                    <w:rPr>
                      <w:sz w:val="20"/>
                      <w:szCs w:val="20"/>
                    </w:rPr>
                    <w:t>Environmental Protection Agency</w:t>
                  </w:r>
                  <w:r>
                    <w:rPr>
                      <w:sz w:val="20"/>
                      <w:szCs w:val="20"/>
                    </w:rPr>
                    <w:t xml:space="preserve"> (EPA) is training</w:t>
                  </w:r>
                  <w:r w:rsidRPr="00131E90">
                    <w:rPr>
                      <w:sz w:val="20"/>
                      <w:szCs w:val="20"/>
                    </w:rPr>
                    <w:t xml:space="preserve"> other African countries on</w:t>
                  </w:r>
                  <w:r>
                    <w:rPr>
                      <w:sz w:val="20"/>
                      <w:szCs w:val="20"/>
                    </w:rPr>
                    <w:t xml:space="preserve"> </w:t>
                  </w:r>
                  <w:r w:rsidRPr="00131E90">
                    <w:rPr>
                      <w:sz w:val="20"/>
                      <w:szCs w:val="20"/>
                    </w:rPr>
                    <w:t>main</w:t>
                  </w:r>
                  <w:r>
                    <w:rPr>
                      <w:sz w:val="20"/>
                      <w:szCs w:val="20"/>
                    </w:rPr>
                    <w:t>streaming environment into</w:t>
                  </w:r>
                  <w:r w:rsidRPr="00131E90">
                    <w:rPr>
                      <w:sz w:val="20"/>
                      <w:szCs w:val="20"/>
                    </w:rPr>
                    <w:t xml:space="preserve"> planning system</w:t>
                  </w:r>
                  <w:r>
                    <w:rPr>
                      <w:sz w:val="20"/>
                      <w:szCs w:val="20"/>
                    </w:rPr>
                    <w:t>s</w:t>
                  </w:r>
                  <w:r w:rsidRPr="00131E90">
                    <w:rPr>
                      <w:sz w:val="20"/>
                      <w:szCs w:val="20"/>
                    </w:rPr>
                    <w:t>.</w:t>
                  </w:r>
                  <w:r w:rsidRPr="00BB1D7B">
                    <w:rPr>
                      <w:sz w:val="20"/>
                      <w:szCs w:val="20"/>
                    </w:rPr>
                    <w:t xml:space="preserve"> </w:t>
                  </w:r>
                  <w:r>
                    <w:rPr>
                      <w:sz w:val="20"/>
                      <w:szCs w:val="20"/>
                    </w:rPr>
                    <w:t>Sectoral EIA guidelines and an online EIA system have</w:t>
                  </w:r>
                  <w:r w:rsidRPr="00B13D7D">
                    <w:rPr>
                      <w:sz w:val="20"/>
                      <w:szCs w:val="20"/>
                    </w:rPr>
                    <w:t xml:space="preserve"> improved monitoring an</w:t>
                  </w:r>
                  <w:r>
                    <w:rPr>
                      <w:sz w:val="20"/>
                      <w:szCs w:val="20"/>
                    </w:rPr>
                    <w:t>d</w:t>
                  </w:r>
                  <w:r w:rsidRPr="00B13D7D">
                    <w:rPr>
                      <w:sz w:val="20"/>
                      <w:szCs w:val="20"/>
                    </w:rPr>
                    <w:t xml:space="preserve"> performance</w:t>
                  </w:r>
                  <w:r>
                    <w:rPr>
                      <w:sz w:val="20"/>
                      <w:szCs w:val="20"/>
                    </w:rPr>
                    <w:t xml:space="preserve">. </w:t>
                  </w:r>
                  <w:r w:rsidRPr="005E79E7">
                    <w:rPr>
                      <w:sz w:val="20"/>
                      <w:szCs w:val="20"/>
                    </w:rPr>
                    <w:t>EPA has developed the AKOBEN rating and disclosure system to motivate companies to</w:t>
                  </w:r>
                  <w:r>
                    <w:rPr>
                      <w:sz w:val="20"/>
                      <w:szCs w:val="20"/>
                    </w:rPr>
                    <w:t xml:space="preserve"> </w:t>
                  </w:r>
                  <w:r w:rsidRPr="005E79E7">
                    <w:rPr>
                      <w:sz w:val="20"/>
                      <w:szCs w:val="20"/>
                    </w:rPr>
                    <w:t>improve their compliance with environmental laws and regulations.</w:t>
                  </w:r>
                </w:p>
                <w:p w:rsidR="00AC79A7" w:rsidRDefault="00AC79A7" w:rsidP="00473FEA">
                  <w:pPr>
                    <w:pStyle w:val="ListParagraph"/>
                    <w:numPr>
                      <w:ilvl w:val="0"/>
                      <w:numId w:val="17"/>
                      <w:numberingChange w:id="139" w:author="K" w:date="2012-09-06T16:31:00Z" w:original="-"/>
                    </w:numPr>
                    <w:rPr>
                      <w:sz w:val="20"/>
                      <w:szCs w:val="20"/>
                    </w:rPr>
                  </w:pPr>
                  <w:r>
                    <w:rPr>
                      <w:sz w:val="20"/>
                      <w:szCs w:val="20"/>
                    </w:rPr>
                    <w:t xml:space="preserve">Social issues are being addressed. A high-quality </w:t>
                  </w:r>
                  <w:r w:rsidRPr="00E77F9D">
                    <w:rPr>
                      <w:sz w:val="20"/>
                      <w:szCs w:val="20"/>
                    </w:rPr>
                    <w:t>Social Responsibility Guidelines for Mining Companies in Mining Communities</w:t>
                  </w:r>
                  <w:r>
                    <w:rPr>
                      <w:sz w:val="20"/>
                      <w:szCs w:val="20"/>
                    </w:rPr>
                    <w:t xml:space="preserve"> was</w:t>
                  </w:r>
                  <w:r w:rsidRPr="00E77F9D">
                    <w:rPr>
                      <w:sz w:val="20"/>
                      <w:szCs w:val="20"/>
                    </w:rPr>
                    <w:t xml:space="preserve"> prepared in consultation with stakeholders</w:t>
                  </w:r>
                  <w:r>
                    <w:rPr>
                      <w:sz w:val="20"/>
                      <w:szCs w:val="20"/>
                    </w:rPr>
                    <w:t xml:space="preserve">. District-level Forest Fora have increased dialogue between forest managers and communities. </w:t>
                  </w:r>
                </w:p>
                <w:p w:rsidR="00AC79A7" w:rsidRPr="00EA21EB" w:rsidRDefault="00AC79A7" w:rsidP="00EA21EB">
                  <w:pPr>
                    <w:pStyle w:val="ListParagraph"/>
                    <w:numPr>
                      <w:ilvl w:val="0"/>
                      <w:numId w:val="17"/>
                      <w:numberingChange w:id="140" w:author="K" w:date="2012-09-06T16:31:00Z" w:original="-"/>
                    </w:numPr>
                    <w:rPr>
                      <w:sz w:val="20"/>
                      <w:szCs w:val="20"/>
                    </w:rPr>
                  </w:pPr>
                  <w:r>
                    <w:rPr>
                      <w:sz w:val="20"/>
                      <w:szCs w:val="20"/>
                    </w:rPr>
                    <w:t xml:space="preserve">Dialogue with non-stake actors; most government </w:t>
                  </w:r>
                  <w:r w:rsidRPr="00473FEA">
                    <w:rPr>
                      <w:sz w:val="20"/>
                      <w:szCs w:val="20"/>
                    </w:rPr>
                    <w:t>agencies in the NREG sector have consultation mechanisms for sharing</w:t>
                  </w:r>
                  <w:r>
                    <w:rPr>
                      <w:sz w:val="20"/>
                      <w:szCs w:val="20"/>
                    </w:rPr>
                    <w:t xml:space="preserve"> </w:t>
                  </w:r>
                  <w:r w:rsidRPr="00473FEA">
                    <w:rPr>
                      <w:sz w:val="20"/>
                      <w:szCs w:val="20"/>
                    </w:rPr>
                    <w:t>information and discussing ideas with civil society and the private sector.</w:t>
                  </w:r>
                  <w:r w:rsidRPr="00832E41">
                    <w:rPr>
                      <w:sz w:val="20"/>
                      <w:szCs w:val="20"/>
                    </w:rPr>
                    <w:t xml:space="preserve"> </w:t>
                  </w:r>
                  <w:r w:rsidRPr="00D52975">
                    <w:rPr>
                      <w:sz w:val="20"/>
                      <w:szCs w:val="20"/>
                    </w:rPr>
                    <w:t>K</w:t>
                  </w:r>
                  <w:r>
                    <w:rPr>
                      <w:sz w:val="20"/>
                      <w:szCs w:val="20"/>
                    </w:rPr>
                    <w:t>asa</w:t>
                  </w:r>
                  <w:r w:rsidRPr="00D52975">
                    <w:rPr>
                      <w:sz w:val="20"/>
                      <w:szCs w:val="20"/>
                    </w:rPr>
                    <w:t xml:space="preserve">, a parallel </w:t>
                  </w:r>
                  <w:r>
                    <w:rPr>
                      <w:sz w:val="20"/>
                      <w:szCs w:val="20"/>
                    </w:rPr>
                    <w:t>initiative is</w:t>
                  </w:r>
                  <w:r w:rsidRPr="00D52975">
                    <w:rPr>
                      <w:sz w:val="20"/>
                      <w:szCs w:val="20"/>
                    </w:rPr>
                    <w:t xml:space="preserve"> strengthening civil society’s engagement in natural resource and environmental governance</w:t>
                  </w:r>
                  <w:r>
                    <w:rPr>
                      <w:sz w:val="20"/>
                      <w:szCs w:val="20"/>
                    </w:rPr>
                    <w:t xml:space="preserve"> through capacity building, grants and information sharing platform</w:t>
                  </w:r>
                  <w:r w:rsidRPr="00D52975">
                    <w:rPr>
                      <w:sz w:val="20"/>
                      <w:szCs w:val="20"/>
                    </w:rPr>
                    <w:t>.</w:t>
                  </w:r>
                  <w:r>
                    <w:rPr>
                      <w:sz w:val="20"/>
                      <w:szCs w:val="20"/>
                    </w:rPr>
                    <w:t xml:space="preserve"> </w:t>
                  </w:r>
                  <w:r w:rsidRPr="00EA21EB">
                    <w:rPr>
                      <w:sz w:val="20"/>
                      <w:szCs w:val="20"/>
                    </w:rPr>
                    <w:t>CSOs are now more actively engaged, e.g. in the review and formulation of a new Forest and Wildlife Policy.</w:t>
                  </w:r>
                </w:p>
                <w:p w:rsidR="00AC79A7" w:rsidRPr="002F126F" w:rsidRDefault="00AC79A7" w:rsidP="002F126F">
                  <w:pPr>
                    <w:rPr>
                      <w:sz w:val="20"/>
                      <w:szCs w:val="20"/>
                    </w:rPr>
                  </w:pPr>
                  <w:r w:rsidRPr="0061258C">
                    <w:rPr>
                      <w:sz w:val="20"/>
                      <w:szCs w:val="20"/>
                    </w:rPr>
                    <w:t>Challenges</w:t>
                  </w:r>
                  <w:r>
                    <w:rPr>
                      <w:sz w:val="20"/>
                      <w:szCs w:val="20"/>
                    </w:rPr>
                    <w:t xml:space="preserve"> to governance of the sectors</w:t>
                  </w:r>
                  <w:r w:rsidRPr="0061258C">
                    <w:rPr>
                      <w:sz w:val="20"/>
                      <w:szCs w:val="20"/>
                    </w:rPr>
                    <w:t xml:space="preserve"> include: Fundamental reforms to timber fees were blocked by </w:t>
                  </w:r>
                  <w:r>
                    <w:rPr>
                      <w:sz w:val="20"/>
                      <w:szCs w:val="20"/>
                    </w:rPr>
                    <w:t>industry lobbying;</w:t>
                  </w:r>
                  <w:r w:rsidRPr="0061258C">
                    <w:rPr>
                      <w:sz w:val="20"/>
                      <w:szCs w:val="20"/>
                    </w:rPr>
                    <w:t xml:space="preserve"> the widespread and uncontrolled informal/illegal logging (estimated to comprise 70% of all logging) and informal mining are not adequately addressed by NREG</w:t>
                  </w:r>
                  <w:r>
                    <w:rPr>
                      <w:sz w:val="20"/>
                      <w:szCs w:val="20"/>
                    </w:rPr>
                    <w:t>, which focuses on formal operations</w:t>
                  </w:r>
                  <w:r w:rsidRPr="0061258C">
                    <w:rPr>
                      <w:sz w:val="20"/>
                      <w:szCs w:val="20"/>
                    </w:rPr>
                    <w:t>.</w:t>
                  </w:r>
                </w:p>
                <w:p w:rsidR="00AC79A7" w:rsidRDefault="00AC79A7" w:rsidP="00C3106D">
                  <w:pPr>
                    <w:rPr>
                      <w:b/>
                      <w:sz w:val="20"/>
                      <w:szCs w:val="20"/>
                      <w:highlight w:val="magenta"/>
                    </w:rPr>
                  </w:pPr>
                </w:p>
                <w:p w:rsidR="00AC79A7" w:rsidRPr="00E70922" w:rsidRDefault="00AC79A7" w:rsidP="00C3106D">
                  <w:pPr>
                    <w:rPr>
                      <w:b/>
                      <w:sz w:val="20"/>
                      <w:szCs w:val="20"/>
                    </w:rPr>
                  </w:pPr>
                  <w:r w:rsidRPr="00E70922">
                    <w:rPr>
                      <w:b/>
                      <w:sz w:val="20"/>
                      <w:szCs w:val="20"/>
                    </w:rPr>
                    <w:t>Lessons:</w:t>
                  </w:r>
                </w:p>
                <w:p w:rsidR="00AC79A7" w:rsidRPr="003657F7" w:rsidRDefault="00AC79A7" w:rsidP="003657F7">
                  <w:pPr>
                    <w:pStyle w:val="ListParagraph"/>
                    <w:numPr>
                      <w:ilvl w:val="0"/>
                      <w:numId w:val="15"/>
                      <w:numberingChange w:id="141" w:author="K" w:date="2012-09-06T16:31:00Z" w:original=""/>
                    </w:numPr>
                    <w:rPr>
                      <w:sz w:val="20"/>
                      <w:szCs w:val="20"/>
                    </w:rPr>
                  </w:pPr>
                  <w:r w:rsidRPr="00EA21EB">
                    <w:rPr>
                      <w:sz w:val="20"/>
                      <w:szCs w:val="20"/>
                    </w:rPr>
                    <w:t xml:space="preserve">It is critical to assess the scale and impact of informal/illegal extraction of natural resources. While it is more challenging to address the diffuse landscape of numerous informal operators, uncontrolled informal </w:t>
                  </w:r>
                  <w:r w:rsidRPr="001554EB">
                    <w:rPr>
                      <w:sz w:val="20"/>
                      <w:szCs w:val="20"/>
                    </w:rPr>
                    <w:t>activities can threaten the sustainability of progress made in relation to regulating formal enterprises</w:t>
                  </w:r>
                </w:p>
                <w:p w:rsidR="00AC79A7" w:rsidRDefault="00AC79A7" w:rsidP="001554EB">
                  <w:pPr>
                    <w:pStyle w:val="ListParagraph"/>
                    <w:numPr>
                      <w:ilvl w:val="0"/>
                      <w:numId w:val="15"/>
                      <w:numberingChange w:id="142" w:author="K" w:date="2012-09-06T16:31:00Z" w:original=""/>
                    </w:numPr>
                    <w:rPr>
                      <w:sz w:val="20"/>
                      <w:szCs w:val="20"/>
                    </w:rPr>
                  </w:pPr>
                  <w:r w:rsidRPr="001554EB">
                    <w:rPr>
                      <w:sz w:val="20"/>
                      <w:szCs w:val="20"/>
                    </w:rPr>
                    <w:t>Strong leadership from the Ministry of Finance and Economic Planning can</w:t>
                  </w:r>
                  <w:r>
                    <w:rPr>
                      <w:sz w:val="20"/>
                      <w:szCs w:val="20"/>
                    </w:rPr>
                    <w:t xml:space="preserve"> be</w:t>
                  </w:r>
                  <w:r w:rsidRPr="001554EB">
                    <w:rPr>
                      <w:sz w:val="20"/>
                      <w:szCs w:val="20"/>
                    </w:rPr>
                    <w:t xml:space="preserve"> instrumental in bringing together the sector ministries and agencies </w:t>
                  </w:r>
                  <w:r>
                    <w:rPr>
                      <w:sz w:val="20"/>
                      <w:szCs w:val="20"/>
                    </w:rPr>
                    <w:t>and ensuring collaboration</w:t>
                  </w:r>
                </w:p>
                <w:p w:rsidR="00AC79A7" w:rsidRPr="008A4355" w:rsidRDefault="00AC79A7" w:rsidP="008A4355">
                  <w:pPr>
                    <w:pStyle w:val="ListParagraph"/>
                    <w:numPr>
                      <w:ilvl w:val="0"/>
                      <w:numId w:val="15"/>
                      <w:numberingChange w:id="143" w:author="K" w:date="2012-09-06T16:31:00Z" w:original=""/>
                    </w:numPr>
                    <w:rPr>
                      <w:sz w:val="20"/>
                      <w:szCs w:val="20"/>
                    </w:rPr>
                  </w:pPr>
                  <w:r>
                    <w:rPr>
                      <w:sz w:val="20"/>
                      <w:szCs w:val="20"/>
                    </w:rPr>
                    <w:t>Too much emphasis in programme design on outputs and the technical level can distract focus from the policy level and dialogue on key policy reforms and outcomes. There is a risk of numerous activities distracting attention from identifying strategic policy priorities and engaging high-level decision-makers around important reforms for improved governance</w:t>
                  </w:r>
                </w:p>
                <w:p w:rsidR="00AC79A7" w:rsidRPr="00C3106D" w:rsidRDefault="00AC79A7" w:rsidP="00C3106D">
                  <w:pPr>
                    <w:rPr>
                      <w:sz w:val="20"/>
                      <w:szCs w:val="20"/>
                      <w:highlight w:val="magenta"/>
                    </w:rPr>
                  </w:pPr>
                </w:p>
                <w:p w:rsidR="00AC79A7" w:rsidRPr="00EC3A7C" w:rsidRDefault="00AC79A7" w:rsidP="00E368CD">
                  <w:pPr>
                    <w:rPr>
                      <w:rFonts w:cs="Times New Roman"/>
                      <w:color w:val="000000"/>
                      <w:sz w:val="16"/>
                      <w:szCs w:val="18"/>
                    </w:rPr>
                  </w:pPr>
                  <w:r w:rsidRPr="001F5D14">
                    <w:rPr>
                      <w:rFonts w:cs="Times New Roman"/>
                      <w:color w:val="000000"/>
                      <w:sz w:val="16"/>
                      <w:szCs w:val="18"/>
                    </w:rPr>
                    <w:t>Source: Implementation Completion and Results Report, Natural Resources and Environmental Governance First, Second and Third Development Policy Operations, the World Bank</w:t>
                  </w:r>
                  <w:r>
                    <w:rPr>
                      <w:rFonts w:cs="Times New Roman"/>
                      <w:color w:val="000000"/>
                      <w:sz w:val="16"/>
                      <w:szCs w:val="18"/>
                    </w:rPr>
                    <w:t>:</w:t>
                  </w:r>
                  <w:r w:rsidRPr="001F5D14">
                    <w:rPr>
                      <w:rFonts w:cs="Times New Roman"/>
                      <w:color w:val="000000"/>
                      <w:sz w:val="16"/>
                      <w:szCs w:val="18"/>
                    </w:rPr>
                    <w:t xml:space="preserve"> </w:t>
                  </w:r>
                  <w:hyperlink r:id="rId63" w:history="1">
                    <w:r w:rsidRPr="001F5D14">
                      <w:rPr>
                        <w:rStyle w:val="Hyperlink"/>
                        <w:rFonts w:cs="Times New Roman"/>
                        <w:sz w:val="16"/>
                        <w:szCs w:val="18"/>
                      </w:rPr>
                      <w:t>http://www-wds.worldbank.org/external/default/WDSContentServer/WDSP/IB/2012/01/12/000333037_20120112013538/Rendered/PDF/ICR19470P102970C0disclosed010100120.pdf</w:t>
                    </w:r>
                  </w:hyperlink>
                  <w:r>
                    <w:rPr>
                      <w:rFonts w:cs="Times New Roman"/>
                      <w:color w:val="000000"/>
                      <w:sz w:val="16"/>
                      <w:szCs w:val="18"/>
                    </w:rPr>
                    <w:t xml:space="preserve">; the World Bank website: </w:t>
                  </w:r>
                  <w:hyperlink r:id="rId64" w:history="1">
                    <w:r w:rsidRPr="00883FE3">
                      <w:rPr>
                        <w:rStyle w:val="Hyperlink"/>
                        <w:rFonts w:cs="Times New Roman"/>
                        <w:sz w:val="16"/>
                        <w:szCs w:val="18"/>
                      </w:rPr>
                      <w:t>http://go.worldbank.org/9JHC3EH9B0</w:t>
                    </w:r>
                  </w:hyperlink>
                  <w:r>
                    <w:rPr>
                      <w:rFonts w:cs="Times New Roman"/>
                      <w:color w:val="000000"/>
                      <w:sz w:val="16"/>
                      <w:szCs w:val="18"/>
                    </w:rPr>
                    <w:t xml:space="preserve">; Kasa website: </w:t>
                  </w:r>
                  <w:hyperlink r:id="rId65" w:history="1">
                    <w:r w:rsidRPr="00883FE3">
                      <w:rPr>
                        <w:rStyle w:val="Hyperlink"/>
                        <w:rFonts w:cs="Times New Roman"/>
                        <w:sz w:val="16"/>
                        <w:szCs w:val="18"/>
                      </w:rPr>
                      <w:t>http://www.kasaghana.org</w:t>
                    </w:r>
                  </w:hyperlink>
                  <w:r>
                    <w:rPr>
                      <w:rFonts w:cs="Times New Roman"/>
                      <w:color w:val="000000"/>
                      <w:sz w:val="16"/>
                      <w:szCs w:val="18"/>
                    </w:rPr>
                    <w:t>; E</w:t>
                  </w:r>
                  <w:r w:rsidRPr="001F5D14">
                    <w:rPr>
                      <w:rFonts w:cs="Times New Roman"/>
                      <w:color w:val="000000"/>
                      <w:sz w:val="16"/>
                      <w:szCs w:val="18"/>
                    </w:rPr>
                    <w:t>ffectiveness of Danida’s support to the environment sector</w:t>
                  </w:r>
                  <w:r>
                    <w:rPr>
                      <w:rFonts w:cs="Times New Roman"/>
                      <w:color w:val="000000"/>
                      <w:sz w:val="16"/>
                      <w:szCs w:val="18"/>
                    </w:rPr>
                    <w:t>, a</w:t>
                  </w:r>
                  <w:r w:rsidRPr="001F5D14">
                    <w:rPr>
                      <w:rFonts w:cs="Times New Roman"/>
                      <w:color w:val="000000"/>
                      <w:sz w:val="16"/>
                      <w:szCs w:val="18"/>
                    </w:rPr>
                    <w:t xml:space="preserve"> study on how to enhance the results of support to the environment sec</w:t>
                  </w:r>
                  <w:r>
                    <w:rPr>
                      <w:rFonts w:cs="Times New Roman"/>
                      <w:color w:val="000000"/>
                      <w:sz w:val="16"/>
                      <w:szCs w:val="18"/>
                    </w:rPr>
                    <w:t>tor.</w:t>
                  </w:r>
                </w:p>
              </w:txbxContent>
            </v:textbox>
            <w10:wrap type="none"/>
            <w10:anchorlock/>
          </v:shape>
        </w:pict>
      </w:r>
    </w:p>
    <w:p w:rsidR="000C5CF1" w:rsidRDefault="00C10EDE">
      <w:pPr>
        <w:spacing w:after="200" w:line="276" w:lineRule="auto"/>
        <w:rPr>
          <w:b/>
          <w:lang w:val="en-GB"/>
        </w:rPr>
      </w:pPr>
      <w:r>
        <w:rPr>
          <w:b/>
          <w:lang w:val="en-GB"/>
        </w:rPr>
        <w:br w:type="page"/>
      </w:r>
      <w:r w:rsidR="00BE7753">
        <w:rPr>
          <w:b/>
          <w:noProof/>
        </w:rPr>
      </w:r>
      <w:r w:rsidR="00BE7753" w:rsidRPr="00BE7753">
        <w:rPr>
          <w:b/>
          <w:noProof/>
        </w:rPr>
        <w:pict>
          <v:shape id="_x0000_s1428" type="#_x0000_t202" style="width:463pt;height:423pt;mso-left-percent:-10001;mso-top-percent:-10001;mso-position-horizontal:absolute;mso-position-horizontal-relative:char;mso-position-vertical:absolute;mso-position-vertical-relative:line;mso-left-percent:-10001;mso-top-percent:-10001" wrapcoords="-35 0 -35 21534 21600 21534 21600 0 -35 0" fillcolor="#eeece1 [3214]" stroked="f">
            <v:textbox style="mso-next-textbox:#_x0000_s1428">
              <w:txbxContent>
                <w:p w:rsidR="00AC79A7" w:rsidRPr="00D75701" w:rsidRDefault="00AC79A7" w:rsidP="00C10EDE">
                  <w:pPr>
                    <w:rPr>
                      <w:b/>
                      <w:sz w:val="23"/>
                      <w:szCs w:val="23"/>
                    </w:rPr>
                  </w:pPr>
                  <w:r w:rsidRPr="00381864">
                    <w:rPr>
                      <w:b/>
                      <w:sz w:val="23"/>
                      <w:szCs w:val="23"/>
                    </w:rPr>
                    <w:t>Legal rights, land rights and sustainable land management</w:t>
                  </w:r>
                  <w:r>
                    <w:rPr>
                      <w:b/>
                      <w:sz w:val="23"/>
                      <w:szCs w:val="23"/>
                    </w:rPr>
                    <w:t xml:space="preserve"> for indigenous peoples</w:t>
                  </w:r>
                  <w:r w:rsidRPr="00381864">
                    <w:rPr>
                      <w:b/>
                      <w:sz w:val="23"/>
                      <w:szCs w:val="23"/>
                    </w:rPr>
                    <w:t xml:space="preserve"> – Bolivia</w:t>
                  </w:r>
                </w:p>
                <w:p w:rsidR="00AC79A7" w:rsidRDefault="00AC79A7" w:rsidP="00C10EDE">
                  <w:pPr>
                    <w:rPr>
                      <w:sz w:val="20"/>
                      <w:szCs w:val="20"/>
                      <w:highlight w:val="magenta"/>
                    </w:rPr>
                  </w:pPr>
                </w:p>
                <w:p w:rsidR="00AC79A7" w:rsidRPr="00B41856" w:rsidRDefault="00AC79A7" w:rsidP="00C10EDE">
                  <w:pPr>
                    <w:rPr>
                      <w:sz w:val="20"/>
                      <w:szCs w:val="20"/>
                    </w:rPr>
                  </w:pPr>
                  <w:r w:rsidRPr="00B41856">
                    <w:rPr>
                      <w:sz w:val="20"/>
                      <w:szCs w:val="20"/>
                    </w:rPr>
                    <w:t>Bolivia has since the 1990s implemented a comprehensive land reform, the Agrarian Reform, promoting individual and collective land ownership by indigenous people and peasants. The process has been complicated and linked to political changes in the country, and characterised by land disputes and incidences of violent conflict, especially in the lowlands between different indigenous communities claiming collective rights to ancestral lands, logging and mining companies holding forest concessions, illegal loggers, settlers and others. This has, together with low government capacity, delayed the procession of claims for legal titling of ancestral lands. The Danida funded ADPI (Apoyo a los Derechos de los Pueblos Indígenas) programme supported the rights of indigenous peoples through supporting both the government and indigenous organizations. The second phase of the programme comprised three components: 1) mainstreaming the rights of indigenous peoples in policies and government institutions, 2) supporting regulation and titling of indigenous community lands, and 3) sustainable management of indigenous community lands. Under component 1, the programme collaborated with a number of ministries (Indigenous Affairs, Presidency, Education, Defense, Health, Justice and Labour) to include indigenous rights in policies and laws, and to build the capacity to implement these. Component 2 supported the handling of claims for indigenous communal lands and counter claims from others and issuing of titles to the land. Special attention was given to conflict resolution, including alternative resolution mechanisms based on dialogue, coordination, and social control during the process in order to reduce violence. The programme enabled the titling of 11,309,474 hectares of communal lands, corresponding to 67% of the total communal land area giving titles in 1997-2009. Component 3 focused on a) strengthening community organisations, b) building the capacity to plan and engage in sustainable community-based management of communal land and natural resources, c) improving agricultural production, d) diversifying incomes (e.g. through eco-tourism), and e) strengthening the capacity of local government agencies to support indigenous territorial management.</w:t>
                  </w:r>
                </w:p>
                <w:p w:rsidR="00AC79A7" w:rsidRPr="001C1BA0" w:rsidRDefault="00AC79A7" w:rsidP="00C10EDE">
                  <w:pPr>
                    <w:rPr>
                      <w:b/>
                      <w:sz w:val="20"/>
                      <w:szCs w:val="20"/>
                      <w:highlight w:val="green"/>
                    </w:rPr>
                  </w:pPr>
                </w:p>
                <w:p w:rsidR="00AC79A7" w:rsidRPr="00AD6A71" w:rsidRDefault="00AC79A7" w:rsidP="00C10EDE">
                  <w:pPr>
                    <w:rPr>
                      <w:b/>
                      <w:sz w:val="20"/>
                      <w:szCs w:val="20"/>
                    </w:rPr>
                  </w:pPr>
                  <w:r w:rsidRPr="00AD6A71">
                    <w:rPr>
                      <w:b/>
                      <w:sz w:val="20"/>
                      <w:szCs w:val="20"/>
                    </w:rPr>
                    <w:t>Lessons:</w:t>
                  </w:r>
                </w:p>
                <w:p w:rsidR="00AC79A7" w:rsidRDefault="00AC79A7" w:rsidP="00C10EDE">
                  <w:pPr>
                    <w:pStyle w:val="ListParagraph"/>
                    <w:numPr>
                      <w:ilvl w:val="0"/>
                      <w:numId w:val="15"/>
                      <w:numberingChange w:id="144" w:author="K" w:date="2012-09-05T09:20:00Z" w:original=""/>
                    </w:numPr>
                    <w:rPr>
                      <w:sz w:val="20"/>
                      <w:szCs w:val="20"/>
                    </w:rPr>
                  </w:pPr>
                  <w:r>
                    <w:rPr>
                      <w:sz w:val="20"/>
                      <w:szCs w:val="20"/>
                    </w:rPr>
                    <w:t>While difficult to address, structural inequities cannot be ignored.</w:t>
                  </w:r>
                  <w:r w:rsidRPr="001C5DCE">
                    <w:rPr>
                      <w:sz w:val="20"/>
                      <w:szCs w:val="20"/>
                    </w:rPr>
                    <w:t xml:space="preserve"> Developing partners can play an instrumental role in the resolution of critical and </w:t>
                  </w:r>
                  <w:r>
                    <w:rPr>
                      <w:sz w:val="20"/>
                      <w:szCs w:val="20"/>
                    </w:rPr>
                    <w:t>very sensitive environment</w:t>
                  </w:r>
                  <w:r w:rsidRPr="001C5DCE">
                    <w:rPr>
                      <w:sz w:val="20"/>
                      <w:szCs w:val="20"/>
                    </w:rPr>
                    <w:t xml:space="preserve"> </w:t>
                  </w:r>
                  <w:r>
                    <w:rPr>
                      <w:sz w:val="20"/>
                      <w:szCs w:val="20"/>
                    </w:rPr>
                    <w:t xml:space="preserve">and human rights related </w:t>
                  </w:r>
                  <w:r w:rsidRPr="001C5DCE">
                    <w:rPr>
                      <w:sz w:val="20"/>
                      <w:szCs w:val="20"/>
                    </w:rPr>
                    <w:t>issues</w:t>
                  </w:r>
                </w:p>
                <w:p w:rsidR="00AC79A7" w:rsidRPr="001C5DCE" w:rsidRDefault="00AC79A7" w:rsidP="00C10EDE">
                  <w:pPr>
                    <w:pStyle w:val="ListParagraph"/>
                    <w:numPr>
                      <w:ilvl w:val="0"/>
                      <w:numId w:val="15"/>
                      <w:numberingChange w:id="145" w:author="K" w:date="2012-09-05T09:20:00Z" w:original=""/>
                    </w:numPr>
                    <w:rPr>
                      <w:sz w:val="20"/>
                      <w:szCs w:val="20"/>
                    </w:rPr>
                  </w:pPr>
                  <w:r>
                    <w:rPr>
                      <w:sz w:val="20"/>
                      <w:szCs w:val="20"/>
                    </w:rPr>
                    <w:t>Support for both government and civil society is important for environmental governance reform</w:t>
                  </w:r>
                </w:p>
                <w:p w:rsidR="00AC79A7" w:rsidRDefault="00AC79A7" w:rsidP="00C10EDE">
                  <w:pPr>
                    <w:pStyle w:val="ListParagraph"/>
                    <w:numPr>
                      <w:ilvl w:val="0"/>
                      <w:numId w:val="15"/>
                      <w:numberingChange w:id="146" w:author="K" w:date="2012-09-05T09:20:00Z" w:original=""/>
                    </w:numPr>
                    <w:rPr>
                      <w:sz w:val="20"/>
                      <w:szCs w:val="20"/>
                    </w:rPr>
                  </w:pPr>
                  <w:r>
                    <w:rPr>
                      <w:sz w:val="20"/>
                      <w:szCs w:val="20"/>
                    </w:rPr>
                    <w:t>Access to, and resolution of conflicts over, land and natural resources are critical for improving the livelihoods of vulnerable rural groups</w:t>
                  </w:r>
                </w:p>
                <w:p w:rsidR="00AC79A7" w:rsidRDefault="00AC79A7" w:rsidP="00C10EDE">
                  <w:pPr>
                    <w:pStyle w:val="ListParagraph"/>
                    <w:numPr>
                      <w:ilvl w:val="0"/>
                      <w:numId w:val="15"/>
                      <w:numberingChange w:id="147" w:author="K" w:date="2012-09-05T09:20:00Z" w:original=""/>
                    </w:numPr>
                    <w:rPr>
                      <w:sz w:val="20"/>
                      <w:szCs w:val="20"/>
                    </w:rPr>
                  </w:pPr>
                  <w:r>
                    <w:rPr>
                      <w:sz w:val="20"/>
                      <w:szCs w:val="20"/>
                    </w:rPr>
                    <w:t>Achieving sustainable land and natural resource management requires that both structural governance issues and technical land management constraints are addressed</w:t>
                  </w:r>
                </w:p>
                <w:p w:rsidR="00AC79A7" w:rsidRPr="001C1BA0" w:rsidRDefault="00AC79A7" w:rsidP="00C10EDE">
                  <w:pPr>
                    <w:rPr>
                      <w:sz w:val="20"/>
                      <w:szCs w:val="20"/>
                      <w:highlight w:val="green"/>
                    </w:rPr>
                  </w:pPr>
                </w:p>
                <w:p w:rsidR="00AC79A7" w:rsidRPr="00EC3A7C" w:rsidRDefault="00AC79A7" w:rsidP="00C10EDE">
                  <w:pPr>
                    <w:rPr>
                      <w:rFonts w:cs="Times New Roman"/>
                      <w:color w:val="000000"/>
                      <w:sz w:val="16"/>
                      <w:szCs w:val="18"/>
                    </w:rPr>
                  </w:pPr>
                  <w:r w:rsidRPr="00E738F5">
                    <w:rPr>
                      <w:rFonts w:cs="Times New Roman"/>
                      <w:color w:val="000000"/>
                      <w:sz w:val="16"/>
                      <w:szCs w:val="18"/>
                    </w:rPr>
                    <w:t xml:space="preserve">Source: IWGIA and Danida: </w:t>
                  </w:r>
                  <w:hyperlink r:id="rId66" w:history="1">
                    <w:r w:rsidRPr="00E738F5">
                      <w:rPr>
                        <w:rStyle w:val="Hyperlink"/>
                        <w:rFonts w:cs="Times New Roman"/>
                        <w:sz w:val="16"/>
                        <w:szCs w:val="18"/>
                      </w:rPr>
                      <w:t>http://www.iwgia.org/iwgia_files_publications_files/0462_EB-DANIDA-BOLIVIA-ENGELSK.pdf</w:t>
                    </w:r>
                  </w:hyperlink>
                  <w:r>
                    <w:rPr>
                      <w:rFonts w:cs="Times New Roman"/>
                      <w:color w:val="000000"/>
                      <w:sz w:val="16"/>
                      <w:szCs w:val="18"/>
                    </w:rPr>
                    <w:t xml:space="preserve"> </w:t>
                  </w:r>
                </w:p>
              </w:txbxContent>
            </v:textbox>
            <w10:wrap type="none"/>
            <w10:anchorlock/>
          </v:shape>
        </w:pict>
      </w:r>
    </w:p>
    <w:p w:rsidR="00A5346F" w:rsidRPr="00062747" w:rsidRDefault="00A5346F">
      <w:pPr>
        <w:spacing w:after="200" w:line="276" w:lineRule="auto"/>
        <w:rPr>
          <w:b/>
          <w:i/>
          <w:highlight w:val="cyan"/>
          <w:lang w:val="en-GB"/>
        </w:rPr>
      </w:pPr>
    </w:p>
    <w:p w:rsidR="00854452" w:rsidRPr="000453E6" w:rsidRDefault="00854452" w:rsidP="000453E6">
      <w:pPr>
        <w:tabs>
          <w:tab w:val="left" w:pos="3280"/>
        </w:tabs>
        <w:rPr>
          <w:lang w:val="en-GB"/>
        </w:rPr>
      </w:pPr>
    </w:p>
    <w:sectPr w:rsidR="00854452" w:rsidRPr="000453E6" w:rsidSect="00F148A0">
      <w:headerReference w:type="even" r:id="rId67"/>
      <w:headerReference w:type="default" r:id="rId68"/>
      <w:footerReference w:type="default" r:id="rId69"/>
      <w:headerReference w:type="first" r:id="rId70"/>
      <w:pgSz w:w="11907" w:h="16839" w:code="9"/>
      <w:pgMar w:top="1276" w:right="1440" w:bottom="1276" w:left="1440" w:header="708" w:footer="708" w:gutter="0"/>
      <w:pgNumType w:start="1"/>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9A7" w:rsidRDefault="00AC79A7" w:rsidP="00AD3491">
      <w:r>
        <w:separator/>
      </w:r>
    </w:p>
  </w:endnote>
  <w:endnote w:type="continuationSeparator" w:id="0">
    <w:p w:rsidR="00AC79A7" w:rsidRDefault="00AC79A7" w:rsidP="00AD349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Marker Felt">
    <w:altName w:val="Eras Light ITC"/>
    <w:panose1 w:val="020004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A7" w:rsidRDefault="00AC79A7" w:rsidP="005A6BA2">
    <w:pPr>
      <w:pStyle w:val="Footer"/>
      <w:jc w:val="center"/>
    </w:pPr>
    <w:r w:rsidRPr="00733C7D">
      <w:tab/>
    </w:r>
    <w:r w:rsidRPr="00733C7D">
      <w:tab/>
    </w:r>
    <w:sdt>
      <w:sdtPr>
        <w:id w:val="75312210"/>
        <w:docPartObj>
          <w:docPartGallery w:val="Page Numbers (Bottom of Page)"/>
          <w:docPartUnique/>
        </w:docPartObj>
      </w:sdtPr>
      <w:sdtContent>
        <w:fldSimple w:instr=" PAGE   \* MERGEFORMAT ">
          <w:r w:rsidR="000A1649">
            <w:rPr>
              <w:noProof/>
            </w:rPr>
            <w:t>8</w:t>
          </w:r>
        </w:fldSimple>
      </w:sdtContent>
    </w:sdt>
  </w:p>
  <w:p w:rsidR="00AC79A7" w:rsidRDefault="00AC79A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9A7" w:rsidRDefault="00AC79A7" w:rsidP="00AD3491">
      <w:r>
        <w:separator/>
      </w:r>
    </w:p>
  </w:footnote>
  <w:footnote w:type="continuationSeparator" w:id="0">
    <w:p w:rsidR="00AC79A7" w:rsidRDefault="00AC79A7" w:rsidP="00AD3491">
      <w:r>
        <w:continuationSeparator/>
      </w:r>
    </w:p>
  </w:footnote>
  <w:footnote w:id="1">
    <w:p w:rsidR="00AC79A7" w:rsidRDefault="00AC79A7" w:rsidP="00173C59">
      <w:pPr>
        <w:rPr>
          <w:sz w:val="18"/>
          <w:szCs w:val="18"/>
        </w:rPr>
      </w:pPr>
      <w:r w:rsidRPr="00674128">
        <w:rPr>
          <w:rStyle w:val="FootnoteReference"/>
          <w:sz w:val="18"/>
          <w:szCs w:val="18"/>
        </w:rPr>
        <w:footnoteRef/>
      </w:r>
      <w:r w:rsidRPr="00674128">
        <w:rPr>
          <w:sz w:val="18"/>
          <w:szCs w:val="18"/>
        </w:rPr>
        <w:t xml:space="preserve"> The European </w:t>
      </w:r>
      <w:r w:rsidRPr="007A5B14">
        <w:rPr>
          <w:sz w:val="18"/>
          <w:szCs w:val="18"/>
        </w:rPr>
        <w:t xml:space="preserve">Commission defines governance as follows: </w:t>
      </w:r>
      <w:r w:rsidRPr="007A5B14">
        <w:rPr>
          <w:i/>
          <w:sz w:val="18"/>
          <w:szCs w:val="18"/>
        </w:rPr>
        <w:t>‘Governance concerns the state’s ability to serve the citizens. It refers to the rules, processes and behavior by which interests are articulated, resources are managed, and power is exercised in society. The way public functions are carried out, public resources are managed and public regulatory powers are exercised is the major issue to be addressed in that context’</w:t>
      </w:r>
      <w:r w:rsidRPr="007A5B14">
        <w:rPr>
          <w:sz w:val="18"/>
          <w:szCs w:val="18"/>
        </w:rPr>
        <w:t xml:space="preserve"> (EC, 2003). </w:t>
      </w:r>
    </w:p>
    <w:p w:rsidR="00AC79A7" w:rsidRPr="00C2490F" w:rsidRDefault="00AC79A7" w:rsidP="00173C59">
      <w:pPr>
        <w:rPr>
          <w:sz w:val="18"/>
          <w:szCs w:val="18"/>
        </w:rPr>
      </w:pPr>
    </w:p>
  </w:footnote>
  <w:footnote w:id="2">
    <w:p w:rsidR="00AC79A7" w:rsidRPr="00CD6B76" w:rsidRDefault="00AC79A7" w:rsidP="00F64697">
      <w:pPr>
        <w:rPr>
          <w:sz w:val="18"/>
          <w:szCs w:val="18"/>
        </w:rPr>
      </w:pPr>
      <w:r w:rsidRPr="00CD6B76">
        <w:rPr>
          <w:rStyle w:val="FootnoteReference"/>
          <w:sz w:val="18"/>
        </w:rPr>
        <w:footnoteRef/>
      </w:r>
      <w:r w:rsidRPr="00CD6B76">
        <w:rPr>
          <w:sz w:val="18"/>
        </w:rPr>
        <w:t xml:space="preserve"> </w:t>
      </w:r>
      <w:r w:rsidRPr="00CD6B76">
        <w:rPr>
          <w:sz w:val="18"/>
          <w:szCs w:val="18"/>
        </w:rPr>
        <w:t xml:space="preserve">The key non-sector specific governance areas for EU support are: </w:t>
      </w:r>
    </w:p>
    <w:p w:rsidR="00AC79A7" w:rsidRPr="007A5B14" w:rsidRDefault="00AC79A7" w:rsidP="00F64697">
      <w:pPr>
        <w:pStyle w:val="ListParagraph"/>
        <w:numPr>
          <w:ilvl w:val="0"/>
          <w:numId w:val="14"/>
          <w:numberingChange w:id="7" w:author="K" w:date="2012-09-05T09:20:00Z" w:original="-"/>
        </w:numPr>
        <w:rPr>
          <w:sz w:val="18"/>
          <w:szCs w:val="18"/>
        </w:rPr>
      </w:pPr>
      <w:r w:rsidRPr="007A5B14">
        <w:rPr>
          <w:sz w:val="18"/>
          <w:szCs w:val="18"/>
        </w:rPr>
        <w:t>Support to democratization and the promotion and protection of human rights</w:t>
      </w:r>
    </w:p>
    <w:p w:rsidR="00AC79A7" w:rsidRPr="007A5B14" w:rsidRDefault="00AC79A7" w:rsidP="00F64697">
      <w:pPr>
        <w:pStyle w:val="ListParagraph"/>
        <w:numPr>
          <w:ilvl w:val="0"/>
          <w:numId w:val="14"/>
          <w:numberingChange w:id="8" w:author="K" w:date="2012-09-05T09:20:00Z" w:original="-"/>
        </w:numPr>
        <w:rPr>
          <w:sz w:val="18"/>
          <w:szCs w:val="18"/>
        </w:rPr>
      </w:pPr>
      <w:r w:rsidRPr="007A5B14">
        <w:rPr>
          <w:sz w:val="18"/>
          <w:szCs w:val="18"/>
        </w:rPr>
        <w:t>Support to local ownership of governance reform processes, involving all relevant stakeholders: government, civil society, political movements, parliaments and local authorities</w:t>
      </w:r>
    </w:p>
    <w:p w:rsidR="00AC79A7" w:rsidRPr="007A5B14" w:rsidRDefault="00AC79A7" w:rsidP="00F64697">
      <w:pPr>
        <w:pStyle w:val="ListParagraph"/>
        <w:numPr>
          <w:ilvl w:val="0"/>
          <w:numId w:val="14"/>
          <w:numberingChange w:id="9" w:author="K" w:date="2012-09-05T09:20:00Z" w:original="-"/>
        </w:numPr>
        <w:rPr>
          <w:sz w:val="18"/>
          <w:szCs w:val="18"/>
        </w:rPr>
      </w:pPr>
      <w:r w:rsidRPr="007A5B14">
        <w:rPr>
          <w:sz w:val="18"/>
          <w:szCs w:val="18"/>
        </w:rPr>
        <w:t>Promotion of justice and the rule of law, to improve the functioning of the justice system and facilitate better access to justice for all citizens</w:t>
      </w:r>
    </w:p>
    <w:p w:rsidR="00AC79A7" w:rsidRPr="007A5B14" w:rsidRDefault="00AC79A7" w:rsidP="00F64697">
      <w:pPr>
        <w:pStyle w:val="ListParagraph"/>
        <w:numPr>
          <w:ilvl w:val="0"/>
          <w:numId w:val="14"/>
          <w:numberingChange w:id="10" w:author="K" w:date="2012-09-05T09:20:00Z" w:original="-"/>
        </w:numPr>
        <w:rPr>
          <w:sz w:val="18"/>
          <w:szCs w:val="18"/>
        </w:rPr>
      </w:pPr>
      <w:r w:rsidRPr="007A5B14">
        <w:rPr>
          <w:sz w:val="18"/>
          <w:szCs w:val="18"/>
        </w:rPr>
        <w:t>Empowerment of civil society and non-state actors</w:t>
      </w:r>
    </w:p>
    <w:p w:rsidR="00AC79A7" w:rsidRPr="007A5B14" w:rsidRDefault="00AC79A7" w:rsidP="00F64697">
      <w:pPr>
        <w:pStyle w:val="ListParagraph"/>
        <w:numPr>
          <w:ilvl w:val="0"/>
          <w:numId w:val="14"/>
          <w:numberingChange w:id="11" w:author="K" w:date="2012-09-05T09:20:00Z" w:original="-"/>
        </w:numPr>
        <w:rPr>
          <w:sz w:val="18"/>
          <w:szCs w:val="18"/>
        </w:rPr>
      </w:pPr>
      <w:r w:rsidRPr="007A5B14">
        <w:rPr>
          <w:sz w:val="18"/>
          <w:szCs w:val="18"/>
        </w:rPr>
        <w:t>Reform of public administration: strengthening the capacity of governments at national, regional and local level to deliver public services. Assistance to enhance transparency and accountability and reduce corruption. Decentralisation to deliver more efficient services to local populations and promote democratic governance</w:t>
      </w:r>
    </w:p>
    <w:p w:rsidR="00AC79A7" w:rsidRPr="00F64697" w:rsidRDefault="00AC79A7" w:rsidP="00F64697">
      <w:pPr>
        <w:pStyle w:val="ListParagraph"/>
        <w:numPr>
          <w:ilvl w:val="0"/>
          <w:numId w:val="14"/>
          <w:numberingChange w:id="12" w:author="K" w:date="2012-09-05T09:20:00Z" w:original="-"/>
        </w:numPr>
        <w:rPr>
          <w:sz w:val="18"/>
          <w:szCs w:val="18"/>
        </w:rPr>
      </w:pPr>
      <w:r w:rsidRPr="007A5B14">
        <w:rPr>
          <w:sz w:val="18"/>
          <w:szCs w:val="18"/>
        </w:rPr>
        <w:t>Assistance to put in place policies to combat c</w:t>
      </w:r>
      <w:r>
        <w:rPr>
          <w:sz w:val="18"/>
          <w:szCs w:val="18"/>
        </w:rPr>
        <w:t>orruption and prevent conflicts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A7" w:rsidRDefault="00BE7753">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77.3pt;height:159.1pt;rotation:315;z-index:-251654144;mso-wrap-edited:f;mso-position-horizontal:center;mso-position-horizontal-relative:margin;mso-position-vertical:center;mso-position-vertical-relative:margin" wrapcoords="21294 4177 17796 4279 17728 4381 17728 5094 17218 4279 16811 3871 16675 4177 13992 4279 13924 4584 14569 7030 14535 11513 11784 4584 11445 3871 11343 4381 10392 10698 7743 4788 7369 4381 6758 4075 4822 4279 4822 4584 5433 7335 5400 9475 3803 5603 3090 4075 2920 4381 2071 4177 135 4279 33 4584 679 6928 611 15792 101 16709 33 16913 237 17422 2649 17422 3226 16913 3769 16098 4992 17422 6758 17320 6758 16913 6147 14162 6147 11818 7981 17116 8490 18339 8864 17524 10290 17422 10596 17218 10596 16913 10256 14977 10494 13347 11377 15894 12430 17932 12667 17422 15690 17422 15962 17320 15860 16811 15283 13958 15316 11513 15894 11105 16200 11920 18713 17524 20547 17320 20513 16913 19935 13958 19935 7030 20139 5298 21260 7437 21396 7539 21430 7030 21430 4584 21294 4177" fillcolor="black" stroked="f">
          <v:fill opacity="19660f"/>
          <v:textpath style="font-family:&quot;Times New Roman&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A7" w:rsidRDefault="00BE7753">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77.3pt;height:159.1pt;rotation:315;z-index:-251656192;mso-wrap-edited:f;mso-position-horizontal:center;mso-position-horizontal-relative:margin;mso-position-vertical:center;mso-position-vertical-relative:margin" wrapcoords="21294 4177 17796 4279 17728 4381 17728 5094 17218 4279 16811 3871 16675 4177 13992 4279 13924 4584 14569 7030 14535 11513 11784 4584 11445 3871 11343 4381 10392 10698 7743 4788 7369 4381 6758 4075 4822 4279 4822 4584 5433 7335 5400 9475 3803 5603 3090 4075 2920 4381 2071 4177 135 4279 33 4584 679 6928 611 15792 101 16709 33 16913 237 17422 2649 17422 3226 16913 3769 16098 4992 17422 6758 17320 6758 16913 6147 14162 6147 11818 7981 17116 8490 18339 8864 17524 10290 17422 10596 17218 10596 16913 10256 14977 10494 13347 11377 15894 12430 17932 12667 17422 15690 17422 15962 17320 15860 16811 15283 13958 15316 11513 15894 11105 16200 11920 18713 17524 20547 17320 20513 16913 19935 13958 19935 7030 20139 5298 21260 7437 21396 7539 21430 7030 21430 4584 21294 4177" fillcolor="black" stroked="f">
          <v:fill opacity="19660f"/>
          <v:textpath style="font-family:&quot;Times New Roman&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A7" w:rsidRDefault="00BE7753">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477.3pt;height:159.1pt;rotation:315;z-index:-251652096;mso-wrap-edited:f;mso-position-horizontal:center;mso-position-horizontal-relative:margin;mso-position-vertical:center;mso-position-vertical-relative:margin" wrapcoords="21294 4177 17796 4279 17728 4381 17728 5094 17218 4279 16811 3871 16675 4177 13992 4279 13924 4584 14569 7030 14535 11513 11784 4584 11445 3871 11343 4381 10392 10698 7743 4788 7369 4381 6758 4075 4822 4279 4822 4584 5433 7335 5400 9475 3803 5603 3090 4075 2920 4381 2071 4177 135 4279 33 4584 679 6928 611 15792 101 16709 33 16913 237 17422 2649 17422 3226 16913 3769 16098 4992 17422 6758 17320 6758 16913 6147 14162 6147 11818 7981 17116 8490 18339 8864 17524 10290 17422 10596 17218 10596 16913 10256 14977 10494 13347 11377 15894 12430 17932 12667 17422 15690 17422 15962 17320 15860 16811 15283 13958 15316 11513 15894 11105 16200 11920 18713 17524 20547 17320 20513 16913 19935 13958 19935 7030 20139 5298 21260 7437 21396 7539 21430 7030 21430 4584 21294 4177" fillcolor="black" stroked="f">
          <v:fill opacity="19660f"/>
          <v:textpath style="font-family:&quot;Times New Roman&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58F"/>
    <w:multiLevelType w:val="hybridMultilevel"/>
    <w:tmpl w:val="E96EE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1E36F4"/>
    <w:multiLevelType w:val="hybridMultilevel"/>
    <w:tmpl w:val="FD3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B72A4"/>
    <w:multiLevelType w:val="hybridMultilevel"/>
    <w:tmpl w:val="88E64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066318"/>
    <w:multiLevelType w:val="hybridMultilevel"/>
    <w:tmpl w:val="8552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31203D"/>
    <w:multiLevelType w:val="hybridMultilevel"/>
    <w:tmpl w:val="7CA8A5F6"/>
    <w:lvl w:ilvl="0" w:tplc="58785F68">
      <w:start w:val="1"/>
      <w:numFmt w:val="bullet"/>
      <w:lvlText w:val=""/>
      <w:lvlJc w:val="left"/>
      <w:pPr>
        <w:tabs>
          <w:tab w:val="num" w:pos="360"/>
        </w:tabs>
        <w:ind w:left="360" w:hanging="360"/>
      </w:pPr>
      <w:rPr>
        <w:rFonts w:ascii="Symbol" w:hAnsi="Symbol" w:hint="default"/>
      </w:rPr>
    </w:lvl>
    <w:lvl w:ilvl="1" w:tplc="B3EA9DFA">
      <w:numFmt w:val="bullet"/>
      <w:lvlText w:val="-"/>
      <w:lvlJc w:val="left"/>
      <w:pPr>
        <w:ind w:left="1080" w:hanging="360"/>
      </w:pPr>
      <w:rPr>
        <w:rFonts w:ascii="Cambria" w:eastAsiaTheme="minorHAnsi" w:hAnsi="Cambria" w:cstheme="minorBid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AB856DD"/>
    <w:multiLevelType w:val="hybridMultilevel"/>
    <w:tmpl w:val="3AD4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597DE3"/>
    <w:multiLevelType w:val="hybridMultilevel"/>
    <w:tmpl w:val="912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C111B"/>
    <w:multiLevelType w:val="hybridMultilevel"/>
    <w:tmpl w:val="E83A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BB2F9A"/>
    <w:multiLevelType w:val="hybridMultilevel"/>
    <w:tmpl w:val="BF4EC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6D1149"/>
    <w:multiLevelType w:val="hybridMultilevel"/>
    <w:tmpl w:val="BC965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F1611"/>
    <w:multiLevelType w:val="hybridMultilevel"/>
    <w:tmpl w:val="99722E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7D530D"/>
    <w:multiLevelType w:val="hybridMultilevel"/>
    <w:tmpl w:val="C4C65F84"/>
    <w:lvl w:ilvl="0" w:tplc="B3EA9D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B843C5"/>
    <w:multiLevelType w:val="hybridMultilevel"/>
    <w:tmpl w:val="C3B6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DA322F"/>
    <w:multiLevelType w:val="hybridMultilevel"/>
    <w:tmpl w:val="311C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C5054C"/>
    <w:multiLevelType w:val="hybridMultilevel"/>
    <w:tmpl w:val="AC941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701558"/>
    <w:multiLevelType w:val="hybridMultilevel"/>
    <w:tmpl w:val="12C2E4FE"/>
    <w:lvl w:ilvl="0" w:tplc="B3EA9DFA">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217B98"/>
    <w:multiLevelType w:val="hybridMultilevel"/>
    <w:tmpl w:val="99FE2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EB4961"/>
    <w:multiLevelType w:val="hybridMultilevel"/>
    <w:tmpl w:val="9080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13"/>
  </w:num>
  <w:num w:numId="5">
    <w:abstractNumId w:val="14"/>
  </w:num>
  <w:num w:numId="6">
    <w:abstractNumId w:val="6"/>
  </w:num>
  <w:num w:numId="7">
    <w:abstractNumId w:val="17"/>
  </w:num>
  <w:num w:numId="8">
    <w:abstractNumId w:val="18"/>
  </w:num>
  <w:num w:numId="9">
    <w:abstractNumId w:val="0"/>
  </w:num>
  <w:num w:numId="10">
    <w:abstractNumId w:val="8"/>
  </w:num>
  <w:num w:numId="11">
    <w:abstractNumId w:val="4"/>
  </w:num>
  <w:num w:numId="12">
    <w:abstractNumId w:val="1"/>
  </w:num>
  <w:num w:numId="13">
    <w:abstractNumId w:val="7"/>
  </w:num>
  <w:num w:numId="14">
    <w:abstractNumId w:val="12"/>
  </w:num>
  <w:num w:numId="15">
    <w:abstractNumId w:val="15"/>
  </w:num>
  <w:num w:numId="16">
    <w:abstractNumId w:val="2"/>
  </w:num>
  <w:num w:numId="17">
    <w:abstractNumId w:val="16"/>
  </w:num>
  <w:num w:numId="18">
    <w:abstractNumId w:val="1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trackRevisions/>
  <w:doNotTrackMoves/>
  <w:defaultTabStop w:val="720"/>
  <w:drawingGridHorizontalSpacing w:val="120"/>
  <w:displayHorizontalDrawingGridEvery w:val="2"/>
  <w:characterSpacingControl w:val="doNotCompress"/>
  <w:hdrShapeDefaults>
    <o:shapedefaults v:ext="edit" spidmax="2057" fillcolor="none [3214]" stroke="f">
      <v:fill color="none [3214]"/>
      <v:stroke on="f"/>
      <o:colormru v:ext="edit" colors="#fdb6a3"/>
      <o:colormenu v:ext="edit" fillcolor="#fdb6a3" strokecolor="none [3213]"/>
    </o:shapedefaults>
    <o:shapelayout v:ext="edit">
      <o:idmap v:ext="edit" data="2"/>
    </o:shapelayout>
  </w:hdrShapeDefaults>
  <w:footnotePr>
    <w:footnote w:id="-1"/>
    <w:footnote w:id="0"/>
  </w:footnotePr>
  <w:endnotePr>
    <w:endnote w:id="-1"/>
    <w:endnote w:id="0"/>
  </w:endnotePr>
  <w:compat/>
  <w:rsids>
    <w:rsidRoot w:val="004F539E"/>
    <w:rsid w:val="000000D4"/>
    <w:rsid w:val="00001E5E"/>
    <w:rsid w:val="000036B6"/>
    <w:rsid w:val="00004D15"/>
    <w:rsid w:val="000056E1"/>
    <w:rsid w:val="0000601E"/>
    <w:rsid w:val="00006777"/>
    <w:rsid w:val="00006B93"/>
    <w:rsid w:val="00010E47"/>
    <w:rsid w:val="00013BF3"/>
    <w:rsid w:val="00013E3D"/>
    <w:rsid w:val="0001459C"/>
    <w:rsid w:val="00014A58"/>
    <w:rsid w:val="000150E7"/>
    <w:rsid w:val="000161C3"/>
    <w:rsid w:val="000162CE"/>
    <w:rsid w:val="00016CA0"/>
    <w:rsid w:val="00017670"/>
    <w:rsid w:val="000202F6"/>
    <w:rsid w:val="000206B9"/>
    <w:rsid w:val="00020ADB"/>
    <w:rsid w:val="000212F3"/>
    <w:rsid w:val="00022FC6"/>
    <w:rsid w:val="00023EC2"/>
    <w:rsid w:val="000242CC"/>
    <w:rsid w:val="00030F2B"/>
    <w:rsid w:val="000318FB"/>
    <w:rsid w:val="0003228B"/>
    <w:rsid w:val="00032B2E"/>
    <w:rsid w:val="0003374D"/>
    <w:rsid w:val="00034394"/>
    <w:rsid w:val="00037191"/>
    <w:rsid w:val="0004124B"/>
    <w:rsid w:val="00042CA8"/>
    <w:rsid w:val="00042D0B"/>
    <w:rsid w:val="000431D4"/>
    <w:rsid w:val="00043754"/>
    <w:rsid w:val="00044E4E"/>
    <w:rsid w:val="000453E6"/>
    <w:rsid w:val="0004554B"/>
    <w:rsid w:val="00045C00"/>
    <w:rsid w:val="000472DB"/>
    <w:rsid w:val="000473E8"/>
    <w:rsid w:val="0004754B"/>
    <w:rsid w:val="0004757C"/>
    <w:rsid w:val="00054B47"/>
    <w:rsid w:val="00055043"/>
    <w:rsid w:val="00060734"/>
    <w:rsid w:val="000607D8"/>
    <w:rsid w:val="0006148D"/>
    <w:rsid w:val="00062062"/>
    <w:rsid w:val="00062747"/>
    <w:rsid w:val="00064E64"/>
    <w:rsid w:val="00065347"/>
    <w:rsid w:val="00065362"/>
    <w:rsid w:val="000661DA"/>
    <w:rsid w:val="0006638E"/>
    <w:rsid w:val="000674CD"/>
    <w:rsid w:val="000678AD"/>
    <w:rsid w:val="00070DA9"/>
    <w:rsid w:val="00072E00"/>
    <w:rsid w:val="00077361"/>
    <w:rsid w:val="00077DCC"/>
    <w:rsid w:val="000803CC"/>
    <w:rsid w:val="00083E8F"/>
    <w:rsid w:val="0008455B"/>
    <w:rsid w:val="000850C7"/>
    <w:rsid w:val="00085817"/>
    <w:rsid w:val="000858E2"/>
    <w:rsid w:val="0008766E"/>
    <w:rsid w:val="0008772D"/>
    <w:rsid w:val="00090435"/>
    <w:rsid w:val="000918AA"/>
    <w:rsid w:val="0009379B"/>
    <w:rsid w:val="00094575"/>
    <w:rsid w:val="00094A1E"/>
    <w:rsid w:val="00094D9A"/>
    <w:rsid w:val="00096345"/>
    <w:rsid w:val="000968BD"/>
    <w:rsid w:val="000975AA"/>
    <w:rsid w:val="000A0A74"/>
    <w:rsid w:val="000A0A99"/>
    <w:rsid w:val="000A0F05"/>
    <w:rsid w:val="000A1330"/>
    <w:rsid w:val="000A157C"/>
    <w:rsid w:val="000A1649"/>
    <w:rsid w:val="000A1800"/>
    <w:rsid w:val="000A2807"/>
    <w:rsid w:val="000A3546"/>
    <w:rsid w:val="000A4425"/>
    <w:rsid w:val="000A618E"/>
    <w:rsid w:val="000A67AB"/>
    <w:rsid w:val="000A70DD"/>
    <w:rsid w:val="000B01AD"/>
    <w:rsid w:val="000B03D2"/>
    <w:rsid w:val="000B0C76"/>
    <w:rsid w:val="000B0D94"/>
    <w:rsid w:val="000B1995"/>
    <w:rsid w:val="000B38BE"/>
    <w:rsid w:val="000B5117"/>
    <w:rsid w:val="000B5DBE"/>
    <w:rsid w:val="000B645A"/>
    <w:rsid w:val="000B656D"/>
    <w:rsid w:val="000B732A"/>
    <w:rsid w:val="000B7E78"/>
    <w:rsid w:val="000C141C"/>
    <w:rsid w:val="000C23AE"/>
    <w:rsid w:val="000C52CF"/>
    <w:rsid w:val="000C575F"/>
    <w:rsid w:val="000C598C"/>
    <w:rsid w:val="000C5CF1"/>
    <w:rsid w:val="000C6F08"/>
    <w:rsid w:val="000D0274"/>
    <w:rsid w:val="000D08DD"/>
    <w:rsid w:val="000D0C9E"/>
    <w:rsid w:val="000D142B"/>
    <w:rsid w:val="000D1C66"/>
    <w:rsid w:val="000D27C7"/>
    <w:rsid w:val="000D2D6B"/>
    <w:rsid w:val="000D63CE"/>
    <w:rsid w:val="000D6A93"/>
    <w:rsid w:val="000D742B"/>
    <w:rsid w:val="000D7872"/>
    <w:rsid w:val="000D7C1E"/>
    <w:rsid w:val="000E2158"/>
    <w:rsid w:val="000E3A5D"/>
    <w:rsid w:val="000E64E6"/>
    <w:rsid w:val="000E6733"/>
    <w:rsid w:val="000E687C"/>
    <w:rsid w:val="000E7F3E"/>
    <w:rsid w:val="000F09A2"/>
    <w:rsid w:val="000F1FCE"/>
    <w:rsid w:val="000F2677"/>
    <w:rsid w:val="000F3210"/>
    <w:rsid w:val="000F3662"/>
    <w:rsid w:val="000F442E"/>
    <w:rsid w:val="000F658E"/>
    <w:rsid w:val="000F6999"/>
    <w:rsid w:val="000F75C3"/>
    <w:rsid w:val="000F7900"/>
    <w:rsid w:val="00101BF6"/>
    <w:rsid w:val="00102D46"/>
    <w:rsid w:val="00103954"/>
    <w:rsid w:val="00103F10"/>
    <w:rsid w:val="00104F22"/>
    <w:rsid w:val="001063C3"/>
    <w:rsid w:val="001068DB"/>
    <w:rsid w:val="001078AD"/>
    <w:rsid w:val="00107F23"/>
    <w:rsid w:val="00107F4B"/>
    <w:rsid w:val="00110016"/>
    <w:rsid w:val="00110423"/>
    <w:rsid w:val="0011263A"/>
    <w:rsid w:val="0011269B"/>
    <w:rsid w:val="00113B9D"/>
    <w:rsid w:val="00114564"/>
    <w:rsid w:val="00115616"/>
    <w:rsid w:val="00115A04"/>
    <w:rsid w:val="00115A45"/>
    <w:rsid w:val="00117169"/>
    <w:rsid w:val="00120D29"/>
    <w:rsid w:val="00121FD0"/>
    <w:rsid w:val="001222F8"/>
    <w:rsid w:val="001233F2"/>
    <w:rsid w:val="00124DA8"/>
    <w:rsid w:val="00125294"/>
    <w:rsid w:val="0012529F"/>
    <w:rsid w:val="00127648"/>
    <w:rsid w:val="00127BCF"/>
    <w:rsid w:val="00127FFB"/>
    <w:rsid w:val="001315CD"/>
    <w:rsid w:val="00131E90"/>
    <w:rsid w:val="00132434"/>
    <w:rsid w:val="00134161"/>
    <w:rsid w:val="00135A5D"/>
    <w:rsid w:val="00136D82"/>
    <w:rsid w:val="001378ED"/>
    <w:rsid w:val="00137E7F"/>
    <w:rsid w:val="001414FD"/>
    <w:rsid w:val="0014241A"/>
    <w:rsid w:val="001434C1"/>
    <w:rsid w:val="0014394C"/>
    <w:rsid w:val="001446F4"/>
    <w:rsid w:val="001450AE"/>
    <w:rsid w:val="0014617C"/>
    <w:rsid w:val="00146664"/>
    <w:rsid w:val="00146BDC"/>
    <w:rsid w:val="001472DF"/>
    <w:rsid w:val="00152ACE"/>
    <w:rsid w:val="001537AB"/>
    <w:rsid w:val="00153CA3"/>
    <w:rsid w:val="001554EB"/>
    <w:rsid w:val="00156449"/>
    <w:rsid w:val="00156486"/>
    <w:rsid w:val="00160138"/>
    <w:rsid w:val="00162EE0"/>
    <w:rsid w:val="00163C8B"/>
    <w:rsid w:val="00164745"/>
    <w:rsid w:val="00165908"/>
    <w:rsid w:val="00165FF9"/>
    <w:rsid w:val="00166A50"/>
    <w:rsid w:val="001722AE"/>
    <w:rsid w:val="001730CB"/>
    <w:rsid w:val="00173470"/>
    <w:rsid w:val="001736C3"/>
    <w:rsid w:val="00173C59"/>
    <w:rsid w:val="00174D6A"/>
    <w:rsid w:val="001766BC"/>
    <w:rsid w:val="001770E3"/>
    <w:rsid w:val="00177640"/>
    <w:rsid w:val="00177A10"/>
    <w:rsid w:val="00180431"/>
    <w:rsid w:val="00180E87"/>
    <w:rsid w:val="00181321"/>
    <w:rsid w:val="00182A73"/>
    <w:rsid w:val="00183762"/>
    <w:rsid w:val="001843F2"/>
    <w:rsid w:val="00186C96"/>
    <w:rsid w:val="001872A3"/>
    <w:rsid w:val="00187426"/>
    <w:rsid w:val="00187D49"/>
    <w:rsid w:val="001908B6"/>
    <w:rsid w:val="00191228"/>
    <w:rsid w:val="00191497"/>
    <w:rsid w:val="00191744"/>
    <w:rsid w:val="0019490D"/>
    <w:rsid w:val="00195559"/>
    <w:rsid w:val="00195A1B"/>
    <w:rsid w:val="00197C39"/>
    <w:rsid w:val="001A21E8"/>
    <w:rsid w:val="001A260B"/>
    <w:rsid w:val="001A3A21"/>
    <w:rsid w:val="001A493C"/>
    <w:rsid w:val="001A7025"/>
    <w:rsid w:val="001A74C1"/>
    <w:rsid w:val="001A76D5"/>
    <w:rsid w:val="001B0A1B"/>
    <w:rsid w:val="001B1398"/>
    <w:rsid w:val="001B1F81"/>
    <w:rsid w:val="001B3233"/>
    <w:rsid w:val="001B395F"/>
    <w:rsid w:val="001B3EA5"/>
    <w:rsid w:val="001B4312"/>
    <w:rsid w:val="001B696D"/>
    <w:rsid w:val="001B6E00"/>
    <w:rsid w:val="001C09DC"/>
    <w:rsid w:val="001C0B76"/>
    <w:rsid w:val="001C397B"/>
    <w:rsid w:val="001C3DB4"/>
    <w:rsid w:val="001C4895"/>
    <w:rsid w:val="001C4EEB"/>
    <w:rsid w:val="001C6511"/>
    <w:rsid w:val="001C7A95"/>
    <w:rsid w:val="001D09A7"/>
    <w:rsid w:val="001D1492"/>
    <w:rsid w:val="001D1EE7"/>
    <w:rsid w:val="001D22EA"/>
    <w:rsid w:val="001D261B"/>
    <w:rsid w:val="001D2A9B"/>
    <w:rsid w:val="001D30ED"/>
    <w:rsid w:val="001D40A6"/>
    <w:rsid w:val="001D5A56"/>
    <w:rsid w:val="001D5F15"/>
    <w:rsid w:val="001D60C8"/>
    <w:rsid w:val="001D6C92"/>
    <w:rsid w:val="001D77F9"/>
    <w:rsid w:val="001D7DA1"/>
    <w:rsid w:val="001E13C8"/>
    <w:rsid w:val="001E2448"/>
    <w:rsid w:val="001E3D3F"/>
    <w:rsid w:val="001E3FB1"/>
    <w:rsid w:val="001E41C6"/>
    <w:rsid w:val="001E5276"/>
    <w:rsid w:val="001E7411"/>
    <w:rsid w:val="001E7FD9"/>
    <w:rsid w:val="001F09D3"/>
    <w:rsid w:val="001F0B18"/>
    <w:rsid w:val="001F11F1"/>
    <w:rsid w:val="001F120B"/>
    <w:rsid w:val="001F1974"/>
    <w:rsid w:val="001F2F10"/>
    <w:rsid w:val="001F3B9D"/>
    <w:rsid w:val="001F4428"/>
    <w:rsid w:val="001F483A"/>
    <w:rsid w:val="001F5D14"/>
    <w:rsid w:val="001F6923"/>
    <w:rsid w:val="001F74B2"/>
    <w:rsid w:val="001F75C6"/>
    <w:rsid w:val="00202489"/>
    <w:rsid w:val="002026EB"/>
    <w:rsid w:val="002030C6"/>
    <w:rsid w:val="00203359"/>
    <w:rsid w:val="00205AA6"/>
    <w:rsid w:val="0020739A"/>
    <w:rsid w:val="002076C2"/>
    <w:rsid w:val="002079C2"/>
    <w:rsid w:val="00207A34"/>
    <w:rsid w:val="0021120D"/>
    <w:rsid w:val="002127FD"/>
    <w:rsid w:val="00212956"/>
    <w:rsid w:val="0021337D"/>
    <w:rsid w:val="002134D2"/>
    <w:rsid w:val="002136F9"/>
    <w:rsid w:val="00213984"/>
    <w:rsid w:val="0021455D"/>
    <w:rsid w:val="002145C1"/>
    <w:rsid w:val="00214610"/>
    <w:rsid w:val="00214B9F"/>
    <w:rsid w:val="00214CFB"/>
    <w:rsid w:val="0021577F"/>
    <w:rsid w:val="00215A57"/>
    <w:rsid w:val="00216C4A"/>
    <w:rsid w:val="00220003"/>
    <w:rsid w:val="00221457"/>
    <w:rsid w:val="002214D1"/>
    <w:rsid w:val="0022158D"/>
    <w:rsid w:val="002225D0"/>
    <w:rsid w:val="002229F3"/>
    <w:rsid w:val="00223E81"/>
    <w:rsid w:val="00223F95"/>
    <w:rsid w:val="002269BA"/>
    <w:rsid w:val="00227762"/>
    <w:rsid w:val="00227A57"/>
    <w:rsid w:val="002315BE"/>
    <w:rsid w:val="0023232C"/>
    <w:rsid w:val="0023258B"/>
    <w:rsid w:val="00232639"/>
    <w:rsid w:val="002330B4"/>
    <w:rsid w:val="002332B7"/>
    <w:rsid w:val="00234555"/>
    <w:rsid w:val="00234E23"/>
    <w:rsid w:val="00235805"/>
    <w:rsid w:val="00236707"/>
    <w:rsid w:val="00236BCE"/>
    <w:rsid w:val="00236BFA"/>
    <w:rsid w:val="00237488"/>
    <w:rsid w:val="00240EBE"/>
    <w:rsid w:val="00241171"/>
    <w:rsid w:val="00242159"/>
    <w:rsid w:val="00244415"/>
    <w:rsid w:val="002445C8"/>
    <w:rsid w:val="00244BE9"/>
    <w:rsid w:val="00244D5A"/>
    <w:rsid w:val="002458A7"/>
    <w:rsid w:val="00245A70"/>
    <w:rsid w:val="00245D1E"/>
    <w:rsid w:val="002508D6"/>
    <w:rsid w:val="00250D79"/>
    <w:rsid w:val="00250F50"/>
    <w:rsid w:val="002512D4"/>
    <w:rsid w:val="002539EC"/>
    <w:rsid w:val="00255611"/>
    <w:rsid w:val="002557EC"/>
    <w:rsid w:val="002565E1"/>
    <w:rsid w:val="00260678"/>
    <w:rsid w:val="00260A01"/>
    <w:rsid w:val="00260AC8"/>
    <w:rsid w:val="00263A5A"/>
    <w:rsid w:val="00263B91"/>
    <w:rsid w:val="002645D5"/>
    <w:rsid w:val="00264B5E"/>
    <w:rsid w:val="002658BC"/>
    <w:rsid w:val="00265E57"/>
    <w:rsid w:val="00266036"/>
    <w:rsid w:val="00267275"/>
    <w:rsid w:val="002675EB"/>
    <w:rsid w:val="00267878"/>
    <w:rsid w:val="00271D47"/>
    <w:rsid w:val="00276B42"/>
    <w:rsid w:val="00277047"/>
    <w:rsid w:val="002814D3"/>
    <w:rsid w:val="00281FB2"/>
    <w:rsid w:val="00283510"/>
    <w:rsid w:val="0028483F"/>
    <w:rsid w:val="00284EB2"/>
    <w:rsid w:val="00286120"/>
    <w:rsid w:val="00286495"/>
    <w:rsid w:val="00286678"/>
    <w:rsid w:val="00286EB3"/>
    <w:rsid w:val="00287405"/>
    <w:rsid w:val="00287A56"/>
    <w:rsid w:val="002912E6"/>
    <w:rsid w:val="00292988"/>
    <w:rsid w:val="00294679"/>
    <w:rsid w:val="00296D7C"/>
    <w:rsid w:val="002A0AA5"/>
    <w:rsid w:val="002A11B3"/>
    <w:rsid w:val="002A3304"/>
    <w:rsid w:val="002A35AA"/>
    <w:rsid w:val="002A4DAB"/>
    <w:rsid w:val="002A5482"/>
    <w:rsid w:val="002A6014"/>
    <w:rsid w:val="002B08F6"/>
    <w:rsid w:val="002B1F08"/>
    <w:rsid w:val="002B408C"/>
    <w:rsid w:val="002B50CB"/>
    <w:rsid w:val="002B737E"/>
    <w:rsid w:val="002C2EC4"/>
    <w:rsid w:val="002C3965"/>
    <w:rsid w:val="002C3C0D"/>
    <w:rsid w:val="002C403D"/>
    <w:rsid w:val="002C448B"/>
    <w:rsid w:val="002C462F"/>
    <w:rsid w:val="002C49FA"/>
    <w:rsid w:val="002C64B2"/>
    <w:rsid w:val="002C6687"/>
    <w:rsid w:val="002C772B"/>
    <w:rsid w:val="002D26B1"/>
    <w:rsid w:val="002D3A78"/>
    <w:rsid w:val="002D3DAA"/>
    <w:rsid w:val="002E049A"/>
    <w:rsid w:val="002E114A"/>
    <w:rsid w:val="002E299B"/>
    <w:rsid w:val="002E2DBB"/>
    <w:rsid w:val="002E3473"/>
    <w:rsid w:val="002E5431"/>
    <w:rsid w:val="002E5E4B"/>
    <w:rsid w:val="002E6DF8"/>
    <w:rsid w:val="002E7439"/>
    <w:rsid w:val="002F126F"/>
    <w:rsid w:val="002F16E0"/>
    <w:rsid w:val="002F1C19"/>
    <w:rsid w:val="002F2586"/>
    <w:rsid w:val="002F2BC7"/>
    <w:rsid w:val="002F2CC2"/>
    <w:rsid w:val="002F34C4"/>
    <w:rsid w:val="002F3977"/>
    <w:rsid w:val="002F4138"/>
    <w:rsid w:val="002F5D18"/>
    <w:rsid w:val="002F5F8A"/>
    <w:rsid w:val="00300EEF"/>
    <w:rsid w:val="003032C6"/>
    <w:rsid w:val="00305524"/>
    <w:rsid w:val="00305872"/>
    <w:rsid w:val="003073D7"/>
    <w:rsid w:val="00307731"/>
    <w:rsid w:val="003077F1"/>
    <w:rsid w:val="0031051F"/>
    <w:rsid w:val="003109CE"/>
    <w:rsid w:val="003114DD"/>
    <w:rsid w:val="00313EB0"/>
    <w:rsid w:val="0031476E"/>
    <w:rsid w:val="0031534A"/>
    <w:rsid w:val="00320C33"/>
    <w:rsid w:val="003210C5"/>
    <w:rsid w:val="0032157F"/>
    <w:rsid w:val="00322679"/>
    <w:rsid w:val="00322879"/>
    <w:rsid w:val="00322AC9"/>
    <w:rsid w:val="00323896"/>
    <w:rsid w:val="00324761"/>
    <w:rsid w:val="00325334"/>
    <w:rsid w:val="00325E73"/>
    <w:rsid w:val="0032628B"/>
    <w:rsid w:val="00326E57"/>
    <w:rsid w:val="003308AB"/>
    <w:rsid w:val="00330FB6"/>
    <w:rsid w:val="003317CC"/>
    <w:rsid w:val="00332ADC"/>
    <w:rsid w:val="00332B10"/>
    <w:rsid w:val="003337A0"/>
    <w:rsid w:val="0033413B"/>
    <w:rsid w:val="003341CB"/>
    <w:rsid w:val="00334B36"/>
    <w:rsid w:val="0033635F"/>
    <w:rsid w:val="00336FF0"/>
    <w:rsid w:val="0033704F"/>
    <w:rsid w:val="003374B8"/>
    <w:rsid w:val="00340C49"/>
    <w:rsid w:val="00341606"/>
    <w:rsid w:val="00343495"/>
    <w:rsid w:val="0034461D"/>
    <w:rsid w:val="00344824"/>
    <w:rsid w:val="00344E0E"/>
    <w:rsid w:val="0034700B"/>
    <w:rsid w:val="00347105"/>
    <w:rsid w:val="0035065D"/>
    <w:rsid w:val="00350E7F"/>
    <w:rsid w:val="00351D49"/>
    <w:rsid w:val="00353B7B"/>
    <w:rsid w:val="0035598B"/>
    <w:rsid w:val="00357364"/>
    <w:rsid w:val="00357C0F"/>
    <w:rsid w:val="00362DD6"/>
    <w:rsid w:val="00363B4F"/>
    <w:rsid w:val="00363D80"/>
    <w:rsid w:val="00363F4E"/>
    <w:rsid w:val="00364A74"/>
    <w:rsid w:val="003651AA"/>
    <w:rsid w:val="003657F7"/>
    <w:rsid w:val="00367729"/>
    <w:rsid w:val="00367E74"/>
    <w:rsid w:val="00371019"/>
    <w:rsid w:val="003730D8"/>
    <w:rsid w:val="003733A2"/>
    <w:rsid w:val="00373A50"/>
    <w:rsid w:val="00373CDA"/>
    <w:rsid w:val="00374562"/>
    <w:rsid w:val="0037744B"/>
    <w:rsid w:val="00380EB7"/>
    <w:rsid w:val="00384FDA"/>
    <w:rsid w:val="00385129"/>
    <w:rsid w:val="0038573A"/>
    <w:rsid w:val="00386982"/>
    <w:rsid w:val="00390C5B"/>
    <w:rsid w:val="003910B6"/>
    <w:rsid w:val="003914B8"/>
    <w:rsid w:val="00392D1F"/>
    <w:rsid w:val="003958E1"/>
    <w:rsid w:val="003A0EDE"/>
    <w:rsid w:val="003A1FE9"/>
    <w:rsid w:val="003A217C"/>
    <w:rsid w:val="003A24E2"/>
    <w:rsid w:val="003A3137"/>
    <w:rsid w:val="003A5654"/>
    <w:rsid w:val="003A5A83"/>
    <w:rsid w:val="003B1981"/>
    <w:rsid w:val="003B1C5C"/>
    <w:rsid w:val="003B2BA3"/>
    <w:rsid w:val="003B34E0"/>
    <w:rsid w:val="003B3CAE"/>
    <w:rsid w:val="003B4628"/>
    <w:rsid w:val="003B4C31"/>
    <w:rsid w:val="003B7500"/>
    <w:rsid w:val="003B7888"/>
    <w:rsid w:val="003C17D5"/>
    <w:rsid w:val="003C2EF0"/>
    <w:rsid w:val="003C5DCB"/>
    <w:rsid w:val="003D12EB"/>
    <w:rsid w:val="003D25E1"/>
    <w:rsid w:val="003D28DD"/>
    <w:rsid w:val="003D2BA2"/>
    <w:rsid w:val="003D31D1"/>
    <w:rsid w:val="003D325A"/>
    <w:rsid w:val="003D4084"/>
    <w:rsid w:val="003D40F5"/>
    <w:rsid w:val="003D6107"/>
    <w:rsid w:val="003D667F"/>
    <w:rsid w:val="003E25C5"/>
    <w:rsid w:val="003E2FF3"/>
    <w:rsid w:val="003E55F0"/>
    <w:rsid w:val="003E5E78"/>
    <w:rsid w:val="003E66D3"/>
    <w:rsid w:val="003E675D"/>
    <w:rsid w:val="003E6FF3"/>
    <w:rsid w:val="003E712B"/>
    <w:rsid w:val="003E757E"/>
    <w:rsid w:val="003F149A"/>
    <w:rsid w:val="003F1503"/>
    <w:rsid w:val="003F21E1"/>
    <w:rsid w:val="003F2AE2"/>
    <w:rsid w:val="003F2C39"/>
    <w:rsid w:val="003F3C6D"/>
    <w:rsid w:val="003F4E2B"/>
    <w:rsid w:val="003F4F47"/>
    <w:rsid w:val="003F6E1F"/>
    <w:rsid w:val="00400F04"/>
    <w:rsid w:val="00402054"/>
    <w:rsid w:val="00402125"/>
    <w:rsid w:val="004027FF"/>
    <w:rsid w:val="004032DA"/>
    <w:rsid w:val="004034F5"/>
    <w:rsid w:val="00403A81"/>
    <w:rsid w:val="004044DF"/>
    <w:rsid w:val="00404753"/>
    <w:rsid w:val="00404FA8"/>
    <w:rsid w:val="00405E6B"/>
    <w:rsid w:val="00405EE0"/>
    <w:rsid w:val="0041099D"/>
    <w:rsid w:val="004113A5"/>
    <w:rsid w:val="0041228E"/>
    <w:rsid w:val="0041232F"/>
    <w:rsid w:val="00412381"/>
    <w:rsid w:val="00412F9F"/>
    <w:rsid w:val="004133DA"/>
    <w:rsid w:val="00413453"/>
    <w:rsid w:val="00413848"/>
    <w:rsid w:val="004143F7"/>
    <w:rsid w:val="00414B98"/>
    <w:rsid w:val="00416998"/>
    <w:rsid w:val="00417707"/>
    <w:rsid w:val="004177D9"/>
    <w:rsid w:val="00420EC3"/>
    <w:rsid w:val="00421BC7"/>
    <w:rsid w:val="00421EF5"/>
    <w:rsid w:val="00422C26"/>
    <w:rsid w:val="00423B71"/>
    <w:rsid w:val="004240DB"/>
    <w:rsid w:val="004249FE"/>
    <w:rsid w:val="004311FB"/>
    <w:rsid w:val="00431CCB"/>
    <w:rsid w:val="00432D1B"/>
    <w:rsid w:val="004345FA"/>
    <w:rsid w:val="0043559A"/>
    <w:rsid w:val="00435B30"/>
    <w:rsid w:val="00435FD9"/>
    <w:rsid w:val="00437ADD"/>
    <w:rsid w:val="0044047C"/>
    <w:rsid w:val="00440A16"/>
    <w:rsid w:val="00441110"/>
    <w:rsid w:val="00442F84"/>
    <w:rsid w:val="00444A42"/>
    <w:rsid w:val="00444EF1"/>
    <w:rsid w:val="0044521B"/>
    <w:rsid w:val="004467EB"/>
    <w:rsid w:val="004469C9"/>
    <w:rsid w:val="00447A18"/>
    <w:rsid w:val="0045162B"/>
    <w:rsid w:val="00451887"/>
    <w:rsid w:val="00451BB7"/>
    <w:rsid w:val="0045290C"/>
    <w:rsid w:val="004530E3"/>
    <w:rsid w:val="004535D1"/>
    <w:rsid w:val="0045411D"/>
    <w:rsid w:val="004546D4"/>
    <w:rsid w:val="00455E86"/>
    <w:rsid w:val="004571A8"/>
    <w:rsid w:val="0045761E"/>
    <w:rsid w:val="00457D7A"/>
    <w:rsid w:val="00460C0E"/>
    <w:rsid w:val="0046185A"/>
    <w:rsid w:val="004625A6"/>
    <w:rsid w:val="004625C6"/>
    <w:rsid w:val="00465FA4"/>
    <w:rsid w:val="00467521"/>
    <w:rsid w:val="00467FFE"/>
    <w:rsid w:val="0047119F"/>
    <w:rsid w:val="00471C47"/>
    <w:rsid w:val="00472893"/>
    <w:rsid w:val="00473FEA"/>
    <w:rsid w:val="004745F7"/>
    <w:rsid w:val="004805E6"/>
    <w:rsid w:val="00480C5B"/>
    <w:rsid w:val="00480EBE"/>
    <w:rsid w:val="00481BDC"/>
    <w:rsid w:val="00484864"/>
    <w:rsid w:val="00484AD4"/>
    <w:rsid w:val="004861E7"/>
    <w:rsid w:val="00486798"/>
    <w:rsid w:val="00487492"/>
    <w:rsid w:val="00487ED9"/>
    <w:rsid w:val="00490D64"/>
    <w:rsid w:val="00491E1B"/>
    <w:rsid w:val="00496878"/>
    <w:rsid w:val="004A02F5"/>
    <w:rsid w:val="004A03C9"/>
    <w:rsid w:val="004A33D6"/>
    <w:rsid w:val="004A415E"/>
    <w:rsid w:val="004A4273"/>
    <w:rsid w:val="004A5A10"/>
    <w:rsid w:val="004A6CFD"/>
    <w:rsid w:val="004B10B8"/>
    <w:rsid w:val="004B2BE4"/>
    <w:rsid w:val="004B3441"/>
    <w:rsid w:val="004B4070"/>
    <w:rsid w:val="004B59A3"/>
    <w:rsid w:val="004B62E7"/>
    <w:rsid w:val="004C058F"/>
    <w:rsid w:val="004C22EE"/>
    <w:rsid w:val="004C2AEE"/>
    <w:rsid w:val="004C5931"/>
    <w:rsid w:val="004C6D51"/>
    <w:rsid w:val="004D0103"/>
    <w:rsid w:val="004D0CF1"/>
    <w:rsid w:val="004D3906"/>
    <w:rsid w:val="004D3926"/>
    <w:rsid w:val="004D3FEC"/>
    <w:rsid w:val="004D42CE"/>
    <w:rsid w:val="004D455A"/>
    <w:rsid w:val="004D4B56"/>
    <w:rsid w:val="004D5693"/>
    <w:rsid w:val="004D618B"/>
    <w:rsid w:val="004D7724"/>
    <w:rsid w:val="004E0163"/>
    <w:rsid w:val="004E28C0"/>
    <w:rsid w:val="004E2908"/>
    <w:rsid w:val="004E396A"/>
    <w:rsid w:val="004E3F55"/>
    <w:rsid w:val="004E470D"/>
    <w:rsid w:val="004E4A22"/>
    <w:rsid w:val="004E5899"/>
    <w:rsid w:val="004E626B"/>
    <w:rsid w:val="004E7131"/>
    <w:rsid w:val="004F2417"/>
    <w:rsid w:val="004F43F1"/>
    <w:rsid w:val="004F539E"/>
    <w:rsid w:val="004F53F2"/>
    <w:rsid w:val="004F5613"/>
    <w:rsid w:val="004F5EB3"/>
    <w:rsid w:val="004F635E"/>
    <w:rsid w:val="005007AC"/>
    <w:rsid w:val="00500EA0"/>
    <w:rsid w:val="00501F0F"/>
    <w:rsid w:val="005020BB"/>
    <w:rsid w:val="00502EF3"/>
    <w:rsid w:val="005040EE"/>
    <w:rsid w:val="005042B7"/>
    <w:rsid w:val="005044DA"/>
    <w:rsid w:val="0050481B"/>
    <w:rsid w:val="0050588D"/>
    <w:rsid w:val="00506FFA"/>
    <w:rsid w:val="005072EA"/>
    <w:rsid w:val="00507D12"/>
    <w:rsid w:val="0051271F"/>
    <w:rsid w:val="00512ACB"/>
    <w:rsid w:val="005158E5"/>
    <w:rsid w:val="00515A95"/>
    <w:rsid w:val="00520A76"/>
    <w:rsid w:val="00520B0F"/>
    <w:rsid w:val="0052123B"/>
    <w:rsid w:val="00521662"/>
    <w:rsid w:val="00521EFD"/>
    <w:rsid w:val="00523AFA"/>
    <w:rsid w:val="00524351"/>
    <w:rsid w:val="00524EC2"/>
    <w:rsid w:val="00530420"/>
    <w:rsid w:val="005306FD"/>
    <w:rsid w:val="00531C95"/>
    <w:rsid w:val="00531D60"/>
    <w:rsid w:val="00531FDA"/>
    <w:rsid w:val="00532A67"/>
    <w:rsid w:val="00532D4F"/>
    <w:rsid w:val="00532DB3"/>
    <w:rsid w:val="00533507"/>
    <w:rsid w:val="005338F1"/>
    <w:rsid w:val="0053423F"/>
    <w:rsid w:val="00534721"/>
    <w:rsid w:val="005358E1"/>
    <w:rsid w:val="00536542"/>
    <w:rsid w:val="00536925"/>
    <w:rsid w:val="00536CA5"/>
    <w:rsid w:val="00537A52"/>
    <w:rsid w:val="0054111A"/>
    <w:rsid w:val="005429F2"/>
    <w:rsid w:val="00543C1E"/>
    <w:rsid w:val="005442C5"/>
    <w:rsid w:val="00545606"/>
    <w:rsid w:val="005457EC"/>
    <w:rsid w:val="005478E6"/>
    <w:rsid w:val="00547A87"/>
    <w:rsid w:val="00550FB1"/>
    <w:rsid w:val="00551962"/>
    <w:rsid w:val="00551975"/>
    <w:rsid w:val="00552E18"/>
    <w:rsid w:val="00554164"/>
    <w:rsid w:val="00554183"/>
    <w:rsid w:val="00554CF5"/>
    <w:rsid w:val="005552AF"/>
    <w:rsid w:val="005566BD"/>
    <w:rsid w:val="00556925"/>
    <w:rsid w:val="005600AD"/>
    <w:rsid w:val="00560ED4"/>
    <w:rsid w:val="00561C20"/>
    <w:rsid w:val="00570E33"/>
    <w:rsid w:val="005713E5"/>
    <w:rsid w:val="005724CF"/>
    <w:rsid w:val="0057473C"/>
    <w:rsid w:val="0057475D"/>
    <w:rsid w:val="005747DF"/>
    <w:rsid w:val="005771AD"/>
    <w:rsid w:val="00580C0C"/>
    <w:rsid w:val="0058113B"/>
    <w:rsid w:val="0058142F"/>
    <w:rsid w:val="00581AD6"/>
    <w:rsid w:val="00582064"/>
    <w:rsid w:val="005822E0"/>
    <w:rsid w:val="00582DCC"/>
    <w:rsid w:val="0058433D"/>
    <w:rsid w:val="005846EF"/>
    <w:rsid w:val="00585F69"/>
    <w:rsid w:val="00586C3D"/>
    <w:rsid w:val="00586F30"/>
    <w:rsid w:val="005903D3"/>
    <w:rsid w:val="00590590"/>
    <w:rsid w:val="00590BE1"/>
    <w:rsid w:val="00592D7C"/>
    <w:rsid w:val="005956A7"/>
    <w:rsid w:val="005958AD"/>
    <w:rsid w:val="00596B56"/>
    <w:rsid w:val="00596DE7"/>
    <w:rsid w:val="00596E26"/>
    <w:rsid w:val="005972EF"/>
    <w:rsid w:val="00597D9A"/>
    <w:rsid w:val="005A2FF2"/>
    <w:rsid w:val="005A3585"/>
    <w:rsid w:val="005A3CBA"/>
    <w:rsid w:val="005A3CFF"/>
    <w:rsid w:val="005A4E51"/>
    <w:rsid w:val="005A6BA2"/>
    <w:rsid w:val="005A7D30"/>
    <w:rsid w:val="005B07A5"/>
    <w:rsid w:val="005B0EF3"/>
    <w:rsid w:val="005B363A"/>
    <w:rsid w:val="005B380B"/>
    <w:rsid w:val="005B3BC2"/>
    <w:rsid w:val="005B5B16"/>
    <w:rsid w:val="005B5F60"/>
    <w:rsid w:val="005C1C09"/>
    <w:rsid w:val="005C2C9A"/>
    <w:rsid w:val="005C3CD3"/>
    <w:rsid w:val="005C5302"/>
    <w:rsid w:val="005C5667"/>
    <w:rsid w:val="005C5725"/>
    <w:rsid w:val="005C5D19"/>
    <w:rsid w:val="005C604A"/>
    <w:rsid w:val="005C64E4"/>
    <w:rsid w:val="005C6C91"/>
    <w:rsid w:val="005C7D64"/>
    <w:rsid w:val="005D0589"/>
    <w:rsid w:val="005D31AF"/>
    <w:rsid w:val="005D4953"/>
    <w:rsid w:val="005D7511"/>
    <w:rsid w:val="005E08FA"/>
    <w:rsid w:val="005E0DAB"/>
    <w:rsid w:val="005E110D"/>
    <w:rsid w:val="005E1E5F"/>
    <w:rsid w:val="005E2712"/>
    <w:rsid w:val="005E293C"/>
    <w:rsid w:val="005E346A"/>
    <w:rsid w:val="005E39A4"/>
    <w:rsid w:val="005E5541"/>
    <w:rsid w:val="005E66AB"/>
    <w:rsid w:val="005E79E7"/>
    <w:rsid w:val="005F05B1"/>
    <w:rsid w:val="005F063F"/>
    <w:rsid w:val="005F07FB"/>
    <w:rsid w:val="005F77E9"/>
    <w:rsid w:val="0060207A"/>
    <w:rsid w:val="00602DF0"/>
    <w:rsid w:val="00603AFC"/>
    <w:rsid w:val="00607670"/>
    <w:rsid w:val="00607FD6"/>
    <w:rsid w:val="00611101"/>
    <w:rsid w:val="00611A91"/>
    <w:rsid w:val="006121B5"/>
    <w:rsid w:val="0061258C"/>
    <w:rsid w:val="00613146"/>
    <w:rsid w:val="006132CE"/>
    <w:rsid w:val="00614A16"/>
    <w:rsid w:val="00621EAC"/>
    <w:rsid w:val="006221A2"/>
    <w:rsid w:val="00624054"/>
    <w:rsid w:val="0062534A"/>
    <w:rsid w:val="00626B7E"/>
    <w:rsid w:val="00627E94"/>
    <w:rsid w:val="00630771"/>
    <w:rsid w:val="00630D1F"/>
    <w:rsid w:val="00634F7E"/>
    <w:rsid w:val="00635A38"/>
    <w:rsid w:val="00635D89"/>
    <w:rsid w:val="00636B5D"/>
    <w:rsid w:val="00637352"/>
    <w:rsid w:val="00640E30"/>
    <w:rsid w:val="00642AB2"/>
    <w:rsid w:val="006444D1"/>
    <w:rsid w:val="00645DD5"/>
    <w:rsid w:val="006462B3"/>
    <w:rsid w:val="00647478"/>
    <w:rsid w:val="0064782F"/>
    <w:rsid w:val="00650F95"/>
    <w:rsid w:val="00651CED"/>
    <w:rsid w:val="0065366C"/>
    <w:rsid w:val="006541D8"/>
    <w:rsid w:val="00654425"/>
    <w:rsid w:val="00655607"/>
    <w:rsid w:val="00656873"/>
    <w:rsid w:val="0066010A"/>
    <w:rsid w:val="00660FE2"/>
    <w:rsid w:val="00661129"/>
    <w:rsid w:val="00662084"/>
    <w:rsid w:val="00662327"/>
    <w:rsid w:val="006632DA"/>
    <w:rsid w:val="00664A6C"/>
    <w:rsid w:val="00665B76"/>
    <w:rsid w:val="00665E0D"/>
    <w:rsid w:val="00666A2A"/>
    <w:rsid w:val="00666D51"/>
    <w:rsid w:val="00670394"/>
    <w:rsid w:val="006705C2"/>
    <w:rsid w:val="006706E6"/>
    <w:rsid w:val="0067205F"/>
    <w:rsid w:val="00672978"/>
    <w:rsid w:val="00674128"/>
    <w:rsid w:val="00676DF5"/>
    <w:rsid w:val="00676F8A"/>
    <w:rsid w:val="00677551"/>
    <w:rsid w:val="006776B7"/>
    <w:rsid w:val="00681468"/>
    <w:rsid w:val="00681503"/>
    <w:rsid w:val="0068227D"/>
    <w:rsid w:val="006869EE"/>
    <w:rsid w:val="00686AE6"/>
    <w:rsid w:val="00686F04"/>
    <w:rsid w:val="006877C8"/>
    <w:rsid w:val="00691A65"/>
    <w:rsid w:val="006944C3"/>
    <w:rsid w:val="00694A2A"/>
    <w:rsid w:val="0069502B"/>
    <w:rsid w:val="00696F11"/>
    <w:rsid w:val="00697C22"/>
    <w:rsid w:val="006A085F"/>
    <w:rsid w:val="006A149A"/>
    <w:rsid w:val="006A168D"/>
    <w:rsid w:val="006A18DC"/>
    <w:rsid w:val="006A44AD"/>
    <w:rsid w:val="006A51C0"/>
    <w:rsid w:val="006A6C99"/>
    <w:rsid w:val="006A7DA0"/>
    <w:rsid w:val="006B00F4"/>
    <w:rsid w:val="006B12F5"/>
    <w:rsid w:val="006B1BC9"/>
    <w:rsid w:val="006B22AE"/>
    <w:rsid w:val="006B3F56"/>
    <w:rsid w:val="006B52DD"/>
    <w:rsid w:val="006B762E"/>
    <w:rsid w:val="006B7A43"/>
    <w:rsid w:val="006B7A8F"/>
    <w:rsid w:val="006C0B46"/>
    <w:rsid w:val="006C18E5"/>
    <w:rsid w:val="006C1C48"/>
    <w:rsid w:val="006C48B8"/>
    <w:rsid w:val="006C5C98"/>
    <w:rsid w:val="006C6AF7"/>
    <w:rsid w:val="006C729B"/>
    <w:rsid w:val="006C7966"/>
    <w:rsid w:val="006D1951"/>
    <w:rsid w:val="006D21BA"/>
    <w:rsid w:val="006D4D50"/>
    <w:rsid w:val="006D5B32"/>
    <w:rsid w:val="006D69C0"/>
    <w:rsid w:val="006D6E8C"/>
    <w:rsid w:val="006D7378"/>
    <w:rsid w:val="006D7830"/>
    <w:rsid w:val="006D7D9D"/>
    <w:rsid w:val="006E1847"/>
    <w:rsid w:val="006E19C0"/>
    <w:rsid w:val="006E3215"/>
    <w:rsid w:val="006E4C73"/>
    <w:rsid w:val="006E5BAD"/>
    <w:rsid w:val="006E5C7F"/>
    <w:rsid w:val="006E5FDF"/>
    <w:rsid w:val="006E624F"/>
    <w:rsid w:val="006E6B53"/>
    <w:rsid w:val="006E7472"/>
    <w:rsid w:val="006E7C4F"/>
    <w:rsid w:val="006F2BA9"/>
    <w:rsid w:val="006F3646"/>
    <w:rsid w:val="006F3FF8"/>
    <w:rsid w:val="006F4235"/>
    <w:rsid w:val="006F4B0B"/>
    <w:rsid w:val="006F50C6"/>
    <w:rsid w:val="00701A9D"/>
    <w:rsid w:val="00702F33"/>
    <w:rsid w:val="00704070"/>
    <w:rsid w:val="007044DD"/>
    <w:rsid w:val="0071063D"/>
    <w:rsid w:val="00710668"/>
    <w:rsid w:val="0071084C"/>
    <w:rsid w:val="00714A94"/>
    <w:rsid w:val="00714B42"/>
    <w:rsid w:val="00714F05"/>
    <w:rsid w:val="00715454"/>
    <w:rsid w:val="00716673"/>
    <w:rsid w:val="0071678B"/>
    <w:rsid w:val="00716D54"/>
    <w:rsid w:val="00716E31"/>
    <w:rsid w:val="007174B0"/>
    <w:rsid w:val="00720632"/>
    <w:rsid w:val="00722149"/>
    <w:rsid w:val="00722D66"/>
    <w:rsid w:val="00725416"/>
    <w:rsid w:val="00725AC7"/>
    <w:rsid w:val="0072666D"/>
    <w:rsid w:val="00727DB5"/>
    <w:rsid w:val="0073092B"/>
    <w:rsid w:val="00730D35"/>
    <w:rsid w:val="0073129E"/>
    <w:rsid w:val="007320A9"/>
    <w:rsid w:val="00732B62"/>
    <w:rsid w:val="00733C7D"/>
    <w:rsid w:val="00735E3B"/>
    <w:rsid w:val="00737EFB"/>
    <w:rsid w:val="00741191"/>
    <w:rsid w:val="0074155F"/>
    <w:rsid w:val="0074234E"/>
    <w:rsid w:val="00742BF8"/>
    <w:rsid w:val="00743305"/>
    <w:rsid w:val="007434BE"/>
    <w:rsid w:val="00743992"/>
    <w:rsid w:val="00745A67"/>
    <w:rsid w:val="007466C2"/>
    <w:rsid w:val="00746BC7"/>
    <w:rsid w:val="00746C6B"/>
    <w:rsid w:val="00752422"/>
    <w:rsid w:val="0075294E"/>
    <w:rsid w:val="007548D3"/>
    <w:rsid w:val="0076032B"/>
    <w:rsid w:val="0076059D"/>
    <w:rsid w:val="0076146E"/>
    <w:rsid w:val="00762F48"/>
    <w:rsid w:val="00764524"/>
    <w:rsid w:val="007652FB"/>
    <w:rsid w:val="00772A7D"/>
    <w:rsid w:val="00773666"/>
    <w:rsid w:val="0077403E"/>
    <w:rsid w:val="00775D56"/>
    <w:rsid w:val="00776EC0"/>
    <w:rsid w:val="00777813"/>
    <w:rsid w:val="00777C4D"/>
    <w:rsid w:val="00777DDB"/>
    <w:rsid w:val="007850D3"/>
    <w:rsid w:val="007861D9"/>
    <w:rsid w:val="00787085"/>
    <w:rsid w:val="00787830"/>
    <w:rsid w:val="00787EB0"/>
    <w:rsid w:val="00790E64"/>
    <w:rsid w:val="00792A12"/>
    <w:rsid w:val="00792EDF"/>
    <w:rsid w:val="007939E4"/>
    <w:rsid w:val="00793B80"/>
    <w:rsid w:val="00793D49"/>
    <w:rsid w:val="00794ED0"/>
    <w:rsid w:val="00795053"/>
    <w:rsid w:val="00795096"/>
    <w:rsid w:val="0079689D"/>
    <w:rsid w:val="007A38C9"/>
    <w:rsid w:val="007A52AA"/>
    <w:rsid w:val="007A5B14"/>
    <w:rsid w:val="007A6550"/>
    <w:rsid w:val="007A678D"/>
    <w:rsid w:val="007B13CF"/>
    <w:rsid w:val="007B1778"/>
    <w:rsid w:val="007B1A4F"/>
    <w:rsid w:val="007B2A06"/>
    <w:rsid w:val="007B658C"/>
    <w:rsid w:val="007B6793"/>
    <w:rsid w:val="007B6D26"/>
    <w:rsid w:val="007C0C99"/>
    <w:rsid w:val="007C3851"/>
    <w:rsid w:val="007C425A"/>
    <w:rsid w:val="007C5C84"/>
    <w:rsid w:val="007C6048"/>
    <w:rsid w:val="007C6736"/>
    <w:rsid w:val="007C6A63"/>
    <w:rsid w:val="007D2548"/>
    <w:rsid w:val="007D3902"/>
    <w:rsid w:val="007D4C08"/>
    <w:rsid w:val="007D4D5F"/>
    <w:rsid w:val="007D5F97"/>
    <w:rsid w:val="007D6928"/>
    <w:rsid w:val="007D7087"/>
    <w:rsid w:val="007D7E9D"/>
    <w:rsid w:val="007E0803"/>
    <w:rsid w:val="007E121C"/>
    <w:rsid w:val="007E12D1"/>
    <w:rsid w:val="007E17F9"/>
    <w:rsid w:val="007E22B3"/>
    <w:rsid w:val="007E23F3"/>
    <w:rsid w:val="007E270F"/>
    <w:rsid w:val="007E2E20"/>
    <w:rsid w:val="007E3535"/>
    <w:rsid w:val="007E460A"/>
    <w:rsid w:val="007E6E1E"/>
    <w:rsid w:val="007E70E2"/>
    <w:rsid w:val="007F0EDB"/>
    <w:rsid w:val="007F26D8"/>
    <w:rsid w:val="007F3238"/>
    <w:rsid w:val="007F636E"/>
    <w:rsid w:val="007F6E67"/>
    <w:rsid w:val="007F7210"/>
    <w:rsid w:val="007F7AF3"/>
    <w:rsid w:val="00800EDE"/>
    <w:rsid w:val="00800F36"/>
    <w:rsid w:val="00805006"/>
    <w:rsid w:val="00805B02"/>
    <w:rsid w:val="00806914"/>
    <w:rsid w:val="00806A6E"/>
    <w:rsid w:val="00806AD2"/>
    <w:rsid w:val="0080723C"/>
    <w:rsid w:val="00810C84"/>
    <w:rsid w:val="00814188"/>
    <w:rsid w:val="0081518B"/>
    <w:rsid w:val="008159CB"/>
    <w:rsid w:val="00817738"/>
    <w:rsid w:val="00822990"/>
    <w:rsid w:val="008230F3"/>
    <w:rsid w:val="00823547"/>
    <w:rsid w:val="00823AE6"/>
    <w:rsid w:val="00825545"/>
    <w:rsid w:val="00825CE3"/>
    <w:rsid w:val="00826740"/>
    <w:rsid w:val="0083027F"/>
    <w:rsid w:val="00831C6B"/>
    <w:rsid w:val="00831F06"/>
    <w:rsid w:val="00832E41"/>
    <w:rsid w:val="0083322B"/>
    <w:rsid w:val="0083544C"/>
    <w:rsid w:val="00836A33"/>
    <w:rsid w:val="00837E6F"/>
    <w:rsid w:val="00840508"/>
    <w:rsid w:val="008411E2"/>
    <w:rsid w:val="00841204"/>
    <w:rsid w:val="008412E7"/>
    <w:rsid w:val="00841DC9"/>
    <w:rsid w:val="008422C3"/>
    <w:rsid w:val="008437DD"/>
    <w:rsid w:val="00843E39"/>
    <w:rsid w:val="00845867"/>
    <w:rsid w:val="0084602B"/>
    <w:rsid w:val="0085061C"/>
    <w:rsid w:val="00850D6F"/>
    <w:rsid w:val="00852BC4"/>
    <w:rsid w:val="00852C24"/>
    <w:rsid w:val="00854452"/>
    <w:rsid w:val="008567E0"/>
    <w:rsid w:val="00861ADF"/>
    <w:rsid w:val="00863078"/>
    <w:rsid w:val="0086331A"/>
    <w:rsid w:val="008647E1"/>
    <w:rsid w:val="0086609D"/>
    <w:rsid w:val="008671DE"/>
    <w:rsid w:val="00867A8C"/>
    <w:rsid w:val="00871508"/>
    <w:rsid w:val="00871B07"/>
    <w:rsid w:val="00872E97"/>
    <w:rsid w:val="00873705"/>
    <w:rsid w:val="00874E0F"/>
    <w:rsid w:val="00874F3D"/>
    <w:rsid w:val="0087533A"/>
    <w:rsid w:val="00875565"/>
    <w:rsid w:val="008767F4"/>
    <w:rsid w:val="00876D29"/>
    <w:rsid w:val="0087746A"/>
    <w:rsid w:val="008777DA"/>
    <w:rsid w:val="00877B84"/>
    <w:rsid w:val="00882AA2"/>
    <w:rsid w:val="00883043"/>
    <w:rsid w:val="00886828"/>
    <w:rsid w:val="00887B46"/>
    <w:rsid w:val="008914BB"/>
    <w:rsid w:val="008919D9"/>
    <w:rsid w:val="00891B1B"/>
    <w:rsid w:val="00894C2E"/>
    <w:rsid w:val="0089592C"/>
    <w:rsid w:val="00895C8B"/>
    <w:rsid w:val="00896577"/>
    <w:rsid w:val="008979B4"/>
    <w:rsid w:val="008A07B5"/>
    <w:rsid w:val="008A13D4"/>
    <w:rsid w:val="008A3764"/>
    <w:rsid w:val="008A38C6"/>
    <w:rsid w:val="008A3BC9"/>
    <w:rsid w:val="008A4355"/>
    <w:rsid w:val="008A5AD3"/>
    <w:rsid w:val="008A5D08"/>
    <w:rsid w:val="008A6B6B"/>
    <w:rsid w:val="008B0387"/>
    <w:rsid w:val="008B5B7F"/>
    <w:rsid w:val="008B67B7"/>
    <w:rsid w:val="008B758B"/>
    <w:rsid w:val="008C2B6C"/>
    <w:rsid w:val="008C2C30"/>
    <w:rsid w:val="008C2D7D"/>
    <w:rsid w:val="008C319A"/>
    <w:rsid w:val="008C3BAE"/>
    <w:rsid w:val="008C3BB1"/>
    <w:rsid w:val="008C5876"/>
    <w:rsid w:val="008C6970"/>
    <w:rsid w:val="008C70D6"/>
    <w:rsid w:val="008D00F0"/>
    <w:rsid w:val="008D1314"/>
    <w:rsid w:val="008D3DA5"/>
    <w:rsid w:val="008D3E83"/>
    <w:rsid w:val="008D4950"/>
    <w:rsid w:val="008D5852"/>
    <w:rsid w:val="008D5A95"/>
    <w:rsid w:val="008D5BFC"/>
    <w:rsid w:val="008D79DD"/>
    <w:rsid w:val="008E0C62"/>
    <w:rsid w:val="008E1931"/>
    <w:rsid w:val="008E1E76"/>
    <w:rsid w:val="008E2B3B"/>
    <w:rsid w:val="008E391B"/>
    <w:rsid w:val="008E5F9E"/>
    <w:rsid w:val="008E7392"/>
    <w:rsid w:val="008F17B0"/>
    <w:rsid w:val="008F1801"/>
    <w:rsid w:val="008F2373"/>
    <w:rsid w:val="008F423E"/>
    <w:rsid w:val="008F4256"/>
    <w:rsid w:val="008F46B1"/>
    <w:rsid w:val="008F7F5C"/>
    <w:rsid w:val="00902E1B"/>
    <w:rsid w:val="00902EFC"/>
    <w:rsid w:val="009032AA"/>
    <w:rsid w:val="00903582"/>
    <w:rsid w:val="00905002"/>
    <w:rsid w:val="00905824"/>
    <w:rsid w:val="00905965"/>
    <w:rsid w:val="00910729"/>
    <w:rsid w:val="00910B1B"/>
    <w:rsid w:val="009124E9"/>
    <w:rsid w:val="00914540"/>
    <w:rsid w:val="00914EA8"/>
    <w:rsid w:val="00917189"/>
    <w:rsid w:val="009177A1"/>
    <w:rsid w:val="00917EFF"/>
    <w:rsid w:val="0092086C"/>
    <w:rsid w:val="00920F80"/>
    <w:rsid w:val="00921778"/>
    <w:rsid w:val="00922AE0"/>
    <w:rsid w:val="00922E74"/>
    <w:rsid w:val="00923C0F"/>
    <w:rsid w:val="00923C5A"/>
    <w:rsid w:val="009249F3"/>
    <w:rsid w:val="009273CE"/>
    <w:rsid w:val="00930009"/>
    <w:rsid w:val="00931120"/>
    <w:rsid w:val="0093138F"/>
    <w:rsid w:val="0093145B"/>
    <w:rsid w:val="0093285D"/>
    <w:rsid w:val="00933D6C"/>
    <w:rsid w:val="00934A92"/>
    <w:rsid w:val="009351BA"/>
    <w:rsid w:val="0093559F"/>
    <w:rsid w:val="009405EA"/>
    <w:rsid w:val="0094101D"/>
    <w:rsid w:val="009419B5"/>
    <w:rsid w:val="009433A0"/>
    <w:rsid w:val="009437F1"/>
    <w:rsid w:val="00944804"/>
    <w:rsid w:val="00944ECD"/>
    <w:rsid w:val="00946114"/>
    <w:rsid w:val="00946B48"/>
    <w:rsid w:val="009509B1"/>
    <w:rsid w:val="00950AA9"/>
    <w:rsid w:val="00951E8D"/>
    <w:rsid w:val="00956695"/>
    <w:rsid w:val="009603BE"/>
    <w:rsid w:val="009621C9"/>
    <w:rsid w:val="00962A36"/>
    <w:rsid w:val="00962BA6"/>
    <w:rsid w:val="0096380D"/>
    <w:rsid w:val="009642FB"/>
    <w:rsid w:val="00965B0A"/>
    <w:rsid w:val="00970577"/>
    <w:rsid w:val="00970E03"/>
    <w:rsid w:val="009718D5"/>
    <w:rsid w:val="00972E99"/>
    <w:rsid w:val="009734F0"/>
    <w:rsid w:val="009741E4"/>
    <w:rsid w:val="00974E3B"/>
    <w:rsid w:val="009759AE"/>
    <w:rsid w:val="009815CE"/>
    <w:rsid w:val="00983406"/>
    <w:rsid w:val="00983887"/>
    <w:rsid w:val="00987547"/>
    <w:rsid w:val="00987D01"/>
    <w:rsid w:val="00991E8F"/>
    <w:rsid w:val="00992760"/>
    <w:rsid w:val="00992899"/>
    <w:rsid w:val="009937C1"/>
    <w:rsid w:val="00994905"/>
    <w:rsid w:val="00994D13"/>
    <w:rsid w:val="009951A1"/>
    <w:rsid w:val="009953B7"/>
    <w:rsid w:val="009958EC"/>
    <w:rsid w:val="0099618C"/>
    <w:rsid w:val="009977E0"/>
    <w:rsid w:val="009A05E4"/>
    <w:rsid w:val="009A087D"/>
    <w:rsid w:val="009A0F87"/>
    <w:rsid w:val="009A183A"/>
    <w:rsid w:val="009A1BFA"/>
    <w:rsid w:val="009A2A13"/>
    <w:rsid w:val="009A2CB0"/>
    <w:rsid w:val="009A2D68"/>
    <w:rsid w:val="009A3BA6"/>
    <w:rsid w:val="009A4009"/>
    <w:rsid w:val="009A4123"/>
    <w:rsid w:val="009A4A88"/>
    <w:rsid w:val="009A5409"/>
    <w:rsid w:val="009A656C"/>
    <w:rsid w:val="009A6C64"/>
    <w:rsid w:val="009A70EB"/>
    <w:rsid w:val="009A7E67"/>
    <w:rsid w:val="009B005E"/>
    <w:rsid w:val="009B007C"/>
    <w:rsid w:val="009B1FE3"/>
    <w:rsid w:val="009B3076"/>
    <w:rsid w:val="009B53B6"/>
    <w:rsid w:val="009B5857"/>
    <w:rsid w:val="009B595F"/>
    <w:rsid w:val="009B70D2"/>
    <w:rsid w:val="009C09D8"/>
    <w:rsid w:val="009C1008"/>
    <w:rsid w:val="009C22DF"/>
    <w:rsid w:val="009C292C"/>
    <w:rsid w:val="009C3DAD"/>
    <w:rsid w:val="009C4294"/>
    <w:rsid w:val="009C4765"/>
    <w:rsid w:val="009C53DA"/>
    <w:rsid w:val="009C645C"/>
    <w:rsid w:val="009C7ECB"/>
    <w:rsid w:val="009D278F"/>
    <w:rsid w:val="009D3390"/>
    <w:rsid w:val="009D3C7F"/>
    <w:rsid w:val="009D4461"/>
    <w:rsid w:val="009D480B"/>
    <w:rsid w:val="009D6044"/>
    <w:rsid w:val="009D671F"/>
    <w:rsid w:val="009D6BAC"/>
    <w:rsid w:val="009D72C0"/>
    <w:rsid w:val="009E0B24"/>
    <w:rsid w:val="009E1594"/>
    <w:rsid w:val="009E2A53"/>
    <w:rsid w:val="009E30F6"/>
    <w:rsid w:val="009E3427"/>
    <w:rsid w:val="009E350B"/>
    <w:rsid w:val="009E5FF2"/>
    <w:rsid w:val="009E6FAC"/>
    <w:rsid w:val="009E7604"/>
    <w:rsid w:val="009F00DD"/>
    <w:rsid w:val="009F07BE"/>
    <w:rsid w:val="009F0F0A"/>
    <w:rsid w:val="009F336E"/>
    <w:rsid w:val="009F3D6F"/>
    <w:rsid w:val="009F5880"/>
    <w:rsid w:val="009F5D30"/>
    <w:rsid w:val="009F60ED"/>
    <w:rsid w:val="009F6F2E"/>
    <w:rsid w:val="00A012FB"/>
    <w:rsid w:val="00A01D75"/>
    <w:rsid w:val="00A01EFF"/>
    <w:rsid w:val="00A02A15"/>
    <w:rsid w:val="00A044A6"/>
    <w:rsid w:val="00A052AD"/>
    <w:rsid w:val="00A05BD5"/>
    <w:rsid w:val="00A07DEE"/>
    <w:rsid w:val="00A1019E"/>
    <w:rsid w:val="00A111BF"/>
    <w:rsid w:val="00A16EF7"/>
    <w:rsid w:val="00A21F1E"/>
    <w:rsid w:val="00A22B43"/>
    <w:rsid w:val="00A2706B"/>
    <w:rsid w:val="00A27BDD"/>
    <w:rsid w:val="00A3089A"/>
    <w:rsid w:val="00A32527"/>
    <w:rsid w:val="00A32A47"/>
    <w:rsid w:val="00A33299"/>
    <w:rsid w:val="00A338ED"/>
    <w:rsid w:val="00A33FAA"/>
    <w:rsid w:val="00A34498"/>
    <w:rsid w:val="00A379E6"/>
    <w:rsid w:val="00A400B8"/>
    <w:rsid w:val="00A403E4"/>
    <w:rsid w:val="00A42C34"/>
    <w:rsid w:val="00A4554D"/>
    <w:rsid w:val="00A47C6D"/>
    <w:rsid w:val="00A50B82"/>
    <w:rsid w:val="00A5170A"/>
    <w:rsid w:val="00A519E0"/>
    <w:rsid w:val="00A5346F"/>
    <w:rsid w:val="00A536EB"/>
    <w:rsid w:val="00A5390E"/>
    <w:rsid w:val="00A53D08"/>
    <w:rsid w:val="00A54881"/>
    <w:rsid w:val="00A565DB"/>
    <w:rsid w:val="00A604E7"/>
    <w:rsid w:val="00A625F0"/>
    <w:rsid w:val="00A635CD"/>
    <w:rsid w:val="00A64C0F"/>
    <w:rsid w:val="00A64E60"/>
    <w:rsid w:val="00A65F07"/>
    <w:rsid w:val="00A667E9"/>
    <w:rsid w:val="00A670BC"/>
    <w:rsid w:val="00A67BB4"/>
    <w:rsid w:val="00A67DC6"/>
    <w:rsid w:val="00A70B11"/>
    <w:rsid w:val="00A713DB"/>
    <w:rsid w:val="00A71D55"/>
    <w:rsid w:val="00A73D56"/>
    <w:rsid w:val="00A7744E"/>
    <w:rsid w:val="00A77520"/>
    <w:rsid w:val="00A82626"/>
    <w:rsid w:val="00A829C7"/>
    <w:rsid w:val="00A83584"/>
    <w:rsid w:val="00A84539"/>
    <w:rsid w:val="00A84B91"/>
    <w:rsid w:val="00A84C7E"/>
    <w:rsid w:val="00A85BA5"/>
    <w:rsid w:val="00A8796C"/>
    <w:rsid w:val="00A87C55"/>
    <w:rsid w:val="00A93A05"/>
    <w:rsid w:val="00A95D1F"/>
    <w:rsid w:val="00A9640F"/>
    <w:rsid w:val="00AA06D9"/>
    <w:rsid w:val="00AA13B2"/>
    <w:rsid w:val="00AA1EB9"/>
    <w:rsid w:val="00AA3D5C"/>
    <w:rsid w:val="00AA3DCB"/>
    <w:rsid w:val="00AA3E44"/>
    <w:rsid w:val="00AA4D5E"/>
    <w:rsid w:val="00AA5D9D"/>
    <w:rsid w:val="00AA5DD3"/>
    <w:rsid w:val="00AA76CB"/>
    <w:rsid w:val="00AB25F6"/>
    <w:rsid w:val="00AB2842"/>
    <w:rsid w:val="00AB3577"/>
    <w:rsid w:val="00AB640E"/>
    <w:rsid w:val="00AB6DBB"/>
    <w:rsid w:val="00AB722F"/>
    <w:rsid w:val="00AC082F"/>
    <w:rsid w:val="00AC1D54"/>
    <w:rsid w:val="00AC1DDC"/>
    <w:rsid w:val="00AC1F1B"/>
    <w:rsid w:val="00AC3A46"/>
    <w:rsid w:val="00AC49D3"/>
    <w:rsid w:val="00AC6EC1"/>
    <w:rsid w:val="00AC79A7"/>
    <w:rsid w:val="00AD0CC2"/>
    <w:rsid w:val="00AD176C"/>
    <w:rsid w:val="00AD23BE"/>
    <w:rsid w:val="00AD2673"/>
    <w:rsid w:val="00AD3491"/>
    <w:rsid w:val="00AD4E88"/>
    <w:rsid w:val="00AD7EF6"/>
    <w:rsid w:val="00AE0AD9"/>
    <w:rsid w:val="00AE127D"/>
    <w:rsid w:val="00AE1BBA"/>
    <w:rsid w:val="00AE4A35"/>
    <w:rsid w:val="00AE526C"/>
    <w:rsid w:val="00AE5DB6"/>
    <w:rsid w:val="00AE689E"/>
    <w:rsid w:val="00AF1954"/>
    <w:rsid w:val="00AF2DDA"/>
    <w:rsid w:val="00AF4899"/>
    <w:rsid w:val="00AF533F"/>
    <w:rsid w:val="00AF622E"/>
    <w:rsid w:val="00AF65E0"/>
    <w:rsid w:val="00AF78EC"/>
    <w:rsid w:val="00AF7936"/>
    <w:rsid w:val="00B00F2A"/>
    <w:rsid w:val="00B05480"/>
    <w:rsid w:val="00B05E9C"/>
    <w:rsid w:val="00B07E03"/>
    <w:rsid w:val="00B10900"/>
    <w:rsid w:val="00B13AF6"/>
    <w:rsid w:val="00B13D7D"/>
    <w:rsid w:val="00B14109"/>
    <w:rsid w:val="00B148F4"/>
    <w:rsid w:val="00B14B92"/>
    <w:rsid w:val="00B156F2"/>
    <w:rsid w:val="00B20FDF"/>
    <w:rsid w:val="00B22117"/>
    <w:rsid w:val="00B23DAD"/>
    <w:rsid w:val="00B2479F"/>
    <w:rsid w:val="00B2695D"/>
    <w:rsid w:val="00B276E0"/>
    <w:rsid w:val="00B279C6"/>
    <w:rsid w:val="00B27D18"/>
    <w:rsid w:val="00B30045"/>
    <w:rsid w:val="00B30F5F"/>
    <w:rsid w:val="00B31958"/>
    <w:rsid w:val="00B3249E"/>
    <w:rsid w:val="00B325E3"/>
    <w:rsid w:val="00B32907"/>
    <w:rsid w:val="00B36AE1"/>
    <w:rsid w:val="00B37013"/>
    <w:rsid w:val="00B4006E"/>
    <w:rsid w:val="00B40570"/>
    <w:rsid w:val="00B41856"/>
    <w:rsid w:val="00B45154"/>
    <w:rsid w:val="00B46A08"/>
    <w:rsid w:val="00B46EAB"/>
    <w:rsid w:val="00B51830"/>
    <w:rsid w:val="00B51E16"/>
    <w:rsid w:val="00B528C3"/>
    <w:rsid w:val="00B549E5"/>
    <w:rsid w:val="00B5746A"/>
    <w:rsid w:val="00B576E9"/>
    <w:rsid w:val="00B606F5"/>
    <w:rsid w:val="00B6103E"/>
    <w:rsid w:val="00B633F3"/>
    <w:rsid w:val="00B63C8D"/>
    <w:rsid w:val="00B63F2A"/>
    <w:rsid w:val="00B64421"/>
    <w:rsid w:val="00B66181"/>
    <w:rsid w:val="00B668A4"/>
    <w:rsid w:val="00B674F9"/>
    <w:rsid w:val="00B677AE"/>
    <w:rsid w:val="00B72696"/>
    <w:rsid w:val="00B72BCC"/>
    <w:rsid w:val="00B7320D"/>
    <w:rsid w:val="00B73EF7"/>
    <w:rsid w:val="00B75918"/>
    <w:rsid w:val="00B760F0"/>
    <w:rsid w:val="00B76621"/>
    <w:rsid w:val="00B768CB"/>
    <w:rsid w:val="00B77D56"/>
    <w:rsid w:val="00B802D1"/>
    <w:rsid w:val="00B822A2"/>
    <w:rsid w:val="00B84A1B"/>
    <w:rsid w:val="00B84FE8"/>
    <w:rsid w:val="00B85C9B"/>
    <w:rsid w:val="00B863F4"/>
    <w:rsid w:val="00B8683B"/>
    <w:rsid w:val="00B87BD1"/>
    <w:rsid w:val="00B91569"/>
    <w:rsid w:val="00B91777"/>
    <w:rsid w:val="00B92AC1"/>
    <w:rsid w:val="00B93A2B"/>
    <w:rsid w:val="00B94064"/>
    <w:rsid w:val="00B95117"/>
    <w:rsid w:val="00B956B1"/>
    <w:rsid w:val="00B96259"/>
    <w:rsid w:val="00BA021F"/>
    <w:rsid w:val="00BA0F68"/>
    <w:rsid w:val="00BA294D"/>
    <w:rsid w:val="00BA2ACB"/>
    <w:rsid w:val="00BA3C65"/>
    <w:rsid w:val="00BA545F"/>
    <w:rsid w:val="00BA6996"/>
    <w:rsid w:val="00BA6C57"/>
    <w:rsid w:val="00BA7947"/>
    <w:rsid w:val="00BA7ECC"/>
    <w:rsid w:val="00BB04D4"/>
    <w:rsid w:val="00BB095E"/>
    <w:rsid w:val="00BB169B"/>
    <w:rsid w:val="00BB1BA0"/>
    <w:rsid w:val="00BB1D7B"/>
    <w:rsid w:val="00BB2D8F"/>
    <w:rsid w:val="00BB2E66"/>
    <w:rsid w:val="00BB52B4"/>
    <w:rsid w:val="00BB559F"/>
    <w:rsid w:val="00BB5A98"/>
    <w:rsid w:val="00BB7BA0"/>
    <w:rsid w:val="00BC2E2E"/>
    <w:rsid w:val="00BC3DF8"/>
    <w:rsid w:val="00BC7791"/>
    <w:rsid w:val="00BC7B9B"/>
    <w:rsid w:val="00BD04F2"/>
    <w:rsid w:val="00BD6555"/>
    <w:rsid w:val="00BE0B56"/>
    <w:rsid w:val="00BE20CC"/>
    <w:rsid w:val="00BE24F4"/>
    <w:rsid w:val="00BE2BCF"/>
    <w:rsid w:val="00BE3265"/>
    <w:rsid w:val="00BE3D53"/>
    <w:rsid w:val="00BE3D96"/>
    <w:rsid w:val="00BE4795"/>
    <w:rsid w:val="00BE5626"/>
    <w:rsid w:val="00BE7296"/>
    <w:rsid w:val="00BE73C1"/>
    <w:rsid w:val="00BE7753"/>
    <w:rsid w:val="00BF18AC"/>
    <w:rsid w:val="00BF204D"/>
    <w:rsid w:val="00BF24C7"/>
    <w:rsid w:val="00BF3BE5"/>
    <w:rsid w:val="00BF650B"/>
    <w:rsid w:val="00C00290"/>
    <w:rsid w:val="00C0040E"/>
    <w:rsid w:val="00C01541"/>
    <w:rsid w:val="00C016D3"/>
    <w:rsid w:val="00C02686"/>
    <w:rsid w:val="00C030A7"/>
    <w:rsid w:val="00C033ED"/>
    <w:rsid w:val="00C04A15"/>
    <w:rsid w:val="00C05E9B"/>
    <w:rsid w:val="00C06DB2"/>
    <w:rsid w:val="00C1043F"/>
    <w:rsid w:val="00C104DA"/>
    <w:rsid w:val="00C10738"/>
    <w:rsid w:val="00C10EDE"/>
    <w:rsid w:val="00C11842"/>
    <w:rsid w:val="00C11DDD"/>
    <w:rsid w:val="00C1320B"/>
    <w:rsid w:val="00C1658A"/>
    <w:rsid w:val="00C1741A"/>
    <w:rsid w:val="00C17442"/>
    <w:rsid w:val="00C17894"/>
    <w:rsid w:val="00C20AB6"/>
    <w:rsid w:val="00C20FB8"/>
    <w:rsid w:val="00C23099"/>
    <w:rsid w:val="00C230EC"/>
    <w:rsid w:val="00C2393E"/>
    <w:rsid w:val="00C2490F"/>
    <w:rsid w:val="00C254FB"/>
    <w:rsid w:val="00C271AA"/>
    <w:rsid w:val="00C3106D"/>
    <w:rsid w:val="00C33261"/>
    <w:rsid w:val="00C33263"/>
    <w:rsid w:val="00C3400B"/>
    <w:rsid w:val="00C35568"/>
    <w:rsid w:val="00C35580"/>
    <w:rsid w:val="00C35A6C"/>
    <w:rsid w:val="00C367F0"/>
    <w:rsid w:val="00C36B1F"/>
    <w:rsid w:val="00C36CF0"/>
    <w:rsid w:val="00C3745A"/>
    <w:rsid w:val="00C37ABD"/>
    <w:rsid w:val="00C37F5C"/>
    <w:rsid w:val="00C40088"/>
    <w:rsid w:val="00C438D0"/>
    <w:rsid w:val="00C43FE7"/>
    <w:rsid w:val="00C441C9"/>
    <w:rsid w:val="00C448CC"/>
    <w:rsid w:val="00C44E1C"/>
    <w:rsid w:val="00C475C1"/>
    <w:rsid w:val="00C47968"/>
    <w:rsid w:val="00C479A2"/>
    <w:rsid w:val="00C509D5"/>
    <w:rsid w:val="00C519F8"/>
    <w:rsid w:val="00C51A47"/>
    <w:rsid w:val="00C51EBF"/>
    <w:rsid w:val="00C53A32"/>
    <w:rsid w:val="00C54918"/>
    <w:rsid w:val="00C56848"/>
    <w:rsid w:val="00C60578"/>
    <w:rsid w:val="00C606A9"/>
    <w:rsid w:val="00C61218"/>
    <w:rsid w:val="00C62CB9"/>
    <w:rsid w:val="00C6353C"/>
    <w:rsid w:val="00C641E8"/>
    <w:rsid w:val="00C65C27"/>
    <w:rsid w:val="00C6669F"/>
    <w:rsid w:val="00C66A74"/>
    <w:rsid w:val="00C70145"/>
    <w:rsid w:val="00C751E9"/>
    <w:rsid w:val="00C75B54"/>
    <w:rsid w:val="00C75F4E"/>
    <w:rsid w:val="00C766DA"/>
    <w:rsid w:val="00C80103"/>
    <w:rsid w:val="00C8113C"/>
    <w:rsid w:val="00C81E28"/>
    <w:rsid w:val="00C84BF4"/>
    <w:rsid w:val="00C8721F"/>
    <w:rsid w:val="00C879D8"/>
    <w:rsid w:val="00C91C8B"/>
    <w:rsid w:val="00C92487"/>
    <w:rsid w:val="00C92BA9"/>
    <w:rsid w:val="00C96CD6"/>
    <w:rsid w:val="00CA0326"/>
    <w:rsid w:val="00CA1372"/>
    <w:rsid w:val="00CA2214"/>
    <w:rsid w:val="00CA2307"/>
    <w:rsid w:val="00CA265F"/>
    <w:rsid w:val="00CA27D4"/>
    <w:rsid w:val="00CA50B7"/>
    <w:rsid w:val="00CA55B6"/>
    <w:rsid w:val="00CA5E68"/>
    <w:rsid w:val="00CB10CF"/>
    <w:rsid w:val="00CB1E18"/>
    <w:rsid w:val="00CB230E"/>
    <w:rsid w:val="00CB45B2"/>
    <w:rsid w:val="00CB5792"/>
    <w:rsid w:val="00CB6074"/>
    <w:rsid w:val="00CB6716"/>
    <w:rsid w:val="00CB68D3"/>
    <w:rsid w:val="00CC08EE"/>
    <w:rsid w:val="00CC0ED9"/>
    <w:rsid w:val="00CC23D7"/>
    <w:rsid w:val="00CC33AA"/>
    <w:rsid w:val="00CC5C69"/>
    <w:rsid w:val="00CC64FB"/>
    <w:rsid w:val="00CC73F6"/>
    <w:rsid w:val="00CC748D"/>
    <w:rsid w:val="00CC7683"/>
    <w:rsid w:val="00CC77F3"/>
    <w:rsid w:val="00CD3418"/>
    <w:rsid w:val="00CD4449"/>
    <w:rsid w:val="00CD5708"/>
    <w:rsid w:val="00CD5B1A"/>
    <w:rsid w:val="00CD6B6C"/>
    <w:rsid w:val="00CD6B76"/>
    <w:rsid w:val="00CD6CBC"/>
    <w:rsid w:val="00CD6CF0"/>
    <w:rsid w:val="00CD77C2"/>
    <w:rsid w:val="00CD7A1E"/>
    <w:rsid w:val="00CE0E19"/>
    <w:rsid w:val="00CE3228"/>
    <w:rsid w:val="00CE4214"/>
    <w:rsid w:val="00CE5288"/>
    <w:rsid w:val="00CE6B6C"/>
    <w:rsid w:val="00CF1796"/>
    <w:rsid w:val="00CF1D3B"/>
    <w:rsid w:val="00CF2A92"/>
    <w:rsid w:val="00CF30ED"/>
    <w:rsid w:val="00CF347B"/>
    <w:rsid w:val="00CF496A"/>
    <w:rsid w:val="00CF4E02"/>
    <w:rsid w:val="00CF530B"/>
    <w:rsid w:val="00CF5A1F"/>
    <w:rsid w:val="00CF5DDF"/>
    <w:rsid w:val="00D00695"/>
    <w:rsid w:val="00D00B5E"/>
    <w:rsid w:val="00D00CB3"/>
    <w:rsid w:val="00D0270B"/>
    <w:rsid w:val="00D02DCE"/>
    <w:rsid w:val="00D04BB9"/>
    <w:rsid w:val="00D05066"/>
    <w:rsid w:val="00D055F9"/>
    <w:rsid w:val="00D064D7"/>
    <w:rsid w:val="00D12F84"/>
    <w:rsid w:val="00D158E7"/>
    <w:rsid w:val="00D2019F"/>
    <w:rsid w:val="00D2069A"/>
    <w:rsid w:val="00D21625"/>
    <w:rsid w:val="00D22358"/>
    <w:rsid w:val="00D22A62"/>
    <w:rsid w:val="00D231F9"/>
    <w:rsid w:val="00D2386A"/>
    <w:rsid w:val="00D24503"/>
    <w:rsid w:val="00D258E8"/>
    <w:rsid w:val="00D277B8"/>
    <w:rsid w:val="00D2788C"/>
    <w:rsid w:val="00D3002B"/>
    <w:rsid w:val="00D32128"/>
    <w:rsid w:val="00D3252D"/>
    <w:rsid w:val="00D32B51"/>
    <w:rsid w:val="00D32DED"/>
    <w:rsid w:val="00D36D94"/>
    <w:rsid w:val="00D37206"/>
    <w:rsid w:val="00D37515"/>
    <w:rsid w:val="00D41221"/>
    <w:rsid w:val="00D41D6E"/>
    <w:rsid w:val="00D43919"/>
    <w:rsid w:val="00D4395D"/>
    <w:rsid w:val="00D445FC"/>
    <w:rsid w:val="00D44706"/>
    <w:rsid w:val="00D45C65"/>
    <w:rsid w:val="00D45C8E"/>
    <w:rsid w:val="00D46F15"/>
    <w:rsid w:val="00D47714"/>
    <w:rsid w:val="00D47F60"/>
    <w:rsid w:val="00D52975"/>
    <w:rsid w:val="00D52F6E"/>
    <w:rsid w:val="00D54687"/>
    <w:rsid w:val="00D548DB"/>
    <w:rsid w:val="00D550C3"/>
    <w:rsid w:val="00D55345"/>
    <w:rsid w:val="00D570F2"/>
    <w:rsid w:val="00D57728"/>
    <w:rsid w:val="00D579DE"/>
    <w:rsid w:val="00D609D1"/>
    <w:rsid w:val="00D60BD3"/>
    <w:rsid w:val="00D6161F"/>
    <w:rsid w:val="00D6174A"/>
    <w:rsid w:val="00D65144"/>
    <w:rsid w:val="00D653C1"/>
    <w:rsid w:val="00D65994"/>
    <w:rsid w:val="00D65B18"/>
    <w:rsid w:val="00D65E0E"/>
    <w:rsid w:val="00D65E7E"/>
    <w:rsid w:val="00D66556"/>
    <w:rsid w:val="00D676B1"/>
    <w:rsid w:val="00D67790"/>
    <w:rsid w:val="00D7020B"/>
    <w:rsid w:val="00D70BD4"/>
    <w:rsid w:val="00D71203"/>
    <w:rsid w:val="00D7197B"/>
    <w:rsid w:val="00D7214F"/>
    <w:rsid w:val="00D72DE3"/>
    <w:rsid w:val="00D7346D"/>
    <w:rsid w:val="00D73A98"/>
    <w:rsid w:val="00D7401B"/>
    <w:rsid w:val="00D742D4"/>
    <w:rsid w:val="00D75338"/>
    <w:rsid w:val="00D75701"/>
    <w:rsid w:val="00D769FE"/>
    <w:rsid w:val="00D77041"/>
    <w:rsid w:val="00D77C7B"/>
    <w:rsid w:val="00D80A2D"/>
    <w:rsid w:val="00D80D88"/>
    <w:rsid w:val="00D82002"/>
    <w:rsid w:val="00D84CD1"/>
    <w:rsid w:val="00D91E48"/>
    <w:rsid w:val="00D9232B"/>
    <w:rsid w:val="00D9244D"/>
    <w:rsid w:val="00D9394D"/>
    <w:rsid w:val="00D94011"/>
    <w:rsid w:val="00D95A36"/>
    <w:rsid w:val="00D976FC"/>
    <w:rsid w:val="00DA0419"/>
    <w:rsid w:val="00DA0A4D"/>
    <w:rsid w:val="00DA151F"/>
    <w:rsid w:val="00DA42FC"/>
    <w:rsid w:val="00DA4578"/>
    <w:rsid w:val="00DA5564"/>
    <w:rsid w:val="00DA6FB5"/>
    <w:rsid w:val="00DB0F63"/>
    <w:rsid w:val="00DB13DC"/>
    <w:rsid w:val="00DB1E52"/>
    <w:rsid w:val="00DB1EC6"/>
    <w:rsid w:val="00DB1F89"/>
    <w:rsid w:val="00DB5C48"/>
    <w:rsid w:val="00DC010F"/>
    <w:rsid w:val="00DC3E8D"/>
    <w:rsid w:val="00DC49EF"/>
    <w:rsid w:val="00DC4A8D"/>
    <w:rsid w:val="00DC5A40"/>
    <w:rsid w:val="00DC71D7"/>
    <w:rsid w:val="00DD04BC"/>
    <w:rsid w:val="00DD05A6"/>
    <w:rsid w:val="00DD0BB9"/>
    <w:rsid w:val="00DD41EC"/>
    <w:rsid w:val="00DD650D"/>
    <w:rsid w:val="00DE4828"/>
    <w:rsid w:val="00DE5612"/>
    <w:rsid w:val="00DE6879"/>
    <w:rsid w:val="00DE7FC3"/>
    <w:rsid w:val="00DF0E9E"/>
    <w:rsid w:val="00DF1375"/>
    <w:rsid w:val="00DF1B37"/>
    <w:rsid w:val="00DF2580"/>
    <w:rsid w:val="00DF4BE2"/>
    <w:rsid w:val="00DF585E"/>
    <w:rsid w:val="00DF5952"/>
    <w:rsid w:val="00DF7AC4"/>
    <w:rsid w:val="00DF7D8B"/>
    <w:rsid w:val="00E006AE"/>
    <w:rsid w:val="00E00EC4"/>
    <w:rsid w:val="00E02517"/>
    <w:rsid w:val="00E02A79"/>
    <w:rsid w:val="00E02B26"/>
    <w:rsid w:val="00E03100"/>
    <w:rsid w:val="00E0404C"/>
    <w:rsid w:val="00E057D8"/>
    <w:rsid w:val="00E069BF"/>
    <w:rsid w:val="00E101B6"/>
    <w:rsid w:val="00E10D0D"/>
    <w:rsid w:val="00E11338"/>
    <w:rsid w:val="00E11695"/>
    <w:rsid w:val="00E13089"/>
    <w:rsid w:val="00E130E3"/>
    <w:rsid w:val="00E13523"/>
    <w:rsid w:val="00E14CB1"/>
    <w:rsid w:val="00E15042"/>
    <w:rsid w:val="00E15699"/>
    <w:rsid w:val="00E156E9"/>
    <w:rsid w:val="00E15A2C"/>
    <w:rsid w:val="00E16BA9"/>
    <w:rsid w:val="00E179FF"/>
    <w:rsid w:val="00E21B4E"/>
    <w:rsid w:val="00E224BF"/>
    <w:rsid w:val="00E23D05"/>
    <w:rsid w:val="00E24AD1"/>
    <w:rsid w:val="00E262C9"/>
    <w:rsid w:val="00E274E3"/>
    <w:rsid w:val="00E3235D"/>
    <w:rsid w:val="00E332D5"/>
    <w:rsid w:val="00E33AB9"/>
    <w:rsid w:val="00E33F7E"/>
    <w:rsid w:val="00E35512"/>
    <w:rsid w:val="00E368CD"/>
    <w:rsid w:val="00E36C1C"/>
    <w:rsid w:val="00E36DC8"/>
    <w:rsid w:val="00E4192B"/>
    <w:rsid w:val="00E4272F"/>
    <w:rsid w:val="00E4416C"/>
    <w:rsid w:val="00E4648E"/>
    <w:rsid w:val="00E47F3B"/>
    <w:rsid w:val="00E511BE"/>
    <w:rsid w:val="00E5373C"/>
    <w:rsid w:val="00E53BC9"/>
    <w:rsid w:val="00E579AD"/>
    <w:rsid w:val="00E60F38"/>
    <w:rsid w:val="00E62BF0"/>
    <w:rsid w:val="00E64509"/>
    <w:rsid w:val="00E64830"/>
    <w:rsid w:val="00E6484B"/>
    <w:rsid w:val="00E64D2F"/>
    <w:rsid w:val="00E65244"/>
    <w:rsid w:val="00E67560"/>
    <w:rsid w:val="00E70922"/>
    <w:rsid w:val="00E70FC4"/>
    <w:rsid w:val="00E7349B"/>
    <w:rsid w:val="00E73C4D"/>
    <w:rsid w:val="00E7416D"/>
    <w:rsid w:val="00E7697B"/>
    <w:rsid w:val="00E77F9D"/>
    <w:rsid w:val="00E8022C"/>
    <w:rsid w:val="00E80AF0"/>
    <w:rsid w:val="00E80FEC"/>
    <w:rsid w:val="00E81B6B"/>
    <w:rsid w:val="00E82AA8"/>
    <w:rsid w:val="00E832AD"/>
    <w:rsid w:val="00E84FC6"/>
    <w:rsid w:val="00E851EB"/>
    <w:rsid w:val="00E8582E"/>
    <w:rsid w:val="00E879B9"/>
    <w:rsid w:val="00E92273"/>
    <w:rsid w:val="00E927E1"/>
    <w:rsid w:val="00E927F5"/>
    <w:rsid w:val="00E93352"/>
    <w:rsid w:val="00E93369"/>
    <w:rsid w:val="00E9427C"/>
    <w:rsid w:val="00E95980"/>
    <w:rsid w:val="00EA079A"/>
    <w:rsid w:val="00EA21EB"/>
    <w:rsid w:val="00EA2652"/>
    <w:rsid w:val="00EA2E52"/>
    <w:rsid w:val="00EA33D0"/>
    <w:rsid w:val="00EA540D"/>
    <w:rsid w:val="00EA5897"/>
    <w:rsid w:val="00EA75FD"/>
    <w:rsid w:val="00EB0D06"/>
    <w:rsid w:val="00EB311B"/>
    <w:rsid w:val="00EB38BC"/>
    <w:rsid w:val="00EB3F63"/>
    <w:rsid w:val="00EB4840"/>
    <w:rsid w:val="00EB4D10"/>
    <w:rsid w:val="00EB545B"/>
    <w:rsid w:val="00EB78DE"/>
    <w:rsid w:val="00EB7CF5"/>
    <w:rsid w:val="00EC0BE3"/>
    <w:rsid w:val="00EC1A80"/>
    <w:rsid w:val="00EC3A7C"/>
    <w:rsid w:val="00EC64C9"/>
    <w:rsid w:val="00ED0DED"/>
    <w:rsid w:val="00ED113C"/>
    <w:rsid w:val="00ED2583"/>
    <w:rsid w:val="00ED382A"/>
    <w:rsid w:val="00ED4358"/>
    <w:rsid w:val="00ED50D7"/>
    <w:rsid w:val="00ED5472"/>
    <w:rsid w:val="00ED60A3"/>
    <w:rsid w:val="00ED61DD"/>
    <w:rsid w:val="00ED69AC"/>
    <w:rsid w:val="00ED6B15"/>
    <w:rsid w:val="00EE04C6"/>
    <w:rsid w:val="00EE0A80"/>
    <w:rsid w:val="00EE0C7C"/>
    <w:rsid w:val="00EE314F"/>
    <w:rsid w:val="00EE4006"/>
    <w:rsid w:val="00EE6DC8"/>
    <w:rsid w:val="00EF0B79"/>
    <w:rsid w:val="00EF1168"/>
    <w:rsid w:val="00EF1FA6"/>
    <w:rsid w:val="00EF3119"/>
    <w:rsid w:val="00EF3BE8"/>
    <w:rsid w:val="00EF3D0C"/>
    <w:rsid w:val="00EF4A5C"/>
    <w:rsid w:val="00EF4F0A"/>
    <w:rsid w:val="00EF7D9C"/>
    <w:rsid w:val="00F00AC8"/>
    <w:rsid w:val="00F01201"/>
    <w:rsid w:val="00F02859"/>
    <w:rsid w:val="00F02F51"/>
    <w:rsid w:val="00F03F94"/>
    <w:rsid w:val="00F04982"/>
    <w:rsid w:val="00F05BF4"/>
    <w:rsid w:val="00F0629B"/>
    <w:rsid w:val="00F06A3D"/>
    <w:rsid w:val="00F06D76"/>
    <w:rsid w:val="00F075D1"/>
    <w:rsid w:val="00F10C7A"/>
    <w:rsid w:val="00F13499"/>
    <w:rsid w:val="00F13600"/>
    <w:rsid w:val="00F136A8"/>
    <w:rsid w:val="00F1407A"/>
    <w:rsid w:val="00F142F6"/>
    <w:rsid w:val="00F148A0"/>
    <w:rsid w:val="00F14FCD"/>
    <w:rsid w:val="00F15715"/>
    <w:rsid w:val="00F15F85"/>
    <w:rsid w:val="00F16A5F"/>
    <w:rsid w:val="00F171B3"/>
    <w:rsid w:val="00F17460"/>
    <w:rsid w:val="00F17D40"/>
    <w:rsid w:val="00F207B0"/>
    <w:rsid w:val="00F2130D"/>
    <w:rsid w:val="00F21F7F"/>
    <w:rsid w:val="00F222F8"/>
    <w:rsid w:val="00F23C53"/>
    <w:rsid w:val="00F2425D"/>
    <w:rsid w:val="00F254C9"/>
    <w:rsid w:val="00F27871"/>
    <w:rsid w:val="00F30833"/>
    <w:rsid w:val="00F323E2"/>
    <w:rsid w:val="00F32D5B"/>
    <w:rsid w:val="00F3393B"/>
    <w:rsid w:val="00F343E3"/>
    <w:rsid w:val="00F36445"/>
    <w:rsid w:val="00F36A26"/>
    <w:rsid w:val="00F3794E"/>
    <w:rsid w:val="00F40392"/>
    <w:rsid w:val="00F42DEF"/>
    <w:rsid w:val="00F432EE"/>
    <w:rsid w:val="00F43D95"/>
    <w:rsid w:val="00F44F13"/>
    <w:rsid w:val="00F466DC"/>
    <w:rsid w:val="00F46DBE"/>
    <w:rsid w:val="00F479C1"/>
    <w:rsid w:val="00F47EF8"/>
    <w:rsid w:val="00F47FA3"/>
    <w:rsid w:val="00F50027"/>
    <w:rsid w:val="00F509AC"/>
    <w:rsid w:val="00F519DD"/>
    <w:rsid w:val="00F5240D"/>
    <w:rsid w:val="00F52BB6"/>
    <w:rsid w:val="00F52E17"/>
    <w:rsid w:val="00F5340C"/>
    <w:rsid w:val="00F55AC1"/>
    <w:rsid w:val="00F6128C"/>
    <w:rsid w:val="00F61DC0"/>
    <w:rsid w:val="00F64657"/>
    <w:rsid w:val="00F64697"/>
    <w:rsid w:val="00F651B5"/>
    <w:rsid w:val="00F70CED"/>
    <w:rsid w:val="00F70DD0"/>
    <w:rsid w:val="00F71F47"/>
    <w:rsid w:val="00F720C3"/>
    <w:rsid w:val="00F72FA3"/>
    <w:rsid w:val="00F73232"/>
    <w:rsid w:val="00F74ABC"/>
    <w:rsid w:val="00F77A03"/>
    <w:rsid w:val="00F80006"/>
    <w:rsid w:val="00F80EBD"/>
    <w:rsid w:val="00F812FE"/>
    <w:rsid w:val="00F82291"/>
    <w:rsid w:val="00F8245D"/>
    <w:rsid w:val="00F82B92"/>
    <w:rsid w:val="00F846AE"/>
    <w:rsid w:val="00F86452"/>
    <w:rsid w:val="00F9144E"/>
    <w:rsid w:val="00F91CEA"/>
    <w:rsid w:val="00F921CF"/>
    <w:rsid w:val="00F92483"/>
    <w:rsid w:val="00F9338C"/>
    <w:rsid w:val="00F93558"/>
    <w:rsid w:val="00F94266"/>
    <w:rsid w:val="00F9433A"/>
    <w:rsid w:val="00F94766"/>
    <w:rsid w:val="00F95A8D"/>
    <w:rsid w:val="00F9666D"/>
    <w:rsid w:val="00F974B0"/>
    <w:rsid w:val="00FA0C5D"/>
    <w:rsid w:val="00FA2535"/>
    <w:rsid w:val="00FA2C18"/>
    <w:rsid w:val="00FA4236"/>
    <w:rsid w:val="00FA655D"/>
    <w:rsid w:val="00FA6BC3"/>
    <w:rsid w:val="00FA7F47"/>
    <w:rsid w:val="00FB0715"/>
    <w:rsid w:val="00FB08A6"/>
    <w:rsid w:val="00FB1121"/>
    <w:rsid w:val="00FB20E4"/>
    <w:rsid w:val="00FB3F72"/>
    <w:rsid w:val="00FB56A6"/>
    <w:rsid w:val="00FB63E0"/>
    <w:rsid w:val="00FB6565"/>
    <w:rsid w:val="00FB743A"/>
    <w:rsid w:val="00FB79DB"/>
    <w:rsid w:val="00FB7C50"/>
    <w:rsid w:val="00FC091D"/>
    <w:rsid w:val="00FC192F"/>
    <w:rsid w:val="00FC33DF"/>
    <w:rsid w:val="00FC403B"/>
    <w:rsid w:val="00FC4BA4"/>
    <w:rsid w:val="00FC4BB3"/>
    <w:rsid w:val="00FC6580"/>
    <w:rsid w:val="00FC679F"/>
    <w:rsid w:val="00FD0D7E"/>
    <w:rsid w:val="00FD0DDF"/>
    <w:rsid w:val="00FD0DF8"/>
    <w:rsid w:val="00FD118D"/>
    <w:rsid w:val="00FD1343"/>
    <w:rsid w:val="00FD1903"/>
    <w:rsid w:val="00FD1A60"/>
    <w:rsid w:val="00FD3158"/>
    <w:rsid w:val="00FD407B"/>
    <w:rsid w:val="00FD5B22"/>
    <w:rsid w:val="00FD628F"/>
    <w:rsid w:val="00FD6DC2"/>
    <w:rsid w:val="00FE054C"/>
    <w:rsid w:val="00FE35F1"/>
    <w:rsid w:val="00FE49BE"/>
    <w:rsid w:val="00FE4A11"/>
    <w:rsid w:val="00FE5DF0"/>
    <w:rsid w:val="00FE5F84"/>
    <w:rsid w:val="00FE75B0"/>
    <w:rsid w:val="00FF0181"/>
    <w:rsid w:val="00FF29E4"/>
    <w:rsid w:val="00FF4058"/>
    <w:rsid w:val="00FF497C"/>
    <w:rsid w:val="00FF4C46"/>
    <w:rsid w:val="00FF5717"/>
    <w:rsid w:val="00FF6F0F"/>
    <w:rsid w:val="00FF7E2C"/>
    <w:rsid w:val="00FF7EC7"/>
  </w:rsids>
  <m:mathPr>
    <m:mathFont m:val="Frutiger LT Std 45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fillcolor="none [3214]" stroke="f">
      <v:fill color="none [3214]"/>
      <v:stroke on="f"/>
      <o:colormru v:ext="edit" colors="#fdb6a3"/>
      <o:colormenu v:ext="edit" fillcolor="#fdb6a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5" w:uiPriority="9" w:qFormat="1"/>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Balloon Text" w:uiPriority="99"/>
    <w:lsdException w:name="Table Grid" w:uiPriority="59"/>
    <w:lsdException w:name="Revision" w:uiPriority="99"/>
    <w:lsdException w:name="List Paragraph" w:uiPriority="34" w:qFormat="1"/>
  </w:latentStyles>
  <w:style w:type="paragraph" w:default="1" w:styleId="Normal">
    <w:name w:val="Normal"/>
    <w:qFormat/>
    <w:rsid w:val="00B73EF7"/>
    <w:pPr>
      <w:spacing w:after="0" w:line="240" w:lineRule="auto"/>
    </w:pPr>
    <w:rPr>
      <w:rFonts w:ascii="Times New Roman" w:hAnsi="Times New Roman"/>
      <w:sz w:val="24"/>
    </w:rPr>
  </w:style>
  <w:style w:type="paragraph" w:styleId="Heading1">
    <w:name w:val="heading 1"/>
    <w:basedOn w:val="Normal"/>
    <w:next w:val="Normal"/>
    <w:link w:val="Heading1Char1"/>
    <w:uiPriority w:val="9"/>
    <w:qFormat/>
    <w:rsid w:val="001537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37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37A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7AB"/>
    <w:pPr>
      <w:spacing w:before="100" w:beforeAutospacing="1" w:after="100" w:afterAutospacing="1"/>
      <w:outlineLvl w:val="4"/>
    </w:pPr>
    <w:rPr>
      <w:rFonts w:eastAsia="Times New Roman" w:cs="Times New Roman"/>
      <w:b/>
      <w:bCs/>
      <w:sz w:val="20"/>
      <w:szCs w:val="20"/>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285FAE"/>
    <w:rPr>
      <w:rFonts w:ascii="Lucida Grande" w:hAnsi="Lucida Grande"/>
      <w:sz w:val="18"/>
      <w:szCs w:val="18"/>
    </w:rPr>
  </w:style>
  <w:style w:type="character" w:customStyle="1" w:styleId="BalloonTextChar0">
    <w:name w:val="Balloon Text Char"/>
    <w:basedOn w:val="DefaultParagraphFont"/>
    <w:link w:val="BalloonText"/>
    <w:uiPriority w:val="99"/>
    <w:semiHidden/>
    <w:rsid w:val="00D3789E"/>
    <w:rPr>
      <w:rFonts w:ascii="Lucida Grande" w:hAnsi="Lucida Grande"/>
      <w:sz w:val="18"/>
      <w:szCs w:val="18"/>
    </w:rPr>
  </w:style>
  <w:style w:type="character" w:customStyle="1" w:styleId="BalloonTextChar2">
    <w:name w:val="Balloon Text Char"/>
    <w:basedOn w:val="DefaultParagraphFont"/>
    <w:link w:val="BalloonText"/>
    <w:uiPriority w:val="99"/>
    <w:semiHidden/>
    <w:rsid w:val="00D3789E"/>
    <w:rPr>
      <w:rFonts w:ascii="Lucida Grande" w:hAnsi="Lucida Grande"/>
      <w:sz w:val="18"/>
      <w:szCs w:val="18"/>
    </w:rPr>
  </w:style>
  <w:style w:type="character" w:customStyle="1" w:styleId="BalloonTextChar3">
    <w:name w:val="Balloon Text Char"/>
    <w:basedOn w:val="DefaultParagraphFont"/>
    <w:link w:val="BalloonText"/>
    <w:uiPriority w:val="99"/>
    <w:semiHidden/>
    <w:rsid w:val="00716BAE"/>
    <w:rPr>
      <w:rFonts w:ascii="Lucida Grande" w:hAnsi="Lucida Grande"/>
      <w:sz w:val="18"/>
      <w:szCs w:val="18"/>
    </w:rPr>
  </w:style>
  <w:style w:type="character" w:customStyle="1" w:styleId="BalloonTextChar4">
    <w:name w:val="Balloon Text Char"/>
    <w:basedOn w:val="DefaultParagraphFont"/>
    <w:link w:val="BalloonText"/>
    <w:uiPriority w:val="99"/>
    <w:semiHidden/>
    <w:rsid w:val="00334E40"/>
    <w:rPr>
      <w:rFonts w:ascii="Lucida Grande" w:hAnsi="Lucida Grande"/>
      <w:sz w:val="18"/>
      <w:szCs w:val="18"/>
    </w:rPr>
  </w:style>
  <w:style w:type="character" w:customStyle="1" w:styleId="BalloonTextChar5">
    <w:name w:val="Balloon Text Char"/>
    <w:basedOn w:val="DefaultParagraphFont"/>
    <w:link w:val="BalloonText"/>
    <w:uiPriority w:val="99"/>
    <w:semiHidden/>
    <w:rsid w:val="0033157E"/>
    <w:rPr>
      <w:rFonts w:ascii="Lucida Grande" w:hAnsi="Lucida Grande"/>
      <w:sz w:val="18"/>
      <w:szCs w:val="18"/>
    </w:rPr>
  </w:style>
  <w:style w:type="character" w:customStyle="1" w:styleId="BalloonTextChar6">
    <w:name w:val="Balloon Text Char"/>
    <w:basedOn w:val="DefaultParagraphFont"/>
    <w:link w:val="BalloonText"/>
    <w:uiPriority w:val="99"/>
    <w:semiHidden/>
    <w:rsid w:val="00450353"/>
    <w:rPr>
      <w:rFonts w:ascii="Lucida Grande" w:hAnsi="Lucida Grande"/>
      <w:sz w:val="18"/>
      <w:szCs w:val="18"/>
    </w:rPr>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1">
    <w:name w:val="Balloon Text Char1"/>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semiHidden/>
    <w:unhideWhenUsed/>
    <w:rsid w:val="00AD3491"/>
    <w:pPr>
      <w:tabs>
        <w:tab w:val="center" w:pos="4680"/>
        <w:tab w:val="right" w:pos="9360"/>
      </w:tabs>
    </w:pPr>
  </w:style>
  <w:style w:type="character" w:customStyle="1" w:styleId="HeaderChar">
    <w:name w:val="Header Char"/>
    <w:basedOn w:val="DefaultParagraphFont"/>
    <w:link w:val="Header"/>
    <w:uiPriority w:val="99"/>
    <w:semiHidden/>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semiHidden/>
    <w:unhideWhenUsed/>
    <w:rsid w:val="00E101B6"/>
    <w:rPr>
      <w:sz w:val="20"/>
      <w:szCs w:val="20"/>
    </w:rPr>
  </w:style>
  <w:style w:type="character" w:customStyle="1" w:styleId="FootnoteTextChar">
    <w:name w:val="Footnote Text Char"/>
    <w:basedOn w:val="DefaultParagraphFont"/>
    <w:link w:val="FootnoteText"/>
    <w:uiPriority w:val="99"/>
    <w:semiHidden/>
    <w:rsid w:val="00E101B6"/>
    <w:rPr>
      <w:rFonts w:ascii="Times New Roman" w:hAnsi="Times New Roman"/>
      <w:sz w:val="20"/>
      <w:szCs w:val="20"/>
    </w:rPr>
  </w:style>
  <w:style w:type="character" w:styleId="FootnoteReference">
    <w:name w:val="footnote reference"/>
    <w:basedOn w:val="DefaultParagraphFont"/>
    <w:uiPriority w:val="99"/>
    <w:semiHidden/>
    <w:unhideWhenUsed/>
    <w:rsid w:val="00E101B6"/>
    <w:rPr>
      <w:vertAlign w:val="superscript"/>
    </w:rPr>
  </w:style>
  <w:style w:type="character" w:styleId="FollowedHyperlink">
    <w:name w:val="FollowedHyperlink"/>
    <w:basedOn w:val="DefaultParagraphFont"/>
    <w:uiPriority w:val="99"/>
    <w:semiHidden/>
    <w:unhideWhenUsed/>
    <w:rsid w:val="00B576E9"/>
    <w:rPr>
      <w:color w:val="800080" w:themeColor="followedHyperlink"/>
      <w:u w:val="single"/>
    </w:rPr>
  </w:style>
  <w:style w:type="character" w:styleId="CommentReference">
    <w:name w:val="annotation reference"/>
    <w:basedOn w:val="DefaultParagraphFont"/>
    <w:uiPriority w:val="99"/>
    <w:rsid w:val="001D6C92"/>
    <w:rPr>
      <w:sz w:val="18"/>
      <w:szCs w:val="18"/>
    </w:rPr>
  </w:style>
  <w:style w:type="paragraph" w:styleId="CommentText">
    <w:name w:val="annotation text"/>
    <w:basedOn w:val="Normal"/>
    <w:link w:val="CommentTextChar"/>
    <w:rsid w:val="001D6C92"/>
    <w:rPr>
      <w:szCs w:val="24"/>
    </w:rPr>
  </w:style>
  <w:style w:type="character" w:customStyle="1" w:styleId="CommentTextChar">
    <w:name w:val="Comment Text Char"/>
    <w:basedOn w:val="DefaultParagraphFont"/>
    <w:link w:val="CommentText"/>
    <w:rsid w:val="001D6C92"/>
    <w:rPr>
      <w:rFonts w:ascii="Times New Roman" w:hAnsi="Times New Roman"/>
      <w:sz w:val="24"/>
      <w:szCs w:val="24"/>
    </w:rPr>
  </w:style>
  <w:style w:type="paragraph" w:styleId="CommentSubject">
    <w:name w:val="annotation subject"/>
    <w:basedOn w:val="CommentText"/>
    <w:next w:val="CommentText"/>
    <w:link w:val="CommentSubjectChar"/>
    <w:uiPriority w:val="99"/>
    <w:rsid w:val="001D6C92"/>
    <w:rPr>
      <w:b/>
      <w:bCs/>
      <w:sz w:val="20"/>
      <w:szCs w:val="20"/>
    </w:rPr>
  </w:style>
  <w:style w:type="character" w:customStyle="1" w:styleId="CommentSubjectChar">
    <w:name w:val="Comment Subject Char"/>
    <w:basedOn w:val="CommentTextChar"/>
    <w:link w:val="CommentSubject"/>
    <w:uiPriority w:val="99"/>
    <w:rsid w:val="001D6C92"/>
    <w:rPr>
      <w:b/>
      <w:bCs/>
      <w:sz w:val="20"/>
      <w:szCs w:val="20"/>
    </w:rPr>
  </w:style>
  <w:style w:type="paragraph" w:styleId="Revision">
    <w:name w:val="Revision"/>
    <w:hidden/>
    <w:uiPriority w:val="99"/>
    <w:rsid w:val="001C4895"/>
    <w:pPr>
      <w:spacing w:after="0" w:line="240" w:lineRule="auto"/>
    </w:pPr>
    <w:rPr>
      <w:rFonts w:ascii="Times New Roman" w:hAnsi="Times New Roman"/>
      <w:sz w:val="24"/>
    </w:rPr>
  </w:style>
  <w:style w:type="character" w:customStyle="1" w:styleId="Heading1Char1">
    <w:name w:val="Heading 1 Char1"/>
    <w:basedOn w:val="DefaultParagraphFont"/>
    <w:link w:val="Heading1"/>
    <w:uiPriority w:val="9"/>
    <w:rsid w:val="001537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37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37AB"/>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1537AB"/>
    <w:rPr>
      <w:rFonts w:ascii="Times New Roman" w:eastAsia="Times New Roman" w:hAnsi="Times New Roman" w:cs="Times New Roman"/>
      <w:b/>
      <w:bCs/>
      <w:sz w:val="20"/>
      <w:szCs w:val="20"/>
      <w:lang w:val="en-GB" w:eastAsia="en-GB"/>
    </w:rPr>
  </w:style>
  <w:style w:type="character" w:customStyle="1" w:styleId="apple-converted-space">
    <w:name w:val="apple-converted-space"/>
    <w:basedOn w:val="DefaultParagraphFont"/>
    <w:rsid w:val="001537AB"/>
  </w:style>
  <w:style w:type="paragraph" w:customStyle="1" w:styleId="bodytext">
    <w:name w:val="bodytext"/>
    <w:basedOn w:val="Normal"/>
    <w:rsid w:val="001537AB"/>
    <w:pPr>
      <w:spacing w:before="100" w:beforeAutospacing="1" w:after="100" w:afterAutospacing="1"/>
    </w:pPr>
    <w:rPr>
      <w:rFonts w:eastAsia="Times New Roman" w:cs="Times New Roman"/>
      <w:szCs w:val="24"/>
      <w:lang w:val="en-GB" w:eastAsia="en-GB"/>
    </w:rPr>
  </w:style>
  <w:style w:type="character" w:styleId="Strong">
    <w:name w:val="Strong"/>
    <w:basedOn w:val="DefaultParagraphFont"/>
    <w:uiPriority w:val="22"/>
    <w:qFormat/>
    <w:rsid w:val="001537AB"/>
    <w:rPr>
      <w:b/>
      <w:bCs/>
    </w:rPr>
  </w:style>
  <w:style w:type="paragraph" w:customStyle="1" w:styleId="Pa6">
    <w:name w:val="Pa6"/>
    <w:basedOn w:val="Default"/>
    <w:next w:val="Default"/>
    <w:uiPriority w:val="99"/>
    <w:rsid w:val="001537AB"/>
    <w:pPr>
      <w:spacing w:line="241" w:lineRule="atLeast"/>
    </w:pPr>
    <w:rPr>
      <w:rFonts w:ascii="Myriad Pro Light" w:hAnsi="Myriad Pro Light" w:cstheme="minorBidi"/>
      <w:color w:val="auto"/>
      <w:lang w:val="en-GB"/>
    </w:rPr>
  </w:style>
  <w:style w:type="character" w:customStyle="1" w:styleId="A0">
    <w:name w:val="A0"/>
    <w:uiPriority w:val="99"/>
    <w:rsid w:val="001537AB"/>
    <w:rPr>
      <w:rFonts w:cs="Myriad Pro Light"/>
      <w:color w:val="000000"/>
      <w:sz w:val="20"/>
      <w:szCs w:val="20"/>
    </w:rPr>
  </w:style>
</w:styles>
</file>

<file path=word/webSettings.xml><?xml version="1.0" encoding="utf-8"?>
<w:webSettings xmlns:r="http://schemas.openxmlformats.org/officeDocument/2006/relationships" xmlns:w="http://schemas.openxmlformats.org/wordprocessingml/2006/main">
  <w:divs>
    <w:div w:id="12074641">
      <w:bodyDiv w:val="1"/>
      <w:marLeft w:val="0"/>
      <w:marRight w:val="0"/>
      <w:marTop w:val="0"/>
      <w:marBottom w:val="0"/>
      <w:divBdr>
        <w:top w:val="none" w:sz="0" w:space="0" w:color="auto"/>
        <w:left w:val="none" w:sz="0" w:space="0" w:color="auto"/>
        <w:bottom w:val="none" w:sz="0" w:space="0" w:color="auto"/>
        <w:right w:val="none" w:sz="0" w:space="0" w:color="auto"/>
      </w:divBdr>
    </w:div>
    <w:div w:id="761032357">
      <w:bodyDiv w:val="1"/>
      <w:marLeft w:val="0"/>
      <w:marRight w:val="0"/>
      <w:marTop w:val="0"/>
      <w:marBottom w:val="0"/>
      <w:divBdr>
        <w:top w:val="none" w:sz="0" w:space="0" w:color="auto"/>
        <w:left w:val="none" w:sz="0" w:space="0" w:color="auto"/>
        <w:bottom w:val="none" w:sz="0" w:space="0" w:color="auto"/>
        <w:right w:val="none" w:sz="0" w:space="0" w:color="auto"/>
      </w:divBdr>
    </w:div>
    <w:div w:id="1935936910">
      <w:bodyDiv w:val="1"/>
      <w:marLeft w:val="0"/>
      <w:marRight w:val="0"/>
      <w:marTop w:val="0"/>
      <w:marBottom w:val="0"/>
      <w:divBdr>
        <w:top w:val="none" w:sz="0" w:space="0" w:color="auto"/>
        <w:left w:val="none" w:sz="0" w:space="0" w:color="auto"/>
        <w:bottom w:val="none" w:sz="0" w:space="0" w:color="auto"/>
        <w:right w:val="none" w:sz="0" w:space="0" w:color="auto"/>
      </w:divBdr>
      <w:divsChild>
        <w:div w:id="1506169561">
          <w:marLeft w:val="0"/>
          <w:marRight w:val="0"/>
          <w:marTop w:val="0"/>
          <w:marBottom w:val="0"/>
          <w:divBdr>
            <w:top w:val="none" w:sz="0" w:space="0" w:color="auto"/>
            <w:left w:val="none" w:sz="0" w:space="0" w:color="auto"/>
            <w:bottom w:val="none" w:sz="0" w:space="0" w:color="auto"/>
            <w:right w:val="none" w:sz="0" w:space="0" w:color="auto"/>
          </w:divBdr>
          <w:divsChild>
            <w:div w:id="897204281">
              <w:marLeft w:val="0"/>
              <w:marRight w:val="0"/>
              <w:marTop w:val="0"/>
              <w:marBottom w:val="0"/>
              <w:divBdr>
                <w:top w:val="none" w:sz="0" w:space="0" w:color="auto"/>
                <w:left w:val="none" w:sz="0" w:space="0" w:color="auto"/>
                <w:bottom w:val="none" w:sz="0" w:space="0" w:color="auto"/>
                <w:right w:val="none" w:sz="0" w:space="0" w:color="auto"/>
              </w:divBdr>
              <w:divsChild>
                <w:div w:id="1000813886">
                  <w:marLeft w:val="0"/>
                  <w:marRight w:val="0"/>
                  <w:marTop w:val="0"/>
                  <w:marBottom w:val="0"/>
                  <w:divBdr>
                    <w:top w:val="none" w:sz="0" w:space="0" w:color="auto"/>
                    <w:left w:val="none" w:sz="0" w:space="0" w:color="auto"/>
                    <w:bottom w:val="none" w:sz="0" w:space="0" w:color="auto"/>
                    <w:right w:val="none" w:sz="0" w:space="0" w:color="auto"/>
                  </w:divBdr>
                  <w:divsChild>
                    <w:div w:id="574554814">
                      <w:marLeft w:val="0"/>
                      <w:marRight w:val="0"/>
                      <w:marTop w:val="0"/>
                      <w:marBottom w:val="0"/>
                      <w:divBdr>
                        <w:top w:val="none" w:sz="0" w:space="0" w:color="auto"/>
                        <w:left w:val="none" w:sz="0" w:space="0" w:color="auto"/>
                        <w:bottom w:val="none" w:sz="0" w:space="0" w:color="auto"/>
                        <w:right w:val="none" w:sz="0" w:space="0" w:color="auto"/>
                      </w:divBdr>
                      <w:divsChild>
                        <w:div w:id="1623802612">
                          <w:marLeft w:val="0"/>
                          <w:marRight w:val="0"/>
                          <w:marTop w:val="352"/>
                          <w:marBottom w:val="0"/>
                          <w:divBdr>
                            <w:top w:val="none" w:sz="0" w:space="0" w:color="auto"/>
                            <w:left w:val="none" w:sz="0" w:space="0" w:color="auto"/>
                            <w:bottom w:val="none" w:sz="0" w:space="0" w:color="auto"/>
                            <w:right w:val="none" w:sz="0" w:space="0" w:color="auto"/>
                          </w:divBdr>
                          <w:divsChild>
                            <w:div w:id="2024240385">
                              <w:marLeft w:val="2210"/>
                              <w:marRight w:val="4253"/>
                              <w:marTop w:val="0"/>
                              <w:marBottom w:val="0"/>
                              <w:divBdr>
                                <w:top w:val="none" w:sz="0" w:space="0" w:color="auto"/>
                                <w:left w:val="none" w:sz="0" w:space="0" w:color="auto"/>
                                <w:bottom w:val="none" w:sz="0" w:space="0" w:color="auto"/>
                                <w:right w:val="none" w:sz="0" w:space="0" w:color="auto"/>
                              </w:divBdr>
                              <w:divsChild>
                                <w:div w:id="104883150">
                                  <w:marLeft w:val="0"/>
                                  <w:marRight w:val="0"/>
                                  <w:marTop w:val="0"/>
                                  <w:marBottom w:val="0"/>
                                  <w:divBdr>
                                    <w:top w:val="none" w:sz="0" w:space="0" w:color="auto"/>
                                    <w:left w:val="none" w:sz="0" w:space="0" w:color="auto"/>
                                    <w:bottom w:val="none" w:sz="0" w:space="0" w:color="auto"/>
                                    <w:right w:val="none" w:sz="0" w:space="0" w:color="auto"/>
                                  </w:divBdr>
                                  <w:divsChild>
                                    <w:div w:id="1714622171">
                                      <w:marLeft w:val="0"/>
                                      <w:marRight w:val="0"/>
                                      <w:marTop w:val="0"/>
                                      <w:marBottom w:val="0"/>
                                      <w:divBdr>
                                        <w:top w:val="none" w:sz="0" w:space="0" w:color="auto"/>
                                        <w:left w:val="none" w:sz="0" w:space="0" w:color="auto"/>
                                        <w:bottom w:val="none" w:sz="0" w:space="0" w:color="auto"/>
                                        <w:right w:val="none" w:sz="0" w:space="0" w:color="auto"/>
                                      </w:divBdr>
                                      <w:divsChild>
                                        <w:div w:id="1386415624">
                                          <w:marLeft w:val="0"/>
                                          <w:marRight w:val="0"/>
                                          <w:marTop w:val="0"/>
                                          <w:marBottom w:val="0"/>
                                          <w:divBdr>
                                            <w:top w:val="none" w:sz="0" w:space="0" w:color="auto"/>
                                            <w:left w:val="none" w:sz="0" w:space="0" w:color="auto"/>
                                            <w:bottom w:val="none" w:sz="0" w:space="0" w:color="auto"/>
                                            <w:right w:val="none" w:sz="0" w:space="0" w:color="auto"/>
                                          </w:divBdr>
                                          <w:divsChild>
                                            <w:div w:id="1147284388">
                                              <w:marLeft w:val="0"/>
                                              <w:marRight w:val="0"/>
                                              <w:marTop w:val="0"/>
                                              <w:marBottom w:val="0"/>
                                              <w:divBdr>
                                                <w:top w:val="none" w:sz="0" w:space="0" w:color="auto"/>
                                                <w:left w:val="none" w:sz="0" w:space="0" w:color="auto"/>
                                                <w:bottom w:val="none" w:sz="0" w:space="0" w:color="auto"/>
                                                <w:right w:val="none" w:sz="0" w:space="0" w:color="auto"/>
                                              </w:divBdr>
                                              <w:divsChild>
                                                <w:div w:id="657462215">
                                                  <w:marLeft w:val="0"/>
                                                  <w:marRight w:val="0"/>
                                                  <w:marTop w:val="0"/>
                                                  <w:marBottom w:val="0"/>
                                                  <w:divBdr>
                                                    <w:top w:val="none" w:sz="0" w:space="0" w:color="auto"/>
                                                    <w:left w:val="none" w:sz="0" w:space="0" w:color="auto"/>
                                                    <w:bottom w:val="none" w:sz="0" w:space="0" w:color="auto"/>
                                                    <w:right w:val="none" w:sz="0" w:space="0" w:color="auto"/>
                                                  </w:divBdr>
                                                  <w:divsChild>
                                                    <w:div w:id="726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66140">
      <w:bodyDiv w:val="1"/>
      <w:marLeft w:val="0"/>
      <w:marRight w:val="0"/>
      <w:marTop w:val="0"/>
      <w:marBottom w:val="0"/>
      <w:divBdr>
        <w:top w:val="none" w:sz="0" w:space="0" w:color="auto"/>
        <w:left w:val="none" w:sz="0" w:space="0" w:color="auto"/>
        <w:bottom w:val="none" w:sz="0" w:space="0" w:color="auto"/>
        <w:right w:val="none" w:sz="0" w:space="0" w:color="auto"/>
      </w:divBdr>
      <w:divsChild>
        <w:div w:id="111482505">
          <w:marLeft w:val="547"/>
          <w:marRight w:val="0"/>
          <w:marTop w:val="0"/>
          <w:marBottom w:val="0"/>
          <w:divBdr>
            <w:top w:val="none" w:sz="0" w:space="0" w:color="auto"/>
            <w:left w:val="none" w:sz="0" w:space="0" w:color="auto"/>
            <w:bottom w:val="none" w:sz="0" w:space="0" w:color="auto"/>
            <w:right w:val="none" w:sz="0" w:space="0" w:color="auto"/>
          </w:divBdr>
        </w:div>
        <w:div w:id="109054823">
          <w:marLeft w:val="547"/>
          <w:marRight w:val="0"/>
          <w:marTop w:val="0"/>
          <w:marBottom w:val="0"/>
          <w:divBdr>
            <w:top w:val="none" w:sz="0" w:space="0" w:color="auto"/>
            <w:left w:val="none" w:sz="0" w:space="0" w:color="auto"/>
            <w:bottom w:val="none" w:sz="0" w:space="0" w:color="auto"/>
            <w:right w:val="none" w:sz="0" w:space="0" w:color="auto"/>
          </w:divBdr>
        </w:div>
      </w:divsChild>
    </w:div>
    <w:div w:id="2007779419">
      <w:bodyDiv w:val="1"/>
      <w:marLeft w:val="0"/>
      <w:marRight w:val="0"/>
      <w:marTop w:val="0"/>
      <w:marBottom w:val="0"/>
      <w:divBdr>
        <w:top w:val="none" w:sz="0" w:space="0" w:color="auto"/>
        <w:left w:val="none" w:sz="0" w:space="0" w:color="auto"/>
        <w:bottom w:val="none" w:sz="0" w:space="0" w:color="auto"/>
        <w:right w:val="none" w:sz="0" w:space="0" w:color="auto"/>
      </w:divBdr>
      <w:divsChild>
        <w:div w:id="1635137766">
          <w:marLeft w:val="590"/>
          <w:marRight w:val="0"/>
          <w:marTop w:val="0"/>
          <w:marBottom w:val="216"/>
          <w:divBdr>
            <w:top w:val="none" w:sz="0" w:space="0" w:color="auto"/>
            <w:left w:val="none" w:sz="0" w:space="0" w:color="auto"/>
            <w:bottom w:val="none" w:sz="0" w:space="0" w:color="auto"/>
            <w:right w:val="none" w:sz="0" w:space="0" w:color="auto"/>
          </w:divBdr>
        </w:div>
        <w:div w:id="1901360690">
          <w:marLeft w:val="1267"/>
          <w:marRight w:val="0"/>
          <w:marTop w:val="0"/>
          <w:marBottom w:val="216"/>
          <w:divBdr>
            <w:top w:val="none" w:sz="0" w:space="0" w:color="auto"/>
            <w:left w:val="none" w:sz="0" w:space="0" w:color="auto"/>
            <w:bottom w:val="none" w:sz="0" w:space="0" w:color="auto"/>
            <w:right w:val="none" w:sz="0" w:space="0" w:color="auto"/>
          </w:divBdr>
        </w:div>
        <w:div w:id="204683547">
          <w:marLeft w:val="1267"/>
          <w:marRight w:val="0"/>
          <w:marTop w:val="0"/>
          <w:marBottom w:val="346"/>
          <w:divBdr>
            <w:top w:val="none" w:sz="0" w:space="0" w:color="auto"/>
            <w:left w:val="none" w:sz="0" w:space="0" w:color="auto"/>
            <w:bottom w:val="none" w:sz="0" w:space="0" w:color="auto"/>
            <w:right w:val="none" w:sz="0" w:space="0" w:color="auto"/>
          </w:divBdr>
        </w:div>
        <w:div w:id="1372418333">
          <w:marLeft w:val="590"/>
          <w:marRight w:val="0"/>
          <w:marTop w:val="0"/>
          <w:marBottom w:val="216"/>
          <w:divBdr>
            <w:top w:val="none" w:sz="0" w:space="0" w:color="auto"/>
            <w:left w:val="none" w:sz="0" w:space="0" w:color="auto"/>
            <w:bottom w:val="none" w:sz="0" w:space="0" w:color="auto"/>
            <w:right w:val="none" w:sz="0" w:space="0" w:color="auto"/>
          </w:divBdr>
        </w:div>
        <w:div w:id="324942149">
          <w:marLeft w:val="1267"/>
          <w:marRight w:val="0"/>
          <w:marTop w:val="0"/>
          <w:marBottom w:val="216"/>
          <w:divBdr>
            <w:top w:val="none" w:sz="0" w:space="0" w:color="auto"/>
            <w:left w:val="none" w:sz="0" w:space="0" w:color="auto"/>
            <w:bottom w:val="none" w:sz="0" w:space="0" w:color="auto"/>
            <w:right w:val="none" w:sz="0" w:space="0" w:color="auto"/>
          </w:divBdr>
        </w:div>
        <w:div w:id="601229707">
          <w:marLeft w:val="1267"/>
          <w:marRight w:val="0"/>
          <w:marTop w:val="0"/>
          <w:marBottom w:val="346"/>
          <w:divBdr>
            <w:top w:val="none" w:sz="0" w:space="0" w:color="auto"/>
            <w:left w:val="none" w:sz="0" w:space="0" w:color="auto"/>
            <w:bottom w:val="none" w:sz="0" w:space="0" w:color="auto"/>
            <w:right w:val="none" w:sz="0" w:space="0" w:color="auto"/>
          </w:divBdr>
        </w:div>
        <w:div w:id="801463357">
          <w:marLeft w:val="590"/>
          <w:marRight w:val="0"/>
          <w:marTop w:val="0"/>
          <w:marBottom w:val="216"/>
          <w:divBdr>
            <w:top w:val="none" w:sz="0" w:space="0" w:color="auto"/>
            <w:left w:val="none" w:sz="0" w:space="0" w:color="auto"/>
            <w:bottom w:val="none" w:sz="0" w:space="0" w:color="auto"/>
            <w:right w:val="none" w:sz="0" w:space="0" w:color="auto"/>
          </w:divBdr>
        </w:div>
        <w:div w:id="1080521251">
          <w:marLeft w:val="1267"/>
          <w:marRight w:val="0"/>
          <w:marTop w:val="0"/>
          <w:marBottom w:val="216"/>
          <w:divBdr>
            <w:top w:val="none" w:sz="0" w:space="0" w:color="auto"/>
            <w:left w:val="none" w:sz="0" w:space="0" w:color="auto"/>
            <w:bottom w:val="none" w:sz="0" w:space="0" w:color="auto"/>
            <w:right w:val="none" w:sz="0" w:space="0" w:color="auto"/>
          </w:divBdr>
        </w:div>
        <w:div w:id="1090929852">
          <w:marLeft w:val="1267"/>
          <w:marRight w:val="0"/>
          <w:marTop w:val="0"/>
          <w:marBottom w:val="216"/>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go.worldbank.org/9JHC3EH9B0" TargetMode="External"/><Relationship Id="rId60" Type="http://schemas.openxmlformats.org/officeDocument/2006/relationships/hyperlink" Target="http://www.unpei.org/index.php?option=com_content&amp;view=article&amp;id=124&amp;Itemid=174" TargetMode="External"/><Relationship Id="rId39" Type="http://schemas.openxmlformats.org/officeDocument/2006/relationships/hyperlink" Target="http://www.oecd.org/document/7/0,3746,en_2649_37465_49310791_1_1_1_37465,00.html" TargetMode="External"/><Relationship Id="rId70" Type="http://schemas.openxmlformats.org/officeDocument/2006/relationships/header" Target="header3.xml"/><Relationship Id="rId7" Type="http://schemas.openxmlformats.org/officeDocument/2006/relationships/image" Target="media/image1.wmf"/><Relationship Id="rId43" Type="http://schemas.openxmlformats.org/officeDocument/2006/relationships/hyperlink" Target="http://www.euflegt.efi.int/portal/" TargetMode="External"/><Relationship Id="rId25" Type="http://schemas.openxmlformats.org/officeDocument/2006/relationships/hyperlink" Target="http://www.environmental-mainstreaming.org" TargetMode="External"/><Relationship Id="rId10" Type="http://schemas.openxmlformats.org/officeDocument/2006/relationships/hyperlink" Target="http://www.environment-integration.eu/component/option,com_docman/task,cat_view/gid,109/Itemid,278/lang,en/" TargetMode="External"/><Relationship Id="rId50" Type="http://schemas.openxmlformats.org/officeDocument/2006/relationships/hyperlink" Target="http://www.unep.ch/etb/publications/IPSD%20manual/UNEP%20IPSD%20final.pdf" TargetMode="External"/><Relationship Id="rId63" Type="http://schemas.openxmlformats.org/officeDocument/2006/relationships/hyperlink" Target="http://www-wds.worldbank.org/external/default/WDSContentServer/WDSP/IB/2012/01/12/000333037_20120112013538/Rendered/PDF/ICR19470P102970C0disclosed010100120.pdf" TargetMode="External"/><Relationship Id="rId17" Type="http://schemas.openxmlformats.org/officeDocument/2006/relationships/hyperlink" Target="http://tilz.tearfund.org/Topics/Environmental+Sustainability/CEDRA.htm" TargetMode="External"/><Relationship Id="rId9" Type="http://schemas.openxmlformats.org/officeDocument/2006/relationships/hyperlink" Target="http://ec.europa.eu/europeaid/infopoint/publications/europeaid/172a_en.htm" TargetMode="External"/><Relationship Id="rId18" Type="http://schemas.openxmlformats.org/officeDocument/2006/relationships/hyperlink" Target="http://www.careclimatechange.org/index.php?option=com_content&amp;view=article&amp;id=25&amp;Itemid=30" TargetMode="External"/><Relationship Id="rId27" Type="http://schemas.openxmlformats.org/officeDocument/2006/relationships/hyperlink" Target="http://www.unpei.org/" TargetMode="External"/><Relationship Id="rId71" Type="http://schemas.openxmlformats.org/officeDocument/2006/relationships/fontTable" Target="fontTable.xml"/><Relationship Id="rId14" Type="http://schemas.openxmlformats.org/officeDocument/2006/relationships/hyperlink" Target="http://www.climatewizard.org/" TargetMode="External"/><Relationship Id="rId4" Type="http://schemas.openxmlformats.org/officeDocument/2006/relationships/webSettings" Target="webSettings.xml"/><Relationship Id="rId28" Type="http://schemas.openxmlformats.org/officeDocument/2006/relationships/hyperlink" Target="http://www.climateplanning.org" TargetMode="External"/><Relationship Id="rId45" Type="http://schemas.openxmlformats.org/officeDocument/2006/relationships/hyperlink" Target="http://www.unitar.org/egp/sites/unitar.org.egp/files/aarhus_EN_convention.pdf" TargetMode="External"/><Relationship Id="rId58" Type="http://schemas.openxmlformats.org/officeDocument/2006/relationships/hyperlink" Target="http://www.iisd.org/foresightgroup/adapt.aspx" TargetMode="External"/><Relationship Id="rId42" Type="http://schemas.openxmlformats.org/officeDocument/2006/relationships/hyperlink" Target="http://www.gtz.de/en/themen/umwelt-infrastruktur/umweltpolitik/27678.htm" TargetMode="External"/><Relationship Id="rId6" Type="http://schemas.openxmlformats.org/officeDocument/2006/relationships/endnotes" Target="endnotes.xml"/><Relationship Id="rId49" Type="http://schemas.openxmlformats.org/officeDocument/2006/relationships/hyperlink" Target="http://www.unep.org/disastersandconflicts/" TargetMode="External"/><Relationship Id="rId44" Type="http://schemas.openxmlformats.org/officeDocument/2006/relationships/hyperlink" Target="http://www.gcca.eu" TargetMode="External"/><Relationship Id="rId69" Type="http://schemas.openxmlformats.org/officeDocument/2006/relationships/footer" Target="footer1.xml"/><Relationship Id="rId19" Type="http://schemas.openxmlformats.org/officeDocument/2006/relationships/hyperlink" Target="http://www.iisd.org/cristaltool/" TargetMode="External"/><Relationship Id="rId38" Type="http://schemas.openxmlformats.org/officeDocument/2006/relationships/hyperlink" Target="http://www.climatefundsupdate.org/Home" TargetMode="External"/><Relationship Id="rId20" Type="http://schemas.openxmlformats.org/officeDocument/2006/relationships/hyperlink" Target="http://www.environment-integration.eu/content/view/162/234/lang,en/" TargetMode="External"/><Relationship Id="rId2" Type="http://schemas.openxmlformats.org/officeDocument/2006/relationships/styles" Target="styles.xml"/><Relationship Id="rId46" Type="http://schemas.openxmlformats.org/officeDocument/2006/relationships/hyperlink" Target="http://www.unitar.org/egp/" TargetMode="External"/><Relationship Id="rId57" Type="http://schemas.openxmlformats.org/officeDocument/2006/relationships/hyperlink" Target="http://www.eocd.org/dac/environmentanddevelopment/34996292.pdf" TargetMode="External"/><Relationship Id="rId59" Type="http://schemas.openxmlformats.org/officeDocument/2006/relationships/hyperlink" Target="http://unpei.org/index.php?option=com_content&amp;view=article&amp;id=138&amp;Itemid=182" TargetMode="External"/><Relationship Id="rId35" Type="http://schemas.openxmlformats.org/officeDocument/2006/relationships/hyperlink" Target="http://projects.wri.org/adaptation-database" TargetMode="External"/><Relationship Id="rId51" Type="http://schemas.openxmlformats.org/officeDocument/2006/relationships/hyperlink" Target="http://www.unep.ch/etb/publications/AI%20guidance%202009/UNEP%20IA%20final.pdf" TargetMode="External"/><Relationship Id="rId55" Type="http://schemas.openxmlformats.org/officeDocument/2006/relationships/hyperlink" Target="http://www.ids.ac.uk/research-teams/climate-change/global-governance" TargetMode="External"/><Relationship Id="rId31" Type="http://schemas.openxmlformats.org/officeDocument/2006/relationships/hyperlink" Target="http://sdwebx.worldbank.org/climateportal/index.cfm" TargetMode="External"/><Relationship Id="rId34" Type="http://schemas.openxmlformats.org/officeDocument/2006/relationships/hyperlink" Target="http://www.eldis.org/go/topics/dossiers/climate-change-adaptation" TargetMode="External"/><Relationship Id="rId40" Type="http://schemas.openxmlformats.org/officeDocument/2006/relationships/hyperlink" Target="http://www.unep.org/greeneconomy/" TargetMode="External"/><Relationship Id="rId62" Type="http://schemas.openxmlformats.org/officeDocument/2006/relationships/hyperlink" Target="http://forestgovernanceforum.com/wp-content/uploads/2012/04/sgs-liberfor.pdf" TargetMode="External"/><Relationship Id="rId66" Type="http://schemas.openxmlformats.org/officeDocument/2006/relationships/hyperlink" Target="http://www.iwgia.org/iwgia_files_publications_files/0462_EB-DANIDA-BOLIVIA-ENGELSK.pdf" TargetMode="External"/><Relationship Id="rId36" Type="http://schemas.openxmlformats.org/officeDocument/2006/relationships/hyperlink" Target="http://projects.wri.org/adaptation-database" TargetMode="External"/><Relationship Id="rId72" Type="http://schemas.openxmlformats.org/officeDocument/2006/relationships/theme" Target="theme/theme1.xml"/><Relationship Id="rId1" Type="http://schemas.openxmlformats.org/officeDocument/2006/relationships/numbering" Target="numbering.xml"/><Relationship Id="rId24" Type="http://schemas.openxmlformats.org/officeDocument/2006/relationships/hyperlink" Target="http://www.iaia.org/" TargetMode="External"/><Relationship Id="rId47" Type="http://schemas.openxmlformats.org/officeDocument/2006/relationships/hyperlink" Target="http://www.unep.org/environmentalgovernance/" TargetMode="External"/><Relationship Id="rId56" Type="http://schemas.openxmlformats.org/officeDocument/2006/relationships/hyperlink" Target="http://www.profor.info/" TargetMode="External"/><Relationship Id="rId48" Type="http://schemas.openxmlformats.org/officeDocument/2006/relationships/hyperlink" Target="http://www.unep.org/delc/Home/tabid/6092/Default.aspx" TargetMode="External"/><Relationship Id="rId8" Type="http://schemas.openxmlformats.org/officeDocument/2006/relationships/hyperlink" Target="http://www.environment-integration.eu/content/view/162/234/lang,en/" TargetMode="External"/><Relationship Id="rId13" Type="http://schemas.openxmlformats.org/officeDocument/2006/relationships/hyperlink" Target="http://capacity4dev.ec.europa.eu/article/new-ec-briefing-non-experts-climate-change-it%E2%80%99s-mad-mad-world" TargetMode="External"/><Relationship Id="rId32" Type="http://schemas.openxmlformats.org/officeDocument/2006/relationships/hyperlink" Target="http://www.adaptationlearning.net/" TargetMode="External"/><Relationship Id="rId37" Type="http://schemas.openxmlformats.org/officeDocument/2006/relationships/hyperlink" Target="http://www.aiaccproject.org/Final%20Reports/final_reports.html" TargetMode="External"/><Relationship Id="rId52" Type="http://schemas.openxmlformats.org/officeDocument/2006/relationships/hyperlink" Target="http://www.unep.ch/etb/publications/EI%20manual%202009/Training%20Resource%20Manual.pdf" TargetMode="External"/><Relationship Id="rId65" Type="http://schemas.openxmlformats.org/officeDocument/2006/relationships/hyperlink" Target="http://www.kasaghana.org" TargetMode="External"/><Relationship Id="rId67" Type="http://schemas.openxmlformats.org/officeDocument/2006/relationships/header" Target="header1.xml"/><Relationship Id="rId54" Type="http://schemas.openxmlformats.org/officeDocument/2006/relationships/hyperlink" Target="http://www.dfid.gov.uk/documents/publications/environment-guide-2003.pdf" TargetMode="External"/><Relationship Id="rId12" Type="http://schemas.openxmlformats.org/officeDocument/2006/relationships/hyperlink" Target="http://capacity4dev.ec.europa.eu/public-environment-climate/" TargetMode="External"/><Relationship Id="rId3" Type="http://schemas.openxmlformats.org/officeDocument/2006/relationships/settings" Target="settings.xml"/><Relationship Id="rId23" Type="http://schemas.openxmlformats.org/officeDocument/2006/relationships/hyperlink" Target="http://www.iaia.org/" TargetMode="External"/><Relationship Id="rId61" Type="http://schemas.openxmlformats.org/officeDocument/2006/relationships/hyperlink" Target="http://www.profor.info/knowledge/supporting-development-liberias-chain-custody-system" TargetMode="External"/><Relationship Id="rId53" Type="http://schemas.openxmlformats.org/officeDocument/2006/relationships/hyperlink" Target="http://www.unep.ch/etb/areas/VRC_index.php" TargetMode="External"/><Relationship Id="rId26" Type="http://schemas.openxmlformats.org/officeDocument/2006/relationships/hyperlink" Target="http://www.oecd.org/document/40/0,3343,en_2649_34421_42580264_1_1_1_1,00.html" TargetMode="External"/><Relationship Id="rId30" Type="http://schemas.openxmlformats.org/officeDocument/2006/relationships/hyperlink" Target="http://unfccc.int/adaptation/nairobi_work_programme/knowledge_resources_and_publications/items/5136.php" TargetMode="External"/><Relationship Id="rId11" Type="http://schemas.openxmlformats.org/officeDocument/2006/relationships/hyperlink" Target="http://ec.europa.eu/europeaid/climate-change-actions/" TargetMode="External"/><Relationship Id="rId68" Type="http://schemas.openxmlformats.org/officeDocument/2006/relationships/header" Target="header2.xml"/><Relationship Id="rId29" Type="http://schemas.openxmlformats.org/officeDocument/2006/relationships/hyperlink" Target="http://www.adaptationlearning.net/guidance-tools/toolkit-designing-climate-change-adaptation-initiatives" TargetMode="External"/><Relationship Id="rId16" Type="http://schemas.openxmlformats.org/officeDocument/2006/relationships/hyperlink" Target="http://www.cgd.ucar.edu/cas/wigley/magicc/" TargetMode="External"/><Relationship Id="rId33" Type="http://schemas.openxmlformats.org/officeDocument/2006/relationships/hyperlink" Target="http://unfccc.int/national_reports/items/1408.php" TargetMode="External"/><Relationship Id="rId41" Type="http://schemas.openxmlformats.org/officeDocument/2006/relationships/hyperlink" Target="http://media.swissre.com/documents/rethinking_shaping_climate_resilent_development_en.pdf" TargetMode="External"/><Relationship Id="rId5" Type="http://schemas.openxmlformats.org/officeDocument/2006/relationships/footnotes" Target="footnotes.xml"/><Relationship Id="rId15" Type="http://schemas.openxmlformats.org/officeDocument/2006/relationships/hyperlink" Target="http://www.metoffice.gov.uk/precis/" TargetMode="External"/><Relationship Id="rId22" Type="http://schemas.openxmlformats.org/officeDocument/2006/relationships/hyperlink" Target="http://www.oecd.org/dataoecd/4/21/37353858.pdf" TargetMode="External"/><Relationship Id="rId21" Type="http://schemas.openxmlformats.org/officeDocument/2006/relationships/hyperlink" Target="http://web.worldbank.org/WBSITE/EXTERNAL/TOPICS/ENVIRONMENT/0,,contentMDK:20794206~pagePK:148956~piPK:216618~theSitePK:24438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4459</Words>
  <Characters>25421</Characters>
  <Application>Microsoft Macintosh Word</Application>
  <DocSecurity>0</DocSecurity>
  <Lines>211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cp:lastModifiedBy>
  <cp:revision>4</cp:revision>
  <cp:lastPrinted>2012-04-08T18:19:00Z</cp:lastPrinted>
  <dcterms:created xsi:type="dcterms:W3CDTF">2012-09-06T14:31:00Z</dcterms:created>
  <dcterms:modified xsi:type="dcterms:W3CDTF">2012-09-06T14:36:00Z</dcterms:modified>
</cp:coreProperties>
</file>