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0B" w:rsidRDefault="00D90B17" w:rsidP="00FA58E7">
      <w:pPr>
        <w:jc w:val="center"/>
        <w:rPr>
          <w:b/>
          <w:sz w:val="20"/>
          <w:szCs w:val="20"/>
        </w:rPr>
      </w:pPr>
      <w:bookmarkStart w:id="0" w:name="_GoBack"/>
      <w:bookmarkEnd w:id="0"/>
      <w:r>
        <w:rPr>
          <w:b/>
          <w:sz w:val="20"/>
          <w:szCs w:val="20"/>
        </w:rPr>
        <w:t>Breakout Group on Mainstreaming</w:t>
      </w:r>
    </w:p>
    <w:p w:rsidR="00D90B17" w:rsidRPr="00D90B17" w:rsidRDefault="00D90B17">
      <w:pPr>
        <w:rPr>
          <w:b/>
          <w:sz w:val="20"/>
          <w:szCs w:val="20"/>
        </w:rPr>
      </w:pPr>
    </w:p>
    <w:p w:rsidR="00E8764F" w:rsidRDefault="00E8764F">
      <w:pPr>
        <w:rPr>
          <w:sz w:val="20"/>
          <w:szCs w:val="20"/>
        </w:rPr>
      </w:pPr>
    </w:p>
    <w:p w:rsidR="00EF19B5" w:rsidRPr="00FA58E7" w:rsidRDefault="00AE544F">
      <w:pPr>
        <w:rPr>
          <w:color w:val="0000FF"/>
          <w:sz w:val="20"/>
          <w:szCs w:val="20"/>
        </w:rPr>
      </w:pPr>
      <w:r w:rsidRPr="00FA58E7">
        <w:rPr>
          <w:color w:val="0000FF"/>
          <w:sz w:val="20"/>
          <w:szCs w:val="20"/>
        </w:rPr>
        <w:t>1.  Introduction</w:t>
      </w:r>
    </w:p>
    <w:p w:rsidR="00EF19B5" w:rsidRDefault="00EF19B5">
      <w:pPr>
        <w:rPr>
          <w:sz w:val="20"/>
          <w:szCs w:val="20"/>
        </w:rPr>
      </w:pPr>
    </w:p>
    <w:p w:rsidR="00CC1E66" w:rsidRPr="00D90B17" w:rsidRDefault="00D90B17">
      <w:pPr>
        <w:rPr>
          <w:sz w:val="20"/>
          <w:szCs w:val="20"/>
        </w:rPr>
      </w:pPr>
      <w:r>
        <w:rPr>
          <w:sz w:val="20"/>
          <w:szCs w:val="20"/>
        </w:rPr>
        <w:t>The following are n</w:t>
      </w:r>
      <w:r w:rsidR="00CC1E66" w:rsidRPr="00D90B17">
        <w:rPr>
          <w:sz w:val="20"/>
          <w:szCs w:val="20"/>
        </w:rPr>
        <w:t xml:space="preserve">otes from </w:t>
      </w:r>
      <w:r>
        <w:rPr>
          <w:sz w:val="20"/>
          <w:szCs w:val="20"/>
        </w:rPr>
        <w:t xml:space="preserve">the </w:t>
      </w:r>
      <w:r w:rsidR="00CC1E66" w:rsidRPr="00D90B17">
        <w:rPr>
          <w:sz w:val="20"/>
          <w:szCs w:val="20"/>
        </w:rPr>
        <w:t>breakout group</w:t>
      </w:r>
      <w:r>
        <w:rPr>
          <w:sz w:val="20"/>
          <w:szCs w:val="20"/>
        </w:rPr>
        <w:t xml:space="preserve"> on mainstreaming at</w:t>
      </w:r>
      <w:r w:rsidR="00CC1E66" w:rsidRPr="00D90B17">
        <w:rPr>
          <w:sz w:val="20"/>
          <w:szCs w:val="20"/>
        </w:rPr>
        <w:t xml:space="preserve"> the GCCA Global Learning Event</w:t>
      </w:r>
      <w:r>
        <w:rPr>
          <w:sz w:val="20"/>
          <w:szCs w:val="20"/>
        </w:rPr>
        <w:t xml:space="preserve"> from</w:t>
      </w:r>
      <w:r w:rsidR="00CC1E66" w:rsidRPr="00D90B17">
        <w:rPr>
          <w:sz w:val="20"/>
          <w:szCs w:val="20"/>
        </w:rPr>
        <w:t xml:space="preserve"> 12</w:t>
      </w:r>
      <w:r>
        <w:rPr>
          <w:sz w:val="20"/>
          <w:szCs w:val="20"/>
        </w:rPr>
        <w:t>-14</w:t>
      </w:r>
      <w:r w:rsidR="00CC1E66" w:rsidRPr="00D90B17">
        <w:rPr>
          <w:sz w:val="20"/>
          <w:szCs w:val="20"/>
        </w:rPr>
        <w:t xml:space="preserve"> Sept</w:t>
      </w:r>
      <w:r>
        <w:rPr>
          <w:sz w:val="20"/>
          <w:szCs w:val="20"/>
        </w:rPr>
        <w:t>ember</w:t>
      </w:r>
      <w:r w:rsidR="00CC1E66" w:rsidRPr="00D90B17">
        <w:rPr>
          <w:sz w:val="20"/>
          <w:szCs w:val="20"/>
        </w:rPr>
        <w:t xml:space="preserve"> 2012</w:t>
      </w:r>
      <w:r>
        <w:rPr>
          <w:sz w:val="20"/>
          <w:szCs w:val="20"/>
        </w:rPr>
        <w:t>.</w:t>
      </w:r>
    </w:p>
    <w:p w:rsidR="00CC1E66" w:rsidRPr="00D90B17" w:rsidRDefault="00CC1E66">
      <w:pPr>
        <w:rPr>
          <w:sz w:val="20"/>
          <w:szCs w:val="20"/>
        </w:rPr>
      </w:pPr>
    </w:p>
    <w:p w:rsidR="00CC1E66" w:rsidRPr="00D90B17" w:rsidRDefault="007530C0">
      <w:pPr>
        <w:rPr>
          <w:sz w:val="20"/>
          <w:szCs w:val="20"/>
        </w:rPr>
      </w:pPr>
      <w:r>
        <w:rPr>
          <w:sz w:val="20"/>
          <w:szCs w:val="20"/>
        </w:rPr>
        <w:t>Following a short overview of the process to be followed, t</w:t>
      </w:r>
      <w:r w:rsidR="00CC1E66" w:rsidRPr="00D90B17">
        <w:rPr>
          <w:sz w:val="20"/>
          <w:szCs w:val="20"/>
        </w:rPr>
        <w:t xml:space="preserve">he workshop </w:t>
      </w:r>
      <w:r>
        <w:rPr>
          <w:sz w:val="20"/>
          <w:szCs w:val="20"/>
        </w:rPr>
        <w:t>broke up into working groups focused on particular themes in either English or French.  The present document summarises the discussions of the Eng</w:t>
      </w:r>
      <w:r w:rsidR="00006828">
        <w:rPr>
          <w:sz w:val="20"/>
          <w:szCs w:val="20"/>
        </w:rPr>
        <w:t>l</w:t>
      </w:r>
      <w:r>
        <w:rPr>
          <w:sz w:val="20"/>
          <w:szCs w:val="20"/>
        </w:rPr>
        <w:t xml:space="preserve">ish language group focused on mainstreaming climate change.  This group included </w:t>
      </w:r>
      <w:r w:rsidR="00CC1E66" w:rsidRPr="00D90B17">
        <w:rPr>
          <w:sz w:val="20"/>
          <w:szCs w:val="20"/>
        </w:rPr>
        <w:t xml:space="preserve">over 70 people, </w:t>
      </w:r>
      <w:r>
        <w:rPr>
          <w:sz w:val="20"/>
          <w:szCs w:val="20"/>
        </w:rPr>
        <w:t xml:space="preserve">reflecting the strong </w:t>
      </w:r>
      <w:r w:rsidR="00CC1E66" w:rsidRPr="00D90B17">
        <w:rPr>
          <w:sz w:val="20"/>
          <w:szCs w:val="20"/>
        </w:rPr>
        <w:t>interested in the topic of mainstreaming.</w:t>
      </w:r>
    </w:p>
    <w:p w:rsidR="00CC1E66" w:rsidRPr="00D90B17" w:rsidRDefault="00CC1E66">
      <w:pPr>
        <w:rPr>
          <w:sz w:val="20"/>
          <w:szCs w:val="20"/>
        </w:rPr>
      </w:pPr>
    </w:p>
    <w:p w:rsidR="009E42E8" w:rsidRDefault="00CC1E66">
      <w:pPr>
        <w:rPr>
          <w:sz w:val="20"/>
          <w:szCs w:val="20"/>
        </w:rPr>
      </w:pPr>
      <w:r w:rsidRPr="00D90B17">
        <w:rPr>
          <w:sz w:val="20"/>
          <w:szCs w:val="20"/>
        </w:rPr>
        <w:t>The workshop posed five clusters of questions broadly related to stocktaking on mainstreaming</w:t>
      </w:r>
      <w:r w:rsidR="000F1C48">
        <w:rPr>
          <w:sz w:val="20"/>
          <w:szCs w:val="20"/>
        </w:rPr>
        <w:t>,</w:t>
      </w:r>
      <w:r w:rsidRPr="00D90B17">
        <w:rPr>
          <w:sz w:val="20"/>
          <w:szCs w:val="20"/>
        </w:rPr>
        <w:t xml:space="preserve"> finance</w:t>
      </w:r>
      <w:r w:rsidR="000F1C48">
        <w:rPr>
          <w:sz w:val="20"/>
          <w:szCs w:val="20"/>
        </w:rPr>
        <w:t>,</w:t>
      </w:r>
      <w:r w:rsidRPr="00D90B17">
        <w:rPr>
          <w:sz w:val="20"/>
          <w:szCs w:val="20"/>
        </w:rPr>
        <w:t xml:space="preserve"> tools and approaches</w:t>
      </w:r>
      <w:r w:rsidR="000F1C48">
        <w:rPr>
          <w:sz w:val="20"/>
          <w:szCs w:val="20"/>
        </w:rPr>
        <w:t>,</w:t>
      </w:r>
      <w:r w:rsidRPr="00D90B17">
        <w:rPr>
          <w:sz w:val="20"/>
          <w:szCs w:val="20"/>
        </w:rPr>
        <w:t xml:space="preserve"> GCCA plans</w:t>
      </w:r>
      <w:r w:rsidR="000F1C48">
        <w:rPr>
          <w:sz w:val="20"/>
          <w:szCs w:val="20"/>
        </w:rPr>
        <w:t>,</w:t>
      </w:r>
      <w:r w:rsidRPr="00D90B17">
        <w:rPr>
          <w:sz w:val="20"/>
          <w:szCs w:val="20"/>
        </w:rPr>
        <w:t xml:space="preserve"> and GCCA institutions.</w:t>
      </w:r>
      <w:r w:rsidR="000F1C48">
        <w:rPr>
          <w:sz w:val="20"/>
          <w:szCs w:val="20"/>
        </w:rPr>
        <w:t xml:space="preserve"> </w:t>
      </w:r>
      <w:r w:rsidRPr="00D90B17">
        <w:rPr>
          <w:sz w:val="20"/>
          <w:szCs w:val="20"/>
        </w:rPr>
        <w:t xml:space="preserve"> </w:t>
      </w:r>
      <w:r w:rsidR="000F1C48">
        <w:rPr>
          <w:sz w:val="20"/>
          <w:szCs w:val="20"/>
        </w:rPr>
        <w:t>A prepared</w:t>
      </w:r>
      <w:r w:rsidRPr="00D90B17">
        <w:rPr>
          <w:sz w:val="20"/>
          <w:szCs w:val="20"/>
        </w:rPr>
        <w:t xml:space="preserve"> list of questions for each </w:t>
      </w:r>
      <w:r w:rsidR="000F1C48">
        <w:rPr>
          <w:sz w:val="20"/>
          <w:szCs w:val="20"/>
        </w:rPr>
        <w:t>breakout group</w:t>
      </w:r>
      <w:r w:rsidRPr="00D90B17">
        <w:rPr>
          <w:sz w:val="20"/>
          <w:szCs w:val="20"/>
        </w:rPr>
        <w:t xml:space="preserve"> helped frame the discussion. </w:t>
      </w:r>
      <w:r w:rsidR="000F1C48">
        <w:rPr>
          <w:sz w:val="20"/>
          <w:szCs w:val="20"/>
        </w:rPr>
        <w:t xml:space="preserve"> </w:t>
      </w:r>
      <w:r w:rsidRPr="00D90B17">
        <w:rPr>
          <w:sz w:val="20"/>
          <w:szCs w:val="20"/>
        </w:rPr>
        <w:t xml:space="preserve">For each question, the </w:t>
      </w:r>
      <w:r w:rsidR="000F1C48">
        <w:rPr>
          <w:sz w:val="20"/>
          <w:szCs w:val="20"/>
        </w:rPr>
        <w:t>goal</w:t>
      </w:r>
      <w:r w:rsidRPr="00D90B17">
        <w:rPr>
          <w:sz w:val="20"/>
          <w:szCs w:val="20"/>
        </w:rPr>
        <w:t xml:space="preserve"> was to identify </w:t>
      </w:r>
      <w:r w:rsidR="000F1C48">
        <w:rPr>
          <w:sz w:val="20"/>
          <w:szCs w:val="20"/>
        </w:rPr>
        <w:t>relevant</w:t>
      </w:r>
      <w:r w:rsidRPr="00D90B17">
        <w:rPr>
          <w:sz w:val="20"/>
          <w:szCs w:val="20"/>
        </w:rPr>
        <w:t xml:space="preserve"> linkages</w:t>
      </w:r>
      <w:r w:rsidR="000F1C48">
        <w:rPr>
          <w:sz w:val="20"/>
          <w:szCs w:val="20"/>
        </w:rPr>
        <w:t>,</w:t>
      </w:r>
      <w:r w:rsidRPr="00D90B17">
        <w:rPr>
          <w:sz w:val="20"/>
          <w:szCs w:val="20"/>
        </w:rPr>
        <w:t xml:space="preserve"> from Challenges to Actions </w:t>
      </w:r>
      <w:r w:rsidR="000F1C48">
        <w:rPr>
          <w:sz w:val="20"/>
          <w:szCs w:val="20"/>
        </w:rPr>
        <w:t>to</w:t>
      </w:r>
      <w:r w:rsidRPr="00D90B17">
        <w:rPr>
          <w:sz w:val="20"/>
          <w:szCs w:val="20"/>
        </w:rPr>
        <w:t xml:space="preserve"> Results.  A synthesis level </w:t>
      </w:r>
      <w:r w:rsidR="000F1C48">
        <w:rPr>
          <w:sz w:val="20"/>
          <w:szCs w:val="20"/>
        </w:rPr>
        <w:t xml:space="preserve">then </w:t>
      </w:r>
      <w:r w:rsidRPr="00D90B17">
        <w:rPr>
          <w:sz w:val="20"/>
          <w:szCs w:val="20"/>
        </w:rPr>
        <w:t>sought to identify lessons learned</w:t>
      </w:r>
      <w:r w:rsidR="000F1C48">
        <w:rPr>
          <w:sz w:val="20"/>
          <w:szCs w:val="20"/>
        </w:rPr>
        <w:t xml:space="preserve"> </w:t>
      </w:r>
      <w:r w:rsidRPr="00D90B17">
        <w:rPr>
          <w:sz w:val="20"/>
          <w:szCs w:val="20"/>
        </w:rPr>
        <w:t xml:space="preserve">for the five </w:t>
      </w:r>
      <w:r w:rsidR="000F1C48">
        <w:rPr>
          <w:sz w:val="20"/>
          <w:szCs w:val="20"/>
        </w:rPr>
        <w:t>broad</w:t>
      </w:r>
      <w:r w:rsidRPr="00D90B17">
        <w:rPr>
          <w:sz w:val="20"/>
          <w:szCs w:val="20"/>
        </w:rPr>
        <w:t xml:space="preserve"> questions.  None of the groups addressed all of the questions</w:t>
      </w:r>
      <w:r w:rsidR="000F1C48">
        <w:rPr>
          <w:sz w:val="20"/>
          <w:szCs w:val="20"/>
        </w:rPr>
        <w:t>, and it was acknowledged from the outset that doing so would be unlikely and that these questions should only act as a loose framing</w:t>
      </w:r>
      <w:r w:rsidR="009E42E8">
        <w:rPr>
          <w:sz w:val="20"/>
          <w:szCs w:val="20"/>
        </w:rPr>
        <w:t xml:space="preserve"> for discussions</w:t>
      </w:r>
      <w:r w:rsidR="000F1C48">
        <w:rPr>
          <w:sz w:val="20"/>
          <w:szCs w:val="20"/>
        </w:rPr>
        <w:t>, nothing more</w:t>
      </w:r>
      <w:r w:rsidRPr="00D90B17">
        <w:rPr>
          <w:sz w:val="20"/>
          <w:szCs w:val="20"/>
        </w:rPr>
        <w:t xml:space="preserve">. </w:t>
      </w:r>
      <w:r w:rsidR="000F1C48">
        <w:rPr>
          <w:sz w:val="20"/>
          <w:szCs w:val="20"/>
        </w:rPr>
        <w:t xml:space="preserve"> </w:t>
      </w:r>
    </w:p>
    <w:p w:rsidR="009E42E8" w:rsidRDefault="009E42E8">
      <w:pPr>
        <w:rPr>
          <w:sz w:val="20"/>
          <w:szCs w:val="20"/>
        </w:rPr>
      </w:pPr>
    </w:p>
    <w:p w:rsidR="00CC1E66" w:rsidRPr="00D90B17" w:rsidRDefault="000F1C48">
      <w:pPr>
        <w:rPr>
          <w:sz w:val="20"/>
          <w:szCs w:val="20"/>
        </w:rPr>
      </w:pPr>
      <w:r>
        <w:rPr>
          <w:sz w:val="20"/>
          <w:szCs w:val="20"/>
        </w:rPr>
        <w:t xml:space="preserve">The participants in the English language mainstreaming group broke into five distinct sub-groups, and each sub-group prepared a set of coloured </w:t>
      </w:r>
      <w:r w:rsidR="00CC1E66" w:rsidRPr="00D90B17">
        <w:rPr>
          <w:sz w:val="20"/>
          <w:szCs w:val="20"/>
        </w:rPr>
        <w:t xml:space="preserve">cards </w:t>
      </w:r>
      <w:r>
        <w:rPr>
          <w:sz w:val="20"/>
          <w:szCs w:val="20"/>
        </w:rPr>
        <w:t>with key words summarising the challenges, actions, results and lessons learned from their discussion.  Unfortunately, these cards were collected before the conveners could use them as the basis for the present summary, yet they are nonetheless</w:t>
      </w:r>
      <w:r w:rsidR="00CC1E66" w:rsidRPr="00D90B17">
        <w:rPr>
          <w:sz w:val="20"/>
          <w:szCs w:val="20"/>
        </w:rPr>
        <w:t xml:space="preserve"> available to </w:t>
      </w:r>
      <w:r>
        <w:rPr>
          <w:sz w:val="20"/>
          <w:szCs w:val="20"/>
        </w:rPr>
        <w:t>provide</w:t>
      </w:r>
      <w:r w:rsidR="00CC1E66" w:rsidRPr="00D90B17">
        <w:rPr>
          <w:sz w:val="20"/>
          <w:szCs w:val="20"/>
        </w:rPr>
        <w:t xml:space="preserve"> further insight</w:t>
      </w:r>
      <w:r>
        <w:rPr>
          <w:sz w:val="20"/>
          <w:szCs w:val="20"/>
        </w:rPr>
        <w:t xml:space="preserve"> into the </w:t>
      </w:r>
      <w:proofErr w:type="gramStart"/>
      <w:r>
        <w:rPr>
          <w:sz w:val="20"/>
          <w:szCs w:val="20"/>
        </w:rPr>
        <w:t>mainstreaming</w:t>
      </w:r>
      <w:proofErr w:type="gramEnd"/>
      <w:r>
        <w:rPr>
          <w:sz w:val="20"/>
          <w:szCs w:val="20"/>
        </w:rPr>
        <w:t xml:space="preserve"> discussions</w:t>
      </w:r>
      <w:r w:rsidR="00CC1E66" w:rsidRPr="00D90B17">
        <w:rPr>
          <w:sz w:val="20"/>
          <w:szCs w:val="20"/>
        </w:rPr>
        <w:t>.</w:t>
      </w:r>
    </w:p>
    <w:p w:rsidR="00CC1E66" w:rsidRPr="00D90B17" w:rsidRDefault="00CC1E66">
      <w:pPr>
        <w:rPr>
          <w:sz w:val="20"/>
          <w:szCs w:val="20"/>
        </w:rPr>
      </w:pPr>
    </w:p>
    <w:p w:rsidR="00CC1E66" w:rsidRPr="00D90B17" w:rsidRDefault="00CC1E66">
      <w:pPr>
        <w:rPr>
          <w:sz w:val="20"/>
          <w:szCs w:val="20"/>
        </w:rPr>
      </w:pPr>
      <w:r w:rsidRPr="00D90B17">
        <w:rPr>
          <w:sz w:val="20"/>
          <w:szCs w:val="20"/>
        </w:rPr>
        <w:t>Th</w:t>
      </w:r>
      <w:r w:rsidR="009E42E8">
        <w:rPr>
          <w:sz w:val="20"/>
          <w:szCs w:val="20"/>
        </w:rPr>
        <w:t>e present</w:t>
      </w:r>
      <w:r w:rsidRPr="00D90B17">
        <w:rPr>
          <w:sz w:val="20"/>
          <w:szCs w:val="20"/>
        </w:rPr>
        <w:t xml:space="preserve"> note summarises some of the key lessons learned</w:t>
      </w:r>
      <w:r w:rsidR="009E42E8">
        <w:rPr>
          <w:sz w:val="20"/>
          <w:szCs w:val="20"/>
        </w:rPr>
        <w:t xml:space="preserve"> from this breakout group</w:t>
      </w:r>
      <w:r w:rsidRPr="00D90B17">
        <w:rPr>
          <w:sz w:val="20"/>
          <w:szCs w:val="20"/>
        </w:rPr>
        <w:t xml:space="preserve">. </w:t>
      </w:r>
      <w:r w:rsidR="009E42E8">
        <w:rPr>
          <w:sz w:val="20"/>
          <w:szCs w:val="20"/>
        </w:rPr>
        <w:t xml:space="preserve"> </w:t>
      </w:r>
      <w:r w:rsidRPr="00D90B17">
        <w:rPr>
          <w:sz w:val="20"/>
          <w:szCs w:val="20"/>
        </w:rPr>
        <w:t xml:space="preserve">It is not based on the GCAA background paper, a close reading of the smaller working groups, their brainstorming in the cards or a reporting back of their experience.  These headlines are based on the </w:t>
      </w:r>
      <w:r w:rsidR="009E42E8">
        <w:rPr>
          <w:sz w:val="20"/>
          <w:szCs w:val="20"/>
        </w:rPr>
        <w:t xml:space="preserve">impressions of the group’s facilitators (Tom Downing and Jules Siedenburg) </w:t>
      </w:r>
      <w:r w:rsidRPr="00D90B17">
        <w:rPr>
          <w:sz w:val="20"/>
          <w:szCs w:val="20"/>
        </w:rPr>
        <w:t xml:space="preserve">of the </w:t>
      </w:r>
      <w:r w:rsidR="009E42E8">
        <w:rPr>
          <w:sz w:val="20"/>
          <w:szCs w:val="20"/>
        </w:rPr>
        <w:t xml:space="preserve">questions listed </w:t>
      </w:r>
      <w:r w:rsidRPr="00D90B17">
        <w:rPr>
          <w:sz w:val="20"/>
          <w:szCs w:val="20"/>
        </w:rPr>
        <w:t xml:space="preserve">above.  In some cases we are likely to be going beyond some of the statements contributed in the smaller groups. </w:t>
      </w:r>
      <w:r w:rsidR="009E42E8">
        <w:rPr>
          <w:sz w:val="20"/>
          <w:szCs w:val="20"/>
        </w:rPr>
        <w:t xml:space="preserve"> </w:t>
      </w:r>
      <w:r w:rsidRPr="00D90B17">
        <w:rPr>
          <w:sz w:val="20"/>
          <w:szCs w:val="20"/>
        </w:rPr>
        <w:t>However, the</w:t>
      </w:r>
      <w:r w:rsidR="009E42E8">
        <w:rPr>
          <w:sz w:val="20"/>
          <w:szCs w:val="20"/>
        </w:rPr>
        <w:t>se</w:t>
      </w:r>
      <w:r w:rsidRPr="00D90B17">
        <w:rPr>
          <w:sz w:val="20"/>
          <w:szCs w:val="20"/>
        </w:rPr>
        <w:t xml:space="preserve"> discussions are consistent with </w:t>
      </w:r>
      <w:r w:rsidR="009E42E8">
        <w:rPr>
          <w:sz w:val="20"/>
          <w:szCs w:val="20"/>
        </w:rPr>
        <w:t>the</w:t>
      </w:r>
      <w:r w:rsidRPr="00D90B17">
        <w:rPr>
          <w:sz w:val="20"/>
          <w:szCs w:val="20"/>
        </w:rPr>
        <w:t xml:space="preserve"> summary </w:t>
      </w:r>
      <w:r w:rsidR="009E42E8">
        <w:rPr>
          <w:sz w:val="20"/>
          <w:szCs w:val="20"/>
        </w:rPr>
        <w:t xml:space="preserve">presented </w:t>
      </w:r>
      <w:r w:rsidRPr="00D90B17">
        <w:rPr>
          <w:sz w:val="20"/>
          <w:szCs w:val="20"/>
        </w:rPr>
        <w:t xml:space="preserve">here. </w:t>
      </w:r>
      <w:r w:rsidR="009E42E8">
        <w:rPr>
          <w:sz w:val="20"/>
          <w:szCs w:val="20"/>
        </w:rPr>
        <w:t xml:space="preserve"> </w:t>
      </w:r>
      <w:r w:rsidRPr="00D90B17">
        <w:rPr>
          <w:sz w:val="20"/>
          <w:szCs w:val="20"/>
        </w:rPr>
        <w:t xml:space="preserve">We would expect this note to be circulated to some of the leading participants </w:t>
      </w:r>
      <w:r w:rsidR="009E42E8">
        <w:rPr>
          <w:sz w:val="20"/>
          <w:szCs w:val="20"/>
        </w:rPr>
        <w:t>to allow them to add</w:t>
      </w:r>
      <w:r w:rsidRPr="00D90B17">
        <w:rPr>
          <w:sz w:val="20"/>
          <w:szCs w:val="20"/>
        </w:rPr>
        <w:t xml:space="preserve"> their views.</w:t>
      </w:r>
    </w:p>
    <w:p w:rsidR="00CC1E66" w:rsidRPr="00D90B17" w:rsidRDefault="00CC1E66">
      <w:pPr>
        <w:rPr>
          <w:sz w:val="20"/>
          <w:szCs w:val="20"/>
        </w:rPr>
      </w:pPr>
    </w:p>
    <w:p w:rsidR="00CC1E66" w:rsidRPr="00D90B17" w:rsidRDefault="00CC1E66">
      <w:pPr>
        <w:rPr>
          <w:sz w:val="20"/>
          <w:szCs w:val="20"/>
        </w:rPr>
      </w:pPr>
      <w:r w:rsidRPr="00D90B17">
        <w:rPr>
          <w:sz w:val="20"/>
          <w:szCs w:val="20"/>
        </w:rPr>
        <w:t>Five themes emerge from the very rich experiences and observations</w:t>
      </w:r>
      <w:r w:rsidR="009C55A5">
        <w:rPr>
          <w:sz w:val="20"/>
          <w:szCs w:val="20"/>
        </w:rPr>
        <w:t xml:space="preserve"> shared in the breakout group discussions</w:t>
      </w:r>
      <w:r w:rsidRPr="00D90B17">
        <w:rPr>
          <w:sz w:val="20"/>
          <w:szCs w:val="20"/>
        </w:rPr>
        <w:t>.</w:t>
      </w:r>
    </w:p>
    <w:p w:rsidR="00CC1E66" w:rsidRPr="00D90B17" w:rsidRDefault="00CC1E66">
      <w:pPr>
        <w:rPr>
          <w:sz w:val="20"/>
          <w:szCs w:val="20"/>
        </w:rPr>
      </w:pPr>
    </w:p>
    <w:p w:rsidR="00CC1E66" w:rsidRPr="00D90B17" w:rsidRDefault="00CC1E66">
      <w:pPr>
        <w:rPr>
          <w:sz w:val="20"/>
          <w:szCs w:val="20"/>
        </w:rPr>
      </w:pPr>
      <w:proofErr w:type="gramStart"/>
      <w:r w:rsidRPr="00D90B17">
        <w:rPr>
          <w:sz w:val="20"/>
          <w:szCs w:val="20"/>
        </w:rPr>
        <w:t>Theme 1.</w:t>
      </w:r>
      <w:proofErr w:type="gramEnd"/>
      <w:r w:rsidRPr="00D90B17">
        <w:rPr>
          <w:sz w:val="20"/>
          <w:szCs w:val="20"/>
        </w:rPr>
        <w:t xml:space="preserve"> </w:t>
      </w:r>
      <w:r w:rsidR="009C55A5">
        <w:rPr>
          <w:sz w:val="20"/>
          <w:szCs w:val="20"/>
        </w:rPr>
        <w:t xml:space="preserve"> </w:t>
      </w:r>
      <w:r w:rsidRPr="00D90B17">
        <w:rPr>
          <w:sz w:val="20"/>
          <w:szCs w:val="20"/>
        </w:rPr>
        <w:t xml:space="preserve">A progression from projects to programmes and strategies is desirable, although each level presents its own challenges. </w:t>
      </w:r>
      <w:r w:rsidR="009C55A5">
        <w:rPr>
          <w:sz w:val="20"/>
          <w:szCs w:val="20"/>
        </w:rPr>
        <w:t xml:space="preserve"> </w:t>
      </w:r>
      <w:r w:rsidRPr="00D90B17">
        <w:rPr>
          <w:sz w:val="20"/>
          <w:szCs w:val="20"/>
        </w:rPr>
        <w:t>This progression has implications for implementation, planning and finance.</w:t>
      </w:r>
    </w:p>
    <w:p w:rsidR="00CC1E66" w:rsidRPr="00D90B17" w:rsidRDefault="00CC1E66">
      <w:pPr>
        <w:rPr>
          <w:sz w:val="20"/>
          <w:szCs w:val="20"/>
        </w:rPr>
      </w:pPr>
    </w:p>
    <w:p w:rsidR="00CC1E66" w:rsidRPr="00D90B17" w:rsidRDefault="00CC1E66">
      <w:pPr>
        <w:rPr>
          <w:sz w:val="20"/>
          <w:szCs w:val="20"/>
        </w:rPr>
      </w:pPr>
      <w:proofErr w:type="gramStart"/>
      <w:r w:rsidRPr="00D90B17">
        <w:rPr>
          <w:sz w:val="20"/>
          <w:szCs w:val="20"/>
        </w:rPr>
        <w:t>Theme 2.</w:t>
      </w:r>
      <w:proofErr w:type="gramEnd"/>
      <w:r w:rsidRPr="00D90B17">
        <w:rPr>
          <w:sz w:val="20"/>
          <w:szCs w:val="20"/>
        </w:rPr>
        <w:t xml:space="preserve">  Mainstreaming requires practical procedures that work in different organisational contexts.</w:t>
      </w:r>
    </w:p>
    <w:p w:rsidR="00CC1E66" w:rsidRPr="00D90B17" w:rsidRDefault="00CC1E66">
      <w:pPr>
        <w:rPr>
          <w:sz w:val="20"/>
          <w:szCs w:val="20"/>
        </w:rPr>
      </w:pPr>
    </w:p>
    <w:p w:rsidR="00CC1E66" w:rsidRPr="00D90B17" w:rsidRDefault="00CC1E66">
      <w:pPr>
        <w:rPr>
          <w:sz w:val="20"/>
          <w:szCs w:val="20"/>
        </w:rPr>
      </w:pPr>
      <w:proofErr w:type="gramStart"/>
      <w:r w:rsidRPr="00D90B17">
        <w:rPr>
          <w:sz w:val="20"/>
          <w:szCs w:val="20"/>
        </w:rPr>
        <w:t>Theme 3.</w:t>
      </w:r>
      <w:proofErr w:type="gramEnd"/>
      <w:r w:rsidRPr="00D90B17">
        <w:rPr>
          <w:sz w:val="20"/>
          <w:szCs w:val="20"/>
        </w:rPr>
        <w:t xml:space="preserve"> </w:t>
      </w:r>
      <w:r w:rsidR="009C55A5">
        <w:rPr>
          <w:sz w:val="20"/>
          <w:szCs w:val="20"/>
        </w:rPr>
        <w:t xml:space="preserve"> </w:t>
      </w:r>
      <w:r w:rsidRPr="00D90B17">
        <w:rPr>
          <w:sz w:val="20"/>
          <w:szCs w:val="20"/>
        </w:rPr>
        <w:t xml:space="preserve">Building capacity </w:t>
      </w:r>
      <w:r w:rsidR="00A43367">
        <w:rPr>
          <w:sz w:val="20"/>
          <w:szCs w:val="20"/>
        </w:rPr>
        <w:t>is a</w:t>
      </w:r>
      <w:r w:rsidRPr="00D90B17">
        <w:rPr>
          <w:sz w:val="20"/>
          <w:szCs w:val="20"/>
        </w:rPr>
        <w:t xml:space="preserve"> </w:t>
      </w:r>
      <w:proofErr w:type="gramStart"/>
      <w:r w:rsidRPr="00D90B17">
        <w:rPr>
          <w:sz w:val="20"/>
          <w:szCs w:val="20"/>
        </w:rPr>
        <w:t>preconditions</w:t>
      </w:r>
      <w:proofErr w:type="gramEnd"/>
      <w:r w:rsidRPr="00D90B17">
        <w:rPr>
          <w:sz w:val="20"/>
          <w:szCs w:val="20"/>
        </w:rPr>
        <w:t xml:space="preserve"> for success</w:t>
      </w:r>
      <w:r w:rsidR="00A43367">
        <w:rPr>
          <w:sz w:val="20"/>
          <w:szCs w:val="20"/>
        </w:rPr>
        <w:t>ful climate change responses.  It</w:t>
      </w:r>
      <w:r w:rsidRPr="00D90B17">
        <w:rPr>
          <w:sz w:val="20"/>
          <w:szCs w:val="20"/>
        </w:rPr>
        <w:t xml:space="preserve"> underpins all scales of planning and implementation, and must not be confused with holding a workshop or training course.</w:t>
      </w:r>
    </w:p>
    <w:p w:rsidR="00CC1E66" w:rsidRPr="00D90B17" w:rsidRDefault="00CC1E66">
      <w:pPr>
        <w:rPr>
          <w:sz w:val="20"/>
          <w:szCs w:val="20"/>
        </w:rPr>
      </w:pPr>
    </w:p>
    <w:p w:rsidR="00CC1E66" w:rsidRPr="00D90B17" w:rsidRDefault="00CC1E66">
      <w:pPr>
        <w:rPr>
          <w:sz w:val="20"/>
          <w:szCs w:val="20"/>
        </w:rPr>
      </w:pPr>
      <w:proofErr w:type="gramStart"/>
      <w:r w:rsidRPr="00D90B17">
        <w:rPr>
          <w:sz w:val="20"/>
          <w:szCs w:val="20"/>
        </w:rPr>
        <w:t>Theme 4.</w:t>
      </w:r>
      <w:proofErr w:type="gramEnd"/>
      <w:r w:rsidRPr="00D90B17">
        <w:rPr>
          <w:sz w:val="20"/>
          <w:szCs w:val="20"/>
        </w:rPr>
        <w:t xml:space="preserve"> </w:t>
      </w:r>
      <w:r w:rsidR="009C55A5">
        <w:rPr>
          <w:sz w:val="20"/>
          <w:szCs w:val="20"/>
        </w:rPr>
        <w:t xml:space="preserve"> </w:t>
      </w:r>
      <w:r w:rsidRPr="00D90B17">
        <w:rPr>
          <w:sz w:val="20"/>
          <w:szCs w:val="20"/>
        </w:rPr>
        <w:t>A</w:t>
      </w:r>
      <w:r w:rsidR="009C55A5">
        <w:rPr>
          <w:sz w:val="20"/>
          <w:szCs w:val="20"/>
        </w:rPr>
        <w:t xml:space="preserve">n </w:t>
      </w:r>
      <w:r w:rsidRPr="00D90B17">
        <w:rPr>
          <w:sz w:val="20"/>
          <w:szCs w:val="20"/>
        </w:rPr>
        <w:t>adequate</w:t>
      </w:r>
      <w:r w:rsidR="009C55A5">
        <w:rPr>
          <w:sz w:val="20"/>
          <w:szCs w:val="20"/>
        </w:rPr>
        <w:t xml:space="preserve"> and shared</w:t>
      </w:r>
      <w:r w:rsidRPr="00D90B17">
        <w:rPr>
          <w:sz w:val="20"/>
          <w:szCs w:val="20"/>
        </w:rPr>
        <w:t xml:space="preserve"> knowledge base is a </w:t>
      </w:r>
      <w:r w:rsidR="009C55A5">
        <w:rPr>
          <w:sz w:val="20"/>
          <w:szCs w:val="20"/>
        </w:rPr>
        <w:t>key</w:t>
      </w:r>
      <w:r w:rsidRPr="00D90B17">
        <w:rPr>
          <w:sz w:val="20"/>
          <w:szCs w:val="20"/>
        </w:rPr>
        <w:t xml:space="preserve"> precondition for success. </w:t>
      </w:r>
      <w:r w:rsidR="009C55A5">
        <w:rPr>
          <w:sz w:val="20"/>
          <w:szCs w:val="20"/>
        </w:rPr>
        <w:t xml:space="preserve"> </w:t>
      </w:r>
      <w:r w:rsidRPr="00D90B17">
        <w:rPr>
          <w:sz w:val="20"/>
          <w:szCs w:val="20"/>
        </w:rPr>
        <w:t xml:space="preserve">Who knows what? </w:t>
      </w:r>
      <w:r w:rsidR="009C55A5">
        <w:rPr>
          <w:sz w:val="20"/>
          <w:szCs w:val="20"/>
        </w:rPr>
        <w:t xml:space="preserve"> What are critical knowledge gaps </w:t>
      </w:r>
      <w:proofErr w:type="gramStart"/>
      <w:r w:rsidR="009C55A5">
        <w:rPr>
          <w:sz w:val="20"/>
          <w:szCs w:val="20"/>
        </w:rPr>
        <w:t>given  the</w:t>
      </w:r>
      <w:proofErr w:type="gramEnd"/>
      <w:r w:rsidR="009C55A5">
        <w:rPr>
          <w:sz w:val="20"/>
          <w:szCs w:val="20"/>
        </w:rPr>
        <w:t xml:space="preserve"> climate change objectives of the country in question?  Do those who lack critical knowledge “know that they don’t know”?  If not, how can this </w:t>
      </w:r>
      <w:proofErr w:type="gramStart"/>
      <w:r w:rsidR="009C55A5">
        <w:rPr>
          <w:sz w:val="20"/>
          <w:szCs w:val="20"/>
        </w:rPr>
        <w:t>be</w:t>
      </w:r>
      <w:proofErr w:type="gramEnd"/>
      <w:r w:rsidR="009C55A5">
        <w:rPr>
          <w:sz w:val="20"/>
          <w:szCs w:val="20"/>
        </w:rPr>
        <w:t xml:space="preserve"> addressed?  W</w:t>
      </w:r>
      <w:r w:rsidRPr="00D90B17">
        <w:rPr>
          <w:sz w:val="20"/>
          <w:szCs w:val="20"/>
        </w:rPr>
        <w:t xml:space="preserve">hat </w:t>
      </w:r>
      <w:r w:rsidR="009C55A5">
        <w:rPr>
          <w:sz w:val="20"/>
          <w:szCs w:val="20"/>
        </w:rPr>
        <w:t xml:space="preserve">is the </w:t>
      </w:r>
      <w:r w:rsidRPr="00D90B17">
        <w:rPr>
          <w:sz w:val="20"/>
          <w:szCs w:val="20"/>
        </w:rPr>
        <w:t>decision context</w:t>
      </w:r>
      <w:r w:rsidR="009C55A5">
        <w:rPr>
          <w:sz w:val="20"/>
          <w:szCs w:val="20"/>
        </w:rPr>
        <w:t xml:space="preserve"> in which this knowledge will be used</w:t>
      </w:r>
      <w:r w:rsidRPr="00D90B17">
        <w:rPr>
          <w:sz w:val="20"/>
          <w:szCs w:val="20"/>
        </w:rPr>
        <w:t>?</w:t>
      </w:r>
    </w:p>
    <w:p w:rsidR="00CC1E66" w:rsidRPr="00D90B17" w:rsidRDefault="00CC1E66">
      <w:pPr>
        <w:rPr>
          <w:sz w:val="20"/>
          <w:szCs w:val="20"/>
        </w:rPr>
      </w:pPr>
    </w:p>
    <w:p w:rsidR="00CC1E66" w:rsidRPr="00D90B17" w:rsidRDefault="00CC1E66">
      <w:pPr>
        <w:rPr>
          <w:sz w:val="20"/>
          <w:szCs w:val="20"/>
        </w:rPr>
      </w:pPr>
      <w:proofErr w:type="gramStart"/>
      <w:r w:rsidRPr="00D90B17">
        <w:rPr>
          <w:sz w:val="20"/>
          <w:szCs w:val="20"/>
        </w:rPr>
        <w:t>Theme 5.</w:t>
      </w:r>
      <w:proofErr w:type="gramEnd"/>
      <w:r w:rsidRPr="00D90B17">
        <w:rPr>
          <w:sz w:val="20"/>
          <w:szCs w:val="20"/>
        </w:rPr>
        <w:t xml:space="preserve"> </w:t>
      </w:r>
      <w:r w:rsidR="00D35720">
        <w:rPr>
          <w:sz w:val="20"/>
          <w:szCs w:val="20"/>
        </w:rPr>
        <w:t xml:space="preserve"> </w:t>
      </w:r>
      <w:r w:rsidRPr="00D90B17">
        <w:rPr>
          <w:sz w:val="20"/>
          <w:szCs w:val="20"/>
        </w:rPr>
        <w:t xml:space="preserve">Coordination </w:t>
      </w:r>
      <w:r w:rsidR="006F3060">
        <w:rPr>
          <w:sz w:val="20"/>
          <w:szCs w:val="20"/>
        </w:rPr>
        <w:t xml:space="preserve">between climate change actors </w:t>
      </w:r>
      <w:r w:rsidRPr="00D90B17">
        <w:rPr>
          <w:sz w:val="20"/>
          <w:szCs w:val="20"/>
        </w:rPr>
        <w:t xml:space="preserve">is often mentioned </w:t>
      </w:r>
      <w:r w:rsidR="006F3060">
        <w:rPr>
          <w:sz w:val="20"/>
          <w:szCs w:val="20"/>
        </w:rPr>
        <w:t>as a key aspect of mainstreaming.  I</w:t>
      </w:r>
      <w:r w:rsidRPr="00D90B17">
        <w:rPr>
          <w:sz w:val="20"/>
          <w:szCs w:val="20"/>
        </w:rPr>
        <w:t xml:space="preserve">t </w:t>
      </w:r>
      <w:r w:rsidR="006F3060">
        <w:rPr>
          <w:sz w:val="20"/>
          <w:szCs w:val="20"/>
        </w:rPr>
        <w:t xml:space="preserve">comprises </w:t>
      </w:r>
      <w:r w:rsidRPr="00D90B17">
        <w:rPr>
          <w:sz w:val="20"/>
          <w:szCs w:val="20"/>
        </w:rPr>
        <w:t xml:space="preserve">international </w:t>
      </w:r>
      <w:r w:rsidR="006F3060">
        <w:rPr>
          <w:sz w:val="20"/>
          <w:szCs w:val="20"/>
        </w:rPr>
        <w:t xml:space="preserve">coordination </w:t>
      </w:r>
      <w:r w:rsidRPr="00D90B17">
        <w:rPr>
          <w:sz w:val="20"/>
          <w:szCs w:val="20"/>
        </w:rPr>
        <w:t xml:space="preserve">among donors, regional </w:t>
      </w:r>
      <w:r w:rsidR="006F3060">
        <w:rPr>
          <w:sz w:val="20"/>
          <w:szCs w:val="20"/>
        </w:rPr>
        <w:t xml:space="preserve">coordination </w:t>
      </w:r>
      <w:r w:rsidRPr="00D90B17">
        <w:rPr>
          <w:sz w:val="20"/>
          <w:szCs w:val="20"/>
        </w:rPr>
        <w:t>across countries with shared experience</w:t>
      </w:r>
      <w:r w:rsidR="006F3060">
        <w:rPr>
          <w:sz w:val="20"/>
          <w:szCs w:val="20"/>
        </w:rPr>
        <w:t>s</w:t>
      </w:r>
      <w:r w:rsidRPr="00D90B17">
        <w:rPr>
          <w:sz w:val="20"/>
          <w:szCs w:val="20"/>
        </w:rPr>
        <w:t xml:space="preserve"> and needs</w:t>
      </w:r>
      <w:r w:rsidR="006F3060">
        <w:rPr>
          <w:sz w:val="20"/>
          <w:szCs w:val="20"/>
        </w:rPr>
        <w:t xml:space="preserve">, </w:t>
      </w:r>
      <w:r w:rsidRPr="00D90B17">
        <w:rPr>
          <w:sz w:val="20"/>
          <w:szCs w:val="20"/>
        </w:rPr>
        <w:t xml:space="preserve">and </w:t>
      </w:r>
      <w:r w:rsidR="006F3060">
        <w:rPr>
          <w:sz w:val="20"/>
          <w:szCs w:val="20"/>
        </w:rPr>
        <w:t xml:space="preserve">coordination within nations and </w:t>
      </w:r>
      <w:r w:rsidRPr="00D90B17">
        <w:rPr>
          <w:sz w:val="20"/>
          <w:szCs w:val="20"/>
        </w:rPr>
        <w:t>local</w:t>
      </w:r>
      <w:r w:rsidR="006F3060">
        <w:rPr>
          <w:sz w:val="20"/>
          <w:szCs w:val="20"/>
        </w:rPr>
        <w:t>ities within nations</w:t>
      </w:r>
      <w:r w:rsidRPr="00D90B17">
        <w:rPr>
          <w:sz w:val="20"/>
          <w:szCs w:val="20"/>
        </w:rPr>
        <w:t xml:space="preserve">.  </w:t>
      </w:r>
      <w:r w:rsidR="00204520" w:rsidRPr="00D90B17">
        <w:rPr>
          <w:sz w:val="20"/>
          <w:szCs w:val="20"/>
        </w:rPr>
        <w:t xml:space="preserve">Coordination </w:t>
      </w:r>
      <w:r w:rsidR="004213D7">
        <w:rPr>
          <w:sz w:val="20"/>
          <w:szCs w:val="20"/>
        </w:rPr>
        <w:t>requires</w:t>
      </w:r>
      <w:r w:rsidR="00204520" w:rsidRPr="00D90B17">
        <w:rPr>
          <w:sz w:val="20"/>
          <w:szCs w:val="20"/>
        </w:rPr>
        <w:t xml:space="preserve"> more than </w:t>
      </w:r>
      <w:r w:rsidR="004213D7">
        <w:rPr>
          <w:sz w:val="20"/>
          <w:szCs w:val="20"/>
        </w:rPr>
        <w:t xml:space="preserve">engaging in </w:t>
      </w:r>
      <w:r w:rsidR="00204520" w:rsidRPr="00D90B17">
        <w:rPr>
          <w:sz w:val="20"/>
          <w:szCs w:val="20"/>
        </w:rPr>
        <w:t xml:space="preserve">dialogue and </w:t>
      </w:r>
      <w:r w:rsidR="004213D7">
        <w:rPr>
          <w:sz w:val="20"/>
          <w:szCs w:val="20"/>
        </w:rPr>
        <w:t xml:space="preserve">issuing joint </w:t>
      </w:r>
      <w:r w:rsidR="00204520" w:rsidRPr="00D90B17">
        <w:rPr>
          <w:sz w:val="20"/>
          <w:szCs w:val="20"/>
        </w:rPr>
        <w:t>declaration</w:t>
      </w:r>
      <w:r w:rsidR="00082201" w:rsidRPr="00D90B17">
        <w:rPr>
          <w:sz w:val="20"/>
          <w:szCs w:val="20"/>
        </w:rPr>
        <w:t>s</w:t>
      </w:r>
      <w:r w:rsidR="004213D7">
        <w:rPr>
          <w:sz w:val="20"/>
          <w:szCs w:val="20"/>
        </w:rPr>
        <w:t>.  For mainstreaming to be effective, it</w:t>
      </w:r>
      <w:r w:rsidR="00204520" w:rsidRPr="00D90B17">
        <w:rPr>
          <w:sz w:val="20"/>
          <w:szCs w:val="20"/>
        </w:rPr>
        <w:t xml:space="preserve"> </w:t>
      </w:r>
      <w:r w:rsidR="004213D7">
        <w:rPr>
          <w:sz w:val="20"/>
          <w:szCs w:val="20"/>
        </w:rPr>
        <w:t xml:space="preserve">must instead </w:t>
      </w:r>
      <w:r w:rsidR="00204520" w:rsidRPr="00D90B17">
        <w:rPr>
          <w:sz w:val="20"/>
          <w:szCs w:val="20"/>
        </w:rPr>
        <w:t xml:space="preserve">underpin </w:t>
      </w:r>
      <w:r w:rsidR="004213D7">
        <w:rPr>
          <w:sz w:val="20"/>
          <w:szCs w:val="20"/>
        </w:rPr>
        <w:t xml:space="preserve">climate change response actions at diverse levels, including analysis, </w:t>
      </w:r>
      <w:r w:rsidR="00204520" w:rsidRPr="00D90B17">
        <w:rPr>
          <w:sz w:val="20"/>
          <w:szCs w:val="20"/>
        </w:rPr>
        <w:t>policy, strategy and operations.</w:t>
      </w:r>
    </w:p>
    <w:p w:rsidR="00204520" w:rsidRDefault="00204520">
      <w:pPr>
        <w:rPr>
          <w:sz w:val="20"/>
          <w:szCs w:val="20"/>
        </w:rPr>
      </w:pPr>
    </w:p>
    <w:p w:rsidR="00E8764F" w:rsidRPr="00D90B17" w:rsidRDefault="00E8764F">
      <w:pPr>
        <w:rPr>
          <w:sz w:val="20"/>
          <w:szCs w:val="20"/>
        </w:rPr>
      </w:pPr>
    </w:p>
    <w:p w:rsidR="00EF19B5" w:rsidRPr="00FA58E7" w:rsidRDefault="00AE544F">
      <w:pPr>
        <w:rPr>
          <w:color w:val="0000FF"/>
          <w:sz w:val="20"/>
          <w:szCs w:val="20"/>
        </w:rPr>
      </w:pPr>
      <w:r w:rsidRPr="00FA58E7">
        <w:rPr>
          <w:color w:val="0000FF"/>
          <w:sz w:val="20"/>
          <w:szCs w:val="20"/>
        </w:rPr>
        <w:t>2.  Elaboration on the five key themes</w:t>
      </w:r>
    </w:p>
    <w:p w:rsidR="00EF19B5" w:rsidRDefault="00EF19B5">
      <w:pPr>
        <w:rPr>
          <w:sz w:val="20"/>
          <w:szCs w:val="20"/>
        </w:rPr>
      </w:pPr>
    </w:p>
    <w:p w:rsidR="00204520" w:rsidRPr="00D90B17" w:rsidRDefault="00204520">
      <w:pPr>
        <w:rPr>
          <w:sz w:val="20"/>
          <w:szCs w:val="20"/>
        </w:rPr>
      </w:pPr>
      <w:r w:rsidRPr="00D90B17">
        <w:rPr>
          <w:sz w:val="20"/>
          <w:szCs w:val="20"/>
        </w:rPr>
        <w:t>These five themes can be further elaborated.</w:t>
      </w:r>
      <w:r w:rsidR="00BC5A96">
        <w:rPr>
          <w:sz w:val="20"/>
          <w:szCs w:val="20"/>
        </w:rPr>
        <w:t xml:space="preserve"> </w:t>
      </w:r>
      <w:r w:rsidRPr="00D90B17">
        <w:rPr>
          <w:sz w:val="20"/>
          <w:szCs w:val="20"/>
        </w:rPr>
        <w:t xml:space="preserve"> </w:t>
      </w:r>
      <w:r w:rsidR="005A6BB0">
        <w:rPr>
          <w:sz w:val="20"/>
          <w:szCs w:val="20"/>
        </w:rPr>
        <w:t xml:space="preserve">The following are </w:t>
      </w:r>
      <w:r w:rsidRPr="00D90B17">
        <w:rPr>
          <w:sz w:val="20"/>
          <w:szCs w:val="20"/>
        </w:rPr>
        <w:t xml:space="preserve">some of the key bullets that </w:t>
      </w:r>
      <w:r w:rsidR="005A6BB0">
        <w:rPr>
          <w:sz w:val="20"/>
          <w:szCs w:val="20"/>
        </w:rPr>
        <w:t>emerged</w:t>
      </w:r>
      <w:r w:rsidRPr="00D90B17">
        <w:rPr>
          <w:sz w:val="20"/>
          <w:szCs w:val="20"/>
        </w:rPr>
        <w:t xml:space="preserve"> from the various </w:t>
      </w:r>
      <w:r w:rsidR="005A6BB0">
        <w:rPr>
          <w:sz w:val="20"/>
          <w:szCs w:val="20"/>
        </w:rPr>
        <w:t>sub-</w:t>
      </w:r>
      <w:r w:rsidRPr="00D90B17">
        <w:rPr>
          <w:sz w:val="20"/>
          <w:szCs w:val="20"/>
        </w:rPr>
        <w:t>groups</w:t>
      </w:r>
      <w:r w:rsidR="005A6BB0">
        <w:rPr>
          <w:sz w:val="20"/>
          <w:szCs w:val="20"/>
        </w:rPr>
        <w:t xml:space="preserve"> in this breakout session</w:t>
      </w:r>
      <w:r w:rsidRPr="00D90B17">
        <w:rPr>
          <w:sz w:val="20"/>
          <w:szCs w:val="20"/>
        </w:rPr>
        <w:t xml:space="preserve">. </w:t>
      </w:r>
    </w:p>
    <w:p w:rsidR="00204520" w:rsidRPr="00D90B17" w:rsidRDefault="00204520">
      <w:pPr>
        <w:rPr>
          <w:sz w:val="20"/>
          <w:szCs w:val="20"/>
        </w:rPr>
      </w:pPr>
    </w:p>
    <w:p w:rsidR="00204520" w:rsidRPr="00D90B17" w:rsidRDefault="00204520" w:rsidP="00204520">
      <w:pPr>
        <w:rPr>
          <w:b/>
          <w:sz w:val="20"/>
          <w:szCs w:val="20"/>
        </w:rPr>
      </w:pPr>
      <w:proofErr w:type="gramStart"/>
      <w:r w:rsidRPr="00D90B17">
        <w:rPr>
          <w:b/>
          <w:sz w:val="20"/>
          <w:szCs w:val="20"/>
        </w:rPr>
        <w:t>Theme 1.</w:t>
      </w:r>
      <w:proofErr w:type="gramEnd"/>
      <w:r w:rsidRPr="00D90B17">
        <w:rPr>
          <w:b/>
          <w:sz w:val="20"/>
          <w:szCs w:val="20"/>
        </w:rPr>
        <w:t xml:space="preserve"> A progression from projects to programmes and strategies </w:t>
      </w:r>
    </w:p>
    <w:p w:rsidR="00E829CC" w:rsidRPr="00D90B17" w:rsidRDefault="00E829CC" w:rsidP="00E829CC">
      <w:pPr>
        <w:pStyle w:val="ListParagraph"/>
        <w:numPr>
          <w:ilvl w:val="0"/>
          <w:numId w:val="3"/>
        </w:numPr>
        <w:rPr>
          <w:sz w:val="20"/>
          <w:szCs w:val="20"/>
        </w:rPr>
      </w:pPr>
      <w:r w:rsidRPr="00D90B17">
        <w:rPr>
          <w:sz w:val="20"/>
          <w:szCs w:val="20"/>
        </w:rPr>
        <w:lastRenderedPageBreak/>
        <w:t xml:space="preserve">Generally there is a lack of </w:t>
      </w:r>
      <w:r w:rsidR="00AE7120">
        <w:rPr>
          <w:sz w:val="20"/>
          <w:szCs w:val="20"/>
        </w:rPr>
        <w:t xml:space="preserve">attention to </w:t>
      </w:r>
      <w:r w:rsidRPr="00D90B17">
        <w:rPr>
          <w:sz w:val="20"/>
          <w:szCs w:val="20"/>
        </w:rPr>
        <w:t>climate change adaptation in national (and even more so, local) plans.  Most developing countries recognise th</w:t>
      </w:r>
      <w:r w:rsidR="00AE7120">
        <w:rPr>
          <w:sz w:val="20"/>
          <w:szCs w:val="20"/>
        </w:rPr>
        <w:t>is gap</w:t>
      </w:r>
      <w:r w:rsidRPr="00D90B17">
        <w:rPr>
          <w:sz w:val="20"/>
          <w:szCs w:val="20"/>
        </w:rPr>
        <w:t xml:space="preserve"> and awareness is growing</w:t>
      </w:r>
      <w:r w:rsidR="00AE7120">
        <w:rPr>
          <w:sz w:val="20"/>
          <w:szCs w:val="20"/>
        </w:rPr>
        <w:t xml:space="preserve"> of the need to address it via climate change mainstreaming</w:t>
      </w:r>
      <w:r w:rsidRPr="00D90B17">
        <w:rPr>
          <w:sz w:val="20"/>
          <w:szCs w:val="20"/>
        </w:rPr>
        <w:t>.</w:t>
      </w:r>
    </w:p>
    <w:p w:rsidR="00AE7120" w:rsidRDefault="00E829CC" w:rsidP="00E829CC">
      <w:pPr>
        <w:pStyle w:val="ListParagraph"/>
        <w:numPr>
          <w:ilvl w:val="0"/>
          <w:numId w:val="3"/>
        </w:numPr>
        <w:rPr>
          <w:sz w:val="20"/>
          <w:szCs w:val="20"/>
        </w:rPr>
      </w:pPr>
      <w:r w:rsidRPr="00D90B17">
        <w:rPr>
          <w:sz w:val="20"/>
          <w:szCs w:val="20"/>
        </w:rPr>
        <w:t xml:space="preserve">While all countries have some experience with </w:t>
      </w:r>
      <w:r w:rsidR="00AE7120">
        <w:rPr>
          <w:sz w:val="20"/>
          <w:szCs w:val="20"/>
        </w:rPr>
        <w:t xml:space="preserve">climate change </w:t>
      </w:r>
      <w:r w:rsidRPr="00D90B17">
        <w:rPr>
          <w:sz w:val="20"/>
          <w:szCs w:val="20"/>
        </w:rPr>
        <w:t xml:space="preserve">projects, few have </w:t>
      </w:r>
      <w:r w:rsidR="00AE7120">
        <w:rPr>
          <w:sz w:val="20"/>
          <w:szCs w:val="20"/>
        </w:rPr>
        <w:t xml:space="preserve">elaborated </w:t>
      </w:r>
      <w:r w:rsidRPr="00D90B17">
        <w:rPr>
          <w:sz w:val="20"/>
          <w:szCs w:val="20"/>
        </w:rPr>
        <w:t xml:space="preserve">sectoral and cross-sectoral </w:t>
      </w:r>
      <w:r w:rsidR="00AE7120">
        <w:rPr>
          <w:sz w:val="20"/>
          <w:szCs w:val="20"/>
        </w:rPr>
        <w:t xml:space="preserve">climate change </w:t>
      </w:r>
      <w:r w:rsidRPr="00D90B17">
        <w:rPr>
          <w:sz w:val="20"/>
          <w:szCs w:val="20"/>
        </w:rPr>
        <w:t xml:space="preserve">programming. </w:t>
      </w:r>
      <w:r w:rsidR="00AE7120">
        <w:rPr>
          <w:sz w:val="20"/>
          <w:szCs w:val="20"/>
        </w:rPr>
        <w:t xml:space="preserve"> Even where such progra</w:t>
      </w:r>
      <w:r w:rsidR="00C13B0D">
        <w:rPr>
          <w:sz w:val="20"/>
          <w:szCs w:val="20"/>
        </w:rPr>
        <w:t>mming has been elaborated, it i</w:t>
      </w:r>
      <w:r w:rsidR="00AE7120">
        <w:rPr>
          <w:sz w:val="20"/>
          <w:szCs w:val="20"/>
        </w:rPr>
        <w:t xml:space="preserve">s hard to know whether or not it is effective or requires further adjustments, since </w:t>
      </w:r>
      <w:r w:rsidR="00C13B0D">
        <w:rPr>
          <w:sz w:val="20"/>
          <w:szCs w:val="20"/>
        </w:rPr>
        <w:t xml:space="preserve">such </w:t>
      </w:r>
      <w:r w:rsidR="00AE7120">
        <w:rPr>
          <w:sz w:val="20"/>
          <w:szCs w:val="20"/>
        </w:rPr>
        <w:t xml:space="preserve">programmes are in their infancy.  </w:t>
      </w:r>
    </w:p>
    <w:p w:rsidR="00E829CC" w:rsidRPr="00D90B17" w:rsidRDefault="00E829CC" w:rsidP="00E829CC">
      <w:pPr>
        <w:pStyle w:val="ListParagraph"/>
        <w:numPr>
          <w:ilvl w:val="0"/>
          <w:numId w:val="3"/>
        </w:numPr>
        <w:rPr>
          <w:sz w:val="20"/>
          <w:szCs w:val="20"/>
        </w:rPr>
      </w:pPr>
      <w:r w:rsidRPr="00D90B17">
        <w:rPr>
          <w:sz w:val="20"/>
          <w:szCs w:val="20"/>
        </w:rPr>
        <w:t>This</w:t>
      </w:r>
      <w:r w:rsidR="00C13B0D">
        <w:rPr>
          <w:sz w:val="20"/>
          <w:szCs w:val="20"/>
        </w:rPr>
        <w:t xml:space="preserve"> dearth of programmatic experience</w:t>
      </w:r>
      <w:r w:rsidRPr="00D90B17">
        <w:rPr>
          <w:sz w:val="20"/>
          <w:szCs w:val="20"/>
        </w:rPr>
        <w:t xml:space="preserve"> results in some </w:t>
      </w:r>
      <w:r w:rsidR="00C13B0D">
        <w:rPr>
          <w:sz w:val="20"/>
          <w:szCs w:val="20"/>
        </w:rPr>
        <w:t xml:space="preserve">critical </w:t>
      </w:r>
      <w:r w:rsidRPr="00D90B17">
        <w:rPr>
          <w:sz w:val="20"/>
          <w:szCs w:val="20"/>
        </w:rPr>
        <w:t>gaps (</w:t>
      </w:r>
      <w:proofErr w:type="spellStart"/>
      <w:r w:rsidRPr="00D90B17">
        <w:rPr>
          <w:sz w:val="20"/>
          <w:szCs w:val="20"/>
        </w:rPr>
        <w:t>e.g</w:t>
      </w:r>
      <w:proofErr w:type="spellEnd"/>
      <w:r w:rsidRPr="00D90B17">
        <w:rPr>
          <w:sz w:val="20"/>
          <w:szCs w:val="20"/>
        </w:rPr>
        <w:t>,</w:t>
      </w:r>
      <w:r w:rsidR="00C13B0D">
        <w:rPr>
          <w:sz w:val="20"/>
          <w:szCs w:val="20"/>
        </w:rPr>
        <w:t xml:space="preserve"> the</w:t>
      </w:r>
      <w:r w:rsidRPr="00D90B17">
        <w:rPr>
          <w:sz w:val="20"/>
          <w:szCs w:val="20"/>
        </w:rPr>
        <w:t xml:space="preserve"> cross-sectoral impact of </w:t>
      </w:r>
      <w:r w:rsidR="00C13B0D">
        <w:rPr>
          <w:sz w:val="20"/>
          <w:szCs w:val="20"/>
        </w:rPr>
        <w:t xml:space="preserve">alternative </w:t>
      </w:r>
      <w:r w:rsidRPr="00D90B17">
        <w:rPr>
          <w:sz w:val="20"/>
          <w:szCs w:val="20"/>
        </w:rPr>
        <w:t>agricultur</w:t>
      </w:r>
      <w:r w:rsidR="00C13B0D">
        <w:rPr>
          <w:sz w:val="20"/>
          <w:szCs w:val="20"/>
        </w:rPr>
        <w:t>al practices</w:t>
      </w:r>
      <w:r w:rsidRPr="00D90B17">
        <w:rPr>
          <w:sz w:val="20"/>
          <w:szCs w:val="20"/>
        </w:rPr>
        <w:t xml:space="preserve"> on water resources</w:t>
      </w:r>
      <w:r w:rsidR="00C13B0D">
        <w:rPr>
          <w:sz w:val="20"/>
          <w:szCs w:val="20"/>
        </w:rPr>
        <w:t xml:space="preserve"> given climate change impacts</w:t>
      </w:r>
      <w:r w:rsidRPr="00D90B17">
        <w:rPr>
          <w:sz w:val="20"/>
          <w:szCs w:val="20"/>
        </w:rPr>
        <w:t xml:space="preserve">) and difficulty in scaling up from </w:t>
      </w:r>
      <w:r w:rsidR="00C13B0D">
        <w:rPr>
          <w:sz w:val="20"/>
          <w:szCs w:val="20"/>
        </w:rPr>
        <w:t xml:space="preserve">climate change </w:t>
      </w:r>
      <w:r w:rsidRPr="00D90B17">
        <w:rPr>
          <w:sz w:val="20"/>
          <w:szCs w:val="20"/>
        </w:rPr>
        <w:t>pilot projects.</w:t>
      </w:r>
    </w:p>
    <w:p w:rsidR="00BD2342" w:rsidRPr="00D90B17" w:rsidRDefault="009E752D" w:rsidP="00E829CC">
      <w:pPr>
        <w:pStyle w:val="ListParagraph"/>
        <w:numPr>
          <w:ilvl w:val="0"/>
          <w:numId w:val="3"/>
        </w:numPr>
        <w:rPr>
          <w:sz w:val="20"/>
          <w:szCs w:val="20"/>
        </w:rPr>
      </w:pPr>
      <w:r>
        <w:rPr>
          <w:sz w:val="20"/>
          <w:szCs w:val="20"/>
        </w:rPr>
        <w:t>P</w:t>
      </w:r>
      <w:r w:rsidR="00BD2342" w:rsidRPr="00D90B17">
        <w:rPr>
          <w:sz w:val="20"/>
          <w:szCs w:val="20"/>
        </w:rPr>
        <w:t xml:space="preserve">rogrammatic </w:t>
      </w:r>
      <w:r>
        <w:rPr>
          <w:sz w:val="20"/>
          <w:szCs w:val="20"/>
        </w:rPr>
        <w:t>climate change responses</w:t>
      </w:r>
      <w:r w:rsidR="00BD2342" w:rsidRPr="00D90B17">
        <w:rPr>
          <w:sz w:val="20"/>
          <w:szCs w:val="20"/>
        </w:rPr>
        <w:t xml:space="preserve"> </w:t>
      </w:r>
      <w:r>
        <w:rPr>
          <w:sz w:val="20"/>
          <w:szCs w:val="20"/>
        </w:rPr>
        <w:t xml:space="preserve">in developing countries must be </w:t>
      </w:r>
      <w:r w:rsidR="00BD2342" w:rsidRPr="00D90B17">
        <w:rPr>
          <w:sz w:val="20"/>
          <w:szCs w:val="20"/>
        </w:rPr>
        <w:t>link</w:t>
      </w:r>
      <w:r>
        <w:rPr>
          <w:sz w:val="20"/>
          <w:szCs w:val="20"/>
        </w:rPr>
        <w:t>ed</w:t>
      </w:r>
      <w:r w:rsidR="00BD2342" w:rsidRPr="00D90B17">
        <w:rPr>
          <w:sz w:val="20"/>
          <w:szCs w:val="20"/>
        </w:rPr>
        <w:t xml:space="preserve"> to </w:t>
      </w:r>
      <w:r>
        <w:rPr>
          <w:sz w:val="20"/>
          <w:szCs w:val="20"/>
        </w:rPr>
        <w:t xml:space="preserve">wider </w:t>
      </w:r>
      <w:r w:rsidR="00BD2342" w:rsidRPr="00D90B17">
        <w:rPr>
          <w:sz w:val="20"/>
          <w:szCs w:val="20"/>
        </w:rPr>
        <w:t>development goals, including poverty reduction and mainstreaming disaster risk reduction, gender and environment.</w:t>
      </w:r>
    </w:p>
    <w:p w:rsidR="0085031A" w:rsidRPr="00D90B17" w:rsidRDefault="00BD2342" w:rsidP="0085031A">
      <w:pPr>
        <w:pStyle w:val="ListParagraph"/>
        <w:numPr>
          <w:ilvl w:val="0"/>
          <w:numId w:val="3"/>
        </w:numPr>
        <w:rPr>
          <w:sz w:val="20"/>
          <w:szCs w:val="20"/>
        </w:rPr>
      </w:pPr>
      <w:r w:rsidRPr="00D90B17">
        <w:rPr>
          <w:sz w:val="20"/>
          <w:szCs w:val="20"/>
        </w:rPr>
        <w:t xml:space="preserve">Many countries and </w:t>
      </w:r>
      <w:r w:rsidR="008460B2">
        <w:rPr>
          <w:sz w:val="20"/>
          <w:szCs w:val="20"/>
        </w:rPr>
        <w:t xml:space="preserve">but </w:t>
      </w:r>
      <w:r w:rsidRPr="00D90B17">
        <w:rPr>
          <w:sz w:val="20"/>
          <w:szCs w:val="20"/>
        </w:rPr>
        <w:t xml:space="preserve">not many organisations have defined budgets for climate change.  </w:t>
      </w:r>
      <w:r w:rsidR="008460B2">
        <w:rPr>
          <w:sz w:val="20"/>
          <w:szCs w:val="20"/>
        </w:rPr>
        <w:t>Yet h</w:t>
      </w:r>
      <w:r w:rsidRPr="00D90B17">
        <w:rPr>
          <w:sz w:val="20"/>
          <w:szCs w:val="20"/>
        </w:rPr>
        <w:t xml:space="preserve">aving </w:t>
      </w:r>
      <w:proofErr w:type="gramStart"/>
      <w:r w:rsidRPr="00D90B17">
        <w:rPr>
          <w:sz w:val="20"/>
          <w:szCs w:val="20"/>
        </w:rPr>
        <w:t>a</w:t>
      </w:r>
      <w:proofErr w:type="gramEnd"/>
      <w:r w:rsidRPr="00D90B17">
        <w:rPr>
          <w:sz w:val="20"/>
          <w:szCs w:val="20"/>
        </w:rPr>
        <w:t xml:space="preserve"> </w:t>
      </w:r>
      <w:r w:rsidR="008460B2">
        <w:rPr>
          <w:sz w:val="20"/>
          <w:szCs w:val="20"/>
        </w:rPr>
        <w:t xml:space="preserve">allocated </w:t>
      </w:r>
      <w:r w:rsidRPr="00D90B17">
        <w:rPr>
          <w:sz w:val="20"/>
          <w:szCs w:val="20"/>
        </w:rPr>
        <w:t>budget</w:t>
      </w:r>
      <w:r w:rsidR="008460B2">
        <w:rPr>
          <w:sz w:val="20"/>
          <w:szCs w:val="20"/>
        </w:rPr>
        <w:t xml:space="preserve"> line</w:t>
      </w:r>
      <w:r w:rsidRPr="00D90B17">
        <w:rPr>
          <w:sz w:val="20"/>
          <w:szCs w:val="20"/>
        </w:rPr>
        <w:t xml:space="preserve"> is essential </w:t>
      </w:r>
      <w:r w:rsidR="008460B2">
        <w:rPr>
          <w:sz w:val="20"/>
          <w:szCs w:val="20"/>
        </w:rPr>
        <w:t>for</w:t>
      </w:r>
      <w:r w:rsidRPr="00D90B17">
        <w:rPr>
          <w:sz w:val="20"/>
          <w:szCs w:val="20"/>
        </w:rPr>
        <w:t xml:space="preserve"> developing programmes and helpful even if the budget is not </w:t>
      </w:r>
      <w:r w:rsidR="008460B2">
        <w:rPr>
          <w:sz w:val="20"/>
          <w:szCs w:val="20"/>
        </w:rPr>
        <w:t xml:space="preserve">yet </w:t>
      </w:r>
      <w:r w:rsidRPr="00D90B17">
        <w:rPr>
          <w:sz w:val="20"/>
          <w:szCs w:val="20"/>
        </w:rPr>
        <w:t>funded</w:t>
      </w:r>
      <w:r w:rsidR="008460B2">
        <w:rPr>
          <w:sz w:val="20"/>
          <w:szCs w:val="20"/>
        </w:rPr>
        <w:t>, since it can help with</w:t>
      </w:r>
      <w:r w:rsidRPr="00D90B17">
        <w:rPr>
          <w:sz w:val="20"/>
          <w:szCs w:val="20"/>
        </w:rPr>
        <w:t xml:space="preserve"> making the case for donor support.</w:t>
      </w:r>
    </w:p>
    <w:p w:rsidR="00082201" w:rsidRPr="00D90B17" w:rsidRDefault="00082201" w:rsidP="0085031A">
      <w:pPr>
        <w:pStyle w:val="ListParagraph"/>
        <w:numPr>
          <w:ilvl w:val="0"/>
          <w:numId w:val="3"/>
        </w:numPr>
        <w:rPr>
          <w:sz w:val="20"/>
          <w:szCs w:val="20"/>
        </w:rPr>
      </w:pPr>
      <w:r w:rsidRPr="00D90B17">
        <w:rPr>
          <w:sz w:val="20"/>
          <w:szCs w:val="20"/>
        </w:rPr>
        <w:t xml:space="preserve">All countries have some adaptation projects, although many are still at an early stage and </w:t>
      </w:r>
      <w:r w:rsidR="00E24080">
        <w:rPr>
          <w:sz w:val="20"/>
          <w:szCs w:val="20"/>
        </w:rPr>
        <w:t xml:space="preserve">not </w:t>
      </w:r>
      <w:r w:rsidRPr="00D90B17">
        <w:rPr>
          <w:sz w:val="20"/>
          <w:szCs w:val="20"/>
        </w:rPr>
        <w:t>well-validated</w:t>
      </w:r>
      <w:r w:rsidR="00E24080">
        <w:rPr>
          <w:sz w:val="20"/>
          <w:szCs w:val="20"/>
        </w:rPr>
        <w:t>.  The r</w:t>
      </w:r>
      <w:r w:rsidRPr="00D90B17">
        <w:rPr>
          <w:sz w:val="20"/>
          <w:szCs w:val="20"/>
        </w:rPr>
        <w:t>esults</w:t>
      </w:r>
      <w:r w:rsidR="00E24080">
        <w:rPr>
          <w:sz w:val="20"/>
          <w:szCs w:val="20"/>
        </w:rPr>
        <w:t xml:space="preserve"> obtained over time</w:t>
      </w:r>
      <w:r w:rsidRPr="00D90B17">
        <w:rPr>
          <w:sz w:val="20"/>
          <w:szCs w:val="20"/>
        </w:rPr>
        <w:t xml:space="preserve"> will need to be monitored in the future</w:t>
      </w:r>
      <w:r w:rsidR="00E24080">
        <w:rPr>
          <w:sz w:val="20"/>
          <w:szCs w:val="20"/>
        </w:rPr>
        <w:t xml:space="preserve"> in order to assess performance and guide future policy making and programme design</w:t>
      </w:r>
      <w:r w:rsidRPr="00D90B17">
        <w:rPr>
          <w:sz w:val="20"/>
          <w:szCs w:val="20"/>
        </w:rPr>
        <w:t>.</w:t>
      </w:r>
    </w:p>
    <w:p w:rsidR="00082201" w:rsidRPr="00D90B17" w:rsidRDefault="00082201" w:rsidP="0085031A">
      <w:pPr>
        <w:pStyle w:val="ListParagraph"/>
        <w:numPr>
          <w:ilvl w:val="0"/>
          <w:numId w:val="3"/>
        </w:numPr>
        <w:rPr>
          <w:sz w:val="20"/>
          <w:szCs w:val="20"/>
        </w:rPr>
      </w:pPr>
      <w:r w:rsidRPr="00D90B17">
        <w:rPr>
          <w:sz w:val="20"/>
          <w:szCs w:val="20"/>
        </w:rPr>
        <w:t xml:space="preserve">Scaling up from pilot projects is a </w:t>
      </w:r>
      <w:r w:rsidR="00E24080">
        <w:rPr>
          <w:sz w:val="20"/>
          <w:szCs w:val="20"/>
        </w:rPr>
        <w:t xml:space="preserve">major </w:t>
      </w:r>
      <w:r w:rsidRPr="00D90B17">
        <w:rPr>
          <w:sz w:val="20"/>
          <w:szCs w:val="20"/>
        </w:rPr>
        <w:t xml:space="preserve">future challenge. </w:t>
      </w:r>
      <w:r w:rsidR="00E24080">
        <w:rPr>
          <w:sz w:val="20"/>
          <w:szCs w:val="20"/>
        </w:rPr>
        <w:t xml:space="preserve"> </w:t>
      </w:r>
      <w:r w:rsidRPr="00D90B17">
        <w:rPr>
          <w:sz w:val="20"/>
          <w:szCs w:val="20"/>
        </w:rPr>
        <w:t>Developing a technical package is a common approach</w:t>
      </w:r>
      <w:r w:rsidR="00E24080">
        <w:rPr>
          <w:sz w:val="20"/>
          <w:szCs w:val="20"/>
        </w:rPr>
        <w:t>.  E</w:t>
      </w:r>
      <w:r w:rsidRPr="00D90B17">
        <w:rPr>
          <w:sz w:val="20"/>
          <w:szCs w:val="20"/>
        </w:rPr>
        <w:t xml:space="preserve">xploring delivery modes is </w:t>
      </w:r>
      <w:r w:rsidR="00E24080">
        <w:rPr>
          <w:sz w:val="20"/>
          <w:szCs w:val="20"/>
        </w:rPr>
        <w:t>not</w:t>
      </w:r>
      <w:r w:rsidRPr="00D90B17">
        <w:rPr>
          <w:sz w:val="20"/>
          <w:szCs w:val="20"/>
        </w:rPr>
        <w:t xml:space="preserve"> frequently part of a pilot programme</w:t>
      </w:r>
      <w:r w:rsidR="00E24080">
        <w:rPr>
          <w:sz w:val="20"/>
          <w:szCs w:val="20"/>
        </w:rPr>
        <w:t>s, yet is desirable due to the importance of identifying efficient and cost-effective delivery mechanisms</w:t>
      </w:r>
      <w:r w:rsidRPr="00D90B17">
        <w:rPr>
          <w:sz w:val="20"/>
          <w:szCs w:val="20"/>
        </w:rPr>
        <w:t>.</w:t>
      </w:r>
    </w:p>
    <w:p w:rsidR="00E829CC" w:rsidRPr="00FA58E7" w:rsidRDefault="00E829CC" w:rsidP="002316B5">
      <w:pPr>
        <w:pStyle w:val="ListParagraph"/>
        <w:numPr>
          <w:ilvl w:val="0"/>
          <w:numId w:val="3"/>
        </w:numPr>
        <w:rPr>
          <w:sz w:val="20"/>
          <w:szCs w:val="20"/>
        </w:rPr>
      </w:pPr>
      <w:r w:rsidRPr="00D90B17">
        <w:rPr>
          <w:sz w:val="20"/>
          <w:szCs w:val="20"/>
        </w:rPr>
        <w:t xml:space="preserve">Finance modalities </w:t>
      </w:r>
      <w:r w:rsidR="002316B5">
        <w:rPr>
          <w:sz w:val="20"/>
          <w:szCs w:val="20"/>
        </w:rPr>
        <w:t xml:space="preserve">must be </w:t>
      </w:r>
      <w:r w:rsidRPr="00D90B17">
        <w:rPr>
          <w:sz w:val="20"/>
          <w:szCs w:val="20"/>
        </w:rPr>
        <w:t>scale</w:t>
      </w:r>
      <w:r w:rsidR="002316B5">
        <w:rPr>
          <w:sz w:val="20"/>
          <w:szCs w:val="20"/>
        </w:rPr>
        <w:t>d</w:t>
      </w:r>
      <w:r w:rsidRPr="00D90B17">
        <w:rPr>
          <w:sz w:val="20"/>
          <w:szCs w:val="20"/>
        </w:rPr>
        <w:t xml:space="preserve"> </w:t>
      </w:r>
      <w:r w:rsidR="002316B5">
        <w:rPr>
          <w:sz w:val="20"/>
          <w:szCs w:val="20"/>
        </w:rPr>
        <w:t xml:space="preserve">up </w:t>
      </w:r>
      <w:r w:rsidRPr="00D90B17">
        <w:rPr>
          <w:sz w:val="20"/>
          <w:szCs w:val="20"/>
        </w:rPr>
        <w:t xml:space="preserve">to </w:t>
      </w:r>
      <w:r w:rsidR="002316B5">
        <w:rPr>
          <w:sz w:val="20"/>
          <w:szCs w:val="20"/>
        </w:rPr>
        <w:t xml:space="preserve">meet </w:t>
      </w:r>
      <w:r w:rsidRPr="00D90B17">
        <w:rPr>
          <w:sz w:val="20"/>
          <w:szCs w:val="20"/>
        </w:rPr>
        <w:t>the demand</w:t>
      </w:r>
      <w:r w:rsidR="002316B5">
        <w:rPr>
          <w:sz w:val="20"/>
          <w:szCs w:val="20"/>
        </w:rPr>
        <w:t xml:space="preserve"> for dissemination of climate change response actions</w:t>
      </w:r>
      <w:r w:rsidRPr="00D90B17">
        <w:rPr>
          <w:sz w:val="20"/>
          <w:szCs w:val="20"/>
        </w:rPr>
        <w:t xml:space="preserve">.  A </w:t>
      </w:r>
      <w:r w:rsidR="002316B5">
        <w:rPr>
          <w:sz w:val="20"/>
          <w:szCs w:val="20"/>
        </w:rPr>
        <w:t xml:space="preserve">model based on </w:t>
      </w:r>
      <w:r w:rsidRPr="00D90B17">
        <w:rPr>
          <w:sz w:val="20"/>
          <w:szCs w:val="20"/>
        </w:rPr>
        <w:t>major project</w:t>
      </w:r>
      <w:r w:rsidR="002316B5">
        <w:rPr>
          <w:sz w:val="20"/>
          <w:szCs w:val="20"/>
        </w:rPr>
        <w:t>s –</w:t>
      </w:r>
      <w:r w:rsidR="00AE544F" w:rsidRPr="00FA58E7">
        <w:rPr>
          <w:sz w:val="20"/>
          <w:szCs w:val="20"/>
        </w:rPr>
        <w:t xml:space="preserve"> i.e., those costing millions of dollars and receiving technical support from development agencies</w:t>
      </w:r>
      <w:r w:rsidR="002316B5">
        <w:rPr>
          <w:sz w:val="20"/>
          <w:szCs w:val="20"/>
        </w:rPr>
        <w:t xml:space="preserve"> –</w:t>
      </w:r>
      <w:r w:rsidR="00AE544F" w:rsidRPr="00FA58E7">
        <w:rPr>
          <w:sz w:val="20"/>
          <w:szCs w:val="20"/>
        </w:rPr>
        <w:t xml:space="preserve"> cannot be widely repeated in a country</w:t>
      </w:r>
      <w:r w:rsidR="002316B5">
        <w:rPr>
          <w:sz w:val="20"/>
          <w:szCs w:val="20"/>
        </w:rPr>
        <w:t xml:space="preserve"> or region</w:t>
      </w:r>
      <w:r w:rsidR="00AE544F" w:rsidRPr="00FA58E7">
        <w:rPr>
          <w:sz w:val="20"/>
          <w:szCs w:val="20"/>
        </w:rPr>
        <w:t xml:space="preserve">.  Experience with multi-donor and country-owned trust funds </w:t>
      </w:r>
      <w:r w:rsidR="002316B5">
        <w:rPr>
          <w:sz w:val="20"/>
          <w:szCs w:val="20"/>
        </w:rPr>
        <w:t>illustrates</w:t>
      </w:r>
      <w:r w:rsidR="006A6875">
        <w:rPr>
          <w:sz w:val="20"/>
          <w:szCs w:val="20"/>
        </w:rPr>
        <w:t xml:space="preserve"> modalities for </w:t>
      </w:r>
      <w:r w:rsidR="00AE544F" w:rsidRPr="00FA58E7">
        <w:rPr>
          <w:sz w:val="20"/>
          <w:szCs w:val="20"/>
        </w:rPr>
        <w:t xml:space="preserve">a faster pipeline </w:t>
      </w:r>
      <w:r w:rsidR="006A6875">
        <w:rPr>
          <w:sz w:val="20"/>
          <w:szCs w:val="20"/>
        </w:rPr>
        <w:t xml:space="preserve">that can </w:t>
      </w:r>
      <w:r w:rsidR="00AE544F" w:rsidRPr="00FA58E7">
        <w:rPr>
          <w:sz w:val="20"/>
          <w:szCs w:val="20"/>
        </w:rPr>
        <w:t>financ</w:t>
      </w:r>
      <w:r w:rsidR="006A6875">
        <w:rPr>
          <w:sz w:val="20"/>
          <w:szCs w:val="20"/>
        </w:rPr>
        <w:t>e</w:t>
      </w:r>
      <w:r w:rsidR="00AE544F" w:rsidRPr="00FA58E7">
        <w:rPr>
          <w:sz w:val="20"/>
          <w:szCs w:val="20"/>
        </w:rPr>
        <w:t xml:space="preserve"> </w:t>
      </w:r>
      <w:r w:rsidR="006A6875">
        <w:rPr>
          <w:sz w:val="20"/>
          <w:szCs w:val="20"/>
        </w:rPr>
        <w:t xml:space="preserve">numerous </w:t>
      </w:r>
      <w:r w:rsidR="00AE544F" w:rsidRPr="00FA58E7">
        <w:rPr>
          <w:sz w:val="20"/>
          <w:szCs w:val="20"/>
        </w:rPr>
        <w:t>pilot actions.</w:t>
      </w:r>
    </w:p>
    <w:p w:rsidR="00E829CC" w:rsidRPr="00D90B17" w:rsidRDefault="00E829CC" w:rsidP="00E829CC">
      <w:pPr>
        <w:pStyle w:val="ListParagraph"/>
        <w:numPr>
          <w:ilvl w:val="0"/>
          <w:numId w:val="3"/>
        </w:numPr>
        <w:rPr>
          <w:sz w:val="20"/>
          <w:szCs w:val="20"/>
        </w:rPr>
      </w:pPr>
      <w:r w:rsidRPr="00D90B17">
        <w:rPr>
          <w:sz w:val="20"/>
          <w:szCs w:val="20"/>
        </w:rPr>
        <w:t xml:space="preserve">The </w:t>
      </w:r>
      <w:r w:rsidR="00BD2342" w:rsidRPr="00D90B17">
        <w:rPr>
          <w:sz w:val="20"/>
          <w:szCs w:val="20"/>
        </w:rPr>
        <w:t xml:space="preserve">‘scaling’ of </w:t>
      </w:r>
      <w:r w:rsidR="0036288E">
        <w:rPr>
          <w:sz w:val="20"/>
          <w:szCs w:val="20"/>
        </w:rPr>
        <w:t xml:space="preserve">climate </w:t>
      </w:r>
      <w:r w:rsidR="00BD2342" w:rsidRPr="00D90B17">
        <w:rPr>
          <w:sz w:val="20"/>
          <w:szCs w:val="20"/>
        </w:rPr>
        <w:t xml:space="preserve">finance from projects to sectoral budgets and national budget support has not been widely achieved so far.  Each level of finance requires different approaches </w:t>
      </w:r>
      <w:r w:rsidR="0036288E">
        <w:rPr>
          <w:sz w:val="20"/>
          <w:szCs w:val="20"/>
        </w:rPr>
        <w:t>to</w:t>
      </w:r>
      <w:r w:rsidR="00BD2342" w:rsidRPr="00D90B17">
        <w:rPr>
          <w:sz w:val="20"/>
          <w:szCs w:val="20"/>
        </w:rPr>
        <w:t xml:space="preserve"> planning—e.g., a project appraisal might use cost-benefit analysis while national planning requires a scenario analysis of medium term investment priorities.</w:t>
      </w:r>
    </w:p>
    <w:p w:rsidR="00BD2342" w:rsidRPr="00D90B17" w:rsidRDefault="0036288E" w:rsidP="00E829CC">
      <w:pPr>
        <w:pStyle w:val="ListParagraph"/>
        <w:numPr>
          <w:ilvl w:val="0"/>
          <w:numId w:val="3"/>
        </w:numPr>
        <w:rPr>
          <w:sz w:val="20"/>
          <w:szCs w:val="20"/>
        </w:rPr>
      </w:pPr>
      <w:r>
        <w:rPr>
          <w:sz w:val="20"/>
          <w:szCs w:val="20"/>
        </w:rPr>
        <w:t>Channelling climate f</w:t>
      </w:r>
      <w:r w:rsidR="00BD2342" w:rsidRPr="00D90B17">
        <w:rPr>
          <w:sz w:val="20"/>
          <w:szCs w:val="20"/>
        </w:rPr>
        <w:t xml:space="preserve">inance </w:t>
      </w:r>
      <w:r>
        <w:rPr>
          <w:sz w:val="20"/>
          <w:szCs w:val="20"/>
        </w:rPr>
        <w:t>via</w:t>
      </w:r>
      <w:r w:rsidR="00BD2342" w:rsidRPr="00D90B17">
        <w:rPr>
          <w:sz w:val="20"/>
          <w:szCs w:val="20"/>
        </w:rPr>
        <w:t xml:space="preserve"> the private sector </w:t>
      </w:r>
      <w:r>
        <w:rPr>
          <w:sz w:val="20"/>
          <w:szCs w:val="20"/>
        </w:rPr>
        <w:t>or</w:t>
      </w:r>
      <w:r w:rsidR="00BD2342" w:rsidRPr="00D90B17">
        <w:rPr>
          <w:sz w:val="20"/>
          <w:szCs w:val="20"/>
        </w:rPr>
        <w:t xml:space="preserve"> civil society was not addressed, but is widely acknowledged as an important complement to government</w:t>
      </w:r>
      <w:r>
        <w:rPr>
          <w:sz w:val="20"/>
          <w:szCs w:val="20"/>
        </w:rPr>
        <w:t>-led actions and government</w:t>
      </w:r>
      <w:r w:rsidR="00BD2342" w:rsidRPr="00D90B17">
        <w:rPr>
          <w:sz w:val="20"/>
          <w:szCs w:val="20"/>
        </w:rPr>
        <w:t xml:space="preserve"> budgets.</w:t>
      </w:r>
    </w:p>
    <w:p w:rsidR="00204520" w:rsidRPr="00D90B17" w:rsidRDefault="00204520" w:rsidP="00204520">
      <w:pPr>
        <w:rPr>
          <w:sz w:val="20"/>
          <w:szCs w:val="20"/>
        </w:rPr>
      </w:pPr>
    </w:p>
    <w:p w:rsidR="00E829CC" w:rsidRPr="00D90B17" w:rsidRDefault="00204520" w:rsidP="00204520">
      <w:pPr>
        <w:rPr>
          <w:b/>
          <w:sz w:val="20"/>
          <w:szCs w:val="20"/>
        </w:rPr>
      </w:pPr>
      <w:proofErr w:type="gramStart"/>
      <w:r w:rsidRPr="00D90B17">
        <w:rPr>
          <w:b/>
          <w:sz w:val="20"/>
          <w:szCs w:val="20"/>
        </w:rPr>
        <w:t>Theme 2.</w:t>
      </w:r>
      <w:proofErr w:type="gramEnd"/>
      <w:r w:rsidRPr="00D90B17">
        <w:rPr>
          <w:b/>
          <w:sz w:val="20"/>
          <w:szCs w:val="20"/>
        </w:rPr>
        <w:t xml:space="preserve">  Mainstreaming requires practical procedures </w:t>
      </w:r>
    </w:p>
    <w:p w:rsidR="00E829CC" w:rsidRPr="00D90B17" w:rsidRDefault="00E829CC" w:rsidP="00204520">
      <w:pPr>
        <w:pStyle w:val="ListParagraph"/>
        <w:numPr>
          <w:ilvl w:val="0"/>
          <w:numId w:val="2"/>
        </w:numPr>
        <w:rPr>
          <w:sz w:val="20"/>
          <w:szCs w:val="20"/>
        </w:rPr>
      </w:pPr>
      <w:r w:rsidRPr="00D90B17">
        <w:rPr>
          <w:sz w:val="20"/>
          <w:szCs w:val="20"/>
        </w:rPr>
        <w:t xml:space="preserve">There are too many </w:t>
      </w:r>
      <w:r w:rsidR="00A003CA">
        <w:rPr>
          <w:sz w:val="20"/>
          <w:szCs w:val="20"/>
        </w:rPr>
        <w:t xml:space="preserve">competing </w:t>
      </w:r>
      <w:r w:rsidRPr="00D90B17">
        <w:rPr>
          <w:sz w:val="20"/>
          <w:szCs w:val="20"/>
        </w:rPr>
        <w:t>frameworks</w:t>
      </w:r>
      <w:r w:rsidR="00A003CA">
        <w:rPr>
          <w:sz w:val="20"/>
          <w:szCs w:val="20"/>
        </w:rPr>
        <w:t>.</w:t>
      </w:r>
      <w:r w:rsidRPr="00D90B17">
        <w:rPr>
          <w:sz w:val="20"/>
          <w:szCs w:val="20"/>
        </w:rPr>
        <w:t xml:space="preserve"> </w:t>
      </w:r>
      <w:r w:rsidR="00A003CA">
        <w:rPr>
          <w:sz w:val="20"/>
          <w:szCs w:val="20"/>
        </w:rPr>
        <w:t xml:space="preserve"> </w:t>
      </w:r>
      <w:r w:rsidRPr="00D90B17">
        <w:rPr>
          <w:sz w:val="20"/>
          <w:szCs w:val="20"/>
        </w:rPr>
        <w:t xml:space="preserve">Organisations need to align themselves within their mandate to a plan. </w:t>
      </w:r>
      <w:r w:rsidR="00A003CA">
        <w:rPr>
          <w:sz w:val="20"/>
          <w:szCs w:val="20"/>
        </w:rPr>
        <w:t xml:space="preserve"> </w:t>
      </w:r>
      <w:r w:rsidRPr="00D90B17">
        <w:rPr>
          <w:sz w:val="20"/>
          <w:szCs w:val="20"/>
        </w:rPr>
        <w:t xml:space="preserve">For instance, a university mandate is capacity building </w:t>
      </w:r>
      <w:r w:rsidR="00A003CA">
        <w:rPr>
          <w:sz w:val="20"/>
          <w:szCs w:val="20"/>
        </w:rPr>
        <w:t>rather than</w:t>
      </w:r>
      <w:r w:rsidRPr="00D90B17">
        <w:rPr>
          <w:sz w:val="20"/>
          <w:szCs w:val="20"/>
        </w:rPr>
        <w:t xml:space="preserve"> running community based projects</w:t>
      </w:r>
      <w:r w:rsidR="00A003CA">
        <w:rPr>
          <w:sz w:val="20"/>
          <w:szCs w:val="20"/>
        </w:rPr>
        <w:t>, and their mainstreaming procedures should reflect this</w:t>
      </w:r>
      <w:r w:rsidRPr="00D90B17">
        <w:rPr>
          <w:sz w:val="20"/>
          <w:szCs w:val="20"/>
        </w:rPr>
        <w:t xml:space="preserve">. </w:t>
      </w:r>
    </w:p>
    <w:p w:rsidR="00082201" w:rsidRPr="00D90B17" w:rsidRDefault="00A003CA" w:rsidP="00204520">
      <w:pPr>
        <w:pStyle w:val="ListParagraph"/>
        <w:numPr>
          <w:ilvl w:val="0"/>
          <w:numId w:val="2"/>
        </w:numPr>
        <w:rPr>
          <w:sz w:val="20"/>
          <w:szCs w:val="20"/>
        </w:rPr>
      </w:pPr>
      <w:r>
        <w:rPr>
          <w:sz w:val="20"/>
          <w:szCs w:val="20"/>
        </w:rPr>
        <w:t>In many countries t</w:t>
      </w:r>
      <w:r w:rsidR="00082201" w:rsidRPr="00D90B17">
        <w:rPr>
          <w:sz w:val="20"/>
          <w:szCs w:val="20"/>
        </w:rPr>
        <w:t>here is an implementation gap</w:t>
      </w:r>
      <w:r>
        <w:rPr>
          <w:sz w:val="20"/>
          <w:szCs w:val="20"/>
        </w:rPr>
        <w:t xml:space="preserve"> </w:t>
      </w:r>
      <w:r w:rsidR="00082201" w:rsidRPr="00D90B17">
        <w:rPr>
          <w:sz w:val="20"/>
          <w:szCs w:val="20"/>
        </w:rPr>
        <w:t>between ministerial declarations and national strategies</w:t>
      </w:r>
      <w:r>
        <w:rPr>
          <w:sz w:val="20"/>
          <w:szCs w:val="20"/>
        </w:rPr>
        <w:t xml:space="preserve"> on the one hand</w:t>
      </w:r>
      <w:r w:rsidR="00082201" w:rsidRPr="00D90B17">
        <w:rPr>
          <w:sz w:val="20"/>
          <w:szCs w:val="20"/>
        </w:rPr>
        <w:t xml:space="preserve"> and operational units </w:t>
      </w:r>
      <w:r>
        <w:rPr>
          <w:sz w:val="20"/>
          <w:szCs w:val="20"/>
        </w:rPr>
        <w:t xml:space="preserve">operating in at-risk </w:t>
      </w:r>
      <w:r w:rsidR="00082201" w:rsidRPr="00D90B17">
        <w:rPr>
          <w:sz w:val="20"/>
          <w:szCs w:val="20"/>
        </w:rPr>
        <w:t>communities</w:t>
      </w:r>
      <w:r>
        <w:rPr>
          <w:sz w:val="20"/>
          <w:szCs w:val="20"/>
        </w:rPr>
        <w:t>, on the other</w:t>
      </w:r>
      <w:r w:rsidR="00082201" w:rsidRPr="00D90B17">
        <w:rPr>
          <w:sz w:val="20"/>
          <w:szCs w:val="20"/>
        </w:rPr>
        <w:t>.</w:t>
      </w:r>
    </w:p>
    <w:p w:rsidR="00204520" w:rsidRPr="00D90B17" w:rsidRDefault="00204520" w:rsidP="00204520">
      <w:pPr>
        <w:pStyle w:val="ListParagraph"/>
        <w:numPr>
          <w:ilvl w:val="0"/>
          <w:numId w:val="2"/>
        </w:numPr>
        <w:rPr>
          <w:sz w:val="20"/>
          <w:szCs w:val="20"/>
        </w:rPr>
      </w:pPr>
      <w:r w:rsidRPr="00D90B17">
        <w:rPr>
          <w:sz w:val="20"/>
          <w:szCs w:val="20"/>
        </w:rPr>
        <w:t xml:space="preserve">Rules and procedures </w:t>
      </w:r>
      <w:r w:rsidR="005D71C2">
        <w:rPr>
          <w:sz w:val="20"/>
          <w:szCs w:val="20"/>
        </w:rPr>
        <w:t>offer</w:t>
      </w:r>
      <w:r w:rsidRPr="00D90B17">
        <w:rPr>
          <w:sz w:val="20"/>
          <w:szCs w:val="20"/>
        </w:rPr>
        <w:t xml:space="preserve"> opportunities for mainstreaming climate </w:t>
      </w:r>
      <w:r w:rsidR="005D71C2">
        <w:rPr>
          <w:sz w:val="20"/>
          <w:szCs w:val="20"/>
        </w:rPr>
        <w:t xml:space="preserve">change </w:t>
      </w:r>
      <w:r w:rsidRPr="00D90B17">
        <w:rPr>
          <w:sz w:val="20"/>
          <w:szCs w:val="20"/>
        </w:rPr>
        <w:t xml:space="preserve">into </w:t>
      </w:r>
      <w:r w:rsidR="005D71C2">
        <w:rPr>
          <w:sz w:val="20"/>
          <w:szCs w:val="20"/>
        </w:rPr>
        <w:t xml:space="preserve">the </w:t>
      </w:r>
      <w:r w:rsidRPr="00D90B17">
        <w:rPr>
          <w:sz w:val="20"/>
          <w:szCs w:val="20"/>
        </w:rPr>
        <w:t xml:space="preserve">decision making </w:t>
      </w:r>
      <w:r w:rsidR="005D71C2">
        <w:rPr>
          <w:sz w:val="20"/>
          <w:szCs w:val="20"/>
        </w:rPr>
        <w:t>fabric of</w:t>
      </w:r>
      <w:r w:rsidRPr="00D90B17">
        <w:rPr>
          <w:sz w:val="20"/>
          <w:szCs w:val="20"/>
        </w:rPr>
        <w:t xml:space="preserve"> an organisation.</w:t>
      </w:r>
      <w:r w:rsidR="005D71C2">
        <w:rPr>
          <w:sz w:val="20"/>
          <w:szCs w:val="20"/>
        </w:rPr>
        <w:t xml:space="preserve"> </w:t>
      </w:r>
      <w:r w:rsidRPr="00D90B17">
        <w:rPr>
          <w:sz w:val="20"/>
          <w:szCs w:val="20"/>
        </w:rPr>
        <w:t xml:space="preserve"> For instance, EIA procedures </w:t>
      </w:r>
      <w:r w:rsidR="005D71C2">
        <w:rPr>
          <w:sz w:val="20"/>
          <w:szCs w:val="20"/>
        </w:rPr>
        <w:t>used</w:t>
      </w:r>
      <w:r w:rsidRPr="00D90B17">
        <w:rPr>
          <w:sz w:val="20"/>
          <w:szCs w:val="20"/>
        </w:rPr>
        <w:t xml:space="preserve"> </w:t>
      </w:r>
      <w:r w:rsidR="005D71C2">
        <w:rPr>
          <w:sz w:val="20"/>
          <w:szCs w:val="20"/>
        </w:rPr>
        <w:t>by</w:t>
      </w:r>
      <w:r w:rsidRPr="00D90B17">
        <w:rPr>
          <w:sz w:val="20"/>
          <w:szCs w:val="20"/>
        </w:rPr>
        <w:t xml:space="preserve"> the Central African Republic and the African Development Bank ha</w:t>
      </w:r>
      <w:r w:rsidR="005D71C2">
        <w:rPr>
          <w:sz w:val="20"/>
          <w:szCs w:val="20"/>
        </w:rPr>
        <w:t>ve</w:t>
      </w:r>
      <w:r w:rsidRPr="00D90B17">
        <w:rPr>
          <w:sz w:val="20"/>
          <w:szCs w:val="20"/>
        </w:rPr>
        <w:t xml:space="preserve"> adopted a Climate Safeguards System.</w:t>
      </w:r>
    </w:p>
    <w:p w:rsidR="00204520" w:rsidRPr="00D90B17" w:rsidRDefault="005D71C2" w:rsidP="00204520">
      <w:pPr>
        <w:pStyle w:val="ListParagraph"/>
        <w:numPr>
          <w:ilvl w:val="0"/>
          <w:numId w:val="2"/>
        </w:numPr>
        <w:rPr>
          <w:sz w:val="20"/>
          <w:szCs w:val="20"/>
        </w:rPr>
      </w:pPr>
      <w:r>
        <w:rPr>
          <w:sz w:val="20"/>
          <w:szCs w:val="20"/>
        </w:rPr>
        <w:t>R</w:t>
      </w:r>
      <w:r w:rsidR="00204520" w:rsidRPr="00D90B17">
        <w:rPr>
          <w:sz w:val="20"/>
          <w:szCs w:val="20"/>
        </w:rPr>
        <w:t xml:space="preserve">ules and procedures </w:t>
      </w:r>
      <w:r>
        <w:rPr>
          <w:sz w:val="20"/>
          <w:szCs w:val="20"/>
        </w:rPr>
        <w:t xml:space="preserve">can </w:t>
      </w:r>
      <w:r w:rsidR="00204520" w:rsidRPr="00D90B17">
        <w:rPr>
          <w:sz w:val="20"/>
          <w:szCs w:val="20"/>
        </w:rPr>
        <w:t xml:space="preserve">also </w:t>
      </w:r>
      <w:r>
        <w:rPr>
          <w:sz w:val="20"/>
          <w:szCs w:val="20"/>
        </w:rPr>
        <w:t xml:space="preserve">represent </w:t>
      </w:r>
      <w:r w:rsidR="00204520" w:rsidRPr="00D90B17">
        <w:rPr>
          <w:sz w:val="20"/>
          <w:szCs w:val="20"/>
        </w:rPr>
        <w:t>barriers</w:t>
      </w:r>
      <w:r>
        <w:rPr>
          <w:sz w:val="20"/>
          <w:szCs w:val="20"/>
        </w:rPr>
        <w:t>, however</w:t>
      </w:r>
      <w:r w:rsidR="00204520" w:rsidRPr="00D90B17">
        <w:rPr>
          <w:sz w:val="20"/>
          <w:szCs w:val="20"/>
        </w:rPr>
        <w:t xml:space="preserve">. </w:t>
      </w:r>
      <w:r>
        <w:rPr>
          <w:sz w:val="20"/>
          <w:szCs w:val="20"/>
        </w:rPr>
        <w:t xml:space="preserve"> </w:t>
      </w:r>
      <w:r w:rsidR="00204520" w:rsidRPr="00D90B17">
        <w:rPr>
          <w:sz w:val="20"/>
          <w:szCs w:val="20"/>
        </w:rPr>
        <w:t>‘</w:t>
      </w:r>
      <w:r>
        <w:rPr>
          <w:sz w:val="20"/>
          <w:szCs w:val="20"/>
        </w:rPr>
        <w:t>O</w:t>
      </w:r>
      <w:r w:rsidR="00204520" w:rsidRPr="00D90B17">
        <w:rPr>
          <w:sz w:val="20"/>
          <w:szCs w:val="20"/>
        </w:rPr>
        <w:t xml:space="preserve">verhead’ </w:t>
      </w:r>
      <w:r>
        <w:rPr>
          <w:sz w:val="20"/>
          <w:szCs w:val="20"/>
        </w:rPr>
        <w:t xml:space="preserve">rules and procedures required for </w:t>
      </w:r>
      <w:r w:rsidR="00204520" w:rsidRPr="00D90B17">
        <w:rPr>
          <w:sz w:val="20"/>
          <w:szCs w:val="20"/>
        </w:rPr>
        <w:t>donor-driven projects</w:t>
      </w:r>
      <w:r>
        <w:rPr>
          <w:sz w:val="20"/>
          <w:szCs w:val="20"/>
        </w:rPr>
        <w:t xml:space="preserve"> and programmes are</w:t>
      </w:r>
      <w:r w:rsidR="00204520" w:rsidRPr="00D90B17">
        <w:rPr>
          <w:sz w:val="20"/>
          <w:szCs w:val="20"/>
        </w:rPr>
        <w:t xml:space="preserve"> considerable and </w:t>
      </w:r>
      <w:r>
        <w:rPr>
          <w:sz w:val="20"/>
          <w:szCs w:val="20"/>
        </w:rPr>
        <w:t xml:space="preserve">can be </w:t>
      </w:r>
      <w:r w:rsidR="00204520" w:rsidRPr="00D90B17">
        <w:rPr>
          <w:sz w:val="20"/>
          <w:szCs w:val="20"/>
        </w:rPr>
        <w:t>confusing even for experts.</w:t>
      </w:r>
    </w:p>
    <w:p w:rsidR="00BD2342" w:rsidRPr="00D90B17" w:rsidRDefault="00BD2342" w:rsidP="00204520">
      <w:pPr>
        <w:pStyle w:val="ListParagraph"/>
        <w:numPr>
          <w:ilvl w:val="0"/>
          <w:numId w:val="2"/>
        </w:numPr>
        <w:rPr>
          <w:sz w:val="20"/>
          <w:szCs w:val="20"/>
        </w:rPr>
      </w:pPr>
      <w:r w:rsidRPr="00D90B17">
        <w:rPr>
          <w:sz w:val="20"/>
          <w:szCs w:val="20"/>
        </w:rPr>
        <w:t xml:space="preserve">Some success has been </w:t>
      </w:r>
      <w:r w:rsidR="00645043">
        <w:rPr>
          <w:sz w:val="20"/>
          <w:szCs w:val="20"/>
        </w:rPr>
        <w:t>achieved</w:t>
      </w:r>
      <w:r w:rsidRPr="00D90B17">
        <w:rPr>
          <w:sz w:val="20"/>
          <w:szCs w:val="20"/>
        </w:rPr>
        <w:t xml:space="preserve"> in providing guidance for local action</w:t>
      </w:r>
      <w:r w:rsidR="00645043">
        <w:rPr>
          <w:sz w:val="20"/>
          <w:szCs w:val="20"/>
        </w:rPr>
        <w:t xml:space="preserve"> on climate change</w:t>
      </w:r>
      <w:r w:rsidRPr="00D90B17">
        <w:rPr>
          <w:sz w:val="20"/>
          <w:szCs w:val="20"/>
        </w:rPr>
        <w:t xml:space="preserve">. </w:t>
      </w:r>
      <w:r w:rsidR="00645043">
        <w:rPr>
          <w:sz w:val="20"/>
          <w:szCs w:val="20"/>
        </w:rPr>
        <w:t xml:space="preserve"> Despite the </w:t>
      </w:r>
      <w:r w:rsidR="00006828">
        <w:rPr>
          <w:sz w:val="20"/>
          <w:szCs w:val="20"/>
        </w:rPr>
        <w:t>existence</w:t>
      </w:r>
      <w:r w:rsidR="00645043">
        <w:rPr>
          <w:sz w:val="20"/>
          <w:szCs w:val="20"/>
        </w:rPr>
        <w:t xml:space="preserve"> of competing</w:t>
      </w:r>
      <w:r w:rsidRPr="00D90B17">
        <w:rPr>
          <w:sz w:val="20"/>
          <w:szCs w:val="20"/>
        </w:rPr>
        <w:t xml:space="preserve"> frameworks, </w:t>
      </w:r>
      <w:r w:rsidR="00645043">
        <w:rPr>
          <w:sz w:val="20"/>
          <w:szCs w:val="20"/>
        </w:rPr>
        <w:t>various</w:t>
      </w:r>
      <w:r w:rsidRPr="00D90B17">
        <w:rPr>
          <w:sz w:val="20"/>
          <w:szCs w:val="20"/>
        </w:rPr>
        <w:t xml:space="preserve"> organisations have produced useful material </w:t>
      </w:r>
      <w:r w:rsidR="00645043">
        <w:rPr>
          <w:sz w:val="20"/>
          <w:szCs w:val="20"/>
        </w:rPr>
        <w:t>for</w:t>
      </w:r>
      <w:r w:rsidRPr="00D90B17">
        <w:rPr>
          <w:sz w:val="20"/>
          <w:szCs w:val="20"/>
        </w:rPr>
        <w:t xml:space="preserve"> scal</w:t>
      </w:r>
      <w:r w:rsidR="00645043">
        <w:rPr>
          <w:sz w:val="20"/>
          <w:szCs w:val="20"/>
        </w:rPr>
        <w:t>ing</w:t>
      </w:r>
      <w:r w:rsidRPr="00D90B17">
        <w:rPr>
          <w:sz w:val="20"/>
          <w:szCs w:val="20"/>
        </w:rPr>
        <w:t xml:space="preserve"> up </w:t>
      </w:r>
      <w:r w:rsidR="00645043">
        <w:rPr>
          <w:sz w:val="20"/>
          <w:szCs w:val="20"/>
        </w:rPr>
        <w:t xml:space="preserve">‘climate smart’ </w:t>
      </w:r>
      <w:r w:rsidRPr="00D90B17">
        <w:rPr>
          <w:sz w:val="20"/>
          <w:szCs w:val="20"/>
        </w:rPr>
        <w:t xml:space="preserve">technical packages and </w:t>
      </w:r>
      <w:r w:rsidR="00645043">
        <w:rPr>
          <w:sz w:val="20"/>
          <w:szCs w:val="20"/>
        </w:rPr>
        <w:t>integrating climate change into</w:t>
      </w:r>
      <w:r w:rsidRPr="00D90B17">
        <w:rPr>
          <w:sz w:val="20"/>
          <w:szCs w:val="20"/>
        </w:rPr>
        <w:t xml:space="preserve"> development planning.</w:t>
      </w:r>
    </w:p>
    <w:p w:rsidR="00E829CC" w:rsidRPr="00D90B17" w:rsidRDefault="00645043" w:rsidP="00204520">
      <w:pPr>
        <w:pStyle w:val="ListParagraph"/>
        <w:numPr>
          <w:ilvl w:val="0"/>
          <w:numId w:val="2"/>
        </w:numPr>
        <w:rPr>
          <w:sz w:val="20"/>
          <w:szCs w:val="20"/>
        </w:rPr>
      </w:pPr>
      <w:r>
        <w:rPr>
          <w:sz w:val="20"/>
          <w:szCs w:val="20"/>
        </w:rPr>
        <w:t>E</w:t>
      </w:r>
      <w:r w:rsidR="00E829CC" w:rsidRPr="00D90B17">
        <w:rPr>
          <w:sz w:val="20"/>
          <w:szCs w:val="20"/>
        </w:rPr>
        <w:t xml:space="preserve">xperience </w:t>
      </w:r>
      <w:r>
        <w:rPr>
          <w:sz w:val="20"/>
          <w:szCs w:val="20"/>
        </w:rPr>
        <w:t>to date</w:t>
      </w:r>
      <w:r w:rsidR="00E829CC" w:rsidRPr="00D90B17">
        <w:rPr>
          <w:sz w:val="20"/>
          <w:szCs w:val="20"/>
        </w:rPr>
        <w:t xml:space="preserve"> on monitoring and evaluatio</w:t>
      </w:r>
      <w:r w:rsidR="006705DE">
        <w:rPr>
          <w:sz w:val="20"/>
          <w:szCs w:val="20"/>
        </w:rPr>
        <w:t>n</w:t>
      </w:r>
      <w:r>
        <w:rPr>
          <w:sz w:val="20"/>
          <w:szCs w:val="20"/>
        </w:rPr>
        <w:t xml:space="preserve"> climate smart actions is limited</w:t>
      </w:r>
      <w:r w:rsidR="006705DE">
        <w:rPr>
          <w:sz w:val="20"/>
          <w:szCs w:val="20"/>
        </w:rPr>
        <w:t xml:space="preserve">, and this </w:t>
      </w:r>
      <w:r w:rsidR="00E829CC" w:rsidRPr="00D90B17">
        <w:rPr>
          <w:sz w:val="20"/>
          <w:szCs w:val="20"/>
        </w:rPr>
        <w:t xml:space="preserve">was not a </w:t>
      </w:r>
      <w:r w:rsidR="006705DE">
        <w:rPr>
          <w:sz w:val="20"/>
          <w:szCs w:val="20"/>
        </w:rPr>
        <w:t>focus of</w:t>
      </w:r>
      <w:r w:rsidR="00E829CC" w:rsidRPr="00D90B17">
        <w:rPr>
          <w:sz w:val="20"/>
          <w:szCs w:val="20"/>
        </w:rPr>
        <w:t xml:space="preserve"> discussions</w:t>
      </w:r>
      <w:r w:rsidR="006705DE">
        <w:rPr>
          <w:sz w:val="20"/>
          <w:szCs w:val="20"/>
        </w:rPr>
        <w:t xml:space="preserve"> in the breakout session</w:t>
      </w:r>
      <w:r w:rsidR="00E829CC" w:rsidRPr="00D90B17">
        <w:rPr>
          <w:sz w:val="20"/>
          <w:szCs w:val="20"/>
        </w:rPr>
        <w:t xml:space="preserve">. </w:t>
      </w:r>
      <w:r w:rsidR="006705DE">
        <w:rPr>
          <w:sz w:val="20"/>
          <w:szCs w:val="20"/>
        </w:rPr>
        <w:t xml:space="preserve"> It is nonetheless widely recognised </w:t>
      </w:r>
      <w:r w:rsidR="00E829CC" w:rsidRPr="00D90B17">
        <w:rPr>
          <w:sz w:val="20"/>
          <w:szCs w:val="20"/>
        </w:rPr>
        <w:t xml:space="preserve">that </w:t>
      </w:r>
      <w:r w:rsidR="006705DE">
        <w:rPr>
          <w:sz w:val="20"/>
          <w:szCs w:val="20"/>
        </w:rPr>
        <w:t>M&amp;E</w:t>
      </w:r>
      <w:r w:rsidR="00E829CC" w:rsidRPr="00D90B17">
        <w:rPr>
          <w:sz w:val="20"/>
          <w:szCs w:val="20"/>
        </w:rPr>
        <w:t xml:space="preserve"> is </w:t>
      </w:r>
      <w:proofErr w:type="spellStart"/>
      <w:proofErr w:type="gramStart"/>
      <w:r w:rsidR="00E829CC" w:rsidRPr="00D90B17">
        <w:rPr>
          <w:sz w:val="20"/>
          <w:szCs w:val="20"/>
        </w:rPr>
        <w:t>a</w:t>
      </w:r>
      <w:proofErr w:type="spellEnd"/>
      <w:proofErr w:type="gramEnd"/>
      <w:r w:rsidR="00E829CC" w:rsidRPr="00D90B17">
        <w:rPr>
          <w:sz w:val="20"/>
          <w:szCs w:val="20"/>
        </w:rPr>
        <w:t xml:space="preserve"> </w:t>
      </w:r>
      <w:r w:rsidR="006705DE">
        <w:rPr>
          <w:sz w:val="20"/>
          <w:szCs w:val="20"/>
        </w:rPr>
        <w:t>essential for</w:t>
      </w:r>
      <w:r w:rsidR="00E829CC" w:rsidRPr="00D90B17">
        <w:rPr>
          <w:sz w:val="20"/>
          <w:szCs w:val="20"/>
        </w:rPr>
        <w:t xml:space="preserve"> learning what works </w:t>
      </w:r>
      <w:r w:rsidR="006705DE">
        <w:rPr>
          <w:sz w:val="20"/>
          <w:szCs w:val="20"/>
        </w:rPr>
        <w:t xml:space="preserve">and planning </w:t>
      </w:r>
      <w:r w:rsidR="00E829CC" w:rsidRPr="00D90B17">
        <w:rPr>
          <w:sz w:val="20"/>
          <w:szCs w:val="20"/>
        </w:rPr>
        <w:t xml:space="preserve">for scaling up from pilot actions to </w:t>
      </w:r>
      <w:r w:rsidR="006705DE">
        <w:rPr>
          <w:sz w:val="20"/>
          <w:szCs w:val="20"/>
        </w:rPr>
        <w:t xml:space="preserve">the </w:t>
      </w:r>
      <w:r w:rsidR="00E829CC" w:rsidRPr="00D90B17">
        <w:rPr>
          <w:sz w:val="20"/>
          <w:szCs w:val="20"/>
        </w:rPr>
        <w:t>programmatic level.</w:t>
      </w:r>
    </w:p>
    <w:p w:rsidR="00204520" w:rsidRPr="00D90B17" w:rsidRDefault="00204520" w:rsidP="00204520">
      <w:pPr>
        <w:rPr>
          <w:sz w:val="20"/>
          <w:szCs w:val="20"/>
        </w:rPr>
      </w:pPr>
    </w:p>
    <w:p w:rsidR="00204520" w:rsidRPr="00D90B17" w:rsidRDefault="00204520" w:rsidP="00204520">
      <w:pPr>
        <w:rPr>
          <w:b/>
          <w:sz w:val="20"/>
          <w:szCs w:val="20"/>
        </w:rPr>
      </w:pPr>
      <w:proofErr w:type="gramStart"/>
      <w:r w:rsidRPr="00D90B17">
        <w:rPr>
          <w:b/>
          <w:sz w:val="20"/>
          <w:szCs w:val="20"/>
        </w:rPr>
        <w:t>Theme 3.</w:t>
      </w:r>
      <w:proofErr w:type="gramEnd"/>
      <w:r w:rsidRPr="00D90B17">
        <w:rPr>
          <w:b/>
          <w:sz w:val="20"/>
          <w:szCs w:val="20"/>
        </w:rPr>
        <w:t xml:space="preserve"> Building capacity </w:t>
      </w:r>
      <w:r w:rsidR="008A770B">
        <w:rPr>
          <w:b/>
          <w:sz w:val="20"/>
          <w:szCs w:val="20"/>
        </w:rPr>
        <w:t>is</w:t>
      </w:r>
      <w:r w:rsidRPr="00D90B17">
        <w:rPr>
          <w:b/>
          <w:sz w:val="20"/>
          <w:szCs w:val="20"/>
        </w:rPr>
        <w:t xml:space="preserve"> the precondition for success </w:t>
      </w:r>
      <w:r w:rsidR="008A770B">
        <w:rPr>
          <w:b/>
          <w:sz w:val="20"/>
          <w:szCs w:val="20"/>
        </w:rPr>
        <w:t>that</w:t>
      </w:r>
      <w:r w:rsidRPr="00D90B17">
        <w:rPr>
          <w:b/>
          <w:sz w:val="20"/>
          <w:szCs w:val="20"/>
        </w:rPr>
        <w:t xml:space="preserve"> underpins planning and implementation</w:t>
      </w:r>
      <w:r w:rsidR="008A770B">
        <w:rPr>
          <w:b/>
          <w:sz w:val="20"/>
          <w:szCs w:val="20"/>
        </w:rPr>
        <w:t xml:space="preserve"> at all levels</w:t>
      </w:r>
    </w:p>
    <w:p w:rsidR="00E829CC" w:rsidRPr="00D90B17" w:rsidRDefault="00E829CC" w:rsidP="00204520">
      <w:pPr>
        <w:pStyle w:val="ListParagraph"/>
        <w:numPr>
          <w:ilvl w:val="0"/>
          <w:numId w:val="1"/>
        </w:numPr>
        <w:rPr>
          <w:sz w:val="20"/>
          <w:szCs w:val="20"/>
        </w:rPr>
      </w:pPr>
      <w:r w:rsidRPr="00D90B17">
        <w:rPr>
          <w:sz w:val="20"/>
          <w:szCs w:val="20"/>
        </w:rPr>
        <w:t xml:space="preserve">Human resources </w:t>
      </w:r>
      <w:r w:rsidR="008A770B">
        <w:rPr>
          <w:sz w:val="20"/>
          <w:szCs w:val="20"/>
        </w:rPr>
        <w:t xml:space="preserve">and </w:t>
      </w:r>
      <w:r w:rsidRPr="00D90B17">
        <w:rPr>
          <w:sz w:val="20"/>
          <w:szCs w:val="20"/>
        </w:rPr>
        <w:t xml:space="preserve">skills and finance are </w:t>
      </w:r>
      <w:r w:rsidR="008A770B">
        <w:rPr>
          <w:sz w:val="20"/>
          <w:szCs w:val="20"/>
        </w:rPr>
        <w:t xml:space="preserve">the most </w:t>
      </w:r>
      <w:r w:rsidRPr="00D90B17">
        <w:rPr>
          <w:sz w:val="20"/>
          <w:szCs w:val="20"/>
        </w:rPr>
        <w:t>commonly cited challenges.</w:t>
      </w:r>
    </w:p>
    <w:p w:rsidR="00204520" w:rsidRPr="00D90B17" w:rsidRDefault="00875436" w:rsidP="00204520">
      <w:pPr>
        <w:pStyle w:val="ListParagraph"/>
        <w:numPr>
          <w:ilvl w:val="0"/>
          <w:numId w:val="1"/>
        </w:numPr>
        <w:rPr>
          <w:sz w:val="20"/>
          <w:szCs w:val="20"/>
        </w:rPr>
      </w:pPr>
      <w:r>
        <w:rPr>
          <w:sz w:val="20"/>
          <w:szCs w:val="20"/>
        </w:rPr>
        <w:t>T</w:t>
      </w:r>
      <w:r w:rsidR="00204520" w:rsidRPr="00D90B17">
        <w:rPr>
          <w:sz w:val="20"/>
          <w:szCs w:val="20"/>
        </w:rPr>
        <w:t>here is continued interest in ‘building on the NAPAs’</w:t>
      </w:r>
      <w:r>
        <w:rPr>
          <w:sz w:val="20"/>
          <w:szCs w:val="20"/>
        </w:rPr>
        <w:t xml:space="preserve"> as a basis for defi</w:t>
      </w:r>
      <w:r w:rsidR="00006828">
        <w:rPr>
          <w:sz w:val="20"/>
          <w:szCs w:val="20"/>
        </w:rPr>
        <w:t>ni</w:t>
      </w:r>
      <w:r>
        <w:rPr>
          <w:sz w:val="20"/>
          <w:szCs w:val="20"/>
        </w:rPr>
        <w:t>ng NAPs</w:t>
      </w:r>
      <w:r w:rsidR="00204520" w:rsidRPr="00D90B17">
        <w:rPr>
          <w:sz w:val="20"/>
          <w:szCs w:val="20"/>
        </w:rPr>
        <w:t xml:space="preserve">. </w:t>
      </w:r>
      <w:r>
        <w:rPr>
          <w:sz w:val="20"/>
          <w:szCs w:val="20"/>
        </w:rPr>
        <w:t xml:space="preserve"> Yet</w:t>
      </w:r>
      <w:r w:rsidR="00204520" w:rsidRPr="00D90B17">
        <w:rPr>
          <w:sz w:val="20"/>
          <w:szCs w:val="20"/>
        </w:rPr>
        <w:t xml:space="preserve"> the NAPAs were designed for a specific purpose</w:t>
      </w:r>
      <w:r>
        <w:rPr>
          <w:sz w:val="20"/>
          <w:szCs w:val="20"/>
        </w:rPr>
        <w:t xml:space="preserve">, namely </w:t>
      </w:r>
      <w:r w:rsidR="00204520" w:rsidRPr="00D90B17">
        <w:rPr>
          <w:sz w:val="20"/>
          <w:szCs w:val="20"/>
        </w:rPr>
        <w:t>urgent projects</w:t>
      </w:r>
      <w:r>
        <w:rPr>
          <w:sz w:val="20"/>
          <w:szCs w:val="20"/>
        </w:rPr>
        <w:t>,</w:t>
      </w:r>
      <w:r w:rsidR="00204520" w:rsidRPr="00D90B17">
        <w:rPr>
          <w:sz w:val="20"/>
          <w:szCs w:val="20"/>
        </w:rPr>
        <w:t xml:space="preserve"> and </w:t>
      </w:r>
      <w:r>
        <w:rPr>
          <w:sz w:val="20"/>
          <w:szCs w:val="20"/>
        </w:rPr>
        <w:t xml:space="preserve">relatively </w:t>
      </w:r>
      <w:r w:rsidR="00204520" w:rsidRPr="00D90B17">
        <w:rPr>
          <w:sz w:val="20"/>
          <w:szCs w:val="20"/>
        </w:rPr>
        <w:t>few migrated into programmatic planning</w:t>
      </w:r>
      <w:r>
        <w:rPr>
          <w:sz w:val="20"/>
          <w:szCs w:val="20"/>
        </w:rPr>
        <w:t>, which is</w:t>
      </w:r>
      <w:r w:rsidR="00204520" w:rsidRPr="00D90B17">
        <w:rPr>
          <w:sz w:val="20"/>
          <w:szCs w:val="20"/>
        </w:rPr>
        <w:t xml:space="preserve"> essential </w:t>
      </w:r>
      <w:r>
        <w:rPr>
          <w:sz w:val="20"/>
          <w:szCs w:val="20"/>
        </w:rPr>
        <w:t>to</w:t>
      </w:r>
      <w:r w:rsidR="00204520" w:rsidRPr="00D90B17">
        <w:rPr>
          <w:sz w:val="20"/>
          <w:szCs w:val="20"/>
        </w:rPr>
        <w:t xml:space="preserve"> NAPs.  </w:t>
      </w:r>
      <w:r>
        <w:rPr>
          <w:sz w:val="20"/>
          <w:szCs w:val="20"/>
        </w:rPr>
        <w:t>Also,</w:t>
      </w:r>
      <w:r w:rsidR="00204520" w:rsidRPr="00D90B17">
        <w:rPr>
          <w:sz w:val="20"/>
          <w:szCs w:val="20"/>
        </w:rPr>
        <w:t xml:space="preserve"> few of the early NAPA teams remain </w:t>
      </w:r>
      <w:r>
        <w:rPr>
          <w:sz w:val="20"/>
          <w:szCs w:val="20"/>
        </w:rPr>
        <w:t xml:space="preserve">intact </w:t>
      </w:r>
      <w:r w:rsidR="00204520" w:rsidRPr="00D90B17">
        <w:rPr>
          <w:sz w:val="20"/>
          <w:szCs w:val="20"/>
        </w:rPr>
        <w:t>and th</w:t>
      </w:r>
      <w:r>
        <w:rPr>
          <w:sz w:val="20"/>
          <w:szCs w:val="20"/>
        </w:rPr>
        <w:t xml:space="preserve">is professional </w:t>
      </w:r>
      <w:r w:rsidR="00204520" w:rsidRPr="00D90B17">
        <w:rPr>
          <w:sz w:val="20"/>
          <w:szCs w:val="20"/>
        </w:rPr>
        <w:t xml:space="preserve">experience is </w:t>
      </w:r>
      <w:r>
        <w:rPr>
          <w:sz w:val="20"/>
          <w:szCs w:val="20"/>
        </w:rPr>
        <w:t xml:space="preserve">often </w:t>
      </w:r>
      <w:r w:rsidR="00204520" w:rsidRPr="00D90B17">
        <w:rPr>
          <w:sz w:val="20"/>
          <w:szCs w:val="20"/>
        </w:rPr>
        <w:t xml:space="preserve">missing. </w:t>
      </w:r>
      <w:r>
        <w:rPr>
          <w:sz w:val="20"/>
          <w:szCs w:val="20"/>
        </w:rPr>
        <w:t xml:space="preserve"> A</w:t>
      </w:r>
      <w:r w:rsidR="00204520" w:rsidRPr="00D90B17">
        <w:rPr>
          <w:sz w:val="20"/>
          <w:szCs w:val="20"/>
        </w:rPr>
        <w:t xml:space="preserve">n </w:t>
      </w:r>
      <w:proofErr w:type="spellStart"/>
      <w:r w:rsidR="00204520" w:rsidRPr="00D90B17">
        <w:rPr>
          <w:sz w:val="20"/>
          <w:szCs w:val="20"/>
        </w:rPr>
        <w:t>ongoing</w:t>
      </w:r>
      <w:proofErr w:type="spellEnd"/>
      <w:r w:rsidR="00204520" w:rsidRPr="00D90B17">
        <w:rPr>
          <w:sz w:val="20"/>
          <w:szCs w:val="20"/>
        </w:rPr>
        <w:t xml:space="preserve"> approach to capacity building</w:t>
      </w:r>
      <w:r>
        <w:rPr>
          <w:sz w:val="20"/>
          <w:szCs w:val="20"/>
        </w:rPr>
        <w:t xml:space="preserve"> is therefore needed for developing countries that are particularly vulnerable to climate change impacts</w:t>
      </w:r>
      <w:r w:rsidR="00204520" w:rsidRPr="00D90B17">
        <w:rPr>
          <w:sz w:val="20"/>
          <w:szCs w:val="20"/>
        </w:rPr>
        <w:t>.</w:t>
      </w:r>
    </w:p>
    <w:p w:rsidR="00204520" w:rsidRPr="00D90B17" w:rsidRDefault="00875436" w:rsidP="00204520">
      <w:pPr>
        <w:pStyle w:val="ListParagraph"/>
        <w:numPr>
          <w:ilvl w:val="0"/>
          <w:numId w:val="1"/>
        </w:numPr>
        <w:rPr>
          <w:sz w:val="20"/>
          <w:szCs w:val="20"/>
        </w:rPr>
      </w:pPr>
      <w:r>
        <w:rPr>
          <w:sz w:val="20"/>
          <w:szCs w:val="20"/>
        </w:rPr>
        <w:t xml:space="preserve">Sustained </w:t>
      </w:r>
      <w:r w:rsidR="00DF2CEF" w:rsidRPr="00D90B17">
        <w:rPr>
          <w:sz w:val="20"/>
          <w:szCs w:val="20"/>
        </w:rPr>
        <w:t xml:space="preserve">capacity building </w:t>
      </w:r>
      <w:r>
        <w:rPr>
          <w:sz w:val="20"/>
          <w:szCs w:val="20"/>
        </w:rPr>
        <w:t xml:space="preserve">efforts </w:t>
      </w:r>
      <w:r w:rsidR="00DF2CEF" w:rsidRPr="00D90B17">
        <w:rPr>
          <w:sz w:val="20"/>
          <w:szCs w:val="20"/>
        </w:rPr>
        <w:t>require a long-term commitment to partnership</w:t>
      </w:r>
      <w:r>
        <w:rPr>
          <w:sz w:val="20"/>
          <w:szCs w:val="20"/>
        </w:rPr>
        <w:t xml:space="preserve"> by funders, those building capacity and those whose capacity is being developed</w:t>
      </w:r>
      <w:r w:rsidR="00DF2CEF" w:rsidRPr="00D90B17">
        <w:rPr>
          <w:sz w:val="20"/>
          <w:szCs w:val="20"/>
        </w:rPr>
        <w:t xml:space="preserve">. </w:t>
      </w:r>
      <w:r>
        <w:rPr>
          <w:sz w:val="20"/>
          <w:szCs w:val="20"/>
        </w:rPr>
        <w:t xml:space="preserve"> </w:t>
      </w:r>
      <w:r w:rsidR="00DF2CEF" w:rsidRPr="00D90B17">
        <w:rPr>
          <w:sz w:val="20"/>
          <w:szCs w:val="20"/>
        </w:rPr>
        <w:t xml:space="preserve">Capacity mobilisation within </w:t>
      </w:r>
      <w:r w:rsidR="00452713">
        <w:rPr>
          <w:sz w:val="20"/>
          <w:szCs w:val="20"/>
        </w:rPr>
        <w:t>vulnerable</w:t>
      </w:r>
      <w:r w:rsidR="00DF2CEF" w:rsidRPr="00D90B17">
        <w:rPr>
          <w:sz w:val="20"/>
          <w:szCs w:val="20"/>
        </w:rPr>
        <w:t xml:space="preserve"> </w:t>
      </w:r>
      <w:r w:rsidR="00DF2CEF" w:rsidRPr="00D90B17">
        <w:rPr>
          <w:sz w:val="20"/>
          <w:szCs w:val="20"/>
        </w:rPr>
        <w:lastRenderedPageBreak/>
        <w:t>countr</w:t>
      </w:r>
      <w:r w:rsidR="00452713">
        <w:rPr>
          <w:sz w:val="20"/>
          <w:szCs w:val="20"/>
        </w:rPr>
        <w:t>ies</w:t>
      </w:r>
      <w:r w:rsidR="00DF2CEF" w:rsidRPr="00D90B17">
        <w:rPr>
          <w:sz w:val="20"/>
          <w:szCs w:val="20"/>
        </w:rPr>
        <w:t xml:space="preserve"> is often weak compared to </w:t>
      </w:r>
      <w:r w:rsidR="00452713">
        <w:rPr>
          <w:sz w:val="20"/>
          <w:szCs w:val="20"/>
        </w:rPr>
        <w:t xml:space="preserve">government </w:t>
      </w:r>
      <w:r w:rsidR="00DF2CEF" w:rsidRPr="00D90B17">
        <w:rPr>
          <w:sz w:val="20"/>
          <w:szCs w:val="20"/>
        </w:rPr>
        <w:t xml:space="preserve">requests for technical assistance and </w:t>
      </w:r>
      <w:r w:rsidR="00452713">
        <w:rPr>
          <w:sz w:val="20"/>
          <w:szCs w:val="20"/>
        </w:rPr>
        <w:t xml:space="preserve">the availability of </w:t>
      </w:r>
      <w:r w:rsidR="00DF2CEF" w:rsidRPr="00D90B17">
        <w:rPr>
          <w:sz w:val="20"/>
          <w:szCs w:val="20"/>
        </w:rPr>
        <w:t>external consultants.</w:t>
      </w:r>
    </w:p>
    <w:p w:rsidR="00204520" w:rsidRPr="00D90B17" w:rsidRDefault="00204520" w:rsidP="00204520">
      <w:pPr>
        <w:rPr>
          <w:sz w:val="20"/>
          <w:szCs w:val="20"/>
        </w:rPr>
      </w:pPr>
    </w:p>
    <w:p w:rsidR="00204520" w:rsidRDefault="00204520" w:rsidP="00204520">
      <w:pPr>
        <w:rPr>
          <w:b/>
          <w:sz w:val="20"/>
          <w:szCs w:val="20"/>
        </w:rPr>
      </w:pPr>
      <w:proofErr w:type="gramStart"/>
      <w:r w:rsidRPr="00D90B17">
        <w:rPr>
          <w:b/>
          <w:sz w:val="20"/>
          <w:szCs w:val="20"/>
        </w:rPr>
        <w:t>Theme 4.</w:t>
      </w:r>
      <w:proofErr w:type="gramEnd"/>
      <w:r w:rsidRPr="00D90B17">
        <w:rPr>
          <w:b/>
          <w:sz w:val="20"/>
          <w:szCs w:val="20"/>
        </w:rPr>
        <w:t xml:space="preserve"> A</w:t>
      </w:r>
      <w:r w:rsidR="00A43367">
        <w:rPr>
          <w:b/>
          <w:sz w:val="20"/>
          <w:szCs w:val="20"/>
        </w:rPr>
        <w:t>n adequate and</w:t>
      </w:r>
      <w:r w:rsidRPr="00D90B17">
        <w:rPr>
          <w:b/>
          <w:sz w:val="20"/>
          <w:szCs w:val="20"/>
        </w:rPr>
        <w:t xml:space="preserve"> shared knowledge base is a </w:t>
      </w:r>
      <w:r w:rsidR="00A43367">
        <w:rPr>
          <w:b/>
          <w:sz w:val="20"/>
          <w:szCs w:val="20"/>
        </w:rPr>
        <w:t>key</w:t>
      </w:r>
      <w:r w:rsidRPr="00D90B17">
        <w:rPr>
          <w:b/>
          <w:sz w:val="20"/>
          <w:szCs w:val="20"/>
        </w:rPr>
        <w:t xml:space="preserve"> precondition for success. </w:t>
      </w:r>
    </w:p>
    <w:p w:rsidR="00204520" w:rsidRPr="00D90B17" w:rsidRDefault="0085031A" w:rsidP="0085031A">
      <w:pPr>
        <w:pStyle w:val="ListParagraph"/>
        <w:numPr>
          <w:ilvl w:val="0"/>
          <w:numId w:val="1"/>
        </w:numPr>
        <w:rPr>
          <w:sz w:val="20"/>
          <w:szCs w:val="20"/>
        </w:rPr>
      </w:pPr>
      <w:r w:rsidRPr="00D90B17">
        <w:rPr>
          <w:sz w:val="20"/>
          <w:szCs w:val="20"/>
        </w:rPr>
        <w:t>Few countries if any have reliable means to track expenditure on climate change adaptation,</w:t>
      </w:r>
      <w:r w:rsidR="00BB2EF7">
        <w:rPr>
          <w:sz w:val="20"/>
          <w:szCs w:val="20"/>
        </w:rPr>
        <w:t xml:space="preserve"> which represents</w:t>
      </w:r>
      <w:r w:rsidRPr="00D90B17">
        <w:rPr>
          <w:sz w:val="20"/>
          <w:szCs w:val="20"/>
        </w:rPr>
        <w:t xml:space="preserve"> a general gap in </w:t>
      </w:r>
      <w:r w:rsidR="00BB2EF7">
        <w:rPr>
          <w:sz w:val="20"/>
          <w:szCs w:val="20"/>
        </w:rPr>
        <w:t>climate finance</w:t>
      </w:r>
      <w:r w:rsidRPr="00D90B17">
        <w:rPr>
          <w:sz w:val="20"/>
          <w:szCs w:val="20"/>
        </w:rPr>
        <w:t xml:space="preserve"> modalities.</w:t>
      </w:r>
    </w:p>
    <w:p w:rsidR="0085031A" w:rsidRPr="00D90B17" w:rsidRDefault="0022797A" w:rsidP="0085031A">
      <w:pPr>
        <w:pStyle w:val="ListParagraph"/>
        <w:numPr>
          <w:ilvl w:val="0"/>
          <w:numId w:val="1"/>
        </w:numPr>
        <w:rPr>
          <w:sz w:val="20"/>
          <w:szCs w:val="20"/>
        </w:rPr>
      </w:pPr>
      <w:r w:rsidRPr="00D90B17">
        <w:rPr>
          <w:sz w:val="20"/>
          <w:szCs w:val="20"/>
        </w:rPr>
        <w:t xml:space="preserve">Most of the </w:t>
      </w:r>
      <w:r w:rsidR="00BB2EF7">
        <w:rPr>
          <w:sz w:val="20"/>
          <w:szCs w:val="20"/>
        </w:rPr>
        <w:t xml:space="preserve">adaptation </w:t>
      </w:r>
      <w:r w:rsidRPr="00D90B17">
        <w:rPr>
          <w:sz w:val="20"/>
          <w:szCs w:val="20"/>
        </w:rPr>
        <w:t xml:space="preserve">projects funded so far </w:t>
      </w:r>
      <w:r w:rsidR="00BB2EF7">
        <w:rPr>
          <w:sz w:val="20"/>
          <w:szCs w:val="20"/>
        </w:rPr>
        <w:t>closely resemble</w:t>
      </w:r>
      <w:r w:rsidRPr="00D90B17">
        <w:rPr>
          <w:sz w:val="20"/>
          <w:szCs w:val="20"/>
        </w:rPr>
        <w:t xml:space="preserve"> ‘development’</w:t>
      </w:r>
      <w:r w:rsidR="00BB2EF7">
        <w:rPr>
          <w:sz w:val="20"/>
          <w:szCs w:val="20"/>
        </w:rPr>
        <w:t xml:space="preserve"> </w:t>
      </w:r>
      <w:r w:rsidRPr="00D90B17">
        <w:rPr>
          <w:sz w:val="20"/>
          <w:szCs w:val="20"/>
        </w:rPr>
        <w:t xml:space="preserve">activities that have been promoted in the past.  While these </w:t>
      </w:r>
      <w:r w:rsidR="00BB2EF7">
        <w:rPr>
          <w:sz w:val="20"/>
          <w:szCs w:val="20"/>
        </w:rPr>
        <w:t>initiatives bring benefits</w:t>
      </w:r>
      <w:r w:rsidRPr="00D90B17">
        <w:rPr>
          <w:sz w:val="20"/>
          <w:szCs w:val="20"/>
        </w:rPr>
        <w:t xml:space="preserve">, the knowledge base </w:t>
      </w:r>
      <w:r w:rsidR="00BB2EF7">
        <w:rPr>
          <w:sz w:val="20"/>
          <w:szCs w:val="20"/>
        </w:rPr>
        <w:t xml:space="preserve">needed </w:t>
      </w:r>
      <w:r w:rsidRPr="00D90B17">
        <w:rPr>
          <w:sz w:val="20"/>
          <w:szCs w:val="20"/>
        </w:rPr>
        <w:t xml:space="preserve">to show how such </w:t>
      </w:r>
      <w:r w:rsidR="00BB2EF7">
        <w:rPr>
          <w:sz w:val="20"/>
          <w:szCs w:val="20"/>
        </w:rPr>
        <w:t>they</w:t>
      </w:r>
      <w:r w:rsidRPr="00D90B17">
        <w:rPr>
          <w:sz w:val="20"/>
          <w:szCs w:val="20"/>
        </w:rPr>
        <w:t xml:space="preserve"> </w:t>
      </w:r>
      <w:r w:rsidR="00BB2EF7">
        <w:rPr>
          <w:sz w:val="20"/>
          <w:szCs w:val="20"/>
        </w:rPr>
        <w:t>build</w:t>
      </w:r>
      <w:r w:rsidRPr="00D90B17">
        <w:rPr>
          <w:sz w:val="20"/>
          <w:szCs w:val="20"/>
        </w:rPr>
        <w:t xml:space="preserve"> resilience to climate change is</w:t>
      </w:r>
      <w:r w:rsidR="00BB2EF7">
        <w:rPr>
          <w:sz w:val="20"/>
          <w:szCs w:val="20"/>
        </w:rPr>
        <w:t xml:space="preserve"> typically</w:t>
      </w:r>
      <w:r w:rsidRPr="00D90B17">
        <w:rPr>
          <w:sz w:val="20"/>
          <w:szCs w:val="20"/>
        </w:rPr>
        <w:t xml:space="preserve"> missing.</w:t>
      </w:r>
    </w:p>
    <w:p w:rsidR="00131DB2" w:rsidRPr="00D90B17" w:rsidRDefault="00131DB2" w:rsidP="0085031A">
      <w:pPr>
        <w:pStyle w:val="ListParagraph"/>
        <w:numPr>
          <w:ilvl w:val="0"/>
          <w:numId w:val="1"/>
        </w:numPr>
        <w:rPr>
          <w:sz w:val="20"/>
          <w:szCs w:val="20"/>
        </w:rPr>
      </w:pPr>
      <w:r w:rsidRPr="00D90B17">
        <w:rPr>
          <w:sz w:val="20"/>
          <w:szCs w:val="20"/>
        </w:rPr>
        <w:t xml:space="preserve">Awareness of climate </w:t>
      </w:r>
      <w:r w:rsidR="00E029A7">
        <w:rPr>
          <w:sz w:val="20"/>
          <w:szCs w:val="20"/>
        </w:rPr>
        <w:t xml:space="preserve">change </w:t>
      </w:r>
      <w:r w:rsidRPr="00D90B17">
        <w:rPr>
          <w:sz w:val="20"/>
          <w:szCs w:val="20"/>
        </w:rPr>
        <w:t xml:space="preserve">as an issue </w:t>
      </w:r>
      <w:r w:rsidR="00E029A7">
        <w:rPr>
          <w:sz w:val="20"/>
          <w:szCs w:val="20"/>
        </w:rPr>
        <w:t xml:space="preserve">confronting </w:t>
      </w:r>
      <w:r w:rsidRPr="00D90B17">
        <w:rPr>
          <w:sz w:val="20"/>
          <w:szCs w:val="20"/>
        </w:rPr>
        <w:t>in</w:t>
      </w:r>
      <w:r w:rsidR="00E029A7">
        <w:rPr>
          <w:sz w:val="20"/>
          <w:szCs w:val="20"/>
        </w:rPr>
        <w:t>ternational</w:t>
      </w:r>
      <w:r w:rsidRPr="00D90B17">
        <w:rPr>
          <w:sz w:val="20"/>
          <w:szCs w:val="20"/>
        </w:rPr>
        <w:t xml:space="preserve"> development is strong in many places, </w:t>
      </w:r>
      <w:r w:rsidR="00E029A7">
        <w:rPr>
          <w:sz w:val="20"/>
          <w:szCs w:val="20"/>
        </w:rPr>
        <w:t xml:space="preserve">but this </w:t>
      </w:r>
      <w:r w:rsidRPr="00D90B17">
        <w:rPr>
          <w:sz w:val="20"/>
          <w:szCs w:val="20"/>
        </w:rPr>
        <w:t>vari</w:t>
      </w:r>
      <w:r w:rsidR="00E029A7">
        <w:rPr>
          <w:sz w:val="20"/>
          <w:szCs w:val="20"/>
        </w:rPr>
        <w:t>es,</w:t>
      </w:r>
      <w:r w:rsidRPr="00D90B17">
        <w:rPr>
          <w:sz w:val="20"/>
          <w:szCs w:val="20"/>
        </w:rPr>
        <w:t xml:space="preserve"> and </w:t>
      </w:r>
      <w:r w:rsidR="00E029A7">
        <w:rPr>
          <w:sz w:val="20"/>
          <w:szCs w:val="20"/>
        </w:rPr>
        <w:t xml:space="preserve">awareness is </w:t>
      </w:r>
      <w:r w:rsidRPr="00D90B17">
        <w:rPr>
          <w:sz w:val="20"/>
          <w:szCs w:val="20"/>
        </w:rPr>
        <w:t xml:space="preserve">often </w:t>
      </w:r>
      <w:r w:rsidR="00E029A7">
        <w:rPr>
          <w:sz w:val="20"/>
          <w:szCs w:val="20"/>
        </w:rPr>
        <w:t>not accompanied by</w:t>
      </w:r>
      <w:r w:rsidRPr="00D90B17">
        <w:rPr>
          <w:sz w:val="20"/>
          <w:szCs w:val="20"/>
        </w:rPr>
        <w:t xml:space="preserve"> technical understanding</w:t>
      </w:r>
      <w:r w:rsidR="00E029A7">
        <w:rPr>
          <w:sz w:val="20"/>
          <w:szCs w:val="20"/>
        </w:rPr>
        <w:t xml:space="preserve"> of factors such as climate change impacts, </w:t>
      </w:r>
      <w:r w:rsidRPr="00D90B17">
        <w:rPr>
          <w:sz w:val="20"/>
          <w:szCs w:val="20"/>
        </w:rPr>
        <w:t xml:space="preserve">spatial scales, </w:t>
      </w:r>
      <w:r w:rsidR="00E029A7">
        <w:rPr>
          <w:sz w:val="20"/>
          <w:szCs w:val="20"/>
        </w:rPr>
        <w:t xml:space="preserve">or </w:t>
      </w:r>
      <w:r w:rsidRPr="00D90B17">
        <w:rPr>
          <w:sz w:val="20"/>
          <w:szCs w:val="20"/>
        </w:rPr>
        <w:t>time series.</w:t>
      </w:r>
    </w:p>
    <w:p w:rsidR="00131DB2" w:rsidRPr="00D90B17" w:rsidRDefault="00C70A75" w:rsidP="00131DB2">
      <w:pPr>
        <w:pStyle w:val="ListParagraph"/>
        <w:numPr>
          <w:ilvl w:val="0"/>
          <w:numId w:val="1"/>
        </w:numPr>
        <w:rPr>
          <w:sz w:val="20"/>
          <w:szCs w:val="20"/>
        </w:rPr>
      </w:pPr>
      <w:r>
        <w:rPr>
          <w:sz w:val="20"/>
          <w:szCs w:val="20"/>
        </w:rPr>
        <w:t>Effective adaptation p</w:t>
      </w:r>
      <w:r w:rsidR="00DF2CEF" w:rsidRPr="00D90B17">
        <w:rPr>
          <w:sz w:val="20"/>
          <w:szCs w:val="20"/>
        </w:rPr>
        <w:t xml:space="preserve">lanning requires </w:t>
      </w:r>
      <w:r w:rsidR="00131DB2" w:rsidRPr="00D90B17">
        <w:rPr>
          <w:sz w:val="20"/>
          <w:szCs w:val="20"/>
        </w:rPr>
        <w:t xml:space="preserve">details of the relative costs and merits of each </w:t>
      </w:r>
      <w:r w:rsidR="005B76C3">
        <w:rPr>
          <w:sz w:val="20"/>
          <w:szCs w:val="20"/>
        </w:rPr>
        <w:t xml:space="preserve">proposed adaptation </w:t>
      </w:r>
      <w:r w:rsidR="00131DB2" w:rsidRPr="00D90B17">
        <w:rPr>
          <w:sz w:val="20"/>
          <w:szCs w:val="20"/>
        </w:rPr>
        <w:t>acti</w:t>
      </w:r>
      <w:r w:rsidR="005B76C3">
        <w:rPr>
          <w:sz w:val="20"/>
          <w:szCs w:val="20"/>
        </w:rPr>
        <w:t>on</w:t>
      </w:r>
      <w:r w:rsidR="00131DB2" w:rsidRPr="00D90B17">
        <w:rPr>
          <w:sz w:val="20"/>
          <w:szCs w:val="20"/>
        </w:rPr>
        <w:t xml:space="preserve"> and strategy. </w:t>
      </w:r>
      <w:r>
        <w:rPr>
          <w:sz w:val="20"/>
          <w:szCs w:val="20"/>
        </w:rPr>
        <w:t xml:space="preserve"> </w:t>
      </w:r>
      <w:r w:rsidR="005B76C3">
        <w:rPr>
          <w:sz w:val="20"/>
          <w:szCs w:val="20"/>
        </w:rPr>
        <w:t>While</w:t>
      </w:r>
      <w:r w:rsidR="00131DB2" w:rsidRPr="00D90B17">
        <w:rPr>
          <w:sz w:val="20"/>
          <w:szCs w:val="20"/>
        </w:rPr>
        <w:t xml:space="preserve"> requirements depend on the level of planning, most information is </w:t>
      </w:r>
      <w:r>
        <w:rPr>
          <w:sz w:val="20"/>
          <w:szCs w:val="20"/>
        </w:rPr>
        <w:t xml:space="preserve">needed </w:t>
      </w:r>
      <w:r w:rsidR="00131DB2" w:rsidRPr="00D90B17">
        <w:rPr>
          <w:sz w:val="20"/>
          <w:szCs w:val="20"/>
        </w:rPr>
        <w:t>at an early stage.</w:t>
      </w:r>
    </w:p>
    <w:p w:rsidR="00204520" w:rsidRPr="00D90B17" w:rsidRDefault="00204520" w:rsidP="00204520">
      <w:pPr>
        <w:rPr>
          <w:sz w:val="20"/>
          <w:szCs w:val="20"/>
        </w:rPr>
      </w:pPr>
    </w:p>
    <w:p w:rsidR="00204520" w:rsidRDefault="00204520" w:rsidP="00204520">
      <w:pPr>
        <w:rPr>
          <w:b/>
          <w:sz w:val="20"/>
          <w:szCs w:val="20"/>
        </w:rPr>
      </w:pPr>
      <w:proofErr w:type="gramStart"/>
      <w:r w:rsidRPr="00D90B17">
        <w:rPr>
          <w:b/>
          <w:sz w:val="20"/>
          <w:szCs w:val="20"/>
        </w:rPr>
        <w:t>Theme 5.</w:t>
      </w:r>
      <w:proofErr w:type="gramEnd"/>
      <w:r w:rsidRPr="00D90B17">
        <w:rPr>
          <w:b/>
          <w:sz w:val="20"/>
          <w:szCs w:val="20"/>
        </w:rPr>
        <w:t xml:space="preserve"> Coordination </w:t>
      </w:r>
      <w:r w:rsidR="005F403C">
        <w:rPr>
          <w:b/>
          <w:sz w:val="20"/>
          <w:szCs w:val="20"/>
        </w:rPr>
        <w:t xml:space="preserve">on climate action includes </w:t>
      </w:r>
      <w:r w:rsidRPr="00D90B17">
        <w:rPr>
          <w:b/>
          <w:sz w:val="20"/>
          <w:szCs w:val="20"/>
        </w:rPr>
        <w:t>international, regional</w:t>
      </w:r>
      <w:r w:rsidR="005F403C">
        <w:rPr>
          <w:b/>
          <w:sz w:val="20"/>
          <w:szCs w:val="20"/>
        </w:rPr>
        <w:t xml:space="preserve">, </w:t>
      </w:r>
      <w:r w:rsidRPr="00D90B17">
        <w:rPr>
          <w:b/>
          <w:sz w:val="20"/>
          <w:szCs w:val="20"/>
        </w:rPr>
        <w:t xml:space="preserve">national </w:t>
      </w:r>
      <w:r w:rsidR="005F403C">
        <w:rPr>
          <w:b/>
          <w:sz w:val="20"/>
          <w:szCs w:val="20"/>
        </w:rPr>
        <w:t>and</w:t>
      </w:r>
      <w:r w:rsidRPr="00D90B17">
        <w:rPr>
          <w:b/>
          <w:sz w:val="20"/>
          <w:szCs w:val="20"/>
        </w:rPr>
        <w:t xml:space="preserve"> local </w:t>
      </w:r>
      <w:r w:rsidR="005F403C">
        <w:rPr>
          <w:b/>
          <w:sz w:val="20"/>
          <w:szCs w:val="20"/>
        </w:rPr>
        <w:t>aspects</w:t>
      </w:r>
      <w:r w:rsidRPr="00D90B17">
        <w:rPr>
          <w:b/>
          <w:sz w:val="20"/>
          <w:szCs w:val="20"/>
        </w:rPr>
        <w:t xml:space="preserve">.  </w:t>
      </w:r>
    </w:p>
    <w:p w:rsidR="00E829CC" w:rsidRPr="00D90B17" w:rsidRDefault="00E829CC" w:rsidP="00E829CC">
      <w:pPr>
        <w:pStyle w:val="ListParagraph"/>
        <w:numPr>
          <w:ilvl w:val="0"/>
          <w:numId w:val="1"/>
        </w:numPr>
        <w:rPr>
          <w:sz w:val="20"/>
          <w:szCs w:val="20"/>
        </w:rPr>
      </w:pPr>
      <w:r w:rsidRPr="00D90B17">
        <w:rPr>
          <w:sz w:val="20"/>
          <w:szCs w:val="20"/>
        </w:rPr>
        <w:t xml:space="preserve">Coordination mechanisms are </w:t>
      </w:r>
      <w:r w:rsidR="00282432">
        <w:rPr>
          <w:sz w:val="20"/>
          <w:szCs w:val="20"/>
        </w:rPr>
        <w:t xml:space="preserve">currently </w:t>
      </w:r>
      <w:r w:rsidRPr="00D90B17">
        <w:rPr>
          <w:sz w:val="20"/>
          <w:szCs w:val="20"/>
        </w:rPr>
        <w:t>being developed</w:t>
      </w:r>
      <w:r w:rsidR="00282432">
        <w:rPr>
          <w:sz w:val="20"/>
          <w:szCs w:val="20"/>
        </w:rPr>
        <w:t xml:space="preserve"> in many countries</w:t>
      </w:r>
      <w:r w:rsidRPr="00D90B17">
        <w:rPr>
          <w:sz w:val="20"/>
          <w:szCs w:val="20"/>
        </w:rPr>
        <w:t xml:space="preserve"> at the national level</w:t>
      </w:r>
      <w:r w:rsidR="00282432">
        <w:rPr>
          <w:sz w:val="20"/>
          <w:szCs w:val="20"/>
        </w:rPr>
        <w:t xml:space="preserve">, </w:t>
      </w:r>
      <w:r w:rsidRPr="00D90B17">
        <w:rPr>
          <w:sz w:val="20"/>
          <w:szCs w:val="20"/>
        </w:rPr>
        <w:t>mostly as steering committe</w:t>
      </w:r>
      <w:r w:rsidR="00BD2342" w:rsidRPr="00D90B17">
        <w:rPr>
          <w:sz w:val="20"/>
          <w:szCs w:val="20"/>
        </w:rPr>
        <w:t>es with little decision making</w:t>
      </w:r>
      <w:r w:rsidR="00282432">
        <w:rPr>
          <w:sz w:val="20"/>
          <w:szCs w:val="20"/>
        </w:rPr>
        <w:t xml:space="preserve"> power</w:t>
      </w:r>
      <w:r w:rsidR="00BD2342" w:rsidRPr="00D90B17">
        <w:rPr>
          <w:sz w:val="20"/>
          <w:szCs w:val="20"/>
        </w:rPr>
        <w:t>.</w:t>
      </w:r>
    </w:p>
    <w:p w:rsidR="00BD2342" w:rsidRPr="00D90B17" w:rsidRDefault="00BD2342" w:rsidP="00E829CC">
      <w:pPr>
        <w:pStyle w:val="ListParagraph"/>
        <w:numPr>
          <w:ilvl w:val="0"/>
          <w:numId w:val="1"/>
        </w:numPr>
        <w:rPr>
          <w:sz w:val="20"/>
          <w:szCs w:val="20"/>
        </w:rPr>
      </w:pPr>
      <w:r w:rsidRPr="00D90B17">
        <w:rPr>
          <w:sz w:val="20"/>
          <w:szCs w:val="20"/>
        </w:rPr>
        <w:t>Existing plans m</w:t>
      </w:r>
      <w:r w:rsidR="00282432">
        <w:rPr>
          <w:sz w:val="20"/>
          <w:szCs w:val="20"/>
        </w:rPr>
        <w:t>ay</w:t>
      </w:r>
      <w:r w:rsidRPr="00D90B17">
        <w:rPr>
          <w:sz w:val="20"/>
          <w:szCs w:val="20"/>
        </w:rPr>
        <w:t xml:space="preserve"> have a section on climate change, but </w:t>
      </w:r>
      <w:r w:rsidR="00282432">
        <w:rPr>
          <w:sz w:val="20"/>
          <w:szCs w:val="20"/>
        </w:rPr>
        <w:t>this</w:t>
      </w:r>
      <w:r w:rsidRPr="00D90B17">
        <w:rPr>
          <w:sz w:val="20"/>
          <w:szCs w:val="20"/>
        </w:rPr>
        <w:t xml:space="preserve"> </w:t>
      </w:r>
      <w:r w:rsidRPr="00494DCF">
        <w:rPr>
          <w:sz w:val="20"/>
          <w:szCs w:val="20"/>
        </w:rPr>
        <w:t xml:space="preserve">is </w:t>
      </w:r>
      <w:r w:rsidR="00282432" w:rsidRPr="00494DCF">
        <w:rPr>
          <w:sz w:val="20"/>
          <w:szCs w:val="20"/>
        </w:rPr>
        <w:t xml:space="preserve">generally </w:t>
      </w:r>
      <w:r w:rsidRPr="00494DCF">
        <w:rPr>
          <w:sz w:val="20"/>
          <w:szCs w:val="20"/>
        </w:rPr>
        <w:t xml:space="preserve">not seen as a </w:t>
      </w:r>
      <w:r w:rsidR="00282432" w:rsidRPr="00494DCF">
        <w:rPr>
          <w:sz w:val="20"/>
          <w:szCs w:val="20"/>
        </w:rPr>
        <w:t>critical</w:t>
      </w:r>
      <w:r w:rsidRPr="00494DCF">
        <w:rPr>
          <w:sz w:val="20"/>
          <w:szCs w:val="20"/>
        </w:rPr>
        <w:t xml:space="preserve"> issue</w:t>
      </w:r>
      <w:r w:rsidRPr="00D90B17">
        <w:rPr>
          <w:sz w:val="20"/>
          <w:szCs w:val="20"/>
        </w:rPr>
        <w:t xml:space="preserve"> that fundamentally changes the development plan</w:t>
      </w:r>
      <w:r w:rsidR="00282432">
        <w:rPr>
          <w:sz w:val="20"/>
          <w:szCs w:val="20"/>
        </w:rPr>
        <w:t xml:space="preserve">ning </w:t>
      </w:r>
      <w:r w:rsidRPr="00D90B17">
        <w:rPr>
          <w:sz w:val="20"/>
          <w:szCs w:val="20"/>
        </w:rPr>
        <w:t>and governance.</w:t>
      </w:r>
    </w:p>
    <w:p w:rsidR="00E829CC" w:rsidRPr="00D90B17" w:rsidRDefault="00E829CC" w:rsidP="00E829CC">
      <w:pPr>
        <w:pStyle w:val="ListParagraph"/>
        <w:numPr>
          <w:ilvl w:val="0"/>
          <w:numId w:val="1"/>
        </w:numPr>
        <w:rPr>
          <w:sz w:val="20"/>
          <w:szCs w:val="20"/>
        </w:rPr>
      </w:pPr>
      <w:r w:rsidRPr="00D90B17">
        <w:rPr>
          <w:sz w:val="20"/>
          <w:szCs w:val="20"/>
        </w:rPr>
        <w:t xml:space="preserve">Some countries have a climate change strategy </w:t>
      </w:r>
      <w:r w:rsidR="00282432">
        <w:rPr>
          <w:sz w:val="20"/>
          <w:szCs w:val="20"/>
        </w:rPr>
        <w:t xml:space="preserve">that includes both </w:t>
      </w:r>
      <w:r w:rsidRPr="00D90B17">
        <w:rPr>
          <w:sz w:val="20"/>
          <w:szCs w:val="20"/>
        </w:rPr>
        <w:t>adaptation</w:t>
      </w:r>
      <w:r w:rsidR="00282432">
        <w:rPr>
          <w:sz w:val="20"/>
          <w:szCs w:val="20"/>
        </w:rPr>
        <w:t xml:space="preserve"> and mitigation components</w:t>
      </w:r>
      <w:r w:rsidRPr="00D90B17">
        <w:rPr>
          <w:sz w:val="20"/>
          <w:szCs w:val="20"/>
        </w:rPr>
        <w:t xml:space="preserve">. </w:t>
      </w:r>
      <w:r w:rsidR="00282432">
        <w:rPr>
          <w:sz w:val="20"/>
          <w:szCs w:val="20"/>
        </w:rPr>
        <w:t xml:space="preserve"> Yet</w:t>
      </w:r>
      <w:r w:rsidRPr="00D90B17">
        <w:rPr>
          <w:sz w:val="20"/>
          <w:szCs w:val="20"/>
        </w:rPr>
        <w:t xml:space="preserve"> </w:t>
      </w:r>
      <w:r w:rsidRPr="00494DCF">
        <w:rPr>
          <w:sz w:val="20"/>
          <w:szCs w:val="20"/>
        </w:rPr>
        <w:t xml:space="preserve">there is little experience </w:t>
      </w:r>
      <w:r w:rsidR="00282432" w:rsidRPr="00494DCF">
        <w:rPr>
          <w:sz w:val="20"/>
          <w:szCs w:val="20"/>
        </w:rPr>
        <w:t>on</w:t>
      </w:r>
      <w:r w:rsidRPr="00494DCF">
        <w:rPr>
          <w:sz w:val="20"/>
          <w:szCs w:val="20"/>
        </w:rPr>
        <w:t xml:space="preserve"> how effective these strategies are</w:t>
      </w:r>
      <w:r w:rsidRPr="00D90B17">
        <w:rPr>
          <w:sz w:val="20"/>
          <w:szCs w:val="20"/>
        </w:rPr>
        <w:t xml:space="preserve"> in shaping development planning.</w:t>
      </w:r>
    </w:p>
    <w:p w:rsidR="00BD2342" w:rsidRPr="00D90B17" w:rsidRDefault="00BD2342" w:rsidP="00BD2342">
      <w:pPr>
        <w:pStyle w:val="ListParagraph"/>
        <w:numPr>
          <w:ilvl w:val="0"/>
          <w:numId w:val="1"/>
        </w:numPr>
        <w:rPr>
          <w:sz w:val="20"/>
          <w:szCs w:val="20"/>
        </w:rPr>
      </w:pPr>
      <w:r w:rsidRPr="00D90B17">
        <w:rPr>
          <w:sz w:val="20"/>
          <w:szCs w:val="20"/>
        </w:rPr>
        <w:t xml:space="preserve">Political support </w:t>
      </w:r>
      <w:r w:rsidR="000C4E10">
        <w:rPr>
          <w:sz w:val="20"/>
          <w:szCs w:val="20"/>
        </w:rPr>
        <w:t xml:space="preserve">for climate change action </w:t>
      </w:r>
      <w:r w:rsidRPr="00D90B17">
        <w:rPr>
          <w:sz w:val="20"/>
          <w:szCs w:val="20"/>
        </w:rPr>
        <w:t>is essential</w:t>
      </w:r>
      <w:r w:rsidR="000C4E10">
        <w:rPr>
          <w:sz w:val="20"/>
          <w:szCs w:val="20"/>
        </w:rPr>
        <w:t xml:space="preserve"> for it to be effective</w:t>
      </w:r>
      <w:r w:rsidRPr="00D90B17">
        <w:rPr>
          <w:sz w:val="20"/>
          <w:szCs w:val="20"/>
        </w:rPr>
        <w:t xml:space="preserve">, not least to establish enabling budgets. </w:t>
      </w:r>
      <w:r w:rsidR="000C4E10">
        <w:rPr>
          <w:sz w:val="20"/>
          <w:szCs w:val="20"/>
        </w:rPr>
        <w:t xml:space="preserve"> Yet e</w:t>
      </w:r>
      <w:r w:rsidRPr="00D90B17">
        <w:rPr>
          <w:sz w:val="20"/>
          <w:szCs w:val="20"/>
        </w:rPr>
        <w:t xml:space="preserve">nvironment and climate change are </w:t>
      </w:r>
      <w:r w:rsidR="000C4E10">
        <w:rPr>
          <w:sz w:val="20"/>
          <w:szCs w:val="20"/>
        </w:rPr>
        <w:t xml:space="preserve">typically </w:t>
      </w:r>
      <w:r w:rsidRPr="00D90B17">
        <w:rPr>
          <w:sz w:val="20"/>
          <w:szCs w:val="20"/>
        </w:rPr>
        <w:t xml:space="preserve">low on the agenda </w:t>
      </w:r>
      <w:r w:rsidR="000C4E10">
        <w:rPr>
          <w:sz w:val="20"/>
          <w:szCs w:val="20"/>
        </w:rPr>
        <w:t>at</w:t>
      </w:r>
      <w:r w:rsidRPr="00D90B17">
        <w:rPr>
          <w:sz w:val="20"/>
          <w:szCs w:val="20"/>
        </w:rPr>
        <w:t xml:space="preserve"> inter-ministerial meetings.</w:t>
      </w:r>
    </w:p>
    <w:p w:rsidR="00E829CC" w:rsidRPr="00D90B17" w:rsidRDefault="000C4E10" w:rsidP="00E829CC">
      <w:pPr>
        <w:pStyle w:val="ListParagraph"/>
        <w:numPr>
          <w:ilvl w:val="0"/>
          <w:numId w:val="1"/>
        </w:numPr>
        <w:rPr>
          <w:sz w:val="20"/>
          <w:szCs w:val="20"/>
        </w:rPr>
      </w:pPr>
      <w:r>
        <w:rPr>
          <w:sz w:val="20"/>
          <w:szCs w:val="20"/>
        </w:rPr>
        <w:t>Climate change a</w:t>
      </w:r>
      <w:r w:rsidR="00BD2342" w:rsidRPr="00D90B17">
        <w:rPr>
          <w:sz w:val="20"/>
          <w:szCs w:val="20"/>
        </w:rPr>
        <w:t xml:space="preserve">ction at the local level </w:t>
      </w:r>
      <w:r w:rsidR="00E43AB9">
        <w:rPr>
          <w:sz w:val="20"/>
          <w:szCs w:val="20"/>
        </w:rPr>
        <w:t xml:space="preserve">often </w:t>
      </w:r>
      <w:r w:rsidR="00142B81">
        <w:rPr>
          <w:sz w:val="20"/>
          <w:szCs w:val="20"/>
        </w:rPr>
        <w:t>reflects</w:t>
      </w:r>
      <w:r w:rsidR="00BD2342" w:rsidRPr="00D90B17">
        <w:rPr>
          <w:sz w:val="20"/>
          <w:szCs w:val="20"/>
        </w:rPr>
        <w:t xml:space="preserve"> national efforts</w:t>
      </w:r>
      <w:r w:rsidR="00142B81">
        <w:rPr>
          <w:sz w:val="20"/>
          <w:szCs w:val="20"/>
        </w:rPr>
        <w:t xml:space="preserve"> </w:t>
      </w:r>
      <w:proofErr w:type="spellStart"/>
      <w:r w:rsidR="00142B81">
        <w:rPr>
          <w:sz w:val="20"/>
          <w:szCs w:val="20"/>
        </w:rPr>
        <w:t>vis</w:t>
      </w:r>
      <w:proofErr w:type="spellEnd"/>
      <w:r w:rsidR="00142B81">
        <w:rPr>
          <w:sz w:val="20"/>
          <w:szCs w:val="20"/>
        </w:rPr>
        <w:t>-a-</w:t>
      </w:r>
      <w:proofErr w:type="spellStart"/>
      <w:r w:rsidR="00142B81">
        <w:rPr>
          <w:sz w:val="20"/>
          <w:szCs w:val="20"/>
        </w:rPr>
        <w:t>vis</w:t>
      </w:r>
      <w:proofErr w:type="spellEnd"/>
      <w:r w:rsidR="00142B81">
        <w:rPr>
          <w:sz w:val="20"/>
          <w:szCs w:val="20"/>
        </w:rPr>
        <w:t xml:space="preserve"> </w:t>
      </w:r>
      <w:r w:rsidR="00BD2342" w:rsidRPr="00D90B17">
        <w:rPr>
          <w:sz w:val="20"/>
          <w:szCs w:val="20"/>
        </w:rPr>
        <w:t xml:space="preserve">raising awareness, developing capacity, </w:t>
      </w:r>
      <w:r w:rsidR="00142B81">
        <w:rPr>
          <w:sz w:val="20"/>
          <w:szCs w:val="20"/>
        </w:rPr>
        <w:t xml:space="preserve">and </w:t>
      </w:r>
      <w:r w:rsidR="00BD2342" w:rsidRPr="00D90B17">
        <w:rPr>
          <w:sz w:val="20"/>
          <w:szCs w:val="20"/>
        </w:rPr>
        <w:t xml:space="preserve">implementing plans. </w:t>
      </w:r>
      <w:r>
        <w:rPr>
          <w:sz w:val="20"/>
          <w:szCs w:val="20"/>
        </w:rPr>
        <w:t xml:space="preserve"> </w:t>
      </w:r>
      <w:r w:rsidR="00142B81">
        <w:rPr>
          <w:sz w:val="20"/>
          <w:szCs w:val="20"/>
        </w:rPr>
        <w:t>D</w:t>
      </w:r>
      <w:r w:rsidR="00BD2342" w:rsidRPr="00D90B17">
        <w:rPr>
          <w:sz w:val="20"/>
          <w:szCs w:val="20"/>
        </w:rPr>
        <w:t xml:space="preserve">ecentralisation may </w:t>
      </w:r>
      <w:r w:rsidR="00142B81">
        <w:rPr>
          <w:sz w:val="20"/>
          <w:szCs w:val="20"/>
        </w:rPr>
        <w:t xml:space="preserve">also </w:t>
      </w:r>
      <w:r w:rsidR="00E43AB9">
        <w:rPr>
          <w:sz w:val="20"/>
          <w:szCs w:val="20"/>
        </w:rPr>
        <w:t xml:space="preserve">positively impact </w:t>
      </w:r>
      <w:r w:rsidR="00BD2342" w:rsidRPr="00D90B17">
        <w:rPr>
          <w:sz w:val="20"/>
          <w:szCs w:val="20"/>
        </w:rPr>
        <w:t xml:space="preserve">the </w:t>
      </w:r>
      <w:r w:rsidR="00E43AB9">
        <w:rPr>
          <w:sz w:val="20"/>
          <w:szCs w:val="20"/>
        </w:rPr>
        <w:t>role</w:t>
      </w:r>
      <w:r w:rsidR="00BD2342" w:rsidRPr="00D90B17">
        <w:rPr>
          <w:sz w:val="20"/>
          <w:szCs w:val="20"/>
        </w:rPr>
        <w:t xml:space="preserve"> of local authorities </w:t>
      </w:r>
      <w:r w:rsidR="00E43AB9">
        <w:rPr>
          <w:sz w:val="20"/>
          <w:szCs w:val="20"/>
        </w:rPr>
        <w:t>in</w:t>
      </w:r>
      <w:r w:rsidR="00BD2342" w:rsidRPr="00D90B17">
        <w:rPr>
          <w:sz w:val="20"/>
          <w:szCs w:val="20"/>
        </w:rPr>
        <w:t xml:space="preserve"> national planning.  Other </w:t>
      </w:r>
      <w:r w:rsidR="00142B81">
        <w:rPr>
          <w:sz w:val="20"/>
          <w:szCs w:val="20"/>
        </w:rPr>
        <w:t>climate change</w:t>
      </w:r>
      <w:r w:rsidR="00BD2342" w:rsidRPr="00D90B17">
        <w:rPr>
          <w:sz w:val="20"/>
          <w:szCs w:val="20"/>
        </w:rPr>
        <w:t xml:space="preserve"> governance </w:t>
      </w:r>
      <w:r w:rsidR="00142B81">
        <w:rPr>
          <w:sz w:val="20"/>
          <w:szCs w:val="20"/>
        </w:rPr>
        <w:t xml:space="preserve">options </w:t>
      </w:r>
      <w:r w:rsidR="00BD2342" w:rsidRPr="00D90B17">
        <w:rPr>
          <w:sz w:val="20"/>
          <w:szCs w:val="20"/>
        </w:rPr>
        <w:t>might lead to new actors and institutions.</w:t>
      </w:r>
    </w:p>
    <w:p w:rsidR="0085031A" w:rsidRPr="00D90B17" w:rsidRDefault="0085031A" w:rsidP="00E829CC">
      <w:pPr>
        <w:pStyle w:val="ListParagraph"/>
        <w:numPr>
          <w:ilvl w:val="0"/>
          <w:numId w:val="1"/>
        </w:numPr>
        <w:rPr>
          <w:sz w:val="20"/>
          <w:szCs w:val="20"/>
        </w:rPr>
      </w:pPr>
      <w:r w:rsidRPr="00D90B17">
        <w:rPr>
          <w:sz w:val="20"/>
          <w:szCs w:val="20"/>
        </w:rPr>
        <w:t xml:space="preserve">Regional coordination </w:t>
      </w:r>
      <w:r w:rsidR="00142B81">
        <w:rPr>
          <w:sz w:val="20"/>
          <w:szCs w:val="20"/>
        </w:rPr>
        <w:t xml:space="preserve">on climate change </w:t>
      </w:r>
      <w:r w:rsidRPr="00D90B17">
        <w:rPr>
          <w:sz w:val="20"/>
          <w:szCs w:val="20"/>
        </w:rPr>
        <w:t xml:space="preserve">has a </w:t>
      </w:r>
      <w:r w:rsidR="00142B81">
        <w:rPr>
          <w:sz w:val="20"/>
          <w:szCs w:val="20"/>
        </w:rPr>
        <w:t xml:space="preserve">clear </w:t>
      </w:r>
      <w:r w:rsidRPr="00D90B17">
        <w:rPr>
          <w:sz w:val="20"/>
          <w:szCs w:val="20"/>
        </w:rPr>
        <w:t xml:space="preserve">role, </w:t>
      </w:r>
      <w:r w:rsidR="00142B81">
        <w:rPr>
          <w:sz w:val="20"/>
          <w:szCs w:val="20"/>
        </w:rPr>
        <w:t>as exemplified by</w:t>
      </w:r>
      <w:r w:rsidRPr="00D90B17">
        <w:rPr>
          <w:sz w:val="20"/>
          <w:szCs w:val="20"/>
        </w:rPr>
        <w:t xml:space="preserve"> the CILSS in </w:t>
      </w:r>
      <w:r w:rsidR="00142B81">
        <w:rPr>
          <w:sz w:val="20"/>
          <w:szCs w:val="20"/>
        </w:rPr>
        <w:t>W</w:t>
      </w:r>
      <w:r w:rsidRPr="00D90B17">
        <w:rPr>
          <w:sz w:val="20"/>
          <w:szCs w:val="20"/>
        </w:rPr>
        <w:t xml:space="preserve">est Africa.  </w:t>
      </w:r>
    </w:p>
    <w:p w:rsidR="0022797A" w:rsidRPr="00CF60E9" w:rsidRDefault="0022797A" w:rsidP="00E829CC">
      <w:pPr>
        <w:pStyle w:val="ListParagraph"/>
        <w:numPr>
          <w:ilvl w:val="0"/>
          <w:numId w:val="1"/>
        </w:numPr>
        <w:rPr>
          <w:sz w:val="20"/>
          <w:szCs w:val="20"/>
        </w:rPr>
      </w:pPr>
      <w:r w:rsidRPr="00CF60E9">
        <w:rPr>
          <w:sz w:val="20"/>
          <w:szCs w:val="20"/>
        </w:rPr>
        <w:t>Donor funding still dominates discussions</w:t>
      </w:r>
      <w:r w:rsidR="00CF60E9" w:rsidRPr="00CF60E9">
        <w:rPr>
          <w:sz w:val="20"/>
          <w:szCs w:val="20"/>
        </w:rPr>
        <w:t xml:space="preserve"> on climate change actions</w:t>
      </w:r>
      <w:r w:rsidRPr="00CF60E9">
        <w:rPr>
          <w:sz w:val="20"/>
          <w:szCs w:val="20"/>
        </w:rPr>
        <w:t xml:space="preserve">, and </w:t>
      </w:r>
      <w:r w:rsidR="00CF60E9" w:rsidRPr="00CF60E9">
        <w:rPr>
          <w:sz w:val="20"/>
          <w:szCs w:val="20"/>
        </w:rPr>
        <w:t xml:space="preserve">can </w:t>
      </w:r>
      <w:r w:rsidRPr="00CF60E9">
        <w:rPr>
          <w:sz w:val="20"/>
          <w:szCs w:val="20"/>
        </w:rPr>
        <w:t xml:space="preserve">lead to conflicts among organisations and projects. </w:t>
      </w:r>
      <w:r w:rsidR="00CF60E9" w:rsidRPr="00CF60E9">
        <w:rPr>
          <w:sz w:val="20"/>
          <w:szCs w:val="20"/>
        </w:rPr>
        <w:t xml:space="preserve"> This</w:t>
      </w:r>
      <w:r w:rsidRPr="00CF60E9">
        <w:rPr>
          <w:sz w:val="20"/>
          <w:szCs w:val="20"/>
        </w:rPr>
        <w:t xml:space="preserve"> funding is increasingly reaching </w:t>
      </w:r>
      <w:r w:rsidR="00CF60E9" w:rsidRPr="00CF60E9">
        <w:rPr>
          <w:sz w:val="20"/>
          <w:szCs w:val="20"/>
        </w:rPr>
        <w:t>non-state actors working on climate change</w:t>
      </w:r>
      <w:r w:rsidRPr="00CF60E9">
        <w:rPr>
          <w:sz w:val="20"/>
          <w:szCs w:val="20"/>
        </w:rPr>
        <w:t>.</w:t>
      </w:r>
    </w:p>
    <w:p w:rsidR="0022797A" w:rsidRPr="00D90B17" w:rsidRDefault="00CF60E9" w:rsidP="00E829CC">
      <w:pPr>
        <w:pStyle w:val="ListParagraph"/>
        <w:numPr>
          <w:ilvl w:val="0"/>
          <w:numId w:val="1"/>
        </w:numPr>
        <w:rPr>
          <w:sz w:val="20"/>
          <w:szCs w:val="20"/>
        </w:rPr>
      </w:pPr>
      <w:r>
        <w:rPr>
          <w:sz w:val="20"/>
          <w:szCs w:val="20"/>
        </w:rPr>
        <w:t>E</w:t>
      </w:r>
      <w:r w:rsidR="0022797A" w:rsidRPr="00D90B17">
        <w:rPr>
          <w:sz w:val="20"/>
          <w:szCs w:val="20"/>
        </w:rPr>
        <w:t>mphasis on including the private sector in adaptation planning and implementation</w:t>
      </w:r>
      <w:r>
        <w:rPr>
          <w:sz w:val="20"/>
          <w:szCs w:val="20"/>
        </w:rPr>
        <w:t xml:space="preserve"> is rare, while</w:t>
      </w:r>
      <w:r w:rsidR="00006828">
        <w:rPr>
          <w:sz w:val="20"/>
          <w:szCs w:val="20"/>
        </w:rPr>
        <w:t xml:space="preserve"> in</w:t>
      </w:r>
      <w:r>
        <w:rPr>
          <w:sz w:val="20"/>
          <w:szCs w:val="20"/>
        </w:rPr>
        <w:t xml:space="preserve">cluding </w:t>
      </w:r>
      <w:r w:rsidR="0022797A" w:rsidRPr="00D90B17">
        <w:rPr>
          <w:sz w:val="20"/>
          <w:szCs w:val="20"/>
        </w:rPr>
        <w:t>NGOs and community organisations</w:t>
      </w:r>
      <w:r>
        <w:rPr>
          <w:sz w:val="20"/>
          <w:szCs w:val="20"/>
        </w:rPr>
        <w:t xml:space="preserve"> is relatively common</w:t>
      </w:r>
      <w:r w:rsidR="0022797A" w:rsidRPr="00D90B17">
        <w:rPr>
          <w:sz w:val="20"/>
          <w:szCs w:val="20"/>
        </w:rPr>
        <w:t>.</w:t>
      </w:r>
    </w:p>
    <w:p w:rsidR="00082201" w:rsidRPr="00CF60E9" w:rsidRDefault="00CF60E9" w:rsidP="00E829CC">
      <w:pPr>
        <w:pStyle w:val="ListParagraph"/>
        <w:numPr>
          <w:ilvl w:val="0"/>
          <w:numId w:val="1"/>
        </w:numPr>
        <w:rPr>
          <w:sz w:val="20"/>
          <w:szCs w:val="20"/>
        </w:rPr>
      </w:pPr>
      <w:r w:rsidRPr="00CF60E9">
        <w:rPr>
          <w:sz w:val="20"/>
          <w:szCs w:val="20"/>
        </w:rPr>
        <w:t>Increasingly, efforts are being made to merge or at least harmonise disaster risk management (DRM) and climate change adaptation (</w:t>
      </w:r>
      <w:r w:rsidR="00082201" w:rsidRPr="00CF60E9">
        <w:rPr>
          <w:sz w:val="20"/>
          <w:szCs w:val="20"/>
        </w:rPr>
        <w:t>CCA</w:t>
      </w:r>
      <w:r>
        <w:rPr>
          <w:sz w:val="20"/>
          <w:szCs w:val="20"/>
        </w:rPr>
        <w:t>)</w:t>
      </w:r>
      <w:r w:rsidR="00082201" w:rsidRPr="00CF60E9">
        <w:rPr>
          <w:sz w:val="20"/>
          <w:szCs w:val="20"/>
        </w:rPr>
        <w:t xml:space="preserve">, </w:t>
      </w:r>
      <w:r>
        <w:rPr>
          <w:sz w:val="20"/>
          <w:szCs w:val="20"/>
        </w:rPr>
        <w:t xml:space="preserve">typically </w:t>
      </w:r>
      <w:r w:rsidR="00082201" w:rsidRPr="00CF60E9">
        <w:rPr>
          <w:sz w:val="20"/>
          <w:szCs w:val="20"/>
        </w:rPr>
        <w:t>in one ministry or through a technical coordinating unit.  New institutions have also been created</w:t>
      </w:r>
      <w:r>
        <w:rPr>
          <w:sz w:val="20"/>
          <w:szCs w:val="20"/>
        </w:rPr>
        <w:t xml:space="preserve"> in some cases</w:t>
      </w:r>
      <w:r w:rsidR="00082201" w:rsidRPr="00CF60E9">
        <w:rPr>
          <w:sz w:val="20"/>
          <w:szCs w:val="20"/>
        </w:rPr>
        <w:t xml:space="preserve">. </w:t>
      </w:r>
      <w:r>
        <w:rPr>
          <w:sz w:val="20"/>
          <w:szCs w:val="20"/>
        </w:rPr>
        <w:t xml:space="preserve"> I</w:t>
      </w:r>
      <w:r w:rsidR="00082201" w:rsidRPr="00CF60E9">
        <w:rPr>
          <w:sz w:val="20"/>
          <w:szCs w:val="20"/>
        </w:rPr>
        <w:t xml:space="preserve">t is </w:t>
      </w:r>
      <w:r>
        <w:rPr>
          <w:sz w:val="20"/>
          <w:szCs w:val="20"/>
        </w:rPr>
        <w:t xml:space="preserve">too </w:t>
      </w:r>
      <w:r w:rsidR="00082201" w:rsidRPr="00CF60E9">
        <w:rPr>
          <w:sz w:val="20"/>
          <w:szCs w:val="20"/>
        </w:rPr>
        <w:t>early to gauge the benefits of this innovation.</w:t>
      </w:r>
    </w:p>
    <w:p w:rsidR="00082201" w:rsidRPr="00D90B17" w:rsidRDefault="00082201" w:rsidP="00E829CC">
      <w:pPr>
        <w:pStyle w:val="ListParagraph"/>
        <w:numPr>
          <w:ilvl w:val="0"/>
          <w:numId w:val="1"/>
        </w:numPr>
        <w:rPr>
          <w:sz w:val="20"/>
          <w:szCs w:val="20"/>
        </w:rPr>
      </w:pPr>
      <w:r w:rsidRPr="00D90B17">
        <w:rPr>
          <w:sz w:val="20"/>
          <w:szCs w:val="20"/>
        </w:rPr>
        <w:t>GCCA has been effective as a flexible mechanism to fill gaps between projects and programmes.</w:t>
      </w:r>
    </w:p>
    <w:p w:rsidR="00204520" w:rsidRPr="00D90B17" w:rsidRDefault="00204520" w:rsidP="00204520">
      <w:pPr>
        <w:rPr>
          <w:sz w:val="20"/>
          <w:szCs w:val="20"/>
        </w:rPr>
      </w:pPr>
    </w:p>
    <w:p w:rsidR="00EF19B5" w:rsidRDefault="00EF19B5" w:rsidP="00204520">
      <w:pPr>
        <w:rPr>
          <w:sz w:val="20"/>
          <w:szCs w:val="20"/>
        </w:rPr>
      </w:pPr>
    </w:p>
    <w:p w:rsidR="00204520" w:rsidRPr="00FA58E7" w:rsidRDefault="00AE544F" w:rsidP="00204520">
      <w:pPr>
        <w:rPr>
          <w:color w:val="0000FF"/>
          <w:sz w:val="20"/>
          <w:szCs w:val="20"/>
        </w:rPr>
      </w:pPr>
      <w:r w:rsidRPr="00FA58E7">
        <w:rPr>
          <w:color w:val="0000FF"/>
          <w:sz w:val="20"/>
          <w:szCs w:val="20"/>
        </w:rPr>
        <w:t>3.  Examples of mainstreaming from particular countries</w:t>
      </w:r>
    </w:p>
    <w:p w:rsidR="003A032B" w:rsidRDefault="003A032B" w:rsidP="00204520">
      <w:pPr>
        <w:rPr>
          <w:sz w:val="20"/>
          <w:szCs w:val="20"/>
        </w:rPr>
      </w:pPr>
    </w:p>
    <w:p w:rsidR="003A032B" w:rsidRPr="00D90B17" w:rsidRDefault="003A032B" w:rsidP="00204520">
      <w:pPr>
        <w:rPr>
          <w:sz w:val="20"/>
          <w:szCs w:val="20"/>
        </w:rPr>
      </w:pPr>
      <w:r>
        <w:rPr>
          <w:sz w:val="20"/>
          <w:szCs w:val="20"/>
        </w:rPr>
        <w:t xml:space="preserve">To help orient the discussions of the sub-groups about their country-level experience with mainstreaming, </w:t>
      </w:r>
      <w:r w:rsidR="003928B3">
        <w:rPr>
          <w:sz w:val="20"/>
          <w:szCs w:val="20"/>
        </w:rPr>
        <w:t xml:space="preserve">the facilitators </w:t>
      </w:r>
      <w:r>
        <w:rPr>
          <w:sz w:val="20"/>
          <w:szCs w:val="20"/>
        </w:rPr>
        <w:t xml:space="preserve">presented an example </w:t>
      </w:r>
      <w:r w:rsidR="003928B3">
        <w:rPr>
          <w:sz w:val="20"/>
          <w:szCs w:val="20"/>
        </w:rPr>
        <w:t xml:space="preserve">drawn from the </w:t>
      </w:r>
      <w:r>
        <w:rPr>
          <w:sz w:val="20"/>
          <w:szCs w:val="20"/>
        </w:rPr>
        <w:t xml:space="preserve">experience </w:t>
      </w:r>
      <w:r w:rsidR="003928B3">
        <w:rPr>
          <w:sz w:val="20"/>
          <w:szCs w:val="20"/>
        </w:rPr>
        <w:t>of</w:t>
      </w:r>
      <w:r>
        <w:rPr>
          <w:sz w:val="20"/>
          <w:szCs w:val="20"/>
        </w:rPr>
        <w:t xml:space="preserve"> GCCA Ethiopia.  </w:t>
      </w:r>
    </w:p>
    <w:p w:rsidR="00204520" w:rsidRDefault="00204520" w:rsidP="00204520">
      <w:pPr>
        <w:rPr>
          <w:sz w:val="20"/>
          <w:szCs w:val="20"/>
        </w:rPr>
      </w:pPr>
    </w:p>
    <w:p w:rsidR="003A032B" w:rsidRPr="00FA58E7" w:rsidRDefault="00AE544F" w:rsidP="00204520">
      <w:pPr>
        <w:rPr>
          <w:color w:val="0000FF"/>
          <w:sz w:val="20"/>
          <w:szCs w:val="20"/>
          <w:u w:val="single"/>
        </w:rPr>
      </w:pPr>
      <w:r w:rsidRPr="00FA58E7">
        <w:rPr>
          <w:color w:val="0000FF"/>
          <w:sz w:val="20"/>
          <w:szCs w:val="20"/>
          <w:u w:val="single"/>
        </w:rPr>
        <w:t>a. Ethiopia</w:t>
      </w:r>
    </w:p>
    <w:p w:rsidR="003A032B" w:rsidRDefault="003A032B" w:rsidP="005A6BB0">
      <w:pPr>
        <w:rPr>
          <w:sz w:val="20"/>
          <w:szCs w:val="20"/>
        </w:rPr>
      </w:pPr>
    </w:p>
    <w:p w:rsidR="005A6BB0" w:rsidRDefault="005A6BB0" w:rsidP="005A6BB0">
      <w:pPr>
        <w:rPr>
          <w:sz w:val="20"/>
          <w:szCs w:val="20"/>
        </w:rPr>
      </w:pPr>
      <w:r>
        <w:rPr>
          <w:sz w:val="20"/>
          <w:szCs w:val="20"/>
        </w:rPr>
        <w:t>Challenge</w:t>
      </w:r>
    </w:p>
    <w:p w:rsidR="005A6BB0" w:rsidRPr="00167B8C" w:rsidRDefault="005A6BB0" w:rsidP="005A6BB0">
      <w:pPr>
        <w:pStyle w:val="ListParagraph"/>
        <w:numPr>
          <w:ilvl w:val="0"/>
          <w:numId w:val="4"/>
        </w:numPr>
        <w:spacing w:after="200" w:line="276" w:lineRule="auto"/>
        <w:rPr>
          <w:sz w:val="20"/>
          <w:szCs w:val="20"/>
        </w:rPr>
      </w:pPr>
      <w:r w:rsidRPr="00167B8C">
        <w:rPr>
          <w:sz w:val="20"/>
          <w:szCs w:val="20"/>
        </w:rPr>
        <w:t>Small-scale farmers are acutely vulnerable to climate change</w:t>
      </w:r>
    </w:p>
    <w:p w:rsidR="003A032B" w:rsidRDefault="003A032B" w:rsidP="005A6BB0">
      <w:pPr>
        <w:pStyle w:val="ListParagraph"/>
        <w:numPr>
          <w:ilvl w:val="1"/>
          <w:numId w:val="4"/>
        </w:numPr>
        <w:spacing w:after="200" w:line="276" w:lineRule="auto"/>
        <w:rPr>
          <w:sz w:val="20"/>
          <w:szCs w:val="20"/>
        </w:rPr>
      </w:pPr>
      <w:r>
        <w:rPr>
          <w:sz w:val="20"/>
          <w:szCs w:val="20"/>
        </w:rPr>
        <w:t>Many were already food insecure before climate change became a tangible threat over the past few years.</w:t>
      </w:r>
    </w:p>
    <w:p w:rsidR="005A6BB0" w:rsidRPr="00167B8C" w:rsidRDefault="003A032B" w:rsidP="005A6BB0">
      <w:pPr>
        <w:pStyle w:val="ListParagraph"/>
        <w:numPr>
          <w:ilvl w:val="1"/>
          <w:numId w:val="4"/>
        </w:numPr>
        <w:spacing w:after="200" w:line="276" w:lineRule="auto"/>
        <w:rPr>
          <w:sz w:val="20"/>
          <w:szCs w:val="20"/>
        </w:rPr>
      </w:pPr>
      <w:r>
        <w:rPr>
          <w:sz w:val="20"/>
          <w:szCs w:val="20"/>
        </w:rPr>
        <w:t>They typically r</w:t>
      </w:r>
      <w:r w:rsidR="005A6BB0" w:rsidRPr="00167B8C">
        <w:rPr>
          <w:sz w:val="20"/>
          <w:szCs w:val="20"/>
        </w:rPr>
        <w:t>ely directly on rainfall</w:t>
      </w:r>
      <w:r>
        <w:rPr>
          <w:sz w:val="20"/>
          <w:szCs w:val="20"/>
        </w:rPr>
        <w:t xml:space="preserve"> to support their crop and livestock production, and sometimes also to meet their domestic water needs</w:t>
      </w:r>
    </w:p>
    <w:p w:rsidR="005A6BB0" w:rsidRPr="00167B8C" w:rsidRDefault="003A032B" w:rsidP="005A6BB0">
      <w:pPr>
        <w:pStyle w:val="ListParagraph"/>
        <w:numPr>
          <w:ilvl w:val="1"/>
          <w:numId w:val="4"/>
        </w:numPr>
        <w:spacing w:after="200" w:line="276" w:lineRule="auto"/>
        <w:rPr>
          <w:sz w:val="20"/>
          <w:szCs w:val="20"/>
        </w:rPr>
      </w:pPr>
      <w:r>
        <w:rPr>
          <w:sz w:val="20"/>
          <w:szCs w:val="20"/>
        </w:rPr>
        <w:t>Many</w:t>
      </w:r>
      <w:r w:rsidR="005A6BB0" w:rsidRPr="00167B8C">
        <w:rPr>
          <w:sz w:val="20"/>
          <w:szCs w:val="20"/>
        </w:rPr>
        <w:t xml:space="preserve"> have little savings or assets as </w:t>
      </w:r>
      <w:proofErr w:type="spellStart"/>
      <w:r w:rsidR="005A6BB0" w:rsidRPr="00167B8C">
        <w:rPr>
          <w:sz w:val="20"/>
          <w:szCs w:val="20"/>
        </w:rPr>
        <w:t>fallback</w:t>
      </w:r>
      <w:proofErr w:type="spellEnd"/>
      <w:r>
        <w:rPr>
          <w:sz w:val="20"/>
          <w:szCs w:val="20"/>
        </w:rPr>
        <w:t xml:space="preserve"> resources in times of need</w:t>
      </w:r>
    </w:p>
    <w:p w:rsidR="005A6BB0" w:rsidRPr="00167B8C" w:rsidRDefault="003A032B" w:rsidP="005A6BB0">
      <w:pPr>
        <w:pStyle w:val="ListParagraph"/>
        <w:numPr>
          <w:ilvl w:val="1"/>
          <w:numId w:val="4"/>
        </w:numPr>
        <w:spacing w:after="200" w:line="276" w:lineRule="auto"/>
        <w:rPr>
          <w:sz w:val="20"/>
          <w:szCs w:val="20"/>
        </w:rPr>
      </w:pPr>
      <w:r>
        <w:rPr>
          <w:sz w:val="20"/>
          <w:szCs w:val="20"/>
        </w:rPr>
        <w:t xml:space="preserve">The climate change threat Ethiopian </w:t>
      </w:r>
      <w:r w:rsidR="005A6BB0" w:rsidRPr="00167B8C">
        <w:rPr>
          <w:sz w:val="20"/>
          <w:szCs w:val="20"/>
        </w:rPr>
        <w:t xml:space="preserve">villagers described </w:t>
      </w:r>
      <w:r>
        <w:rPr>
          <w:sz w:val="20"/>
          <w:szCs w:val="20"/>
        </w:rPr>
        <w:t>was</w:t>
      </w:r>
      <w:r w:rsidR="005A6BB0" w:rsidRPr="00167B8C">
        <w:rPr>
          <w:sz w:val="20"/>
          <w:szCs w:val="20"/>
        </w:rPr>
        <w:t xml:space="preserve"> terrifying, </w:t>
      </w:r>
      <w:r>
        <w:rPr>
          <w:sz w:val="20"/>
          <w:szCs w:val="20"/>
        </w:rPr>
        <w:t>u</w:t>
      </w:r>
      <w:r w:rsidR="005A6BB0" w:rsidRPr="00167B8C">
        <w:rPr>
          <w:sz w:val="20"/>
          <w:szCs w:val="20"/>
        </w:rPr>
        <w:t>n</w:t>
      </w:r>
      <w:r>
        <w:rPr>
          <w:sz w:val="20"/>
          <w:szCs w:val="20"/>
        </w:rPr>
        <w:t>derlining the n</w:t>
      </w:r>
      <w:r w:rsidR="005A6BB0" w:rsidRPr="00167B8C">
        <w:rPr>
          <w:sz w:val="20"/>
          <w:szCs w:val="20"/>
        </w:rPr>
        <w:t xml:space="preserve">eed </w:t>
      </w:r>
      <w:r>
        <w:rPr>
          <w:sz w:val="20"/>
          <w:szCs w:val="20"/>
        </w:rPr>
        <w:t xml:space="preserve">for rapid and decisive climate change response </w:t>
      </w:r>
      <w:r w:rsidR="005A6BB0" w:rsidRPr="00167B8C">
        <w:rPr>
          <w:sz w:val="20"/>
          <w:szCs w:val="20"/>
        </w:rPr>
        <w:t>action</w:t>
      </w:r>
      <w:r>
        <w:rPr>
          <w:sz w:val="20"/>
          <w:szCs w:val="20"/>
        </w:rPr>
        <w:t>s.</w:t>
      </w:r>
    </w:p>
    <w:p w:rsidR="003A032B" w:rsidRDefault="005A6BB0" w:rsidP="005A6BB0">
      <w:pPr>
        <w:pStyle w:val="ListParagraph"/>
        <w:numPr>
          <w:ilvl w:val="0"/>
          <w:numId w:val="4"/>
        </w:numPr>
        <w:spacing w:after="200" w:line="276" w:lineRule="auto"/>
        <w:rPr>
          <w:sz w:val="20"/>
          <w:szCs w:val="20"/>
        </w:rPr>
      </w:pPr>
      <w:r w:rsidRPr="00167B8C">
        <w:rPr>
          <w:sz w:val="20"/>
          <w:szCs w:val="20"/>
        </w:rPr>
        <w:lastRenderedPageBreak/>
        <w:t>Eth</w:t>
      </w:r>
      <w:r w:rsidR="003A032B">
        <w:rPr>
          <w:sz w:val="20"/>
          <w:szCs w:val="20"/>
        </w:rPr>
        <w:t>iopia</w:t>
      </w:r>
      <w:r w:rsidRPr="00167B8C">
        <w:rPr>
          <w:sz w:val="20"/>
          <w:szCs w:val="20"/>
        </w:rPr>
        <w:t xml:space="preserve"> has programmes that deliver </w:t>
      </w:r>
      <w:r w:rsidR="003A032B">
        <w:rPr>
          <w:sz w:val="20"/>
          <w:szCs w:val="20"/>
        </w:rPr>
        <w:t>climate change objectives as co-benefits, namely both climate resilience and climate change mitigation, but emphasis on these objectives is not explicit, and coverage of the relevant programmes is limited, leaving many vulnerable communities to their own devices.</w:t>
      </w:r>
    </w:p>
    <w:p w:rsidR="003A032B" w:rsidRDefault="003A032B" w:rsidP="003A032B">
      <w:pPr>
        <w:pStyle w:val="ListParagraph"/>
        <w:numPr>
          <w:ilvl w:val="0"/>
          <w:numId w:val="4"/>
        </w:numPr>
        <w:spacing w:after="200" w:line="276" w:lineRule="auto"/>
        <w:rPr>
          <w:sz w:val="20"/>
          <w:szCs w:val="20"/>
        </w:rPr>
      </w:pPr>
      <w:r w:rsidRPr="003A032B">
        <w:rPr>
          <w:sz w:val="20"/>
          <w:szCs w:val="20"/>
        </w:rPr>
        <w:t>This situ</w:t>
      </w:r>
      <w:r w:rsidR="00006828">
        <w:rPr>
          <w:sz w:val="20"/>
          <w:szCs w:val="20"/>
        </w:rPr>
        <w:t>a</w:t>
      </w:r>
      <w:r w:rsidRPr="003A032B">
        <w:rPr>
          <w:sz w:val="20"/>
          <w:szCs w:val="20"/>
        </w:rPr>
        <w:t>tion ra</w:t>
      </w:r>
      <w:r w:rsidR="005A6BB0" w:rsidRPr="003A032B">
        <w:rPr>
          <w:sz w:val="20"/>
          <w:szCs w:val="20"/>
        </w:rPr>
        <w:t xml:space="preserve">ises </w:t>
      </w:r>
      <w:r>
        <w:rPr>
          <w:sz w:val="20"/>
          <w:szCs w:val="20"/>
        </w:rPr>
        <w:t xml:space="preserve">important </w:t>
      </w:r>
      <w:r w:rsidR="005A6BB0" w:rsidRPr="003A032B">
        <w:rPr>
          <w:sz w:val="20"/>
          <w:szCs w:val="20"/>
        </w:rPr>
        <w:t>questions</w:t>
      </w:r>
      <w:r>
        <w:rPr>
          <w:sz w:val="20"/>
          <w:szCs w:val="20"/>
        </w:rPr>
        <w:t xml:space="preserve">, namely are there options for more effective climate change response actions, and how can these be captured?  </w:t>
      </w:r>
    </w:p>
    <w:p w:rsidR="005A6BB0" w:rsidRPr="00167B8C" w:rsidRDefault="005A6BB0" w:rsidP="005A6BB0">
      <w:pPr>
        <w:rPr>
          <w:sz w:val="20"/>
          <w:szCs w:val="20"/>
        </w:rPr>
      </w:pPr>
      <w:r w:rsidRPr="00167B8C">
        <w:rPr>
          <w:sz w:val="20"/>
          <w:szCs w:val="20"/>
        </w:rPr>
        <w:t>Process</w:t>
      </w:r>
    </w:p>
    <w:p w:rsidR="005126A2" w:rsidRDefault="00AE544F" w:rsidP="005A6BB0">
      <w:pPr>
        <w:pStyle w:val="ListParagraph"/>
        <w:numPr>
          <w:ilvl w:val="0"/>
          <w:numId w:val="5"/>
        </w:numPr>
        <w:spacing w:after="200" w:line="276" w:lineRule="auto"/>
        <w:rPr>
          <w:sz w:val="20"/>
          <w:szCs w:val="20"/>
        </w:rPr>
      </w:pPr>
      <w:r w:rsidRPr="00FA58E7">
        <w:rPr>
          <w:sz w:val="20"/>
          <w:szCs w:val="20"/>
          <w:u w:val="single"/>
        </w:rPr>
        <w:t>Analysis</w:t>
      </w:r>
      <w:r w:rsidR="00B01AF3">
        <w:rPr>
          <w:sz w:val="20"/>
          <w:szCs w:val="20"/>
        </w:rPr>
        <w:t xml:space="preserve">:  </w:t>
      </w:r>
      <w:r w:rsidR="005126A2">
        <w:rPr>
          <w:sz w:val="20"/>
          <w:szCs w:val="20"/>
        </w:rPr>
        <w:t xml:space="preserve">Discussing the climate change challenge with key Ethiopian experts involved with the country’s Sustainable Land Management Programme </w:t>
      </w:r>
      <w:r w:rsidR="00B01AF3">
        <w:rPr>
          <w:sz w:val="20"/>
          <w:szCs w:val="20"/>
        </w:rPr>
        <w:t xml:space="preserve">(SLMP) </w:t>
      </w:r>
      <w:r w:rsidR="005126A2">
        <w:rPr>
          <w:sz w:val="20"/>
          <w:szCs w:val="20"/>
        </w:rPr>
        <w:t xml:space="preserve">reveals that the context </w:t>
      </w:r>
      <w:r w:rsidR="00B01AF3">
        <w:rPr>
          <w:sz w:val="20"/>
          <w:szCs w:val="20"/>
        </w:rPr>
        <w:t xml:space="preserve">faced by small-scale farmers has changed fundamentally.  Key loci of change include climatic patterns, population pressures, environmental degradation, available technologies, and policy context.  </w:t>
      </w:r>
      <w:proofErr w:type="gramStart"/>
      <w:r w:rsidR="00B01AF3">
        <w:rPr>
          <w:sz w:val="20"/>
          <w:szCs w:val="20"/>
        </w:rPr>
        <w:t>These important changes means</w:t>
      </w:r>
      <w:proofErr w:type="gramEnd"/>
      <w:r w:rsidR="00B01AF3">
        <w:rPr>
          <w:sz w:val="20"/>
          <w:szCs w:val="20"/>
        </w:rPr>
        <w:t xml:space="preserve"> that solutions to the challenges facing small-scale farmers are elusive, since they are likely to differ from the solutions that have proven effective in the past.  Identifying effective solutions to this new complex of challenges will require experimentation by farmers, which must be supported via policy.  </w:t>
      </w:r>
    </w:p>
    <w:p w:rsidR="005A6BB0" w:rsidRPr="00B01AF3" w:rsidRDefault="00AE544F" w:rsidP="00B01AF3">
      <w:pPr>
        <w:pStyle w:val="ListParagraph"/>
        <w:numPr>
          <w:ilvl w:val="0"/>
          <w:numId w:val="5"/>
        </w:numPr>
        <w:spacing w:after="200" w:line="276" w:lineRule="auto"/>
        <w:rPr>
          <w:sz w:val="20"/>
          <w:szCs w:val="20"/>
        </w:rPr>
      </w:pPr>
      <w:r w:rsidRPr="00FA58E7">
        <w:rPr>
          <w:sz w:val="20"/>
          <w:szCs w:val="20"/>
          <w:u w:val="single"/>
        </w:rPr>
        <w:t>Pilot scheme design</w:t>
      </w:r>
      <w:r w:rsidR="00B01AF3">
        <w:rPr>
          <w:sz w:val="20"/>
          <w:szCs w:val="20"/>
        </w:rPr>
        <w:t>:  Based on this analysis, GCCA d</w:t>
      </w:r>
      <w:r w:rsidR="005A6BB0" w:rsidRPr="00167B8C">
        <w:rPr>
          <w:sz w:val="20"/>
          <w:szCs w:val="20"/>
        </w:rPr>
        <w:t xml:space="preserve">eveloped a </w:t>
      </w:r>
      <w:r w:rsidR="00B01AF3">
        <w:rPr>
          <w:sz w:val="20"/>
          <w:szCs w:val="20"/>
        </w:rPr>
        <w:t>‘climate smart’ agriculture</w:t>
      </w:r>
      <w:r w:rsidR="005A6BB0" w:rsidRPr="00167B8C">
        <w:rPr>
          <w:sz w:val="20"/>
          <w:szCs w:val="20"/>
        </w:rPr>
        <w:t xml:space="preserve"> pilot scheme </w:t>
      </w:r>
      <w:r w:rsidR="00B01AF3">
        <w:rPr>
          <w:sz w:val="20"/>
          <w:szCs w:val="20"/>
        </w:rPr>
        <w:t xml:space="preserve">in partnership with key stakeholder institutions.  This programme was couched </w:t>
      </w:r>
      <w:r w:rsidR="005A6BB0" w:rsidRPr="00167B8C">
        <w:rPr>
          <w:sz w:val="20"/>
          <w:szCs w:val="20"/>
        </w:rPr>
        <w:t xml:space="preserve">within an existing programme </w:t>
      </w:r>
      <w:r w:rsidR="00B01AF3">
        <w:rPr>
          <w:sz w:val="20"/>
          <w:szCs w:val="20"/>
        </w:rPr>
        <w:t xml:space="preserve">– the SLMP – </w:t>
      </w:r>
      <w:r w:rsidR="005A6BB0" w:rsidRPr="00B01AF3">
        <w:rPr>
          <w:sz w:val="20"/>
          <w:szCs w:val="20"/>
        </w:rPr>
        <w:t>that delivers strong co-benefits</w:t>
      </w:r>
      <w:r w:rsidR="00B01AF3">
        <w:rPr>
          <w:sz w:val="20"/>
          <w:szCs w:val="20"/>
        </w:rPr>
        <w:t>.</w:t>
      </w:r>
      <w:r w:rsidR="00960D85">
        <w:rPr>
          <w:sz w:val="20"/>
          <w:szCs w:val="20"/>
        </w:rPr>
        <w:t xml:space="preserve">  Key aspects of this process included asking experts working with the SLMP about their experience with the programme, notably strengths and gaps as they relate to the challenges brought by climate change.  These discussions focused on the need for “business as un</w:t>
      </w:r>
      <w:r w:rsidR="00006828">
        <w:rPr>
          <w:sz w:val="20"/>
          <w:szCs w:val="20"/>
        </w:rPr>
        <w:t>u</w:t>
      </w:r>
      <w:r w:rsidR="00960D85">
        <w:rPr>
          <w:sz w:val="20"/>
          <w:szCs w:val="20"/>
        </w:rPr>
        <w:t xml:space="preserve">sual” solutions to respond to the new challenges faced by farmers, as well as the new opportunities brought by climate change and climate finance responses to it.  </w:t>
      </w:r>
    </w:p>
    <w:p w:rsidR="005A6BB0" w:rsidRPr="00167B8C" w:rsidRDefault="005A6BB0" w:rsidP="005A6BB0">
      <w:pPr>
        <w:rPr>
          <w:sz w:val="20"/>
          <w:szCs w:val="20"/>
        </w:rPr>
      </w:pPr>
      <w:r w:rsidRPr="00167B8C">
        <w:rPr>
          <w:sz w:val="20"/>
          <w:szCs w:val="20"/>
        </w:rPr>
        <w:t>Response</w:t>
      </w:r>
    </w:p>
    <w:p w:rsidR="00B50AEC" w:rsidRDefault="00B50AEC" w:rsidP="00B50AEC">
      <w:pPr>
        <w:pStyle w:val="ListParagraph"/>
        <w:numPr>
          <w:ilvl w:val="0"/>
          <w:numId w:val="5"/>
        </w:numPr>
        <w:spacing w:line="276" w:lineRule="auto"/>
        <w:ind w:left="714" w:hanging="357"/>
        <w:rPr>
          <w:sz w:val="20"/>
          <w:szCs w:val="20"/>
        </w:rPr>
      </w:pPr>
      <w:r>
        <w:rPr>
          <w:sz w:val="20"/>
          <w:szCs w:val="20"/>
        </w:rPr>
        <w:t>GCCA and its partners d</w:t>
      </w:r>
      <w:r w:rsidR="005A6BB0" w:rsidRPr="00167B8C">
        <w:rPr>
          <w:sz w:val="20"/>
          <w:szCs w:val="20"/>
        </w:rPr>
        <w:t xml:space="preserve">eveloped </w:t>
      </w:r>
      <w:r>
        <w:rPr>
          <w:sz w:val="20"/>
          <w:szCs w:val="20"/>
        </w:rPr>
        <w:t xml:space="preserve">a set of </w:t>
      </w:r>
      <w:r w:rsidR="005A6BB0" w:rsidRPr="00167B8C">
        <w:rPr>
          <w:sz w:val="20"/>
          <w:szCs w:val="20"/>
        </w:rPr>
        <w:t xml:space="preserve">guidelines for experimentation with diverse </w:t>
      </w:r>
      <w:r>
        <w:rPr>
          <w:sz w:val="20"/>
          <w:szCs w:val="20"/>
        </w:rPr>
        <w:t xml:space="preserve">‘climate smart’ actions across a range of small-scale farming contexts.  This included </w:t>
      </w:r>
    </w:p>
    <w:p w:rsidR="005A6BB0" w:rsidRDefault="00B50AEC" w:rsidP="00B50AEC">
      <w:pPr>
        <w:spacing w:line="276" w:lineRule="auto"/>
        <w:ind w:left="1077"/>
        <w:rPr>
          <w:sz w:val="20"/>
          <w:szCs w:val="20"/>
        </w:rPr>
      </w:pPr>
      <w:r>
        <w:rPr>
          <w:sz w:val="20"/>
          <w:szCs w:val="20"/>
        </w:rPr>
        <w:t>1.  D</w:t>
      </w:r>
      <w:r w:rsidRPr="00B50AEC">
        <w:rPr>
          <w:sz w:val="20"/>
          <w:szCs w:val="20"/>
        </w:rPr>
        <w:t>eveloping a basket of options of potential actions that listed their various food security, adaptation and mitigation facets</w:t>
      </w:r>
    </w:p>
    <w:p w:rsidR="00B50AEC" w:rsidRDefault="00B50AEC" w:rsidP="00B50AEC">
      <w:pPr>
        <w:spacing w:line="276" w:lineRule="auto"/>
        <w:ind w:left="1077"/>
        <w:rPr>
          <w:sz w:val="20"/>
          <w:szCs w:val="20"/>
        </w:rPr>
      </w:pPr>
      <w:r>
        <w:rPr>
          <w:sz w:val="20"/>
          <w:szCs w:val="20"/>
        </w:rPr>
        <w:t>2. Outlining m</w:t>
      </w:r>
      <w:r w:rsidR="005A6BB0" w:rsidRPr="00167B8C">
        <w:rPr>
          <w:sz w:val="20"/>
          <w:szCs w:val="20"/>
        </w:rPr>
        <w:t xml:space="preserve">odalities to engage with pilot communities </w:t>
      </w:r>
      <w:r>
        <w:rPr>
          <w:sz w:val="20"/>
          <w:szCs w:val="20"/>
        </w:rPr>
        <w:t xml:space="preserve">to facilitate their selection of locally appropriate actions </w:t>
      </w:r>
      <w:r w:rsidR="005A6BB0" w:rsidRPr="00167B8C">
        <w:rPr>
          <w:sz w:val="20"/>
          <w:szCs w:val="20"/>
        </w:rPr>
        <w:t>on case by case basi</w:t>
      </w:r>
      <w:r>
        <w:rPr>
          <w:sz w:val="20"/>
          <w:szCs w:val="20"/>
        </w:rPr>
        <w:t>s</w:t>
      </w:r>
    </w:p>
    <w:p w:rsidR="005A6BB0" w:rsidRPr="00B50AEC" w:rsidRDefault="00B50AEC" w:rsidP="0011152A">
      <w:pPr>
        <w:spacing w:line="276" w:lineRule="auto"/>
        <w:ind w:left="1077"/>
        <w:rPr>
          <w:sz w:val="20"/>
          <w:szCs w:val="20"/>
        </w:rPr>
      </w:pPr>
      <w:r>
        <w:rPr>
          <w:sz w:val="20"/>
          <w:szCs w:val="20"/>
        </w:rPr>
        <w:t>3.  Experimenting with t</w:t>
      </w:r>
      <w:r w:rsidR="005A6BB0" w:rsidRPr="00B50AEC">
        <w:rPr>
          <w:sz w:val="20"/>
          <w:szCs w:val="20"/>
        </w:rPr>
        <w:t xml:space="preserve">wo </w:t>
      </w:r>
      <w:r>
        <w:rPr>
          <w:sz w:val="20"/>
          <w:szCs w:val="20"/>
        </w:rPr>
        <w:t xml:space="preserve">distinct </w:t>
      </w:r>
      <w:r w:rsidR="005A6BB0" w:rsidRPr="00B50AEC">
        <w:rPr>
          <w:sz w:val="20"/>
          <w:szCs w:val="20"/>
        </w:rPr>
        <w:t>delivery packages to assess which is most effective and if can do things more cheaply</w:t>
      </w:r>
      <w:r>
        <w:rPr>
          <w:sz w:val="20"/>
          <w:szCs w:val="20"/>
        </w:rPr>
        <w:t xml:space="preserve">, namely one resembling standard SLMP practice and one involving a stripped down formula emphasising financial incentives for adopting climate smart actions.  </w:t>
      </w:r>
    </w:p>
    <w:p w:rsidR="005A6BB0" w:rsidRPr="0011152A" w:rsidRDefault="0011152A" w:rsidP="0011152A">
      <w:pPr>
        <w:pStyle w:val="ListParagraph"/>
        <w:numPr>
          <w:ilvl w:val="0"/>
          <w:numId w:val="5"/>
        </w:numPr>
        <w:spacing w:after="200" w:line="276" w:lineRule="auto"/>
        <w:rPr>
          <w:sz w:val="20"/>
          <w:szCs w:val="20"/>
        </w:rPr>
      </w:pPr>
      <w:r w:rsidRPr="0011152A">
        <w:rPr>
          <w:sz w:val="20"/>
          <w:szCs w:val="20"/>
        </w:rPr>
        <w:t xml:space="preserve">GCCA and its partners also developed documents for use in </w:t>
      </w:r>
      <w:r w:rsidR="005A6BB0" w:rsidRPr="0011152A">
        <w:rPr>
          <w:sz w:val="20"/>
          <w:szCs w:val="20"/>
        </w:rPr>
        <w:t>training implementers</w:t>
      </w:r>
      <w:r w:rsidRPr="0011152A">
        <w:rPr>
          <w:sz w:val="20"/>
          <w:szCs w:val="20"/>
        </w:rPr>
        <w:t xml:space="preserve"> of its pilot scheme.  One example is a short piece addressing the question voiced by many currently working with the SLMP, namely </w:t>
      </w:r>
      <w:r w:rsidR="005A6BB0" w:rsidRPr="0011152A">
        <w:rPr>
          <w:sz w:val="20"/>
          <w:szCs w:val="20"/>
        </w:rPr>
        <w:t>“What’s Different about Climate Smart Agriculture</w:t>
      </w:r>
      <w:r>
        <w:rPr>
          <w:sz w:val="20"/>
          <w:szCs w:val="20"/>
        </w:rPr>
        <w:t>?</w:t>
      </w:r>
      <w:r w:rsidR="005A6BB0" w:rsidRPr="0011152A">
        <w:rPr>
          <w:sz w:val="20"/>
          <w:szCs w:val="20"/>
        </w:rPr>
        <w:t>”</w:t>
      </w:r>
    </w:p>
    <w:p w:rsidR="005A6BB0" w:rsidRPr="00167B8C" w:rsidRDefault="005A6BB0" w:rsidP="005A6BB0">
      <w:pPr>
        <w:rPr>
          <w:sz w:val="20"/>
          <w:szCs w:val="20"/>
        </w:rPr>
      </w:pPr>
      <w:r w:rsidRPr="00167B8C">
        <w:rPr>
          <w:sz w:val="20"/>
          <w:szCs w:val="20"/>
        </w:rPr>
        <w:t>Lessons</w:t>
      </w:r>
    </w:p>
    <w:p w:rsidR="008903FD" w:rsidRDefault="008903FD" w:rsidP="005A6BB0">
      <w:pPr>
        <w:pStyle w:val="ListParagraph"/>
        <w:numPr>
          <w:ilvl w:val="0"/>
          <w:numId w:val="6"/>
        </w:numPr>
        <w:spacing w:after="200" w:line="276" w:lineRule="auto"/>
        <w:rPr>
          <w:sz w:val="20"/>
          <w:szCs w:val="20"/>
        </w:rPr>
      </w:pPr>
      <w:r>
        <w:rPr>
          <w:sz w:val="20"/>
          <w:szCs w:val="20"/>
        </w:rPr>
        <w:t xml:space="preserve">Although implementation is only just getting underway, several early lessons can be discerned:  </w:t>
      </w:r>
    </w:p>
    <w:p w:rsidR="008903FD" w:rsidRDefault="008903FD" w:rsidP="008903FD">
      <w:pPr>
        <w:pStyle w:val="ListParagraph"/>
        <w:numPr>
          <w:ilvl w:val="1"/>
          <w:numId w:val="6"/>
        </w:numPr>
        <w:spacing w:after="200" w:line="276" w:lineRule="auto"/>
        <w:rPr>
          <w:sz w:val="20"/>
          <w:szCs w:val="20"/>
        </w:rPr>
      </w:pPr>
      <w:r>
        <w:rPr>
          <w:sz w:val="20"/>
          <w:szCs w:val="20"/>
        </w:rPr>
        <w:t>I</w:t>
      </w:r>
      <w:r w:rsidRPr="008903FD">
        <w:rPr>
          <w:sz w:val="20"/>
          <w:szCs w:val="20"/>
        </w:rPr>
        <w:t xml:space="preserve">t is already clear that </w:t>
      </w:r>
      <w:r w:rsidR="005A6BB0" w:rsidRPr="008903FD">
        <w:rPr>
          <w:sz w:val="20"/>
          <w:szCs w:val="20"/>
        </w:rPr>
        <w:t xml:space="preserve">promising options </w:t>
      </w:r>
      <w:r>
        <w:rPr>
          <w:sz w:val="20"/>
          <w:szCs w:val="20"/>
        </w:rPr>
        <w:t xml:space="preserve">exist for delivering ‘climate smart’ agriculture to vulnerable small-scale farmers in Ethiopia, notably solutions that can safeguard communities against climate change.  </w:t>
      </w:r>
    </w:p>
    <w:p w:rsidR="008903FD" w:rsidRDefault="008903FD" w:rsidP="008903FD">
      <w:pPr>
        <w:pStyle w:val="ListParagraph"/>
        <w:numPr>
          <w:ilvl w:val="1"/>
          <w:numId w:val="6"/>
        </w:numPr>
        <w:spacing w:after="200" w:line="276" w:lineRule="auto"/>
        <w:rPr>
          <w:sz w:val="20"/>
          <w:szCs w:val="20"/>
        </w:rPr>
      </w:pPr>
      <w:r>
        <w:rPr>
          <w:sz w:val="20"/>
          <w:szCs w:val="20"/>
        </w:rPr>
        <w:t xml:space="preserve">Both local experts and farmers remain confused about climate change response actions, notably the difference between adaptation and mitigation responses.  </w:t>
      </w:r>
    </w:p>
    <w:p w:rsidR="008903FD" w:rsidRDefault="008903FD" w:rsidP="008903FD">
      <w:pPr>
        <w:pStyle w:val="ListParagraph"/>
        <w:numPr>
          <w:ilvl w:val="1"/>
          <w:numId w:val="6"/>
        </w:numPr>
        <w:spacing w:after="200" w:line="276" w:lineRule="auto"/>
        <w:rPr>
          <w:sz w:val="20"/>
          <w:szCs w:val="20"/>
        </w:rPr>
      </w:pPr>
      <w:r>
        <w:rPr>
          <w:sz w:val="20"/>
          <w:szCs w:val="20"/>
        </w:rPr>
        <w:t xml:space="preserve">‘Mainstreaming’ is essential, yet it must be based on experience of what works in practice in order to be effective.  Given the newness and complexity of the challenges faced by small-scale farmers, it is essential to experiment with diverse options to identify the best available solutions.  </w:t>
      </w:r>
    </w:p>
    <w:p w:rsidR="00006828" w:rsidRDefault="00006828" w:rsidP="00006828">
      <w:pPr>
        <w:pStyle w:val="ListParagraph"/>
        <w:spacing w:after="200" w:line="276" w:lineRule="auto"/>
        <w:ind w:left="1440"/>
        <w:rPr>
          <w:sz w:val="20"/>
          <w:szCs w:val="20"/>
        </w:rPr>
      </w:pPr>
    </w:p>
    <w:p w:rsidR="001471DE" w:rsidRPr="00006828" w:rsidRDefault="001471DE" w:rsidP="001471DE">
      <w:pPr>
        <w:rPr>
          <w:color w:val="0000FF"/>
          <w:sz w:val="20"/>
          <w:szCs w:val="20"/>
          <w:u w:val="single"/>
        </w:rPr>
      </w:pPr>
      <w:r w:rsidRPr="00006828">
        <w:rPr>
          <w:color w:val="0000FF"/>
          <w:sz w:val="20"/>
          <w:szCs w:val="20"/>
          <w:u w:val="single"/>
        </w:rPr>
        <w:t xml:space="preserve">b. </w:t>
      </w:r>
      <w:r w:rsidR="004E350B" w:rsidRPr="00006828">
        <w:rPr>
          <w:color w:val="0000FF"/>
          <w:sz w:val="20"/>
          <w:szCs w:val="20"/>
          <w:u w:val="single"/>
        </w:rPr>
        <w:t>Bangladesh</w:t>
      </w:r>
    </w:p>
    <w:p w:rsidR="009E7250" w:rsidRDefault="009E7250" w:rsidP="001471DE">
      <w:pPr>
        <w:rPr>
          <w:sz w:val="20"/>
          <w:szCs w:val="20"/>
          <w:u w:val="single"/>
        </w:rPr>
      </w:pPr>
    </w:p>
    <w:p w:rsidR="00FF3367" w:rsidRDefault="00FF3367" w:rsidP="004D5F4A">
      <w:pPr>
        <w:pStyle w:val="ListParagraph"/>
        <w:numPr>
          <w:ilvl w:val="0"/>
          <w:numId w:val="7"/>
        </w:numPr>
        <w:rPr>
          <w:sz w:val="20"/>
          <w:szCs w:val="20"/>
        </w:rPr>
      </w:pPr>
      <w:r w:rsidRPr="004D5F4A">
        <w:rPr>
          <w:sz w:val="20"/>
          <w:szCs w:val="20"/>
        </w:rPr>
        <w:t xml:space="preserve">Challenge:  One key challenge is how best to channel </w:t>
      </w:r>
      <w:r w:rsidR="009230B7" w:rsidRPr="004D5F4A">
        <w:rPr>
          <w:sz w:val="20"/>
          <w:szCs w:val="20"/>
        </w:rPr>
        <w:t>adaptation</w:t>
      </w:r>
      <w:r w:rsidRPr="004D5F4A">
        <w:rPr>
          <w:sz w:val="20"/>
          <w:szCs w:val="20"/>
        </w:rPr>
        <w:t xml:space="preserve"> finance to the country.  It has been agreed that adaptation finance will be channelled to Bangladesh via either national and multinational implementing entity (MIE) or a national implementing entity (NIE).  Yet progress towards developing </w:t>
      </w:r>
      <w:r w:rsidR="007A4012">
        <w:rPr>
          <w:sz w:val="20"/>
          <w:szCs w:val="20"/>
        </w:rPr>
        <w:lastRenderedPageBreak/>
        <w:t>such an</w:t>
      </w:r>
      <w:r w:rsidRPr="004D5F4A">
        <w:rPr>
          <w:sz w:val="20"/>
          <w:szCs w:val="20"/>
        </w:rPr>
        <w:t xml:space="preserve"> institution is slow, </w:t>
      </w:r>
      <w:r w:rsidR="004D5F4A" w:rsidRPr="004D5F4A">
        <w:rPr>
          <w:sz w:val="20"/>
          <w:szCs w:val="20"/>
        </w:rPr>
        <w:t xml:space="preserve">since the country has focused </w:t>
      </w:r>
      <w:r w:rsidR="007A4012">
        <w:rPr>
          <w:sz w:val="20"/>
          <w:szCs w:val="20"/>
        </w:rPr>
        <w:t xml:space="preserve">instead </w:t>
      </w:r>
      <w:r w:rsidR="004D5F4A" w:rsidRPr="004D5F4A">
        <w:rPr>
          <w:sz w:val="20"/>
          <w:szCs w:val="20"/>
        </w:rPr>
        <w:t xml:space="preserve">on processing available adaptation finance via the </w:t>
      </w:r>
      <w:r w:rsidRPr="004D5F4A">
        <w:rPr>
          <w:sz w:val="20"/>
          <w:szCs w:val="20"/>
        </w:rPr>
        <w:t>World Bank’s Bangladesh office</w:t>
      </w:r>
      <w:r w:rsidR="004D5F4A">
        <w:rPr>
          <w:sz w:val="20"/>
          <w:szCs w:val="20"/>
        </w:rPr>
        <w:t xml:space="preserve"> (which conducts due diligence, financial management, </w:t>
      </w:r>
      <w:proofErr w:type="spellStart"/>
      <w:r w:rsidR="004D5F4A">
        <w:rPr>
          <w:sz w:val="20"/>
          <w:szCs w:val="20"/>
        </w:rPr>
        <w:t>etc</w:t>
      </w:r>
      <w:proofErr w:type="spellEnd"/>
      <w:r w:rsidR="004D5F4A">
        <w:rPr>
          <w:sz w:val="20"/>
          <w:szCs w:val="20"/>
        </w:rPr>
        <w:t xml:space="preserve">).  </w:t>
      </w:r>
      <w:r w:rsidR="004D5F4A" w:rsidRPr="004D5F4A">
        <w:rPr>
          <w:sz w:val="20"/>
          <w:szCs w:val="20"/>
        </w:rPr>
        <w:t xml:space="preserve">Establishing a national MIE or NIE nonetheless remains </w:t>
      </w:r>
      <w:proofErr w:type="gramStart"/>
      <w:r w:rsidR="004D5F4A" w:rsidRPr="004D5F4A">
        <w:rPr>
          <w:sz w:val="20"/>
          <w:szCs w:val="20"/>
        </w:rPr>
        <w:t>key</w:t>
      </w:r>
      <w:proofErr w:type="gramEnd"/>
      <w:r w:rsidR="004D5F4A" w:rsidRPr="004D5F4A">
        <w:rPr>
          <w:sz w:val="20"/>
          <w:szCs w:val="20"/>
        </w:rPr>
        <w:t xml:space="preserve"> to effective scaling up of climate finance within Bangladesh.</w:t>
      </w:r>
      <w:r w:rsidR="001D4E26">
        <w:rPr>
          <w:sz w:val="20"/>
          <w:szCs w:val="20"/>
        </w:rPr>
        <w:t xml:space="preserve">  The country therefore now needs to focus on developing its own MIE or NIE, even though this may mean that adaptation finance flows are temporarily constrained.  Yet progress towards establishing this national body is also being held up by political inertia.  </w:t>
      </w:r>
    </w:p>
    <w:p w:rsidR="003D53CF" w:rsidRDefault="003D53CF" w:rsidP="004D5F4A">
      <w:pPr>
        <w:pStyle w:val="ListParagraph"/>
        <w:numPr>
          <w:ilvl w:val="0"/>
          <w:numId w:val="7"/>
        </w:numPr>
        <w:rPr>
          <w:sz w:val="20"/>
          <w:szCs w:val="20"/>
        </w:rPr>
      </w:pPr>
      <w:r>
        <w:rPr>
          <w:sz w:val="20"/>
          <w:szCs w:val="20"/>
        </w:rPr>
        <w:t xml:space="preserve">Process:  One potential way to address this logjam would be to get the attention of the country’s political leaders, since the minister of environment is typically weak and may be unable to deliver a MIE or NIE without political commitment from beyond his or her office.  The fact that climate finance can convert the </w:t>
      </w:r>
      <w:r w:rsidR="00006828">
        <w:rPr>
          <w:sz w:val="20"/>
          <w:szCs w:val="20"/>
        </w:rPr>
        <w:t>environment</w:t>
      </w:r>
      <w:r>
        <w:rPr>
          <w:sz w:val="20"/>
          <w:szCs w:val="20"/>
        </w:rPr>
        <w:t xml:space="preserve"> ministry into a major source of government revenues could help to capture the attention of political leaders, as well as winning their support for strong actions on climate change.  In the case of Bangladesh, the influence of climate change agenda is growing, and national plans on these issues are taking shape.  </w:t>
      </w:r>
    </w:p>
    <w:p w:rsidR="00E23EF8" w:rsidRDefault="00E23EF8" w:rsidP="004D5F4A">
      <w:pPr>
        <w:pStyle w:val="ListParagraph"/>
        <w:numPr>
          <w:ilvl w:val="0"/>
          <w:numId w:val="7"/>
        </w:numPr>
        <w:rPr>
          <w:sz w:val="20"/>
          <w:szCs w:val="20"/>
        </w:rPr>
      </w:pPr>
      <w:r>
        <w:rPr>
          <w:sz w:val="20"/>
          <w:szCs w:val="20"/>
        </w:rPr>
        <w:t>We haven’t yet arrived at results or lessons learned.</w:t>
      </w:r>
    </w:p>
    <w:p w:rsidR="00BA7205" w:rsidRDefault="00BA7205" w:rsidP="00BA7205">
      <w:pPr>
        <w:rPr>
          <w:sz w:val="20"/>
          <w:szCs w:val="20"/>
          <w:u w:val="single"/>
        </w:rPr>
      </w:pPr>
    </w:p>
    <w:p w:rsidR="00EC335F" w:rsidRPr="00FA58E7" w:rsidRDefault="00AE544F" w:rsidP="00EC335F">
      <w:pPr>
        <w:rPr>
          <w:color w:val="0000FF"/>
          <w:sz w:val="20"/>
          <w:szCs w:val="20"/>
          <w:u w:val="single"/>
        </w:rPr>
      </w:pPr>
      <w:r w:rsidRPr="00FA58E7">
        <w:rPr>
          <w:color w:val="0000FF"/>
          <w:sz w:val="20"/>
          <w:szCs w:val="20"/>
          <w:u w:val="single"/>
        </w:rPr>
        <w:t>c. Uganda</w:t>
      </w:r>
    </w:p>
    <w:p w:rsidR="00EC335F" w:rsidRDefault="00EC335F" w:rsidP="00BA7205">
      <w:pPr>
        <w:rPr>
          <w:sz w:val="20"/>
          <w:szCs w:val="20"/>
          <w:u w:val="single"/>
        </w:rPr>
      </w:pPr>
    </w:p>
    <w:p w:rsidR="008301B2" w:rsidRDefault="0053703B" w:rsidP="00EC335F">
      <w:pPr>
        <w:pStyle w:val="ListParagraph"/>
        <w:numPr>
          <w:ilvl w:val="0"/>
          <w:numId w:val="8"/>
        </w:numPr>
        <w:rPr>
          <w:sz w:val="20"/>
          <w:szCs w:val="20"/>
        </w:rPr>
      </w:pPr>
      <w:r w:rsidRPr="0053703B">
        <w:rPr>
          <w:sz w:val="20"/>
          <w:szCs w:val="20"/>
          <w:u w:val="single"/>
        </w:rPr>
        <w:t>Challenge</w:t>
      </w:r>
      <w:r>
        <w:rPr>
          <w:sz w:val="20"/>
          <w:szCs w:val="20"/>
        </w:rPr>
        <w:t xml:space="preserve">:  </w:t>
      </w:r>
      <w:r w:rsidR="008364EB">
        <w:rPr>
          <w:sz w:val="20"/>
          <w:szCs w:val="20"/>
        </w:rPr>
        <w:t xml:space="preserve">One challenge in Uganda involves </w:t>
      </w:r>
      <w:r w:rsidR="008301B2">
        <w:rPr>
          <w:sz w:val="20"/>
          <w:szCs w:val="20"/>
        </w:rPr>
        <w:t>identifying a suitable institution to deliver effective leadership on climate change actions, including mainstreaming climate change.  Where climate change is on the agenda of government institutions, it will typically have to compete with other issues for prioritisation and budgets.</w:t>
      </w:r>
    </w:p>
    <w:p w:rsidR="008364EB" w:rsidRDefault="0053703B" w:rsidP="00EC335F">
      <w:pPr>
        <w:pStyle w:val="ListParagraph"/>
        <w:numPr>
          <w:ilvl w:val="0"/>
          <w:numId w:val="8"/>
        </w:numPr>
        <w:rPr>
          <w:sz w:val="20"/>
          <w:szCs w:val="20"/>
        </w:rPr>
      </w:pPr>
      <w:r w:rsidRPr="0053703B">
        <w:rPr>
          <w:sz w:val="20"/>
          <w:szCs w:val="20"/>
          <w:u w:val="single"/>
        </w:rPr>
        <w:t>Process</w:t>
      </w:r>
      <w:r>
        <w:rPr>
          <w:sz w:val="20"/>
          <w:szCs w:val="20"/>
        </w:rPr>
        <w:t xml:space="preserve">:  </w:t>
      </w:r>
      <w:r w:rsidR="008301B2">
        <w:rPr>
          <w:sz w:val="20"/>
          <w:szCs w:val="20"/>
        </w:rPr>
        <w:t xml:space="preserve">To address this, one solution may be to adopt a focus on facilitation, whereby government facilitates climate change action by others, notably non-state actors, who can be efficient at delivering outcomes and well-suited to creating linkages between sectoral ministries.  </w:t>
      </w:r>
      <w:r w:rsidR="00CA72EC">
        <w:rPr>
          <w:sz w:val="20"/>
          <w:szCs w:val="20"/>
        </w:rPr>
        <w:t>Focusing on non-state actors could help circumvent the institutional inertia displayed by some long-serving government officials, who may not embrace collaboration with others.</w:t>
      </w:r>
    </w:p>
    <w:p w:rsidR="00E23EF8" w:rsidRDefault="00E23EF8" w:rsidP="00E23EF8">
      <w:pPr>
        <w:pStyle w:val="ListParagraph"/>
        <w:numPr>
          <w:ilvl w:val="0"/>
          <w:numId w:val="8"/>
        </w:numPr>
        <w:rPr>
          <w:sz w:val="20"/>
          <w:szCs w:val="20"/>
        </w:rPr>
      </w:pPr>
      <w:r>
        <w:rPr>
          <w:sz w:val="20"/>
          <w:szCs w:val="20"/>
        </w:rPr>
        <w:t>We haven’t yet arrived at results or lessons learned.</w:t>
      </w:r>
    </w:p>
    <w:p w:rsidR="00BA7205" w:rsidRDefault="00BA7205" w:rsidP="00BA7205">
      <w:pPr>
        <w:rPr>
          <w:sz w:val="20"/>
          <w:szCs w:val="20"/>
          <w:u w:val="single"/>
        </w:rPr>
      </w:pPr>
    </w:p>
    <w:p w:rsidR="00EC335F" w:rsidRPr="00FA58E7" w:rsidRDefault="00AE544F" w:rsidP="00EC335F">
      <w:pPr>
        <w:rPr>
          <w:color w:val="0000FF"/>
          <w:sz w:val="20"/>
          <w:szCs w:val="20"/>
          <w:u w:val="single"/>
        </w:rPr>
      </w:pPr>
      <w:r w:rsidRPr="00FA58E7">
        <w:rPr>
          <w:color w:val="0000FF"/>
          <w:sz w:val="20"/>
          <w:szCs w:val="20"/>
          <w:u w:val="single"/>
        </w:rPr>
        <w:t>d. Bhutan</w:t>
      </w:r>
    </w:p>
    <w:p w:rsidR="004E350B" w:rsidRDefault="004E350B" w:rsidP="004E350B">
      <w:pPr>
        <w:rPr>
          <w:sz w:val="20"/>
          <w:szCs w:val="20"/>
          <w:u w:val="single"/>
        </w:rPr>
      </w:pPr>
    </w:p>
    <w:p w:rsidR="004E350B" w:rsidRPr="00EB1161" w:rsidRDefault="00EB1161" w:rsidP="00EB1161">
      <w:pPr>
        <w:pStyle w:val="ListParagraph"/>
        <w:numPr>
          <w:ilvl w:val="0"/>
          <w:numId w:val="9"/>
        </w:numPr>
        <w:rPr>
          <w:sz w:val="20"/>
          <w:szCs w:val="20"/>
        </w:rPr>
      </w:pPr>
      <w:r w:rsidRPr="00EB1161">
        <w:rPr>
          <w:sz w:val="20"/>
          <w:szCs w:val="20"/>
          <w:u w:val="single"/>
        </w:rPr>
        <w:t>Challenge</w:t>
      </w:r>
      <w:r w:rsidRPr="00EB1161">
        <w:rPr>
          <w:sz w:val="20"/>
          <w:szCs w:val="20"/>
        </w:rPr>
        <w:t xml:space="preserve">:  </w:t>
      </w:r>
      <w:r w:rsidR="004E350B" w:rsidRPr="00EB1161">
        <w:rPr>
          <w:sz w:val="20"/>
          <w:szCs w:val="20"/>
        </w:rPr>
        <w:t xml:space="preserve">One key </w:t>
      </w:r>
      <w:proofErr w:type="gramStart"/>
      <w:r w:rsidR="004E350B" w:rsidRPr="00EB1161">
        <w:rPr>
          <w:sz w:val="20"/>
          <w:szCs w:val="20"/>
        </w:rPr>
        <w:t>challenges</w:t>
      </w:r>
      <w:proofErr w:type="gramEnd"/>
      <w:r w:rsidR="004E350B" w:rsidRPr="00EB1161">
        <w:rPr>
          <w:sz w:val="20"/>
          <w:szCs w:val="20"/>
        </w:rPr>
        <w:t xml:space="preserve"> for GCCA Bhutan involves M&amp;E for climate change actions.  Specific gaps include identifying suitable indicators, obtaining data on baselines and project cases, and consolidating relevant information.  </w:t>
      </w:r>
    </w:p>
    <w:p w:rsidR="00E23EF8" w:rsidRDefault="00E23EF8" w:rsidP="00E23EF8">
      <w:pPr>
        <w:pStyle w:val="ListParagraph"/>
        <w:numPr>
          <w:ilvl w:val="0"/>
          <w:numId w:val="9"/>
        </w:numPr>
        <w:rPr>
          <w:sz w:val="20"/>
          <w:szCs w:val="20"/>
        </w:rPr>
      </w:pPr>
      <w:r>
        <w:rPr>
          <w:sz w:val="20"/>
          <w:szCs w:val="20"/>
        </w:rPr>
        <w:t>We haven’t yet arrived at elaborating a process or identifying results and lessons learned.</w:t>
      </w:r>
    </w:p>
    <w:p w:rsidR="004E350B" w:rsidRDefault="004E350B" w:rsidP="00BA7205">
      <w:pPr>
        <w:rPr>
          <w:sz w:val="20"/>
          <w:szCs w:val="20"/>
        </w:rPr>
      </w:pPr>
    </w:p>
    <w:p w:rsidR="00EC335F" w:rsidRPr="00FA58E7" w:rsidRDefault="00AE544F" w:rsidP="00BA7205">
      <w:pPr>
        <w:rPr>
          <w:color w:val="0000FF"/>
          <w:sz w:val="20"/>
          <w:szCs w:val="20"/>
        </w:rPr>
      </w:pPr>
      <w:r w:rsidRPr="00FA58E7">
        <w:rPr>
          <w:color w:val="0000FF"/>
          <w:sz w:val="20"/>
          <w:szCs w:val="20"/>
          <w:u w:val="single"/>
        </w:rPr>
        <w:t>e. Myanmar</w:t>
      </w:r>
    </w:p>
    <w:p w:rsidR="00EC335F" w:rsidRDefault="00EC335F" w:rsidP="00BA7205">
      <w:pPr>
        <w:rPr>
          <w:sz w:val="20"/>
          <w:szCs w:val="20"/>
        </w:rPr>
      </w:pPr>
    </w:p>
    <w:p w:rsidR="00172E23" w:rsidRDefault="004E350B" w:rsidP="00916DCB">
      <w:pPr>
        <w:pStyle w:val="ListParagraph"/>
        <w:numPr>
          <w:ilvl w:val="0"/>
          <w:numId w:val="9"/>
        </w:numPr>
        <w:rPr>
          <w:sz w:val="20"/>
          <w:szCs w:val="20"/>
          <w:u w:val="single"/>
        </w:rPr>
      </w:pPr>
      <w:r w:rsidRPr="00916DCB">
        <w:rPr>
          <w:sz w:val="20"/>
          <w:szCs w:val="20"/>
          <w:u w:val="single"/>
        </w:rPr>
        <w:t>Challenge</w:t>
      </w:r>
      <w:r w:rsidR="00916DCB" w:rsidRPr="00916DCB">
        <w:rPr>
          <w:sz w:val="20"/>
          <w:szCs w:val="20"/>
          <w:u w:val="single"/>
        </w:rPr>
        <w:t xml:space="preserve">:  </w:t>
      </w:r>
      <w:r w:rsidR="00172E23">
        <w:rPr>
          <w:sz w:val="20"/>
          <w:szCs w:val="20"/>
          <w:u w:val="single"/>
        </w:rPr>
        <w:t xml:space="preserve">One key challenge is helping communities anticipated climate change impacts, notably changes in rainfall and temperature.  </w:t>
      </w:r>
    </w:p>
    <w:p w:rsidR="00CA3053" w:rsidRDefault="00172E23" w:rsidP="00916DCB">
      <w:pPr>
        <w:pStyle w:val="ListParagraph"/>
        <w:numPr>
          <w:ilvl w:val="0"/>
          <w:numId w:val="9"/>
        </w:numPr>
        <w:rPr>
          <w:sz w:val="20"/>
          <w:szCs w:val="20"/>
          <w:u w:val="single"/>
        </w:rPr>
      </w:pPr>
      <w:r>
        <w:rPr>
          <w:sz w:val="20"/>
          <w:szCs w:val="20"/>
          <w:u w:val="single"/>
        </w:rPr>
        <w:t xml:space="preserve">Process:  </w:t>
      </w:r>
      <w:r w:rsidR="00CA3053">
        <w:rPr>
          <w:sz w:val="20"/>
          <w:szCs w:val="20"/>
          <w:u w:val="single"/>
        </w:rPr>
        <w:t xml:space="preserve">Myanmar has worked to </w:t>
      </w:r>
      <w:r w:rsidR="00006828">
        <w:rPr>
          <w:sz w:val="20"/>
          <w:szCs w:val="20"/>
          <w:u w:val="single"/>
        </w:rPr>
        <w:t>address</w:t>
      </w:r>
      <w:r w:rsidR="00CA3053">
        <w:rPr>
          <w:sz w:val="20"/>
          <w:szCs w:val="20"/>
          <w:u w:val="single"/>
        </w:rPr>
        <w:t xml:space="preserve"> this challenge by developing its early warning system and associated human capacity.  </w:t>
      </w:r>
    </w:p>
    <w:p w:rsidR="00172E23" w:rsidRDefault="00CA3053" w:rsidP="00916DCB">
      <w:pPr>
        <w:pStyle w:val="ListParagraph"/>
        <w:numPr>
          <w:ilvl w:val="0"/>
          <w:numId w:val="9"/>
        </w:numPr>
        <w:rPr>
          <w:sz w:val="20"/>
          <w:szCs w:val="20"/>
          <w:u w:val="single"/>
        </w:rPr>
      </w:pPr>
      <w:r>
        <w:rPr>
          <w:sz w:val="20"/>
          <w:szCs w:val="20"/>
          <w:u w:val="single"/>
        </w:rPr>
        <w:t>Results:  The government now issues early warning alerts for storms, as well as daily weather predictions.</w:t>
      </w:r>
    </w:p>
    <w:p w:rsidR="00CA3053" w:rsidRPr="00CA3053" w:rsidRDefault="00BA7205" w:rsidP="00BA7205">
      <w:pPr>
        <w:pStyle w:val="ListParagraph"/>
        <w:numPr>
          <w:ilvl w:val="0"/>
          <w:numId w:val="9"/>
        </w:numPr>
        <w:rPr>
          <w:sz w:val="20"/>
          <w:szCs w:val="20"/>
          <w:u w:val="single"/>
        </w:rPr>
      </w:pPr>
      <w:r w:rsidRPr="00E23EF8">
        <w:rPr>
          <w:sz w:val="20"/>
          <w:szCs w:val="20"/>
          <w:u w:val="single"/>
        </w:rPr>
        <w:t>Lessons learned</w:t>
      </w:r>
      <w:r w:rsidR="00E23EF8">
        <w:rPr>
          <w:sz w:val="20"/>
          <w:szCs w:val="20"/>
        </w:rPr>
        <w:t xml:space="preserve">:  One lesson is that NGOs can be key partners in addressing this challenge, for instance by engaging their help in training communities about the climate change threat and the significance and use of early warning data.  Another lesson is that it’s very useful to conduct ex-post assessments regarding the accuracy of recent predictions, in order to identify ways to improve the accuracy of predictions.  </w:t>
      </w:r>
    </w:p>
    <w:p w:rsidR="00CA3053" w:rsidRPr="00CA3053" w:rsidRDefault="00CA3053" w:rsidP="00CA3053">
      <w:pPr>
        <w:pStyle w:val="ListParagraph"/>
        <w:ind w:left="360"/>
        <w:rPr>
          <w:sz w:val="20"/>
          <w:szCs w:val="20"/>
          <w:u w:val="single"/>
        </w:rPr>
      </w:pPr>
    </w:p>
    <w:p w:rsidR="00204520" w:rsidRPr="00D90B17" w:rsidRDefault="00204520">
      <w:pPr>
        <w:rPr>
          <w:sz w:val="20"/>
          <w:szCs w:val="20"/>
        </w:rPr>
      </w:pPr>
    </w:p>
    <w:sectPr w:rsidR="00204520" w:rsidRPr="00D90B17" w:rsidSect="00D90B17">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Light">
    <w:altName w:val="Malgun Gothic"/>
    <w:charset w:val="00"/>
    <w:family w:val="auto"/>
    <w:pitch w:val="variable"/>
    <w:sig w:usb0="00000003"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C1671"/>
    <w:multiLevelType w:val="hybridMultilevel"/>
    <w:tmpl w:val="8FA0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4113ED"/>
    <w:multiLevelType w:val="hybridMultilevel"/>
    <w:tmpl w:val="CB46F60A"/>
    <w:lvl w:ilvl="0" w:tplc="68CA6854">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D392A"/>
    <w:multiLevelType w:val="hybridMultilevel"/>
    <w:tmpl w:val="2B9EB8C6"/>
    <w:lvl w:ilvl="0" w:tplc="AC9EBD4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F287C"/>
    <w:multiLevelType w:val="hybridMultilevel"/>
    <w:tmpl w:val="93128BC8"/>
    <w:lvl w:ilvl="0" w:tplc="E466A0F0">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A9006E"/>
    <w:multiLevelType w:val="hybridMultilevel"/>
    <w:tmpl w:val="43FA2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FB5662"/>
    <w:multiLevelType w:val="hybridMultilevel"/>
    <w:tmpl w:val="7E32A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E15DA4"/>
    <w:multiLevelType w:val="hybridMultilevel"/>
    <w:tmpl w:val="B0903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B54347"/>
    <w:multiLevelType w:val="hybridMultilevel"/>
    <w:tmpl w:val="90A8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7F28B1"/>
    <w:multiLevelType w:val="hybridMultilevel"/>
    <w:tmpl w:val="733A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4"/>
  </w:num>
  <w:num w:numId="6">
    <w:abstractNumId w:val="5"/>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CC1E66"/>
    <w:rsid w:val="00006828"/>
    <w:rsid w:val="00082201"/>
    <w:rsid w:val="000C4E10"/>
    <w:rsid w:val="000F1C48"/>
    <w:rsid w:val="00101A18"/>
    <w:rsid w:val="0011152A"/>
    <w:rsid w:val="00121E3A"/>
    <w:rsid w:val="0012683B"/>
    <w:rsid w:val="00131DB2"/>
    <w:rsid w:val="00142B81"/>
    <w:rsid w:val="001471DE"/>
    <w:rsid w:val="00167B8C"/>
    <w:rsid w:val="00172E23"/>
    <w:rsid w:val="001776E2"/>
    <w:rsid w:val="001902C6"/>
    <w:rsid w:val="001D4E26"/>
    <w:rsid w:val="001E02D9"/>
    <w:rsid w:val="001F71A9"/>
    <w:rsid w:val="00204520"/>
    <w:rsid w:val="0022797A"/>
    <w:rsid w:val="002316B5"/>
    <w:rsid w:val="00282432"/>
    <w:rsid w:val="00293B56"/>
    <w:rsid w:val="002B4C0E"/>
    <w:rsid w:val="00324B60"/>
    <w:rsid w:val="0035620B"/>
    <w:rsid w:val="0036288E"/>
    <w:rsid w:val="003928B3"/>
    <w:rsid w:val="003A032B"/>
    <w:rsid w:val="003D53CF"/>
    <w:rsid w:val="004213D7"/>
    <w:rsid w:val="00452713"/>
    <w:rsid w:val="00494DCF"/>
    <w:rsid w:val="004D5F4A"/>
    <w:rsid w:val="004E350B"/>
    <w:rsid w:val="005126A2"/>
    <w:rsid w:val="0053703B"/>
    <w:rsid w:val="005A6BB0"/>
    <w:rsid w:val="005B76C3"/>
    <w:rsid w:val="005D71C2"/>
    <w:rsid w:val="005E05C9"/>
    <w:rsid w:val="005F403C"/>
    <w:rsid w:val="00645043"/>
    <w:rsid w:val="006705DE"/>
    <w:rsid w:val="006A6875"/>
    <w:rsid w:val="006F3060"/>
    <w:rsid w:val="0073124F"/>
    <w:rsid w:val="007530C0"/>
    <w:rsid w:val="007A4012"/>
    <w:rsid w:val="007A7420"/>
    <w:rsid w:val="008073C7"/>
    <w:rsid w:val="008301B2"/>
    <w:rsid w:val="008364EB"/>
    <w:rsid w:val="008460B2"/>
    <w:rsid w:val="0085031A"/>
    <w:rsid w:val="00875436"/>
    <w:rsid w:val="008903FD"/>
    <w:rsid w:val="008A770B"/>
    <w:rsid w:val="008C64FF"/>
    <w:rsid w:val="00916DCB"/>
    <w:rsid w:val="009230B7"/>
    <w:rsid w:val="009323AA"/>
    <w:rsid w:val="00960D85"/>
    <w:rsid w:val="009C55A5"/>
    <w:rsid w:val="009E42E8"/>
    <w:rsid w:val="009E7250"/>
    <w:rsid w:val="009E752D"/>
    <w:rsid w:val="00A003CA"/>
    <w:rsid w:val="00A3605B"/>
    <w:rsid w:val="00A43367"/>
    <w:rsid w:val="00A5341B"/>
    <w:rsid w:val="00A5540F"/>
    <w:rsid w:val="00AE544F"/>
    <w:rsid w:val="00AE7120"/>
    <w:rsid w:val="00B01AF3"/>
    <w:rsid w:val="00B50AEC"/>
    <w:rsid w:val="00B6339B"/>
    <w:rsid w:val="00BA7205"/>
    <w:rsid w:val="00BB2EF7"/>
    <w:rsid w:val="00BC2D95"/>
    <w:rsid w:val="00BC5A96"/>
    <w:rsid w:val="00BD2342"/>
    <w:rsid w:val="00BF13A1"/>
    <w:rsid w:val="00C13B0D"/>
    <w:rsid w:val="00C426EA"/>
    <w:rsid w:val="00C70A75"/>
    <w:rsid w:val="00C75FF0"/>
    <w:rsid w:val="00CA3053"/>
    <w:rsid w:val="00CA72EC"/>
    <w:rsid w:val="00CC1E66"/>
    <w:rsid w:val="00CF60E9"/>
    <w:rsid w:val="00D03AA0"/>
    <w:rsid w:val="00D35720"/>
    <w:rsid w:val="00D90B17"/>
    <w:rsid w:val="00DF2CEF"/>
    <w:rsid w:val="00E029A7"/>
    <w:rsid w:val="00E13B21"/>
    <w:rsid w:val="00E23EF8"/>
    <w:rsid w:val="00E24080"/>
    <w:rsid w:val="00E43AB9"/>
    <w:rsid w:val="00E56D9F"/>
    <w:rsid w:val="00E829CC"/>
    <w:rsid w:val="00E8764F"/>
    <w:rsid w:val="00EB1161"/>
    <w:rsid w:val="00EC335F"/>
    <w:rsid w:val="00EF19B5"/>
    <w:rsid w:val="00F37FE7"/>
    <w:rsid w:val="00FA58E7"/>
    <w:rsid w:val="00FD10D6"/>
    <w:rsid w:val="00FF3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autoRedefine/>
    <w:qFormat/>
    <w:rsid w:val="001902C6"/>
    <w:pPr>
      <w:spacing w:after="120"/>
    </w:pPr>
    <w:rPr>
      <w:rFonts w:ascii="Helvetica Light" w:eastAsia="Times New Roman" w:hAnsi="Helvetica Light" w:cs="Times New Roman"/>
      <w:sz w:val="18"/>
      <w:szCs w:val="18"/>
    </w:rPr>
  </w:style>
  <w:style w:type="paragraph" w:styleId="BodyText">
    <w:name w:val="Body Text"/>
    <w:basedOn w:val="Normal"/>
    <w:link w:val="BodyTextChar"/>
    <w:rsid w:val="002B4C0E"/>
    <w:pPr>
      <w:spacing w:after="200" w:line="288" w:lineRule="auto"/>
      <w:jc w:val="both"/>
    </w:pPr>
    <w:rPr>
      <w:color w:val="7F7F7F" w:themeColor="text1" w:themeTint="80"/>
      <w:sz w:val="20"/>
      <w:szCs w:val="22"/>
      <w:lang w:val="en-US"/>
    </w:rPr>
  </w:style>
  <w:style w:type="character" w:customStyle="1" w:styleId="BodyTextChar">
    <w:name w:val="Body Text Char"/>
    <w:basedOn w:val="DefaultParagraphFont"/>
    <w:link w:val="BodyText"/>
    <w:rsid w:val="002B4C0E"/>
    <w:rPr>
      <w:color w:val="7F7F7F" w:themeColor="text1" w:themeTint="80"/>
      <w:sz w:val="20"/>
      <w:szCs w:val="22"/>
      <w:lang w:val="en-US"/>
    </w:rPr>
  </w:style>
  <w:style w:type="paragraph" w:styleId="Title">
    <w:name w:val="Title"/>
    <w:basedOn w:val="Normal"/>
    <w:next w:val="Normal"/>
    <w:link w:val="TitleChar"/>
    <w:uiPriority w:val="1"/>
    <w:rsid w:val="00C426EA"/>
    <w:rPr>
      <w:rFonts w:asciiTheme="majorHAnsi" w:eastAsiaTheme="majorEastAsia" w:hAnsiTheme="majorHAnsi" w:cstheme="majorBidi"/>
      <w:color w:val="F79646" w:themeColor="accent6"/>
      <w:kern w:val="48"/>
      <w:sz w:val="48"/>
      <w:szCs w:val="60"/>
      <w:lang w:val="en-US"/>
    </w:rPr>
  </w:style>
  <w:style w:type="character" w:customStyle="1" w:styleId="TitleChar">
    <w:name w:val="Title Char"/>
    <w:basedOn w:val="DefaultParagraphFont"/>
    <w:link w:val="Title"/>
    <w:uiPriority w:val="1"/>
    <w:rsid w:val="00C426EA"/>
    <w:rPr>
      <w:rFonts w:asciiTheme="majorHAnsi" w:eastAsiaTheme="majorEastAsia" w:hAnsiTheme="majorHAnsi" w:cstheme="majorBidi"/>
      <w:color w:val="F79646" w:themeColor="accent6"/>
      <w:kern w:val="48"/>
      <w:sz w:val="48"/>
      <w:szCs w:val="60"/>
      <w:lang w:val="en-US"/>
    </w:rPr>
  </w:style>
  <w:style w:type="paragraph" w:styleId="ListParagraph">
    <w:name w:val="List Paragraph"/>
    <w:basedOn w:val="Normal"/>
    <w:uiPriority w:val="34"/>
    <w:qFormat/>
    <w:rsid w:val="00204520"/>
    <w:pPr>
      <w:ind w:left="720"/>
      <w:contextualSpacing/>
    </w:pPr>
  </w:style>
  <w:style w:type="paragraph" w:styleId="BalloonText">
    <w:name w:val="Balloon Text"/>
    <w:basedOn w:val="Normal"/>
    <w:link w:val="BalloonTextChar"/>
    <w:uiPriority w:val="99"/>
    <w:semiHidden/>
    <w:unhideWhenUsed/>
    <w:rsid w:val="00D90B17"/>
    <w:rPr>
      <w:rFonts w:ascii="Tahoma" w:hAnsi="Tahoma" w:cs="Tahoma"/>
      <w:sz w:val="16"/>
      <w:szCs w:val="16"/>
    </w:rPr>
  </w:style>
  <w:style w:type="character" w:customStyle="1" w:styleId="BalloonTextChar">
    <w:name w:val="Balloon Text Char"/>
    <w:basedOn w:val="DefaultParagraphFont"/>
    <w:link w:val="BalloonText"/>
    <w:uiPriority w:val="99"/>
    <w:semiHidden/>
    <w:rsid w:val="00D90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autoRedefine/>
    <w:qFormat/>
    <w:rsid w:val="001902C6"/>
    <w:pPr>
      <w:spacing w:after="120"/>
    </w:pPr>
    <w:rPr>
      <w:rFonts w:ascii="Helvetica Light" w:eastAsia="Times New Roman" w:hAnsi="Helvetica Light" w:cs="Times New Roman"/>
      <w:sz w:val="18"/>
      <w:szCs w:val="18"/>
    </w:rPr>
  </w:style>
  <w:style w:type="paragraph" w:styleId="BodyText">
    <w:name w:val="Body Text"/>
    <w:basedOn w:val="Normal"/>
    <w:link w:val="BodyTextChar"/>
    <w:rsid w:val="002B4C0E"/>
    <w:pPr>
      <w:spacing w:after="200" w:line="288" w:lineRule="auto"/>
      <w:jc w:val="both"/>
    </w:pPr>
    <w:rPr>
      <w:color w:val="7F7F7F" w:themeColor="text1" w:themeTint="80"/>
      <w:sz w:val="20"/>
      <w:szCs w:val="22"/>
      <w:lang w:val="en-US"/>
    </w:rPr>
  </w:style>
  <w:style w:type="character" w:customStyle="1" w:styleId="BodyTextChar">
    <w:name w:val="Body Text Char"/>
    <w:basedOn w:val="DefaultParagraphFont"/>
    <w:link w:val="BodyText"/>
    <w:rsid w:val="002B4C0E"/>
    <w:rPr>
      <w:color w:val="7F7F7F" w:themeColor="text1" w:themeTint="80"/>
      <w:sz w:val="20"/>
      <w:szCs w:val="22"/>
      <w:lang w:val="en-US"/>
    </w:rPr>
  </w:style>
  <w:style w:type="paragraph" w:styleId="Title">
    <w:name w:val="Title"/>
    <w:basedOn w:val="Normal"/>
    <w:next w:val="Normal"/>
    <w:link w:val="TitleChar"/>
    <w:uiPriority w:val="1"/>
    <w:rsid w:val="00C426EA"/>
    <w:rPr>
      <w:rFonts w:asciiTheme="majorHAnsi" w:eastAsiaTheme="majorEastAsia" w:hAnsiTheme="majorHAnsi" w:cstheme="majorBidi"/>
      <w:color w:val="F79646" w:themeColor="accent6"/>
      <w:kern w:val="48"/>
      <w:sz w:val="48"/>
      <w:szCs w:val="60"/>
      <w:lang w:val="en-US"/>
    </w:rPr>
  </w:style>
  <w:style w:type="character" w:customStyle="1" w:styleId="TitleChar">
    <w:name w:val="Title Char"/>
    <w:basedOn w:val="DefaultParagraphFont"/>
    <w:link w:val="Title"/>
    <w:uiPriority w:val="1"/>
    <w:rsid w:val="00C426EA"/>
    <w:rPr>
      <w:rFonts w:asciiTheme="majorHAnsi" w:eastAsiaTheme="majorEastAsia" w:hAnsiTheme="majorHAnsi" w:cstheme="majorBidi"/>
      <w:color w:val="F79646" w:themeColor="accent6"/>
      <w:kern w:val="48"/>
      <w:sz w:val="48"/>
      <w:szCs w:val="60"/>
      <w:lang w:val="en-US"/>
    </w:rPr>
  </w:style>
  <w:style w:type="paragraph" w:styleId="ListParagraph">
    <w:name w:val="List Paragraph"/>
    <w:basedOn w:val="Normal"/>
    <w:uiPriority w:val="34"/>
    <w:qFormat/>
    <w:rsid w:val="0020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GCAP</Company>
  <LinksUpToDate>false</LinksUpToDate>
  <CharactersWithSpaces>20712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Downing</dc:creator>
  <cp:lastModifiedBy>Mark Futter</cp:lastModifiedBy>
  <cp:revision>2</cp:revision>
  <dcterms:created xsi:type="dcterms:W3CDTF">2012-10-02T15:07:00Z</dcterms:created>
  <dcterms:modified xsi:type="dcterms:W3CDTF">2012-10-02T15:07:00Z</dcterms:modified>
</cp:coreProperties>
</file>