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6C" w:rsidRDefault="00B93B3A" w:rsidP="00CB1033">
      <w:pPr>
        <w:pStyle w:val="Title"/>
        <w:jc w:val="both"/>
      </w:pPr>
      <w:bookmarkStart w:id="0" w:name="_GoBack"/>
      <w:bookmarkEnd w:id="0"/>
      <w:r>
        <w:t>Engaging with Myanmar – FLEGT options</w:t>
      </w:r>
    </w:p>
    <w:p w:rsidR="00524234" w:rsidRPr="00524234" w:rsidRDefault="00524234" w:rsidP="00CB1033">
      <w:pPr>
        <w:pStyle w:val="Heading2"/>
        <w:jc w:val="both"/>
        <w:rPr>
          <w:sz w:val="32"/>
        </w:rPr>
      </w:pPr>
      <w:r>
        <w:rPr>
          <w:sz w:val="32"/>
        </w:rPr>
        <w:t xml:space="preserve">(1) </w:t>
      </w:r>
      <w:r w:rsidRPr="00524234">
        <w:rPr>
          <w:sz w:val="32"/>
        </w:rPr>
        <w:t>KEY POINTS</w:t>
      </w:r>
    </w:p>
    <w:p w:rsidR="00E2768D" w:rsidRDefault="00E2768D" w:rsidP="00CB1033">
      <w:pPr>
        <w:spacing w:before="120"/>
        <w:jc w:val="both"/>
      </w:pPr>
      <w:r>
        <w:t>From 20</w:t>
      </w:r>
      <w:r w:rsidR="004B300F" w:rsidRPr="004B300F">
        <w:rPr>
          <w:vertAlign w:val="superscript"/>
        </w:rPr>
        <w:t>th</w:t>
      </w:r>
      <w:r w:rsidR="004B300F">
        <w:t xml:space="preserve"> </w:t>
      </w:r>
      <w:r>
        <w:t>to 28</w:t>
      </w:r>
      <w:r w:rsidR="004B300F" w:rsidRPr="004B300F">
        <w:rPr>
          <w:vertAlign w:val="superscript"/>
        </w:rPr>
        <w:t>th</w:t>
      </w:r>
      <w:r w:rsidR="004B300F">
        <w:t xml:space="preserve"> of </w:t>
      </w:r>
      <w:r>
        <w:t xml:space="preserve">October </w:t>
      </w:r>
      <w:r w:rsidR="00A6245C">
        <w:t xml:space="preserve">2012, </w:t>
      </w:r>
      <w:r>
        <w:t>a fact finding mission took place in Myanmar led by the EF</w:t>
      </w:r>
      <w:r w:rsidR="007A002F">
        <w:t xml:space="preserve">I FLEGT Facility Asia team </w:t>
      </w:r>
      <w:r w:rsidR="00C54ABE">
        <w:t xml:space="preserve">including representatives from </w:t>
      </w:r>
      <w:r w:rsidR="007A002F">
        <w:t>the</w:t>
      </w:r>
      <w:r>
        <w:t xml:space="preserve"> </w:t>
      </w:r>
      <w:r w:rsidR="007A002F">
        <w:t>E</w:t>
      </w:r>
      <w:r w:rsidR="00FD24A2">
        <w:t>U</w:t>
      </w:r>
      <w:r w:rsidR="007A002F">
        <w:t xml:space="preserve"> Delegation Bangkok, </w:t>
      </w:r>
      <w:r>
        <w:t>DFID, Forest Trends and E</w:t>
      </w:r>
      <w:r w:rsidR="006C56E2">
        <w:t xml:space="preserve">uropean </w:t>
      </w:r>
      <w:r>
        <w:t>T</w:t>
      </w:r>
      <w:r w:rsidR="006C56E2">
        <w:t xml:space="preserve">imber </w:t>
      </w:r>
      <w:r>
        <w:t>T</w:t>
      </w:r>
      <w:r w:rsidR="006C56E2">
        <w:t xml:space="preserve">rade </w:t>
      </w:r>
      <w:r>
        <w:t>F</w:t>
      </w:r>
      <w:r w:rsidR="006C56E2">
        <w:t>ederation</w:t>
      </w:r>
      <w:r w:rsidR="005F3CB0">
        <w:t xml:space="preserve"> (ETTF)</w:t>
      </w:r>
      <w:r>
        <w:t>. The mission involved</w:t>
      </w:r>
      <w:r w:rsidR="007A002F">
        <w:t xml:space="preserve"> </w:t>
      </w:r>
      <w:r>
        <w:t xml:space="preserve">meetings </w:t>
      </w:r>
      <w:r w:rsidR="00864AEF">
        <w:t xml:space="preserve">with a broad range of stakeholders </w:t>
      </w:r>
      <w:r>
        <w:t>and pa</w:t>
      </w:r>
      <w:r>
        <w:t>r</w:t>
      </w:r>
      <w:r>
        <w:t>tic</w:t>
      </w:r>
      <w:r w:rsidR="0065030C">
        <w:t xml:space="preserve">ipation in two </w:t>
      </w:r>
      <w:r w:rsidR="00B63122">
        <w:t>workshops</w:t>
      </w:r>
      <w:r w:rsidR="00C54ABE">
        <w:rPr>
          <w:rStyle w:val="FootnoteReference"/>
        </w:rPr>
        <w:footnoteReference w:id="1"/>
      </w:r>
      <w:r w:rsidR="00A6245C">
        <w:t xml:space="preserve">. </w:t>
      </w:r>
    </w:p>
    <w:p w:rsidR="004E0626" w:rsidRDefault="001E5913" w:rsidP="00CB1033">
      <w:pPr>
        <w:pStyle w:val="Heading2"/>
        <w:jc w:val="both"/>
      </w:pPr>
      <w:r>
        <w:t>Setting the scene</w:t>
      </w:r>
    </w:p>
    <w:p w:rsidR="00BB62D0" w:rsidRDefault="000E2BA6" w:rsidP="00CB1033">
      <w:pPr>
        <w:jc w:val="both"/>
      </w:pPr>
      <w:r w:rsidRPr="003853D3">
        <w:rPr>
          <w:b/>
        </w:rPr>
        <w:t>Myanmar</w:t>
      </w:r>
      <w:r w:rsidR="0048535D">
        <w:rPr>
          <w:rStyle w:val="FootnoteReference"/>
          <w:b/>
        </w:rPr>
        <w:footnoteReference w:id="2"/>
      </w:r>
      <w:r w:rsidRPr="003853D3">
        <w:rPr>
          <w:b/>
        </w:rPr>
        <w:t>, a forest and resource rich country is undergoing rapid change</w:t>
      </w:r>
      <w:r>
        <w:t xml:space="preserve">. With 47% of the </w:t>
      </w:r>
      <w:r w:rsidR="007A002F">
        <w:t xml:space="preserve">land </w:t>
      </w:r>
      <w:r>
        <w:t>area fo</w:t>
      </w:r>
      <w:r>
        <w:t>r</w:t>
      </w:r>
      <w:r>
        <w:t>ested, Myanmar is the second most for</w:t>
      </w:r>
      <w:r w:rsidR="0065030C">
        <w:t xml:space="preserve">ested country in SE Asia </w:t>
      </w:r>
      <w:r w:rsidR="00A6245C">
        <w:t>and has a long tradition in forest manag</w:t>
      </w:r>
      <w:r w:rsidR="00A6245C">
        <w:t>e</w:t>
      </w:r>
      <w:r w:rsidR="00A6245C">
        <w:t>ment</w:t>
      </w:r>
      <w:r>
        <w:t xml:space="preserve">.  </w:t>
      </w:r>
      <w:r w:rsidR="00296CA0">
        <w:t xml:space="preserve">Forest cover and quality significantly dropped </w:t>
      </w:r>
      <w:r w:rsidR="00A6245C">
        <w:t>due to systematic over-harvesting, conversion and co</w:t>
      </w:r>
      <w:r w:rsidR="00A6245C">
        <w:t>n</w:t>
      </w:r>
      <w:r w:rsidR="00A6245C">
        <w:t xml:space="preserve">flict timber trade </w:t>
      </w:r>
      <w:r w:rsidR="00296CA0">
        <w:t xml:space="preserve">during the </w:t>
      </w:r>
      <w:r w:rsidR="00BB62D0">
        <w:t xml:space="preserve">period of </w:t>
      </w:r>
      <w:r w:rsidR="00296CA0">
        <w:t xml:space="preserve">military government and sanctions. </w:t>
      </w:r>
      <w:r>
        <w:t xml:space="preserve">With the </w:t>
      </w:r>
      <w:r w:rsidR="00BB62D0" w:rsidRPr="00BB62D0">
        <w:t xml:space="preserve">temporarily </w:t>
      </w:r>
      <w:r>
        <w:t xml:space="preserve">lifting of </w:t>
      </w:r>
      <w:r w:rsidR="00296CA0">
        <w:t xml:space="preserve">EU </w:t>
      </w:r>
      <w:r>
        <w:t xml:space="preserve">sanctions in April 2012 there is renewed </w:t>
      </w:r>
      <w:r w:rsidR="0065030C">
        <w:t xml:space="preserve">and </w:t>
      </w:r>
      <w:r>
        <w:t xml:space="preserve">buoyant interest in building trade relations </w:t>
      </w:r>
      <w:r w:rsidR="00296CA0">
        <w:t>with European bu</w:t>
      </w:r>
      <w:r w:rsidR="00296CA0">
        <w:t>y</w:t>
      </w:r>
      <w:r w:rsidR="00296CA0">
        <w:t>ers</w:t>
      </w:r>
      <w:r w:rsidR="00BB62D0">
        <w:t xml:space="preserve"> under the framework </w:t>
      </w:r>
      <w:r w:rsidR="006D3A15">
        <w:t xml:space="preserve">now </w:t>
      </w:r>
      <w:r w:rsidR="00BB62D0">
        <w:t>set by the EU Timber Regulation</w:t>
      </w:r>
      <w:r w:rsidR="00881100">
        <w:t>.</w:t>
      </w:r>
      <w:r>
        <w:t xml:space="preserve"> </w:t>
      </w:r>
    </w:p>
    <w:p w:rsidR="003853D3" w:rsidRDefault="004E0626" w:rsidP="00CB1033">
      <w:pPr>
        <w:jc w:val="both"/>
        <w:rPr>
          <w:rFonts w:cstheme="minorHAnsi"/>
        </w:rPr>
      </w:pPr>
      <w:r w:rsidRPr="003853D3">
        <w:rPr>
          <w:b/>
        </w:rPr>
        <w:t xml:space="preserve">What is unprecedented in Myanmar is </w:t>
      </w:r>
      <w:r w:rsidR="00881100" w:rsidRPr="003853D3">
        <w:rPr>
          <w:b/>
        </w:rPr>
        <w:t>the way and</w:t>
      </w:r>
      <w:r w:rsidRPr="003853D3">
        <w:rPr>
          <w:b/>
        </w:rPr>
        <w:t xml:space="preserve"> speed in which reform is taking place.</w:t>
      </w:r>
      <w:r>
        <w:t xml:space="preserve"> There is a hu</w:t>
      </w:r>
      <w:r>
        <w:t>n</w:t>
      </w:r>
      <w:r>
        <w:t xml:space="preserve">ger for change </w:t>
      </w:r>
      <w:r w:rsidR="007911DF">
        <w:t>arising</w:t>
      </w:r>
      <w:r>
        <w:t xml:space="preserve"> out of decades of depressed</w:t>
      </w:r>
      <w:r w:rsidR="00881100">
        <w:t xml:space="preserve"> desire for</w:t>
      </w:r>
      <w:r>
        <w:t xml:space="preserve"> democracy</w:t>
      </w:r>
      <w:r w:rsidR="003853D3">
        <w:rPr>
          <w:rFonts w:cstheme="minorHAnsi"/>
        </w:rPr>
        <w:t xml:space="preserve">.  </w:t>
      </w:r>
      <w:r w:rsidR="003853D3" w:rsidRPr="00095E6E">
        <w:rPr>
          <w:rFonts w:cstheme="minorHAnsi"/>
        </w:rPr>
        <w:t xml:space="preserve">This is a home-grown process with </w:t>
      </w:r>
      <w:r w:rsidR="0048535D">
        <w:rPr>
          <w:rFonts w:cstheme="minorHAnsi"/>
        </w:rPr>
        <w:t>Myanmarese</w:t>
      </w:r>
      <w:r w:rsidR="0048535D" w:rsidRPr="00095E6E">
        <w:rPr>
          <w:rFonts w:cstheme="minorHAnsi"/>
        </w:rPr>
        <w:t xml:space="preserve"> </w:t>
      </w:r>
      <w:r w:rsidR="003853D3" w:rsidRPr="00095E6E">
        <w:rPr>
          <w:rFonts w:cstheme="minorHAnsi"/>
        </w:rPr>
        <w:t xml:space="preserve">cultivating strong feelings of ownership in overhauling their derelict political-economic system. </w:t>
      </w:r>
      <w:r w:rsidR="004161F8">
        <w:rPr>
          <w:rFonts w:cstheme="minorHAnsi"/>
        </w:rPr>
        <w:t>Within the broader reform process</w:t>
      </w:r>
      <w:r w:rsidR="00A6245C">
        <w:rPr>
          <w:rFonts w:cstheme="minorHAnsi"/>
        </w:rPr>
        <w:t xml:space="preserve"> (peace</w:t>
      </w:r>
      <w:r w:rsidR="00BB62D0">
        <w:rPr>
          <w:rFonts w:cstheme="minorHAnsi"/>
        </w:rPr>
        <w:t>, democracy</w:t>
      </w:r>
      <w:r w:rsidR="00524234">
        <w:rPr>
          <w:rFonts w:cstheme="minorHAnsi"/>
        </w:rPr>
        <w:t>,</w:t>
      </w:r>
      <w:r w:rsidR="00A6245C">
        <w:rPr>
          <w:rFonts w:cstheme="minorHAnsi"/>
        </w:rPr>
        <w:t xml:space="preserve"> and nation building)</w:t>
      </w:r>
      <w:r w:rsidR="004161F8">
        <w:rPr>
          <w:rFonts w:cstheme="minorHAnsi"/>
        </w:rPr>
        <w:t xml:space="preserve"> that covers many sectors, </w:t>
      </w:r>
      <w:r w:rsidR="003853D3" w:rsidRPr="00095E6E">
        <w:rPr>
          <w:rFonts w:cstheme="minorHAnsi"/>
        </w:rPr>
        <w:t xml:space="preserve">the forestry and agricultural sectors – the </w:t>
      </w:r>
      <w:r w:rsidR="003853D3">
        <w:rPr>
          <w:rFonts w:cstheme="minorHAnsi"/>
        </w:rPr>
        <w:t>rural economic backbone of Myanmar</w:t>
      </w:r>
      <w:r w:rsidR="003853D3" w:rsidRPr="00095E6E">
        <w:rPr>
          <w:rFonts w:cstheme="minorHAnsi"/>
        </w:rPr>
        <w:t xml:space="preserve"> – </w:t>
      </w:r>
      <w:r w:rsidR="0052458F">
        <w:rPr>
          <w:rFonts w:cstheme="minorHAnsi"/>
        </w:rPr>
        <w:t>are</w:t>
      </w:r>
      <w:r w:rsidR="0052458F" w:rsidRPr="00095E6E">
        <w:rPr>
          <w:rFonts w:cstheme="minorHAnsi"/>
        </w:rPr>
        <w:t xml:space="preserve"> taking the lead in </w:t>
      </w:r>
      <w:r w:rsidR="0052458F">
        <w:rPr>
          <w:rFonts w:cstheme="minorHAnsi"/>
        </w:rPr>
        <w:t>identif</w:t>
      </w:r>
      <w:r w:rsidR="0052458F">
        <w:rPr>
          <w:rFonts w:cstheme="minorHAnsi"/>
        </w:rPr>
        <w:t>y</w:t>
      </w:r>
      <w:r w:rsidR="0052458F">
        <w:rPr>
          <w:rFonts w:cstheme="minorHAnsi"/>
        </w:rPr>
        <w:t xml:space="preserve">ing elements for change and reviewing </w:t>
      </w:r>
      <w:r w:rsidR="0052458F" w:rsidRPr="00095E6E">
        <w:rPr>
          <w:rFonts w:cstheme="minorHAnsi"/>
        </w:rPr>
        <w:t>laws and policies.</w:t>
      </w:r>
      <w:r w:rsidR="00B63122">
        <w:rPr>
          <w:rFonts w:cstheme="minorHAnsi"/>
        </w:rPr>
        <w:t xml:space="preserve"> </w:t>
      </w:r>
      <w:r w:rsidR="006D3A15">
        <w:rPr>
          <w:rFonts w:cstheme="minorHAnsi"/>
        </w:rPr>
        <w:t xml:space="preserve">Such elements include the </w:t>
      </w:r>
      <w:r w:rsidR="005F3CB0">
        <w:rPr>
          <w:rFonts w:cstheme="minorHAnsi"/>
        </w:rPr>
        <w:t xml:space="preserve">formulation of a new forestry law, </w:t>
      </w:r>
      <w:r w:rsidR="006D3A15">
        <w:rPr>
          <w:rFonts w:cstheme="minorHAnsi"/>
        </w:rPr>
        <w:t xml:space="preserve">introduction of a </w:t>
      </w:r>
      <w:r w:rsidR="00BB62D0">
        <w:rPr>
          <w:rFonts w:cstheme="minorHAnsi"/>
        </w:rPr>
        <w:t xml:space="preserve">log export ban (by 2014), </w:t>
      </w:r>
      <w:r w:rsidR="006D3A15">
        <w:rPr>
          <w:rFonts w:cstheme="minorHAnsi"/>
        </w:rPr>
        <w:t xml:space="preserve">a </w:t>
      </w:r>
      <w:r w:rsidR="00BB62D0">
        <w:rPr>
          <w:rFonts w:cstheme="minorHAnsi"/>
        </w:rPr>
        <w:t>dramatic reduction of harvesting levels,</w:t>
      </w:r>
      <w:r w:rsidR="00FD7724">
        <w:rPr>
          <w:rFonts w:cstheme="minorHAnsi"/>
        </w:rPr>
        <w:t xml:space="preserve"> </w:t>
      </w:r>
      <w:r w:rsidR="005F3CB0">
        <w:rPr>
          <w:rFonts w:cstheme="minorHAnsi"/>
        </w:rPr>
        <w:t xml:space="preserve">promotion of local processing </w:t>
      </w:r>
      <w:r w:rsidR="00FD7724">
        <w:rPr>
          <w:rFonts w:cstheme="minorHAnsi"/>
        </w:rPr>
        <w:t>and</w:t>
      </w:r>
      <w:r w:rsidR="00BB62D0">
        <w:rPr>
          <w:rFonts w:cstheme="minorHAnsi"/>
        </w:rPr>
        <w:t xml:space="preserve"> </w:t>
      </w:r>
      <w:r w:rsidR="008D3F39">
        <w:rPr>
          <w:rFonts w:cstheme="minorHAnsi"/>
        </w:rPr>
        <w:t>community forestry</w:t>
      </w:r>
      <w:r w:rsidR="006D3A15">
        <w:rPr>
          <w:rFonts w:cstheme="minorHAnsi"/>
        </w:rPr>
        <w:t xml:space="preserve">. </w:t>
      </w:r>
      <w:r w:rsidR="00B63122">
        <w:rPr>
          <w:rFonts w:cstheme="minorHAnsi"/>
        </w:rPr>
        <w:t>Civil society and the private sector are involved in these discu</w:t>
      </w:r>
      <w:r w:rsidR="00B63122">
        <w:rPr>
          <w:rFonts w:cstheme="minorHAnsi"/>
        </w:rPr>
        <w:t>s</w:t>
      </w:r>
      <w:r w:rsidR="00B63122">
        <w:rPr>
          <w:rFonts w:cstheme="minorHAnsi"/>
        </w:rPr>
        <w:t xml:space="preserve">sions coordinated by the President’s office.  </w:t>
      </w:r>
    </w:p>
    <w:p w:rsidR="006D3A15" w:rsidRPr="006D3A15" w:rsidRDefault="006D3A15" w:rsidP="00CB1033">
      <w:pPr>
        <w:jc w:val="both"/>
        <w:rPr>
          <w:rFonts w:cstheme="minorHAnsi"/>
        </w:rPr>
      </w:pPr>
      <w:r w:rsidRPr="006D3A15">
        <w:rPr>
          <w:rFonts w:cstheme="minorHAnsi"/>
          <w:b/>
        </w:rPr>
        <w:t>With the opening up of the country comes the rush of opportunistic foreign direct investment</w:t>
      </w:r>
      <w:r>
        <w:rPr>
          <w:rFonts w:cstheme="minorHAnsi"/>
          <w:b/>
        </w:rPr>
        <w:t xml:space="preserve">. </w:t>
      </w:r>
      <w:r w:rsidRPr="006D3A15">
        <w:rPr>
          <w:rFonts w:cstheme="minorHAnsi"/>
        </w:rPr>
        <w:t>Investors</w:t>
      </w:r>
      <w:r>
        <w:rPr>
          <w:rFonts w:cstheme="minorHAnsi"/>
        </w:rPr>
        <w:t xml:space="preserve"> are</w:t>
      </w:r>
      <w:r w:rsidRPr="006D3A15">
        <w:rPr>
          <w:rFonts w:cstheme="minorHAnsi"/>
        </w:rPr>
        <w:t xml:space="preserve"> eager to engage with the Government and a few powerful</w:t>
      </w:r>
      <w:r w:rsidR="00C8217A">
        <w:rPr>
          <w:rFonts w:cstheme="minorHAnsi"/>
        </w:rPr>
        <w:t xml:space="preserve"> domestic </w:t>
      </w:r>
      <w:r w:rsidRPr="006D3A15">
        <w:rPr>
          <w:rFonts w:cstheme="minorHAnsi"/>
        </w:rPr>
        <w:t>business conglomerates</w:t>
      </w:r>
      <w:r>
        <w:rPr>
          <w:rFonts w:cstheme="minorHAnsi"/>
        </w:rPr>
        <w:t xml:space="preserve"> to promote agroindustry and hydropower</w:t>
      </w:r>
      <w:r w:rsidRPr="006D3A15">
        <w:rPr>
          <w:rFonts w:cstheme="minorHAnsi"/>
        </w:rPr>
        <w:t xml:space="preserve">. </w:t>
      </w:r>
      <w:r w:rsidR="00C8217A">
        <w:rPr>
          <w:rFonts w:cstheme="minorHAnsi"/>
        </w:rPr>
        <w:t xml:space="preserve"> </w:t>
      </w:r>
      <w:r w:rsidR="00363E76">
        <w:rPr>
          <w:rFonts w:cstheme="minorHAnsi"/>
        </w:rPr>
        <w:t>N</w:t>
      </w:r>
      <w:r w:rsidR="00C8217A">
        <w:rPr>
          <w:rFonts w:cstheme="minorHAnsi"/>
        </w:rPr>
        <w:t>ew laws and regulations are</w:t>
      </w:r>
      <w:r w:rsidR="00363E76">
        <w:rPr>
          <w:rFonts w:cstheme="minorHAnsi"/>
        </w:rPr>
        <w:t xml:space="preserve"> being</w:t>
      </w:r>
      <w:r w:rsidR="00C8217A">
        <w:rPr>
          <w:rFonts w:cstheme="minorHAnsi"/>
        </w:rPr>
        <w:t xml:space="preserve"> quickly drafted and passed, sometimes with influence from strong private sector interest</w:t>
      </w:r>
      <w:r w:rsidR="005F3CB0">
        <w:rPr>
          <w:rFonts w:cstheme="minorHAnsi"/>
        </w:rPr>
        <w:t>s</w:t>
      </w:r>
      <w:r w:rsidR="00363E76">
        <w:rPr>
          <w:rFonts w:cstheme="minorHAnsi"/>
        </w:rPr>
        <w:t xml:space="preserve"> and</w:t>
      </w:r>
      <w:r w:rsidR="00C8217A">
        <w:rPr>
          <w:rFonts w:cstheme="minorHAnsi"/>
        </w:rPr>
        <w:t xml:space="preserve"> th</w:t>
      </w:r>
      <w:r w:rsidRPr="006D3A15">
        <w:rPr>
          <w:rFonts w:cstheme="minorHAnsi"/>
        </w:rPr>
        <w:t>is may lead</w:t>
      </w:r>
      <w:r w:rsidR="002D785C">
        <w:rPr>
          <w:rFonts w:cstheme="minorHAnsi"/>
        </w:rPr>
        <w:t xml:space="preserve">, despite the </w:t>
      </w:r>
      <w:r w:rsidR="003E7E83">
        <w:rPr>
          <w:rFonts w:cstheme="minorHAnsi"/>
        </w:rPr>
        <w:t xml:space="preserve">element of the </w:t>
      </w:r>
      <w:r w:rsidR="002D785C">
        <w:rPr>
          <w:rFonts w:cstheme="minorHAnsi"/>
        </w:rPr>
        <w:t>reform pr</w:t>
      </w:r>
      <w:r w:rsidR="002D785C">
        <w:rPr>
          <w:rFonts w:cstheme="minorHAnsi"/>
        </w:rPr>
        <w:t>o</w:t>
      </w:r>
      <w:r w:rsidR="002D785C">
        <w:rPr>
          <w:rFonts w:cstheme="minorHAnsi"/>
        </w:rPr>
        <w:t xml:space="preserve">cess </w:t>
      </w:r>
      <w:r w:rsidR="003E7E83">
        <w:rPr>
          <w:rFonts w:cstheme="minorHAnsi"/>
        </w:rPr>
        <w:t>described above</w:t>
      </w:r>
      <w:r w:rsidR="002D785C">
        <w:rPr>
          <w:rFonts w:cstheme="minorHAnsi"/>
        </w:rPr>
        <w:t>,</w:t>
      </w:r>
      <w:r w:rsidRPr="006D3A15">
        <w:rPr>
          <w:rFonts w:cstheme="minorHAnsi"/>
        </w:rPr>
        <w:t xml:space="preserve"> to increased pressure on the forest and other natural resources</w:t>
      </w:r>
      <w:r w:rsidR="00363E76">
        <w:rPr>
          <w:rFonts w:cstheme="minorHAnsi"/>
        </w:rPr>
        <w:t>,</w:t>
      </w:r>
      <w:r w:rsidR="00C8217A">
        <w:rPr>
          <w:rFonts w:cstheme="minorHAnsi"/>
        </w:rPr>
        <w:t xml:space="preserve"> and privatisation of lands without adequate safeguard policies and implementation capacities. With this there is a </w:t>
      </w:r>
      <w:r w:rsidRPr="006D3A15">
        <w:rPr>
          <w:rFonts w:cstheme="minorHAnsi"/>
        </w:rPr>
        <w:t>risk that the population residing in rural areas and still heavily dependent on forests for their basic needs (approximately 70% of the rural population)</w:t>
      </w:r>
      <w:r w:rsidR="00524234" w:rsidRPr="006D3A15">
        <w:rPr>
          <w:rFonts w:cstheme="minorHAnsi"/>
        </w:rPr>
        <w:t xml:space="preserve"> </w:t>
      </w:r>
      <w:r w:rsidRPr="006D3A15">
        <w:rPr>
          <w:rFonts w:cstheme="minorHAnsi"/>
        </w:rPr>
        <w:t xml:space="preserve">will become increasingly marginalized. </w:t>
      </w:r>
    </w:p>
    <w:p w:rsidR="00B63122" w:rsidRDefault="00B63122" w:rsidP="00CB1033">
      <w:pPr>
        <w:jc w:val="both"/>
      </w:pPr>
      <w:r w:rsidRPr="00B63122">
        <w:rPr>
          <w:b/>
        </w:rPr>
        <w:t>A basic understanding of FLEGT exists</w:t>
      </w:r>
      <w:r>
        <w:t>.</w:t>
      </w:r>
      <w:r w:rsidRPr="00B63122">
        <w:t xml:space="preserve"> </w:t>
      </w:r>
      <w:r w:rsidRPr="00A6245C">
        <w:t xml:space="preserve">From those consulted in government, private sector and civil society it is apparent that a basic understanding of FLEGT </w:t>
      </w:r>
      <w:r>
        <w:t xml:space="preserve">already </w:t>
      </w:r>
      <w:r w:rsidRPr="00A6245C">
        <w:t xml:space="preserve">exists </w:t>
      </w:r>
      <w:r w:rsidR="006D3A15">
        <w:t xml:space="preserve">following </w:t>
      </w:r>
      <w:r>
        <w:t>regional exchanges</w:t>
      </w:r>
      <w:r w:rsidR="005F3CB0">
        <w:t xml:space="preserve"> on ASEAN le</w:t>
      </w:r>
      <w:r w:rsidR="005F3CB0">
        <w:t>v</w:t>
      </w:r>
      <w:r w:rsidR="005F3CB0">
        <w:lastRenderedPageBreak/>
        <w:t>el</w:t>
      </w:r>
      <w:r>
        <w:t xml:space="preserve">, </w:t>
      </w:r>
      <w:r w:rsidRPr="00A6245C">
        <w:t>coupled with a positive awareness of how it could be used to support the current process of reform in Myanmar</w:t>
      </w:r>
      <w:r w:rsidR="000B40E9">
        <w:t xml:space="preserve"> and the interest to re-establish </w:t>
      </w:r>
      <w:r w:rsidR="003E7E83">
        <w:t xml:space="preserve">direct </w:t>
      </w:r>
      <w:r w:rsidR="000B40E9">
        <w:t>trade</w:t>
      </w:r>
      <w:r w:rsidR="003E7E83">
        <w:t xml:space="preserve"> with the EU</w:t>
      </w:r>
      <w:r>
        <w:t>.</w:t>
      </w:r>
    </w:p>
    <w:p w:rsidR="00B63122" w:rsidRPr="00B63122" w:rsidRDefault="00B63122" w:rsidP="00CB1033">
      <w:pPr>
        <w:jc w:val="both"/>
        <w:rPr>
          <w:rFonts w:asciiTheme="majorHAnsi" w:eastAsiaTheme="majorEastAsia" w:hAnsiTheme="majorHAnsi" w:cstheme="majorBidi"/>
          <w:bCs/>
          <w:color w:val="4F81BD" w:themeColor="accent1"/>
          <w:sz w:val="26"/>
          <w:szCs w:val="26"/>
        </w:rPr>
      </w:pPr>
      <w:r w:rsidRPr="00B63122">
        <w:rPr>
          <w:b/>
        </w:rPr>
        <w:t>The next general election in 2015 can be seen as a tipping point</w:t>
      </w:r>
      <w:r>
        <w:rPr>
          <w:b/>
        </w:rPr>
        <w:t xml:space="preserve">. </w:t>
      </w:r>
      <w:r w:rsidRPr="00B63122">
        <w:t xml:space="preserve">The current reform government will start preparing </w:t>
      </w:r>
      <w:r w:rsidR="00363E76">
        <w:t xml:space="preserve">in 2014 for </w:t>
      </w:r>
      <w:r w:rsidR="003E7E83">
        <w:t>the next election</w:t>
      </w:r>
      <w:r w:rsidRPr="00B63122">
        <w:t xml:space="preserve"> </w:t>
      </w:r>
      <w:r w:rsidR="00FD7724">
        <w:t>due to take place in 2015</w:t>
      </w:r>
      <w:r w:rsidRPr="00B63122">
        <w:t xml:space="preserve"> and there is a degree of uncertainty about what will happen – to the country, economy and </w:t>
      </w:r>
      <w:r w:rsidR="006D3A15">
        <w:t xml:space="preserve">the </w:t>
      </w:r>
      <w:r w:rsidRPr="00B63122">
        <w:t>ongoing reform.</w:t>
      </w:r>
    </w:p>
    <w:p w:rsidR="00A6245C" w:rsidRPr="00A6245C" w:rsidRDefault="00B63122" w:rsidP="00CB1033">
      <w:pPr>
        <w:keepNext/>
        <w:keepLines/>
        <w:spacing w:before="200" w:after="0"/>
        <w:jc w:val="both"/>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Proposed Engagement </w:t>
      </w:r>
    </w:p>
    <w:p w:rsidR="008721F9" w:rsidRPr="008721F9" w:rsidRDefault="00171579" w:rsidP="00CB1033">
      <w:pPr>
        <w:jc w:val="both"/>
      </w:pPr>
      <w:r>
        <w:t>Building on Myanmar’s “Roadmap to Democracy”</w:t>
      </w:r>
      <w:r w:rsidR="003E7E83">
        <w:t>,</w:t>
      </w:r>
      <w:r>
        <w:t xml:space="preserve"> other elements of the </w:t>
      </w:r>
      <w:r w:rsidR="003E7E83">
        <w:t xml:space="preserve">ongoing </w:t>
      </w:r>
      <w:r>
        <w:t xml:space="preserve">reform process, </w:t>
      </w:r>
      <w:r w:rsidR="003E7E83">
        <w:t xml:space="preserve">and </w:t>
      </w:r>
      <w:r w:rsidR="00FD7724">
        <w:t xml:space="preserve">the lifting of the </w:t>
      </w:r>
      <w:r>
        <w:t xml:space="preserve">EU </w:t>
      </w:r>
      <w:r w:rsidR="00FD7724">
        <w:t>sanctions in April 2012, there is</w:t>
      </w:r>
      <w:r w:rsidR="00363E76">
        <w:t xml:space="preserve"> a</w:t>
      </w:r>
      <w:r w:rsidR="00FD7724">
        <w:t xml:space="preserve"> </w:t>
      </w:r>
      <w:r w:rsidR="00FD7724" w:rsidRPr="00363E76">
        <w:rPr>
          <w:b/>
        </w:rPr>
        <w:t>high expectation for change</w:t>
      </w:r>
      <w:r>
        <w:rPr>
          <w:b/>
        </w:rPr>
        <w:t xml:space="preserve"> and a window </w:t>
      </w:r>
      <w:r w:rsidRPr="00171579">
        <w:rPr>
          <w:b/>
        </w:rPr>
        <w:t xml:space="preserve">of opportunity to </w:t>
      </w:r>
      <w:r>
        <w:rPr>
          <w:b/>
        </w:rPr>
        <w:t xml:space="preserve">support </w:t>
      </w:r>
      <w:r w:rsidRPr="00171579">
        <w:rPr>
          <w:b/>
        </w:rPr>
        <w:t>establish</w:t>
      </w:r>
      <w:r>
        <w:rPr>
          <w:b/>
        </w:rPr>
        <w:t>ing</w:t>
      </w:r>
      <w:r w:rsidRPr="00171579">
        <w:rPr>
          <w:b/>
        </w:rPr>
        <w:t xml:space="preserve"> a solid foundation for change</w:t>
      </w:r>
      <w:r w:rsidR="00FD7724">
        <w:t xml:space="preserve">. </w:t>
      </w:r>
      <w:r w:rsidR="008721F9" w:rsidRPr="008721F9">
        <w:t>It is recommended that the European Union galv</w:t>
      </w:r>
      <w:r w:rsidR="008721F9" w:rsidRPr="008721F9">
        <w:t>a</w:t>
      </w:r>
      <w:r w:rsidR="008721F9" w:rsidRPr="008721F9">
        <w:t>nise</w:t>
      </w:r>
      <w:r w:rsidR="008721F9">
        <w:t>s</w:t>
      </w:r>
      <w:r w:rsidR="008721F9" w:rsidRPr="008721F9">
        <w:t xml:space="preserve"> the impressive new beginning by bolstering forestry reform in the country that could provide the ne</w:t>
      </w:r>
      <w:r w:rsidR="008721F9" w:rsidRPr="008721F9">
        <w:t>c</w:t>
      </w:r>
      <w:r w:rsidR="008721F9" w:rsidRPr="008721F9">
        <w:t>essary leverage to overhaul the highly corrupt, illegal and unsustainable forestry sector in Myanmar. FLEGT, through its balance between governance and trade, appears to be a desired way of engagement by quite a large number of stakeholders.</w:t>
      </w:r>
    </w:p>
    <w:p w:rsidR="008721F9" w:rsidRPr="008721F9" w:rsidRDefault="008721F9" w:rsidP="00CB1033">
      <w:pPr>
        <w:jc w:val="both"/>
      </w:pPr>
      <w:r w:rsidRPr="008721F9">
        <w:t xml:space="preserve">It is proposed that the process of engagement is done in a </w:t>
      </w:r>
      <w:r w:rsidRPr="008721F9">
        <w:rPr>
          <w:b/>
        </w:rPr>
        <w:t>step wise approach</w:t>
      </w:r>
      <w:r w:rsidRPr="008721F9">
        <w:t>.  Firstly in 2013 the focus should be on information gathering, relationship building and support to the opening up of dialogue pr</w:t>
      </w:r>
      <w:r w:rsidRPr="008721F9">
        <w:t>o</w:t>
      </w:r>
      <w:r w:rsidRPr="008721F9">
        <w:t xml:space="preserve">cesses. After one year the results </w:t>
      </w:r>
      <w:r>
        <w:t xml:space="preserve">should </w:t>
      </w:r>
      <w:r w:rsidRPr="008721F9">
        <w:t xml:space="preserve">be </w:t>
      </w:r>
      <w:r w:rsidRPr="008721F9">
        <w:rPr>
          <w:b/>
        </w:rPr>
        <w:t>evaluated</w:t>
      </w:r>
      <w:r w:rsidRPr="008721F9">
        <w:t>, along with the working arrangements with gover</w:t>
      </w:r>
      <w:r w:rsidRPr="008721F9">
        <w:t>n</w:t>
      </w:r>
      <w:r w:rsidRPr="008721F9">
        <w:t>ment on national and local (post-conflict</w:t>
      </w:r>
      <w:r w:rsidR="000B40E9">
        <w:t>/ethnic group</w:t>
      </w:r>
      <w:r w:rsidRPr="008721F9">
        <w:t xml:space="preserve"> areas) level, incorporating civil society and private sector interests. If sufficient progress has been made and </w:t>
      </w:r>
      <w:r>
        <w:t xml:space="preserve">a growing </w:t>
      </w:r>
      <w:r w:rsidRPr="008721F9">
        <w:t xml:space="preserve">interest </w:t>
      </w:r>
      <w:r>
        <w:t xml:space="preserve">is </w:t>
      </w:r>
      <w:r w:rsidRPr="008721F9">
        <w:t>shown by the different stak</w:t>
      </w:r>
      <w:r w:rsidRPr="008721F9">
        <w:t>e</w:t>
      </w:r>
      <w:r w:rsidRPr="008721F9">
        <w:t xml:space="preserve">holder groups, then more formal preparations for a (nationwide) VPA process could be initiated.  Key </w:t>
      </w:r>
      <w:r w:rsidRPr="008721F9">
        <w:rPr>
          <w:b/>
        </w:rPr>
        <w:t>el</w:t>
      </w:r>
      <w:r w:rsidRPr="008721F9">
        <w:rPr>
          <w:b/>
        </w:rPr>
        <w:t>e</w:t>
      </w:r>
      <w:r w:rsidRPr="008721F9">
        <w:rPr>
          <w:b/>
        </w:rPr>
        <w:t>ments of the first phase of engagement</w:t>
      </w:r>
      <w:r w:rsidRPr="008721F9">
        <w:t xml:space="preserve"> include:</w:t>
      </w:r>
    </w:p>
    <w:p w:rsidR="008721F9" w:rsidRPr="008721F9" w:rsidRDefault="008721F9" w:rsidP="00CB1033">
      <w:pPr>
        <w:numPr>
          <w:ilvl w:val="0"/>
          <w:numId w:val="1"/>
        </w:numPr>
        <w:contextualSpacing/>
        <w:jc w:val="both"/>
      </w:pPr>
      <w:r w:rsidRPr="008721F9">
        <w:t>Provision of basic information to EU and Myanmar stakeholders;</w:t>
      </w:r>
    </w:p>
    <w:p w:rsidR="008721F9" w:rsidRPr="008721F9" w:rsidRDefault="008721F9" w:rsidP="00CB1033">
      <w:pPr>
        <w:numPr>
          <w:ilvl w:val="0"/>
          <w:numId w:val="1"/>
        </w:numPr>
        <w:contextualSpacing/>
        <w:jc w:val="both"/>
      </w:pPr>
      <w:r w:rsidRPr="008721F9">
        <w:t>Building relations with government on national and local levels;</w:t>
      </w:r>
    </w:p>
    <w:p w:rsidR="008721F9" w:rsidRPr="008721F9" w:rsidRDefault="008721F9" w:rsidP="00CB1033">
      <w:pPr>
        <w:numPr>
          <w:ilvl w:val="0"/>
          <w:numId w:val="1"/>
        </w:numPr>
        <w:contextualSpacing/>
        <w:jc w:val="both"/>
      </w:pPr>
      <w:r w:rsidRPr="008721F9">
        <w:t xml:space="preserve">Generation of more detailed information concerning timber flows and control procedures and trade within the region; </w:t>
      </w:r>
    </w:p>
    <w:p w:rsidR="008721F9" w:rsidRPr="008721F9" w:rsidRDefault="008721F9" w:rsidP="00CB1033">
      <w:pPr>
        <w:numPr>
          <w:ilvl w:val="0"/>
          <w:numId w:val="1"/>
        </w:numPr>
        <w:contextualSpacing/>
        <w:jc w:val="both"/>
      </w:pPr>
      <w:r w:rsidRPr="008721F9">
        <w:t xml:space="preserve">Encourage dialogue </w:t>
      </w:r>
      <w:r w:rsidR="003E7E83">
        <w:t xml:space="preserve">on illegal logging </w:t>
      </w:r>
      <w:r w:rsidRPr="008721F9">
        <w:t xml:space="preserve">across different stakeholder groups; </w:t>
      </w:r>
    </w:p>
    <w:p w:rsidR="008721F9" w:rsidRPr="008721F9" w:rsidRDefault="008721F9" w:rsidP="00CB1033">
      <w:pPr>
        <w:numPr>
          <w:ilvl w:val="0"/>
          <w:numId w:val="1"/>
        </w:numPr>
        <w:contextualSpacing/>
        <w:jc w:val="both"/>
      </w:pPr>
      <w:r w:rsidRPr="008721F9">
        <w:t>Encourage linkages between EU stakeholder groups and their peers in-country; and</w:t>
      </w:r>
    </w:p>
    <w:p w:rsidR="008721F9" w:rsidRPr="008721F9" w:rsidRDefault="008721F9" w:rsidP="00CB1033">
      <w:pPr>
        <w:numPr>
          <w:ilvl w:val="0"/>
          <w:numId w:val="1"/>
        </w:numPr>
        <w:contextualSpacing/>
        <w:jc w:val="both"/>
      </w:pPr>
      <w:r w:rsidRPr="008721F9">
        <w:t xml:space="preserve">Evaluate </w:t>
      </w:r>
      <w:r w:rsidR="00E9040C">
        <w:t xml:space="preserve">and inform about </w:t>
      </w:r>
      <w:r w:rsidRPr="008721F9">
        <w:t>progress and lessons learnt at the end of 2013.</w:t>
      </w:r>
    </w:p>
    <w:p w:rsidR="008721F9" w:rsidRDefault="008721F9" w:rsidP="00CB1033">
      <w:pPr>
        <w:jc w:val="both"/>
      </w:pPr>
    </w:p>
    <w:p w:rsidR="008721F9" w:rsidRPr="008721F9" w:rsidRDefault="008721F9" w:rsidP="00CB1033">
      <w:pPr>
        <w:jc w:val="both"/>
      </w:pPr>
      <w:r w:rsidRPr="008721F9">
        <w:t xml:space="preserve">Annex 1 provides an outline of activities that could be undertaken as part of the framework of engagement in 2013. It includes some of the related activities </w:t>
      </w:r>
      <w:r w:rsidR="003E7E83">
        <w:t xml:space="preserve">possibly done </w:t>
      </w:r>
      <w:r w:rsidRPr="008721F9">
        <w:t xml:space="preserve">by international organisations funded by DFID. </w:t>
      </w:r>
    </w:p>
    <w:p w:rsidR="00524234" w:rsidRDefault="00524234" w:rsidP="00CB1033">
      <w:pPr>
        <w:jc w:val="both"/>
        <w:rPr>
          <w:rFonts w:asciiTheme="majorHAnsi" w:eastAsia="Times New Roman" w:hAnsiTheme="majorHAnsi" w:cstheme="majorBidi"/>
          <w:b/>
          <w:bCs/>
          <w:color w:val="4F81BD" w:themeColor="accent1"/>
          <w:sz w:val="26"/>
          <w:szCs w:val="26"/>
        </w:rPr>
      </w:pPr>
      <w:r>
        <w:rPr>
          <w:rFonts w:eastAsia="Times New Roman"/>
        </w:rPr>
        <w:br w:type="page"/>
      </w:r>
    </w:p>
    <w:p w:rsidR="00524234" w:rsidRPr="00524234" w:rsidRDefault="00524234" w:rsidP="00CB1033">
      <w:pPr>
        <w:pStyle w:val="Heading2"/>
        <w:jc w:val="both"/>
        <w:rPr>
          <w:rFonts w:eastAsia="Times New Roman"/>
          <w:sz w:val="32"/>
        </w:rPr>
      </w:pPr>
      <w:r w:rsidRPr="00524234">
        <w:rPr>
          <w:rFonts w:eastAsia="Times New Roman"/>
          <w:sz w:val="32"/>
        </w:rPr>
        <w:lastRenderedPageBreak/>
        <w:t>(2) M</w:t>
      </w:r>
      <w:r w:rsidR="00E7321C">
        <w:rPr>
          <w:rFonts w:eastAsia="Times New Roman"/>
          <w:sz w:val="32"/>
        </w:rPr>
        <w:t>ORE DETAILED ANALYSIS</w:t>
      </w:r>
    </w:p>
    <w:p w:rsidR="003853D3" w:rsidRDefault="001E5913" w:rsidP="00CB1033">
      <w:pPr>
        <w:pStyle w:val="Heading2"/>
        <w:jc w:val="both"/>
        <w:rPr>
          <w:rFonts w:eastAsia="Times New Roman"/>
        </w:rPr>
      </w:pPr>
      <w:r>
        <w:rPr>
          <w:rFonts w:eastAsia="Times New Roman"/>
        </w:rPr>
        <w:t>Political econom</w:t>
      </w:r>
      <w:r w:rsidR="000E53E6">
        <w:rPr>
          <w:rFonts w:eastAsia="Times New Roman"/>
        </w:rPr>
        <w:t>ic</w:t>
      </w:r>
      <w:r w:rsidR="003853D3">
        <w:rPr>
          <w:rFonts w:eastAsia="Times New Roman"/>
        </w:rPr>
        <w:t xml:space="preserve"> reform</w:t>
      </w:r>
    </w:p>
    <w:p w:rsidR="003853D3" w:rsidRPr="00095E6E" w:rsidRDefault="003853D3" w:rsidP="00CB1033">
      <w:pPr>
        <w:jc w:val="both"/>
        <w:rPr>
          <w:rFonts w:cstheme="minorHAnsi"/>
        </w:rPr>
      </w:pPr>
      <w:r>
        <w:rPr>
          <w:rFonts w:cstheme="minorHAnsi"/>
        </w:rPr>
        <w:t>Myanmar’s</w:t>
      </w:r>
      <w:r w:rsidRPr="00095E6E">
        <w:rPr>
          <w:rFonts w:cstheme="minorHAnsi"/>
        </w:rPr>
        <w:t xml:space="preserve"> ‘Roadmap to Democracy’, initiated by the former military leader Than Shwe, while certainly contested, has nonetheless led to significant political and economic reform. The national elections in November 2010, the first in over two decades, opened up </w:t>
      </w:r>
      <w:r w:rsidR="006F76E2">
        <w:rPr>
          <w:rFonts w:cstheme="minorHAnsi"/>
        </w:rPr>
        <w:t xml:space="preserve">unprecedented </w:t>
      </w:r>
      <w:r w:rsidRPr="00095E6E">
        <w:rPr>
          <w:rFonts w:cstheme="minorHAnsi"/>
        </w:rPr>
        <w:t>democratic channels of governance</w:t>
      </w:r>
      <w:r>
        <w:rPr>
          <w:rFonts w:cstheme="minorHAnsi"/>
        </w:rPr>
        <w:t>.</w:t>
      </w:r>
      <w:r w:rsidRPr="00095E6E">
        <w:rPr>
          <w:rFonts w:cstheme="minorHAnsi"/>
        </w:rPr>
        <w:t xml:space="preserve"> New political </w:t>
      </w:r>
      <w:r w:rsidR="006F76E2">
        <w:rPr>
          <w:rFonts w:cstheme="minorHAnsi"/>
        </w:rPr>
        <w:t>opposition spaces were further</w:t>
      </w:r>
      <w:r w:rsidRPr="00095E6E">
        <w:rPr>
          <w:rFonts w:cstheme="minorHAnsi"/>
        </w:rPr>
        <w:t xml:space="preserve"> opened during the by-elections last year when Aung San Suu Kyi’s National League of Democracy (NLD) party – along with ethnic political parties – won many seats in the country’s new parliaments, i</w:t>
      </w:r>
      <w:r>
        <w:rPr>
          <w:rFonts w:cstheme="minorHAnsi"/>
        </w:rPr>
        <w:t>ncluding Aung San Suu Kyi</w:t>
      </w:r>
      <w:r w:rsidRPr="00095E6E">
        <w:rPr>
          <w:rFonts w:cstheme="minorHAnsi"/>
        </w:rPr>
        <w:t>. Since then the Union Parliament has been actively passing new legislation to carry out long-awaited political economic re</w:t>
      </w:r>
      <w:r w:rsidR="006F76E2">
        <w:rPr>
          <w:rFonts w:cstheme="minorHAnsi"/>
        </w:rPr>
        <w:t>forms to further institutionalis</w:t>
      </w:r>
      <w:r w:rsidRPr="00095E6E">
        <w:rPr>
          <w:rFonts w:cstheme="minorHAnsi"/>
        </w:rPr>
        <w:t>e democratic rule and reactivate its</w:t>
      </w:r>
      <w:r w:rsidR="001E5913">
        <w:rPr>
          <w:rFonts w:cstheme="minorHAnsi"/>
        </w:rPr>
        <w:t xml:space="preserve"> stigmatised</w:t>
      </w:r>
      <w:r w:rsidRPr="00095E6E">
        <w:rPr>
          <w:rFonts w:cstheme="minorHAnsi"/>
        </w:rPr>
        <w:t xml:space="preserve"> economy</w:t>
      </w:r>
      <w:r w:rsidR="00605E7C">
        <w:rPr>
          <w:rFonts w:cstheme="minorHAnsi"/>
        </w:rPr>
        <w:t xml:space="preserve"> out of stagnation</w:t>
      </w:r>
      <w:r w:rsidRPr="00095E6E">
        <w:rPr>
          <w:rFonts w:cstheme="minorHAnsi"/>
        </w:rPr>
        <w:t xml:space="preserve">. Most political prisoners have been released, legal protests are now allowed, labour unions can form, and there is now considerable press freedom. </w:t>
      </w:r>
    </w:p>
    <w:p w:rsidR="00C05AEA" w:rsidRDefault="003853D3" w:rsidP="00CB1033">
      <w:pPr>
        <w:jc w:val="both"/>
        <w:rPr>
          <w:rFonts w:cstheme="minorHAnsi"/>
        </w:rPr>
      </w:pPr>
      <w:r w:rsidRPr="00095E6E">
        <w:rPr>
          <w:rFonts w:cstheme="minorHAnsi"/>
        </w:rPr>
        <w:t>Presidential orders have been given to all sectors, carried out by each respective sectoral minister, to un</w:t>
      </w:r>
      <w:r w:rsidR="000E53E6">
        <w:rPr>
          <w:rFonts w:cstheme="minorHAnsi"/>
        </w:rPr>
        <w:t>dergo reform</w:t>
      </w:r>
      <w:r w:rsidRPr="00095E6E">
        <w:rPr>
          <w:rFonts w:cstheme="minorHAnsi"/>
        </w:rPr>
        <w:t xml:space="preserve">. The different ministries and their line agencies are actively debating in closed meetings how their sector will pursue reform. As has been the case </w:t>
      </w:r>
      <w:r>
        <w:rPr>
          <w:rFonts w:cstheme="minorHAnsi"/>
        </w:rPr>
        <w:t>in other transition countries, Myanmar’s</w:t>
      </w:r>
      <w:r w:rsidRPr="00095E6E">
        <w:rPr>
          <w:rFonts w:cstheme="minorHAnsi"/>
        </w:rPr>
        <w:t xml:space="preserve"> democratic reform is going hand-in-hand with market economic reform. The different resource sectors – forestry, agriculture, mining, oil/gas, and hydropower – which the country has long relied upon for nearly all national revenue generation is undergoing varying degrees of privatisation. </w:t>
      </w:r>
    </w:p>
    <w:p w:rsidR="003853D3" w:rsidRPr="00095E6E" w:rsidRDefault="003853D3" w:rsidP="00CB1033">
      <w:pPr>
        <w:jc w:val="both"/>
        <w:rPr>
          <w:rFonts w:cstheme="minorHAnsi"/>
        </w:rPr>
      </w:pPr>
      <w:r w:rsidRPr="00095E6E">
        <w:rPr>
          <w:rFonts w:cstheme="minorHAnsi"/>
        </w:rPr>
        <w:t>The two new national land laws best typify the political-economic changes that t</w:t>
      </w:r>
      <w:r w:rsidR="00E7321C">
        <w:rPr>
          <w:rFonts w:cstheme="minorHAnsi"/>
        </w:rPr>
        <w:t>he country is actively pursuing</w:t>
      </w:r>
      <w:r w:rsidRPr="00095E6E">
        <w:rPr>
          <w:rFonts w:cstheme="minorHAnsi"/>
        </w:rPr>
        <w:t xml:space="preserve">. The laws, which were pushed by the current ex-military minister of agriculture, the ex-minister of agriculture and current head of the military’s political party, and the country’s largest private non-military landholder, legally allow the state to reallocate farmland without official land title (few have) to the private sector, possibly including foreign investors. Other privatisation measures have resulted in valuable resource commodities, such as palm oil, to be monopolised by a few </w:t>
      </w:r>
      <w:r w:rsidR="00605E7C">
        <w:rPr>
          <w:rFonts w:cstheme="minorHAnsi"/>
        </w:rPr>
        <w:t>Myanm</w:t>
      </w:r>
      <w:r w:rsidR="00605E7C" w:rsidRPr="00095E6E">
        <w:rPr>
          <w:rFonts w:cstheme="minorHAnsi"/>
        </w:rPr>
        <w:t>ese</w:t>
      </w:r>
      <w:r w:rsidRPr="00095E6E">
        <w:rPr>
          <w:rFonts w:cstheme="minorHAnsi"/>
        </w:rPr>
        <w:t xml:space="preserve"> companies that were favoured by the previous regime. </w:t>
      </w:r>
    </w:p>
    <w:p w:rsidR="003853D3" w:rsidRPr="00095E6E" w:rsidRDefault="0052458F" w:rsidP="00CB1033">
      <w:pPr>
        <w:jc w:val="both"/>
        <w:rPr>
          <w:rFonts w:cstheme="minorHAnsi"/>
        </w:rPr>
      </w:pPr>
      <w:r w:rsidRPr="00095E6E">
        <w:rPr>
          <w:rFonts w:cstheme="minorHAnsi"/>
        </w:rPr>
        <w:t xml:space="preserve">Another major obstacle to genuine political economic reform is the ongoing ethnic political crisis. </w:t>
      </w:r>
      <w:r>
        <w:rPr>
          <w:rFonts w:cstheme="minorHAnsi"/>
        </w:rPr>
        <w:t>T</w:t>
      </w:r>
      <w:r w:rsidRPr="00095E6E">
        <w:rPr>
          <w:rFonts w:cstheme="minorHAnsi"/>
        </w:rPr>
        <w:t>he government-led peace process has made considerable progress,</w:t>
      </w:r>
      <w:r>
        <w:rPr>
          <w:rFonts w:cstheme="minorHAnsi"/>
        </w:rPr>
        <w:tab/>
        <w:t>illustrated by a series of new ceasefire agreements signed with almost all remaining armed insurgent groups.</w:t>
      </w:r>
      <w:r w:rsidRPr="00095E6E">
        <w:rPr>
          <w:rFonts w:cstheme="minorHAnsi"/>
        </w:rPr>
        <w:t xml:space="preserve"> </w:t>
      </w:r>
      <w:r>
        <w:rPr>
          <w:rFonts w:cstheme="minorHAnsi"/>
        </w:rPr>
        <w:t xml:space="preserve">However, </w:t>
      </w:r>
      <w:r w:rsidRPr="00095E6E">
        <w:rPr>
          <w:rFonts w:cstheme="minorHAnsi"/>
        </w:rPr>
        <w:t xml:space="preserve">concerns are being raised </w:t>
      </w:r>
      <w:r w:rsidR="003853D3" w:rsidRPr="00095E6E">
        <w:rPr>
          <w:rFonts w:cstheme="minorHAnsi"/>
        </w:rPr>
        <w:t xml:space="preserve">about the lack of transparency and inclusiveness of all stakeholders, and the under the table resource deals being dealt out to ethnic political negotiators, replicating earlier ceasefire deals in the 1990s. Moreover, the </w:t>
      </w:r>
      <w:r w:rsidR="00E7321C">
        <w:rPr>
          <w:rFonts w:cstheme="minorHAnsi"/>
        </w:rPr>
        <w:t>conflict</w:t>
      </w:r>
      <w:r w:rsidR="003853D3" w:rsidRPr="00095E6E">
        <w:rPr>
          <w:rFonts w:cstheme="minorHAnsi"/>
        </w:rPr>
        <w:t xml:space="preserve"> </w:t>
      </w:r>
      <w:r w:rsidR="00E7321C">
        <w:rPr>
          <w:rFonts w:cstheme="minorHAnsi"/>
        </w:rPr>
        <w:t xml:space="preserve">in </w:t>
      </w:r>
      <w:r w:rsidR="003853D3" w:rsidRPr="00095E6E">
        <w:rPr>
          <w:rFonts w:cstheme="minorHAnsi"/>
        </w:rPr>
        <w:t xml:space="preserve">Kachin </w:t>
      </w:r>
      <w:r w:rsidR="00E7321C">
        <w:rPr>
          <w:rFonts w:cstheme="minorHAnsi"/>
        </w:rPr>
        <w:t xml:space="preserve">state </w:t>
      </w:r>
      <w:r w:rsidR="003853D3" w:rsidRPr="00095E6E">
        <w:rPr>
          <w:rFonts w:cstheme="minorHAnsi"/>
        </w:rPr>
        <w:t xml:space="preserve">continues unabated in the north. Many of these ceasefire deals appear at least in part motivated by valuable resources – especially hardwood timber, including teak – in the border areas that will open up to resource extraction investment if the insurgent groups fold. So far there has been no attempt at genuine political dialogue to address long-standing ethnic grievances in the country. Meanwhile, religious communal conflict has ignited in western </w:t>
      </w:r>
      <w:r w:rsidR="003853D3">
        <w:rPr>
          <w:rFonts w:cstheme="minorHAnsi"/>
        </w:rPr>
        <w:t>Myanm</w:t>
      </w:r>
      <w:r w:rsidR="003853D3" w:rsidRPr="00095E6E">
        <w:rPr>
          <w:rFonts w:cstheme="minorHAnsi"/>
        </w:rPr>
        <w:t>a</w:t>
      </w:r>
      <w:r w:rsidR="003853D3">
        <w:rPr>
          <w:rFonts w:cstheme="minorHAnsi"/>
        </w:rPr>
        <w:t>r</w:t>
      </w:r>
      <w:r w:rsidR="003853D3" w:rsidRPr="00095E6E">
        <w:rPr>
          <w:rFonts w:cstheme="minorHAnsi"/>
        </w:rPr>
        <w:t xml:space="preserve"> between Rakhine Buddhists and Rohinga Muslims in Rakhine State.</w:t>
      </w:r>
    </w:p>
    <w:p w:rsidR="003853D3" w:rsidRPr="00095E6E" w:rsidRDefault="003853D3" w:rsidP="00CB1033">
      <w:pPr>
        <w:jc w:val="both"/>
        <w:rPr>
          <w:rFonts w:cstheme="minorHAnsi"/>
        </w:rPr>
      </w:pPr>
      <w:r w:rsidRPr="00095E6E">
        <w:rPr>
          <w:rFonts w:cstheme="minorHAnsi"/>
        </w:rPr>
        <w:t xml:space="preserve">Despite these mounting challenges, </w:t>
      </w:r>
      <w:r w:rsidR="00605E7C">
        <w:rPr>
          <w:rFonts w:cstheme="minorHAnsi"/>
        </w:rPr>
        <w:t xml:space="preserve">the </w:t>
      </w:r>
      <w:r>
        <w:rPr>
          <w:rFonts w:cstheme="minorHAnsi"/>
        </w:rPr>
        <w:t xml:space="preserve">Myanmese </w:t>
      </w:r>
      <w:r w:rsidRPr="00095E6E">
        <w:rPr>
          <w:rFonts w:cstheme="minorHAnsi"/>
        </w:rPr>
        <w:t xml:space="preserve">themselves are planting the deep roots of political economic reform in their country. While concerns remain as to how much ordinary </w:t>
      </w:r>
      <w:r>
        <w:rPr>
          <w:rFonts w:cstheme="minorHAnsi"/>
        </w:rPr>
        <w:t>Myanm</w:t>
      </w:r>
      <w:r w:rsidRPr="00095E6E">
        <w:rPr>
          <w:rFonts w:cstheme="minorHAnsi"/>
        </w:rPr>
        <w:t xml:space="preserve">ese will benefit in the short-term, the new political spaces that have opened to allow greater civil society participation in governance is very welcomed new political development in the country. </w:t>
      </w:r>
    </w:p>
    <w:p w:rsidR="00881100" w:rsidRDefault="00881100" w:rsidP="00CB1033">
      <w:pPr>
        <w:pStyle w:val="Heading2"/>
        <w:jc w:val="both"/>
      </w:pPr>
      <w:r>
        <w:t>Perc</w:t>
      </w:r>
      <w:r w:rsidR="00FF4F61">
        <w:t>eptions and drivers for change:</w:t>
      </w:r>
      <w:r>
        <w:t xml:space="preserve"> FLEGT and the reform process</w:t>
      </w:r>
    </w:p>
    <w:p w:rsidR="00881100" w:rsidRDefault="00881100" w:rsidP="00CB1033">
      <w:pPr>
        <w:jc w:val="both"/>
      </w:pPr>
      <w:r>
        <w:t>The process of reform (and with it the potential for FLEGT engagement) is driven by all parties – government, private sector and civil society.</w:t>
      </w:r>
    </w:p>
    <w:p w:rsidR="00881100" w:rsidRDefault="00881100" w:rsidP="00CB1033">
      <w:pPr>
        <w:pStyle w:val="Heading3"/>
        <w:jc w:val="both"/>
      </w:pPr>
      <w:r>
        <w:t>Government</w:t>
      </w:r>
    </w:p>
    <w:p w:rsidR="00053024" w:rsidRDefault="008B33AA" w:rsidP="00CB1033">
      <w:pPr>
        <w:jc w:val="both"/>
        <w:rPr>
          <w:rFonts w:cstheme="minorHAnsi"/>
        </w:rPr>
      </w:pPr>
      <w:r>
        <w:t xml:space="preserve">Sector reform, as discussed above, is </w:t>
      </w:r>
      <w:r w:rsidRPr="00053024">
        <w:rPr>
          <w:b/>
        </w:rPr>
        <w:t>being led and driven by the Government</w:t>
      </w:r>
      <w:r w:rsidRPr="00053024">
        <w:t xml:space="preserve">. </w:t>
      </w:r>
      <w:r w:rsidR="00053024" w:rsidRPr="00053024">
        <w:rPr>
          <w:rFonts w:cstheme="minorHAnsi"/>
        </w:rPr>
        <w:t>Myanmar’s ‘Roadmap to Democracy’, has led to significant political and economic reform</w:t>
      </w:r>
      <w:r w:rsidR="002D785C">
        <w:rPr>
          <w:rFonts w:cstheme="minorHAnsi"/>
        </w:rPr>
        <w:t>, with t</w:t>
      </w:r>
      <w:r w:rsidR="00053024" w:rsidRPr="00095E6E">
        <w:rPr>
          <w:rFonts w:cstheme="minorHAnsi"/>
        </w:rPr>
        <w:t xml:space="preserve">he forestry and agricultural sectors </w:t>
      </w:r>
      <w:r w:rsidR="002D785C">
        <w:rPr>
          <w:rFonts w:cstheme="minorHAnsi"/>
        </w:rPr>
        <w:t xml:space="preserve">as </w:t>
      </w:r>
      <w:r w:rsidR="00053024">
        <w:rPr>
          <w:rFonts w:cstheme="minorHAnsi"/>
        </w:rPr>
        <w:t xml:space="preserve">key players in this process, </w:t>
      </w:r>
      <w:r w:rsidR="00053024" w:rsidRPr="00095E6E">
        <w:rPr>
          <w:rFonts w:cstheme="minorHAnsi"/>
        </w:rPr>
        <w:t>taking the lead in producing new</w:t>
      </w:r>
      <w:r w:rsidR="00053024">
        <w:rPr>
          <w:rFonts w:cstheme="minorHAnsi"/>
        </w:rPr>
        <w:t xml:space="preserve"> land and resource management</w:t>
      </w:r>
      <w:r w:rsidR="00053024" w:rsidRPr="00095E6E">
        <w:rPr>
          <w:rFonts w:cstheme="minorHAnsi"/>
        </w:rPr>
        <w:t xml:space="preserve"> laws and policies</w:t>
      </w:r>
      <w:r w:rsidR="00053024">
        <w:rPr>
          <w:rFonts w:cstheme="minorHAnsi"/>
        </w:rPr>
        <w:t>.</w:t>
      </w:r>
      <w:r w:rsidR="0052458F">
        <w:rPr>
          <w:rStyle w:val="FootnoteReference"/>
          <w:rFonts w:cstheme="minorHAnsi"/>
        </w:rPr>
        <w:footnoteReference w:id="3"/>
      </w:r>
      <w:r w:rsidR="00FF4F61">
        <w:rPr>
          <w:rFonts w:cstheme="minorHAnsi"/>
        </w:rPr>
        <w:t xml:space="preserve">  The process is challenging and complex, balancing the needs of economic growth (e.g. further development of value added processing, meeting </w:t>
      </w:r>
      <w:r w:rsidR="008F370F">
        <w:rPr>
          <w:rFonts w:cstheme="minorHAnsi"/>
        </w:rPr>
        <w:t xml:space="preserve">market requirements (incl. the </w:t>
      </w:r>
      <w:r w:rsidR="00FF4F61">
        <w:rPr>
          <w:rFonts w:cstheme="minorHAnsi"/>
        </w:rPr>
        <w:t>EU Timber Regulation</w:t>
      </w:r>
      <w:r w:rsidR="008F370F">
        <w:rPr>
          <w:rFonts w:cstheme="minorHAnsi"/>
        </w:rPr>
        <w:t>)</w:t>
      </w:r>
      <w:r w:rsidR="00FF4F61">
        <w:rPr>
          <w:rFonts w:cstheme="minorHAnsi"/>
        </w:rPr>
        <w:t xml:space="preserve"> and strengthening direct trade with Europe, managing growth in foreign and domestic investment, and encouraging State level income generation), environment (e.g. reduction </w:t>
      </w:r>
      <w:r w:rsidR="002D785C">
        <w:rPr>
          <w:rFonts w:cstheme="minorHAnsi"/>
        </w:rPr>
        <w:t>of harvesting levels</w:t>
      </w:r>
      <w:r w:rsidR="00FF4F61">
        <w:rPr>
          <w:rFonts w:cstheme="minorHAnsi"/>
        </w:rPr>
        <w:t xml:space="preserve">, conversion to agro-commodities, </w:t>
      </w:r>
      <w:r w:rsidR="00314310">
        <w:rPr>
          <w:rFonts w:cstheme="minorHAnsi"/>
        </w:rPr>
        <w:t>pressure for hydro-power</w:t>
      </w:r>
      <w:r w:rsidR="00FF4F61">
        <w:rPr>
          <w:rFonts w:cstheme="minorHAnsi"/>
        </w:rPr>
        <w:t xml:space="preserve">) and social </w:t>
      </w:r>
      <w:r w:rsidR="008F370F">
        <w:rPr>
          <w:rFonts w:cstheme="minorHAnsi"/>
        </w:rPr>
        <w:t xml:space="preserve">aspects </w:t>
      </w:r>
      <w:r w:rsidR="00FF4F61">
        <w:rPr>
          <w:rFonts w:cstheme="minorHAnsi"/>
        </w:rPr>
        <w:t xml:space="preserve">(e.g. unclear land rights and access, high proportion of rural communities dependent on forest resources and situated in areas of conflict, need to reduce poverty and generate local incomes). </w:t>
      </w:r>
    </w:p>
    <w:p w:rsidR="00C05AEA" w:rsidRDefault="00C05AEA" w:rsidP="00CB1033">
      <w:pPr>
        <w:jc w:val="both"/>
      </w:pPr>
      <w:r>
        <w:t xml:space="preserve">There is </w:t>
      </w:r>
      <w:r w:rsidRPr="00C372D2">
        <w:rPr>
          <w:b/>
        </w:rPr>
        <w:t>an inherent love for the forest and</w:t>
      </w:r>
      <w:r w:rsidR="00C372D2" w:rsidRPr="00C372D2">
        <w:rPr>
          <w:b/>
        </w:rPr>
        <w:t xml:space="preserve"> good</w:t>
      </w:r>
      <w:r w:rsidRPr="00C372D2">
        <w:rPr>
          <w:b/>
        </w:rPr>
        <w:t xml:space="preserve"> forest management</w:t>
      </w:r>
      <w:r>
        <w:t xml:space="preserve"> within the Department of Forestry and</w:t>
      </w:r>
      <w:r w:rsidR="00E0677A">
        <w:t xml:space="preserve"> </w:t>
      </w:r>
      <w:r w:rsidR="00314310">
        <w:t xml:space="preserve">the </w:t>
      </w:r>
      <w:r w:rsidR="00E0677A">
        <w:t>Myanmar Timber Enterprise (</w:t>
      </w:r>
      <w:r>
        <w:t>MTE</w:t>
      </w:r>
      <w:r w:rsidR="00E0677A">
        <w:t>)</w:t>
      </w:r>
      <w:r w:rsidR="00C8217A">
        <w:rPr>
          <w:rStyle w:val="FootnoteReference"/>
        </w:rPr>
        <w:footnoteReference w:id="4"/>
      </w:r>
      <w:r w:rsidR="00C8217A">
        <w:t>,</w:t>
      </w:r>
      <w:r>
        <w:t xml:space="preserve"> with many of the older staff me</w:t>
      </w:r>
      <w:r w:rsidR="006D76E2">
        <w:t>mbers trained in the world renowned</w:t>
      </w:r>
      <w:r>
        <w:t xml:space="preserve"> </w:t>
      </w:r>
      <w:r w:rsidR="009B6E0E">
        <w:t xml:space="preserve">Burmese </w:t>
      </w:r>
      <w:r>
        <w:t>Selection System (</w:t>
      </w:r>
      <w:r w:rsidR="009B6E0E">
        <w:t>B</w:t>
      </w:r>
      <w:r>
        <w:t xml:space="preserve">SS) and </w:t>
      </w:r>
      <w:r w:rsidR="009B6E0E">
        <w:t xml:space="preserve">traditional </w:t>
      </w:r>
      <w:r>
        <w:t>forest management practices</w:t>
      </w:r>
      <w:r w:rsidR="008F370F">
        <w:t>.</w:t>
      </w:r>
      <w:r w:rsidR="00C8217A">
        <w:t xml:space="preserve"> </w:t>
      </w:r>
      <w:r w:rsidR="008F370F">
        <w:t xml:space="preserve">In addition, several senior </w:t>
      </w:r>
      <w:r w:rsidR="002D785C">
        <w:t xml:space="preserve">and </w:t>
      </w:r>
      <w:r w:rsidR="002D785C" w:rsidRPr="002D785C">
        <w:t xml:space="preserve">younger </w:t>
      </w:r>
      <w:r w:rsidR="008F370F">
        <w:t xml:space="preserve">staff studied forestry </w:t>
      </w:r>
      <w:r w:rsidR="002D785C">
        <w:t xml:space="preserve">aboard, often </w:t>
      </w:r>
      <w:r w:rsidR="00314310">
        <w:t>in Germany. There is an eagerness</w:t>
      </w:r>
      <w:r>
        <w:t xml:space="preserve"> to </w:t>
      </w:r>
      <w:r w:rsidR="00C8217A">
        <w:t xml:space="preserve">return to scientific forest management after decades of having been over-ruled </w:t>
      </w:r>
      <w:r w:rsidR="001479CF">
        <w:t xml:space="preserve">by </w:t>
      </w:r>
      <w:r w:rsidR="009B6E0E">
        <w:t xml:space="preserve">military </w:t>
      </w:r>
      <w:r w:rsidR="001479CF">
        <w:t>decision makers</w:t>
      </w:r>
      <w:r w:rsidR="00C8217A">
        <w:t xml:space="preserve"> who defined annual harvests according to foreign exchange earning needs</w:t>
      </w:r>
      <w:r w:rsidR="001479CF">
        <w:t>.</w:t>
      </w:r>
    </w:p>
    <w:p w:rsidR="004161F8" w:rsidRDefault="00341841" w:rsidP="00CB1033">
      <w:pPr>
        <w:jc w:val="both"/>
      </w:pPr>
      <w:r>
        <w:rPr>
          <w:b/>
          <w:bCs/>
        </w:rPr>
        <w:t>Significant</w:t>
      </w:r>
      <w:r w:rsidR="00C372D2" w:rsidRPr="00285571">
        <w:rPr>
          <w:b/>
          <w:bCs/>
        </w:rPr>
        <w:t xml:space="preserve"> diplomatic and economic influence of China, India and other regional Asian powers</w:t>
      </w:r>
      <w:r>
        <w:rPr>
          <w:b/>
          <w:bCs/>
        </w:rPr>
        <w:t xml:space="preserve"> remain.  </w:t>
      </w:r>
      <w:r w:rsidR="00C372D2" w:rsidRPr="00285571">
        <w:t xml:space="preserve">The economic influence of China is significant, particularly in the north. China, India, </w:t>
      </w:r>
      <w:r w:rsidR="009B6E0E">
        <w:t>and to a certain exten</w:t>
      </w:r>
      <w:r w:rsidR="00E0677A">
        <w:t>t</w:t>
      </w:r>
      <w:r w:rsidR="009B6E0E">
        <w:t xml:space="preserve"> </w:t>
      </w:r>
      <w:r w:rsidR="00C372D2" w:rsidRPr="00285571">
        <w:t>Thailand, Bangladesh and other Asian countries have pursued a strategy of fostering regional stability and securing economic advantages, i.e. access to Myanmar’s valuable natural resources</w:t>
      </w:r>
      <w:r w:rsidR="009B6E0E">
        <w:t xml:space="preserve"> and increasingly also land</w:t>
      </w:r>
      <w:r w:rsidR="006D76E2">
        <w:t>.</w:t>
      </w:r>
      <w:r>
        <w:t xml:space="preserve">  </w:t>
      </w:r>
    </w:p>
    <w:p w:rsidR="00C372D2" w:rsidRDefault="00C372D2" w:rsidP="00CB1033">
      <w:pPr>
        <w:spacing w:before="100" w:beforeAutospacing="1" w:after="100" w:afterAutospacing="1"/>
        <w:jc w:val="both"/>
        <w:rPr>
          <w:rFonts w:ascii="Calibri" w:eastAsia="Times New Roman" w:hAnsi="Calibri" w:cs="Calibri"/>
        </w:rPr>
      </w:pPr>
      <w:r w:rsidRPr="00C372D2">
        <w:rPr>
          <w:rFonts w:ascii="Calibri" w:eastAsia="Times New Roman" w:hAnsi="Calibri" w:cs="Calibri"/>
          <w:b/>
        </w:rPr>
        <w:t xml:space="preserve">The </w:t>
      </w:r>
      <w:r w:rsidR="008F370F">
        <w:rPr>
          <w:rFonts w:ascii="Calibri" w:eastAsia="Times New Roman" w:hAnsi="Calibri" w:cs="Calibri"/>
          <w:b/>
        </w:rPr>
        <w:t xml:space="preserve">former </w:t>
      </w:r>
      <w:r w:rsidR="004161F8">
        <w:rPr>
          <w:rFonts w:ascii="Calibri" w:eastAsia="Times New Roman" w:hAnsi="Calibri" w:cs="Calibri"/>
          <w:b/>
        </w:rPr>
        <w:t>working procedures</w:t>
      </w:r>
      <w:r w:rsidRPr="00C372D2">
        <w:rPr>
          <w:rFonts w:ascii="Calibri" w:eastAsia="Times New Roman" w:hAnsi="Calibri" w:cs="Calibri"/>
          <w:b/>
        </w:rPr>
        <w:t xml:space="preserve"> of the Government still </w:t>
      </w:r>
      <w:r w:rsidR="008F370F">
        <w:rPr>
          <w:rFonts w:ascii="Calibri" w:eastAsia="Times New Roman" w:hAnsi="Calibri" w:cs="Calibri"/>
          <w:b/>
        </w:rPr>
        <w:t>exist</w:t>
      </w:r>
      <w:r w:rsidRPr="00C372D2">
        <w:rPr>
          <w:rFonts w:ascii="Calibri" w:eastAsia="Times New Roman" w:hAnsi="Calibri" w:cs="Calibri"/>
          <w:b/>
        </w:rPr>
        <w:t>.</w:t>
      </w:r>
      <w:r>
        <w:rPr>
          <w:rFonts w:ascii="Calibri" w:eastAsia="Times New Roman" w:hAnsi="Calibri" w:cs="Calibri"/>
        </w:rPr>
        <w:t xml:space="preserve"> All decisions are made through the Government hierarchical process. Even though change is afoot</w:t>
      </w:r>
      <w:r w:rsidR="00B56CD6">
        <w:rPr>
          <w:rFonts w:ascii="Calibri" w:eastAsia="Times New Roman" w:hAnsi="Calibri" w:cs="Calibri"/>
        </w:rPr>
        <w:t xml:space="preserve"> and the internal reform process within the Ministry allows private sector, civil society and post-conflict area representatives to speak out openly</w:t>
      </w:r>
      <w:r>
        <w:rPr>
          <w:rFonts w:ascii="Calibri" w:eastAsia="Times New Roman" w:hAnsi="Calibri" w:cs="Calibri"/>
        </w:rPr>
        <w:t xml:space="preserve">, </w:t>
      </w:r>
      <w:r w:rsidR="002D785C">
        <w:rPr>
          <w:rFonts w:ascii="Calibri" w:eastAsia="Times New Roman" w:hAnsi="Calibri" w:cs="Calibri"/>
        </w:rPr>
        <w:t xml:space="preserve">it can be expected that </w:t>
      </w:r>
      <w:r>
        <w:rPr>
          <w:rFonts w:ascii="Calibri" w:eastAsia="Times New Roman" w:hAnsi="Calibri" w:cs="Calibri"/>
        </w:rPr>
        <w:t xml:space="preserve">the old </w:t>
      </w:r>
      <w:r w:rsidR="00B56CD6">
        <w:rPr>
          <w:rFonts w:ascii="Calibri" w:eastAsia="Times New Roman" w:hAnsi="Calibri" w:cs="Calibri"/>
        </w:rPr>
        <w:t xml:space="preserve">decision making </w:t>
      </w:r>
      <w:r>
        <w:rPr>
          <w:rFonts w:ascii="Calibri" w:eastAsia="Times New Roman" w:hAnsi="Calibri" w:cs="Calibri"/>
        </w:rPr>
        <w:t xml:space="preserve">processes still exist and still have to be adhered to. </w:t>
      </w:r>
      <w:r w:rsidR="00314310">
        <w:rPr>
          <w:rFonts w:ascii="Calibri" w:eastAsia="Times New Roman" w:hAnsi="Calibri" w:cs="Calibri"/>
        </w:rPr>
        <w:t>Engaging with the Government,</w:t>
      </w:r>
      <w:r w:rsidR="00341841">
        <w:rPr>
          <w:rFonts w:ascii="Calibri" w:eastAsia="Times New Roman" w:hAnsi="Calibri" w:cs="Calibri"/>
        </w:rPr>
        <w:t xml:space="preserve"> ensuring high-level Government buy-in is </w:t>
      </w:r>
      <w:r w:rsidR="002D785C">
        <w:rPr>
          <w:rFonts w:ascii="Calibri" w:eastAsia="Times New Roman" w:hAnsi="Calibri" w:cs="Calibri"/>
        </w:rPr>
        <w:t xml:space="preserve">therefore </w:t>
      </w:r>
      <w:r w:rsidR="00341841">
        <w:rPr>
          <w:rFonts w:ascii="Calibri" w:eastAsia="Times New Roman" w:hAnsi="Calibri" w:cs="Calibri"/>
        </w:rPr>
        <w:t xml:space="preserve">essential. </w:t>
      </w:r>
    </w:p>
    <w:p w:rsidR="00881100" w:rsidRPr="001E5913" w:rsidRDefault="00881100" w:rsidP="00CB1033">
      <w:pPr>
        <w:pStyle w:val="Heading3"/>
        <w:jc w:val="both"/>
      </w:pPr>
      <w:r w:rsidRPr="001E5913">
        <w:t>Civil society</w:t>
      </w:r>
    </w:p>
    <w:p w:rsidR="006D76E2" w:rsidRDefault="00341841" w:rsidP="00CB1033">
      <w:pPr>
        <w:jc w:val="both"/>
      </w:pPr>
      <w:r w:rsidRPr="001E5913">
        <w:t>C</w:t>
      </w:r>
      <w:r w:rsidR="00C372D2" w:rsidRPr="001E5913">
        <w:t>ivil society organization</w:t>
      </w:r>
      <w:r w:rsidRPr="001E5913">
        <w:t>s</w:t>
      </w:r>
      <w:r w:rsidR="00C372D2" w:rsidRPr="001E5913">
        <w:t xml:space="preserve"> are also driving the process of reform</w:t>
      </w:r>
      <w:r w:rsidR="00C372D2">
        <w:t xml:space="preserve">. </w:t>
      </w:r>
      <w:r w:rsidR="00C372D2" w:rsidRPr="001E5913">
        <w:rPr>
          <w:b/>
        </w:rPr>
        <w:t xml:space="preserve">There is a desire to </w:t>
      </w:r>
      <w:r w:rsidRPr="001E5913">
        <w:rPr>
          <w:b/>
        </w:rPr>
        <w:t xml:space="preserve">ensure that all of society has </w:t>
      </w:r>
      <w:r w:rsidR="00C372D2" w:rsidRPr="001E5913">
        <w:rPr>
          <w:b/>
        </w:rPr>
        <w:t>a voice in decision making process</w:t>
      </w:r>
      <w:r w:rsidRPr="001E5913">
        <w:rPr>
          <w:b/>
        </w:rPr>
        <w:t>es</w:t>
      </w:r>
      <w:r w:rsidR="006D76E2" w:rsidRPr="001E5913">
        <w:rPr>
          <w:b/>
        </w:rPr>
        <w:t xml:space="preserve"> and issues around land (ownership and use) are addressed</w:t>
      </w:r>
      <w:r w:rsidR="00C372D2" w:rsidRPr="00586D6A">
        <w:t xml:space="preserve">. </w:t>
      </w:r>
      <w:r w:rsidR="004161F8">
        <w:t xml:space="preserve">Civil society are relatively well organised and some platforms </w:t>
      </w:r>
      <w:r w:rsidR="00314310">
        <w:t xml:space="preserve">for dialogue </w:t>
      </w:r>
      <w:r w:rsidR="004161F8">
        <w:t xml:space="preserve">already exist. </w:t>
      </w:r>
      <w:r w:rsidR="00C372D2">
        <w:t xml:space="preserve">There are complex issues </w:t>
      </w:r>
      <w:r w:rsidR="000E53E6">
        <w:t>regarding</w:t>
      </w:r>
      <w:r w:rsidR="00C372D2">
        <w:t xml:space="preserve"> land rights and</w:t>
      </w:r>
      <w:r w:rsidR="00C372D2" w:rsidRPr="005676BA">
        <w:t xml:space="preserve"> land tenure security</w:t>
      </w:r>
      <w:r w:rsidR="00C372D2">
        <w:t>, exasperated through years of conflict. Land is seen as state owned, with unclear tenure and use rights for the 80-90% of the rural population dependent upon the forest resources. With the r</w:t>
      </w:r>
      <w:r>
        <w:t>apid</w:t>
      </w:r>
      <w:r w:rsidR="00C372D2">
        <w:t xml:space="preserve"> reform process and growth in private sector investment, it is imperative that the voice</w:t>
      </w:r>
      <w:r w:rsidR="007F08C1">
        <w:t>s</w:t>
      </w:r>
      <w:r w:rsidR="00C372D2">
        <w:t xml:space="preserve"> of the </w:t>
      </w:r>
      <w:r w:rsidR="007F08C1">
        <w:t>rural poor and other marginalized people are</w:t>
      </w:r>
      <w:r w:rsidR="00C372D2">
        <w:t xml:space="preserve"> heard.  </w:t>
      </w:r>
    </w:p>
    <w:p w:rsidR="00C372D2" w:rsidRDefault="00341841" w:rsidP="00CB1033">
      <w:pPr>
        <w:spacing w:before="100" w:beforeAutospacing="1" w:after="100" w:afterAutospacing="1"/>
        <w:jc w:val="both"/>
        <w:rPr>
          <w:rFonts w:ascii="Calibri" w:eastAsia="Times New Roman" w:hAnsi="Calibri" w:cs="Calibri"/>
        </w:rPr>
      </w:pPr>
      <w:r>
        <w:rPr>
          <w:rFonts w:ascii="Calibri" w:eastAsia="Times New Roman" w:hAnsi="Calibri" w:cs="Calibri"/>
        </w:rPr>
        <w:t>C</w:t>
      </w:r>
      <w:r w:rsidR="00C372D2">
        <w:rPr>
          <w:rFonts w:ascii="Calibri" w:eastAsia="Times New Roman" w:hAnsi="Calibri" w:cs="Calibri"/>
        </w:rPr>
        <w:t>ommunity user g</w:t>
      </w:r>
      <w:r>
        <w:rPr>
          <w:rFonts w:ascii="Calibri" w:eastAsia="Times New Roman" w:hAnsi="Calibri" w:cs="Calibri"/>
        </w:rPr>
        <w:t>roups for community forestry have</w:t>
      </w:r>
      <w:r w:rsidR="00C372D2">
        <w:rPr>
          <w:rFonts w:ascii="Calibri" w:eastAsia="Times New Roman" w:hAnsi="Calibri" w:cs="Calibri"/>
        </w:rPr>
        <w:t xml:space="preserve"> been around for</w:t>
      </w:r>
      <w:r w:rsidR="00DE136D">
        <w:rPr>
          <w:rFonts w:ascii="Calibri" w:eastAsia="Times New Roman" w:hAnsi="Calibri" w:cs="Calibri"/>
        </w:rPr>
        <w:t xml:space="preserve"> approximately</w:t>
      </w:r>
      <w:r w:rsidR="00C372D2">
        <w:rPr>
          <w:rFonts w:ascii="Calibri" w:eastAsia="Times New Roman" w:hAnsi="Calibri" w:cs="Calibri"/>
        </w:rPr>
        <w:t xml:space="preserve"> </w:t>
      </w:r>
      <w:r w:rsidR="00C372D2" w:rsidRPr="00DE136D">
        <w:rPr>
          <w:rFonts w:ascii="Calibri" w:eastAsia="Times New Roman" w:hAnsi="Calibri" w:cs="Calibri"/>
        </w:rPr>
        <w:t xml:space="preserve">15 years, </w:t>
      </w:r>
      <w:r w:rsidRPr="00DE136D">
        <w:rPr>
          <w:rFonts w:ascii="Calibri" w:eastAsia="Times New Roman" w:hAnsi="Calibri" w:cs="Calibri"/>
        </w:rPr>
        <w:t xml:space="preserve">but </w:t>
      </w:r>
      <w:r w:rsidR="00C372D2" w:rsidRPr="00DE136D">
        <w:rPr>
          <w:rFonts w:ascii="Calibri" w:eastAsia="Times New Roman" w:hAnsi="Calibri" w:cs="Calibri"/>
        </w:rPr>
        <w:t>there remains a lack of incentive for engagement</w:t>
      </w:r>
      <w:r w:rsidRPr="00DE136D">
        <w:rPr>
          <w:rFonts w:ascii="Calibri" w:eastAsia="Times New Roman" w:hAnsi="Calibri" w:cs="Calibri"/>
        </w:rPr>
        <w:t xml:space="preserve"> in such groups</w:t>
      </w:r>
      <w:r w:rsidR="00C372D2" w:rsidRPr="00DE136D">
        <w:rPr>
          <w:rFonts w:ascii="Calibri" w:eastAsia="Times New Roman" w:hAnsi="Calibri" w:cs="Calibri"/>
        </w:rPr>
        <w:t xml:space="preserve">.  </w:t>
      </w:r>
      <w:r w:rsidRPr="00DE136D">
        <w:rPr>
          <w:rFonts w:ascii="Calibri" w:eastAsia="Times New Roman" w:hAnsi="Calibri" w:cs="Calibri"/>
        </w:rPr>
        <w:t xml:space="preserve">Revising the </w:t>
      </w:r>
      <w:r w:rsidR="00C372D2" w:rsidRPr="00DE136D">
        <w:rPr>
          <w:rFonts w:ascii="Calibri" w:eastAsia="Times New Roman" w:hAnsi="Calibri" w:cs="Calibri"/>
        </w:rPr>
        <w:t>forest law coul</w:t>
      </w:r>
      <w:r w:rsidR="00C372D2">
        <w:rPr>
          <w:rFonts w:ascii="Calibri" w:eastAsia="Times New Roman" w:hAnsi="Calibri" w:cs="Calibri"/>
        </w:rPr>
        <w:t>d result in more rights to community forestry user groups</w:t>
      </w:r>
      <w:r>
        <w:rPr>
          <w:rFonts w:ascii="Calibri" w:eastAsia="Times New Roman" w:hAnsi="Calibri" w:cs="Calibri"/>
        </w:rPr>
        <w:t>, for example</w:t>
      </w:r>
      <w:r w:rsidR="00C372D2">
        <w:rPr>
          <w:rFonts w:ascii="Calibri" w:eastAsia="Times New Roman" w:hAnsi="Calibri" w:cs="Calibri"/>
        </w:rPr>
        <w:t xml:space="preserve"> the right to harvest and sell commercially. </w:t>
      </w:r>
    </w:p>
    <w:p w:rsidR="00881100" w:rsidRDefault="00881100" w:rsidP="00CB1033">
      <w:pPr>
        <w:pStyle w:val="Heading3"/>
        <w:jc w:val="both"/>
      </w:pPr>
      <w:r>
        <w:t>Private sector</w:t>
      </w:r>
    </w:p>
    <w:p w:rsidR="00C05AEA" w:rsidRDefault="00E2768D" w:rsidP="00CB1033">
      <w:pPr>
        <w:jc w:val="both"/>
      </w:pPr>
      <w:r w:rsidRPr="00C05AEA">
        <w:rPr>
          <w:b/>
        </w:rPr>
        <w:t>The demand for</w:t>
      </w:r>
      <w:r w:rsidR="007038D9" w:rsidRPr="00C05AEA">
        <w:rPr>
          <w:b/>
        </w:rPr>
        <w:t xml:space="preserve"> high value</w:t>
      </w:r>
      <w:r w:rsidRPr="00C05AEA">
        <w:rPr>
          <w:b/>
        </w:rPr>
        <w:t xml:space="preserve"> teak is significant</w:t>
      </w:r>
      <w:r w:rsidR="00C05AEA">
        <w:t xml:space="preserve"> – regionally and internationally including the EU and the US.</w:t>
      </w:r>
      <w:r w:rsidR="00C05AEA" w:rsidRPr="00C05AEA">
        <w:t xml:space="preserve"> </w:t>
      </w:r>
      <w:r w:rsidR="00C05AEA">
        <w:t xml:space="preserve">While trade internationally and </w:t>
      </w:r>
      <w:r w:rsidR="00A63A77">
        <w:t xml:space="preserve">in-directly </w:t>
      </w:r>
      <w:r w:rsidR="00C05AEA">
        <w:t xml:space="preserve">to the EU has maintained, at a low level, during the period of sanctions there is now great interest in rebuilding </w:t>
      </w:r>
      <w:r w:rsidR="00A63A77">
        <w:t xml:space="preserve">direct </w:t>
      </w:r>
      <w:r w:rsidR="00C05AEA">
        <w:t>trade by both EU importer</w:t>
      </w:r>
      <w:r w:rsidR="00A63A77">
        <w:t>s</w:t>
      </w:r>
      <w:r w:rsidR="00C05AEA">
        <w:t xml:space="preserve"> and Myanmar exporters. A log</w:t>
      </w:r>
      <w:r w:rsidR="006D76E2">
        <w:t xml:space="preserve"> export ban has been announced </w:t>
      </w:r>
      <w:r w:rsidR="00C05AEA">
        <w:t xml:space="preserve">to take place on 1 April 2014, with the aim to focus attention on growing the domestic processing industry, ensuring that </w:t>
      </w:r>
      <w:r w:rsidR="007F08C1">
        <w:t xml:space="preserve">added </w:t>
      </w:r>
      <w:r w:rsidR="00C05AEA">
        <w:t>value is kept within the country.</w:t>
      </w:r>
      <w:r w:rsidR="00A71835">
        <w:t xml:space="preserve"> At the same time there is an intention to implement a step-wise lowering of the harvest volumes to be in line with the Annual Allowable Cut (AAC), in particular reducing the amount of teak harvesting. </w:t>
      </w:r>
      <w:r w:rsidR="00A63A77">
        <w:t xml:space="preserve"> </w:t>
      </w:r>
    </w:p>
    <w:p w:rsidR="001E5913" w:rsidRDefault="00C05AEA" w:rsidP="00CB1033">
      <w:pPr>
        <w:jc w:val="both"/>
      </w:pPr>
      <w:r w:rsidRPr="00C05AEA">
        <w:rPr>
          <w:b/>
        </w:rPr>
        <w:t>The challenge now for the Myanmar producers is to harness the demand</w:t>
      </w:r>
      <w:r>
        <w:t xml:space="preserve"> while working with EU buyers to meet</w:t>
      </w:r>
      <w:r w:rsidR="00A71835">
        <w:t xml:space="preserve"> th</w:t>
      </w:r>
      <w:r w:rsidR="006A1E8E">
        <w:t>e</w:t>
      </w:r>
      <w:r w:rsidR="00A71835">
        <w:t xml:space="preserve"> short term </w:t>
      </w:r>
      <w:r w:rsidR="006A1E8E">
        <w:t xml:space="preserve">goal </w:t>
      </w:r>
      <w:r w:rsidR="00A71835">
        <w:t>of compliance with</w:t>
      </w:r>
      <w:r>
        <w:t xml:space="preserve"> new market requirements, in particular the EU Timber Regulation (effective </w:t>
      </w:r>
      <w:r w:rsidRPr="00C05AEA">
        <w:t>March 2013).</w:t>
      </w:r>
      <w:r w:rsidRPr="00C05AEA">
        <w:rPr>
          <w:rFonts w:ascii="Calibri" w:eastAsia="Times New Roman" w:hAnsi="Calibri" w:cs="Calibri"/>
        </w:rPr>
        <w:t xml:space="preserve"> </w:t>
      </w:r>
      <w:r w:rsidR="00A71835">
        <w:rPr>
          <w:rFonts w:ascii="Calibri" w:eastAsia="Times New Roman" w:hAnsi="Calibri" w:cs="Calibri"/>
        </w:rPr>
        <w:t xml:space="preserve"> This </w:t>
      </w:r>
      <w:r w:rsidR="006A1E8E">
        <w:rPr>
          <w:rFonts w:ascii="Calibri" w:eastAsia="Times New Roman" w:hAnsi="Calibri" w:cs="Calibri"/>
        </w:rPr>
        <w:t>has evoked</w:t>
      </w:r>
      <w:r w:rsidR="00A71835">
        <w:rPr>
          <w:rFonts w:ascii="Calibri" w:eastAsia="Times New Roman" w:hAnsi="Calibri" w:cs="Calibri"/>
        </w:rPr>
        <w:t xml:space="preserve"> an</w:t>
      </w:r>
      <w:r w:rsidRPr="00DE136D">
        <w:t xml:space="preserve"> </w:t>
      </w:r>
      <w:r w:rsidR="00B531A5">
        <w:t xml:space="preserve">interest </w:t>
      </w:r>
      <w:r w:rsidRPr="00DE136D">
        <w:t>for</w:t>
      </w:r>
      <w:r w:rsidR="00A71835">
        <w:t xml:space="preserve"> a longer term</w:t>
      </w:r>
      <w:r w:rsidRPr="00DE136D">
        <w:t xml:space="preserve"> </w:t>
      </w:r>
      <w:r w:rsidR="00E0677A">
        <w:t>VPA/</w:t>
      </w:r>
      <w:r w:rsidRPr="00DE136D">
        <w:t>FLEGT</w:t>
      </w:r>
      <w:r w:rsidR="00E0677A">
        <w:t xml:space="preserve"> process</w:t>
      </w:r>
      <w:r w:rsidRPr="00DE136D">
        <w:t xml:space="preserve"> to support th</w:t>
      </w:r>
      <w:r w:rsidR="006A1E8E">
        <w:t>is, by</w:t>
      </w:r>
      <w:r w:rsidRPr="00DE136D">
        <w:t xml:space="preserve"> promot</w:t>
      </w:r>
      <w:r w:rsidR="006A1E8E">
        <w:t>ing</w:t>
      </w:r>
      <w:r w:rsidR="00314310">
        <w:t xml:space="preserve"> legality and </w:t>
      </w:r>
      <w:r w:rsidR="00B531A5">
        <w:t xml:space="preserve">finally also </w:t>
      </w:r>
      <w:r w:rsidR="00314310">
        <w:t xml:space="preserve">sustainability </w:t>
      </w:r>
      <w:r w:rsidR="002D785C">
        <w:t>through a VPA structured process</w:t>
      </w:r>
      <w:r w:rsidRPr="00DE136D">
        <w:t>.</w:t>
      </w:r>
      <w:r w:rsidR="00B531A5">
        <w:t xml:space="preserve"> Both Government and private sector are ascertain that </w:t>
      </w:r>
      <w:r w:rsidR="002D785C">
        <w:t xml:space="preserve">at least in some parts of the country </w:t>
      </w:r>
      <w:r w:rsidR="00B531A5">
        <w:t>procedures are in place or can be strengthened to demonstrate legality to the EU market.</w:t>
      </w:r>
      <w:r w:rsidR="00A71835">
        <w:t xml:space="preserve"> </w:t>
      </w:r>
    </w:p>
    <w:p w:rsidR="00C05AEA" w:rsidRDefault="00314310" w:rsidP="00CB1033">
      <w:pPr>
        <w:jc w:val="both"/>
        <w:rPr>
          <w:rFonts w:ascii="Calibri" w:eastAsia="Times New Roman" w:hAnsi="Calibri" w:cs="Calibri"/>
        </w:rPr>
      </w:pPr>
      <w:r w:rsidRPr="00C05AEA">
        <w:rPr>
          <w:b/>
          <w:noProof/>
          <w:lang w:eastAsia="en-GB"/>
        </w:rPr>
        <w:drawing>
          <wp:anchor distT="0" distB="0" distL="114300" distR="114300" simplePos="0" relativeHeight="251659264" behindDoc="1" locked="0" layoutInCell="1" allowOverlap="1" wp14:anchorId="22EA92BE" wp14:editId="1C0C43FD">
            <wp:simplePos x="0" y="0"/>
            <wp:positionH relativeFrom="column">
              <wp:posOffset>2828925</wp:posOffset>
            </wp:positionH>
            <wp:positionV relativeFrom="paragraph">
              <wp:posOffset>302260</wp:posOffset>
            </wp:positionV>
            <wp:extent cx="3429000" cy="5010150"/>
            <wp:effectExtent l="0" t="0" r="0" b="0"/>
            <wp:wrapThrough wrapText="bothSides">
              <wp:wrapPolygon edited="0">
                <wp:start x="0" y="0"/>
                <wp:lineTo x="0" y="21518"/>
                <wp:lineTo x="21480" y="21518"/>
                <wp:lineTo x="2148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 cover.JPG"/>
                    <pic:cNvPicPr/>
                  </pic:nvPicPr>
                  <pic:blipFill>
                    <a:blip r:embed="rId9">
                      <a:extLst>
                        <a:ext uri="{28A0092B-C50C-407E-A947-70E740481C1C}">
                          <a14:useLocalDpi xmlns:a14="http://schemas.microsoft.com/office/drawing/2010/main" val="0"/>
                        </a:ext>
                      </a:extLst>
                    </a:blip>
                    <a:stretch>
                      <a:fillRect/>
                    </a:stretch>
                  </pic:blipFill>
                  <pic:spPr>
                    <a:xfrm>
                      <a:off x="0" y="0"/>
                      <a:ext cx="3429000" cy="5010150"/>
                    </a:xfrm>
                    <a:prstGeom prst="rect">
                      <a:avLst/>
                    </a:prstGeom>
                  </pic:spPr>
                </pic:pic>
              </a:graphicData>
            </a:graphic>
            <wp14:sizeRelH relativeFrom="page">
              <wp14:pctWidth>0</wp14:pctWidth>
            </wp14:sizeRelH>
            <wp14:sizeRelV relativeFrom="page">
              <wp14:pctHeight>0</wp14:pctHeight>
            </wp14:sizeRelV>
          </wp:anchor>
        </w:drawing>
      </w:r>
      <w:r w:rsidR="00302DD1">
        <w:rPr>
          <w:rFonts w:ascii="Calibri" w:eastAsia="Times New Roman" w:hAnsi="Calibri" w:cs="Calibri"/>
        </w:rPr>
        <w:t xml:space="preserve">Areas or </w:t>
      </w:r>
      <w:r w:rsidR="00302DD1" w:rsidRPr="00C05AEA">
        <w:rPr>
          <w:rFonts w:ascii="Calibri" w:eastAsia="Times New Roman" w:hAnsi="Calibri" w:cs="Calibri"/>
          <w:b/>
        </w:rPr>
        <w:t>sources of timber</w:t>
      </w:r>
      <w:r w:rsidR="00C05AEA">
        <w:rPr>
          <w:rFonts w:ascii="Calibri" w:eastAsia="Times New Roman" w:hAnsi="Calibri" w:cs="Calibri"/>
        </w:rPr>
        <w:t xml:space="preserve"> relate to biophysical factors (see Figure 1) but</w:t>
      </w:r>
      <w:r w:rsidR="00302DD1">
        <w:rPr>
          <w:rFonts w:ascii="Calibri" w:eastAsia="Times New Roman" w:hAnsi="Calibri" w:cs="Calibri"/>
        </w:rPr>
        <w:t xml:space="preserve"> can</w:t>
      </w:r>
      <w:r w:rsidR="00C05AEA">
        <w:rPr>
          <w:rFonts w:ascii="Calibri" w:eastAsia="Times New Roman" w:hAnsi="Calibri" w:cs="Calibri"/>
        </w:rPr>
        <w:t xml:space="preserve"> also</w:t>
      </w:r>
      <w:r w:rsidR="00302DD1">
        <w:rPr>
          <w:rFonts w:ascii="Calibri" w:eastAsia="Times New Roman" w:hAnsi="Calibri" w:cs="Calibri"/>
        </w:rPr>
        <w:t xml:space="preserve"> be </w:t>
      </w:r>
      <w:r w:rsidR="00C05AEA">
        <w:rPr>
          <w:rFonts w:ascii="Calibri" w:eastAsia="Times New Roman" w:hAnsi="Calibri" w:cs="Calibri"/>
        </w:rPr>
        <w:t>classified in</w:t>
      </w:r>
      <w:r w:rsidR="00302DD1">
        <w:rPr>
          <w:rFonts w:ascii="Calibri" w:eastAsia="Times New Roman" w:hAnsi="Calibri" w:cs="Calibri"/>
        </w:rPr>
        <w:t xml:space="preserve"> the following</w:t>
      </w:r>
      <w:r w:rsidR="00C05AEA">
        <w:rPr>
          <w:rFonts w:ascii="Calibri" w:eastAsia="Times New Roman" w:hAnsi="Calibri" w:cs="Calibri"/>
        </w:rPr>
        <w:t xml:space="preserve"> way</w:t>
      </w:r>
      <w:r w:rsidR="00302DD1">
        <w:rPr>
          <w:rFonts w:ascii="Calibri" w:eastAsia="Times New Roman" w:hAnsi="Calibri" w:cs="Calibri"/>
        </w:rPr>
        <w:t xml:space="preserve">: </w:t>
      </w:r>
    </w:p>
    <w:p w:rsidR="00C05AEA" w:rsidRDefault="00302DD1" w:rsidP="00CB1033">
      <w:pPr>
        <w:pStyle w:val="ListParagraph"/>
        <w:numPr>
          <w:ilvl w:val="0"/>
          <w:numId w:val="9"/>
        </w:numPr>
        <w:spacing w:before="100" w:beforeAutospacing="1" w:after="100" w:afterAutospacing="1"/>
        <w:jc w:val="both"/>
        <w:rPr>
          <w:rFonts w:ascii="Calibri" w:eastAsia="Times New Roman" w:hAnsi="Calibri" w:cs="Calibri"/>
        </w:rPr>
      </w:pPr>
      <w:r w:rsidRPr="00C05AEA">
        <w:rPr>
          <w:rFonts w:ascii="Calibri" w:eastAsia="Times New Roman" w:hAnsi="Calibri" w:cs="Calibri"/>
        </w:rPr>
        <w:t>Conflict zone timber (north east China border</w:t>
      </w:r>
      <w:r w:rsidR="00B531A5">
        <w:rPr>
          <w:rFonts w:ascii="Calibri" w:eastAsia="Times New Roman" w:hAnsi="Calibri" w:cs="Calibri"/>
        </w:rPr>
        <w:t>, mainly in Kachin State</w:t>
      </w:r>
      <w:r w:rsidRPr="00C05AEA">
        <w:rPr>
          <w:rFonts w:ascii="Calibri" w:eastAsia="Times New Roman" w:hAnsi="Calibri" w:cs="Calibri"/>
        </w:rPr>
        <w:t xml:space="preserve">); </w:t>
      </w:r>
    </w:p>
    <w:p w:rsidR="00314310" w:rsidRDefault="00302DD1" w:rsidP="00CB1033">
      <w:pPr>
        <w:pStyle w:val="ListParagraph"/>
        <w:numPr>
          <w:ilvl w:val="0"/>
          <w:numId w:val="9"/>
        </w:numPr>
        <w:spacing w:before="100" w:beforeAutospacing="1" w:after="100" w:afterAutospacing="1"/>
        <w:jc w:val="both"/>
        <w:rPr>
          <w:rFonts w:ascii="Calibri" w:eastAsia="Times New Roman" w:hAnsi="Calibri" w:cs="Calibri"/>
        </w:rPr>
      </w:pPr>
      <w:r w:rsidRPr="00C05AEA">
        <w:rPr>
          <w:rFonts w:ascii="Calibri" w:eastAsia="Times New Roman" w:hAnsi="Calibri" w:cs="Calibri"/>
        </w:rPr>
        <w:t>Post conflict border areas (south</w:t>
      </w:r>
      <w:r w:rsidR="002D785C">
        <w:rPr>
          <w:rFonts w:ascii="Calibri" w:eastAsia="Times New Roman" w:hAnsi="Calibri" w:cs="Calibri"/>
        </w:rPr>
        <w:t>, west</w:t>
      </w:r>
      <w:r w:rsidRPr="00C05AEA">
        <w:rPr>
          <w:rFonts w:ascii="Calibri" w:eastAsia="Times New Roman" w:hAnsi="Calibri" w:cs="Calibri"/>
        </w:rPr>
        <w:t xml:space="preserve"> and east</w:t>
      </w:r>
      <w:r w:rsidR="002D785C">
        <w:rPr>
          <w:rFonts w:ascii="Calibri" w:eastAsia="Times New Roman" w:hAnsi="Calibri" w:cs="Calibri"/>
        </w:rPr>
        <w:t>ern</w:t>
      </w:r>
      <w:r w:rsidRPr="00C05AEA">
        <w:rPr>
          <w:rFonts w:ascii="Calibri" w:eastAsia="Times New Roman" w:hAnsi="Calibri" w:cs="Calibri"/>
        </w:rPr>
        <w:t xml:space="preserve"> areas); </w:t>
      </w:r>
    </w:p>
    <w:p w:rsidR="00C05AEA" w:rsidRDefault="00302DD1" w:rsidP="00CB1033">
      <w:pPr>
        <w:pStyle w:val="ListParagraph"/>
        <w:numPr>
          <w:ilvl w:val="0"/>
          <w:numId w:val="9"/>
        </w:numPr>
        <w:spacing w:before="100" w:beforeAutospacing="1" w:after="100" w:afterAutospacing="1"/>
        <w:jc w:val="both"/>
        <w:rPr>
          <w:rFonts w:ascii="Calibri" w:eastAsia="Times New Roman" w:hAnsi="Calibri" w:cs="Calibri"/>
        </w:rPr>
      </w:pPr>
      <w:r w:rsidRPr="00C05AEA">
        <w:rPr>
          <w:rFonts w:ascii="Calibri" w:eastAsia="Times New Roman" w:hAnsi="Calibri" w:cs="Calibri"/>
        </w:rPr>
        <w:t>Conversion areas – eg where oil palm</w:t>
      </w:r>
      <w:r w:rsidR="00C05AEA">
        <w:rPr>
          <w:rFonts w:ascii="Calibri" w:eastAsia="Times New Roman" w:hAnsi="Calibri" w:cs="Calibri"/>
        </w:rPr>
        <w:t xml:space="preserve"> and rubber are</w:t>
      </w:r>
      <w:r w:rsidRPr="00C05AEA">
        <w:rPr>
          <w:rFonts w:ascii="Calibri" w:eastAsia="Times New Roman" w:hAnsi="Calibri" w:cs="Calibri"/>
        </w:rPr>
        <w:t xml:space="preserve"> increasingly being developed;</w:t>
      </w:r>
      <w:r w:rsidR="00C05AEA">
        <w:rPr>
          <w:rFonts w:ascii="Calibri" w:eastAsia="Times New Roman" w:hAnsi="Calibri" w:cs="Calibri"/>
        </w:rPr>
        <w:t xml:space="preserve"> and</w:t>
      </w:r>
    </w:p>
    <w:p w:rsidR="00302DD1" w:rsidRPr="00C05AEA" w:rsidRDefault="00302DD1" w:rsidP="00CB1033">
      <w:pPr>
        <w:pStyle w:val="ListParagraph"/>
        <w:numPr>
          <w:ilvl w:val="0"/>
          <w:numId w:val="9"/>
        </w:numPr>
        <w:spacing w:before="100" w:beforeAutospacing="1" w:after="100" w:afterAutospacing="1"/>
        <w:jc w:val="both"/>
        <w:rPr>
          <w:rFonts w:ascii="Calibri" w:eastAsia="Times New Roman" w:hAnsi="Calibri" w:cs="Calibri"/>
        </w:rPr>
      </w:pPr>
      <w:r w:rsidRPr="00C05AEA">
        <w:rPr>
          <w:rFonts w:ascii="Calibri" w:eastAsia="Times New Roman" w:hAnsi="Calibri" w:cs="Calibri"/>
        </w:rPr>
        <w:t xml:space="preserve">Traditional teak areas – Burman dominated </w:t>
      </w:r>
      <w:r w:rsidR="002D785C">
        <w:rPr>
          <w:rFonts w:ascii="Calibri" w:eastAsia="Times New Roman" w:hAnsi="Calibri" w:cs="Calibri"/>
        </w:rPr>
        <w:t xml:space="preserve">central </w:t>
      </w:r>
      <w:r w:rsidRPr="00C05AEA">
        <w:rPr>
          <w:rFonts w:ascii="Calibri" w:eastAsia="Times New Roman" w:hAnsi="Calibri" w:cs="Calibri"/>
        </w:rPr>
        <w:t>areas</w:t>
      </w:r>
      <w:r w:rsidR="002D785C">
        <w:rPr>
          <w:rFonts w:ascii="Calibri" w:eastAsia="Times New Roman" w:hAnsi="Calibri" w:cs="Calibri"/>
        </w:rPr>
        <w:t>,</w:t>
      </w:r>
      <w:r w:rsidRPr="00C05AEA">
        <w:rPr>
          <w:rFonts w:ascii="Calibri" w:eastAsia="Times New Roman" w:hAnsi="Calibri" w:cs="Calibri"/>
        </w:rPr>
        <w:t xml:space="preserve"> for example the Bago Magwe range.</w:t>
      </w:r>
    </w:p>
    <w:p w:rsidR="00302DD1" w:rsidRDefault="00C372D2" w:rsidP="00CB1033">
      <w:pPr>
        <w:spacing w:before="100" w:beforeAutospacing="1" w:after="100" w:afterAutospacing="1"/>
        <w:jc w:val="both"/>
        <w:rPr>
          <w:rFonts w:ascii="Calibri" w:eastAsia="Times New Roman" w:hAnsi="Calibri" w:cs="Calibri"/>
        </w:rPr>
      </w:pPr>
      <w:r>
        <w:rPr>
          <w:rFonts w:ascii="Calibri" w:eastAsia="Times New Roman" w:hAnsi="Calibri" w:cs="Calibri"/>
          <w:b/>
        </w:rPr>
        <w:t>Different actors with differing agendas are engaged in the timber trade creating complexity in understanding and working with the trade.</w:t>
      </w:r>
      <w:r w:rsidR="00302DD1">
        <w:rPr>
          <w:rFonts w:ascii="Calibri" w:eastAsia="Times New Roman" w:hAnsi="Calibri" w:cs="Calibri"/>
        </w:rPr>
        <w:t xml:space="preserve"> The actors of trade can be classified as:</w:t>
      </w:r>
    </w:p>
    <w:p w:rsidR="00302DD1" w:rsidRDefault="00314310" w:rsidP="00CB1033">
      <w:pPr>
        <w:pStyle w:val="ListParagraph"/>
        <w:numPr>
          <w:ilvl w:val="0"/>
          <w:numId w:val="6"/>
        </w:numPr>
        <w:spacing w:before="100" w:beforeAutospacing="1" w:after="100" w:afterAutospacing="1"/>
        <w:jc w:val="both"/>
        <w:rPr>
          <w:rFonts w:ascii="Calibri" w:eastAsia="Times New Roman" w:hAnsi="Calibri" w:cs="Calibri"/>
        </w:rPr>
      </w:pPr>
      <w:r>
        <w:rPr>
          <w:noProof/>
          <w:lang w:eastAsia="en-GB"/>
        </w:rPr>
        <mc:AlternateContent>
          <mc:Choice Requires="wps">
            <w:drawing>
              <wp:anchor distT="0" distB="0" distL="114300" distR="114300" simplePos="0" relativeHeight="251661312" behindDoc="0" locked="0" layoutInCell="1" allowOverlap="1" wp14:anchorId="1D9906E5" wp14:editId="12AA4BB2">
                <wp:simplePos x="0" y="0"/>
                <wp:positionH relativeFrom="column">
                  <wp:posOffset>2840355</wp:posOffset>
                </wp:positionH>
                <wp:positionV relativeFrom="paragraph">
                  <wp:posOffset>1264285</wp:posOffset>
                </wp:positionV>
                <wp:extent cx="3429000" cy="635"/>
                <wp:effectExtent l="0" t="0" r="0" b="0"/>
                <wp:wrapThrough wrapText="bothSides">
                  <wp:wrapPolygon edited="0">
                    <wp:start x="0" y="0"/>
                    <wp:lineTo x="0" y="20057"/>
                    <wp:lineTo x="21480" y="20057"/>
                    <wp:lineTo x="2148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3429000" cy="635"/>
                        </a:xfrm>
                        <a:prstGeom prst="rect">
                          <a:avLst/>
                        </a:prstGeom>
                        <a:solidFill>
                          <a:prstClr val="white"/>
                        </a:solidFill>
                        <a:ln>
                          <a:noFill/>
                        </a:ln>
                        <a:effectLst/>
                      </wps:spPr>
                      <wps:txbx>
                        <w:txbxContent>
                          <w:p w:rsidR="00314310" w:rsidRPr="00314310" w:rsidRDefault="00314310" w:rsidP="00314310">
                            <w:pPr>
                              <w:pStyle w:val="Caption"/>
                              <w:rPr>
                                <w:noProof/>
                                <w:color w:val="auto"/>
                              </w:rPr>
                            </w:pPr>
                            <w:r w:rsidRPr="00314310">
                              <w:rPr>
                                <w:color w:val="auto"/>
                              </w:rPr>
                              <w:t xml:space="preserve">Figure </w:t>
                            </w:r>
                            <w:r w:rsidRPr="00314310">
                              <w:rPr>
                                <w:color w:val="auto"/>
                              </w:rPr>
                              <w:fldChar w:fldCharType="begin"/>
                            </w:r>
                            <w:r w:rsidRPr="00314310">
                              <w:rPr>
                                <w:color w:val="auto"/>
                              </w:rPr>
                              <w:instrText xml:space="preserve"> SEQ Figure \* ARABIC </w:instrText>
                            </w:r>
                            <w:r w:rsidRPr="00314310">
                              <w:rPr>
                                <w:color w:val="auto"/>
                              </w:rPr>
                              <w:fldChar w:fldCharType="separate"/>
                            </w:r>
                            <w:r w:rsidR="003E7E83">
                              <w:rPr>
                                <w:noProof/>
                                <w:color w:val="auto"/>
                              </w:rPr>
                              <w:t>1</w:t>
                            </w:r>
                            <w:r w:rsidRPr="00314310">
                              <w:rPr>
                                <w:color w:val="auto"/>
                              </w:rPr>
                              <w:fldChar w:fldCharType="end"/>
                            </w:r>
                            <w:r w:rsidRPr="00314310">
                              <w:rPr>
                                <w:color w:val="auto"/>
                              </w:rPr>
                              <w:t xml:space="preserve"> Source of timber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65pt;margin-top:99.55pt;width:270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" stroked="f">
                <v:textbox style="mso-fit-shape-to-text:t" inset="0,0,0,0">
                  <w:txbxContent>
                    <w:p w:rsidR="00314310" w:rsidRPr="00314310" w:rsidRDefault="00314310" w:rsidP="00314310">
                      <w:pPr>
                        <w:pStyle w:val="Beschriftung"/>
                        <w:rPr>
                          <w:noProof/>
                          <w:color w:val="auto"/>
                        </w:rPr>
                      </w:pPr>
                      <w:r w:rsidRPr="00314310">
                        <w:rPr>
                          <w:color w:val="auto"/>
                        </w:rPr>
                        <w:t xml:space="preserve">Figure </w:t>
                      </w:r>
                      <w:r w:rsidRPr="00314310">
                        <w:rPr>
                          <w:color w:val="auto"/>
                        </w:rPr>
                        <w:fldChar w:fldCharType="begin"/>
                      </w:r>
                      <w:r w:rsidRPr="00314310">
                        <w:rPr>
                          <w:color w:val="auto"/>
                        </w:rPr>
                        <w:instrText xml:space="preserve"> SEQ Figure \* ARABIC </w:instrText>
                      </w:r>
                      <w:r w:rsidRPr="00314310">
                        <w:rPr>
                          <w:color w:val="auto"/>
                        </w:rPr>
                        <w:fldChar w:fldCharType="separate"/>
                      </w:r>
                      <w:r w:rsidR="003E7E83">
                        <w:rPr>
                          <w:noProof/>
                          <w:color w:val="auto"/>
                        </w:rPr>
                        <w:t>1</w:t>
                      </w:r>
                      <w:r w:rsidRPr="00314310">
                        <w:rPr>
                          <w:color w:val="auto"/>
                        </w:rPr>
                        <w:fldChar w:fldCharType="end"/>
                      </w:r>
                      <w:r w:rsidRPr="00314310">
                        <w:rPr>
                          <w:color w:val="auto"/>
                        </w:rPr>
                        <w:t xml:space="preserve"> Source of timber</w:t>
                      </w:r>
                    </w:p>
                  </w:txbxContent>
                </v:textbox>
                <w10:wrap type="through"/>
              </v:shape>
            </w:pict>
          </mc:Fallback>
        </mc:AlternateContent>
      </w:r>
      <w:r w:rsidR="00302DD1" w:rsidRPr="00C372D2">
        <w:rPr>
          <w:rFonts w:ascii="Calibri" w:eastAsia="Times New Roman" w:hAnsi="Calibri" w:cs="Calibri"/>
          <w:b/>
        </w:rPr>
        <w:t>Conventional trade</w:t>
      </w:r>
      <w:r w:rsidR="00302DD1">
        <w:rPr>
          <w:rFonts w:ascii="Calibri" w:eastAsia="Times New Roman" w:hAnsi="Calibri" w:cs="Calibri"/>
        </w:rPr>
        <w:t>.</w:t>
      </w:r>
      <w:r w:rsidR="00C372D2">
        <w:rPr>
          <w:rFonts w:ascii="Calibri" w:eastAsia="Times New Roman" w:hAnsi="Calibri" w:cs="Calibri"/>
        </w:rPr>
        <w:t xml:space="preserve"> Perceived</w:t>
      </w:r>
      <w:r w:rsidR="00302DD1">
        <w:rPr>
          <w:rFonts w:ascii="Calibri" w:eastAsia="Times New Roman" w:hAnsi="Calibri" w:cs="Calibri"/>
        </w:rPr>
        <w:t xml:space="preserve"> as the legal trade operating with</w:t>
      </w:r>
      <w:r w:rsidR="00C372D2">
        <w:rPr>
          <w:rFonts w:ascii="Calibri" w:eastAsia="Times New Roman" w:hAnsi="Calibri" w:cs="Calibri"/>
        </w:rPr>
        <w:t>in</w:t>
      </w:r>
      <w:r w:rsidR="00302DD1">
        <w:rPr>
          <w:rFonts w:ascii="Calibri" w:eastAsia="Times New Roman" w:hAnsi="Calibri" w:cs="Calibri"/>
        </w:rPr>
        <w:t xml:space="preserve"> the current context, using </w:t>
      </w:r>
      <w:r w:rsidR="0002308A">
        <w:rPr>
          <w:rFonts w:ascii="Calibri" w:eastAsia="Times New Roman" w:hAnsi="Calibri" w:cs="Calibri"/>
        </w:rPr>
        <w:t xml:space="preserve">the rules outlined in the </w:t>
      </w:r>
      <w:r>
        <w:rPr>
          <w:rFonts w:ascii="Calibri" w:eastAsia="Times New Roman" w:hAnsi="Calibri" w:cs="Calibri"/>
        </w:rPr>
        <w:t>B</w:t>
      </w:r>
      <w:r w:rsidR="00A63A77">
        <w:rPr>
          <w:rFonts w:ascii="Calibri" w:eastAsia="Times New Roman" w:hAnsi="Calibri" w:cs="Calibri"/>
        </w:rPr>
        <w:t xml:space="preserve">SS and </w:t>
      </w:r>
      <w:r w:rsidR="0002308A">
        <w:rPr>
          <w:rFonts w:ascii="Calibri" w:eastAsia="Times New Roman" w:hAnsi="Calibri" w:cs="Calibri"/>
        </w:rPr>
        <w:t xml:space="preserve">by </w:t>
      </w:r>
      <w:r w:rsidR="002D785C">
        <w:rPr>
          <w:rFonts w:ascii="Calibri" w:eastAsia="Times New Roman" w:hAnsi="Calibri" w:cs="Calibri"/>
        </w:rPr>
        <w:t>FD/</w:t>
      </w:r>
      <w:r w:rsidR="00302DD1">
        <w:rPr>
          <w:rFonts w:ascii="Calibri" w:eastAsia="Times New Roman" w:hAnsi="Calibri" w:cs="Calibri"/>
        </w:rPr>
        <w:t>MTE.  Focused primarily on timber trade</w:t>
      </w:r>
      <w:r w:rsidR="0002308A">
        <w:rPr>
          <w:rFonts w:ascii="Calibri" w:eastAsia="Times New Roman" w:hAnsi="Calibri" w:cs="Calibri"/>
        </w:rPr>
        <w:t xml:space="preserve"> in teak</w:t>
      </w:r>
      <w:r w:rsidR="00302DD1">
        <w:rPr>
          <w:rFonts w:ascii="Calibri" w:eastAsia="Times New Roman" w:hAnsi="Calibri" w:cs="Calibri"/>
        </w:rPr>
        <w:t xml:space="preserve">, as </w:t>
      </w:r>
      <w:r w:rsidR="0002308A">
        <w:rPr>
          <w:rFonts w:ascii="Calibri" w:eastAsia="Times New Roman" w:hAnsi="Calibri" w:cs="Calibri"/>
        </w:rPr>
        <w:t xml:space="preserve">mainly </w:t>
      </w:r>
      <w:r w:rsidR="00302DD1">
        <w:rPr>
          <w:rFonts w:ascii="Calibri" w:eastAsia="Times New Roman" w:hAnsi="Calibri" w:cs="Calibri"/>
        </w:rPr>
        <w:t xml:space="preserve">medium operators, </w:t>
      </w:r>
      <w:r w:rsidR="00C372D2">
        <w:rPr>
          <w:rFonts w:ascii="Calibri" w:eastAsia="Times New Roman" w:hAnsi="Calibri" w:cs="Calibri"/>
        </w:rPr>
        <w:t xml:space="preserve">they are </w:t>
      </w:r>
      <w:r w:rsidR="00302DD1">
        <w:rPr>
          <w:rFonts w:ascii="Calibri" w:eastAsia="Times New Roman" w:hAnsi="Calibri" w:cs="Calibri"/>
        </w:rPr>
        <w:t>eager to restore trade with the EU but recognize the need to be compliant with the EU TR.</w:t>
      </w:r>
    </w:p>
    <w:p w:rsidR="002D785C" w:rsidRDefault="002D785C" w:rsidP="00CB1033">
      <w:pPr>
        <w:pStyle w:val="ListParagraph"/>
        <w:spacing w:before="100" w:beforeAutospacing="1" w:after="100" w:afterAutospacing="1"/>
        <w:jc w:val="both"/>
        <w:rPr>
          <w:rFonts w:ascii="Calibri" w:eastAsia="Times New Roman" w:hAnsi="Calibri" w:cs="Calibri"/>
        </w:rPr>
      </w:pPr>
    </w:p>
    <w:p w:rsidR="00302DD1" w:rsidRDefault="00302DD1" w:rsidP="00CB1033">
      <w:pPr>
        <w:pStyle w:val="ListParagraph"/>
        <w:numPr>
          <w:ilvl w:val="0"/>
          <w:numId w:val="6"/>
        </w:numPr>
        <w:spacing w:before="100" w:beforeAutospacing="1" w:after="100" w:afterAutospacing="1"/>
        <w:jc w:val="both"/>
        <w:rPr>
          <w:rFonts w:ascii="Calibri" w:eastAsia="Times New Roman" w:hAnsi="Calibri" w:cs="Calibri"/>
        </w:rPr>
      </w:pPr>
      <w:r w:rsidRPr="00C372D2">
        <w:rPr>
          <w:rFonts w:ascii="Calibri" w:eastAsia="Times New Roman" w:hAnsi="Calibri" w:cs="Calibri"/>
          <w:b/>
        </w:rPr>
        <w:t>Large scale well connected companies</w:t>
      </w:r>
      <w:r>
        <w:rPr>
          <w:rFonts w:ascii="Calibri" w:eastAsia="Times New Roman" w:hAnsi="Calibri" w:cs="Calibri"/>
        </w:rPr>
        <w:t xml:space="preserve"> which tend to be involved in the timber trade but as part of a wider conglomerate. The timber side of the business is predominantly small in terms of contribution to turnover, but is seen important </w:t>
      </w:r>
      <w:r w:rsidR="00C372D2">
        <w:rPr>
          <w:rFonts w:ascii="Calibri" w:eastAsia="Times New Roman" w:hAnsi="Calibri" w:cs="Calibri"/>
        </w:rPr>
        <w:t xml:space="preserve">often </w:t>
      </w:r>
      <w:r>
        <w:rPr>
          <w:rFonts w:ascii="Calibri" w:eastAsia="Times New Roman" w:hAnsi="Calibri" w:cs="Calibri"/>
        </w:rPr>
        <w:t>as a means to acquire land or access to land</w:t>
      </w:r>
      <w:r w:rsidR="00C372D2">
        <w:rPr>
          <w:rFonts w:ascii="Calibri" w:eastAsia="Times New Roman" w:hAnsi="Calibri" w:cs="Calibri"/>
        </w:rPr>
        <w:t xml:space="preserve"> rights</w:t>
      </w:r>
      <w:r>
        <w:rPr>
          <w:rFonts w:ascii="Calibri" w:eastAsia="Times New Roman" w:hAnsi="Calibri" w:cs="Calibri"/>
        </w:rPr>
        <w:t xml:space="preserve"> for real estate or agro-commodity production. They are often well connected influential companies, with their own infrastructure and an embedded part of the economy.</w:t>
      </w:r>
    </w:p>
    <w:p w:rsidR="00302DD1" w:rsidRPr="00411323" w:rsidRDefault="00302DD1" w:rsidP="00CB1033">
      <w:pPr>
        <w:pStyle w:val="ListParagraph"/>
        <w:numPr>
          <w:ilvl w:val="0"/>
          <w:numId w:val="6"/>
        </w:numPr>
        <w:spacing w:before="100" w:beforeAutospacing="1" w:after="100" w:afterAutospacing="1"/>
        <w:jc w:val="both"/>
        <w:rPr>
          <w:rFonts w:ascii="Calibri" w:eastAsia="Times New Roman" w:hAnsi="Calibri" w:cs="Calibri"/>
        </w:rPr>
      </w:pPr>
      <w:r w:rsidRPr="00C372D2">
        <w:rPr>
          <w:rFonts w:ascii="Calibri" w:eastAsia="Times New Roman" w:hAnsi="Calibri" w:cs="Calibri"/>
          <w:b/>
        </w:rPr>
        <w:t>Local actors operating in the periphery</w:t>
      </w:r>
      <w:r>
        <w:rPr>
          <w:rFonts w:ascii="Calibri" w:eastAsia="Times New Roman" w:hAnsi="Calibri" w:cs="Calibri"/>
        </w:rPr>
        <w:t xml:space="preserve">, the non-traditional teak producing areas (the </w:t>
      </w:r>
      <w:r w:rsidR="00C372D2">
        <w:rPr>
          <w:rFonts w:ascii="Calibri" w:eastAsia="Times New Roman" w:hAnsi="Calibri" w:cs="Calibri"/>
        </w:rPr>
        <w:t>non-</w:t>
      </w:r>
      <w:r>
        <w:rPr>
          <w:rFonts w:ascii="Calibri" w:eastAsia="Times New Roman" w:hAnsi="Calibri" w:cs="Calibri"/>
        </w:rPr>
        <w:t xml:space="preserve">Burman areas) for example in the Kachin conflict zone. These actors are highly likely to be engaged in conflict timber trade (eg Kachin to China), operating with state backed militia or local leaders from insurgent groups or influential elite businessmen.  </w:t>
      </w:r>
    </w:p>
    <w:p w:rsidR="000E2BA6" w:rsidRDefault="00302DD1" w:rsidP="00CB1033">
      <w:pPr>
        <w:spacing w:before="100" w:beforeAutospacing="1" w:after="100" w:afterAutospacing="1"/>
        <w:jc w:val="both"/>
        <w:rPr>
          <w:rFonts w:ascii="Calibri" w:eastAsia="Times New Roman" w:hAnsi="Calibri" w:cs="Calibri"/>
          <w:b/>
        </w:rPr>
      </w:pPr>
      <w:r>
        <w:rPr>
          <w:rFonts w:ascii="Calibri" w:eastAsia="Times New Roman" w:hAnsi="Calibri" w:cs="Calibri"/>
        </w:rPr>
        <w:t xml:space="preserve">Adding to this is a new area, </w:t>
      </w:r>
      <w:r w:rsidRPr="00C372D2">
        <w:rPr>
          <w:rFonts w:ascii="Calibri" w:eastAsia="Times New Roman" w:hAnsi="Calibri" w:cs="Calibri"/>
          <w:b/>
        </w:rPr>
        <w:t>the post conflict zones</w:t>
      </w:r>
      <w:r>
        <w:rPr>
          <w:rFonts w:ascii="Calibri" w:eastAsia="Times New Roman" w:hAnsi="Calibri" w:cs="Calibri"/>
        </w:rPr>
        <w:t xml:space="preserve"> all of which are border areas</w:t>
      </w:r>
      <w:r w:rsidR="00C372D2">
        <w:rPr>
          <w:rFonts w:ascii="Calibri" w:eastAsia="Times New Roman" w:hAnsi="Calibri" w:cs="Calibri"/>
        </w:rPr>
        <w:t xml:space="preserve"> and</w:t>
      </w:r>
      <w:r>
        <w:rPr>
          <w:rFonts w:ascii="Calibri" w:eastAsia="Times New Roman" w:hAnsi="Calibri" w:cs="Calibri"/>
        </w:rPr>
        <w:t xml:space="preserve"> </w:t>
      </w:r>
      <w:r w:rsidR="0002308A">
        <w:rPr>
          <w:rFonts w:ascii="Calibri" w:eastAsia="Times New Roman" w:hAnsi="Calibri" w:cs="Calibri"/>
        </w:rPr>
        <w:t xml:space="preserve">still </w:t>
      </w:r>
      <w:r>
        <w:rPr>
          <w:rFonts w:ascii="Calibri" w:eastAsia="Times New Roman" w:hAnsi="Calibri" w:cs="Calibri"/>
        </w:rPr>
        <w:t>rich in resources.  In the state of post conflict</w:t>
      </w:r>
      <w:r w:rsidR="00C372D2">
        <w:rPr>
          <w:rFonts w:ascii="Calibri" w:eastAsia="Times New Roman" w:hAnsi="Calibri" w:cs="Calibri"/>
        </w:rPr>
        <w:t>,</w:t>
      </w:r>
      <w:r>
        <w:rPr>
          <w:rFonts w:ascii="Calibri" w:eastAsia="Times New Roman" w:hAnsi="Calibri" w:cs="Calibri"/>
        </w:rPr>
        <w:t xml:space="preserve"> access to the</w:t>
      </w:r>
      <w:r w:rsidR="00C372D2">
        <w:rPr>
          <w:rFonts w:ascii="Calibri" w:eastAsia="Times New Roman" w:hAnsi="Calibri" w:cs="Calibri"/>
        </w:rPr>
        <w:t>se</w:t>
      </w:r>
      <w:r>
        <w:rPr>
          <w:rFonts w:ascii="Calibri" w:eastAsia="Times New Roman" w:hAnsi="Calibri" w:cs="Calibri"/>
        </w:rPr>
        <w:t xml:space="preserve"> resou</w:t>
      </w:r>
      <w:r w:rsidR="007F08C1">
        <w:rPr>
          <w:rFonts w:ascii="Calibri" w:eastAsia="Times New Roman" w:hAnsi="Calibri" w:cs="Calibri"/>
        </w:rPr>
        <w:t xml:space="preserve">rces is opening up and </w:t>
      </w:r>
      <w:r>
        <w:rPr>
          <w:rFonts w:ascii="Calibri" w:eastAsia="Times New Roman" w:hAnsi="Calibri" w:cs="Calibri"/>
        </w:rPr>
        <w:t>companies are ready to move in, resulting in potentially significant areas of conversion timber</w:t>
      </w:r>
      <w:r w:rsidR="00635242">
        <w:rPr>
          <w:rFonts w:ascii="Calibri" w:eastAsia="Times New Roman" w:hAnsi="Calibri" w:cs="Calibri"/>
        </w:rPr>
        <w:t>,</w:t>
      </w:r>
      <w:r w:rsidR="00C372D2">
        <w:rPr>
          <w:rFonts w:ascii="Calibri" w:eastAsia="Times New Roman" w:hAnsi="Calibri" w:cs="Calibri"/>
        </w:rPr>
        <w:t xml:space="preserve"> </w:t>
      </w:r>
      <w:r w:rsidR="00635242">
        <w:rPr>
          <w:rFonts w:ascii="Calibri" w:eastAsia="Times New Roman" w:hAnsi="Calibri" w:cs="Calibri"/>
        </w:rPr>
        <w:t>replaced by</w:t>
      </w:r>
      <w:r w:rsidR="00C372D2">
        <w:rPr>
          <w:rFonts w:ascii="Calibri" w:eastAsia="Times New Roman" w:hAnsi="Calibri" w:cs="Calibri"/>
        </w:rPr>
        <w:t xml:space="preserve"> agro-commodities</w:t>
      </w:r>
      <w:r w:rsidR="0002308A">
        <w:rPr>
          <w:rFonts w:ascii="Calibri" w:eastAsia="Times New Roman" w:hAnsi="Calibri" w:cs="Calibri"/>
        </w:rPr>
        <w:t xml:space="preserve"> and hydro-power facilities</w:t>
      </w:r>
      <w:r>
        <w:rPr>
          <w:rFonts w:ascii="Calibri" w:eastAsia="Times New Roman" w:hAnsi="Calibri" w:cs="Calibri"/>
        </w:rPr>
        <w:t>.</w:t>
      </w:r>
      <w:r w:rsidR="00C372D2" w:rsidRPr="00C372D2">
        <w:rPr>
          <w:rFonts w:ascii="Calibri" w:eastAsia="Times New Roman" w:hAnsi="Calibri" w:cs="Calibri"/>
        </w:rPr>
        <w:t xml:space="preserve"> </w:t>
      </w:r>
      <w:r w:rsidR="00C372D2" w:rsidRPr="00C372D2">
        <w:rPr>
          <w:rFonts w:ascii="Calibri" w:eastAsia="Times New Roman" w:hAnsi="Calibri" w:cs="Calibri"/>
          <w:b/>
        </w:rPr>
        <w:t xml:space="preserve">The key </w:t>
      </w:r>
      <w:r w:rsidR="00DE136D">
        <w:rPr>
          <w:rFonts w:ascii="Calibri" w:eastAsia="Times New Roman" w:hAnsi="Calibri" w:cs="Calibri"/>
          <w:b/>
        </w:rPr>
        <w:t>question is how to engage with these different actors, who collectively represent the “trade”.</w:t>
      </w:r>
    </w:p>
    <w:p w:rsidR="00893AE9" w:rsidRDefault="00893AE9" w:rsidP="00CB1033">
      <w:pPr>
        <w:pStyle w:val="Heading2"/>
        <w:jc w:val="both"/>
        <w:rPr>
          <w:rFonts w:eastAsia="Times New Roman"/>
        </w:rPr>
      </w:pPr>
      <w:r>
        <w:rPr>
          <w:rFonts w:eastAsia="Times New Roman"/>
        </w:rPr>
        <w:t xml:space="preserve">Key </w:t>
      </w:r>
      <w:r w:rsidR="00302DD1">
        <w:rPr>
          <w:rFonts w:eastAsia="Times New Roman"/>
        </w:rPr>
        <w:t>facts and figures</w:t>
      </w:r>
      <w:r>
        <w:rPr>
          <w:rFonts w:eastAsia="Times New Roman"/>
        </w:rPr>
        <w:t xml:space="preserve"> </w:t>
      </w:r>
    </w:p>
    <w:p w:rsidR="008F7733" w:rsidRPr="00FB7F81" w:rsidRDefault="008F7733" w:rsidP="00CB1033">
      <w:pPr>
        <w:jc w:val="both"/>
      </w:pPr>
      <w:r>
        <w:t>Available data is inconsistent and often outdated.  A priority activity, if there is engagement with Myanmar, is</w:t>
      </w:r>
      <w:r w:rsidR="00314310">
        <w:t xml:space="preserve"> therefore</w:t>
      </w:r>
      <w:r>
        <w:t xml:space="preserve"> to </w:t>
      </w:r>
      <w:r w:rsidRPr="00E9040C">
        <w:rPr>
          <w:b/>
        </w:rPr>
        <w:t>update and if possible improve the facts and figures</w:t>
      </w:r>
      <w:r>
        <w:t xml:space="preserve"> available.</w:t>
      </w:r>
    </w:p>
    <w:p w:rsidR="00586D6A" w:rsidRDefault="00586D6A" w:rsidP="00CB1033">
      <w:pPr>
        <w:jc w:val="both"/>
        <w:rPr>
          <w:b/>
        </w:rPr>
      </w:pPr>
      <w:r>
        <w:rPr>
          <w:b/>
        </w:rPr>
        <w:t>Environmental facts and figures</w:t>
      </w:r>
    </w:p>
    <w:p w:rsidR="007E3D3C" w:rsidRDefault="00586D6A" w:rsidP="00CB1033">
      <w:pPr>
        <w:pStyle w:val="ListParagraph"/>
        <w:numPr>
          <w:ilvl w:val="0"/>
          <w:numId w:val="7"/>
        </w:numPr>
        <w:jc w:val="both"/>
      </w:pPr>
      <w:r>
        <w:t xml:space="preserve">Approximately </w:t>
      </w:r>
      <w:r w:rsidR="006A1E8E">
        <w:t>47%</w:t>
      </w:r>
      <w:r w:rsidR="006A1E8E">
        <w:rPr>
          <w:rStyle w:val="FootnoteReference"/>
        </w:rPr>
        <w:footnoteReference w:id="5"/>
      </w:r>
      <w:r>
        <w:t xml:space="preserve"> of the land area is forest with approximately 10% classified as primary forest</w:t>
      </w:r>
      <w:r w:rsidR="00635242">
        <w:t xml:space="preserve"> and </w:t>
      </w:r>
      <w:r>
        <w:t xml:space="preserve">the majority as “modified natural”.  Forest types range from evergreen, mixed deciduous, dry forest and deciduous dipterocarp, with swamp forest in the south. </w:t>
      </w:r>
    </w:p>
    <w:p w:rsidR="00586D6A" w:rsidRDefault="007F08C1" w:rsidP="00CB1033">
      <w:pPr>
        <w:pStyle w:val="ListParagraph"/>
        <w:numPr>
          <w:ilvl w:val="0"/>
          <w:numId w:val="7"/>
        </w:numPr>
        <w:jc w:val="both"/>
      </w:pPr>
      <w:r>
        <w:t>For</w:t>
      </w:r>
      <w:r w:rsidR="00586D6A">
        <w:t xml:space="preserve"> the Greater Mekong area and</w:t>
      </w:r>
      <w:r w:rsidR="00635242">
        <w:t xml:space="preserve"> globally, the forests</w:t>
      </w:r>
      <w:r>
        <w:t xml:space="preserve"> are</w:t>
      </w:r>
      <w:r w:rsidR="00635242">
        <w:t xml:space="preserve"> highly significant in terms of biodiversity, </w:t>
      </w:r>
      <w:r w:rsidR="00586D6A">
        <w:t>with approximately 7000 species of vascular plants, about 300 species of mammals, 360 species of reptiles and over 1000 species of birds</w:t>
      </w:r>
      <w:r w:rsidR="00586D6A">
        <w:rPr>
          <w:rStyle w:val="FootnoteReference"/>
        </w:rPr>
        <w:footnoteReference w:id="6"/>
      </w:r>
      <w:r w:rsidR="00586D6A">
        <w:t xml:space="preserve">.  </w:t>
      </w:r>
      <w:r w:rsidR="00635242">
        <w:t>The</w:t>
      </w:r>
      <w:r w:rsidR="00586D6A">
        <w:t xml:space="preserve"> Government is pursuing efforts to increase the land designated as Permanent Forest Estates (aiming for 30%) and </w:t>
      </w:r>
      <w:r w:rsidR="00635242">
        <w:t>to</w:t>
      </w:r>
      <w:r w:rsidR="00586D6A">
        <w:t xml:space="preserve"> have 10% as Protected Areas</w:t>
      </w:r>
      <w:r w:rsidR="0002308A">
        <w:t xml:space="preserve"> (</w:t>
      </w:r>
      <w:r w:rsidR="000E36A7">
        <w:t xml:space="preserve">currently </w:t>
      </w:r>
      <w:r w:rsidR="0002308A">
        <w:t>now 5%)</w:t>
      </w:r>
      <w:r w:rsidR="00586D6A">
        <w:t xml:space="preserve">. </w:t>
      </w:r>
    </w:p>
    <w:p w:rsidR="00586D6A" w:rsidRDefault="00586D6A" w:rsidP="00CB1033">
      <w:pPr>
        <w:pStyle w:val="ListParagraph"/>
        <w:numPr>
          <w:ilvl w:val="0"/>
          <w:numId w:val="7"/>
        </w:numPr>
        <w:jc w:val="both"/>
      </w:pPr>
      <w:r>
        <w:t>Deforestation rates are high with annual estimates of forest loss at 1.4% and total forest loss since the 1990s of 17.8%</w:t>
      </w:r>
      <w:r w:rsidR="003B5386">
        <w:rPr>
          <w:rStyle w:val="FootnoteReference"/>
        </w:rPr>
        <w:footnoteReference w:id="7"/>
      </w:r>
      <w:r>
        <w:t>.  Drivers of illegal logging</w:t>
      </w:r>
      <w:r w:rsidR="00635242">
        <w:t xml:space="preserve">, forest degradation and </w:t>
      </w:r>
      <w:r>
        <w:t>deforestation</w:t>
      </w:r>
      <w:r w:rsidR="00635242">
        <w:t>,</w:t>
      </w:r>
      <w:r>
        <w:t xml:space="preserve"> are cited as bei</w:t>
      </w:r>
      <w:r w:rsidR="00635242">
        <w:t>ng excessive timber extraction</w:t>
      </w:r>
      <w:r>
        <w:t xml:space="preserve">; shifting cultivation and collection of fuel wood; land conversation, and with the reform process the rate of deforestation is expected to increase. </w:t>
      </w:r>
    </w:p>
    <w:p w:rsidR="00586D6A" w:rsidRDefault="00586D6A" w:rsidP="00CB1033">
      <w:pPr>
        <w:pStyle w:val="ListParagraph"/>
        <w:numPr>
          <w:ilvl w:val="0"/>
          <w:numId w:val="7"/>
        </w:numPr>
        <w:jc w:val="both"/>
      </w:pPr>
      <w:r>
        <w:t>Old growth teak supply is clearly being exhausted.  As early as 2000, 16.5 million ha of teak-bearing mixed deciduous forests were becoming fragmented and consisted of less than 10% teak trees</w:t>
      </w:r>
      <w:r w:rsidR="003B5386">
        <w:rPr>
          <w:rStyle w:val="FootnoteReference"/>
        </w:rPr>
        <w:footnoteReference w:id="8"/>
      </w:r>
      <w:r>
        <w:t>.  Growth in plantations is evident and expected to significantly increase from the 675,000 ha (2.1% of land) in coming years</w:t>
      </w:r>
      <w:r w:rsidRPr="00586D6A">
        <w:rPr>
          <w:rStyle w:val="FootnoteReference"/>
        </w:rPr>
        <w:footnoteReference w:id="9"/>
      </w:r>
      <w:r>
        <w:t>.</w:t>
      </w:r>
    </w:p>
    <w:p w:rsidR="00586D6A" w:rsidRPr="000E36A7" w:rsidRDefault="007E3D3C" w:rsidP="00CB1033">
      <w:pPr>
        <w:pStyle w:val="ListParagraph"/>
        <w:numPr>
          <w:ilvl w:val="0"/>
          <w:numId w:val="7"/>
        </w:numPr>
        <w:jc w:val="both"/>
        <w:rPr>
          <w:b/>
        </w:rPr>
      </w:pPr>
      <w:r w:rsidRPr="00654E02">
        <w:t xml:space="preserve">According to these government figures, teak is consistently </w:t>
      </w:r>
      <w:r>
        <w:t xml:space="preserve">harvested </w:t>
      </w:r>
      <w:r w:rsidRPr="00654E02">
        <w:t xml:space="preserve">far beyond its </w:t>
      </w:r>
      <w:r w:rsidR="006609D9">
        <w:t xml:space="preserve">current </w:t>
      </w:r>
      <w:r w:rsidRPr="00654E02">
        <w:t xml:space="preserve">AAC of </w:t>
      </w:r>
      <w:r w:rsidR="006609D9">
        <w:t>424</w:t>
      </w:r>
      <w:r w:rsidRPr="00654E02">
        <w:t>,</w:t>
      </w:r>
      <w:r w:rsidR="006609D9">
        <w:t>780</w:t>
      </w:r>
      <w:r w:rsidRPr="00654E02">
        <w:t xml:space="preserve"> m3 </w:t>
      </w:r>
      <w:r w:rsidR="006609D9">
        <w:t xml:space="preserve">(38% more between 2003/4 and 2009/10) and also </w:t>
      </w:r>
      <w:r w:rsidRPr="00654E02">
        <w:t xml:space="preserve">other hardwoods </w:t>
      </w:r>
      <w:r w:rsidR="006609D9">
        <w:t xml:space="preserve">are harvested above the </w:t>
      </w:r>
      <w:r w:rsidRPr="00654E02">
        <w:t xml:space="preserve">allotted AAC of </w:t>
      </w:r>
      <w:r w:rsidR="006609D9">
        <w:t>1</w:t>
      </w:r>
      <w:r w:rsidRPr="00654E02">
        <w:t>.</w:t>
      </w:r>
      <w:r w:rsidR="006609D9">
        <w:t>602</w:t>
      </w:r>
      <w:r w:rsidRPr="00654E02">
        <w:t xml:space="preserve"> million m3</w:t>
      </w:r>
      <w:r w:rsidR="006609D9">
        <w:t xml:space="preserve"> (43% above for the same period)</w:t>
      </w:r>
      <w:r w:rsidRPr="00654E02">
        <w:t>.</w:t>
      </w:r>
      <w:r w:rsidR="006609D9" w:rsidRPr="006609D9">
        <w:rPr>
          <w:vertAlign w:val="superscript"/>
        </w:rPr>
        <w:t xml:space="preserve"> </w:t>
      </w:r>
      <w:r w:rsidR="006609D9" w:rsidRPr="006609D9">
        <w:rPr>
          <w:vertAlign w:val="superscript"/>
        </w:rPr>
        <w:footnoteReference w:id="10"/>
      </w:r>
    </w:p>
    <w:p w:rsidR="00302DD1" w:rsidRDefault="006609D9" w:rsidP="00CB1033">
      <w:pPr>
        <w:jc w:val="both"/>
        <w:rPr>
          <w:b/>
        </w:rPr>
      </w:pPr>
      <w:r>
        <w:rPr>
          <w:b/>
        </w:rPr>
        <w:t>S</w:t>
      </w:r>
      <w:r w:rsidR="00A109BD">
        <w:rPr>
          <w:b/>
        </w:rPr>
        <w:t xml:space="preserve">ocial, economic </w:t>
      </w:r>
      <w:r w:rsidR="00586D6A" w:rsidRPr="00586D6A">
        <w:rPr>
          <w:b/>
        </w:rPr>
        <w:t>and trade</w:t>
      </w:r>
    </w:p>
    <w:p w:rsidR="00A109BD" w:rsidRDefault="00A109BD" w:rsidP="00CB1033">
      <w:pPr>
        <w:pStyle w:val="ListParagraph"/>
        <w:numPr>
          <w:ilvl w:val="0"/>
          <w:numId w:val="7"/>
        </w:numPr>
        <w:jc w:val="both"/>
      </w:pPr>
      <w:r>
        <w:t>Myanmar has a high forest dependency population, with 80% of the population residing in rural areas, with an estimated 50-60% heavily dependent on forests for their basic needs</w:t>
      </w:r>
      <w:r w:rsidR="00DF7C18">
        <w:rPr>
          <w:rStyle w:val="FootnoteReference"/>
        </w:rPr>
        <w:footnoteReference w:id="11"/>
      </w:r>
      <w:r>
        <w:t xml:space="preserve">. Some 500,000 people are thought to be dependent on the forest sector for employment.  </w:t>
      </w:r>
    </w:p>
    <w:p w:rsidR="00302DD1" w:rsidRDefault="00302DD1" w:rsidP="00CB1033">
      <w:pPr>
        <w:pStyle w:val="ListParagraph"/>
        <w:numPr>
          <w:ilvl w:val="0"/>
          <w:numId w:val="7"/>
        </w:numPr>
        <w:jc w:val="both"/>
      </w:pPr>
      <w:r>
        <w:t>The contribution of forestry to GDP was an estimated 1% in 1997-1998</w:t>
      </w:r>
      <w:r w:rsidR="007747DC">
        <w:t xml:space="preserve">in an ITTO report in 2006, highlighting the difficulty of obtaining up to date information.  During mission meetings it was confirmed that the government is </w:t>
      </w:r>
      <w:r w:rsidR="000E36A7">
        <w:t xml:space="preserve">increasingly </w:t>
      </w:r>
      <w:r w:rsidR="007747DC">
        <w:t xml:space="preserve">less reliant on the timber trade to generate revenues, as gas has become nine to ten times more </w:t>
      </w:r>
      <w:r w:rsidR="00C8217A">
        <w:t>important.</w:t>
      </w:r>
      <w:r w:rsidR="007747DC">
        <w:t xml:space="preserve"> Recent trends seem to indicate that the pressure on the forestry sector to generate revenues for the State has decreased. </w:t>
      </w:r>
      <w:r w:rsidR="00DF7C18">
        <w:rPr>
          <w:rStyle w:val="FootnoteReference"/>
        </w:rPr>
        <w:footnoteReference w:id="12"/>
      </w:r>
    </w:p>
    <w:p w:rsidR="00586D6A" w:rsidRDefault="00586D6A" w:rsidP="00CB1033">
      <w:pPr>
        <w:pStyle w:val="ListParagraph"/>
        <w:numPr>
          <w:ilvl w:val="0"/>
          <w:numId w:val="7"/>
        </w:numPr>
        <w:jc w:val="both"/>
      </w:pPr>
      <w:r>
        <w:t xml:space="preserve">Myanmar timber certification system exists and has been strengthened in line with ASEAN guidelines - in particular criteria and indicators for </w:t>
      </w:r>
      <w:r w:rsidRPr="001479CF">
        <w:t>timber legality.</w:t>
      </w:r>
      <w:r w:rsidR="007E3D3C" w:rsidRPr="001479CF">
        <w:t xml:space="preserve"> The extent </w:t>
      </w:r>
      <w:r w:rsidR="000E36A7">
        <w:t>of</w:t>
      </w:r>
      <w:r w:rsidR="007E3D3C" w:rsidRPr="001479CF">
        <w:t xml:space="preserve"> implementation of the system is less clear, but the TCCM </w:t>
      </w:r>
      <w:r w:rsidR="001479CF" w:rsidRPr="001479CF">
        <w:t>(Timber Certification Committee of</w:t>
      </w:r>
      <w:r w:rsidR="006609D9">
        <w:t xml:space="preserve"> M</w:t>
      </w:r>
      <w:r w:rsidR="007E3D3C" w:rsidRPr="001479CF">
        <w:t xml:space="preserve">yanmar) is </w:t>
      </w:r>
      <w:r w:rsidR="000E36A7">
        <w:t>considering</w:t>
      </w:r>
      <w:r w:rsidR="007747DC">
        <w:t xml:space="preserve"> meeting</w:t>
      </w:r>
      <w:r w:rsidR="007E3D3C" w:rsidRPr="001479CF">
        <w:t xml:space="preserve"> PEFC International requirements, as a me</w:t>
      </w:r>
      <w:r w:rsidR="007E3D3C">
        <w:t xml:space="preserve">ans to support the trade </w:t>
      </w:r>
      <w:r w:rsidR="006609D9">
        <w:t>with Europe</w:t>
      </w:r>
      <w:r w:rsidR="007E3D3C">
        <w:t>.</w:t>
      </w:r>
    </w:p>
    <w:p w:rsidR="00635242" w:rsidRDefault="00635242" w:rsidP="00CB1033">
      <w:pPr>
        <w:pStyle w:val="ListParagraph"/>
        <w:numPr>
          <w:ilvl w:val="0"/>
          <w:numId w:val="7"/>
        </w:numPr>
        <w:jc w:val="both"/>
      </w:pPr>
      <w:r>
        <w:t xml:space="preserve">Legality assurance is Government led (the Myanmar Timber Enterprise (MTE)) who control the movement of timber from forest to point of export.  The MTE stamp of approval is seen as the </w:t>
      </w:r>
      <w:r w:rsidR="00F75960">
        <w:t>proof</w:t>
      </w:r>
      <w:r>
        <w:t xml:space="preserve"> of legality.</w:t>
      </w:r>
    </w:p>
    <w:p w:rsidR="007E3D3C" w:rsidRDefault="007E3D3C" w:rsidP="00CB1033">
      <w:pPr>
        <w:pStyle w:val="ListParagraph"/>
        <w:numPr>
          <w:ilvl w:val="0"/>
          <w:numId w:val="7"/>
        </w:numPr>
        <w:jc w:val="both"/>
      </w:pPr>
      <w:r w:rsidRPr="00586D6A">
        <w:t>The total number of forest management unites (FMUs) in Myanmar is 62, out of which 41 are dedicated to timber production</w:t>
      </w:r>
      <w:r>
        <w:t>, 34</w:t>
      </w:r>
      <w:r w:rsidRPr="00586D6A">
        <w:t xml:space="preserve"> are actively managed for teak and other hardwoods </w:t>
      </w:r>
      <w:r>
        <w:t>(about</w:t>
      </w:r>
      <w:r w:rsidRPr="00586D6A">
        <w:t xml:space="preserve"> 470,000 hectares as of mid-2005</w:t>
      </w:r>
      <w:r>
        <w:t xml:space="preserve">) and </w:t>
      </w:r>
      <w:r w:rsidRPr="00586D6A">
        <w:t>52% of logging areas are under management plans or harvesting schemes</w:t>
      </w:r>
      <w:r w:rsidR="007747DC">
        <w:rPr>
          <w:rStyle w:val="FootnoteReference"/>
        </w:rPr>
        <w:footnoteReference w:id="13"/>
      </w:r>
      <w:r w:rsidRPr="00586D6A">
        <w:t xml:space="preserve"> (ITTO, 2006). </w:t>
      </w:r>
    </w:p>
    <w:p w:rsidR="006609D9" w:rsidRPr="006609D9" w:rsidRDefault="006609D9" w:rsidP="00CB1033">
      <w:pPr>
        <w:pStyle w:val="ListParagraph"/>
        <w:numPr>
          <w:ilvl w:val="0"/>
          <w:numId w:val="7"/>
        </w:numPr>
        <w:jc w:val="both"/>
      </w:pPr>
      <w:r w:rsidRPr="006609D9">
        <w:t xml:space="preserve">According to the EFI data, the US and EU are not significant </w:t>
      </w:r>
      <w:r w:rsidRPr="006609D9">
        <w:rPr>
          <w:i/>
          <w:iCs/>
        </w:rPr>
        <w:t xml:space="preserve">direct </w:t>
      </w:r>
      <w:r w:rsidRPr="006609D9">
        <w:t>importers of Myanmar forest products, reflecting the impacts of various EU and US prohibitions. Exports to Europe in 2007 hovered near 50,000 m</w:t>
      </w:r>
      <w:r w:rsidRPr="006609D9">
        <w:rPr>
          <w:vertAlign w:val="superscript"/>
        </w:rPr>
        <w:t>3</w:t>
      </w:r>
      <w:r w:rsidRPr="006609D9">
        <w:t xml:space="preserve"> RWE and valued around US$90 million (see Figure 2), but dropped precipitously in 2008 and 2009. According to Myanmar data, in 2007-08, the market share of timber products by value showed a more significant role of European markets, with timber export destinations as follows: India (38%), Europe (22%), North America (10%), Thailand (9%), China (7%), Japan (3%), other (3%), Hong Kong (2%), Middle East (2%), Vietnam (1%), Pakistan (1%), Singapore (1%) and Malaysia (1%) (Daw Khin May Lwin et al. 2009). This could suggest the ability of the trade to circumvent sanctions. </w:t>
      </w:r>
    </w:p>
    <w:p w:rsidR="006609D9" w:rsidRPr="006609D9" w:rsidRDefault="006609D9" w:rsidP="00CB1033">
      <w:pPr>
        <w:pStyle w:val="ListParagraph"/>
        <w:numPr>
          <w:ilvl w:val="0"/>
          <w:numId w:val="7"/>
        </w:numPr>
        <w:jc w:val="both"/>
      </w:pPr>
      <w:r w:rsidRPr="006609D9">
        <w:t xml:space="preserve">The EU timber industry is facing a serious crisis in the EU due to the significant decline in the construction sector. However the teak trade remains solid, supplying a high value niche market to the extreme rich, e.g. for use in high value yachts. Although, approximately 80% of all teak and hardwood shipments go to India.   </w:t>
      </w:r>
    </w:p>
    <w:p w:rsidR="000E36A7" w:rsidRDefault="000E36A7" w:rsidP="00CB1033">
      <w:pPr>
        <w:keepNext/>
        <w:jc w:val="both"/>
      </w:pPr>
      <w:r>
        <w:rPr>
          <w:rFonts w:ascii="Calibri" w:hAnsi="Calibri" w:cs="Calibri"/>
          <w:noProof/>
          <w:color w:val="1F497D"/>
          <w:lang w:eastAsia="en-GB"/>
        </w:rPr>
        <w:drawing>
          <wp:inline distT="0" distB="0" distL="0" distR="0" wp14:anchorId="2A26B09A" wp14:editId="2951BB9E">
            <wp:extent cx="5533587" cy="3221665"/>
            <wp:effectExtent l="0" t="0" r="0" b="0"/>
            <wp:docPr id="1" name="Picture 1" descr="cid:image001.png@01CDB908.FE9AF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CDB908.FE9AFE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534656" cy="3222288"/>
                    </a:xfrm>
                    <a:prstGeom prst="rect">
                      <a:avLst/>
                    </a:prstGeom>
                    <a:noFill/>
                    <a:ln>
                      <a:noFill/>
                    </a:ln>
                  </pic:spPr>
                </pic:pic>
              </a:graphicData>
            </a:graphic>
          </wp:inline>
        </w:drawing>
      </w:r>
    </w:p>
    <w:p w:rsidR="000E36A7" w:rsidRDefault="000E36A7" w:rsidP="00CB1033">
      <w:pPr>
        <w:pStyle w:val="Caption"/>
        <w:jc w:val="both"/>
        <w:rPr>
          <w:color w:val="auto"/>
        </w:rPr>
      </w:pPr>
      <w:r w:rsidRPr="000E36A7">
        <w:rPr>
          <w:color w:val="auto"/>
        </w:rPr>
        <w:t xml:space="preserve">Figure </w:t>
      </w:r>
      <w:r w:rsidRPr="000E36A7">
        <w:rPr>
          <w:color w:val="auto"/>
        </w:rPr>
        <w:fldChar w:fldCharType="begin"/>
      </w:r>
      <w:r w:rsidRPr="000E36A7">
        <w:rPr>
          <w:color w:val="auto"/>
        </w:rPr>
        <w:instrText xml:space="preserve"> SEQ Figure \* ARABIC </w:instrText>
      </w:r>
      <w:r w:rsidRPr="000E36A7">
        <w:rPr>
          <w:color w:val="auto"/>
        </w:rPr>
        <w:fldChar w:fldCharType="separate"/>
      </w:r>
      <w:r w:rsidR="003E7E83">
        <w:rPr>
          <w:noProof/>
          <w:color w:val="auto"/>
        </w:rPr>
        <w:t>2</w:t>
      </w:r>
      <w:r w:rsidRPr="000E36A7">
        <w:rPr>
          <w:color w:val="auto"/>
        </w:rPr>
        <w:fldChar w:fldCharType="end"/>
      </w:r>
      <w:r w:rsidRPr="000E36A7">
        <w:rPr>
          <w:color w:val="auto"/>
        </w:rPr>
        <w:t xml:space="preserve"> Export value</w:t>
      </w:r>
    </w:p>
    <w:p w:rsidR="00893AE9" w:rsidRDefault="00893AE9" w:rsidP="00CB1033">
      <w:pPr>
        <w:pStyle w:val="Heading2"/>
        <w:jc w:val="both"/>
        <w:rPr>
          <w:rFonts w:eastAsia="Times New Roman"/>
        </w:rPr>
      </w:pPr>
      <w:r>
        <w:rPr>
          <w:rFonts w:eastAsia="Times New Roman"/>
        </w:rPr>
        <w:t xml:space="preserve">National work on illegal logging </w:t>
      </w:r>
    </w:p>
    <w:p w:rsidR="00861FB7" w:rsidRDefault="001B42DF" w:rsidP="00CB1033">
      <w:pPr>
        <w:jc w:val="both"/>
      </w:pPr>
      <w:r>
        <w:t xml:space="preserve">The </w:t>
      </w:r>
      <w:r w:rsidRPr="000E36A7">
        <w:rPr>
          <w:b/>
        </w:rPr>
        <w:t>recognition of the over logging, misuse or neglect of use of the AAC, illegal land based activities</w:t>
      </w:r>
      <w:r w:rsidR="002D785C">
        <w:rPr>
          <w:b/>
        </w:rPr>
        <w:t xml:space="preserve">, promotion of forest certification </w:t>
      </w:r>
      <w:r w:rsidRPr="000E36A7">
        <w:rPr>
          <w:b/>
        </w:rPr>
        <w:t xml:space="preserve">and </w:t>
      </w:r>
      <w:r w:rsidR="002D785C">
        <w:rPr>
          <w:b/>
        </w:rPr>
        <w:t xml:space="preserve">the </w:t>
      </w:r>
      <w:r w:rsidRPr="000E36A7">
        <w:rPr>
          <w:b/>
        </w:rPr>
        <w:t>current reform process</w:t>
      </w:r>
      <w:r>
        <w:t xml:space="preserve"> </w:t>
      </w:r>
      <w:r w:rsidR="002D785C">
        <w:t xml:space="preserve">as such </w:t>
      </w:r>
      <w:r>
        <w:t>in the Ministry of Environment, Conservation and Forestry (MoECF) and across other Ministries is a positive sign and shows that work on addressing illegal logging at a national level has been initiated</w:t>
      </w:r>
      <w:r w:rsidR="00635242">
        <w:t>, albeit indirectly in most cases</w:t>
      </w:r>
      <w:r>
        <w:t xml:space="preserve">.  </w:t>
      </w:r>
    </w:p>
    <w:p w:rsidR="008721F9" w:rsidRDefault="002D785C" w:rsidP="00CB1033">
      <w:pPr>
        <w:jc w:val="both"/>
      </w:pPr>
      <w:r>
        <w:t>Some i</w:t>
      </w:r>
      <w:r w:rsidR="000E36A7">
        <w:t xml:space="preserve">nternational </w:t>
      </w:r>
      <w:r>
        <w:t xml:space="preserve">activities </w:t>
      </w:r>
      <w:r w:rsidR="000E36A7">
        <w:t>are being developed and there</w:t>
      </w:r>
      <w:r w:rsidR="001B42DF">
        <w:t xml:space="preserve"> is </w:t>
      </w:r>
      <w:r w:rsidR="000E36A7" w:rsidRPr="002D785C">
        <w:rPr>
          <w:b/>
        </w:rPr>
        <w:t>ongoing</w:t>
      </w:r>
      <w:r w:rsidR="001B42DF" w:rsidRPr="002D785C">
        <w:rPr>
          <w:b/>
        </w:rPr>
        <w:t xml:space="preserve"> work by </w:t>
      </w:r>
      <w:r w:rsidRPr="002D785C">
        <w:rPr>
          <w:b/>
        </w:rPr>
        <w:t xml:space="preserve">international NGOs and </w:t>
      </w:r>
      <w:r w:rsidR="001B42DF" w:rsidRPr="002D785C">
        <w:rPr>
          <w:b/>
        </w:rPr>
        <w:t>civil society groups</w:t>
      </w:r>
      <w:r w:rsidR="001B42DF">
        <w:t xml:space="preserve"> such as FFI, WCS, ECODEC, Pyoe Pin Programme on issues related to illegal logging.</w:t>
      </w:r>
      <w:r w:rsidR="00DE136D">
        <w:t xml:space="preserve"> </w:t>
      </w:r>
      <w:r w:rsidR="000E36A7">
        <w:t>Existing</w:t>
      </w:r>
      <w:r w:rsidR="00DE136D">
        <w:t xml:space="preserve"> work </w:t>
      </w:r>
      <w:r w:rsidR="000E36A7">
        <w:t xml:space="preserve">also includes </w:t>
      </w:r>
      <w:r w:rsidR="00DE136D">
        <w:t>EIA</w:t>
      </w:r>
      <w:r>
        <w:t>’s</w:t>
      </w:r>
      <w:r w:rsidR="00DE136D">
        <w:t xml:space="preserve"> </w:t>
      </w:r>
      <w:r>
        <w:t xml:space="preserve">intervention </w:t>
      </w:r>
      <w:r w:rsidR="00DE136D">
        <w:t>on improving dialogue and civil society engagement</w:t>
      </w:r>
      <w:r>
        <w:t xml:space="preserve"> building on lessons learnt during VPA preparation in Indonesia, </w:t>
      </w:r>
      <w:r w:rsidR="00DE136D">
        <w:t>and</w:t>
      </w:r>
      <w:r w:rsidR="00D2281F">
        <w:t xml:space="preserve"> </w:t>
      </w:r>
      <w:r w:rsidR="00DE136D">
        <w:t xml:space="preserve">Forest Trends trade </w:t>
      </w:r>
      <w:r>
        <w:t xml:space="preserve">related </w:t>
      </w:r>
      <w:r w:rsidR="00DE136D">
        <w:t>stud</w:t>
      </w:r>
      <w:r>
        <w:t>ies</w:t>
      </w:r>
      <w:r w:rsidR="00DE136D">
        <w:t xml:space="preserve">. ECODEV have </w:t>
      </w:r>
      <w:r w:rsidR="000E36A7">
        <w:t xml:space="preserve">recently </w:t>
      </w:r>
      <w:r w:rsidR="00DE136D">
        <w:t>submitted a proposal to the EC for a FLEGT related project.</w:t>
      </w:r>
      <w:r w:rsidR="00247CF3">
        <w:t xml:space="preserve"> </w:t>
      </w:r>
    </w:p>
    <w:p w:rsidR="008721F9" w:rsidRPr="008721F9" w:rsidRDefault="008721F9" w:rsidP="00CB1033">
      <w:pPr>
        <w:jc w:val="both"/>
      </w:pPr>
      <w:r w:rsidRPr="008721F9">
        <w:t xml:space="preserve">Since July 2012, UN REDD with support from Norway has initiated the preparation of a </w:t>
      </w:r>
      <w:r w:rsidRPr="008721F9">
        <w:rPr>
          <w:b/>
        </w:rPr>
        <w:t xml:space="preserve">REDD Readiness Roadmap </w:t>
      </w:r>
      <w:r w:rsidRPr="008721F9">
        <w:t>which is expected to be finalised by mid-2013.</w:t>
      </w:r>
    </w:p>
    <w:p w:rsidR="00EC7F56" w:rsidRDefault="000E36A7" w:rsidP="00CB1033">
      <w:pPr>
        <w:jc w:val="both"/>
      </w:pPr>
      <w:r>
        <w:t xml:space="preserve">All of this activity </w:t>
      </w:r>
      <w:r w:rsidR="00247CF3">
        <w:t xml:space="preserve">provides a base </w:t>
      </w:r>
      <w:r>
        <w:t xml:space="preserve">from </w:t>
      </w:r>
      <w:r w:rsidR="00DE136D">
        <w:t xml:space="preserve">which </w:t>
      </w:r>
      <w:r w:rsidR="003753AB">
        <w:t xml:space="preserve">a </w:t>
      </w:r>
      <w:r w:rsidR="002D785C">
        <w:t xml:space="preserve">more formal </w:t>
      </w:r>
      <w:r w:rsidR="003753AB">
        <w:t xml:space="preserve">dialogue on </w:t>
      </w:r>
      <w:r w:rsidR="00DE136D">
        <w:t>FLEGT can build</w:t>
      </w:r>
      <w:r w:rsidR="00247CF3">
        <w:t xml:space="preserve">. </w:t>
      </w:r>
    </w:p>
    <w:p w:rsidR="00183942" w:rsidRDefault="00183942" w:rsidP="00CB1033">
      <w:pPr>
        <w:pStyle w:val="Heading2"/>
        <w:jc w:val="both"/>
      </w:pPr>
      <w:r>
        <w:t>Objective</w:t>
      </w:r>
      <w:r w:rsidR="00B64373">
        <w:t>s</w:t>
      </w:r>
      <w:r>
        <w:t xml:space="preserve"> of</w:t>
      </w:r>
      <w:r w:rsidR="00B64373">
        <w:t xml:space="preserve"> EU FLEGT </w:t>
      </w:r>
      <w:r w:rsidR="003753AB">
        <w:t xml:space="preserve">related </w:t>
      </w:r>
      <w:r>
        <w:t>engagement</w:t>
      </w:r>
    </w:p>
    <w:p w:rsidR="003753AB" w:rsidRDefault="00183942" w:rsidP="00CB1033">
      <w:pPr>
        <w:jc w:val="both"/>
      </w:pPr>
      <w:r>
        <w:t xml:space="preserve">Within the context of the ongoing reform </w:t>
      </w:r>
      <w:r w:rsidR="00FE432B">
        <w:t xml:space="preserve">and peace building </w:t>
      </w:r>
      <w:r>
        <w:t xml:space="preserve">process, </w:t>
      </w:r>
      <w:r w:rsidR="004D6D2F">
        <w:t xml:space="preserve">the </w:t>
      </w:r>
      <w:r w:rsidR="002D785C">
        <w:t xml:space="preserve">proposed </w:t>
      </w:r>
      <w:r w:rsidR="004D6D2F" w:rsidRPr="000337E8">
        <w:t>overall</w:t>
      </w:r>
      <w:r w:rsidR="008428A6" w:rsidRPr="000337E8">
        <w:t xml:space="preserve"> </w:t>
      </w:r>
      <w:r w:rsidR="004D6D2F">
        <w:t xml:space="preserve">objective of a FLEGT </w:t>
      </w:r>
      <w:r w:rsidR="003753AB">
        <w:t xml:space="preserve">related </w:t>
      </w:r>
      <w:r w:rsidR="008428A6">
        <w:t>intervention</w:t>
      </w:r>
      <w:r w:rsidR="004D6D2F">
        <w:t xml:space="preserve"> with Myanmar is that </w:t>
      </w:r>
      <w:r>
        <w:t xml:space="preserve">by the end of 2014, the government will have sufficient </w:t>
      </w:r>
      <w:r w:rsidRPr="004D6D2F">
        <w:rPr>
          <w:b/>
        </w:rPr>
        <w:t>knowledge</w:t>
      </w:r>
      <w:r>
        <w:t xml:space="preserve"> and </w:t>
      </w:r>
      <w:r w:rsidRPr="004D6D2F">
        <w:rPr>
          <w:b/>
        </w:rPr>
        <w:t>capacity</w:t>
      </w:r>
      <w:r>
        <w:t xml:space="preserve"> to start </w:t>
      </w:r>
      <w:r w:rsidR="00FE432B">
        <w:t xml:space="preserve">VPA </w:t>
      </w:r>
      <w:r>
        <w:t xml:space="preserve">negotiations, with </w:t>
      </w:r>
      <w:r w:rsidRPr="003753AB">
        <w:rPr>
          <w:b/>
        </w:rPr>
        <w:t>co</w:t>
      </w:r>
      <w:r w:rsidRPr="004D6D2F">
        <w:rPr>
          <w:b/>
        </w:rPr>
        <w:t>nsensus</w:t>
      </w:r>
      <w:r>
        <w:t xml:space="preserve"> across all Myanmar stakeholders</w:t>
      </w:r>
      <w:r w:rsidR="002D785C">
        <w:t>,</w:t>
      </w:r>
      <w:r w:rsidR="008428A6">
        <w:t xml:space="preserve"> and the EU will have attained a greater degree of </w:t>
      </w:r>
      <w:r w:rsidR="008428A6" w:rsidRPr="002D785C">
        <w:rPr>
          <w:b/>
        </w:rPr>
        <w:t>information</w:t>
      </w:r>
      <w:r w:rsidR="008428A6">
        <w:t xml:space="preserve"> and </w:t>
      </w:r>
      <w:r w:rsidR="008428A6" w:rsidRPr="002D785C">
        <w:rPr>
          <w:b/>
        </w:rPr>
        <w:t>understanding</w:t>
      </w:r>
      <w:r w:rsidR="003753AB">
        <w:t xml:space="preserve"> of all actors </w:t>
      </w:r>
      <w:r w:rsidR="002D785C">
        <w:t xml:space="preserve">and issues </w:t>
      </w:r>
      <w:r w:rsidR="003753AB">
        <w:t xml:space="preserve">in country. In addition, non-governmental stakeholders have increased internal and external dialogues concerning FLEGT </w:t>
      </w:r>
      <w:r w:rsidR="002D785C">
        <w:t xml:space="preserve">and related </w:t>
      </w:r>
      <w:r w:rsidR="003753AB">
        <w:t>topics.</w:t>
      </w:r>
    </w:p>
    <w:p w:rsidR="00183942" w:rsidRDefault="00861FB7" w:rsidP="00CB1033">
      <w:pPr>
        <w:jc w:val="both"/>
      </w:pPr>
      <w:r>
        <w:t>The</w:t>
      </w:r>
      <w:r w:rsidR="008428A6">
        <w:t xml:space="preserve"> EU Delegation in Myanmar has expressed the </w:t>
      </w:r>
      <w:r>
        <w:t>need to have tangible results by</w:t>
      </w:r>
      <w:r w:rsidR="003753AB">
        <w:t xml:space="preserve"> the end of</w:t>
      </w:r>
      <w:r>
        <w:t xml:space="preserve"> 2014 – to have things in place prior to the election so that the next government can move forward with </w:t>
      </w:r>
      <w:r w:rsidR="003753AB">
        <w:t xml:space="preserve">requesting for </w:t>
      </w:r>
      <w:r>
        <w:t xml:space="preserve">negotiations, if a VPA </w:t>
      </w:r>
      <w:r w:rsidR="003753AB">
        <w:t xml:space="preserve">process </w:t>
      </w:r>
      <w:r>
        <w:t xml:space="preserve">is </w:t>
      </w:r>
      <w:r w:rsidR="003753AB">
        <w:t>perceived as beneficial</w:t>
      </w:r>
      <w:r>
        <w:t>.</w:t>
      </w:r>
    </w:p>
    <w:p w:rsidR="00183942" w:rsidRDefault="00183942" w:rsidP="00CB1033">
      <w:pPr>
        <w:pStyle w:val="Heading3"/>
        <w:jc w:val="both"/>
      </w:pPr>
      <w:r>
        <w:t>Key elements of the engagement</w:t>
      </w:r>
      <w:r w:rsidR="008428A6">
        <w:t xml:space="preserve"> process</w:t>
      </w:r>
    </w:p>
    <w:p w:rsidR="000B40E9" w:rsidRPr="008721F9" w:rsidRDefault="000B40E9" w:rsidP="00CB1033">
      <w:pPr>
        <w:jc w:val="both"/>
      </w:pPr>
      <w:r w:rsidRPr="008721F9">
        <w:t xml:space="preserve">It is proposed that the process of engagement is done in a </w:t>
      </w:r>
      <w:r w:rsidRPr="000B40E9">
        <w:rPr>
          <w:b/>
        </w:rPr>
        <w:t>step wise approach</w:t>
      </w:r>
      <w:r w:rsidRPr="008721F9">
        <w:t xml:space="preserve">.  Firstly in 2013 the focus should be on information gathering, relationship building and support to the opening up of dialogue processes. After one year, at the end 2013, the results </w:t>
      </w:r>
      <w:r>
        <w:t xml:space="preserve">should </w:t>
      </w:r>
      <w:r w:rsidRPr="008721F9">
        <w:t xml:space="preserve">be </w:t>
      </w:r>
      <w:r w:rsidRPr="000B40E9">
        <w:rPr>
          <w:b/>
        </w:rPr>
        <w:t>evaluated</w:t>
      </w:r>
      <w:r w:rsidRPr="008721F9">
        <w:t>, along with the working arrangements with government on national and local (post-conflict</w:t>
      </w:r>
      <w:r>
        <w:t>/ethnic group</w:t>
      </w:r>
      <w:r w:rsidRPr="008721F9">
        <w:t xml:space="preserve"> areas) level, incorporating civil society and private sector interests. If sufficient progress has been made and </w:t>
      </w:r>
      <w:r>
        <w:t xml:space="preserve">a growing </w:t>
      </w:r>
      <w:r w:rsidRPr="008721F9">
        <w:t xml:space="preserve">interest </w:t>
      </w:r>
      <w:r>
        <w:t xml:space="preserve">is </w:t>
      </w:r>
      <w:r w:rsidRPr="008721F9">
        <w:t xml:space="preserve">shown by the different stakeholder groups, then more formal preparations for a (nationwide) VPA process could be initiated.  Key </w:t>
      </w:r>
      <w:r w:rsidRPr="000B40E9">
        <w:rPr>
          <w:b/>
        </w:rPr>
        <w:t>elements of the first phase of engagement</w:t>
      </w:r>
      <w:r w:rsidRPr="008721F9">
        <w:t xml:space="preserve"> include:</w:t>
      </w:r>
    </w:p>
    <w:p w:rsidR="00183942" w:rsidRDefault="00183942" w:rsidP="00CB1033">
      <w:pPr>
        <w:pStyle w:val="ListParagraph"/>
        <w:numPr>
          <w:ilvl w:val="0"/>
          <w:numId w:val="10"/>
        </w:numPr>
        <w:jc w:val="both"/>
      </w:pPr>
      <w:r>
        <w:t xml:space="preserve">Provision of basic information to </w:t>
      </w:r>
      <w:r w:rsidR="00C47060">
        <w:t xml:space="preserve">EU and </w:t>
      </w:r>
      <w:r>
        <w:t>Myanmar stakeholders</w:t>
      </w:r>
      <w:r w:rsidR="00247CF3">
        <w:t>;</w:t>
      </w:r>
    </w:p>
    <w:p w:rsidR="008721F9" w:rsidRDefault="008721F9" w:rsidP="00CB1033">
      <w:pPr>
        <w:pStyle w:val="ListParagraph"/>
        <w:numPr>
          <w:ilvl w:val="0"/>
          <w:numId w:val="10"/>
        </w:numPr>
        <w:jc w:val="both"/>
      </w:pPr>
      <w:r>
        <w:t xml:space="preserve">Building relations with </w:t>
      </w:r>
      <w:r w:rsidRPr="008721F9">
        <w:t>government on national and local</w:t>
      </w:r>
      <w:r>
        <w:t xml:space="preserve"> levels;</w:t>
      </w:r>
    </w:p>
    <w:p w:rsidR="002D785C" w:rsidRDefault="008721F9" w:rsidP="00CB1033">
      <w:pPr>
        <w:pStyle w:val="ListParagraph"/>
        <w:numPr>
          <w:ilvl w:val="0"/>
          <w:numId w:val="10"/>
        </w:numPr>
        <w:jc w:val="both"/>
      </w:pPr>
      <w:r>
        <w:t xml:space="preserve">Generation </w:t>
      </w:r>
      <w:r w:rsidR="002D785C">
        <w:t xml:space="preserve">of more detailed information concerning timber flows and control procedures and trade within the region; </w:t>
      </w:r>
    </w:p>
    <w:p w:rsidR="00183942" w:rsidRDefault="00861FB7" w:rsidP="00CB1033">
      <w:pPr>
        <w:pStyle w:val="ListParagraph"/>
        <w:numPr>
          <w:ilvl w:val="0"/>
          <w:numId w:val="10"/>
        </w:numPr>
        <w:jc w:val="both"/>
      </w:pPr>
      <w:r>
        <w:t>Encourage dialogu</w:t>
      </w:r>
      <w:r w:rsidR="002D785C">
        <w:t>e across different stakeholder groups</w:t>
      </w:r>
      <w:r w:rsidR="00247CF3">
        <w:t xml:space="preserve">; </w:t>
      </w:r>
    </w:p>
    <w:p w:rsidR="00E9040C" w:rsidRDefault="00183942" w:rsidP="00CB1033">
      <w:pPr>
        <w:pStyle w:val="ListParagraph"/>
        <w:numPr>
          <w:ilvl w:val="0"/>
          <w:numId w:val="10"/>
        </w:numPr>
        <w:jc w:val="both"/>
      </w:pPr>
      <w:r>
        <w:t>Encourage linkages between EU stakeholder groups and their peers in-country</w:t>
      </w:r>
      <w:r w:rsidR="008721F9">
        <w:t>; and</w:t>
      </w:r>
    </w:p>
    <w:p w:rsidR="008721F9" w:rsidRPr="008721F9" w:rsidRDefault="00E9040C" w:rsidP="00CB1033">
      <w:pPr>
        <w:pStyle w:val="ListParagraph"/>
        <w:numPr>
          <w:ilvl w:val="0"/>
          <w:numId w:val="10"/>
        </w:numPr>
        <w:jc w:val="both"/>
      </w:pPr>
      <w:r w:rsidRPr="008721F9">
        <w:t xml:space="preserve">Evaluate </w:t>
      </w:r>
      <w:r>
        <w:t xml:space="preserve">and inform about </w:t>
      </w:r>
      <w:r w:rsidRPr="008721F9">
        <w:t>progress and lessons learnt at the end of 2013.</w:t>
      </w:r>
    </w:p>
    <w:p w:rsidR="00183942" w:rsidRDefault="008721F9" w:rsidP="00CB1033">
      <w:pPr>
        <w:jc w:val="both"/>
      </w:pPr>
      <w:r>
        <w:t xml:space="preserve">Annex </w:t>
      </w:r>
      <w:r w:rsidR="00B64373">
        <w:t>1</w:t>
      </w:r>
      <w:r w:rsidR="00125A71">
        <w:t xml:space="preserve"> provides an </w:t>
      </w:r>
      <w:r w:rsidR="00B64373">
        <w:t>outline of</w:t>
      </w:r>
      <w:r w:rsidR="00125A71">
        <w:t xml:space="preserve"> activities that could be undertaken as part of the framework of engagement</w:t>
      </w:r>
      <w:r w:rsidR="002D785C">
        <w:t xml:space="preserve"> in 2013</w:t>
      </w:r>
      <w:r w:rsidR="00125A71">
        <w:t>.</w:t>
      </w:r>
      <w:r>
        <w:t xml:space="preserve"> It includes some of the related activities by international organisations funded by DFID. </w:t>
      </w:r>
    </w:p>
    <w:p w:rsidR="00F01359" w:rsidRPr="00B64373" w:rsidRDefault="00C66F4B" w:rsidP="00CB1033">
      <w:pPr>
        <w:pStyle w:val="Heading3"/>
        <w:jc w:val="both"/>
      </w:pPr>
      <w:r w:rsidRPr="00B64373">
        <w:t>W</w:t>
      </w:r>
      <w:r w:rsidR="00F01359" w:rsidRPr="00B64373">
        <w:t>orking arrangement</w:t>
      </w:r>
    </w:p>
    <w:p w:rsidR="00B64373" w:rsidRPr="003E5C9A" w:rsidRDefault="003E5C9A" w:rsidP="00CB1033">
      <w:pPr>
        <w:jc w:val="both"/>
      </w:pPr>
      <w:r w:rsidRPr="003E5C9A">
        <w:t xml:space="preserve">While there is a growing number of </w:t>
      </w:r>
      <w:r w:rsidR="0018117E">
        <w:t xml:space="preserve">initiatives </w:t>
      </w:r>
      <w:r w:rsidRPr="003E5C9A">
        <w:t>related to FLEGT including governance and land reform, the capacity of suitable partner organisations and individual consultants remain</w:t>
      </w:r>
      <w:r w:rsidR="0018117E">
        <w:t>s</w:t>
      </w:r>
      <w:r w:rsidRPr="003E5C9A">
        <w:t xml:space="preserve"> low.  With a historically heavy role of government officials in all aspects of society, there remains a lack of credible individuals/</w:t>
      </w:r>
      <w:r w:rsidR="006C0788">
        <w:t xml:space="preserve"> </w:t>
      </w:r>
      <w:r w:rsidRPr="003E5C9A">
        <w:t xml:space="preserve">organisations willing and able to engage in these high profile areas of work.  Thus for any kind of FLEGT support there is a need for </w:t>
      </w:r>
      <w:r w:rsidR="008721F9">
        <w:t xml:space="preserve">the EU / </w:t>
      </w:r>
      <w:r w:rsidRPr="003E5C9A">
        <w:t>EFI to be actively involved</w:t>
      </w:r>
      <w:r w:rsidR="008721F9">
        <w:t xml:space="preserve"> in country</w:t>
      </w:r>
      <w:r w:rsidRPr="003E5C9A">
        <w:t xml:space="preserve">, with </w:t>
      </w:r>
      <w:r w:rsidR="008721F9">
        <w:t xml:space="preserve">e.g. </w:t>
      </w:r>
      <w:r w:rsidRPr="003E5C9A">
        <w:t xml:space="preserve">support provided by the employment of </w:t>
      </w:r>
      <w:r w:rsidR="008721F9">
        <w:t xml:space="preserve">one or two </w:t>
      </w:r>
      <w:r w:rsidRPr="00E9040C">
        <w:rPr>
          <w:b/>
        </w:rPr>
        <w:t xml:space="preserve">local </w:t>
      </w:r>
      <w:r w:rsidR="006C0788" w:rsidRPr="00E9040C">
        <w:rPr>
          <w:b/>
        </w:rPr>
        <w:t xml:space="preserve">part-time </w:t>
      </w:r>
      <w:r w:rsidRPr="00E9040C">
        <w:rPr>
          <w:b/>
        </w:rPr>
        <w:t>consultant</w:t>
      </w:r>
      <w:r w:rsidR="008721F9" w:rsidRPr="00E9040C">
        <w:rPr>
          <w:b/>
        </w:rPr>
        <w:t>s</w:t>
      </w:r>
      <w:r w:rsidRPr="00E9040C">
        <w:rPr>
          <w:b/>
        </w:rPr>
        <w:t xml:space="preserve"> </w:t>
      </w:r>
      <w:r w:rsidRPr="003E5C9A">
        <w:t xml:space="preserve">to facilitate in-country work.  </w:t>
      </w:r>
      <w:r>
        <w:t>T</w:t>
      </w:r>
      <w:r w:rsidRPr="003E5C9A">
        <w:t xml:space="preserve">he EU Delegation is new and will </w:t>
      </w:r>
      <w:r w:rsidR="008721F9">
        <w:t xml:space="preserve">also </w:t>
      </w:r>
      <w:r w:rsidRPr="003E5C9A">
        <w:t xml:space="preserve">require support directly or through the EFI team. With limited local resources, there is a need for </w:t>
      </w:r>
      <w:r w:rsidRPr="00E9040C">
        <w:rPr>
          <w:b/>
        </w:rPr>
        <w:t>donor coordination</w:t>
      </w:r>
      <w:r w:rsidRPr="003E5C9A">
        <w:t>, to ensure that the few capable individuals and organisations are not over stretched trying to support a</w:t>
      </w:r>
      <w:r w:rsidR="008721F9">
        <w:t xml:space="preserve">n increasing number of development partners and </w:t>
      </w:r>
      <w:r w:rsidRPr="003E5C9A">
        <w:t xml:space="preserve">donor programmes.  </w:t>
      </w:r>
    </w:p>
    <w:p w:rsidR="00861FB7" w:rsidRDefault="00861FB7" w:rsidP="00CB1033">
      <w:pPr>
        <w:pStyle w:val="Heading2"/>
        <w:jc w:val="both"/>
      </w:pPr>
      <w:r>
        <w:t>Risks</w:t>
      </w:r>
    </w:p>
    <w:p w:rsidR="00861FB7" w:rsidRDefault="00D644F5" w:rsidP="00CB1033">
      <w:pPr>
        <w:jc w:val="both"/>
      </w:pPr>
      <w:r w:rsidRPr="008721F9">
        <w:rPr>
          <w:b/>
        </w:rPr>
        <w:t>Political</w:t>
      </w:r>
      <w:r>
        <w:t>. The</w:t>
      </w:r>
      <w:r w:rsidR="00861FB7">
        <w:t xml:space="preserve"> window of opportunity </w:t>
      </w:r>
      <w:r>
        <w:t>exists</w:t>
      </w:r>
      <w:r w:rsidR="00861FB7">
        <w:t xml:space="preserve"> within a fragile and unstable environment</w:t>
      </w:r>
      <w:r>
        <w:t xml:space="preserve">.  </w:t>
      </w:r>
      <w:r w:rsidR="00861FB7">
        <w:t xml:space="preserve">The government structures are under pressure from within (the President, </w:t>
      </w:r>
      <w:r w:rsidR="00BE013E">
        <w:t xml:space="preserve">Parliament </w:t>
      </w:r>
      <w:r w:rsidR="00861FB7">
        <w:t>and Military)</w:t>
      </w:r>
      <w:r>
        <w:t xml:space="preserve"> and increasingly from external actors, such as the private sector and growing voice of civil society.  Expectations of the reform </w:t>
      </w:r>
      <w:r w:rsidR="0018117E">
        <w:t xml:space="preserve">and peace building </w:t>
      </w:r>
      <w:r>
        <w:t>process are very high, as are the expectations on the NLD party if they secure an election win in 2015. Coupled with this is the ongoing social unrest and conflict in some areas.  There is pressure for change in democracy and governance, and for more economic development. Threats to the forest resources remain high</w:t>
      </w:r>
      <w:r w:rsidR="0018117E">
        <w:t xml:space="preserve">, in particular as some areas could open up for large scale harvesting </w:t>
      </w:r>
      <w:r w:rsidR="008721F9">
        <w:t xml:space="preserve">and </w:t>
      </w:r>
      <w:r w:rsidR="0018117E">
        <w:t>conversion for the first time</w:t>
      </w:r>
      <w:r>
        <w:t>.</w:t>
      </w:r>
    </w:p>
    <w:p w:rsidR="00053024" w:rsidRPr="00053024" w:rsidRDefault="00053024" w:rsidP="00CB1033">
      <w:pPr>
        <w:jc w:val="both"/>
      </w:pPr>
      <w:r w:rsidRPr="008721F9">
        <w:rPr>
          <w:rFonts w:ascii="Calibri" w:eastAsia="Times New Roman" w:hAnsi="Calibri" w:cs="Calibri"/>
          <w:b/>
        </w:rPr>
        <w:t xml:space="preserve">Engaging Myanmar’s neighbours. </w:t>
      </w:r>
      <w:r w:rsidRPr="008721F9">
        <w:rPr>
          <w:rFonts w:ascii="Calibri" w:eastAsia="Times New Roman" w:hAnsi="Calibri" w:cs="Calibri"/>
        </w:rPr>
        <w:t xml:space="preserve">Unless Myanmar’s neighbours are engaged in the FLEGT dialogue, the work will be futile, as the demands for resources (legal and illegal), finances (investment) remain over-powering. There is hostility by some to the power that neighbouring countries exert and a desire to redress the balance.  </w:t>
      </w:r>
    </w:p>
    <w:p w:rsidR="00861FB7" w:rsidRDefault="00D644F5" w:rsidP="00CB1033">
      <w:pPr>
        <w:jc w:val="both"/>
      </w:pPr>
      <w:r w:rsidRPr="008721F9">
        <w:rPr>
          <w:b/>
        </w:rPr>
        <w:t>Time.</w:t>
      </w:r>
      <w:r>
        <w:t xml:space="preserve">  The f</w:t>
      </w:r>
      <w:r w:rsidR="00861FB7">
        <w:t xml:space="preserve">orest </w:t>
      </w:r>
      <w:r w:rsidR="0018117E">
        <w:t xml:space="preserve">law </w:t>
      </w:r>
      <w:r w:rsidR="00090B39">
        <w:t xml:space="preserve">is currently under revision with a draft to be submitted to Parliament </w:t>
      </w:r>
      <w:r w:rsidR="0018117E">
        <w:t>early next year</w:t>
      </w:r>
      <w:r>
        <w:t xml:space="preserve">.  </w:t>
      </w:r>
      <w:r w:rsidR="0018117E">
        <w:t xml:space="preserve">Even though new implementation rules will still have to follow, some general decisions will already have been taken </w:t>
      </w:r>
      <w:r w:rsidR="008721F9">
        <w:t xml:space="preserve">during the initial EU engagement and with an uncertainty </w:t>
      </w:r>
      <w:r w:rsidR="0018117E">
        <w:t>whether stakeholders were sufficiently involved. T</w:t>
      </w:r>
      <w:r>
        <w:t>he FLEGT process as a means to support the reform process, tabling issues such as legality and establishing dialogue platforms</w:t>
      </w:r>
      <w:r w:rsidR="0018117E">
        <w:t xml:space="preserve">, </w:t>
      </w:r>
      <w:r w:rsidR="00090B39">
        <w:t xml:space="preserve">would </w:t>
      </w:r>
      <w:r w:rsidR="0018117E">
        <w:t xml:space="preserve">help to </w:t>
      </w:r>
      <w:r w:rsidR="00090B39">
        <w:t xml:space="preserve">create a </w:t>
      </w:r>
      <w:r w:rsidR="0018117E">
        <w:t xml:space="preserve">more </w:t>
      </w:r>
      <w:r w:rsidR="00090B39">
        <w:t xml:space="preserve">solid basis for </w:t>
      </w:r>
      <w:r w:rsidR="008721F9">
        <w:t xml:space="preserve">medium to </w:t>
      </w:r>
      <w:r w:rsidR="00090B39">
        <w:t>longer term coordinated reform</w:t>
      </w:r>
      <w:r w:rsidR="0018117E">
        <w:t>, but should not be seen as a means to interact with the law development process immediately</w:t>
      </w:r>
      <w:r w:rsidR="00090B39">
        <w:t xml:space="preserve">.  </w:t>
      </w:r>
    </w:p>
    <w:p w:rsidR="00861FB7" w:rsidRDefault="00861FB7" w:rsidP="00CB1033">
      <w:pPr>
        <w:jc w:val="both"/>
      </w:pPr>
      <w:r w:rsidRPr="008721F9">
        <w:rPr>
          <w:b/>
        </w:rPr>
        <w:t xml:space="preserve">The timber trade is </w:t>
      </w:r>
      <w:r w:rsidR="00247CF3" w:rsidRPr="008721F9">
        <w:rPr>
          <w:b/>
        </w:rPr>
        <w:t xml:space="preserve">both </w:t>
      </w:r>
      <w:r w:rsidRPr="008721F9">
        <w:rPr>
          <w:b/>
        </w:rPr>
        <w:t>an opportunity and a risk</w:t>
      </w:r>
      <w:r>
        <w:t>. The teak trade is high value, niche and very important to both sides of the trade.  It is important to keep the trade interest moving forward, and to support the current drive to engage and enhance current trade flows now the sanctions are lifted</w:t>
      </w:r>
      <w:r w:rsidR="008D5D61">
        <w:t>, ensuring that legality and sustainability of forest resources is achieved</w:t>
      </w:r>
      <w:r>
        <w:t>.  Support</w:t>
      </w:r>
      <w:r w:rsidR="008D5D61">
        <w:t xml:space="preserve"> is</w:t>
      </w:r>
      <w:r>
        <w:t xml:space="preserve"> needed </w:t>
      </w:r>
      <w:r w:rsidR="008D5D61">
        <w:t xml:space="preserve">for both sides of the trade </w:t>
      </w:r>
      <w:r w:rsidR="005E4512">
        <w:t>to meet the EU</w:t>
      </w:r>
      <w:r w:rsidR="0018117E">
        <w:t xml:space="preserve"> </w:t>
      </w:r>
      <w:r>
        <w:t>TR but</w:t>
      </w:r>
      <w:r w:rsidR="008D5D61">
        <w:t xml:space="preserve"> a</w:t>
      </w:r>
      <w:r>
        <w:t xml:space="preserve"> quick fix is not readily available</w:t>
      </w:r>
      <w:r w:rsidR="00247CF3">
        <w:t xml:space="preserve"> </w:t>
      </w:r>
      <w:r w:rsidR="008D5D61">
        <w:t>or ultimately desirable</w:t>
      </w:r>
      <w:r>
        <w:t>.</w:t>
      </w:r>
    </w:p>
    <w:p w:rsidR="00183942" w:rsidRDefault="00053024" w:rsidP="00CB1033">
      <w:pPr>
        <w:pStyle w:val="Heading2"/>
        <w:jc w:val="both"/>
      </w:pPr>
      <w:r>
        <w:t>Further p</w:t>
      </w:r>
      <w:r w:rsidR="00861FB7">
        <w:t xml:space="preserve">oints for </w:t>
      </w:r>
      <w:r w:rsidR="00861FB7" w:rsidRPr="00A109BD">
        <w:t>consideration</w:t>
      </w:r>
    </w:p>
    <w:p w:rsidR="00183942" w:rsidRDefault="008D5D61" w:rsidP="00CB1033">
      <w:pPr>
        <w:jc w:val="both"/>
      </w:pPr>
      <w:r w:rsidRPr="008721F9">
        <w:rPr>
          <w:b/>
        </w:rPr>
        <w:t>Scale, scope, timeframe for engagement.</w:t>
      </w:r>
      <w:r>
        <w:t xml:space="preserve">  What scale programme of engagement should be developed or should the focus be on a short term preparatory or exploratory phase (6-12 months to end of 2013)?  If results are achieved and momentum grows for FLEGT support then the EC and Member States should be prepared to scale up of activities and move into, if desired, a more formal VPA </w:t>
      </w:r>
      <w:r w:rsidR="00BE013E">
        <w:t xml:space="preserve">preparation </w:t>
      </w:r>
      <w:r>
        <w:t>process</w:t>
      </w:r>
      <w:r w:rsidR="00183942">
        <w:t>.</w:t>
      </w:r>
      <w:r>
        <w:t xml:space="preserve"> Time is a critical issue - the E</w:t>
      </w:r>
      <w:r w:rsidR="00BE013E">
        <w:t>U</w:t>
      </w:r>
      <w:r>
        <w:t xml:space="preserve"> needs to latch on to the current momentum of change. </w:t>
      </w:r>
    </w:p>
    <w:p w:rsidR="008D5D61" w:rsidRDefault="008D5D61" w:rsidP="00CB1033">
      <w:pPr>
        <w:jc w:val="both"/>
      </w:pPr>
      <w:r w:rsidRPr="008721F9">
        <w:rPr>
          <w:b/>
        </w:rPr>
        <w:t xml:space="preserve">Capacity.  </w:t>
      </w:r>
      <w:r>
        <w:t xml:space="preserve">Current capacity of the relevant Ministries, civil society, local consultants (lack of) and of the supporting donor programmes including EFI FLEGT support team, needs consideration. During the first period of engagement the capacity issues should be addressed, so that all parties are prepared for moving forward quickly, if required.  A FLEGT facilitator or </w:t>
      </w:r>
      <w:r w:rsidR="00BE013E">
        <w:t xml:space="preserve">a specific sector support project </w:t>
      </w:r>
      <w:r>
        <w:t>may be required</w:t>
      </w:r>
      <w:r w:rsidR="008721F9">
        <w:t xml:space="preserve"> in the mid-term</w:t>
      </w:r>
      <w:r>
        <w:t>.</w:t>
      </w:r>
    </w:p>
    <w:p w:rsidR="00183942" w:rsidRDefault="001479CF" w:rsidP="00CB1033">
      <w:pPr>
        <w:jc w:val="both"/>
      </w:pPr>
      <w:r w:rsidRPr="008721F9">
        <w:rPr>
          <w:b/>
        </w:rPr>
        <w:t>High level P</w:t>
      </w:r>
      <w:r w:rsidR="00183942" w:rsidRPr="008721F9">
        <w:rPr>
          <w:b/>
        </w:rPr>
        <w:t>residential buy-in to the process</w:t>
      </w:r>
      <w:r w:rsidRPr="008721F9">
        <w:rPr>
          <w:b/>
        </w:rPr>
        <w:t xml:space="preserve"> is critical. </w:t>
      </w:r>
      <w:r>
        <w:t xml:space="preserve"> The Government remains heavily involved in all decision making processes and the “right</w:t>
      </w:r>
      <w:r w:rsidR="008721F9">
        <w:t xml:space="preserve"> high-level</w:t>
      </w:r>
      <w:r>
        <w:t>” support</w:t>
      </w:r>
      <w:r w:rsidR="008721F9">
        <w:t xml:space="preserve"> will be needed to move </w:t>
      </w:r>
      <w:r>
        <w:t>the process forward.</w:t>
      </w:r>
    </w:p>
    <w:p w:rsidR="00183942" w:rsidRDefault="001479CF" w:rsidP="00CB1033">
      <w:pPr>
        <w:jc w:val="both"/>
      </w:pPr>
      <w:r w:rsidRPr="008721F9">
        <w:rPr>
          <w:b/>
        </w:rPr>
        <w:t>Donor coordination</w:t>
      </w:r>
      <w:r>
        <w:t xml:space="preserve"> is essential. </w:t>
      </w:r>
    </w:p>
    <w:p w:rsidR="00183942" w:rsidRDefault="001479CF" w:rsidP="00CB1033">
      <w:pPr>
        <w:pStyle w:val="Heading2"/>
        <w:jc w:val="both"/>
      </w:pPr>
      <w:r>
        <w:t>Conclusion</w:t>
      </w:r>
    </w:p>
    <w:p w:rsidR="001479CF" w:rsidRPr="008721F9" w:rsidRDefault="00434866" w:rsidP="00CB1033">
      <w:pPr>
        <w:jc w:val="both"/>
        <w:rPr>
          <w:rFonts w:cstheme="minorHAnsi"/>
        </w:rPr>
      </w:pPr>
      <w:r>
        <w:rPr>
          <w:rFonts w:cstheme="minorHAnsi"/>
        </w:rPr>
        <w:t>It is recommended that t</w:t>
      </w:r>
      <w:r w:rsidR="003853D3" w:rsidRPr="00095E6E">
        <w:rPr>
          <w:rFonts w:cstheme="minorHAnsi"/>
        </w:rPr>
        <w:t>he European Union galvanise th</w:t>
      </w:r>
      <w:r w:rsidR="008721F9">
        <w:rPr>
          <w:rFonts w:cstheme="minorHAnsi"/>
        </w:rPr>
        <w:t xml:space="preserve">e </w:t>
      </w:r>
      <w:r w:rsidR="003853D3" w:rsidRPr="00095E6E">
        <w:rPr>
          <w:rFonts w:cstheme="minorHAnsi"/>
        </w:rPr>
        <w:t>impressive new beginning by bolstering forestry reform in the country that could provide the necessary leverage to overhaul the highly corrupt, illegal and unsust</w:t>
      </w:r>
      <w:r w:rsidR="003853D3">
        <w:rPr>
          <w:rFonts w:cstheme="minorHAnsi"/>
        </w:rPr>
        <w:t xml:space="preserve">ainable </w:t>
      </w:r>
      <w:r w:rsidR="003853D3" w:rsidRPr="008721F9">
        <w:rPr>
          <w:rFonts w:cstheme="minorHAnsi"/>
        </w:rPr>
        <w:t xml:space="preserve">forestry sector in Myanmar. </w:t>
      </w:r>
      <w:r w:rsidR="00090B39" w:rsidRPr="008721F9">
        <w:rPr>
          <w:rFonts w:cstheme="minorHAnsi"/>
        </w:rPr>
        <w:t>T</w:t>
      </w:r>
      <w:r w:rsidR="003853D3" w:rsidRPr="008721F9">
        <w:rPr>
          <w:rFonts w:cstheme="minorHAnsi"/>
        </w:rPr>
        <w:t>his rare window of opportunity</w:t>
      </w:r>
      <w:r w:rsidR="00090B39" w:rsidRPr="008721F9">
        <w:rPr>
          <w:rFonts w:cstheme="minorHAnsi"/>
        </w:rPr>
        <w:t xml:space="preserve"> could be used to engage and </w:t>
      </w:r>
      <w:r w:rsidR="008721F9" w:rsidRPr="008721F9">
        <w:rPr>
          <w:rFonts w:cstheme="minorHAnsi"/>
        </w:rPr>
        <w:t xml:space="preserve">thus support </w:t>
      </w:r>
      <w:r w:rsidR="003853D3" w:rsidRPr="008721F9">
        <w:rPr>
          <w:rFonts w:cstheme="minorHAnsi"/>
        </w:rPr>
        <w:t>the forestry reform process before the next national elections in early 2015.</w:t>
      </w:r>
      <w:r w:rsidR="008721F9" w:rsidRPr="008721F9">
        <w:rPr>
          <w:rFonts w:cstheme="minorHAnsi"/>
        </w:rPr>
        <w:t xml:space="preserve"> FLEGT, through its balance between governance and trade, appears to be a desired way of engagement </w:t>
      </w:r>
      <w:r w:rsidR="008721F9">
        <w:rPr>
          <w:rFonts w:cstheme="minorHAnsi"/>
        </w:rPr>
        <w:t xml:space="preserve">by quite a large </w:t>
      </w:r>
      <w:r w:rsidR="008721F9" w:rsidRPr="008721F9">
        <w:rPr>
          <w:rFonts w:cstheme="minorHAnsi"/>
        </w:rPr>
        <w:t>number of stakeholders.</w:t>
      </w:r>
    </w:p>
    <w:p w:rsidR="00125A71" w:rsidRDefault="00125A71" w:rsidP="00CB1033">
      <w:pPr>
        <w:jc w:val="both"/>
        <w:rPr>
          <w:rFonts w:cstheme="minorHAnsi"/>
        </w:rPr>
        <w:sectPr w:rsidR="00125A71" w:rsidSect="002545D2">
          <w:headerReference w:type="default" r:id="rId12"/>
          <w:pgSz w:w="11907" w:h="16839" w:code="9"/>
          <w:pgMar w:top="1440" w:right="1080" w:bottom="1440" w:left="1080" w:header="720" w:footer="720" w:gutter="0"/>
          <w:cols w:space="720"/>
          <w:titlePg/>
          <w:docGrid w:linePitch="360"/>
        </w:sectPr>
      </w:pPr>
    </w:p>
    <w:p w:rsidR="00125A71" w:rsidRDefault="008721F9" w:rsidP="00CB1033">
      <w:pPr>
        <w:pStyle w:val="Heading2"/>
        <w:jc w:val="both"/>
      </w:pPr>
      <w:r>
        <w:t xml:space="preserve">Annex </w:t>
      </w:r>
      <w:r w:rsidR="00125A71">
        <w:t>1: Proposed engagement activities</w:t>
      </w:r>
      <w:r w:rsidR="00D35F49">
        <w:t xml:space="preserve"> in 2013</w:t>
      </w:r>
    </w:p>
    <w:tbl>
      <w:tblPr>
        <w:tblStyle w:val="TableGrid"/>
        <w:tblW w:w="14000" w:type="dxa"/>
        <w:tblLook w:val="04A0" w:firstRow="1" w:lastRow="0" w:firstColumn="1" w:lastColumn="0" w:noHBand="0" w:noVBand="1"/>
      </w:tblPr>
      <w:tblGrid>
        <w:gridCol w:w="2518"/>
        <w:gridCol w:w="5954"/>
        <w:gridCol w:w="1559"/>
        <w:gridCol w:w="1417"/>
        <w:gridCol w:w="1134"/>
        <w:gridCol w:w="1418"/>
      </w:tblGrid>
      <w:tr w:rsidR="00D35F49" w:rsidRPr="0043389B" w:rsidTr="008312F4">
        <w:trPr>
          <w:trHeight w:val="921"/>
        </w:trPr>
        <w:tc>
          <w:tcPr>
            <w:tcW w:w="2518" w:type="dxa"/>
          </w:tcPr>
          <w:p w:rsidR="00D35F49" w:rsidRPr="0043389B" w:rsidRDefault="00D35F49" w:rsidP="00CB1033">
            <w:pPr>
              <w:jc w:val="both"/>
              <w:rPr>
                <w:b/>
                <w:sz w:val="20"/>
                <w:szCs w:val="20"/>
              </w:rPr>
            </w:pPr>
            <w:r w:rsidRPr="0043389B">
              <w:rPr>
                <w:b/>
                <w:sz w:val="20"/>
                <w:szCs w:val="20"/>
              </w:rPr>
              <w:t>Activity</w:t>
            </w:r>
          </w:p>
        </w:tc>
        <w:tc>
          <w:tcPr>
            <w:tcW w:w="5954" w:type="dxa"/>
          </w:tcPr>
          <w:p w:rsidR="00D35F49" w:rsidRPr="0043389B" w:rsidRDefault="00D35F49" w:rsidP="00CB1033">
            <w:pPr>
              <w:jc w:val="both"/>
              <w:rPr>
                <w:b/>
                <w:sz w:val="20"/>
                <w:szCs w:val="20"/>
              </w:rPr>
            </w:pPr>
            <w:r w:rsidRPr="0043389B">
              <w:rPr>
                <w:b/>
                <w:sz w:val="20"/>
                <w:szCs w:val="20"/>
              </w:rPr>
              <w:t>Description</w:t>
            </w:r>
          </w:p>
        </w:tc>
        <w:tc>
          <w:tcPr>
            <w:tcW w:w="1559" w:type="dxa"/>
          </w:tcPr>
          <w:p w:rsidR="00D35F49" w:rsidRPr="0043389B" w:rsidRDefault="00D35F49" w:rsidP="00CB1033">
            <w:pPr>
              <w:jc w:val="both"/>
              <w:rPr>
                <w:b/>
                <w:sz w:val="20"/>
                <w:szCs w:val="20"/>
              </w:rPr>
            </w:pPr>
            <w:r w:rsidRPr="0043389B">
              <w:rPr>
                <w:b/>
                <w:sz w:val="20"/>
                <w:szCs w:val="20"/>
              </w:rPr>
              <w:t>Local &amp; international partners</w:t>
            </w:r>
          </w:p>
        </w:tc>
        <w:tc>
          <w:tcPr>
            <w:tcW w:w="1417" w:type="dxa"/>
          </w:tcPr>
          <w:p w:rsidR="00D35F49" w:rsidRPr="0043389B" w:rsidRDefault="00D35F49" w:rsidP="00CB1033">
            <w:pPr>
              <w:jc w:val="both"/>
              <w:rPr>
                <w:b/>
                <w:sz w:val="20"/>
                <w:szCs w:val="20"/>
              </w:rPr>
            </w:pPr>
            <w:r w:rsidRPr="0043389B">
              <w:rPr>
                <w:b/>
                <w:sz w:val="20"/>
                <w:szCs w:val="20"/>
              </w:rPr>
              <w:t>Funding sources</w:t>
            </w:r>
          </w:p>
        </w:tc>
        <w:tc>
          <w:tcPr>
            <w:tcW w:w="1134" w:type="dxa"/>
          </w:tcPr>
          <w:p w:rsidR="00D35F49" w:rsidRPr="0043389B" w:rsidRDefault="00D35F49" w:rsidP="00CB1033">
            <w:pPr>
              <w:jc w:val="both"/>
              <w:rPr>
                <w:b/>
                <w:sz w:val="20"/>
                <w:szCs w:val="20"/>
              </w:rPr>
            </w:pPr>
            <w:r w:rsidRPr="0043389B">
              <w:rPr>
                <w:b/>
                <w:sz w:val="20"/>
                <w:szCs w:val="20"/>
              </w:rPr>
              <w:t>Timeframe</w:t>
            </w:r>
          </w:p>
        </w:tc>
        <w:tc>
          <w:tcPr>
            <w:tcW w:w="1418" w:type="dxa"/>
          </w:tcPr>
          <w:p w:rsidR="00D35F49" w:rsidRPr="0043389B" w:rsidRDefault="00D35F49" w:rsidP="00CB1033">
            <w:pPr>
              <w:jc w:val="both"/>
              <w:rPr>
                <w:b/>
                <w:sz w:val="20"/>
                <w:szCs w:val="20"/>
              </w:rPr>
            </w:pPr>
            <w:r w:rsidRPr="0043389B">
              <w:rPr>
                <w:b/>
                <w:sz w:val="20"/>
                <w:szCs w:val="20"/>
              </w:rPr>
              <w:t xml:space="preserve">Budget (for EFI activities only) in Euro </w:t>
            </w:r>
          </w:p>
        </w:tc>
      </w:tr>
      <w:tr w:rsidR="00D35F49" w:rsidRPr="0043389B" w:rsidTr="008312F4">
        <w:trPr>
          <w:trHeight w:val="1714"/>
        </w:trPr>
        <w:tc>
          <w:tcPr>
            <w:tcW w:w="2518" w:type="dxa"/>
          </w:tcPr>
          <w:p w:rsidR="00D35F49" w:rsidRPr="0043389B" w:rsidRDefault="00D35F49" w:rsidP="00CB1033">
            <w:pPr>
              <w:jc w:val="both"/>
              <w:rPr>
                <w:sz w:val="20"/>
                <w:szCs w:val="20"/>
              </w:rPr>
            </w:pPr>
            <w:r w:rsidRPr="0043389B">
              <w:rPr>
                <w:b/>
                <w:sz w:val="20"/>
                <w:szCs w:val="20"/>
              </w:rPr>
              <w:t xml:space="preserve">Understanding of the political economy - </w:t>
            </w:r>
            <w:r w:rsidRPr="0043389B">
              <w:rPr>
                <w:sz w:val="20"/>
                <w:szCs w:val="20"/>
              </w:rPr>
              <w:t>the key actors, their motives and drivers for change in particular those involved in the timber trade</w:t>
            </w:r>
          </w:p>
        </w:tc>
        <w:tc>
          <w:tcPr>
            <w:tcW w:w="5954" w:type="dxa"/>
          </w:tcPr>
          <w:p w:rsidR="00D35F49" w:rsidRPr="0043389B" w:rsidRDefault="00D35F49" w:rsidP="00CB1033">
            <w:pPr>
              <w:jc w:val="both"/>
              <w:rPr>
                <w:sz w:val="20"/>
                <w:szCs w:val="20"/>
              </w:rPr>
            </w:pPr>
            <w:r w:rsidRPr="0043389B">
              <w:rPr>
                <w:sz w:val="20"/>
                <w:szCs w:val="20"/>
              </w:rPr>
              <w:t>For background internal EU/EFI use only, a short analysis of the political economy</w:t>
            </w:r>
            <w:r>
              <w:rPr>
                <w:sz w:val="20"/>
                <w:szCs w:val="20"/>
              </w:rPr>
              <w:t>, in particular focusing on the ethnic areas</w:t>
            </w:r>
            <w:r w:rsidRPr="0043389B">
              <w:rPr>
                <w:sz w:val="20"/>
                <w:szCs w:val="20"/>
              </w:rPr>
              <w:t>.</w:t>
            </w:r>
          </w:p>
          <w:p w:rsidR="00D35F49" w:rsidRPr="0043389B" w:rsidRDefault="00D35F49" w:rsidP="00CB1033">
            <w:pPr>
              <w:jc w:val="both"/>
              <w:rPr>
                <w:sz w:val="20"/>
                <w:szCs w:val="20"/>
              </w:rPr>
            </w:pPr>
            <w:r w:rsidRPr="0043389B">
              <w:rPr>
                <w:sz w:val="20"/>
                <w:szCs w:val="20"/>
              </w:rPr>
              <w:t>If adequate a collaborative and broader overview of the political processes in Myanmar could be prepared in collaboration with Development Partners at a later stage.</w:t>
            </w:r>
          </w:p>
        </w:tc>
        <w:tc>
          <w:tcPr>
            <w:tcW w:w="1559" w:type="dxa"/>
          </w:tcPr>
          <w:p w:rsidR="00D35F49" w:rsidRPr="0043389B" w:rsidRDefault="00D35F49" w:rsidP="00CB1033">
            <w:pPr>
              <w:jc w:val="both"/>
              <w:rPr>
                <w:sz w:val="20"/>
                <w:szCs w:val="20"/>
              </w:rPr>
            </w:pPr>
            <w:r w:rsidRPr="0043389B">
              <w:rPr>
                <w:sz w:val="20"/>
                <w:szCs w:val="20"/>
              </w:rPr>
              <w:t>Forest Trends, FES (Germany), others</w:t>
            </w:r>
          </w:p>
        </w:tc>
        <w:tc>
          <w:tcPr>
            <w:tcW w:w="1417" w:type="dxa"/>
          </w:tcPr>
          <w:p w:rsidR="00D35F49" w:rsidRPr="0043389B" w:rsidRDefault="00D35F49" w:rsidP="00CB1033">
            <w:pPr>
              <w:jc w:val="both"/>
              <w:rPr>
                <w:sz w:val="20"/>
                <w:szCs w:val="20"/>
              </w:rPr>
            </w:pPr>
            <w:r w:rsidRPr="0043389B">
              <w:rPr>
                <w:sz w:val="20"/>
                <w:szCs w:val="20"/>
              </w:rPr>
              <w:t>Forest Trends (DFID)</w:t>
            </w:r>
          </w:p>
        </w:tc>
        <w:tc>
          <w:tcPr>
            <w:tcW w:w="1134" w:type="dxa"/>
          </w:tcPr>
          <w:p w:rsidR="00D35F49" w:rsidRPr="0043389B" w:rsidRDefault="00D35F49" w:rsidP="00CB1033">
            <w:pPr>
              <w:jc w:val="both"/>
              <w:rPr>
                <w:sz w:val="20"/>
                <w:szCs w:val="20"/>
              </w:rPr>
            </w:pPr>
            <w:r w:rsidRPr="0043389B">
              <w:rPr>
                <w:sz w:val="20"/>
                <w:szCs w:val="20"/>
              </w:rPr>
              <w:t>1</w:t>
            </w:r>
            <w:r w:rsidRPr="0043389B">
              <w:rPr>
                <w:sz w:val="20"/>
                <w:szCs w:val="20"/>
                <w:vertAlign w:val="superscript"/>
              </w:rPr>
              <w:t>st</w:t>
            </w:r>
            <w:r w:rsidRPr="0043389B">
              <w:rPr>
                <w:sz w:val="20"/>
                <w:szCs w:val="20"/>
              </w:rPr>
              <w:t xml:space="preserve"> Quarter of 2013</w:t>
            </w:r>
          </w:p>
        </w:tc>
        <w:tc>
          <w:tcPr>
            <w:tcW w:w="1418" w:type="dxa"/>
          </w:tcPr>
          <w:p w:rsidR="00D35F49" w:rsidRPr="0043389B" w:rsidRDefault="00D35F49" w:rsidP="00CB1033">
            <w:pPr>
              <w:jc w:val="both"/>
              <w:rPr>
                <w:sz w:val="20"/>
                <w:szCs w:val="20"/>
              </w:rPr>
            </w:pPr>
            <w:r>
              <w:rPr>
                <w:sz w:val="20"/>
                <w:szCs w:val="20"/>
              </w:rPr>
              <w:t>--</w:t>
            </w:r>
          </w:p>
        </w:tc>
      </w:tr>
      <w:tr w:rsidR="00D35F49" w:rsidRPr="0043389B" w:rsidTr="008312F4">
        <w:tc>
          <w:tcPr>
            <w:tcW w:w="2518" w:type="dxa"/>
          </w:tcPr>
          <w:p w:rsidR="00D35F49" w:rsidRPr="0043389B" w:rsidRDefault="00D35F49" w:rsidP="00CB1033">
            <w:pPr>
              <w:jc w:val="both"/>
              <w:rPr>
                <w:sz w:val="20"/>
                <w:szCs w:val="20"/>
              </w:rPr>
            </w:pPr>
            <w:r w:rsidRPr="0043389B">
              <w:rPr>
                <w:b/>
                <w:sz w:val="20"/>
                <w:szCs w:val="20"/>
              </w:rPr>
              <w:t xml:space="preserve">Update </w:t>
            </w:r>
            <w:r>
              <w:rPr>
                <w:b/>
                <w:sz w:val="20"/>
                <w:szCs w:val="20"/>
              </w:rPr>
              <w:t>and publish the</w:t>
            </w:r>
            <w:r w:rsidRPr="0043389B">
              <w:rPr>
                <w:b/>
                <w:sz w:val="20"/>
                <w:szCs w:val="20"/>
              </w:rPr>
              <w:t xml:space="preserve"> EFI baseline study jointly with the Forestry Department</w:t>
            </w:r>
          </w:p>
        </w:tc>
        <w:tc>
          <w:tcPr>
            <w:tcW w:w="5954" w:type="dxa"/>
          </w:tcPr>
          <w:p w:rsidR="00D35F49" w:rsidRPr="0043389B" w:rsidRDefault="00D35F49" w:rsidP="00CB1033">
            <w:pPr>
              <w:jc w:val="both"/>
              <w:rPr>
                <w:sz w:val="20"/>
                <w:szCs w:val="20"/>
              </w:rPr>
            </w:pPr>
            <w:r>
              <w:rPr>
                <w:sz w:val="20"/>
                <w:szCs w:val="20"/>
              </w:rPr>
              <w:t xml:space="preserve">First </w:t>
            </w:r>
            <w:r w:rsidRPr="0043389B">
              <w:rPr>
                <w:sz w:val="20"/>
                <w:szCs w:val="20"/>
              </w:rPr>
              <w:t xml:space="preserve">joint activity with the Forestry Department, includes the co-organisation of a multi-stakeholder workshop </w:t>
            </w:r>
            <w:r>
              <w:rPr>
                <w:sz w:val="20"/>
                <w:szCs w:val="20"/>
              </w:rPr>
              <w:t xml:space="preserve">in the capital to discuss </w:t>
            </w:r>
            <w:r w:rsidRPr="0043389B">
              <w:rPr>
                <w:sz w:val="20"/>
                <w:szCs w:val="20"/>
              </w:rPr>
              <w:t xml:space="preserve">the </w:t>
            </w:r>
            <w:r>
              <w:rPr>
                <w:sz w:val="20"/>
                <w:szCs w:val="20"/>
              </w:rPr>
              <w:t xml:space="preserve">results of the </w:t>
            </w:r>
            <w:r w:rsidRPr="0043389B">
              <w:rPr>
                <w:sz w:val="20"/>
                <w:szCs w:val="20"/>
              </w:rPr>
              <w:t>baseline study</w:t>
            </w:r>
            <w:r>
              <w:rPr>
                <w:sz w:val="20"/>
                <w:szCs w:val="20"/>
              </w:rPr>
              <w:t xml:space="preserve"> and raise awareness on FLEGT</w:t>
            </w:r>
            <w:r w:rsidRPr="0043389B">
              <w:rPr>
                <w:sz w:val="20"/>
                <w:szCs w:val="20"/>
              </w:rPr>
              <w:t>.</w:t>
            </w:r>
          </w:p>
        </w:tc>
        <w:tc>
          <w:tcPr>
            <w:tcW w:w="1559" w:type="dxa"/>
          </w:tcPr>
          <w:p w:rsidR="00D35F49" w:rsidRPr="0043389B" w:rsidRDefault="00D35F49" w:rsidP="00CB1033">
            <w:pPr>
              <w:jc w:val="both"/>
              <w:rPr>
                <w:sz w:val="20"/>
                <w:szCs w:val="20"/>
              </w:rPr>
            </w:pPr>
            <w:r w:rsidRPr="0043389B">
              <w:rPr>
                <w:sz w:val="20"/>
                <w:szCs w:val="20"/>
              </w:rPr>
              <w:t>MoECF – Forestry Department, Forest Trends</w:t>
            </w:r>
          </w:p>
        </w:tc>
        <w:tc>
          <w:tcPr>
            <w:tcW w:w="1417" w:type="dxa"/>
          </w:tcPr>
          <w:p w:rsidR="00D35F49" w:rsidRPr="0043389B" w:rsidRDefault="00D35F49" w:rsidP="00CB1033">
            <w:pPr>
              <w:jc w:val="both"/>
              <w:rPr>
                <w:sz w:val="20"/>
                <w:szCs w:val="20"/>
              </w:rPr>
            </w:pPr>
            <w:r w:rsidRPr="0043389B">
              <w:rPr>
                <w:sz w:val="20"/>
                <w:szCs w:val="20"/>
              </w:rPr>
              <w:t xml:space="preserve">EFI </w:t>
            </w:r>
          </w:p>
        </w:tc>
        <w:tc>
          <w:tcPr>
            <w:tcW w:w="1134" w:type="dxa"/>
          </w:tcPr>
          <w:p w:rsidR="00D35F49" w:rsidRPr="0043389B" w:rsidRDefault="00D35F49" w:rsidP="00CB1033">
            <w:pPr>
              <w:jc w:val="both"/>
              <w:rPr>
                <w:sz w:val="20"/>
                <w:szCs w:val="20"/>
              </w:rPr>
            </w:pPr>
            <w:r w:rsidRPr="0043389B">
              <w:rPr>
                <w:sz w:val="20"/>
                <w:szCs w:val="20"/>
              </w:rPr>
              <w:t>1</w:t>
            </w:r>
            <w:r w:rsidRPr="0043389B">
              <w:rPr>
                <w:sz w:val="20"/>
                <w:szCs w:val="20"/>
                <w:vertAlign w:val="superscript"/>
              </w:rPr>
              <w:t>st</w:t>
            </w:r>
            <w:r w:rsidRPr="0043389B">
              <w:rPr>
                <w:sz w:val="20"/>
                <w:szCs w:val="20"/>
              </w:rPr>
              <w:t xml:space="preserve"> Quarter of 2013</w:t>
            </w:r>
          </w:p>
        </w:tc>
        <w:tc>
          <w:tcPr>
            <w:tcW w:w="1418" w:type="dxa"/>
          </w:tcPr>
          <w:p w:rsidR="00D35F49" w:rsidRPr="0043389B" w:rsidRDefault="00D35F49" w:rsidP="00CB1033">
            <w:pPr>
              <w:jc w:val="both"/>
              <w:rPr>
                <w:sz w:val="20"/>
                <w:szCs w:val="20"/>
              </w:rPr>
            </w:pPr>
            <w:r w:rsidRPr="0043389B">
              <w:rPr>
                <w:sz w:val="20"/>
                <w:szCs w:val="20"/>
              </w:rPr>
              <w:t>10,000</w:t>
            </w:r>
          </w:p>
        </w:tc>
      </w:tr>
      <w:tr w:rsidR="00D35F49" w:rsidRPr="0043389B" w:rsidTr="008312F4">
        <w:tc>
          <w:tcPr>
            <w:tcW w:w="2518" w:type="dxa"/>
            <w:shd w:val="clear" w:color="auto" w:fill="auto"/>
          </w:tcPr>
          <w:p w:rsidR="00D35F49" w:rsidRPr="0043389B" w:rsidRDefault="00D35F49" w:rsidP="00CB1033">
            <w:pPr>
              <w:jc w:val="both"/>
              <w:rPr>
                <w:b/>
                <w:sz w:val="20"/>
                <w:szCs w:val="20"/>
              </w:rPr>
            </w:pPr>
            <w:r w:rsidRPr="0043389B">
              <w:rPr>
                <w:b/>
                <w:sz w:val="20"/>
                <w:szCs w:val="20"/>
              </w:rPr>
              <w:t xml:space="preserve">Provision of basic information to Myanmar </w:t>
            </w:r>
            <w:r>
              <w:rPr>
                <w:b/>
                <w:sz w:val="20"/>
                <w:szCs w:val="20"/>
              </w:rPr>
              <w:t xml:space="preserve">and EU </w:t>
            </w:r>
            <w:r w:rsidRPr="0043389B">
              <w:rPr>
                <w:b/>
                <w:sz w:val="20"/>
                <w:szCs w:val="20"/>
              </w:rPr>
              <w:t>stakeholders and awareness raising on FLEGT and VPAs</w:t>
            </w:r>
            <w:r>
              <w:rPr>
                <w:b/>
                <w:sz w:val="20"/>
                <w:szCs w:val="20"/>
              </w:rPr>
              <w:t xml:space="preserve"> in Myanmar</w:t>
            </w:r>
          </w:p>
        </w:tc>
        <w:tc>
          <w:tcPr>
            <w:tcW w:w="5954" w:type="dxa"/>
            <w:shd w:val="clear" w:color="auto" w:fill="auto"/>
          </w:tcPr>
          <w:p w:rsidR="00D35F49" w:rsidRPr="0043389B" w:rsidRDefault="00D35F49" w:rsidP="00CB1033">
            <w:pPr>
              <w:jc w:val="both"/>
              <w:rPr>
                <w:sz w:val="20"/>
                <w:szCs w:val="20"/>
              </w:rPr>
            </w:pPr>
            <w:r w:rsidRPr="0043389B">
              <w:rPr>
                <w:sz w:val="20"/>
                <w:szCs w:val="20"/>
              </w:rPr>
              <w:t>Building on the current reform process, the objectives are to ensure that relevant information and communication materials are shared in a timely and appropriate manner; to open the debate nationally, across all stakeholders</w:t>
            </w:r>
            <w:r>
              <w:rPr>
                <w:sz w:val="20"/>
                <w:szCs w:val="20"/>
              </w:rPr>
              <w:t xml:space="preserve"> and ethnic groups</w:t>
            </w:r>
            <w:r w:rsidRPr="0043389B">
              <w:rPr>
                <w:sz w:val="20"/>
                <w:szCs w:val="20"/>
              </w:rPr>
              <w:t xml:space="preserve">; and improve understanding </w:t>
            </w:r>
            <w:r>
              <w:rPr>
                <w:sz w:val="20"/>
                <w:szCs w:val="20"/>
              </w:rPr>
              <w:t xml:space="preserve">and recognition of the issues on the Myanamese and EU (international) side. </w:t>
            </w:r>
            <w:r w:rsidRPr="0043389B">
              <w:rPr>
                <w:sz w:val="20"/>
                <w:szCs w:val="20"/>
              </w:rPr>
              <w:t>This will include two multi-stakeholder workshops (</w:t>
            </w:r>
            <w:r>
              <w:rPr>
                <w:sz w:val="20"/>
                <w:szCs w:val="20"/>
              </w:rPr>
              <w:t xml:space="preserve">one is </w:t>
            </w:r>
            <w:r w:rsidRPr="0043389B">
              <w:rPr>
                <w:sz w:val="20"/>
                <w:szCs w:val="20"/>
              </w:rPr>
              <w:t>the baseline study event), participation in the Forest Day organized by the French Embassy</w:t>
            </w:r>
            <w:r>
              <w:rPr>
                <w:sz w:val="20"/>
                <w:szCs w:val="20"/>
              </w:rPr>
              <w:t xml:space="preserve">, preparation of </w:t>
            </w:r>
            <w:r w:rsidRPr="00E372AF">
              <w:rPr>
                <w:sz w:val="20"/>
                <w:szCs w:val="20"/>
              </w:rPr>
              <w:t>information brief</w:t>
            </w:r>
            <w:r>
              <w:rPr>
                <w:sz w:val="20"/>
                <w:szCs w:val="20"/>
              </w:rPr>
              <w:t xml:space="preserve">s </w:t>
            </w:r>
            <w:r w:rsidRPr="00E372AF">
              <w:rPr>
                <w:sz w:val="20"/>
                <w:szCs w:val="20"/>
              </w:rPr>
              <w:t>by Forest Trends</w:t>
            </w:r>
            <w:r>
              <w:rPr>
                <w:sz w:val="20"/>
                <w:szCs w:val="20"/>
              </w:rPr>
              <w:t xml:space="preserve"> </w:t>
            </w:r>
            <w:r w:rsidRPr="0043389B">
              <w:rPr>
                <w:sz w:val="20"/>
                <w:szCs w:val="20"/>
              </w:rPr>
              <w:t>and other activities. Translation to My</w:t>
            </w:r>
            <w:r>
              <w:rPr>
                <w:sz w:val="20"/>
                <w:szCs w:val="20"/>
              </w:rPr>
              <w:t>a</w:t>
            </w:r>
            <w:r w:rsidRPr="0043389B">
              <w:rPr>
                <w:sz w:val="20"/>
                <w:szCs w:val="20"/>
              </w:rPr>
              <w:t xml:space="preserve">namese is essential. </w:t>
            </w:r>
          </w:p>
        </w:tc>
        <w:tc>
          <w:tcPr>
            <w:tcW w:w="1559" w:type="dxa"/>
            <w:shd w:val="clear" w:color="auto" w:fill="auto"/>
          </w:tcPr>
          <w:p w:rsidR="00D35F49" w:rsidRPr="0043389B" w:rsidRDefault="00D35F49" w:rsidP="00CB1033">
            <w:pPr>
              <w:jc w:val="both"/>
              <w:rPr>
                <w:sz w:val="20"/>
                <w:szCs w:val="20"/>
              </w:rPr>
            </w:pPr>
            <w:r w:rsidRPr="0043389B">
              <w:rPr>
                <w:sz w:val="20"/>
                <w:szCs w:val="20"/>
              </w:rPr>
              <w:t>MoECF – Forestry Department, EU Delegation, EU M</w:t>
            </w:r>
            <w:r>
              <w:rPr>
                <w:sz w:val="20"/>
                <w:szCs w:val="20"/>
              </w:rPr>
              <w:t xml:space="preserve">ember </w:t>
            </w:r>
            <w:r w:rsidRPr="0043389B">
              <w:rPr>
                <w:sz w:val="20"/>
                <w:szCs w:val="20"/>
              </w:rPr>
              <w:t>S</w:t>
            </w:r>
            <w:r>
              <w:rPr>
                <w:sz w:val="20"/>
                <w:szCs w:val="20"/>
              </w:rPr>
              <w:t>tates</w:t>
            </w:r>
            <w:r w:rsidRPr="0043389B">
              <w:rPr>
                <w:sz w:val="20"/>
                <w:szCs w:val="20"/>
              </w:rPr>
              <w:t>,</w:t>
            </w:r>
            <w:r>
              <w:rPr>
                <w:sz w:val="20"/>
                <w:szCs w:val="20"/>
              </w:rPr>
              <w:t xml:space="preserve"> c</w:t>
            </w:r>
            <w:r w:rsidRPr="0043389B">
              <w:rPr>
                <w:sz w:val="20"/>
                <w:szCs w:val="20"/>
              </w:rPr>
              <w:t xml:space="preserve">ivil </w:t>
            </w:r>
            <w:r>
              <w:rPr>
                <w:sz w:val="20"/>
                <w:szCs w:val="20"/>
              </w:rPr>
              <w:t>s</w:t>
            </w:r>
            <w:r w:rsidRPr="0043389B">
              <w:rPr>
                <w:sz w:val="20"/>
                <w:szCs w:val="20"/>
              </w:rPr>
              <w:t xml:space="preserve">ociety and private sector </w:t>
            </w:r>
            <w:r>
              <w:rPr>
                <w:sz w:val="20"/>
                <w:szCs w:val="20"/>
              </w:rPr>
              <w:t>actors</w:t>
            </w:r>
          </w:p>
        </w:tc>
        <w:tc>
          <w:tcPr>
            <w:tcW w:w="1417" w:type="dxa"/>
            <w:shd w:val="clear" w:color="auto" w:fill="auto"/>
          </w:tcPr>
          <w:p w:rsidR="00D35F49" w:rsidRDefault="00D35F49" w:rsidP="00CB1033">
            <w:pPr>
              <w:jc w:val="both"/>
              <w:rPr>
                <w:sz w:val="20"/>
                <w:szCs w:val="20"/>
              </w:rPr>
            </w:pPr>
            <w:r w:rsidRPr="0043389B">
              <w:rPr>
                <w:sz w:val="20"/>
                <w:szCs w:val="20"/>
              </w:rPr>
              <w:t>EFI</w:t>
            </w:r>
          </w:p>
          <w:p w:rsidR="00D35F49" w:rsidRPr="0043389B" w:rsidRDefault="00D35F49" w:rsidP="00CB1033">
            <w:pPr>
              <w:jc w:val="both"/>
              <w:rPr>
                <w:sz w:val="20"/>
                <w:szCs w:val="20"/>
              </w:rPr>
            </w:pPr>
            <w:r w:rsidRPr="00E372AF">
              <w:rPr>
                <w:sz w:val="20"/>
                <w:szCs w:val="20"/>
              </w:rPr>
              <w:t>Forest Trends (DFID)</w:t>
            </w:r>
          </w:p>
        </w:tc>
        <w:tc>
          <w:tcPr>
            <w:tcW w:w="1134" w:type="dxa"/>
            <w:shd w:val="clear" w:color="auto" w:fill="auto"/>
          </w:tcPr>
          <w:p w:rsidR="00D35F49" w:rsidRPr="0043389B" w:rsidRDefault="00D35F49" w:rsidP="00CB1033">
            <w:pPr>
              <w:jc w:val="both"/>
              <w:rPr>
                <w:sz w:val="20"/>
                <w:szCs w:val="20"/>
              </w:rPr>
            </w:pPr>
            <w:r w:rsidRPr="0043389B">
              <w:rPr>
                <w:sz w:val="20"/>
                <w:szCs w:val="20"/>
              </w:rPr>
              <w:t>All through 2013</w:t>
            </w:r>
          </w:p>
        </w:tc>
        <w:tc>
          <w:tcPr>
            <w:tcW w:w="1418" w:type="dxa"/>
            <w:shd w:val="clear" w:color="auto" w:fill="auto"/>
          </w:tcPr>
          <w:p w:rsidR="00D35F49" w:rsidRPr="0043389B" w:rsidRDefault="00D35F49" w:rsidP="00CB1033">
            <w:pPr>
              <w:jc w:val="both"/>
              <w:rPr>
                <w:sz w:val="20"/>
                <w:szCs w:val="20"/>
              </w:rPr>
            </w:pPr>
            <w:r w:rsidRPr="0043389B">
              <w:rPr>
                <w:sz w:val="20"/>
                <w:szCs w:val="20"/>
              </w:rPr>
              <w:t xml:space="preserve">20,000 </w:t>
            </w:r>
          </w:p>
        </w:tc>
      </w:tr>
      <w:tr w:rsidR="00D35F49" w:rsidRPr="0043389B" w:rsidTr="008312F4">
        <w:trPr>
          <w:trHeight w:val="274"/>
        </w:trPr>
        <w:tc>
          <w:tcPr>
            <w:tcW w:w="2518" w:type="dxa"/>
          </w:tcPr>
          <w:p w:rsidR="00D35F49" w:rsidRPr="0043389B" w:rsidRDefault="00D35F49" w:rsidP="00CB1033">
            <w:pPr>
              <w:jc w:val="both"/>
              <w:rPr>
                <w:b/>
                <w:sz w:val="20"/>
                <w:szCs w:val="20"/>
              </w:rPr>
            </w:pPr>
            <w:r>
              <w:rPr>
                <w:b/>
                <w:sz w:val="20"/>
                <w:szCs w:val="20"/>
              </w:rPr>
              <w:t>Study on u</w:t>
            </w:r>
            <w:r w:rsidRPr="0043389B">
              <w:rPr>
                <w:b/>
                <w:sz w:val="20"/>
                <w:szCs w:val="20"/>
              </w:rPr>
              <w:t xml:space="preserve">nderstanding the regional </w:t>
            </w:r>
            <w:r>
              <w:rPr>
                <w:b/>
                <w:sz w:val="20"/>
                <w:szCs w:val="20"/>
              </w:rPr>
              <w:t xml:space="preserve">timber </w:t>
            </w:r>
            <w:r w:rsidRPr="0043389B">
              <w:rPr>
                <w:b/>
                <w:sz w:val="20"/>
                <w:szCs w:val="20"/>
              </w:rPr>
              <w:t>trade</w:t>
            </w:r>
            <w:r>
              <w:rPr>
                <w:b/>
                <w:sz w:val="20"/>
                <w:szCs w:val="20"/>
              </w:rPr>
              <w:t>,</w:t>
            </w:r>
            <w:r w:rsidRPr="0043389B">
              <w:rPr>
                <w:b/>
                <w:sz w:val="20"/>
                <w:szCs w:val="20"/>
              </w:rPr>
              <w:t xml:space="preserve"> with a particular focus on China</w:t>
            </w:r>
            <w:r>
              <w:rPr>
                <w:b/>
                <w:sz w:val="20"/>
                <w:szCs w:val="20"/>
              </w:rPr>
              <w:t>,</w:t>
            </w:r>
            <w:r w:rsidRPr="0043389B">
              <w:rPr>
                <w:b/>
                <w:sz w:val="20"/>
                <w:szCs w:val="20"/>
              </w:rPr>
              <w:t xml:space="preserve"> India and </w:t>
            </w:r>
            <w:r>
              <w:rPr>
                <w:b/>
                <w:sz w:val="20"/>
                <w:szCs w:val="20"/>
              </w:rPr>
              <w:t>Thailand</w:t>
            </w:r>
          </w:p>
        </w:tc>
        <w:tc>
          <w:tcPr>
            <w:tcW w:w="5954" w:type="dxa"/>
          </w:tcPr>
          <w:p w:rsidR="00D35F49" w:rsidRPr="0043389B" w:rsidRDefault="00D35F49" w:rsidP="00CB1033">
            <w:pPr>
              <w:jc w:val="both"/>
              <w:rPr>
                <w:sz w:val="20"/>
                <w:szCs w:val="20"/>
              </w:rPr>
            </w:pPr>
            <w:r w:rsidRPr="0043389B">
              <w:rPr>
                <w:sz w:val="20"/>
                <w:szCs w:val="20"/>
              </w:rPr>
              <w:t xml:space="preserve">Trade flows shall be analysed from the </w:t>
            </w:r>
            <w:r>
              <w:rPr>
                <w:sz w:val="20"/>
                <w:szCs w:val="20"/>
              </w:rPr>
              <w:t xml:space="preserve">receiving end in </w:t>
            </w:r>
            <w:r w:rsidRPr="0043389B">
              <w:rPr>
                <w:sz w:val="20"/>
                <w:szCs w:val="20"/>
              </w:rPr>
              <w:t xml:space="preserve">the neighbouring countries, building on the work of EIA and Forest Trends. Understanding the regional trade context is fundamental to any FLEGT related programme </w:t>
            </w:r>
            <w:r>
              <w:rPr>
                <w:sz w:val="20"/>
                <w:szCs w:val="20"/>
              </w:rPr>
              <w:t xml:space="preserve">with the Union of </w:t>
            </w:r>
            <w:r w:rsidRPr="0043389B">
              <w:rPr>
                <w:sz w:val="20"/>
                <w:szCs w:val="20"/>
              </w:rPr>
              <w:t>Myanmar</w:t>
            </w:r>
            <w:r>
              <w:rPr>
                <w:sz w:val="20"/>
                <w:szCs w:val="20"/>
              </w:rPr>
              <w:t>.</w:t>
            </w:r>
            <w:r w:rsidRPr="0043389B">
              <w:rPr>
                <w:sz w:val="20"/>
                <w:szCs w:val="20"/>
              </w:rPr>
              <w:t xml:space="preserve"> The activity links to the Bilateral Coordination Mechanism on FLEG between the EU and China</w:t>
            </w:r>
            <w:r>
              <w:rPr>
                <w:sz w:val="20"/>
                <w:szCs w:val="20"/>
              </w:rPr>
              <w:t>, EFI’s proposed work in India and the ongoing FLEGT preparations with Thailand</w:t>
            </w:r>
            <w:r w:rsidRPr="0043389B">
              <w:rPr>
                <w:sz w:val="20"/>
                <w:szCs w:val="20"/>
              </w:rPr>
              <w:t>.</w:t>
            </w:r>
          </w:p>
        </w:tc>
        <w:tc>
          <w:tcPr>
            <w:tcW w:w="1559" w:type="dxa"/>
          </w:tcPr>
          <w:p w:rsidR="00D35F49" w:rsidRPr="0043389B" w:rsidRDefault="00D35F49" w:rsidP="00CB1033">
            <w:pPr>
              <w:jc w:val="both"/>
              <w:rPr>
                <w:sz w:val="20"/>
                <w:szCs w:val="20"/>
              </w:rPr>
            </w:pPr>
            <w:r>
              <w:rPr>
                <w:sz w:val="20"/>
                <w:szCs w:val="20"/>
              </w:rPr>
              <w:t>N</w:t>
            </w:r>
            <w:r w:rsidRPr="0043389B">
              <w:rPr>
                <w:sz w:val="20"/>
                <w:szCs w:val="20"/>
              </w:rPr>
              <w:t>eighbouring countries</w:t>
            </w:r>
          </w:p>
        </w:tc>
        <w:tc>
          <w:tcPr>
            <w:tcW w:w="1417" w:type="dxa"/>
          </w:tcPr>
          <w:p w:rsidR="00D35F49" w:rsidRPr="0043389B" w:rsidRDefault="00D35F49" w:rsidP="00CB1033">
            <w:pPr>
              <w:jc w:val="both"/>
              <w:rPr>
                <w:sz w:val="20"/>
                <w:szCs w:val="20"/>
              </w:rPr>
            </w:pPr>
            <w:r w:rsidRPr="0043389B">
              <w:rPr>
                <w:sz w:val="20"/>
                <w:szCs w:val="20"/>
              </w:rPr>
              <w:t>EFI (possibly co-financed by Forest Trends)</w:t>
            </w:r>
          </w:p>
        </w:tc>
        <w:tc>
          <w:tcPr>
            <w:tcW w:w="1134" w:type="dxa"/>
          </w:tcPr>
          <w:p w:rsidR="00D35F49" w:rsidRPr="0043389B" w:rsidRDefault="00D35F49" w:rsidP="00CB1033">
            <w:pPr>
              <w:jc w:val="both"/>
              <w:rPr>
                <w:sz w:val="20"/>
                <w:szCs w:val="20"/>
              </w:rPr>
            </w:pPr>
            <w:r w:rsidRPr="0043389B">
              <w:rPr>
                <w:sz w:val="20"/>
                <w:szCs w:val="20"/>
              </w:rPr>
              <w:t>2</w:t>
            </w:r>
            <w:r w:rsidRPr="0043389B">
              <w:rPr>
                <w:sz w:val="20"/>
                <w:szCs w:val="20"/>
                <w:vertAlign w:val="superscript"/>
              </w:rPr>
              <w:t>nd</w:t>
            </w:r>
            <w:r w:rsidRPr="0043389B">
              <w:rPr>
                <w:sz w:val="20"/>
                <w:szCs w:val="20"/>
              </w:rPr>
              <w:t xml:space="preserve"> /3</w:t>
            </w:r>
            <w:r w:rsidRPr="0043389B">
              <w:rPr>
                <w:sz w:val="20"/>
                <w:szCs w:val="20"/>
                <w:vertAlign w:val="superscript"/>
              </w:rPr>
              <w:t>rd</w:t>
            </w:r>
            <w:r w:rsidRPr="0043389B">
              <w:rPr>
                <w:sz w:val="20"/>
                <w:szCs w:val="20"/>
              </w:rPr>
              <w:t xml:space="preserve"> Quarter of 2013</w:t>
            </w:r>
          </w:p>
        </w:tc>
        <w:tc>
          <w:tcPr>
            <w:tcW w:w="1418" w:type="dxa"/>
          </w:tcPr>
          <w:p w:rsidR="00D35F49" w:rsidRPr="0043389B" w:rsidRDefault="00D35F49" w:rsidP="00CB1033">
            <w:pPr>
              <w:jc w:val="both"/>
              <w:rPr>
                <w:sz w:val="20"/>
                <w:szCs w:val="20"/>
              </w:rPr>
            </w:pPr>
            <w:r w:rsidRPr="0043389B">
              <w:rPr>
                <w:sz w:val="20"/>
                <w:szCs w:val="20"/>
              </w:rPr>
              <w:t>40,000 (part</w:t>
            </w:r>
            <w:r>
              <w:rPr>
                <w:sz w:val="20"/>
                <w:szCs w:val="20"/>
              </w:rPr>
              <w:t>ly</w:t>
            </w:r>
            <w:r w:rsidRPr="0043389B">
              <w:rPr>
                <w:sz w:val="20"/>
                <w:szCs w:val="20"/>
              </w:rPr>
              <w:t xml:space="preserve"> </w:t>
            </w:r>
            <w:r>
              <w:rPr>
                <w:sz w:val="20"/>
                <w:szCs w:val="20"/>
              </w:rPr>
              <w:t xml:space="preserve">in </w:t>
            </w:r>
            <w:r w:rsidRPr="0043389B">
              <w:rPr>
                <w:sz w:val="20"/>
                <w:szCs w:val="20"/>
              </w:rPr>
              <w:t>China and India</w:t>
            </w:r>
            <w:r>
              <w:rPr>
                <w:sz w:val="20"/>
                <w:szCs w:val="20"/>
              </w:rPr>
              <w:t xml:space="preserve"> budget planning</w:t>
            </w:r>
            <w:r w:rsidRPr="0043389B">
              <w:rPr>
                <w:sz w:val="20"/>
                <w:szCs w:val="20"/>
              </w:rPr>
              <w:t>)</w:t>
            </w:r>
          </w:p>
        </w:tc>
      </w:tr>
      <w:tr w:rsidR="00D35F49" w:rsidRPr="0043389B" w:rsidTr="008312F4">
        <w:tc>
          <w:tcPr>
            <w:tcW w:w="2518" w:type="dxa"/>
          </w:tcPr>
          <w:p w:rsidR="00D35F49" w:rsidRDefault="00D35F49" w:rsidP="00CB1033">
            <w:pPr>
              <w:jc w:val="both"/>
              <w:rPr>
                <w:b/>
                <w:sz w:val="20"/>
                <w:szCs w:val="20"/>
              </w:rPr>
            </w:pPr>
            <w:r w:rsidRPr="0043389B">
              <w:rPr>
                <w:b/>
                <w:sz w:val="20"/>
                <w:szCs w:val="20"/>
              </w:rPr>
              <w:t>Joint timber flow and control study</w:t>
            </w:r>
          </w:p>
          <w:p w:rsidR="00D35F49" w:rsidRPr="0043389B" w:rsidRDefault="00D35F49" w:rsidP="00CB1033">
            <w:pPr>
              <w:jc w:val="both"/>
              <w:rPr>
                <w:sz w:val="20"/>
                <w:szCs w:val="20"/>
              </w:rPr>
            </w:pPr>
          </w:p>
        </w:tc>
        <w:tc>
          <w:tcPr>
            <w:tcW w:w="5954" w:type="dxa"/>
          </w:tcPr>
          <w:p w:rsidR="00D35F49" w:rsidRPr="0043389B" w:rsidRDefault="00D35F49" w:rsidP="00CB1033">
            <w:pPr>
              <w:jc w:val="both"/>
              <w:rPr>
                <w:sz w:val="20"/>
                <w:szCs w:val="20"/>
              </w:rPr>
            </w:pPr>
            <w:r w:rsidRPr="0043389B">
              <w:rPr>
                <w:sz w:val="20"/>
                <w:szCs w:val="20"/>
              </w:rPr>
              <w:t>The objective of this study is to have a thorough understanding of the timber flows and the control and veri</w:t>
            </w:r>
            <w:r>
              <w:rPr>
                <w:sz w:val="20"/>
                <w:szCs w:val="20"/>
              </w:rPr>
              <w:t xml:space="preserve">fication systems across Myanmar, and to build strong relations with the Forestry Department on national and local level. </w:t>
            </w:r>
            <w:r w:rsidRPr="0043389B">
              <w:rPr>
                <w:sz w:val="20"/>
                <w:szCs w:val="20"/>
              </w:rPr>
              <w:t xml:space="preserve">Sub-activities to be undertaken </w:t>
            </w:r>
            <w:r>
              <w:rPr>
                <w:sz w:val="20"/>
                <w:szCs w:val="20"/>
              </w:rPr>
              <w:t xml:space="preserve">jointly </w:t>
            </w:r>
            <w:r w:rsidRPr="0043389B">
              <w:rPr>
                <w:sz w:val="20"/>
                <w:szCs w:val="20"/>
              </w:rPr>
              <w:t>include (i) a</w:t>
            </w:r>
            <w:r>
              <w:rPr>
                <w:sz w:val="20"/>
                <w:szCs w:val="20"/>
              </w:rPr>
              <w:t xml:space="preserve"> desk based analysis </w:t>
            </w:r>
            <w:r w:rsidRPr="0043389B">
              <w:rPr>
                <w:sz w:val="20"/>
                <w:szCs w:val="20"/>
              </w:rPr>
              <w:t>o</w:t>
            </w:r>
            <w:r>
              <w:rPr>
                <w:sz w:val="20"/>
                <w:szCs w:val="20"/>
              </w:rPr>
              <w:t>f</w:t>
            </w:r>
            <w:r w:rsidRPr="0043389B">
              <w:rPr>
                <w:sz w:val="20"/>
                <w:szCs w:val="20"/>
              </w:rPr>
              <w:t xml:space="preserve"> procedures and (ii) verification at different field locations</w:t>
            </w:r>
            <w:r>
              <w:rPr>
                <w:sz w:val="20"/>
                <w:szCs w:val="20"/>
              </w:rPr>
              <w:t xml:space="preserve"> throughout the country</w:t>
            </w:r>
            <w:r w:rsidRPr="0043389B">
              <w:rPr>
                <w:sz w:val="20"/>
                <w:szCs w:val="20"/>
              </w:rPr>
              <w:t xml:space="preserve">. The analysis shall </w:t>
            </w:r>
            <w:r>
              <w:rPr>
                <w:sz w:val="20"/>
                <w:szCs w:val="20"/>
              </w:rPr>
              <w:t xml:space="preserve">cover </w:t>
            </w:r>
            <w:r w:rsidRPr="0043389B">
              <w:rPr>
                <w:sz w:val="20"/>
                <w:szCs w:val="20"/>
              </w:rPr>
              <w:t xml:space="preserve">different wood </w:t>
            </w:r>
            <w:r>
              <w:rPr>
                <w:sz w:val="20"/>
                <w:szCs w:val="20"/>
              </w:rPr>
              <w:t>sources</w:t>
            </w:r>
            <w:r w:rsidRPr="0043389B">
              <w:rPr>
                <w:sz w:val="20"/>
                <w:szCs w:val="20"/>
              </w:rPr>
              <w:t xml:space="preserve"> (traditional </w:t>
            </w:r>
            <w:r>
              <w:rPr>
                <w:sz w:val="20"/>
                <w:szCs w:val="20"/>
              </w:rPr>
              <w:t>management area</w:t>
            </w:r>
            <w:r w:rsidRPr="0043389B">
              <w:rPr>
                <w:sz w:val="20"/>
                <w:szCs w:val="20"/>
              </w:rPr>
              <w:t xml:space="preserve">, </w:t>
            </w:r>
            <w:r w:rsidRPr="006F6DCC">
              <w:rPr>
                <w:sz w:val="20"/>
                <w:szCs w:val="20"/>
              </w:rPr>
              <w:t>conversion</w:t>
            </w:r>
            <w:r>
              <w:rPr>
                <w:sz w:val="20"/>
                <w:szCs w:val="20"/>
              </w:rPr>
              <w:t>,</w:t>
            </w:r>
            <w:r w:rsidRPr="006F6DCC">
              <w:rPr>
                <w:sz w:val="20"/>
                <w:szCs w:val="20"/>
              </w:rPr>
              <w:t xml:space="preserve"> </w:t>
            </w:r>
            <w:r w:rsidRPr="0043389B">
              <w:rPr>
                <w:sz w:val="20"/>
                <w:szCs w:val="20"/>
              </w:rPr>
              <w:t>conflict and post-conflict) and timber trade actors.</w:t>
            </w:r>
          </w:p>
        </w:tc>
        <w:tc>
          <w:tcPr>
            <w:tcW w:w="1559" w:type="dxa"/>
          </w:tcPr>
          <w:p w:rsidR="00D35F49" w:rsidRPr="0043389B" w:rsidRDefault="00D35F49" w:rsidP="00CB1033">
            <w:pPr>
              <w:jc w:val="both"/>
              <w:rPr>
                <w:sz w:val="20"/>
                <w:szCs w:val="20"/>
              </w:rPr>
            </w:pPr>
            <w:r w:rsidRPr="0043389B">
              <w:rPr>
                <w:sz w:val="20"/>
                <w:szCs w:val="20"/>
              </w:rPr>
              <w:t>MoECF – Forestry Department, local governments, other stakeholders</w:t>
            </w:r>
          </w:p>
        </w:tc>
        <w:tc>
          <w:tcPr>
            <w:tcW w:w="1417" w:type="dxa"/>
          </w:tcPr>
          <w:p w:rsidR="00D35F49" w:rsidRPr="0043389B" w:rsidRDefault="00D35F49" w:rsidP="00CB1033">
            <w:pPr>
              <w:jc w:val="both"/>
              <w:rPr>
                <w:sz w:val="20"/>
                <w:szCs w:val="20"/>
              </w:rPr>
            </w:pPr>
            <w:r w:rsidRPr="0043389B">
              <w:rPr>
                <w:sz w:val="20"/>
                <w:szCs w:val="20"/>
              </w:rPr>
              <w:t>EFI</w:t>
            </w:r>
          </w:p>
        </w:tc>
        <w:tc>
          <w:tcPr>
            <w:tcW w:w="1134" w:type="dxa"/>
          </w:tcPr>
          <w:p w:rsidR="00D35F49" w:rsidRPr="0043389B" w:rsidRDefault="00D35F49" w:rsidP="00CB1033">
            <w:pPr>
              <w:jc w:val="both"/>
              <w:rPr>
                <w:sz w:val="20"/>
                <w:szCs w:val="20"/>
              </w:rPr>
            </w:pPr>
            <w:r>
              <w:rPr>
                <w:sz w:val="20"/>
                <w:szCs w:val="20"/>
              </w:rPr>
              <w:t>S</w:t>
            </w:r>
            <w:r w:rsidRPr="0043389B">
              <w:rPr>
                <w:sz w:val="20"/>
                <w:szCs w:val="20"/>
              </w:rPr>
              <w:t>econd half of 2013</w:t>
            </w:r>
            <w:r>
              <w:rPr>
                <w:sz w:val="20"/>
                <w:szCs w:val="20"/>
              </w:rPr>
              <w:t xml:space="preserve"> until early 2014</w:t>
            </w:r>
          </w:p>
        </w:tc>
        <w:tc>
          <w:tcPr>
            <w:tcW w:w="1418" w:type="dxa"/>
          </w:tcPr>
          <w:p w:rsidR="00D35F49" w:rsidRPr="0043389B" w:rsidRDefault="00D35F49" w:rsidP="00CB1033">
            <w:pPr>
              <w:jc w:val="both"/>
              <w:rPr>
                <w:sz w:val="20"/>
                <w:szCs w:val="20"/>
              </w:rPr>
            </w:pPr>
            <w:r w:rsidRPr="0043389B">
              <w:rPr>
                <w:sz w:val="20"/>
                <w:szCs w:val="20"/>
              </w:rPr>
              <w:t xml:space="preserve">70.000 </w:t>
            </w:r>
          </w:p>
        </w:tc>
      </w:tr>
      <w:tr w:rsidR="00D35F49" w:rsidRPr="0043389B" w:rsidTr="008312F4">
        <w:tc>
          <w:tcPr>
            <w:tcW w:w="2518" w:type="dxa"/>
          </w:tcPr>
          <w:p w:rsidR="00D35F49" w:rsidRPr="0043389B" w:rsidRDefault="00D35F49" w:rsidP="00CB1033">
            <w:pPr>
              <w:jc w:val="both"/>
              <w:rPr>
                <w:b/>
                <w:sz w:val="20"/>
                <w:szCs w:val="20"/>
              </w:rPr>
            </w:pPr>
            <w:r w:rsidRPr="0043389B">
              <w:rPr>
                <w:b/>
                <w:sz w:val="20"/>
                <w:szCs w:val="20"/>
              </w:rPr>
              <w:t>EU</w:t>
            </w:r>
            <w:r>
              <w:rPr>
                <w:b/>
                <w:sz w:val="20"/>
                <w:szCs w:val="20"/>
              </w:rPr>
              <w:t xml:space="preserve"> </w:t>
            </w:r>
            <w:r w:rsidRPr="0043389B">
              <w:rPr>
                <w:b/>
                <w:sz w:val="20"/>
                <w:szCs w:val="20"/>
              </w:rPr>
              <w:t xml:space="preserve">-Myanmar </w:t>
            </w:r>
            <w:r>
              <w:rPr>
                <w:b/>
                <w:sz w:val="20"/>
                <w:szCs w:val="20"/>
              </w:rPr>
              <w:t xml:space="preserve">timber trade </w:t>
            </w:r>
            <w:r w:rsidRPr="0043389B">
              <w:rPr>
                <w:b/>
                <w:sz w:val="20"/>
                <w:szCs w:val="20"/>
              </w:rPr>
              <w:t>teak study</w:t>
            </w:r>
          </w:p>
        </w:tc>
        <w:tc>
          <w:tcPr>
            <w:tcW w:w="5954" w:type="dxa"/>
          </w:tcPr>
          <w:p w:rsidR="00D35F49" w:rsidRPr="0043389B" w:rsidRDefault="00D35F49" w:rsidP="00CB1033">
            <w:pPr>
              <w:jc w:val="both"/>
              <w:rPr>
                <w:sz w:val="20"/>
                <w:szCs w:val="20"/>
              </w:rPr>
            </w:pPr>
            <w:r w:rsidRPr="0043389B">
              <w:rPr>
                <w:sz w:val="20"/>
                <w:szCs w:val="20"/>
              </w:rPr>
              <w:t>A separate smaller study will be undertaken by the ETTF in collaboration with M</w:t>
            </w:r>
            <w:r>
              <w:rPr>
                <w:sz w:val="20"/>
                <w:szCs w:val="20"/>
              </w:rPr>
              <w:t xml:space="preserve">yanmar </w:t>
            </w:r>
            <w:r w:rsidRPr="0043389B">
              <w:rPr>
                <w:sz w:val="20"/>
                <w:szCs w:val="20"/>
              </w:rPr>
              <w:t>T</w:t>
            </w:r>
            <w:r>
              <w:rPr>
                <w:sz w:val="20"/>
                <w:szCs w:val="20"/>
              </w:rPr>
              <w:t xml:space="preserve">imber </w:t>
            </w:r>
            <w:r w:rsidRPr="0043389B">
              <w:rPr>
                <w:sz w:val="20"/>
                <w:szCs w:val="20"/>
              </w:rPr>
              <w:t>E</w:t>
            </w:r>
            <w:r>
              <w:rPr>
                <w:sz w:val="20"/>
                <w:szCs w:val="20"/>
              </w:rPr>
              <w:t>nterprise</w:t>
            </w:r>
            <w:r w:rsidRPr="0043389B">
              <w:rPr>
                <w:sz w:val="20"/>
                <w:szCs w:val="20"/>
              </w:rPr>
              <w:t xml:space="preserve"> and M</w:t>
            </w:r>
            <w:r>
              <w:rPr>
                <w:sz w:val="20"/>
                <w:szCs w:val="20"/>
              </w:rPr>
              <w:t xml:space="preserve">yanmar </w:t>
            </w:r>
            <w:r w:rsidRPr="0043389B">
              <w:rPr>
                <w:sz w:val="20"/>
                <w:szCs w:val="20"/>
              </w:rPr>
              <w:t>T</w:t>
            </w:r>
            <w:r>
              <w:rPr>
                <w:sz w:val="20"/>
                <w:szCs w:val="20"/>
              </w:rPr>
              <w:t xml:space="preserve">imber </w:t>
            </w:r>
            <w:r w:rsidRPr="0043389B">
              <w:rPr>
                <w:sz w:val="20"/>
                <w:szCs w:val="20"/>
              </w:rPr>
              <w:t>M</w:t>
            </w:r>
            <w:r>
              <w:rPr>
                <w:sz w:val="20"/>
                <w:szCs w:val="20"/>
              </w:rPr>
              <w:t xml:space="preserve">erchants </w:t>
            </w:r>
            <w:r w:rsidRPr="0043389B">
              <w:rPr>
                <w:sz w:val="20"/>
                <w:szCs w:val="20"/>
              </w:rPr>
              <w:t>A</w:t>
            </w:r>
            <w:r>
              <w:rPr>
                <w:sz w:val="20"/>
                <w:szCs w:val="20"/>
              </w:rPr>
              <w:t>ssociation</w:t>
            </w:r>
            <w:r w:rsidRPr="0043389B">
              <w:rPr>
                <w:sz w:val="20"/>
                <w:szCs w:val="20"/>
              </w:rPr>
              <w:t>, which will focus specifically on the high value teak trade between Myanmar and the EU. The study was agreed at a roundtable meeting following the MTMA-ETTF seminar</w:t>
            </w:r>
            <w:r>
              <w:rPr>
                <w:sz w:val="20"/>
                <w:szCs w:val="20"/>
              </w:rPr>
              <w:t xml:space="preserve"> in October 2012 in preparation of the EU Timber Regulation</w:t>
            </w:r>
            <w:r w:rsidRPr="0043389B">
              <w:rPr>
                <w:sz w:val="20"/>
                <w:szCs w:val="20"/>
              </w:rPr>
              <w:t>.</w:t>
            </w:r>
          </w:p>
        </w:tc>
        <w:tc>
          <w:tcPr>
            <w:tcW w:w="1559" w:type="dxa"/>
          </w:tcPr>
          <w:p w:rsidR="00D35F49" w:rsidRPr="0043389B" w:rsidRDefault="00D35F49" w:rsidP="00CB1033">
            <w:pPr>
              <w:jc w:val="both"/>
              <w:rPr>
                <w:sz w:val="20"/>
                <w:szCs w:val="20"/>
              </w:rPr>
            </w:pPr>
            <w:r w:rsidRPr="0043389B">
              <w:rPr>
                <w:sz w:val="20"/>
                <w:szCs w:val="20"/>
              </w:rPr>
              <w:t>MTMA</w:t>
            </w:r>
            <w:r>
              <w:rPr>
                <w:sz w:val="20"/>
                <w:szCs w:val="20"/>
              </w:rPr>
              <w:t>, MTE</w:t>
            </w:r>
            <w:r w:rsidRPr="0043389B">
              <w:rPr>
                <w:sz w:val="20"/>
                <w:szCs w:val="20"/>
              </w:rPr>
              <w:t xml:space="preserve"> and European Timber Trade Federation (ETTF)</w:t>
            </w:r>
            <w:r>
              <w:rPr>
                <w:sz w:val="20"/>
                <w:szCs w:val="20"/>
              </w:rPr>
              <w:t xml:space="preserve">                 EFI (support to ToR)</w:t>
            </w:r>
          </w:p>
        </w:tc>
        <w:tc>
          <w:tcPr>
            <w:tcW w:w="1417" w:type="dxa"/>
          </w:tcPr>
          <w:p w:rsidR="00D35F49" w:rsidRPr="0043389B" w:rsidRDefault="00D35F49" w:rsidP="00CB1033">
            <w:pPr>
              <w:jc w:val="both"/>
              <w:rPr>
                <w:sz w:val="20"/>
                <w:szCs w:val="20"/>
              </w:rPr>
            </w:pPr>
            <w:r w:rsidRPr="0043389B">
              <w:rPr>
                <w:sz w:val="20"/>
                <w:szCs w:val="20"/>
              </w:rPr>
              <w:t>ETTF (DFID)</w:t>
            </w:r>
          </w:p>
        </w:tc>
        <w:tc>
          <w:tcPr>
            <w:tcW w:w="1134" w:type="dxa"/>
          </w:tcPr>
          <w:p w:rsidR="00D35F49" w:rsidRPr="0043389B" w:rsidRDefault="00D35F49" w:rsidP="00CB1033">
            <w:pPr>
              <w:jc w:val="both"/>
              <w:rPr>
                <w:sz w:val="20"/>
                <w:szCs w:val="20"/>
              </w:rPr>
            </w:pPr>
            <w:r w:rsidRPr="0043389B">
              <w:rPr>
                <w:sz w:val="20"/>
                <w:szCs w:val="20"/>
              </w:rPr>
              <w:t>1</w:t>
            </w:r>
            <w:r w:rsidRPr="0043389B">
              <w:rPr>
                <w:sz w:val="20"/>
                <w:szCs w:val="20"/>
                <w:vertAlign w:val="superscript"/>
              </w:rPr>
              <w:t>st</w:t>
            </w:r>
            <w:r w:rsidRPr="0043389B">
              <w:rPr>
                <w:sz w:val="20"/>
                <w:szCs w:val="20"/>
              </w:rPr>
              <w:t xml:space="preserve"> Quarter of 2013</w:t>
            </w:r>
          </w:p>
        </w:tc>
        <w:tc>
          <w:tcPr>
            <w:tcW w:w="1418" w:type="dxa"/>
          </w:tcPr>
          <w:p w:rsidR="00D35F49" w:rsidRPr="0043389B" w:rsidRDefault="00D35F49" w:rsidP="00CB1033">
            <w:pPr>
              <w:jc w:val="both"/>
              <w:rPr>
                <w:sz w:val="20"/>
                <w:szCs w:val="20"/>
              </w:rPr>
            </w:pPr>
            <w:r>
              <w:rPr>
                <w:sz w:val="20"/>
                <w:szCs w:val="20"/>
              </w:rPr>
              <w:t>--</w:t>
            </w:r>
          </w:p>
        </w:tc>
      </w:tr>
      <w:tr w:rsidR="00D35F49" w:rsidRPr="00E401F6" w:rsidTr="008312F4">
        <w:tc>
          <w:tcPr>
            <w:tcW w:w="2518" w:type="dxa"/>
          </w:tcPr>
          <w:p w:rsidR="00D35F49" w:rsidRPr="00E401F6" w:rsidRDefault="00D35F49" w:rsidP="00CB1033">
            <w:pPr>
              <w:jc w:val="both"/>
              <w:rPr>
                <w:b/>
                <w:sz w:val="20"/>
                <w:szCs w:val="20"/>
              </w:rPr>
            </w:pPr>
            <w:r w:rsidRPr="00E401F6">
              <w:rPr>
                <w:b/>
                <w:sz w:val="20"/>
                <w:szCs w:val="20"/>
              </w:rPr>
              <w:t>Stakeholder platforms –reviewed/ established and supported</w:t>
            </w:r>
          </w:p>
        </w:tc>
        <w:tc>
          <w:tcPr>
            <w:tcW w:w="5954" w:type="dxa"/>
          </w:tcPr>
          <w:p w:rsidR="00D35F49" w:rsidRPr="00E401F6" w:rsidRDefault="00D35F49" w:rsidP="00CB1033">
            <w:pPr>
              <w:jc w:val="both"/>
              <w:rPr>
                <w:sz w:val="20"/>
                <w:szCs w:val="20"/>
              </w:rPr>
            </w:pPr>
            <w:r w:rsidRPr="00E401F6">
              <w:rPr>
                <w:sz w:val="20"/>
                <w:szCs w:val="20"/>
              </w:rPr>
              <w:t xml:space="preserve">Mapping stakeholders will enable an assessment of the potential and the appropriate mechanisms to support / establish such platforms. The work shall draw where possible on other relevant processes such as the National Land Symposium due to take place in November 2012; the consultation process used by the current forest reform process; and the work of EIA and others. A legality review and issues </w:t>
            </w:r>
            <w:r>
              <w:rPr>
                <w:sz w:val="20"/>
                <w:szCs w:val="20"/>
              </w:rPr>
              <w:t xml:space="preserve">identification </w:t>
            </w:r>
            <w:r w:rsidRPr="00E401F6">
              <w:rPr>
                <w:sz w:val="20"/>
                <w:szCs w:val="20"/>
              </w:rPr>
              <w:t xml:space="preserve">process – using stakeholder platforms, as shown in other countries, can be a constructive process for opening up doors and through consultation enable issues to be raised and recognised in a later VPA process. </w:t>
            </w:r>
          </w:p>
        </w:tc>
        <w:tc>
          <w:tcPr>
            <w:tcW w:w="1559" w:type="dxa"/>
          </w:tcPr>
          <w:p w:rsidR="00D35F49" w:rsidRPr="00E401F6" w:rsidRDefault="00D35F49" w:rsidP="00CB1033">
            <w:pPr>
              <w:jc w:val="both"/>
              <w:rPr>
                <w:sz w:val="20"/>
                <w:szCs w:val="20"/>
              </w:rPr>
            </w:pPr>
            <w:r w:rsidRPr="00E401F6">
              <w:rPr>
                <w:sz w:val="20"/>
                <w:szCs w:val="20"/>
              </w:rPr>
              <w:t>Use a local consultant or company (for example, ECODEV), working with existing projects and processes</w:t>
            </w:r>
          </w:p>
        </w:tc>
        <w:tc>
          <w:tcPr>
            <w:tcW w:w="1417" w:type="dxa"/>
          </w:tcPr>
          <w:p w:rsidR="00D35F49" w:rsidRPr="00E401F6" w:rsidRDefault="00D35F49" w:rsidP="00CB1033">
            <w:pPr>
              <w:jc w:val="both"/>
              <w:rPr>
                <w:sz w:val="20"/>
                <w:szCs w:val="20"/>
              </w:rPr>
            </w:pPr>
            <w:r w:rsidRPr="00E401F6">
              <w:rPr>
                <w:sz w:val="20"/>
                <w:szCs w:val="20"/>
              </w:rPr>
              <w:t>EFI (study, facilitation support)</w:t>
            </w:r>
          </w:p>
          <w:p w:rsidR="00D35F49" w:rsidRPr="00E401F6" w:rsidRDefault="00D35F49" w:rsidP="00CB1033">
            <w:pPr>
              <w:jc w:val="both"/>
              <w:rPr>
                <w:sz w:val="20"/>
                <w:szCs w:val="20"/>
              </w:rPr>
            </w:pPr>
            <w:r w:rsidRPr="00E401F6">
              <w:rPr>
                <w:sz w:val="20"/>
                <w:szCs w:val="20"/>
              </w:rPr>
              <w:t>Others (FAO, EIA,…)</w:t>
            </w:r>
          </w:p>
        </w:tc>
        <w:tc>
          <w:tcPr>
            <w:tcW w:w="1134" w:type="dxa"/>
          </w:tcPr>
          <w:p w:rsidR="00D35F49" w:rsidRPr="00E401F6" w:rsidRDefault="00D35F49" w:rsidP="00CB1033">
            <w:pPr>
              <w:jc w:val="both"/>
              <w:rPr>
                <w:sz w:val="20"/>
                <w:szCs w:val="20"/>
              </w:rPr>
            </w:pPr>
            <w:r w:rsidRPr="00E401F6">
              <w:rPr>
                <w:sz w:val="20"/>
                <w:szCs w:val="20"/>
              </w:rPr>
              <w:t xml:space="preserve">Second half of 2013 and </w:t>
            </w:r>
            <w:r>
              <w:rPr>
                <w:sz w:val="20"/>
                <w:szCs w:val="20"/>
              </w:rPr>
              <w:t xml:space="preserve">more intensively </w:t>
            </w:r>
            <w:r w:rsidRPr="00E401F6">
              <w:rPr>
                <w:sz w:val="20"/>
                <w:szCs w:val="20"/>
              </w:rPr>
              <w:t>in 2014</w:t>
            </w:r>
          </w:p>
        </w:tc>
        <w:tc>
          <w:tcPr>
            <w:tcW w:w="1418" w:type="dxa"/>
          </w:tcPr>
          <w:p w:rsidR="00D35F49" w:rsidRPr="00E401F6" w:rsidRDefault="00D35F49" w:rsidP="00CB1033">
            <w:pPr>
              <w:jc w:val="both"/>
              <w:rPr>
                <w:sz w:val="20"/>
                <w:szCs w:val="20"/>
              </w:rPr>
            </w:pPr>
            <w:r w:rsidRPr="00E401F6">
              <w:rPr>
                <w:sz w:val="20"/>
                <w:szCs w:val="20"/>
              </w:rPr>
              <w:t>50,000</w:t>
            </w:r>
          </w:p>
        </w:tc>
      </w:tr>
      <w:tr w:rsidR="00D35F49" w:rsidRPr="0043389B" w:rsidTr="008312F4">
        <w:tc>
          <w:tcPr>
            <w:tcW w:w="2518" w:type="dxa"/>
          </w:tcPr>
          <w:p w:rsidR="00D35F49" w:rsidRPr="0043389B" w:rsidRDefault="00D35F49" w:rsidP="00CB1033">
            <w:pPr>
              <w:jc w:val="both"/>
              <w:rPr>
                <w:b/>
                <w:sz w:val="20"/>
                <w:szCs w:val="20"/>
              </w:rPr>
            </w:pPr>
            <w:r>
              <w:rPr>
                <w:b/>
                <w:sz w:val="20"/>
                <w:szCs w:val="20"/>
              </w:rPr>
              <w:t>Process Facilitation</w:t>
            </w:r>
          </w:p>
        </w:tc>
        <w:tc>
          <w:tcPr>
            <w:tcW w:w="5954" w:type="dxa"/>
          </w:tcPr>
          <w:p w:rsidR="00D35F49" w:rsidRPr="0043389B" w:rsidRDefault="00D35F49" w:rsidP="00CB1033">
            <w:pPr>
              <w:jc w:val="both"/>
              <w:rPr>
                <w:sz w:val="20"/>
                <w:szCs w:val="20"/>
              </w:rPr>
            </w:pPr>
            <w:r>
              <w:rPr>
                <w:sz w:val="20"/>
                <w:szCs w:val="20"/>
              </w:rPr>
              <w:t xml:space="preserve">1-2 local consultants shall support the FLEGT work on the ground and facilitate the different engagement activities as well as communication between all actors. </w:t>
            </w:r>
          </w:p>
        </w:tc>
        <w:tc>
          <w:tcPr>
            <w:tcW w:w="1559" w:type="dxa"/>
          </w:tcPr>
          <w:p w:rsidR="00D35F49" w:rsidRPr="0043389B" w:rsidRDefault="00D35F49" w:rsidP="00CB1033">
            <w:pPr>
              <w:jc w:val="both"/>
              <w:rPr>
                <w:sz w:val="20"/>
                <w:szCs w:val="20"/>
              </w:rPr>
            </w:pPr>
            <w:r>
              <w:rPr>
                <w:sz w:val="20"/>
                <w:szCs w:val="20"/>
              </w:rPr>
              <w:t>All stakeholders</w:t>
            </w:r>
          </w:p>
        </w:tc>
        <w:tc>
          <w:tcPr>
            <w:tcW w:w="1417" w:type="dxa"/>
          </w:tcPr>
          <w:p w:rsidR="00D35F49" w:rsidRPr="0043389B" w:rsidRDefault="00D35F49" w:rsidP="00CB1033">
            <w:pPr>
              <w:jc w:val="both"/>
              <w:rPr>
                <w:sz w:val="20"/>
                <w:szCs w:val="20"/>
              </w:rPr>
            </w:pPr>
            <w:r w:rsidRPr="0043389B">
              <w:rPr>
                <w:sz w:val="20"/>
                <w:szCs w:val="20"/>
              </w:rPr>
              <w:t>EFI</w:t>
            </w:r>
            <w:r>
              <w:rPr>
                <w:sz w:val="20"/>
                <w:szCs w:val="20"/>
              </w:rPr>
              <w:t xml:space="preserve"> </w:t>
            </w:r>
          </w:p>
        </w:tc>
        <w:tc>
          <w:tcPr>
            <w:tcW w:w="1134" w:type="dxa"/>
          </w:tcPr>
          <w:p w:rsidR="00D35F49" w:rsidRPr="0043389B" w:rsidRDefault="00D35F49" w:rsidP="00CB1033">
            <w:pPr>
              <w:jc w:val="both"/>
              <w:rPr>
                <w:sz w:val="20"/>
                <w:szCs w:val="20"/>
              </w:rPr>
            </w:pPr>
            <w:r w:rsidRPr="00E401F6">
              <w:rPr>
                <w:sz w:val="20"/>
                <w:szCs w:val="20"/>
              </w:rPr>
              <w:t>All through 2013</w:t>
            </w:r>
          </w:p>
        </w:tc>
        <w:tc>
          <w:tcPr>
            <w:tcW w:w="1418" w:type="dxa"/>
          </w:tcPr>
          <w:p w:rsidR="00D35F49" w:rsidRPr="0043389B" w:rsidRDefault="00D35F49" w:rsidP="00CB1033">
            <w:pPr>
              <w:jc w:val="both"/>
              <w:rPr>
                <w:sz w:val="20"/>
                <w:szCs w:val="20"/>
              </w:rPr>
            </w:pPr>
            <w:r>
              <w:rPr>
                <w:sz w:val="20"/>
                <w:szCs w:val="20"/>
              </w:rPr>
              <w:t>Included in all activities above</w:t>
            </w:r>
          </w:p>
        </w:tc>
      </w:tr>
    </w:tbl>
    <w:p w:rsidR="00D35F49" w:rsidRPr="00D35F49" w:rsidRDefault="00D35F49" w:rsidP="00CB1033">
      <w:pPr>
        <w:jc w:val="both"/>
      </w:pPr>
    </w:p>
    <w:p w:rsidR="00125A71" w:rsidRPr="00095E6E" w:rsidRDefault="00125A71" w:rsidP="00CB1033">
      <w:pPr>
        <w:jc w:val="both"/>
        <w:rPr>
          <w:rFonts w:cstheme="minorHAnsi"/>
        </w:rPr>
      </w:pPr>
    </w:p>
    <w:sectPr w:rsidR="00125A71" w:rsidRPr="00095E6E" w:rsidSect="00125A71">
      <w:pgSz w:w="16839" w:h="11907" w:orient="landscape" w:code="9"/>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A19" w:rsidRDefault="00FA0A19" w:rsidP="00115DC5">
      <w:pPr>
        <w:spacing w:after="0" w:line="240" w:lineRule="auto"/>
      </w:pPr>
      <w:r>
        <w:separator/>
      </w:r>
    </w:p>
  </w:endnote>
  <w:endnote w:type="continuationSeparator" w:id="0">
    <w:p w:rsidR="00FA0A19" w:rsidRDefault="00FA0A19" w:rsidP="0011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A19" w:rsidRDefault="00FA0A19" w:rsidP="00115DC5">
      <w:pPr>
        <w:spacing w:after="0" w:line="240" w:lineRule="auto"/>
      </w:pPr>
      <w:r>
        <w:separator/>
      </w:r>
    </w:p>
  </w:footnote>
  <w:footnote w:type="continuationSeparator" w:id="0">
    <w:p w:rsidR="00FA0A19" w:rsidRDefault="00FA0A19" w:rsidP="00115DC5">
      <w:pPr>
        <w:spacing w:after="0" w:line="240" w:lineRule="auto"/>
      </w:pPr>
      <w:r>
        <w:continuationSeparator/>
      </w:r>
    </w:p>
  </w:footnote>
  <w:footnote w:id="1">
    <w:p w:rsidR="004C5E3C" w:rsidRDefault="00125A71" w:rsidP="006C025E">
      <w:pPr>
        <w:pStyle w:val="FootnoteText"/>
        <w:jc w:val="both"/>
        <w:rPr>
          <w:sz w:val="18"/>
          <w:szCs w:val="18"/>
        </w:rPr>
      </w:pPr>
      <w:r>
        <w:rPr>
          <w:rStyle w:val="FootnoteReference"/>
        </w:rPr>
        <w:footnoteRef/>
      </w:r>
      <w:r>
        <w:t xml:space="preserve"> </w:t>
      </w:r>
      <w:r w:rsidR="00FD7724">
        <w:rPr>
          <w:sz w:val="18"/>
          <w:szCs w:val="18"/>
        </w:rPr>
        <w:t xml:space="preserve">FES-MISIS </w:t>
      </w:r>
      <w:r w:rsidR="006040E8" w:rsidRPr="006040E8">
        <w:rPr>
          <w:sz w:val="18"/>
          <w:szCs w:val="18"/>
        </w:rPr>
        <w:t xml:space="preserve">“EU-Myanmar Relations: </w:t>
      </w:r>
      <w:r w:rsidR="00C8217A">
        <w:rPr>
          <w:sz w:val="18"/>
          <w:szCs w:val="18"/>
        </w:rPr>
        <w:t>Working Together” and ETTF-MTMA</w:t>
      </w:r>
      <w:r w:rsidR="006040E8">
        <w:rPr>
          <w:sz w:val="18"/>
          <w:szCs w:val="18"/>
        </w:rPr>
        <w:t xml:space="preserve"> “Teak and the EU market”</w:t>
      </w:r>
      <w:r w:rsidR="006040E8" w:rsidRPr="006040E8">
        <w:rPr>
          <w:sz w:val="18"/>
          <w:szCs w:val="18"/>
        </w:rPr>
        <w:t>.</w:t>
      </w:r>
      <w:r w:rsidR="006040E8">
        <w:rPr>
          <w:sz w:val="18"/>
          <w:szCs w:val="18"/>
        </w:rPr>
        <w:t xml:space="preserve"> </w:t>
      </w:r>
      <w:r w:rsidRPr="00C54ABE">
        <w:rPr>
          <w:sz w:val="18"/>
          <w:szCs w:val="18"/>
        </w:rPr>
        <w:t>Details of the schedule, mee</w:t>
      </w:r>
      <w:r w:rsidRPr="00C54ABE">
        <w:rPr>
          <w:sz w:val="18"/>
          <w:szCs w:val="18"/>
        </w:rPr>
        <w:t>t</w:t>
      </w:r>
      <w:r w:rsidRPr="00C54ABE">
        <w:rPr>
          <w:sz w:val="18"/>
          <w:szCs w:val="18"/>
        </w:rPr>
        <w:t xml:space="preserve">ing minutes and background documents are provided as separate </w:t>
      </w:r>
      <w:r w:rsidRPr="008B33AA">
        <w:rPr>
          <w:sz w:val="18"/>
          <w:szCs w:val="18"/>
        </w:rPr>
        <w:t>documents.</w:t>
      </w:r>
      <w:r w:rsidR="006C025E">
        <w:rPr>
          <w:sz w:val="18"/>
          <w:szCs w:val="18"/>
        </w:rPr>
        <w:t xml:space="preserve"> </w:t>
      </w:r>
    </w:p>
    <w:p w:rsidR="00125A71" w:rsidRPr="00FB7F81" w:rsidRDefault="006C025E" w:rsidP="006C025E">
      <w:pPr>
        <w:pStyle w:val="FootnoteText"/>
        <w:jc w:val="both"/>
        <w:rPr>
          <w:sz w:val="18"/>
          <w:szCs w:val="18"/>
        </w:rPr>
      </w:pPr>
      <w:r w:rsidRPr="006C025E">
        <w:rPr>
          <w:sz w:val="18"/>
          <w:szCs w:val="18"/>
        </w:rPr>
        <w:t>This has been the first in-country mission by EFI, following formal exchange between the EU Delegation and the Ministry for Env</w:t>
      </w:r>
      <w:r w:rsidRPr="006C025E">
        <w:rPr>
          <w:sz w:val="18"/>
          <w:szCs w:val="18"/>
        </w:rPr>
        <w:t>i</w:t>
      </w:r>
      <w:r w:rsidRPr="006C025E">
        <w:rPr>
          <w:sz w:val="18"/>
          <w:szCs w:val="18"/>
        </w:rPr>
        <w:t xml:space="preserve">ronment, Conservation and Forests in July this year. </w:t>
      </w:r>
      <w:r>
        <w:rPr>
          <w:sz w:val="18"/>
          <w:szCs w:val="18"/>
        </w:rPr>
        <w:t xml:space="preserve">During 2010 and 2011, EFI had supported a small number of </w:t>
      </w:r>
      <w:r w:rsidRPr="006C025E">
        <w:rPr>
          <w:sz w:val="18"/>
          <w:szCs w:val="18"/>
        </w:rPr>
        <w:t>Myanmarese stak</w:t>
      </w:r>
      <w:r w:rsidRPr="006C025E">
        <w:rPr>
          <w:sz w:val="18"/>
          <w:szCs w:val="18"/>
        </w:rPr>
        <w:t>e</w:t>
      </w:r>
      <w:r w:rsidRPr="006C025E">
        <w:rPr>
          <w:sz w:val="18"/>
          <w:szCs w:val="18"/>
        </w:rPr>
        <w:t>holders to participate in regional FLEGT related events</w:t>
      </w:r>
      <w:r w:rsidR="0086540B">
        <w:rPr>
          <w:sz w:val="18"/>
          <w:szCs w:val="18"/>
        </w:rPr>
        <w:t xml:space="preserve"> co-organised with ASEAN, FAO and others</w:t>
      </w:r>
      <w:r>
        <w:rPr>
          <w:sz w:val="18"/>
          <w:szCs w:val="18"/>
        </w:rPr>
        <w:t>.</w:t>
      </w:r>
      <w:r w:rsidRPr="006C025E">
        <w:rPr>
          <w:sz w:val="18"/>
          <w:szCs w:val="18"/>
        </w:rPr>
        <w:t xml:space="preserve"> </w:t>
      </w:r>
      <w:r w:rsidR="0086540B">
        <w:rPr>
          <w:sz w:val="18"/>
          <w:szCs w:val="18"/>
        </w:rPr>
        <w:t>To some extent</w:t>
      </w:r>
      <w:r w:rsidRPr="006C025E">
        <w:rPr>
          <w:sz w:val="18"/>
          <w:szCs w:val="18"/>
        </w:rPr>
        <w:t xml:space="preserve"> the visit could build on </w:t>
      </w:r>
      <w:r>
        <w:rPr>
          <w:sz w:val="18"/>
          <w:szCs w:val="18"/>
        </w:rPr>
        <w:t xml:space="preserve">these </w:t>
      </w:r>
      <w:r w:rsidRPr="006C025E">
        <w:rPr>
          <w:sz w:val="18"/>
          <w:szCs w:val="18"/>
        </w:rPr>
        <w:t>contacts</w:t>
      </w:r>
      <w:r w:rsidR="0086540B">
        <w:rPr>
          <w:sz w:val="18"/>
          <w:szCs w:val="18"/>
        </w:rPr>
        <w:t xml:space="preserve">. The mission </w:t>
      </w:r>
      <w:r w:rsidR="004C5E3C">
        <w:rPr>
          <w:sz w:val="18"/>
          <w:szCs w:val="18"/>
        </w:rPr>
        <w:t xml:space="preserve">made </w:t>
      </w:r>
      <w:r w:rsidR="0086540B">
        <w:rPr>
          <w:sz w:val="18"/>
          <w:szCs w:val="18"/>
        </w:rPr>
        <w:t xml:space="preserve">also </w:t>
      </w:r>
      <w:r w:rsidR="004C5E3C">
        <w:rPr>
          <w:sz w:val="18"/>
          <w:szCs w:val="18"/>
        </w:rPr>
        <w:t xml:space="preserve">use of </w:t>
      </w:r>
      <w:r>
        <w:rPr>
          <w:sz w:val="18"/>
          <w:szCs w:val="18"/>
        </w:rPr>
        <w:t xml:space="preserve">contacts </w:t>
      </w:r>
      <w:r w:rsidRPr="006C025E">
        <w:rPr>
          <w:sz w:val="18"/>
          <w:szCs w:val="18"/>
        </w:rPr>
        <w:t>established by the EU</w:t>
      </w:r>
      <w:r w:rsidR="004C5E3C">
        <w:rPr>
          <w:sz w:val="18"/>
          <w:szCs w:val="18"/>
        </w:rPr>
        <w:t>, EU MS</w:t>
      </w:r>
      <w:r w:rsidRPr="006C025E">
        <w:rPr>
          <w:sz w:val="18"/>
          <w:szCs w:val="18"/>
        </w:rPr>
        <w:t xml:space="preserve"> </w:t>
      </w:r>
      <w:r>
        <w:rPr>
          <w:sz w:val="18"/>
          <w:szCs w:val="18"/>
        </w:rPr>
        <w:t>and other actors (iNGOs, political fou</w:t>
      </w:r>
      <w:r>
        <w:rPr>
          <w:sz w:val="18"/>
          <w:szCs w:val="18"/>
        </w:rPr>
        <w:t>n</w:t>
      </w:r>
      <w:r>
        <w:rPr>
          <w:sz w:val="18"/>
          <w:szCs w:val="18"/>
        </w:rPr>
        <w:t>dations</w:t>
      </w:r>
      <w:r w:rsidR="0086540B">
        <w:rPr>
          <w:sz w:val="18"/>
          <w:szCs w:val="18"/>
        </w:rPr>
        <w:t>,</w:t>
      </w:r>
      <w:r w:rsidR="004C5E3C">
        <w:rPr>
          <w:sz w:val="18"/>
          <w:szCs w:val="18"/>
        </w:rPr>
        <w:t xml:space="preserve"> </w:t>
      </w:r>
      <w:r>
        <w:rPr>
          <w:sz w:val="18"/>
          <w:szCs w:val="18"/>
        </w:rPr>
        <w:t>universities, trade organisations, etc.)</w:t>
      </w:r>
      <w:r w:rsidRPr="006C025E">
        <w:rPr>
          <w:sz w:val="18"/>
          <w:szCs w:val="18"/>
        </w:rPr>
        <w:t>.</w:t>
      </w:r>
    </w:p>
  </w:footnote>
  <w:footnote w:id="2">
    <w:p w:rsidR="0048535D" w:rsidRPr="0048535D" w:rsidRDefault="0048535D" w:rsidP="006C025E">
      <w:pPr>
        <w:pStyle w:val="FootnoteText"/>
        <w:jc w:val="both"/>
      </w:pPr>
      <w:r>
        <w:rPr>
          <w:rStyle w:val="FootnoteReference"/>
        </w:rPr>
        <w:footnoteRef/>
      </w:r>
      <w:r>
        <w:t xml:space="preserve"> </w:t>
      </w:r>
      <w:r w:rsidRPr="0048535D">
        <w:rPr>
          <w:sz w:val="18"/>
          <w:szCs w:val="18"/>
        </w:rPr>
        <w:t xml:space="preserve">In this paper the country is </w:t>
      </w:r>
      <w:r w:rsidR="005F3CB0">
        <w:rPr>
          <w:sz w:val="18"/>
          <w:szCs w:val="18"/>
        </w:rPr>
        <w:t xml:space="preserve">for simplicity reasons </w:t>
      </w:r>
      <w:r w:rsidRPr="0048535D">
        <w:rPr>
          <w:sz w:val="18"/>
          <w:szCs w:val="18"/>
        </w:rPr>
        <w:t xml:space="preserve">called </w:t>
      </w:r>
      <w:r>
        <w:rPr>
          <w:sz w:val="18"/>
          <w:szCs w:val="18"/>
        </w:rPr>
        <w:t>“</w:t>
      </w:r>
      <w:r w:rsidRPr="0048535D">
        <w:rPr>
          <w:sz w:val="18"/>
          <w:szCs w:val="18"/>
        </w:rPr>
        <w:t>Myanmar</w:t>
      </w:r>
      <w:r>
        <w:rPr>
          <w:sz w:val="18"/>
          <w:szCs w:val="18"/>
        </w:rPr>
        <w:t>”</w:t>
      </w:r>
      <w:r w:rsidRPr="0048535D">
        <w:rPr>
          <w:sz w:val="18"/>
          <w:szCs w:val="18"/>
        </w:rPr>
        <w:t xml:space="preserve"> to avoid </w:t>
      </w:r>
      <w:r>
        <w:rPr>
          <w:sz w:val="18"/>
          <w:szCs w:val="18"/>
        </w:rPr>
        <w:t>writing “</w:t>
      </w:r>
      <w:r w:rsidRPr="0048535D">
        <w:rPr>
          <w:sz w:val="18"/>
          <w:szCs w:val="18"/>
        </w:rPr>
        <w:t>Burma/Myanmar</w:t>
      </w:r>
      <w:r>
        <w:rPr>
          <w:sz w:val="18"/>
          <w:szCs w:val="18"/>
        </w:rPr>
        <w:t>”</w:t>
      </w:r>
      <w:r w:rsidR="005F3CB0">
        <w:rPr>
          <w:sz w:val="18"/>
          <w:szCs w:val="18"/>
        </w:rPr>
        <w:t xml:space="preserve"> or “Union of Myanmar”</w:t>
      </w:r>
      <w:r w:rsidRPr="0048535D">
        <w:rPr>
          <w:sz w:val="18"/>
          <w:szCs w:val="18"/>
        </w:rPr>
        <w:t>.</w:t>
      </w:r>
      <w:r>
        <w:t xml:space="preserve"> </w:t>
      </w:r>
    </w:p>
  </w:footnote>
  <w:footnote w:id="3">
    <w:p w:rsidR="0052458F" w:rsidRPr="0052458F" w:rsidRDefault="0052458F">
      <w:pPr>
        <w:pStyle w:val="FootnoteText"/>
      </w:pPr>
      <w:r>
        <w:rPr>
          <w:rStyle w:val="FootnoteReference"/>
        </w:rPr>
        <w:footnoteRef/>
      </w:r>
      <w:r>
        <w:t xml:space="preserve"> </w:t>
      </w:r>
      <w:r w:rsidRPr="0052458F">
        <w:rPr>
          <w:sz w:val="18"/>
          <w:szCs w:val="18"/>
          <w:lang w:val="en-US"/>
        </w:rPr>
        <w:t xml:space="preserve">The land laws came out earlier this year, the law on foreign investment is due to be published at the end of this year, and the forestry law expected </w:t>
      </w:r>
      <w:r w:rsidR="002D785C">
        <w:rPr>
          <w:sz w:val="18"/>
          <w:szCs w:val="18"/>
          <w:lang w:val="en-US"/>
        </w:rPr>
        <w:t xml:space="preserve">by </w:t>
      </w:r>
      <w:r w:rsidRPr="0052458F">
        <w:rPr>
          <w:sz w:val="18"/>
          <w:szCs w:val="18"/>
          <w:lang w:val="en-US"/>
        </w:rPr>
        <w:t>early next year.</w:t>
      </w:r>
      <w:r>
        <w:t xml:space="preserve"> </w:t>
      </w:r>
    </w:p>
  </w:footnote>
  <w:footnote w:id="4">
    <w:p w:rsidR="00C8217A" w:rsidRPr="00C8217A" w:rsidRDefault="00C8217A" w:rsidP="00C8217A">
      <w:pPr>
        <w:pStyle w:val="FootnoteText"/>
        <w:rPr>
          <w:sz w:val="18"/>
          <w:szCs w:val="18"/>
          <w:lang w:val="en-US"/>
        </w:rPr>
      </w:pPr>
      <w:r>
        <w:rPr>
          <w:rStyle w:val="FootnoteReference"/>
        </w:rPr>
        <w:footnoteRef/>
      </w:r>
      <w:r>
        <w:t xml:space="preserve"> </w:t>
      </w:r>
      <w:r w:rsidRPr="00C8217A">
        <w:rPr>
          <w:sz w:val="18"/>
          <w:szCs w:val="18"/>
          <w:lang w:val="en-US"/>
        </w:rPr>
        <w:t xml:space="preserve">Arm of the Ministry of Environment, Conservation and Forests (MOECF) responsible for timber harvesting. </w:t>
      </w:r>
    </w:p>
  </w:footnote>
  <w:footnote w:id="5">
    <w:p w:rsidR="00125A71" w:rsidRPr="00FB7F81" w:rsidRDefault="00125A71">
      <w:pPr>
        <w:pStyle w:val="FootnoteText"/>
        <w:rPr>
          <w:sz w:val="18"/>
          <w:szCs w:val="18"/>
        </w:rPr>
      </w:pPr>
      <w:r w:rsidRPr="00FB7F81">
        <w:rPr>
          <w:rStyle w:val="FootnoteReference"/>
          <w:sz w:val="18"/>
          <w:szCs w:val="18"/>
        </w:rPr>
        <w:footnoteRef/>
      </w:r>
      <w:r w:rsidRPr="00FB7F81">
        <w:rPr>
          <w:sz w:val="18"/>
          <w:szCs w:val="18"/>
        </w:rPr>
        <w:t xml:space="preserve"> Forestry in Myanmar 2010, Union of Myanmar Ministry of Forestry. </w:t>
      </w:r>
    </w:p>
  </w:footnote>
  <w:footnote w:id="6">
    <w:p w:rsidR="00125A71" w:rsidRPr="00FB7F81" w:rsidRDefault="00125A71" w:rsidP="00586D6A">
      <w:pPr>
        <w:pStyle w:val="FootnoteText"/>
        <w:rPr>
          <w:sz w:val="18"/>
          <w:szCs w:val="18"/>
        </w:rPr>
      </w:pPr>
      <w:r w:rsidRPr="00FB7F81">
        <w:rPr>
          <w:rStyle w:val="FootnoteReference"/>
          <w:sz w:val="18"/>
          <w:szCs w:val="18"/>
        </w:rPr>
        <w:footnoteRef/>
      </w:r>
      <w:r w:rsidRPr="00FB7F81">
        <w:rPr>
          <w:sz w:val="18"/>
          <w:szCs w:val="18"/>
        </w:rPr>
        <w:t xml:space="preserve"> Myanmar Forestry Outlook Study, FAO</w:t>
      </w:r>
      <w:r w:rsidR="00036BCF">
        <w:rPr>
          <w:sz w:val="18"/>
          <w:szCs w:val="18"/>
        </w:rPr>
        <w:t>. 2009</w:t>
      </w:r>
    </w:p>
  </w:footnote>
  <w:footnote w:id="7">
    <w:p w:rsidR="00125A71" w:rsidRPr="00600BDB" w:rsidRDefault="00125A71">
      <w:pPr>
        <w:pStyle w:val="FootnoteText"/>
        <w:rPr>
          <w:lang w:val="nb-NO"/>
        </w:rPr>
      </w:pPr>
      <w:r w:rsidRPr="00FB7F81">
        <w:rPr>
          <w:rStyle w:val="FootnoteReference"/>
          <w:sz w:val="18"/>
          <w:szCs w:val="18"/>
        </w:rPr>
        <w:footnoteRef/>
      </w:r>
      <w:r w:rsidRPr="00600BDB">
        <w:rPr>
          <w:sz w:val="18"/>
          <w:szCs w:val="18"/>
          <w:lang w:val="nb-NO"/>
        </w:rPr>
        <w:t xml:space="preserve"> Myanmar Forest Figures (</w:t>
      </w:r>
      <w:hyperlink r:id="rId1" w:history="1">
        <w:r w:rsidRPr="00600BDB">
          <w:rPr>
            <w:rStyle w:val="Hyperlink"/>
            <w:sz w:val="18"/>
            <w:szCs w:val="18"/>
            <w:lang w:val="nb-NO"/>
          </w:rPr>
          <w:t>http://rainforests.mongabay.com/20myanmar.htm</w:t>
        </w:r>
      </w:hyperlink>
      <w:r w:rsidRPr="00600BDB">
        <w:rPr>
          <w:sz w:val="18"/>
          <w:szCs w:val="18"/>
          <w:lang w:val="nb-NO"/>
        </w:rPr>
        <w:t>)</w:t>
      </w:r>
    </w:p>
  </w:footnote>
  <w:footnote w:id="8">
    <w:p w:rsidR="00125A71" w:rsidRDefault="00125A71">
      <w:pPr>
        <w:pStyle w:val="FootnoteText"/>
      </w:pPr>
      <w:r>
        <w:rPr>
          <w:rStyle w:val="FootnoteReference"/>
        </w:rPr>
        <w:footnoteRef/>
      </w:r>
      <w:r>
        <w:t xml:space="preserve"> </w:t>
      </w:r>
      <w:r w:rsidRPr="00A1167B">
        <w:rPr>
          <w:sz w:val="18"/>
          <w:szCs w:val="18"/>
        </w:rPr>
        <w:t>EFI Baseline Study 4, Myanmar: Overview of Forest Law Enforcement, Governance and Trade. Forest Trends, August 201</w:t>
      </w:r>
      <w:r>
        <w:rPr>
          <w:sz w:val="18"/>
          <w:szCs w:val="18"/>
        </w:rPr>
        <w:t>2</w:t>
      </w:r>
      <w:r w:rsidRPr="00A1167B">
        <w:rPr>
          <w:sz w:val="18"/>
          <w:szCs w:val="18"/>
        </w:rPr>
        <w:t xml:space="preserve">. </w:t>
      </w:r>
    </w:p>
  </w:footnote>
  <w:footnote w:id="9">
    <w:p w:rsidR="00125A71" w:rsidRPr="00FB7F81" w:rsidRDefault="00125A71" w:rsidP="00586D6A">
      <w:pPr>
        <w:pStyle w:val="FootnoteText"/>
        <w:rPr>
          <w:sz w:val="18"/>
          <w:szCs w:val="18"/>
        </w:rPr>
      </w:pPr>
      <w:r w:rsidRPr="00FB7F81">
        <w:rPr>
          <w:rStyle w:val="FootnoteReference"/>
          <w:sz w:val="18"/>
          <w:szCs w:val="18"/>
        </w:rPr>
        <w:footnoteRef/>
      </w:r>
      <w:r w:rsidRPr="00FB7F81">
        <w:rPr>
          <w:sz w:val="18"/>
          <w:szCs w:val="18"/>
        </w:rPr>
        <w:t xml:space="preserve"> Myanmar Forestry Outlook Study, FAO</w:t>
      </w:r>
      <w:r w:rsidR="008D3F39">
        <w:rPr>
          <w:sz w:val="18"/>
          <w:szCs w:val="18"/>
        </w:rPr>
        <w:t>. 2009</w:t>
      </w:r>
    </w:p>
  </w:footnote>
  <w:footnote w:id="10">
    <w:p w:rsidR="006609D9" w:rsidRPr="00FB7F81" w:rsidRDefault="006609D9" w:rsidP="006609D9">
      <w:pPr>
        <w:pStyle w:val="FootnoteText"/>
        <w:rPr>
          <w:sz w:val="18"/>
          <w:szCs w:val="18"/>
        </w:rPr>
      </w:pPr>
      <w:r w:rsidRPr="00FB7F81">
        <w:rPr>
          <w:rStyle w:val="FootnoteReference"/>
          <w:sz w:val="18"/>
          <w:szCs w:val="18"/>
        </w:rPr>
        <w:footnoteRef/>
      </w:r>
      <w:r w:rsidRPr="00FB7F81">
        <w:rPr>
          <w:sz w:val="18"/>
          <w:szCs w:val="18"/>
        </w:rPr>
        <w:t xml:space="preserve"> Forestry in Myanmar 2010, Union of Myanmar Ministry of Forestry. </w:t>
      </w:r>
    </w:p>
  </w:footnote>
  <w:footnote w:id="11">
    <w:p w:rsidR="00125A71" w:rsidRDefault="00125A71">
      <w:pPr>
        <w:pStyle w:val="FootnoteText"/>
      </w:pPr>
      <w:r>
        <w:rPr>
          <w:rStyle w:val="FootnoteReference"/>
        </w:rPr>
        <w:footnoteRef/>
      </w:r>
      <w:r>
        <w:t xml:space="preserve"> </w:t>
      </w:r>
      <w:r w:rsidRPr="00A1167B">
        <w:rPr>
          <w:sz w:val="18"/>
          <w:szCs w:val="18"/>
        </w:rPr>
        <w:t>EFI Baseline Study 4, Myanmar: Overview of Forest Law Enforcement, Governance and Trade. Forest Trends, August 201</w:t>
      </w:r>
      <w:r>
        <w:rPr>
          <w:sz w:val="18"/>
          <w:szCs w:val="18"/>
        </w:rPr>
        <w:t>2</w:t>
      </w:r>
      <w:r w:rsidRPr="00A1167B">
        <w:rPr>
          <w:sz w:val="18"/>
          <w:szCs w:val="18"/>
        </w:rPr>
        <w:t>.</w:t>
      </w:r>
    </w:p>
  </w:footnote>
  <w:footnote w:id="12">
    <w:p w:rsidR="00125A71" w:rsidRDefault="00125A71">
      <w:pPr>
        <w:pStyle w:val="FootnoteText"/>
      </w:pPr>
      <w:r>
        <w:rPr>
          <w:rStyle w:val="FootnoteReference"/>
        </w:rPr>
        <w:footnoteRef/>
      </w:r>
      <w:r>
        <w:t xml:space="preserve"> </w:t>
      </w:r>
      <w:r w:rsidRPr="00A1167B">
        <w:rPr>
          <w:sz w:val="18"/>
          <w:szCs w:val="18"/>
        </w:rPr>
        <w:t>EFI Baseline Study 4, Myanmar: Overview of Forest Law Enforcement, Governance and Trade. Forest Trends, August 201</w:t>
      </w:r>
      <w:r>
        <w:rPr>
          <w:sz w:val="18"/>
          <w:szCs w:val="18"/>
        </w:rPr>
        <w:t>2 &amp; International Tropical Timber Organisation (ITTO). 2006. Status of Tropical Forest Management, 2005, Technical Series No 24.</w:t>
      </w:r>
    </w:p>
  </w:footnote>
  <w:footnote w:id="13">
    <w:p w:rsidR="00125A71" w:rsidRDefault="00125A71">
      <w:pPr>
        <w:pStyle w:val="FootnoteText"/>
      </w:pPr>
      <w:r>
        <w:rPr>
          <w:rStyle w:val="FootnoteReference"/>
        </w:rPr>
        <w:footnoteRef/>
      </w:r>
      <w:r>
        <w:t xml:space="preserve"> </w:t>
      </w:r>
      <w:r w:rsidRPr="00A1167B">
        <w:rPr>
          <w:sz w:val="18"/>
          <w:szCs w:val="18"/>
        </w:rPr>
        <w:t>EFI Baseline Study 4, Myanmar: Overview of Forest Law Enforcement, Governance and Trade. Forest Trends, August 201</w:t>
      </w:r>
      <w:r>
        <w:rPr>
          <w:sz w:val="18"/>
          <w:szCs w:val="18"/>
        </w:rPr>
        <w:t>2 &amp; International Tropical Timber Organisation (ITTO). 2006. Status of Tropical Forest Management, 2005, Technical Series No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667415"/>
      <w:docPartObj>
        <w:docPartGallery w:val="Page Numbers (Top of Page)"/>
        <w:docPartUnique/>
      </w:docPartObj>
    </w:sdtPr>
    <w:sdtEndPr>
      <w:rPr>
        <w:noProof/>
      </w:rPr>
    </w:sdtEndPr>
    <w:sdtContent>
      <w:p w:rsidR="00125A71" w:rsidRDefault="00125A71" w:rsidP="00E9279A">
        <w:pPr>
          <w:pStyle w:val="Header"/>
          <w:pBdr>
            <w:bottom w:val="single" w:sz="4" w:space="1" w:color="auto"/>
          </w:pBdr>
          <w:jc w:val="right"/>
        </w:pPr>
        <w:r>
          <w:t xml:space="preserve">Myanmar FLEGT Options Paper   </w:t>
        </w:r>
        <w:r>
          <w:fldChar w:fldCharType="begin"/>
        </w:r>
        <w:r>
          <w:instrText xml:space="preserve"> PAGE   \* MERGEFORMAT </w:instrText>
        </w:r>
        <w:r>
          <w:fldChar w:fldCharType="separate"/>
        </w:r>
        <w:r w:rsidR="00EC0963">
          <w:rPr>
            <w:noProof/>
          </w:rPr>
          <w:t>2</w:t>
        </w:r>
        <w:r>
          <w:rPr>
            <w:noProof/>
          </w:rPr>
          <w:fldChar w:fldCharType="end"/>
        </w:r>
      </w:p>
    </w:sdtContent>
  </w:sdt>
  <w:p w:rsidR="00125A71" w:rsidRDefault="00125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380"/>
    <w:multiLevelType w:val="hybridMultilevel"/>
    <w:tmpl w:val="4E4E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546C70"/>
    <w:multiLevelType w:val="multilevel"/>
    <w:tmpl w:val="73061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104C85"/>
    <w:multiLevelType w:val="multilevel"/>
    <w:tmpl w:val="73061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453D7A"/>
    <w:multiLevelType w:val="hybridMultilevel"/>
    <w:tmpl w:val="4AFA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143EC3"/>
    <w:multiLevelType w:val="hybridMultilevel"/>
    <w:tmpl w:val="3D7E9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E16D79"/>
    <w:multiLevelType w:val="hybridMultilevel"/>
    <w:tmpl w:val="5B10E51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49D24585"/>
    <w:multiLevelType w:val="hybridMultilevel"/>
    <w:tmpl w:val="617C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71268E"/>
    <w:multiLevelType w:val="hybridMultilevel"/>
    <w:tmpl w:val="90D27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193B26"/>
    <w:multiLevelType w:val="hybridMultilevel"/>
    <w:tmpl w:val="0C8EF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2852B8C"/>
    <w:multiLevelType w:val="hybridMultilevel"/>
    <w:tmpl w:val="3D7E9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6"/>
  </w:num>
  <w:num w:numId="6">
    <w:abstractNumId w:val="8"/>
  </w:num>
  <w:num w:numId="7">
    <w:abstractNumId w:val="0"/>
  </w:num>
  <w:num w:numId="8">
    <w:abstractNumId w:val="5"/>
  </w:num>
  <w:num w:numId="9">
    <w:abstractNumId w:val="3"/>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9744A"/>
    <w:rsid w:val="00010E3A"/>
    <w:rsid w:val="00013D9E"/>
    <w:rsid w:val="00016090"/>
    <w:rsid w:val="0002308A"/>
    <w:rsid w:val="00024898"/>
    <w:rsid w:val="00026FA4"/>
    <w:rsid w:val="000337E8"/>
    <w:rsid w:val="0003414B"/>
    <w:rsid w:val="00036BCF"/>
    <w:rsid w:val="000406ED"/>
    <w:rsid w:val="00047CF7"/>
    <w:rsid w:val="00053024"/>
    <w:rsid w:val="00056CD6"/>
    <w:rsid w:val="0008608D"/>
    <w:rsid w:val="00090B39"/>
    <w:rsid w:val="0009562F"/>
    <w:rsid w:val="00095E6E"/>
    <w:rsid w:val="000A70E7"/>
    <w:rsid w:val="000B40E9"/>
    <w:rsid w:val="000E2BA6"/>
    <w:rsid w:val="000E3140"/>
    <w:rsid w:val="000E36A7"/>
    <w:rsid w:val="000E53E6"/>
    <w:rsid w:val="000F0CBE"/>
    <w:rsid w:val="000F1533"/>
    <w:rsid w:val="001004BC"/>
    <w:rsid w:val="001026EE"/>
    <w:rsid w:val="0010405F"/>
    <w:rsid w:val="00112C6C"/>
    <w:rsid w:val="00115DC5"/>
    <w:rsid w:val="00125A71"/>
    <w:rsid w:val="00132CA7"/>
    <w:rsid w:val="001479CF"/>
    <w:rsid w:val="0016232A"/>
    <w:rsid w:val="00166F98"/>
    <w:rsid w:val="001670E5"/>
    <w:rsid w:val="00171579"/>
    <w:rsid w:val="0017274E"/>
    <w:rsid w:val="0018117E"/>
    <w:rsid w:val="00183942"/>
    <w:rsid w:val="001B1634"/>
    <w:rsid w:val="001B42DF"/>
    <w:rsid w:val="001C190E"/>
    <w:rsid w:val="001C218F"/>
    <w:rsid w:val="001C5B34"/>
    <w:rsid w:val="001D3B94"/>
    <w:rsid w:val="001E3443"/>
    <w:rsid w:val="001E5913"/>
    <w:rsid w:val="00203C94"/>
    <w:rsid w:val="00206729"/>
    <w:rsid w:val="00230FB2"/>
    <w:rsid w:val="0023535A"/>
    <w:rsid w:val="00240255"/>
    <w:rsid w:val="0024120D"/>
    <w:rsid w:val="00241B39"/>
    <w:rsid w:val="00247CF3"/>
    <w:rsid w:val="002545D2"/>
    <w:rsid w:val="00255EC1"/>
    <w:rsid w:val="00265477"/>
    <w:rsid w:val="0027042A"/>
    <w:rsid w:val="0027674F"/>
    <w:rsid w:val="0028349D"/>
    <w:rsid w:val="00285571"/>
    <w:rsid w:val="00292B36"/>
    <w:rsid w:val="00296614"/>
    <w:rsid w:val="00296CA0"/>
    <w:rsid w:val="002A5EC9"/>
    <w:rsid w:val="002D472E"/>
    <w:rsid w:val="002D785C"/>
    <w:rsid w:val="00302DD1"/>
    <w:rsid w:val="0030596C"/>
    <w:rsid w:val="00314310"/>
    <w:rsid w:val="00316BB0"/>
    <w:rsid w:val="00341841"/>
    <w:rsid w:val="00346CB0"/>
    <w:rsid w:val="0035579E"/>
    <w:rsid w:val="00363535"/>
    <w:rsid w:val="00363D62"/>
    <w:rsid w:val="00363E76"/>
    <w:rsid w:val="003753AB"/>
    <w:rsid w:val="0038005A"/>
    <w:rsid w:val="003803B0"/>
    <w:rsid w:val="003844F3"/>
    <w:rsid w:val="003853D3"/>
    <w:rsid w:val="003A6842"/>
    <w:rsid w:val="003B5386"/>
    <w:rsid w:val="003B7C4C"/>
    <w:rsid w:val="003C0F49"/>
    <w:rsid w:val="003C20DB"/>
    <w:rsid w:val="003D6346"/>
    <w:rsid w:val="003E1411"/>
    <w:rsid w:val="003E5C9A"/>
    <w:rsid w:val="003E7E83"/>
    <w:rsid w:val="003F0B91"/>
    <w:rsid w:val="003F1DA3"/>
    <w:rsid w:val="00400A27"/>
    <w:rsid w:val="00411323"/>
    <w:rsid w:val="004161F8"/>
    <w:rsid w:val="00417DD3"/>
    <w:rsid w:val="00422151"/>
    <w:rsid w:val="004307CB"/>
    <w:rsid w:val="00434866"/>
    <w:rsid w:val="00451CF9"/>
    <w:rsid w:val="00456B3F"/>
    <w:rsid w:val="0046133C"/>
    <w:rsid w:val="004647DA"/>
    <w:rsid w:val="00464A23"/>
    <w:rsid w:val="0047249E"/>
    <w:rsid w:val="00472872"/>
    <w:rsid w:val="00484D62"/>
    <w:rsid w:val="0048535D"/>
    <w:rsid w:val="00485EEA"/>
    <w:rsid w:val="004B300F"/>
    <w:rsid w:val="004B6245"/>
    <w:rsid w:val="004C0192"/>
    <w:rsid w:val="004C5E3C"/>
    <w:rsid w:val="004D6D2F"/>
    <w:rsid w:val="004E0626"/>
    <w:rsid w:val="0050358D"/>
    <w:rsid w:val="00517A87"/>
    <w:rsid w:val="00524234"/>
    <w:rsid w:val="0052458F"/>
    <w:rsid w:val="0054001F"/>
    <w:rsid w:val="00551B71"/>
    <w:rsid w:val="005676BA"/>
    <w:rsid w:val="00586D6A"/>
    <w:rsid w:val="0059585F"/>
    <w:rsid w:val="005B2873"/>
    <w:rsid w:val="005B7751"/>
    <w:rsid w:val="005B7EF4"/>
    <w:rsid w:val="005E09F8"/>
    <w:rsid w:val="005E1784"/>
    <w:rsid w:val="005E4512"/>
    <w:rsid w:val="005F3CB0"/>
    <w:rsid w:val="005F4242"/>
    <w:rsid w:val="005F489F"/>
    <w:rsid w:val="005F566C"/>
    <w:rsid w:val="00600BDB"/>
    <w:rsid w:val="006040E8"/>
    <w:rsid w:val="00605E7C"/>
    <w:rsid w:val="0061626A"/>
    <w:rsid w:val="00623F39"/>
    <w:rsid w:val="00635242"/>
    <w:rsid w:val="0065030C"/>
    <w:rsid w:val="00652586"/>
    <w:rsid w:val="00654B05"/>
    <w:rsid w:val="00654E02"/>
    <w:rsid w:val="006609D9"/>
    <w:rsid w:val="00687EF2"/>
    <w:rsid w:val="006A1E8E"/>
    <w:rsid w:val="006A77DA"/>
    <w:rsid w:val="006B1B81"/>
    <w:rsid w:val="006B6C6D"/>
    <w:rsid w:val="006C025E"/>
    <w:rsid w:val="006C0788"/>
    <w:rsid w:val="006C1399"/>
    <w:rsid w:val="006C18B9"/>
    <w:rsid w:val="006C20CB"/>
    <w:rsid w:val="006C56E2"/>
    <w:rsid w:val="006D3A15"/>
    <w:rsid w:val="006D76E2"/>
    <w:rsid w:val="006E4E62"/>
    <w:rsid w:val="006E5B2B"/>
    <w:rsid w:val="006F4D3D"/>
    <w:rsid w:val="006F6195"/>
    <w:rsid w:val="006F76E2"/>
    <w:rsid w:val="00700747"/>
    <w:rsid w:val="007038D9"/>
    <w:rsid w:val="00711E56"/>
    <w:rsid w:val="007219C9"/>
    <w:rsid w:val="00734B92"/>
    <w:rsid w:val="00737ECB"/>
    <w:rsid w:val="0074044B"/>
    <w:rsid w:val="0076057E"/>
    <w:rsid w:val="00763628"/>
    <w:rsid w:val="0076678D"/>
    <w:rsid w:val="007747DC"/>
    <w:rsid w:val="007759B4"/>
    <w:rsid w:val="007911DF"/>
    <w:rsid w:val="00796159"/>
    <w:rsid w:val="0079744A"/>
    <w:rsid w:val="007A002F"/>
    <w:rsid w:val="007B5ABF"/>
    <w:rsid w:val="007D4A2D"/>
    <w:rsid w:val="007D631C"/>
    <w:rsid w:val="007D67FB"/>
    <w:rsid w:val="007E3D3C"/>
    <w:rsid w:val="007F08C1"/>
    <w:rsid w:val="00802033"/>
    <w:rsid w:val="00806C61"/>
    <w:rsid w:val="00810CC0"/>
    <w:rsid w:val="008312F4"/>
    <w:rsid w:val="00833B73"/>
    <w:rsid w:val="008366B4"/>
    <w:rsid w:val="008428A6"/>
    <w:rsid w:val="008464B5"/>
    <w:rsid w:val="00856C5E"/>
    <w:rsid w:val="00857B81"/>
    <w:rsid w:val="00861FB7"/>
    <w:rsid w:val="00864AEF"/>
    <w:rsid w:val="0086540B"/>
    <w:rsid w:val="008721F9"/>
    <w:rsid w:val="00881100"/>
    <w:rsid w:val="0088774A"/>
    <w:rsid w:val="00892725"/>
    <w:rsid w:val="00893AE9"/>
    <w:rsid w:val="00894F0A"/>
    <w:rsid w:val="008A45D9"/>
    <w:rsid w:val="008A4645"/>
    <w:rsid w:val="008B33AA"/>
    <w:rsid w:val="008C0BC2"/>
    <w:rsid w:val="008C35FE"/>
    <w:rsid w:val="008C708B"/>
    <w:rsid w:val="008C7D5B"/>
    <w:rsid w:val="008D3F39"/>
    <w:rsid w:val="008D5D61"/>
    <w:rsid w:val="008F11B3"/>
    <w:rsid w:val="008F370F"/>
    <w:rsid w:val="008F4A1C"/>
    <w:rsid w:val="008F7733"/>
    <w:rsid w:val="0092492D"/>
    <w:rsid w:val="009641D6"/>
    <w:rsid w:val="009728B7"/>
    <w:rsid w:val="00973703"/>
    <w:rsid w:val="00975E63"/>
    <w:rsid w:val="009947E1"/>
    <w:rsid w:val="00997E8C"/>
    <w:rsid w:val="009A471F"/>
    <w:rsid w:val="009B3231"/>
    <w:rsid w:val="009B6E0E"/>
    <w:rsid w:val="009D077B"/>
    <w:rsid w:val="009E1274"/>
    <w:rsid w:val="009E3874"/>
    <w:rsid w:val="009F7E15"/>
    <w:rsid w:val="00A00A30"/>
    <w:rsid w:val="00A109BD"/>
    <w:rsid w:val="00A20C03"/>
    <w:rsid w:val="00A2782F"/>
    <w:rsid w:val="00A367A2"/>
    <w:rsid w:val="00A37A7F"/>
    <w:rsid w:val="00A55FDE"/>
    <w:rsid w:val="00A604FD"/>
    <w:rsid w:val="00A60918"/>
    <w:rsid w:val="00A6245C"/>
    <w:rsid w:val="00A62EB5"/>
    <w:rsid w:val="00A63A77"/>
    <w:rsid w:val="00A65FAA"/>
    <w:rsid w:val="00A67975"/>
    <w:rsid w:val="00A71835"/>
    <w:rsid w:val="00A80726"/>
    <w:rsid w:val="00A8536B"/>
    <w:rsid w:val="00AC7F30"/>
    <w:rsid w:val="00AE218B"/>
    <w:rsid w:val="00AE2EC1"/>
    <w:rsid w:val="00AF5B92"/>
    <w:rsid w:val="00B25425"/>
    <w:rsid w:val="00B341E4"/>
    <w:rsid w:val="00B531A5"/>
    <w:rsid w:val="00B5345F"/>
    <w:rsid w:val="00B56CD6"/>
    <w:rsid w:val="00B63122"/>
    <w:rsid w:val="00B63D00"/>
    <w:rsid w:val="00B64373"/>
    <w:rsid w:val="00B64AF3"/>
    <w:rsid w:val="00B72A06"/>
    <w:rsid w:val="00B74930"/>
    <w:rsid w:val="00B900DB"/>
    <w:rsid w:val="00B93183"/>
    <w:rsid w:val="00B93B3A"/>
    <w:rsid w:val="00B95C49"/>
    <w:rsid w:val="00BB2170"/>
    <w:rsid w:val="00BB42ED"/>
    <w:rsid w:val="00BB62D0"/>
    <w:rsid w:val="00BC069D"/>
    <w:rsid w:val="00BC7DC9"/>
    <w:rsid w:val="00BE013E"/>
    <w:rsid w:val="00BF36F2"/>
    <w:rsid w:val="00C05AEA"/>
    <w:rsid w:val="00C24667"/>
    <w:rsid w:val="00C372D2"/>
    <w:rsid w:val="00C426B6"/>
    <w:rsid w:val="00C47060"/>
    <w:rsid w:val="00C522B5"/>
    <w:rsid w:val="00C54ABE"/>
    <w:rsid w:val="00C66F4B"/>
    <w:rsid w:val="00C8217A"/>
    <w:rsid w:val="00CA12B6"/>
    <w:rsid w:val="00CB1033"/>
    <w:rsid w:val="00CB1B8D"/>
    <w:rsid w:val="00CC1186"/>
    <w:rsid w:val="00CD596A"/>
    <w:rsid w:val="00CE7B68"/>
    <w:rsid w:val="00CF2ED4"/>
    <w:rsid w:val="00CF3C2F"/>
    <w:rsid w:val="00D01646"/>
    <w:rsid w:val="00D2281F"/>
    <w:rsid w:val="00D33262"/>
    <w:rsid w:val="00D33F46"/>
    <w:rsid w:val="00D35F49"/>
    <w:rsid w:val="00D4111F"/>
    <w:rsid w:val="00D47B25"/>
    <w:rsid w:val="00D6301E"/>
    <w:rsid w:val="00D64179"/>
    <w:rsid w:val="00D644F5"/>
    <w:rsid w:val="00DA0712"/>
    <w:rsid w:val="00DA6AE4"/>
    <w:rsid w:val="00DB088A"/>
    <w:rsid w:val="00DB4076"/>
    <w:rsid w:val="00DC1883"/>
    <w:rsid w:val="00DE136D"/>
    <w:rsid w:val="00DE7C01"/>
    <w:rsid w:val="00DF7C18"/>
    <w:rsid w:val="00E0115C"/>
    <w:rsid w:val="00E0258A"/>
    <w:rsid w:val="00E04B2B"/>
    <w:rsid w:val="00E0677A"/>
    <w:rsid w:val="00E17C30"/>
    <w:rsid w:val="00E2768D"/>
    <w:rsid w:val="00E41A2A"/>
    <w:rsid w:val="00E62BB8"/>
    <w:rsid w:val="00E7321C"/>
    <w:rsid w:val="00E7368E"/>
    <w:rsid w:val="00E860FC"/>
    <w:rsid w:val="00E9040C"/>
    <w:rsid w:val="00E9279A"/>
    <w:rsid w:val="00E95D8F"/>
    <w:rsid w:val="00EA199C"/>
    <w:rsid w:val="00EB0747"/>
    <w:rsid w:val="00EC0963"/>
    <w:rsid w:val="00EC7F56"/>
    <w:rsid w:val="00EE77E5"/>
    <w:rsid w:val="00F01359"/>
    <w:rsid w:val="00F11A9F"/>
    <w:rsid w:val="00F27B6D"/>
    <w:rsid w:val="00F30EA0"/>
    <w:rsid w:val="00F33619"/>
    <w:rsid w:val="00F447D9"/>
    <w:rsid w:val="00F44F7F"/>
    <w:rsid w:val="00F520E9"/>
    <w:rsid w:val="00F54125"/>
    <w:rsid w:val="00F726E4"/>
    <w:rsid w:val="00F75960"/>
    <w:rsid w:val="00F76D41"/>
    <w:rsid w:val="00F8107A"/>
    <w:rsid w:val="00F84C45"/>
    <w:rsid w:val="00F872EC"/>
    <w:rsid w:val="00FA0A19"/>
    <w:rsid w:val="00FB7F81"/>
    <w:rsid w:val="00FD24A2"/>
    <w:rsid w:val="00FD7724"/>
    <w:rsid w:val="00FE432B"/>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1F9"/>
    <w:rPr>
      <w:lang w:val="en-GB"/>
    </w:rPr>
  </w:style>
  <w:style w:type="paragraph" w:styleId="Heading1">
    <w:name w:val="heading 1"/>
    <w:basedOn w:val="Normal"/>
    <w:next w:val="Normal"/>
    <w:link w:val="Heading1Char"/>
    <w:uiPriority w:val="9"/>
    <w:qFormat/>
    <w:rsid w:val="007974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4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28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09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44A"/>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99"/>
    <w:qFormat/>
    <w:rsid w:val="0079744A"/>
    <w:pPr>
      <w:spacing w:after="0" w:line="240" w:lineRule="auto"/>
    </w:pPr>
  </w:style>
  <w:style w:type="paragraph" w:styleId="ListParagraph">
    <w:name w:val="List Paragraph"/>
    <w:basedOn w:val="Normal"/>
    <w:uiPriority w:val="99"/>
    <w:qFormat/>
    <w:rsid w:val="00DA6AE4"/>
    <w:pPr>
      <w:ind w:left="720"/>
      <w:contextualSpacing/>
    </w:pPr>
  </w:style>
  <w:style w:type="paragraph" w:styleId="FootnoteText">
    <w:name w:val="footnote text"/>
    <w:basedOn w:val="Normal"/>
    <w:link w:val="FootnoteTextChar"/>
    <w:uiPriority w:val="99"/>
    <w:semiHidden/>
    <w:unhideWhenUsed/>
    <w:rsid w:val="00115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DC5"/>
    <w:rPr>
      <w:sz w:val="20"/>
      <w:szCs w:val="20"/>
    </w:rPr>
  </w:style>
  <w:style w:type="character" w:styleId="FootnoteReference">
    <w:name w:val="footnote reference"/>
    <w:basedOn w:val="DefaultParagraphFont"/>
    <w:uiPriority w:val="99"/>
    <w:semiHidden/>
    <w:unhideWhenUsed/>
    <w:rsid w:val="00115DC5"/>
    <w:rPr>
      <w:vertAlign w:val="superscript"/>
    </w:rPr>
  </w:style>
  <w:style w:type="character" w:styleId="Hyperlink">
    <w:name w:val="Hyperlink"/>
    <w:basedOn w:val="DefaultParagraphFont"/>
    <w:uiPriority w:val="99"/>
    <w:unhideWhenUsed/>
    <w:rsid w:val="003C20DB"/>
    <w:rPr>
      <w:color w:val="0000FF"/>
      <w:u w:val="single"/>
    </w:rPr>
  </w:style>
  <w:style w:type="character" w:customStyle="1" w:styleId="Heading3Char">
    <w:name w:val="Heading 3 Char"/>
    <w:basedOn w:val="DefaultParagraphFont"/>
    <w:link w:val="Heading3"/>
    <w:uiPriority w:val="9"/>
    <w:rsid w:val="009728B7"/>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6C139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C1399"/>
    <w:rPr>
      <w:rFonts w:ascii="Calibri" w:hAnsi="Calibri" w:cs="Consolas"/>
      <w:szCs w:val="21"/>
    </w:rPr>
  </w:style>
  <w:style w:type="character" w:customStyle="1" w:styleId="NoSpacingChar">
    <w:name w:val="No Spacing Char"/>
    <w:basedOn w:val="DefaultParagraphFont"/>
    <w:link w:val="NoSpacing"/>
    <w:uiPriority w:val="99"/>
    <w:locked/>
    <w:rsid w:val="00F520E9"/>
  </w:style>
  <w:style w:type="paragraph" w:styleId="Title">
    <w:name w:val="Title"/>
    <w:basedOn w:val="Normal"/>
    <w:next w:val="Normal"/>
    <w:link w:val="TitleChar"/>
    <w:uiPriority w:val="10"/>
    <w:qFormat/>
    <w:rsid w:val="004B62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624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92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79A"/>
  </w:style>
  <w:style w:type="paragraph" w:styleId="Footer">
    <w:name w:val="footer"/>
    <w:basedOn w:val="Normal"/>
    <w:link w:val="FooterChar"/>
    <w:uiPriority w:val="99"/>
    <w:unhideWhenUsed/>
    <w:rsid w:val="00E92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9A"/>
  </w:style>
  <w:style w:type="paragraph" w:styleId="BalloonText">
    <w:name w:val="Balloon Text"/>
    <w:basedOn w:val="Normal"/>
    <w:link w:val="BalloonTextChar"/>
    <w:uiPriority w:val="99"/>
    <w:semiHidden/>
    <w:unhideWhenUsed/>
    <w:rsid w:val="000E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BA6"/>
    <w:rPr>
      <w:rFonts w:ascii="Tahoma" w:hAnsi="Tahoma" w:cs="Tahoma"/>
      <w:sz w:val="16"/>
      <w:szCs w:val="16"/>
    </w:rPr>
  </w:style>
  <w:style w:type="paragraph" w:customStyle="1" w:styleId="Default">
    <w:name w:val="Default"/>
    <w:rsid w:val="00285571"/>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4Char">
    <w:name w:val="Heading 4 Char"/>
    <w:basedOn w:val="DefaultParagraphFont"/>
    <w:link w:val="Heading4"/>
    <w:uiPriority w:val="9"/>
    <w:rsid w:val="00A109BD"/>
    <w:rPr>
      <w:rFonts w:asciiTheme="majorHAnsi" w:eastAsiaTheme="majorEastAsia" w:hAnsiTheme="majorHAnsi" w:cstheme="majorBidi"/>
      <w:b/>
      <w:bCs/>
      <w:i/>
      <w:iCs/>
      <w:color w:val="4F81BD" w:themeColor="accent1"/>
      <w:lang w:val="en-GB"/>
    </w:rPr>
  </w:style>
  <w:style w:type="character" w:styleId="CommentReference">
    <w:name w:val="annotation reference"/>
    <w:basedOn w:val="DefaultParagraphFont"/>
    <w:uiPriority w:val="99"/>
    <w:semiHidden/>
    <w:unhideWhenUsed/>
    <w:rsid w:val="006C56E2"/>
    <w:rPr>
      <w:sz w:val="16"/>
      <w:szCs w:val="16"/>
    </w:rPr>
  </w:style>
  <w:style w:type="paragraph" w:styleId="CommentText">
    <w:name w:val="annotation text"/>
    <w:basedOn w:val="Normal"/>
    <w:link w:val="CommentTextChar"/>
    <w:uiPriority w:val="99"/>
    <w:semiHidden/>
    <w:unhideWhenUsed/>
    <w:rsid w:val="006C56E2"/>
    <w:pPr>
      <w:spacing w:line="240" w:lineRule="auto"/>
    </w:pPr>
    <w:rPr>
      <w:sz w:val="20"/>
      <w:szCs w:val="20"/>
    </w:rPr>
  </w:style>
  <w:style w:type="character" w:customStyle="1" w:styleId="CommentTextChar">
    <w:name w:val="Comment Text Char"/>
    <w:basedOn w:val="DefaultParagraphFont"/>
    <w:link w:val="CommentText"/>
    <w:uiPriority w:val="99"/>
    <w:semiHidden/>
    <w:rsid w:val="006C56E2"/>
    <w:rPr>
      <w:sz w:val="20"/>
      <w:szCs w:val="20"/>
      <w:lang w:val="en-GB"/>
    </w:rPr>
  </w:style>
  <w:style w:type="paragraph" w:styleId="CommentSubject">
    <w:name w:val="annotation subject"/>
    <w:basedOn w:val="CommentText"/>
    <w:next w:val="CommentText"/>
    <w:link w:val="CommentSubjectChar"/>
    <w:uiPriority w:val="99"/>
    <w:semiHidden/>
    <w:unhideWhenUsed/>
    <w:rsid w:val="006C56E2"/>
    <w:rPr>
      <w:b/>
      <w:bCs/>
    </w:rPr>
  </w:style>
  <w:style w:type="character" w:customStyle="1" w:styleId="CommentSubjectChar">
    <w:name w:val="Comment Subject Char"/>
    <w:basedOn w:val="CommentTextChar"/>
    <w:link w:val="CommentSubject"/>
    <w:uiPriority w:val="99"/>
    <w:semiHidden/>
    <w:rsid w:val="006C56E2"/>
    <w:rPr>
      <w:b/>
      <w:bCs/>
      <w:sz w:val="20"/>
      <w:szCs w:val="20"/>
      <w:lang w:val="en-GB"/>
    </w:rPr>
  </w:style>
  <w:style w:type="table" w:styleId="TableGrid">
    <w:name w:val="Table Grid"/>
    <w:basedOn w:val="TableNormal"/>
    <w:uiPriority w:val="59"/>
    <w:rsid w:val="00086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D3F39"/>
    <w:rPr>
      <w:color w:val="800080" w:themeColor="followedHyperlink"/>
      <w:u w:val="single"/>
    </w:rPr>
  </w:style>
  <w:style w:type="paragraph" w:styleId="Caption">
    <w:name w:val="caption"/>
    <w:basedOn w:val="Normal"/>
    <w:next w:val="Normal"/>
    <w:uiPriority w:val="35"/>
    <w:unhideWhenUsed/>
    <w:qFormat/>
    <w:rsid w:val="0031431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1F9"/>
    <w:rPr>
      <w:lang w:val="en-GB"/>
    </w:rPr>
  </w:style>
  <w:style w:type="paragraph" w:styleId="Heading1">
    <w:name w:val="heading 1"/>
    <w:basedOn w:val="Normal"/>
    <w:next w:val="Normal"/>
    <w:link w:val="Heading1Char"/>
    <w:uiPriority w:val="9"/>
    <w:qFormat/>
    <w:rsid w:val="007974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4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28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09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44A"/>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99"/>
    <w:qFormat/>
    <w:rsid w:val="0079744A"/>
    <w:pPr>
      <w:spacing w:after="0" w:line="240" w:lineRule="auto"/>
    </w:pPr>
  </w:style>
  <w:style w:type="paragraph" w:styleId="ListParagraph">
    <w:name w:val="List Paragraph"/>
    <w:basedOn w:val="Normal"/>
    <w:uiPriority w:val="99"/>
    <w:qFormat/>
    <w:rsid w:val="00DA6AE4"/>
    <w:pPr>
      <w:ind w:left="720"/>
      <w:contextualSpacing/>
    </w:pPr>
  </w:style>
  <w:style w:type="paragraph" w:styleId="FootnoteText">
    <w:name w:val="footnote text"/>
    <w:basedOn w:val="Normal"/>
    <w:link w:val="FootnoteTextChar"/>
    <w:uiPriority w:val="99"/>
    <w:semiHidden/>
    <w:unhideWhenUsed/>
    <w:rsid w:val="00115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DC5"/>
    <w:rPr>
      <w:sz w:val="20"/>
      <w:szCs w:val="20"/>
    </w:rPr>
  </w:style>
  <w:style w:type="character" w:styleId="FootnoteReference">
    <w:name w:val="footnote reference"/>
    <w:basedOn w:val="DefaultParagraphFont"/>
    <w:uiPriority w:val="99"/>
    <w:semiHidden/>
    <w:unhideWhenUsed/>
    <w:rsid w:val="00115DC5"/>
    <w:rPr>
      <w:vertAlign w:val="superscript"/>
    </w:rPr>
  </w:style>
  <w:style w:type="character" w:styleId="Hyperlink">
    <w:name w:val="Hyperlink"/>
    <w:basedOn w:val="DefaultParagraphFont"/>
    <w:uiPriority w:val="99"/>
    <w:unhideWhenUsed/>
    <w:rsid w:val="003C20DB"/>
    <w:rPr>
      <w:color w:val="0000FF"/>
      <w:u w:val="single"/>
    </w:rPr>
  </w:style>
  <w:style w:type="character" w:customStyle="1" w:styleId="Heading3Char">
    <w:name w:val="Heading 3 Char"/>
    <w:basedOn w:val="DefaultParagraphFont"/>
    <w:link w:val="Heading3"/>
    <w:uiPriority w:val="9"/>
    <w:rsid w:val="009728B7"/>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6C139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C1399"/>
    <w:rPr>
      <w:rFonts w:ascii="Calibri" w:hAnsi="Calibri" w:cs="Consolas"/>
      <w:szCs w:val="21"/>
    </w:rPr>
  </w:style>
  <w:style w:type="character" w:customStyle="1" w:styleId="NoSpacingChar">
    <w:name w:val="No Spacing Char"/>
    <w:basedOn w:val="DefaultParagraphFont"/>
    <w:link w:val="NoSpacing"/>
    <w:uiPriority w:val="99"/>
    <w:locked/>
    <w:rsid w:val="00F520E9"/>
  </w:style>
  <w:style w:type="paragraph" w:styleId="Title">
    <w:name w:val="Title"/>
    <w:basedOn w:val="Normal"/>
    <w:next w:val="Normal"/>
    <w:link w:val="TitleChar"/>
    <w:uiPriority w:val="10"/>
    <w:qFormat/>
    <w:rsid w:val="004B62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624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92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79A"/>
  </w:style>
  <w:style w:type="paragraph" w:styleId="Footer">
    <w:name w:val="footer"/>
    <w:basedOn w:val="Normal"/>
    <w:link w:val="FooterChar"/>
    <w:uiPriority w:val="99"/>
    <w:unhideWhenUsed/>
    <w:rsid w:val="00E92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9A"/>
  </w:style>
  <w:style w:type="paragraph" w:styleId="BalloonText">
    <w:name w:val="Balloon Text"/>
    <w:basedOn w:val="Normal"/>
    <w:link w:val="BalloonTextChar"/>
    <w:uiPriority w:val="99"/>
    <w:semiHidden/>
    <w:unhideWhenUsed/>
    <w:rsid w:val="000E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BA6"/>
    <w:rPr>
      <w:rFonts w:ascii="Tahoma" w:hAnsi="Tahoma" w:cs="Tahoma"/>
      <w:sz w:val="16"/>
      <w:szCs w:val="16"/>
    </w:rPr>
  </w:style>
  <w:style w:type="paragraph" w:customStyle="1" w:styleId="Default">
    <w:name w:val="Default"/>
    <w:rsid w:val="00285571"/>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4Char">
    <w:name w:val="Heading 4 Char"/>
    <w:basedOn w:val="DefaultParagraphFont"/>
    <w:link w:val="Heading4"/>
    <w:uiPriority w:val="9"/>
    <w:rsid w:val="00A109BD"/>
    <w:rPr>
      <w:rFonts w:asciiTheme="majorHAnsi" w:eastAsiaTheme="majorEastAsia" w:hAnsiTheme="majorHAnsi" w:cstheme="majorBidi"/>
      <w:b/>
      <w:bCs/>
      <w:i/>
      <w:iCs/>
      <w:color w:val="4F81BD" w:themeColor="accent1"/>
      <w:lang w:val="en-GB"/>
    </w:rPr>
  </w:style>
  <w:style w:type="character" w:styleId="CommentReference">
    <w:name w:val="annotation reference"/>
    <w:basedOn w:val="DefaultParagraphFont"/>
    <w:uiPriority w:val="99"/>
    <w:semiHidden/>
    <w:unhideWhenUsed/>
    <w:rsid w:val="006C56E2"/>
    <w:rPr>
      <w:sz w:val="16"/>
      <w:szCs w:val="16"/>
    </w:rPr>
  </w:style>
  <w:style w:type="paragraph" w:styleId="CommentText">
    <w:name w:val="annotation text"/>
    <w:basedOn w:val="Normal"/>
    <w:link w:val="CommentTextChar"/>
    <w:uiPriority w:val="99"/>
    <w:semiHidden/>
    <w:unhideWhenUsed/>
    <w:rsid w:val="006C56E2"/>
    <w:pPr>
      <w:spacing w:line="240" w:lineRule="auto"/>
    </w:pPr>
    <w:rPr>
      <w:sz w:val="20"/>
      <w:szCs w:val="20"/>
    </w:rPr>
  </w:style>
  <w:style w:type="character" w:customStyle="1" w:styleId="CommentTextChar">
    <w:name w:val="Comment Text Char"/>
    <w:basedOn w:val="DefaultParagraphFont"/>
    <w:link w:val="CommentText"/>
    <w:uiPriority w:val="99"/>
    <w:semiHidden/>
    <w:rsid w:val="006C56E2"/>
    <w:rPr>
      <w:sz w:val="20"/>
      <w:szCs w:val="20"/>
      <w:lang w:val="en-GB"/>
    </w:rPr>
  </w:style>
  <w:style w:type="paragraph" w:styleId="CommentSubject">
    <w:name w:val="annotation subject"/>
    <w:basedOn w:val="CommentText"/>
    <w:next w:val="CommentText"/>
    <w:link w:val="CommentSubjectChar"/>
    <w:uiPriority w:val="99"/>
    <w:semiHidden/>
    <w:unhideWhenUsed/>
    <w:rsid w:val="006C56E2"/>
    <w:rPr>
      <w:b/>
      <w:bCs/>
    </w:rPr>
  </w:style>
  <w:style w:type="character" w:customStyle="1" w:styleId="CommentSubjectChar">
    <w:name w:val="Comment Subject Char"/>
    <w:basedOn w:val="CommentTextChar"/>
    <w:link w:val="CommentSubject"/>
    <w:uiPriority w:val="99"/>
    <w:semiHidden/>
    <w:rsid w:val="006C56E2"/>
    <w:rPr>
      <w:b/>
      <w:bCs/>
      <w:sz w:val="20"/>
      <w:szCs w:val="20"/>
      <w:lang w:val="en-GB"/>
    </w:rPr>
  </w:style>
  <w:style w:type="table" w:styleId="TableGrid">
    <w:name w:val="Table Grid"/>
    <w:basedOn w:val="TableNormal"/>
    <w:uiPriority w:val="59"/>
    <w:rsid w:val="00086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D3F39"/>
    <w:rPr>
      <w:color w:val="800080" w:themeColor="followedHyperlink"/>
      <w:u w:val="single"/>
    </w:rPr>
  </w:style>
  <w:style w:type="paragraph" w:styleId="Caption">
    <w:name w:val="caption"/>
    <w:basedOn w:val="Normal"/>
    <w:next w:val="Normal"/>
    <w:uiPriority w:val="35"/>
    <w:unhideWhenUsed/>
    <w:qFormat/>
    <w:rsid w:val="0031431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2270">
      <w:bodyDiv w:val="1"/>
      <w:marLeft w:val="0"/>
      <w:marRight w:val="0"/>
      <w:marTop w:val="0"/>
      <w:marBottom w:val="0"/>
      <w:divBdr>
        <w:top w:val="none" w:sz="0" w:space="0" w:color="auto"/>
        <w:left w:val="none" w:sz="0" w:space="0" w:color="auto"/>
        <w:bottom w:val="none" w:sz="0" w:space="0" w:color="auto"/>
        <w:right w:val="none" w:sz="0" w:space="0" w:color="auto"/>
      </w:divBdr>
    </w:div>
    <w:div w:id="144904971">
      <w:bodyDiv w:val="1"/>
      <w:marLeft w:val="0"/>
      <w:marRight w:val="0"/>
      <w:marTop w:val="0"/>
      <w:marBottom w:val="0"/>
      <w:divBdr>
        <w:top w:val="none" w:sz="0" w:space="0" w:color="auto"/>
        <w:left w:val="none" w:sz="0" w:space="0" w:color="auto"/>
        <w:bottom w:val="none" w:sz="0" w:space="0" w:color="auto"/>
        <w:right w:val="none" w:sz="0" w:space="0" w:color="auto"/>
      </w:divBdr>
    </w:div>
    <w:div w:id="12368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CDB908.FE9AFEE0"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ainforests.mongabay.com/20myanm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66DB5-2D72-42BB-85D6-86CA4009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5154</Words>
  <Characters>29381</Characters>
  <Application>Microsoft Office Word</Application>
  <DocSecurity>0</DocSecurity>
  <Lines>244</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34467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kcanby</dc:creator>
  <cp:lastModifiedBy>SANMIGUEL ESTEBAN David (DEVCO)</cp:lastModifiedBy>
  <cp:revision>2</cp:revision>
  <cp:lastPrinted>2012-11-05T10:20:00Z</cp:lastPrinted>
  <dcterms:created xsi:type="dcterms:W3CDTF">2012-11-15T10:58:00Z</dcterms:created>
  <dcterms:modified xsi:type="dcterms:W3CDTF">2012-11-15T10:58:00Z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-1603604820</vt:i4>
  </property>
  <property fmtid="{D5CDD505-2E9C-101B-9397-08002B2CF9AE}" pid="3" name="_NewReviewCycle">
    <vt:lpwstr/>
  </property>
  <property fmtid="{D5CDD505-2E9C-101B-9397-08002B2CF9AE}" pid="4" name="_EmailSubject">
    <vt:lpwstr>for members of the ad hoc - à envoyer comme discuté - FLEGT ad hoc - background documents</vt:lpwstr>
  </property>
  <property fmtid="{D5CDD505-2E9C-101B-9397-08002B2CF9AE}" pid="5" name="_AuthorEmail">
    <vt:lpwstr>Mathieu.BOUSQUET@ec.europa.eu</vt:lpwstr>
  </property>
  <property fmtid="{D5CDD505-2E9C-101B-9397-08002B2CF9AE}" pid="6" name="_AuthorEmailDisplayName">
    <vt:lpwstr>BOUSQUET Mathieu (DEVCO)</vt:lpwstr>
  </property>
  <property fmtid="{D5CDD505-2E9C-101B-9397-08002B2CF9AE}" pid="7" name="_ReviewingToolsShownOnce">
    <vt:lpwstr/>
  </property>
</Properties>
</file>