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wmf" ContentType="image/x-wmf"/>
  <Default Extension="jpeg" ContentType="image/jpeg"/>
  <Override PartName="/word/footer6.xml" ContentType="application/vnd.openxmlformats-officedocument.wordprocessingml.footer+xml"/>
  <Default Extension="emf" ContentType="image/x-emf"/>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Default Extension="docx" ContentType="application/vnd.openxmlformats-officedocument.wordprocessingml.document"/>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Default Extension="xlsx" ContentType="application/vnd.openxmlformats-officedocument.spreadsheetml.sheet"/>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52D" w:rsidRPr="005F0D81" w:rsidRDefault="0039352D" w:rsidP="0039352D">
      <w:pPr>
        <w:pBdr>
          <w:top w:val="single" w:sz="12" w:space="0" w:color="000080"/>
          <w:left w:val="single" w:sz="12" w:space="4" w:color="000080"/>
          <w:bottom w:val="single" w:sz="12" w:space="1" w:color="000080"/>
          <w:right w:val="single" w:sz="12" w:space="4" w:color="000080"/>
        </w:pBdr>
        <w:shd w:val="clear" w:color="auto" w:fill="CCECFF"/>
        <w:spacing w:before="60" w:after="60"/>
        <w:jc w:val="center"/>
        <w:rPr>
          <w:b/>
          <w:i/>
          <w:color w:val="333399"/>
          <w:sz w:val="40"/>
          <w:szCs w:val="40"/>
        </w:rPr>
      </w:pPr>
    </w:p>
    <w:p w:rsidR="000E0179" w:rsidRPr="005F0D81" w:rsidRDefault="000E0179" w:rsidP="007175B6">
      <w:pPr>
        <w:pBdr>
          <w:top w:val="single" w:sz="12" w:space="0" w:color="000080"/>
          <w:left w:val="single" w:sz="12" w:space="4" w:color="000080"/>
          <w:bottom w:val="single" w:sz="12" w:space="1" w:color="000080"/>
          <w:right w:val="single" w:sz="12" w:space="4" w:color="000080"/>
        </w:pBdr>
        <w:shd w:val="clear" w:color="auto" w:fill="CCECFF"/>
        <w:spacing w:before="60" w:after="60"/>
        <w:jc w:val="center"/>
        <w:rPr>
          <w:b/>
          <w:i/>
          <w:color w:val="333399"/>
          <w:sz w:val="40"/>
          <w:szCs w:val="40"/>
        </w:rPr>
      </w:pPr>
      <w:r w:rsidRPr="005F0D81">
        <w:rPr>
          <w:b/>
          <w:i/>
          <w:color w:val="333399"/>
          <w:sz w:val="40"/>
          <w:szCs w:val="40"/>
        </w:rPr>
        <w:t xml:space="preserve">Evaluation Methodology &amp; Baseline Study of European Commission </w:t>
      </w:r>
    </w:p>
    <w:p w:rsidR="0039352D" w:rsidRPr="005F0D81" w:rsidRDefault="000E0179" w:rsidP="007175B6">
      <w:pPr>
        <w:pBdr>
          <w:top w:val="single" w:sz="12" w:space="0" w:color="000080"/>
          <w:left w:val="single" w:sz="12" w:space="4" w:color="000080"/>
          <w:bottom w:val="single" w:sz="12" w:space="1" w:color="000080"/>
          <w:right w:val="single" w:sz="12" w:space="4" w:color="000080"/>
        </w:pBdr>
        <w:shd w:val="clear" w:color="auto" w:fill="CCECFF"/>
        <w:spacing w:before="60" w:after="60"/>
        <w:jc w:val="center"/>
        <w:rPr>
          <w:b/>
          <w:i/>
          <w:color w:val="333399"/>
          <w:sz w:val="40"/>
          <w:szCs w:val="40"/>
        </w:rPr>
      </w:pPr>
      <w:r w:rsidRPr="005F0D81">
        <w:rPr>
          <w:b/>
          <w:i/>
          <w:color w:val="333399"/>
          <w:sz w:val="40"/>
          <w:szCs w:val="40"/>
        </w:rPr>
        <w:t xml:space="preserve">Technical Cooperation support </w:t>
      </w:r>
    </w:p>
    <w:p w:rsidR="0039352D" w:rsidRPr="005F0D81" w:rsidRDefault="0039352D" w:rsidP="0039352D">
      <w:pPr>
        <w:pBdr>
          <w:top w:val="single" w:sz="12" w:space="0" w:color="000080"/>
          <w:left w:val="single" w:sz="12" w:space="4" w:color="000080"/>
          <w:bottom w:val="single" w:sz="12" w:space="1" w:color="000080"/>
          <w:right w:val="single" w:sz="12" w:space="4" w:color="000080"/>
        </w:pBdr>
        <w:shd w:val="clear" w:color="auto" w:fill="CCECFF"/>
        <w:jc w:val="center"/>
        <w:rPr>
          <w:b/>
          <w:i/>
          <w:color w:val="333399"/>
          <w:sz w:val="40"/>
          <w:szCs w:val="40"/>
        </w:rPr>
      </w:pPr>
    </w:p>
    <w:p w:rsidR="0039352D" w:rsidRPr="005F0D81" w:rsidRDefault="0039352D" w:rsidP="0039352D">
      <w:pPr>
        <w:jc w:val="center"/>
        <w:rPr>
          <w:color w:val="333399"/>
          <w:sz w:val="40"/>
          <w:szCs w:val="40"/>
        </w:rPr>
      </w:pPr>
    </w:p>
    <w:p w:rsidR="0039352D" w:rsidRPr="005F0D81" w:rsidRDefault="0039352D" w:rsidP="0039352D">
      <w:pPr>
        <w:jc w:val="center"/>
        <w:rPr>
          <w:color w:val="333399"/>
          <w:sz w:val="40"/>
          <w:szCs w:val="40"/>
        </w:rPr>
      </w:pPr>
    </w:p>
    <w:p w:rsidR="0039352D" w:rsidRPr="005F0D81" w:rsidRDefault="0039352D" w:rsidP="0039352D">
      <w:pPr>
        <w:jc w:val="center"/>
        <w:rPr>
          <w:color w:val="333399"/>
          <w:sz w:val="40"/>
          <w:szCs w:val="40"/>
        </w:rPr>
      </w:pPr>
    </w:p>
    <w:p w:rsidR="0039352D" w:rsidRPr="005F0D81" w:rsidRDefault="0039352D" w:rsidP="0039352D">
      <w:pPr>
        <w:jc w:val="center"/>
        <w:rPr>
          <w:color w:val="333399"/>
          <w:sz w:val="40"/>
          <w:szCs w:val="40"/>
        </w:rPr>
      </w:pPr>
    </w:p>
    <w:p w:rsidR="0039352D" w:rsidRPr="005F0D81" w:rsidRDefault="009E5EC7" w:rsidP="0039352D">
      <w:pPr>
        <w:jc w:val="center"/>
        <w:rPr>
          <w:color w:val="333399"/>
          <w:sz w:val="40"/>
          <w:szCs w:val="40"/>
        </w:rPr>
      </w:pPr>
      <w:r w:rsidRPr="005F0D81">
        <w:rPr>
          <w:color w:val="333399"/>
          <w:sz w:val="40"/>
          <w:szCs w:val="40"/>
        </w:rPr>
        <w:t>Final Report</w:t>
      </w:r>
    </w:p>
    <w:p w:rsidR="0039352D" w:rsidRPr="005F0D81" w:rsidRDefault="0039352D" w:rsidP="0039352D">
      <w:pPr>
        <w:jc w:val="center"/>
        <w:rPr>
          <w:color w:val="333399"/>
          <w:sz w:val="40"/>
          <w:szCs w:val="40"/>
        </w:rPr>
      </w:pPr>
    </w:p>
    <w:p w:rsidR="00E06868" w:rsidRPr="005F0D81" w:rsidRDefault="00E06868" w:rsidP="0039352D">
      <w:pPr>
        <w:jc w:val="center"/>
        <w:rPr>
          <w:color w:val="333399"/>
          <w:sz w:val="40"/>
          <w:szCs w:val="40"/>
        </w:rPr>
      </w:pPr>
    </w:p>
    <w:p w:rsidR="0039352D" w:rsidRPr="005F0D81" w:rsidRDefault="0039352D" w:rsidP="0039352D">
      <w:pPr>
        <w:jc w:val="center"/>
        <w:rPr>
          <w:color w:val="333399"/>
          <w:sz w:val="40"/>
          <w:szCs w:val="40"/>
        </w:rPr>
      </w:pPr>
    </w:p>
    <w:p w:rsidR="0039352D" w:rsidRPr="005F0D81" w:rsidRDefault="0039352D" w:rsidP="0039352D">
      <w:pPr>
        <w:jc w:val="center"/>
        <w:rPr>
          <w:color w:val="333399"/>
          <w:sz w:val="40"/>
          <w:szCs w:val="40"/>
        </w:rPr>
      </w:pPr>
    </w:p>
    <w:p w:rsidR="0039352D" w:rsidRPr="005F0D81" w:rsidRDefault="006A76A4" w:rsidP="0039352D">
      <w:pPr>
        <w:jc w:val="center"/>
        <w:rPr>
          <w:color w:val="333399"/>
          <w:sz w:val="40"/>
          <w:szCs w:val="40"/>
        </w:rPr>
      </w:pPr>
      <w:r w:rsidRPr="005F0D81">
        <w:rPr>
          <w:color w:val="333399"/>
          <w:sz w:val="40"/>
          <w:szCs w:val="40"/>
        </w:rPr>
        <w:t xml:space="preserve">September </w:t>
      </w:r>
      <w:r w:rsidR="009E5EC7" w:rsidRPr="005F0D81">
        <w:rPr>
          <w:color w:val="333399"/>
          <w:sz w:val="40"/>
          <w:szCs w:val="40"/>
        </w:rPr>
        <w:t>2012</w:t>
      </w:r>
    </w:p>
    <w:p w:rsidR="0039352D" w:rsidRPr="005F0D81" w:rsidRDefault="0039352D" w:rsidP="0039352D">
      <w:pPr>
        <w:rPr>
          <w:color w:val="333399"/>
          <w:sz w:val="40"/>
          <w:szCs w:val="40"/>
        </w:rPr>
      </w:pPr>
    </w:p>
    <w:p w:rsidR="0039352D" w:rsidRPr="005F0D81" w:rsidRDefault="0039352D" w:rsidP="0039352D">
      <w:pPr>
        <w:jc w:val="center"/>
        <w:rPr>
          <w:color w:val="333399"/>
          <w:sz w:val="40"/>
          <w:szCs w:val="40"/>
        </w:rPr>
      </w:pPr>
    </w:p>
    <w:p w:rsidR="0039352D" w:rsidRPr="005F0D81" w:rsidRDefault="009E5EC7" w:rsidP="0039352D">
      <w:pPr>
        <w:spacing w:line="360" w:lineRule="auto"/>
        <w:jc w:val="center"/>
        <w:rPr>
          <w:i/>
          <w:color w:val="333399"/>
          <w:sz w:val="32"/>
          <w:szCs w:val="32"/>
        </w:rPr>
      </w:pPr>
      <w:r w:rsidRPr="005F0D81">
        <w:rPr>
          <w:i/>
          <w:color w:val="333399"/>
          <w:sz w:val="32"/>
          <w:szCs w:val="32"/>
        </w:rPr>
        <w:t xml:space="preserve">Evaluation for the European Commission </w:t>
      </w:r>
    </w:p>
    <w:p w:rsidR="0039352D" w:rsidRPr="005F0D81" w:rsidRDefault="008435B4" w:rsidP="0039352D">
      <w:pPr>
        <w:spacing w:line="360" w:lineRule="auto"/>
        <w:rPr>
          <w:color w:val="333399"/>
          <w:sz w:val="40"/>
          <w:szCs w:val="40"/>
        </w:rPr>
      </w:pPr>
      <w:r w:rsidRPr="005F0D81">
        <w:rPr>
          <w:noProof/>
          <w:color w:val="333399"/>
          <w:sz w:val="40"/>
          <w:szCs w:val="40"/>
          <w:lang w:val="en-US"/>
        </w:rPr>
        <w:drawing>
          <wp:anchor distT="0" distB="0" distL="114300" distR="114300" simplePos="0" relativeHeight="251657216" behindDoc="1" locked="0" layoutInCell="1" allowOverlap="1">
            <wp:simplePos x="0" y="0"/>
            <wp:positionH relativeFrom="column">
              <wp:posOffset>2284730</wp:posOffset>
            </wp:positionH>
            <wp:positionV relativeFrom="paragraph">
              <wp:posOffset>103505</wp:posOffset>
            </wp:positionV>
            <wp:extent cx="1216025" cy="680720"/>
            <wp:effectExtent l="19050" t="0" r="3175" b="0"/>
            <wp:wrapNone/>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email"/>
                    <a:srcRect/>
                    <a:stretch>
                      <a:fillRect/>
                    </a:stretch>
                  </pic:blipFill>
                  <pic:spPr bwMode="auto">
                    <a:xfrm>
                      <a:off x="0" y="0"/>
                      <a:ext cx="1216025" cy="680720"/>
                    </a:xfrm>
                    <a:prstGeom prst="rect">
                      <a:avLst/>
                    </a:prstGeom>
                    <a:noFill/>
                    <a:ln w="9525">
                      <a:noFill/>
                      <a:miter lim="800000"/>
                      <a:headEnd/>
                      <a:tailEnd/>
                    </a:ln>
                  </pic:spPr>
                </pic:pic>
              </a:graphicData>
            </a:graphic>
          </wp:anchor>
        </w:drawing>
      </w:r>
    </w:p>
    <w:p w:rsidR="0039352D" w:rsidRPr="005F0D81" w:rsidRDefault="0039352D" w:rsidP="0039352D">
      <w:pPr>
        <w:spacing w:line="360" w:lineRule="auto"/>
        <w:rPr>
          <w:color w:val="333399"/>
          <w:sz w:val="40"/>
          <w:szCs w:val="40"/>
        </w:rPr>
      </w:pPr>
    </w:p>
    <w:p w:rsidR="0039352D" w:rsidRPr="005F0D81" w:rsidRDefault="0039352D" w:rsidP="0039352D">
      <w:pPr>
        <w:spacing w:line="360" w:lineRule="auto"/>
        <w:rPr>
          <w:color w:val="333399"/>
          <w:sz w:val="40"/>
          <w:szCs w:val="40"/>
        </w:rPr>
      </w:pPr>
    </w:p>
    <w:p w:rsidR="007175B6" w:rsidRPr="005F0D81" w:rsidRDefault="009E5EC7">
      <w:r w:rsidRPr="005F0D81">
        <w:br w:type="page"/>
      </w:r>
    </w:p>
    <w:tbl>
      <w:tblPr>
        <w:tblW w:w="9950" w:type="dxa"/>
        <w:tblInd w:w="-49" w:type="dxa"/>
        <w:tblLook w:val="00A0"/>
      </w:tblPr>
      <w:tblGrid>
        <w:gridCol w:w="514"/>
        <w:gridCol w:w="1746"/>
        <w:gridCol w:w="505"/>
        <w:gridCol w:w="281"/>
        <w:gridCol w:w="6904"/>
      </w:tblGrid>
      <w:tr w:rsidR="000E0179" w:rsidRPr="005F0D81" w:rsidTr="000E0179">
        <w:trPr>
          <w:trHeight w:hRule="exact" w:val="1418"/>
        </w:trPr>
        <w:tc>
          <w:tcPr>
            <w:tcW w:w="514" w:type="dxa"/>
          </w:tcPr>
          <w:p w:rsidR="000E0179" w:rsidRPr="005F0D81" w:rsidRDefault="000E0179" w:rsidP="000E0179">
            <w:pPr>
              <w:spacing w:before="0" w:after="0"/>
              <w:jc w:val="center"/>
              <w:rPr>
                <w:rFonts w:ascii="Garamond" w:hAnsi="Garamond"/>
                <w:color w:val="003366"/>
                <w:sz w:val="12"/>
                <w:szCs w:val="12"/>
                <w:lang w:eastAsia="fr-FR"/>
              </w:rPr>
            </w:pPr>
            <w:r w:rsidRPr="005F0D81">
              <w:lastRenderedPageBreak/>
              <w:br w:type="page"/>
            </w:r>
          </w:p>
        </w:tc>
        <w:tc>
          <w:tcPr>
            <w:tcW w:w="1746" w:type="dxa"/>
          </w:tcPr>
          <w:p w:rsidR="000E0179" w:rsidRPr="005F0D81" w:rsidRDefault="000E0179" w:rsidP="000E0179">
            <w:pPr>
              <w:spacing w:before="0" w:after="0"/>
              <w:ind w:left="-142"/>
              <w:jc w:val="center"/>
              <w:rPr>
                <w:rFonts w:ascii="Verdana" w:hAnsi="Verdana"/>
                <w:color w:val="333399"/>
                <w:sz w:val="11"/>
                <w:szCs w:val="11"/>
                <w:lang w:eastAsia="fr-FR"/>
              </w:rPr>
            </w:pPr>
            <w:r w:rsidRPr="005F0D81">
              <w:rPr>
                <w:rFonts w:ascii="Verdana" w:hAnsi="Verdana"/>
                <w:noProof/>
                <w:color w:val="333399"/>
                <w:sz w:val="11"/>
                <w:szCs w:val="11"/>
                <w:lang w:val="en-US"/>
              </w:rPr>
              <w:drawing>
                <wp:inline distT="0" distB="0" distL="0" distR="0">
                  <wp:extent cx="838200" cy="466725"/>
                  <wp:effectExtent l="19050" t="0" r="0" b="0"/>
                  <wp:docPr id="13" name="Picture 1" descr="complete_no_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lete_no_border"/>
                          <pic:cNvPicPr>
                            <a:picLocks noChangeAspect="1" noChangeArrowheads="1"/>
                          </pic:cNvPicPr>
                        </pic:nvPicPr>
                        <pic:blipFill>
                          <a:blip r:embed="rId9" cstate="print"/>
                          <a:srcRect/>
                          <a:stretch>
                            <a:fillRect/>
                          </a:stretch>
                        </pic:blipFill>
                        <pic:spPr bwMode="auto">
                          <a:xfrm>
                            <a:off x="0" y="0"/>
                            <a:ext cx="838200" cy="466725"/>
                          </a:xfrm>
                          <a:prstGeom prst="rect">
                            <a:avLst/>
                          </a:prstGeom>
                          <a:noFill/>
                          <a:ln w="9525">
                            <a:noFill/>
                            <a:miter lim="800000"/>
                            <a:headEnd/>
                            <a:tailEnd/>
                          </a:ln>
                        </pic:spPr>
                      </pic:pic>
                    </a:graphicData>
                  </a:graphic>
                </wp:inline>
              </w:drawing>
            </w:r>
          </w:p>
          <w:p w:rsidR="000E0179" w:rsidRPr="005F0D81" w:rsidRDefault="000E0179" w:rsidP="000E0179">
            <w:pPr>
              <w:spacing w:before="0" w:after="0"/>
              <w:ind w:left="-142"/>
              <w:jc w:val="center"/>
              <w:rPr>
                <w:rFonts w:ascii="Verdana" w:hAnsi="Verdana"/>
                <w:color w:val="333399"/>
                <w:sz w:val="12"/>
                <w:szCs w:val="12"/>
                <w:lang w:eastAsia="fr-FR"/>
              </w:rPr>
            </w:pPr>
          </w:p>
          <w:p w:rsidR="000E0179" w:rsidRPr="005F0D81" w:rsidRDefault="000E0179" w:rsidP="000E0179">
            <w:pPr>
              <w:spacing w:before="0" w:after="0"/>
              <w:ind w:left="-142"/>
              <w:jc w:val="center"/>
              <w:rPr>
                <w:rFonts w:ascii="Verdana" w:hAnsi="Verdana"/>
                <w:color w:val="333399"/>
                <w:sz w:val="12"/>
                <w:szCs w:val="12"/>
                <w:lang w:eastAsia="fr-FR"/>
              </w:rPr>
            </w:pPr>
          </w:p>
          <w:p w:rsidR="000E0179" w:rsidRPr="005F0D81" w:rsidRDefault="009E5EC7" w:rsidP="000E0179">
            <w:pPr>
              <w:spacing w:before="0" w:after="0"/>
              <w:ind w:left="-142"/>
              <w:jc w:val="center"/>
              <w:rPr>
                <w:rFonts w:ascii="Verdana" w:hAnsi="Verdana"/>
                <w:color w:val="333399"/>
                <w:sz w:val="12"/>
                <w:szCs w:val="12"/>
                <w:lang w:eastAsia="fr-FR"/>
              </w:rPr>
            </w:pPr>
            <w:r w:rsidRPr="005F0D81">
              <w:rPr>
                <w:rFonts w:ascii="Verdana" w:hAnsi="Verdana"/>
                <w:color w:val="333399"/>
                <w:sz w:val="12"/>
                <w:szCs w:val="12"/>
                <w:lang w:eastAsia="fr-FR"/>
              </w:rPr>
              <w:t>PARTICIP GmbH</w:t>
            </w:r>
          </w:p>
          <w:p w:rsidR="000E0179" w:rsidRPr="005F0D81" w:rsidRDefault="009E5EC7" w:rsidP="000E0179">
            <w:pPr>
              <w:spacing w:before="0" w:after="0"/>
              <w:jc w:val="center"/>
              <w:rPr>
                <w:rFonts w:ascii="Garamond" w:hAnsi="Garamond"/>
                <w:sz w:val="12"/>
                <w:szCs w:val="12"/>
                <w:lang w:eastAsia="fr-FR"/>
              </w:rPr>
            </w:pPr>
            <w:r w:rsidRPr="005F0D81">
              <w:rPr>
                <w:rFonts w:ascii="Verdana" w:hAnsi="Verdana"/>
                <w:color w:val="333399"/>
                <w:sz w:val="12"/>
                <w:szCs w:val="12"/>
                <w:lang w:eastAsia="fr-FR"/>
              </w:rPr>
              <w:t>Germany</w:t>
            </w:r>
          </w:p>
        </w:tc>
        <w:tc>
          <w:tcPr>
            <w:tcW w:w="505" w:type="dxa"/>
            <w:tcBorders>
              <w:left w:val="nil"/>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281" w:type="dxa"/>
            <w:tcBorders>
              <w:righ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6904" w:type="dxa"/>
            <w:tcBorders>
              <w:lef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r w:rsidRPr="005F0D81">
              <w:rPr>
                <w:rFonts w:ascii="Garamond" w:hAnsi="Garamond"/>
                <w:color w:val="333399"/>
                <w:sz w:val="24"/>
                <w:szCs w:val="24"/>
                <w:lang w:eastAsia="fr-FR"/>
              </w:rPr>
              <w:t xml:space="preserve">Framework contract for </w:t>
            </w:r>
          </w:p>
          <w:p w:rsidR="000E0179" w:rsidRPr="005F0D81" w:rsidRDefault="000E0179" w:rsidP="000E0179">
            <w:pPr>
              <w:spacing w:before="0" w:after="0"/>
              <w:ind w:left="525" w:hanging="43"/>
              <w:jc w:val="center"/>
              <w:rPr>
                <w:rFonts w:ascii="Garamond" w:hAnsi="Garamond"/>
                <w:color w:val="333399"/>
                <w:sz w:val="24"/>
                <w:szCs w:val="24"/>
                <w:lang w:eastAsia="fr-FR"/>
              </w:rPr>
            </w:pPr>
            <w:r w:rsidRPr="005F0D81">
              <w:rPr>
                <w:rFonts w:ascii="Garamond" w:hAnsi="Garamond"/>
                <w:b/>
                <w:color w:val="333399"/>
                <w:sz w:val="24"/>
                <w:szCs w:val="24"/>
                <w:lang w:eastAsia="fr-FR"/>
              </w:rPr>
              <w:t>Multi-country thematic and regional/country-level strategy evaluation studies and synthesis in the area of external co-operation</w:t>
            </w:r>
          </w:p>
          <w:p w:rsidR="000E0179" w:rsidRPr="005F0D81" w:rsidRDefault="000E0179" w:rsidP="000E0179">
            <w:pPr>
              <w:spacing w:before="0" w:after="0"/>
              <w:ind w:left="525" w:hanging="43"/>
              <w:jc w:val="center"/>
              <w:rPr>
                <w:rFonts w:ascii="Garamond" w:hAnsi="Garamond"/>
                <w:color w:val="333399"/>
                <w:sz w:val="24"/>
                <w:lang w:eastAsia="fr-FR"/>
              </w:rPr>
            </w:pPr>
          </w:p>
        </w:tc>
      </w:tr>
      <w:tr w:rsidR="000E0179" w:rsidRPr="005F0D81" w:rsidTr="000E0179">
        <w:trPr>
          <w:trHeight w:hRule="exact" w:val="169"/>
        </w:trPr>
        <w:tc>
          <w:tcPr>
            <w:tcW w:w="514" w:type="dxa"/>
          </w:tcPr>
          <w:p w:rsidR="000E0179" w:rsidRPr="005F0D81" w:rsidRDefault="000E0179" w:rsidP="000E0179">
            <w:pPr>
              <w:spacing w:before="0" w:after="0"/>
              <w:jc w:val="center"/>
              <w:rPr>
                <w:rFonts w:ascii="Garamond" w:hAnsi="Garamond"/>
                <w:color w:val="003366"/>
                <w:sz w:val="12"/>
                <w:szCs w:val="12"/>
                <w:lang w:eastAsia="fr-FR"/>
              </w:rPr>
            </w:pPr>
          </w:p>
        </w:tc>
        <w:tc>
          <w:tcPr>
            <w:tcW w:w="1746" w:type="dxa"/>
          </w:tcPr>
          <w:p w:rsidR="000E0179" w:rsidRPr="005F0D81" w:rsidRDefault="000E0179" w:rsidP="000E0179">
            <w:pPr>
              <w:spacing w:before="0" w:after="0"/>
              <w:jc w:val="center"/>
              <w:rPr>
                <w:rFonts w:ascii="Garamond" w:hAnsi="Garamond"/>
                <w:color w:val="003366"/>
                <w:sz w:val="12"/>
                <w:szCs w:val="12"/>
                <w:lang w:eastAsia="fr-FR"/>
              </w:rPr>
            </w:pPr>
          </w:p>
        </w:tc>
        <w:tc>
          <w:tcPr>
            <w:tcW w:w="505" w:type="dxa"/>
            <w:tcBorders>
              <w:left w:val="nil"/>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281" w:type="dxa"/>
            <w:tcBorders>
              <w:righ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6904" w:type="dxa"/>
            <w:tcBorders>
              <w:lef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r>
      <w:tr w:rsidR="000E0179" w:rsidRPr="005F0D81" w:rsidTr="000E0179">
        <w:trPr>
          <w:trHeight w:hRule="exact" w:val="1418"/>
        </w:trPr>
        <w:tc>
          <w:tcPr>
            <w:tcW w:w="514" w:type="dxa"/>
          </w:tcPr>
          <w:p w:rsidR="000E0179" w:rsidRPr="005F0D81" w:rsidRDefault="000E0179" w:rsidP="000E0179">
            <w:pPr>
              <w:spacing w:before="0" w:after="0"/>
              <w:ind w:left="-142"/>
              <w:rPr>
                <w:rFonts w:ascii="Garamond" w:hAnsi="Garamond"/>
                <w:sz w:val="8"/>
                <w:szCs w:val="8"/>
                <w:lang w:eastAsia="fr-FR"/>
              </w:rPr>
            </w:pPr>
          </w:p>
        </w:tc>
        <w:tc>
          <w:tcPr>
            <w:tcW w:w="1746" w:type="dxa"/>
          </w:tcPr>
          <w:p w:rsidR="000E0179" w:rsidRPr="005F0D81" w:rsidRDefault="000E0179" w:rsidP="000E0179">
            <w:pPr>
              <w:spacing w:before="0" w:after="0"/>
              <w:ind w:left="-142"/>
              <w:rPr>
                <w:rFonts w:ascii="Garamond" w:hAnsi="Garamond"/>
                <w:sz w:val="8"/>
                <w:szCs w:val="8"/>
                <w:lang w:eastAsia="fr-FR"/>
              </w:rPr>
            </w:pPr>
          </w:p>
          <w:p w:rsidR="000E0179" w:rsidRPr="005F0D81" w:rsidRDefault="000E0179" w:rsidP="000E0179">
            <w:pPr>
              <w:spacing w:before="0" w:after="0"/>
              <w:ind w:left="-142"/>
              <w:jc w:val="center"/>
              <w:rPr>
                <w:rFonts w:ascii="Garamond" w:hAnsi="Garamond"/>
                <w:sz w:val="12"/>
                <w:szCs w:val="12"/>
                <w:lang w:eastAsia="fr-FR"/>
              </w:rPr>
            </w:pPr>
            <w:r w:rsidRPr="005F0D81">
              <w:rPr>
                <w:rFonts w:ascii="Garamond" w:hAnsi="Garamond"/>
                <w:noProof/>
                <w:sz w:val="24"/>
                <w:lang w:val="en-US"/>
              </w:rPr>
              <w:drawing>
                <wp:inline distT="0" distB="0" distL="0" distR="0">
                  <wp:extent cx="762000" cy="57150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62000" cy="571500"/>
                          </a:xfrm>
                          <a:prstGeom prst="rect">
                            <a:avLst/>
                          </a:prstGeom>
                          <a:noFill/>
                          <a:ln w="9525">
                            <a:noFill/>
                            <a:miter lim="800000"/>
                            <a:headEnd/>
                            <a:tailEnd/>
                          </a:ln>
                        </pic:spPr>
                      </pic:pic>
                    </a:graphicData>
                  </a:graphic>
                </wp:inline>
              </w:drawing>
            </w:r>
          </w:p>
          <w:p w:rsidR="000E0179" w:rsidRPr="001C11CD" w:rsidRDefault="009E5EC7" w:rsidP="000E0179">
            <w:pPr>
              <w:spacing w:before="0" w:after="0"/>
              <w:ind w:left="-142"/>
              <w:jc w:val="center"/>
              <w:rPr>
                <w:rFonts w:ascii="Verdana" w:hAnsi="Verdana"/>
                <w:color w:val="333399"/>
                <w:sz w:val="12"/>
                <w:szCs w:val="12"/>
                <w:lang w:val="fr-BE" w:eastAsia="fr-FR"/>
              </w:rPr>
            </w:pPr>
            <w:r w:rsidRPr="001C11CD">
              <w:rPr>
                <w:rFonts w:ascii="Verdana" w:hAnsi="Verdana"/>
                <w:color w:val="333399"/>
                <w:sz w:val="12"/>
                <w:szCs w:val="12"/>
                <w:lang w:val="fr-BE" w:eastAsia="fr-FR"/>
              </w:rPr>
              <w:t>Aide à la Décision Économique</w:t>
            </w:r>
          </w:p>
          <w:p w:rsidR="000E0179" w:rsidRPr="001C11CD" w:rsidRDefault="009E5EC7" w:rsidP="000E0179">
            <w:pPr>
              <w:spacing w:before="0" w:after="0"/>
              <w:ind w:left="-142"/>
              <w:jc w:val="center"/>
              <w:rPr>
                <w:rFonts w:ascii="Garamond" w:hAnsi="Garamond"/>
                <w:sz w:val="12"/>
                <w:szCs w:val="12"/>
                <w:lang w:val="fr-BE" w:eastAsia="fr-FR"/>
              </w:rPr>
            </w:pPr>
            <w:r w:rsidRPr="001C11CD">
              <w:rPr>
                <w:rFonts w:ascii="Verdana" w:hAnsi="Verdana"/>
                <w:color w:val="333399"/>
                <w:sz w:val="12"/>
                <w:szCs w:val="12"/>
                <w:lang w:val="fr-BE" w:eastAsia="fr-FR"/>
              </w:rPr>
              <w:t>Belgium</w:t>
            </w:r>
          </w:p>
        </w:tc>
        <w:tc>
          <w:tcPr>
            <w:tcW w:w="505" w:type="dxa"/>
            <w:tcBorders>
              <w:left w:val="nil"/>
            </w:tcBorders>
          </w:tcPr>
          <w:p w:rsidR="000E0179" w:rsidRPr="001C11CD" w:rsidRDefault="000E0179" w:rsidP="000E0179">
            <w:pPr>
              <w:spacing w:before="0" w:after="0"/>
              <w:ind w:left="525" w:hanging="43"/>
              <w:jc w:val="center"/>
              <w:rPr>
                <w:rFonts w:ascii="Garamond" w:hAnsi="Garamond"/>
                <w:b/>
                <w:color w:val="333399"/>
                <w:sz w:val="24"/>
                <w:szCs w:val="24"/>
                <w:lang w:val="fr-BE" w:eastAsia="fr-FR"/>
              </w:rPr>
            </w:pPr>
          </w:p>
        </w:tc>
        <w:tc>
          <w:tcPr>
            <w:tcW w:w="281" w:type="dxa"/>
            <w:tcBorders>
              <w:right w:val="single" w:sz="4" w:space="0" w:color="1F497D"/>
            </w:tcBorders>
          </w:tcPr>
          <w:p w:rsidR="000E0179" w:rsidRPr="001C11CD" w:rsidRDefault="000E0179" w:rsidP="000E0179">
            <w:pPr>
              <w:spacing w:before="0" w:after="0"/>
              <w:ind w:left="525" w:hanging="43"/>
              <w:jc w:val="center"/>
              <w:rPr>
                <w:rFonts w:ascii="Garamond" w:hAnsi="Garamond"/>
                <w:b/>
                <w:color w:val="333399"/>
                <w:sz w:val="24"/>
                <w:szCs w:val="24"/>
                <w:lang w:val="fr-BE" w:eastAsia="fr-FR"/>
              </w:rPr>
            </w:pPr>
          </w:p>
        </w:tc>
        <w:tc>
          <w:tcPr>
            <w:tcW w:w="6904" w:type="dxa"/>
            <w:tcBorders>
              <w:left w:val="single" w:sz="4" w:space="0" w:color="1F497D"/>
            </w:tcBorders>
          </w:tcPr>
          <w:p w:rsidR="000E0179" w:rsidRPr="005F0D81" w:rsidRDefault="000E0179" w:rsidP="000E0179">
            <w:pPr>
              <w:spacing w:before="0" w:after="0"/>
              <w:ind w:left="525" w:hanging="43"/>
              <w:jc w:val="center"/>
              <w:rPr>
                <w:rFonts w:ascii="Garamond" w:hAnsi="Garamond"/>
                <w:b/>
                <w:color w:val="333399"/>
                <w:sz w:val="24"/>
                <w:szCs w:val="24"/>
                <w:lang w:eastAsia="fr-FR"/>
              </w:rPr>
            </w:pPr>
            <w:r w:rsidRPr="005F0D81">
              <w:rPr>
                <w:rFonts w:ascii="Garamond" w:hAnsi="Garamond"/>
                <w:b/>
                <w:color w:val="333399"/>
                <w:sz w:val="24"/>
                <w:szCs w:val="24"/>
                <w:lang w:eastAsia="fr-FR"/>
              </w:rPr>
              <w:t>LOT 5:</w:t>
            </w:r>
          </w:p>
          <w:p w:rsidR="000E0179" w:rsidRPr="005F0D81" w:rsidRDefault="000E0179" w:rsidP="000E0179">
            <w:pPr>
              <w:spacing w:before="0" w:after="0"/>
              <w:ind w:left="525" w:hanging="43"/>
              <w:jc w:val="center"/>
              <w:rPr>
                <w:rFonts w:ascii="Garamond" w:hAnsi="Garamond"/>
                <w:b/>
                <w:color w:val="333399"/>
                <w:sz w:val="24"/>
                <w:szCs w:val="24"/>
                <w:lang w:eastAsia="fr-FR"/>
              </w:rPr>
            </w:pPr>
            <w:r w:rsidRPr="005F0D81">
              <w:rPr>
                <w:rFonts w:ascii="Garamond" w:hAnsi="Garamond"/>
                <w:b/>
                <w:color w:val="333399"/>
                <w:sz w:val="24"/>
                <w:szCs w:val="24"/>
                <w:lang w:eastAsia="fr-FR"/>
              </w:rPr>
              <w:t>Evaluation of EC main policies and strategies in the areas of external cooperation</w:t>
            </w:r>
          </w:p>
          <w:p w:rsidR="000E0179" w:rsidRPr="005F0D81" w:rsidRDefault="000E0179" w:rsidP="000E0179">
            <w:pPr>
              <w:spacing w:before="0" w:after="0"/>
              <w:ind w:left="525" w:hanging="43"/>
              <w:jc w:val="center"/>
              <w:rPr>
                <w:rFonts w:ascii="Garamond" w:hAnsi="Garamond"/>
                <w:color w:val="333399"/>
                <w:sz w:val="24"/>
                <w:szCs w:val="24"/>
                <w:lang w:eastAsia="fr-FR"/>
              </w:rPr>
            </w:pPr>
          </w:p>
        </w:tc>
      </w:tr>
      <w:tr w:rsidR="000E0179" w:rsidRPr="005F0D81" w:rsidTr="000E0179">
        <w:trPr>
          <w:trHeight w:hRule="exact" w:val="169"/>
        </w:trPr>
        <w:tc>
          <w:tcPr>
            <w:tcW w:w="514" w:type="dxa"/>
          </w:tcPr>
          <w:p w:rsidR="000E0179" w:rsidRPr="005F0D81" w:rsidRDefault="000E0179" w:rsidP="000E0179">
            <w:pPr>
              <w:spacing w:before="0" w:after="0"/>
              <w:jc w:val="center"/>
              <w:rPr>
                <w:rFonts w:ascii="Garamond" w:hAnsi="Garamond"/>
                <w:color w:val="003366"/>
                <w:sz w:val="12"/>
                <w:szCs w:val="12"/>
                <w:lang w:eastAsia="fr-FR"/>
              </w:rPr>
            </w:pPr>
          </w:p>
        </w:tc>
        <w:tc>
          <w:tcPr>
            <w:tcW w:w="1746" w:type="dxa"/>
          </w:tcPr>
          <w:p w:rsidR="000E0179" w:rsidRPr="005F0D81" w:rsidRDefault="000E0179" w:rsidP="000E0179">
            <w:pPr>
              <w:spacing w:before="0" w:after="0"/>
              <w:jc w:val="center"/>
              <w:rPr>
                <w:rFonts w:ascii="Garamond" w:hAnsi="Garamond"/>
                <w:color w:val="003366"/>
                <w:sz w:val="12"/>
                <w:szCs w:val="12"/>
                <w:lang w:eastAsia="fr-FR"/>
              </w:rPr>
            </w:pPr>
          </w:p>
        </w:tc>
        <w:tc>
          <w:tcPr>
            <w:tcW w:w="505" w:type="dxa"/>
            <w:tcBorders>
              <w:left w:val="nil"/>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281" w:type="dxa"/>
            <w:tcBorders>
              <w:righ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6904" w:type="dxa"/>
            <w:tcBorders>
              <w:lef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r>
      <w:tr w:rsidR="000E0179" w:rsidRPr="005F0D81" w:rsidTr="000E0179">
        <w:trPr>
          <w:trHeight w:hRule="exact" w:val="1418"/>
        </w:trPr>
        <w:tc>
          <w:tcPr>
            <w:tcW w:w="514" w:type="dxa"/>
          </w:tcPr>
          <w:p w:rsidR="000E0179" w:rsidRPr="005F0D81" w:rsidRDefault="000E0179" w:rsidP="000E0179">
            <w:pPr>
              <w:spacing w:before="0" w:after="0"/>
              <w:ind w:left="-142"/>
              <w:jc w:val="center"/>
              <w:rPr>
                <w:rFonts w:ascii="Verdana" w:hAnsi="Verdana"/>
                <w:color w:val="333399"/>
                <w:sz w:val="11"/>
                <w:szCs w:val="11"/>
                <w:lang w:eastAsia="fr-FR"/>
              </w:rPr>
            </w:pPr>
          </w:p>
        </w:tc>
        <w:tc>
          <w:tcPr>
            <w:tcW w:w="1746" w:type="dxa"/>
          </w:tcPr>
          <w:p w:rsidR="000E0179" w:rsidRPr="005F0D81" w:rsidRDefault="000E0179" w:rsidP="000E0179">
            <w:pPr>
              <w:spacing w:before="0" w:after="0"/>
              <w:ind w:left="-142"/>
              <w:jc w:val="center"/>
              <w:rPr>
                <w:rFonts w:ascii="Verdana" w:hAnsi="Verdana"/>
                <w:color w:val="333399"/>
                <w:sz w:val="11"/>
                <w:szCs w:val="11"/>
                <w:lang w:eastAsia="fr-FR"/>
              </w:rPr>
            </w:pPr>
          </w:p>
          <w:p w:rsidR="000E0179" w:rsidRPr="005F0D81" w:rsidRDefault="000E0179" w:rsidP="000E0179">
            <w:pPr>
              <w:spacing w:before="0" w:after="0"/>
              <w:ind w:left="-142"/>
              <w:jc w:val="center"/>
              <w:rPr>
                <w:rFonts w:ascii="Garamond" w:hAnsi="Garamond"/>
                <w:color w:val="003366"/>
                <w:sz w:val="12"/>
                <w:szCs w:val="12"/>
                <w:lang w:eastAsia="fr-FR"/>
              </w:rPr>
            </w:pPr>
            <w:r w:rsidRPr="005F0D81">
              <w:rPr>
                <w:rFonts w:ascii="Garamond" w:hAnsi="Garamond"/>
                <w:noProof/>
                <w:color w:val="003366"/>
                <w:sz w:val="12"/>
                <w:szCs w:val="12"/>
                <w:lang w:val="en-US"/>
              </w:rPr>
              <w:drawing>
                <wp:inline distT="0" distB="0" distL="0" distR="0">
                  <wp:extent cx="428625" cy="723900"/>
                  <wp:effectExtent l="19050" t="0" r="9525" b="0"/>
                  <wp:docPr id="7" name="Picture 3" descr="Dueomini%20cont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eomini%20contesto"/>
                          <pic:cNvPicPr>
                            <a:picLocks noChangeAspect="1" noChangeArrowheads="1"/>
                          </pic:cNvPicPr>
                        </pic:nvPicPr>
                        <pic:blipFill>
                          <a:blip r:embed="rId11" cstate="print"/>
                          <a:srcRect/>
                          <a:stretch>
                            <a:fillRect/>
                          </a:stretch>
                        </pic:blipFill>
                        <pic:spPr bwMode="auto">
                          <a:xfrm>
                            <a:off x="0" y="0"/>
                            <a:ext cx="428625" cy="723900"/>
                          </a:xfrm>
                          <a:prstGeom prst="rect">
                            <a:avLst/>
                          </a:prstGeom>
                          <a:noFill/>
                          <a:ln w="9525">
                            <a:noFill/>
                            <a:miter lim="800000"/>
                            <a:headEnd/>
                            <a:tailEnd/>
                          </a:ln>
                        </pic:spPr>
                      </pic:pic>
                    </a:graphicData>
                  </a:graphic>
                </wp:inline>
              </w:drawing>
            </w:r>
          </w:p>
          <w:p w:rsidR="000E0179" w:rsidRPr="005F0D81" w:rsidRDefault="009E5EC7" w:rsidP="000E0179">
            <w:pPr>
              <w:spacing w:before="0" w:after="0"/>
              <w:ind w:left="-142"/>
              <w:jc w:val="center"/>
              <w:rPr>
                <w:rFonts w:ascii="Verdana" w:hAnsi="Verdana"/>
                <w:sz w:val="12"/>
                <w:szCs w:val="12"/>
                <w:lang w:eastAsia="fr-FR"/>
              </w:rPr>
            </w:pPr>
            <w:r w:rsidRPr="005F0D81">
              <w:rPr>
                <w:rFonts w:ascii="Verdana" w:hAnsi="Verdana"/>
                <w:color w:val="003366"/>
                <w:sz w:val="12"/>
                <w:szCs w:val="12"/>
                <w:lang w:eastAsia="fr-FR"/>
              </w:rPr>
              <w:t>Italy</w:t>
            </w:r>
          </w:p>
        </w:tc>
        <w:tc>
          <w:tcPr>
            <w:tcW w:w="505" w:type="dxa"/>
            <w:tcBorders>
              <w:left w:val="nil"/>
            </w:tcBorders>
          </w:tcPr>
          <w:p w:rsidR="000E0179" w:rsidRPr="005F0D81" w:rsidRDefault="000E0179" w:rsidP="000E0179">
            <w:pPr>
              <w:spacing w:before="0" w:after="0"/>
              <w:ind w:left="525" w:hanging="43"/>
              <w:jc w:val="center"/>
              <w:rPr>
                <w:rFonts w:ascii="Garamond" w:hAnsi="Garamond"/>
                <w:b/>
                <w:color w:val="333399"/>
                <w:sz w:val="24"/>
                <w:szCs w:val="24"/>
                <w:lang w:eastAsia="fr-FR"/>
              </w:rPr>
            </w:pPr>
          </w:p>
        </w:tc>
        <w:tc>
          <w:tcPr>
            <w:tcW w:w="281" w:type="dxa"/>
            <w:tcBorders>
              <w:right w:val="single" w:sz="4" w:space="0" w:color="1F497D"/>
            </w:tcBorders>
          </w:tcPr>
          <w:p w:rsidR="000E0179" w:rsidRPr="005F0D81" w:rsidRDefault="000E0179" w:rsidP="000E0179">
            <w:pPr>
              <w:spacing w:before="0" w:after="0"/>
              <w:ind w:left="525" w:hanging="43"/>
              <w:jc w:val="center"/>
              <w:rPr>
                <w:rFonts w:ascii="Garamond" w:hAnsi="Garamond"/>
                <w:b/>
                <w:color w:val="333399"/>
                <w:sz w:val="24"/>
                <w:szCs w:val="24"/>
                <w:lang w:eastAsia="fr-FR"/>
              </w:rPr>
            </w:pPr>
          </w:p>
        </w:tc>
        <w:tc>
          <w:tcPr>
            <w:tcW w:w="6904" w:type="dxa"/>
            <w:tcBorders>
              <w:left w:val="single" w:sz="4" w:space="0" w:color="1F497D"/>
            </w:tcBorders>
          </w:tcPr>
          <w:p w:rsidR="000E0179" w:rsidRPr="005F0D81" w:rsidRDefault="000E0179" w:rsidP="000E0179">
            <w:pPr>
              <w:spacing w:before="0" w:after="0"/>
              <w:ind w:left="525" w:hanging="43"/>
              <w:jc w:val="center"/>
              <w:rPr>
                <w:rFonts w:ascii="Garamond" w:hAnsi="Garamond"/>
                <w:b/>
                <w:color w:val="333399"/>
                <w:sz w:val="24"/>
                <w:szCs w:val="24"/>
                <w:lang w:eastAsia="fr-FR"/>
              </w:rPr>
            </w:pPr>
            <w:r w:rsidRPr="005F0D81">
              <w:rPr>
                <w:rFonts w:ascii="Garamond" w:hAnsi="Garamond"/>
                <w:b/>
                <w:color w:val="333399"/>
                <w:sz w:val="24"/>
                <w:szCs w:val="24"/>
                <w:lang w:eastAsia="fr-FR"/>
              </w:rPr>
              <w:t xml:space="preserve">Ref.: EuropeAid/122888/C/SER/Multi </w:t>
            </w:r>
          </w:p>
          <w:p w:rsidR="000E0179" w:rsidRPr="005F0D81" w:rsidRDefault="000E0179" w:rsidP="000E0179">
            <w:pPr>
              <w:spacing w:before="0" w:after="0"/>
              <w:ind w:left="525" w:hanging="43"/>
              <w:jc w:val="center"/>
              <w:rPr>
                <w:rFonts w:ascii="Garamond" w:hAnsi="Garamond"/>
                <w:b/>
                <w:color w:val="333399"/>
                <w:sz w:val="24"/>
                <w:szCs w:val="24"/>
                <w:lang w:eastAsia="fr-FR"/>
              </w:rPr>
            </w:pPr>
            <w:r w:rsidRPr="005F0D81">
              <w:rPr>
                <w:rFonts w:ascii="Garamond" w:hAnsi="Garamond"/>
                <w:b/>
                <w:color w:val="333399"/>
                <w:sz w:val="24"/>
                <w:szCs w:val="24"/>
                <w:lang w:eastAsia="fr-FR"/>
              </w:rPr>
              <w:t>Request for Service: N° 2010/232724/1</w:t>
            </w:r>
          </w:p>
        </w:tc>
      </w:tr>
      <w:tr w:rsidR="000E0179" w:rsidRPr="005F0D81" w:rsidTr="000E0179">
        <w:trPr>
          <w:trHeight w:hRule="exact" w:val="169"/>
        </w:trPr>
        <w:tc>
          <w:tcPr>
            <w:tcW w:w="514" w:type="dxa"/>
          </w:tcPr>
          <w:p w:rsidR="000E0179" w:rsidRPr="005F0D81" w:rsidRDefault="000E0179" w:rsidP="000E0179">
            <w:pPr>
              <w:spacing w:before="0" w:after="0"/>
              <w:jc w:val="center"/>
              <w:rPr>
                <w:rFonts w:ascii="Garamond" w:hAnsi="Garamond"/>
                <w:color w:val="003366"/>
                <w:sz w:val="12"/>
                <w:szCs w:val="12"/>
                <w:lang w:eastAsia="fr-FR"/>
              </w:rPr>
            </w:pPr>
          </w:p>
        </w:tc>
        <w:tc>
          <w:tcPr>
            <w:tcW w:w="1746" w:type="dxa"/>
          </w:tcPr>
          <w:p w:rsidR="000E0179" w:rsidRPr="005F0D81" w:rsidRDefault="000E0179" w:rsidP="000E0179">
            <w:pPr>
              <w:spacing w:before="0" w:after="0"/>
              <w:jc w:val="center"/>
              <w:rPr>
                <w:rFonts w:ascii="Garamond" w:hAnsi="Garamond"/>
                <w:color w:val="003366"/>
                <w:sz w:val="12"/>
                <w:szCs w:val="12"/>
                <w:lang w:eastAsia="fr-FR"/>
              </w:rPr>
            </w:pPr>
          </w:p>
        </w:tc>
        <w:tc>
          <w:tcPr>
            <w:tcW w:w="505" w:type="dxa"/>
            <w:tcBorders>
              <w:left w:val="nil"/>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281" w:type="dxa"/>
            <w:tcBorders>
              <w:righ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6904" w:type="dxa"/>
            <w:tcBorders>
              <w:lef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r>
      <w:tr w:rsidR="000E0179" w:rsidRPr="005F0D81" w:rsidTr="000E0179">
        <w:trPr>
          <w:trHeight w:hRule="exact" w:val="1418"/>
        </w:trPr>
        <w:tc>
          <w:tcPr>
            <w:tcW w:w="514" w:type="dxa"/>
          </w:tcPr>
          <w:p w:rsidR="000E0179" w:rsidRPr="005F0D81" w:rsidRDefault="000E0179" w:rsidP="000E0179">
            <w:pPr>
              <w:spacing w:before="0" w:after="0"/>
              <w:ind w:hanging="142"/>
              <w:rPr>
                <w:rFonts w:ascii="Garamond" w:hAnsi="Garamond"/>
                <w:sz w:val="12"/>
                <w:szCs w:val="12"/>
                <w:lang w:eastAsia="fr-FR"/>
              </w:rPr>
            </w:pPr>
          </w:p>
        </w:tc>
        <w:tc>
          <w:tcPr>
            <w:tcW w:w="1746" w:type="dxa"/>
          </w:tcPr>
          <w:p w:rsidR="000E0179" w:rsidRPr="005F0D81" w:rsidRDefault="000E0179" w:rsidP="000E0179">
            <w:pPr>
              <w:spacing w:before="0" w:after="0"/>
              <w:ind w:hanging="142"/>
              <w:rPr>
                <w:rFonts w:ascii="Garamond" w:hAnsi="Garamond"/>
                <w:sz w:val="12"/>
                <w:szCs w:val="12"/>
                <w:lang w:eastAsia="fr-FR"/>
              </w:rPr>
            </w:pPr>
            <w:r w:rsidRPr="005F0D81">
              <w:rPr>
                <w:rFonts w:ascii="Garamond" w:hAnsi="Garamond"/>
                <w:noProof/>
                <w:sz w:val="12"/>
                <w:szCs w:val="12"/>
                <w:lang w:val="en-US"/>
              </w:rPr>
              <w:drawing>
                <wp:inline distT="0" distB="0" distL="0" distR="0">
                  <wp:extent cx="914400" cy="466725"/>
                  <wp:effectExtent l="19050" t="0" r="0" b="0"/>
                  <wp:docPr id="4" name="Picture 4" descr="DIE_ENG_Schriftzug_Schwarz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E_ENG_Schriftzug_Schwarz_KLEIN"/>
                          <pic:cNvPicPr>
                            <a:picLocks noChangeAspect="1" noChangeArrowheads="1"/>
                          </pic:cNvPicPr>
                        </pic:nvPicPr>
                        <pic:blipFill>
                          <a:blip r:embed="rId12" cstate="print"/>
                          <a:srcRect/>
                          <a:stretch>
                            <a:fillRect/>
                          </a:stretch>
                        </pic:blipFill>
                        <pic:spPr bwMode="auto">
                          <a:xfrm>
                            <a:off x="0" y="0"/>
                            <a:ext cx="914400" cy="466725"/>
                          </a:xfrm>
                          <a:prstGeom prst="rect">
                            <a:avLst/>
                          </a:prstGeom>
                          <a:noFill/>
                          <a:ln w="9525">
                            <a:noFill/>
                            <a:miter lim="800000"/>
                            <a:headEnd/>
                            <a:tailEnd/>
                          </a:ln>
                        </pic:spPr>
                      </pic:pic>
                    </a:graphicData>
                  </a:graphic>
                </wp:inline>
              </w:drawing>
            </w:r>
          </w:p>
          <w:p w:rsidR="000E0179" w:rsidRPr="005F0D81" w:rsidRDefault="009E5EC7" w:rsidP="000E0179">
            <w:pPr>
              <w:spacing w:before="0" w:after="0"/>
              <w:ind w:left="-142"/>
              <w:jc w:val="center"/>
              <w:rPr>
                <w:rFonts w:ascii="Verdana" w:hAnsi="Verdana"/>
                <w:color w:val="333399"/>
                <w:sz w:val="12"/>
                <w:szCs w:val="12"/>
                <w:lang w:eastAsia="fr-FR"/>
              </w:rPr>
            </w:pPr>
            <w:r w:rsidRPr="005F0D81">
              <w:rPr>
                <w:rFonts w:ascii="Verdana" w:hAnsi="Verdana"/>
                <w:color w:val="333399"/>
                <w:sz w:val="12"/>
                <w:szCs w:val="12"/>
                <w:lang w:eastAsia="fr-FR"/>
              </w:rPr>
              <w:t>Deutsches Institut für Entwicklungspolitik</w:t>
            </w:r>
          </w:p>
          <w:p w:rsidR="000E0179" w:rsidRPr="005F0D81" w:rsidRDefault="009E5EC7" w:rsidP="000E0179">
            <w:pPr>
              <w:spacing w:before="0" w:after="0"/>
              <w:ind w:left="-142"/>
              <w:jc w:val="center"/>
              <w:rPr>
                <w:rFonts w:ascii="Garamond" w:hAnsi="Garamond"/>
                <w:sz w:val="12"/>
                <w:szCs w:val="12"/>
                <w:lang w:eastAsia="fr-FR"/>
              </w:rPr>
            </w:pPr>
            <w:r w:rsidRPr="005F0D81">
              <w:rPr>
                <w:rFonts w:ascii="Verdana" w:hAnsi="Verdana"/>
                <w:color w:val="333399"/>
                <w:sz w:val="12"/>
                <w:szCs w:val="12"/>
                <w:lang w:eastAsia="fr-FR"/>
              </w:rPr>
              <w:t>Germany</w:t>
            </w:r>
          </w:p>
        </w:tc>
        <w:tc>
          <w:tcPr>
            <w:tcW w:w="505" w:type="dxa"/>
            <w:tcBorders>
              <w:left w:val="nil"/>
            </w:tcBorders>
          </w:tcPr>
          <w:p w:rsidR="000E0179" w:rsidRPr="005F0D81" w:rsidRDefault="000E0179" w:rsidP="000E0179">
            <w:pPr>
              <w:spacing w:before="0" w:after="0"/>
              <w:ind w:left="525" w:hanging="43"/>
              <w:rPr>
                <w:rFonts w:ascii="Garamond" w:hAnsi="Garamond"/>
                <w:b/>
                <w:color w:val="333399"/>
                <w:sz w:val="32"/>
                <w:szCs w:val="32"/>
                <w:lang w:eastAsia="fr-FR"/>
              </w:rPr>
            </w:pPr>
          </w:p>
        </w:tc>
        <w:tc>
          <w:tcPr>
            <w:tcW w:w="281" w:type="dxa"/>
            <w:tcBorders>
              <w:right w:val="single" w:sz="4" w:space="0" w:color="1F497D"/>
            </w:tcBorders>
          </w:tcPr>
          <w:p w:rsidR="000E0179" w:rsidRPr="005F0D81" w:rsidRDefault="000E0179" w:rsidP="000E0179">
            <w:pPr>
              <w:spacing w:before="0" w:after="0"/>
              <w:ind w:left="525" w:hanging="43"/>
              <w:jc w:val="center"/>
              <w:rPr>
                <w:rFonts w:ascii="Garamond" w:hAnsi="Garamond"/>
                <w:b/>
                <w:color w:val="333399"/>
                <w:sz w:val="32"/>
                <w:szCs w:val="32"/>
                <w:lang w:eastAsia="fr-FR"/>
              </w:rPr>
            </w:pPr>
          </w:p>
        </w:tc>
        <w:tc>
          <w:tcPr>
            <w:tcW w:w="6904" w:type="dxa"/>
            <w:vMerge w:val="restart"/>
            <w:tcBorders>
              <w:left w:val="single" w:sz="4" w:space="0" w:color="1F497D"/>
            </w:tcBorders>
          </w:tcPr>
          <w:p w:rsidR="000E0179" w:rsidRPr="005F0D81" w:rsidRDefault="000E0179" w:rsidP="000E0179">
            <w:pPr>
              <w:spacing w:before="0" w:after="0"/>
              <w:ind w:left="525" w:hanging="43"/>
              <w:jc w:val="center"/>
              <w:rPr>
                <w:rFonts w:ascii="Garamond" w:hAnsi="Garamond"/>
                <w:b/>
                <w:color w:val="333399"/>
                <w:sz w:val="32"/>
                <w:szCs w:val="32"/>
                <w:lang w:eastAsia="fr-FR"/>
              </w:rPr>
            </w:pPr>
          </w:p>
          <w:p w:rsidR="000E0179" w:rsidRPr="005F0D81" w:rsidRDefault="000E0179" w:rsidP="000E0179">
            <w:pPr>
              <w:spacing w:before="0" w:after="0"/>
              <w:jc w:val="center"/>
              <w:rPr>
                <w:b/>
                <w:color w:val="333399"/>
                <w:sz w:val="40"/>
                <w:szCs w:val="40"/>
              </w:rPr>
            </w:pPr>
            <w:r w:rsidRPr="005F0D81">
              <w:rPr>
                <w:b/>
                <w:color w:val="333399"/>
                <w:sz w:val="40"/>
                <w:szCs w:val="40"/>
              </w:rPr>
              <w:t xml:space="preserve">Evaluation Methodology &amp; </w:t>
            </w:r>
          </w:p>
          <w:p w:rsidR="000E0179" w:rsidRPr="005F0D81" w:rsidRDefault="000E0179" w:rsidP="000E0179">
            <w:pPr>
              <w:spacing w:before="0" w:after="0"/>
              <w:jc w:val="center"/>
              <w:rPr>
                <w:b/>
                <w:color w:val="333399"/>
                <w:sz w:val="40"/>
                <w:szCs w:val="40"/>
              </w:rPr>
            </w:pPr>
            <w:r w:rsidRPr="005F0D81">
              <w:rPr>
                <w:b/>
                <w:color w:val="333399"/>
                <w:sz w:val="40"/>
                <w:szCs w:val="40"/>
              </w:rPr>
              <w:t xml:space="preserve">Baseline Study </w:t>
            </w:r>
          </w:p>
          <w:p w:rsidR="000E0179" w:rsidRPr="005F0D81" w:rsidRDefault="000E0179" w:rsidP="000E0179">
            <w:pPr>
              <w:spacing w:before="0" w:after="0"/>
              <w:jc w:val="center"/>
              <w:rPr>
                <w:b/>
                <w:color w:val="333399"/>
                <w:sz w:val="40"/>
                <w:szCs w:val="40"/>
              </w:rPr>
            </w:pPr>
            <w:r w:rsidRPr="005F0D81">
              <w:rPr>
                <w:b/>
                <w:color w:val="333399"/>
                <w:sz w:val="40"/>
                <w:szCs w:val="40"/>
              </w:rPr>
              <w:t>of European Commission</w:t>
            </w:r>
          </w:p>
          <w:p w:rsidR="000E0179" w:rsidRPr="005F0D81" w:rsidRDefault="009E5EC7" w:rsidP="000E0179">
            <w:pPr>
              <w:spacing w:before="0" w:after="0"/>
              <w:jc w:val="center"/>
              <w:rPr>
                <w:b/>
                <w:color w:val="333399"/>
                <w:sz w:val="40"/>
                <w:szCs w:val="40"/>
              </w:rPr>
            </w:pPr>
            <w:r w:rsidRPr="005F0D81">
              <w:rPr>
                <w:b/>
                <w:color w:val="333399"/>
                <w:sz w:val="40"/>
                <w:szCs w:val="40"/>
              </w:rPr>
              <w:t>Technical Cooperation Support</w:t>
            </w:r>
          </w:p>
          <w:p w:rsidR="000E0179" w:rsidRPr="005F0D81" w:rsidRDefault="000E0179" w:rsidP="000E0179">
            <w:pPr>
              <w:spacing w:before="0" w:after="0"/>
              <w:rPr>
                <w:rFonts w:ascii="Garamond" w:hAnsi="Garamond"/>
                <w:sz w:val="24"/>
                <w:lang w:eastAsia="fr-FR"/>
              </w:rPr>
            </w:pPr>
          </w:p>
          <w:p w:rsidR="000E0179" w:rsidRPr="005F0D81" w:rsidRDefault="000E0179" w:rsidP="000E0179">
            <w:pPr>
              <w:spacing w:before="0" w:after="0"/>
              <w:rPr>
                <w:rFonts w:ascii="Garamond" w:hAnsi="Garamond"/>
                <w:sz w:val="24"/>
                <w:lang w:eastAsia="fr-FR"/>
              </w:rPr>
            </w:pPr>
          </w:p>
          <w:p w:rsidR="000E0179" w:rsidRPr="005F0D81" w:rsidRDefault="000E0179" w:rsidP="000E0179">
            <w:pPr>
              <w:spacing w:before="0" w:after="0"/>
              <w:jc w:val="center"/>
              <w:rPr>
                <w:rFonts w:ascii="Garamond" w:hAnsi="Garamond"/>
                <w:sz w:val="24"/>
                <w:lang w:eastAsia="fr-FR"/>
              </w:rPr>
            </w:pPr>
          </w:p>
        </w:tc>
      </w:tr>
      <w:tr w:rsidR="000E0179" w:rsidRPr="005F0D81" w:rsidTr="000E0179">
        <w:trPr>
          <w:trHeight w:hRule="exact" w:val="169"/>
        </w:trPr>
        <w:tc>
          <w:tcPr>
            <w:tcW w:w="514" w:type="dxa"/>
          </w:tcPr>
          <w:p w:rsidR="000E0179" w:rsidRPr="005F0D81" w:rsidRDefault="000E0179" w:rsidP="000E0179">
            <w:pPr>
              <w:spacing w:before="0" w:after="0"/>
              <w:jc w:val="center"/>
              <w:rPr>
                <w:rFonts w:ascii="Garamond" w:hAnsi="Garamond"/>
                <w:color w:val="003366"/>
                <w:sz w:val="12"/>
                <w:szCs w:val="12"/>
                <w:lang w:eastAsia="fr-FR"/>
              </w:rPr>
            </w:pPr>
          </w:p>
        </w:tc>
        <w:tc>
          <w:tcPr>
            <w:tcW w:w="1746" w:type="dxa"/>
          </w:tcPr>
          <w:p w:rsidR="000E0179" w:rsidRPr="005F0D81" w:rsidRDefault="000E0179" w:rsidP="000E0179">
            <w:pPr>
              <w:spacing w:before="0" w:after="0"/>
              <w:jc w:val="center"/>
              <w:rPr>
                <w:rFonts w:ascii="Garamond" w:hAnsi="Garamond"/>
                <w:color w:val="003366"/>
                <w:sz w:val="12"/>
                <w:szCs w:val="12"/>
                <w:lang w:eastAsia="fr-FR"/>
              </w:rPr>
            </w:pPr>
          </w:p>
        </w:tc>
        <w:tc>
          <w:tcPr>
            <w:tcW w:w="505" w:type="dxa"/>
            <w:tcBorders>
              <w:left w:val="nil"/>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281" w:type="dxa"/>
            <w:tcBorders>
              <w:righ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6904" w:type="dxa"/>
            <w:vMerge/>
            <w:tcBorders>
              <w:left w:val="single" w:sz="4" w:space="0" w:color="1F497D"/>
            </w:tcBorders>
          </w:tcPr>
          <w:p w:rsidR="000E0179" w:rsidRPr="005F0D81" w:rsidRDefault="000E0179" w:rsidP="000E0179">
            <w:pPr>
              <w:spacing w:before="0" w:after="0"/>
              <w:jc w:val="center"/>
              <w:rPr>
                <w:rFonts w:ascii="Garamond" w:hAnsi="Garamond"/>
                <w:color w:val="333399"/>
                <w:sz w:val="24"/>
                <w:szCs w:val="24"/>
                <w:lang w:eastAsia="fr-FR"/>
              </w:rPr>
            </w:pPr>
          </w:p>
        </w:tc>
      </w:tr>
      <w:tr w:rsidR="000E0179" w:rsidRPr="005F0D81" w:rsidTr="000E0179">
        <w:trPr>
          <w:trHeight w:hRule="exact" w:val="1417"/>
        </w:trPr>
        <w:tc>
          <w:tcPr>
            <w:tcW w:w="514" w:type="dxa"/>
          </w:tcPr>
          <w:p w:rsidR="000E0179" w:rsidRPr="005F0D81" w:rsidRDefault="000E0179" w:rsidP="000E0179">
            <w:pPr>
              <w:spacing w:before="0" w:after="0"/>
              <w:jc w:val="center"/>
              <w:rPr>
                <w:rFonts w:ascii="Garamond" w:hAnsi="Garamond"/>
                <w:sz w:val="4"/>
                <w:szCs w:val="4"/>
                <w:lang w:eastAsia="fr-FR"/>
              </w:rPr>
            </w:pPr>
          </w:p>
        </w:tc>
        <w:tc>
          <w:tcPr>
            <w:tcW w:w="1746" w:type="dxa"/>
          </w:tcPr>
          <w:p w:rsidR="000E0179" w:rsidRPr="005F0D81" w:rsidRDefault="000E0179" w:rsidP="000E0179">
            <w:pPr>
              <w:spacing w:before="0" w:after="0"/>
              <w:jc w:val="center"/>
              <w:rPr>
                <w:rFonts w:ascii="Garamond" w:hAnsi="Garamond"/>
                <w:sz w:val="4"/>
                <w:szCs w:val="4"/>
                <w:lang w:eastAsia="fr-FR"/>
              </w:rPr>
            </w:pPr>
          </w:p>
          <w:p w:rsidR="000E0179" w:rsidRPr="005F0D81" w:rsidRDefault="000E0179" w:rsidP="000E0179">
            <w:pPr>
              <w:spacing w:before="0" w:after="0"/>
              <w:jc w:val="center"/>
              <w:rPr>
                <w:rFonts w:ascii="Garamond" w:hAnsi="Garamond"/>
                <w:sz w:val="22"/>
                <w:lang w:eastAsia="fr-FR"/>
              </w:rPr>
            </w:pPr>
            <w:r w:rsidRPr="005F0D81">
              <w:rPr>
                <w:rFonts w:ascii="Garamond" w:hAnsi="Garamond"/>
                <w:noProof/>
                <w:sz w:val="24"/>
                <w:lang w:val="en-US"/>
              </w:rPr>
              <w:drawing>
                <wp:inline distT="0" distB="0" distL="0" distR="0">
                  <wp:extent cx="942975" cy="35242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942975" cy="352425"/>
                          </a:xfrm>
                          <a:prstGeom prst="rect">
                            <a:avLst/>
                          </a:prstGeom>
                          <a:noFill/>
                          <a:ln w="9525">
                            <a:noFill/>
                            <a:miter lim="800000"/>
                            <a:headEnd/>
                            <a:tailEnd/>
                          </a:ln>
                        </pic:spPr>
                      </pic:pic>
                    </a:graphicData>
                  </a:graphic>
                </wp:inline>
              </w:drawing>
            </w:r>
          </w:p>
          <w:p w:rsidR="000E0179" w:rsidRPr="005F0D81" w:rsidRDefault="000E0179" w:rsidP="000E0179">
            <w:pPr>
              <w:spacing w:before="0" w:after="0"/>
              <w:jc w:val="center"/>
              <w:rPr>
                <w:rFonts w:ascii="Garamond" w:hAnsi="Garamond"/>
                <w:sz w:val="12"/>
                <w:szCs w:val="12"/>
                <w:lang w:eastAsia="fr-FR"/>
              </w:rPr>
            </w:pPr>
            <w:r w:rsidRPr="005F0D81">
              <w:rPr>
                <w:rFonts w:ascii="Verdana" w:hAnsi="Verdana"/>
                <w:color w:val="333399"/>
                <w:sz w:val="12"/>
                <w:szCs w:val="12"/>
                <w:lang w:eastAsia="fr-FR"/>
              </w:rPr>
              <w:t>European Centre for Development Policy Management</w:t>
            </w:r>
          </w:p>
          <w:p w:rsidR="000E0179" w:rsidRPr="005F0D81" w:rsidRDefault="009E5EC7" w:rsidP="000E0179">
            <w:pPr>
              <w:spacing w:before="0" w:after="0"/>
              <w:ind w:left="-142"/>
              <w:jc w:val="center"/>
              <w:rPr>
                <w:rFonts w:ascii="Garamond" w:hAnsi="Garamond"/>
                <w:sz w:val="12"/>
                <w:szCs w:val="12"/>
                <w:lang w:eastAsia="fr-FR"/>
              </w:rPr>
            </w:pPr>
            <w:r w:rsidRPr="005F0D81">
              <w:rPr>
                <w:rFonts w:ascii="Verdana" w:hAnsi="Verdana"/>
                <w:color w:val="333399"/>
                <w:sz w:val="12"/>
                <w:szCs w:val="12"/>
                <w:lang w:eastAsia="fr-FR"/>
              </w:rPr>
              <w:t>Belgium</w:t>
            </w:r>
          </w:p>
        </w:tc>
        <w:tc>
          <w:tcPr>
            <w:tcW w:w="505" w:type="dxa"/>
            <w:tcBorders>
              <w:left w:val="nil"/>
            </w:tcBorders>
          </w:tcPr>
          <w:p w:rsidR="000E0179" w:rsidRPr="005F0D81" w:rsidRDefault="000E0179" w:rsidP="000E0179">
            <w:pPr>
              <w:spacing w:before="0" w:after="0"/>
              <w:rPr>
                <w:rFonts w:ascii="Garamond" w:hAnsi="Garamond"/>
                <w:sz w:val="24"/>
                <w:lang w:eastAsia="fr-FR"/>
              </w:rPr>
            </w:pPr>
          </w:p>
        </w:tc>
        <w:tc>
          <w:tcPr>
            <w:tcW w:w="281" w:type="dxa"/>
            <w:tcBorders>
              <w:right w:val="single" w:sz="4" w:space="0" w:color="1F497D"/>
            </w:tcBorders>
          </w:tcPr>
          <w:p w:rsidR="000E0179" w:rsidRPr="005F0D81" w:rsidRDefault="000E0179" w:rsidP="000E0179">
            <w:pPr>
              <w:spacing w:before="0" w:after="0"/>
              <w:rPr>
                <w:rFonts w:ascii="Garamond" w:hAnsi="Garamond"/>
                <w:sz w:val="24"/>
                <w:lang w:eastAsia="fr-FR"/>
              </w:rPr>
            </w:pPr>
          </w:p>
        </w:tc>
        <w:tc>
          <w:tcPr>
            <w:tcW w:w="6904" w:type="dxa"/>
            <w:vMerge/>
            <w:tcBorders>
              <w:left w:val="single" w:sz="4" w:space="0" w:color="1F497D"/>
            </w:tcBorders>
          </w:tcPr>
          <w:p w:rsidR="000E0179" w:rsidRPr="005F0D81" w:rsidRDefault="000E0179" w:rsidP="000E0179">
            <w:pPr>
              <w:spacing w:before="0" w:after="0"/>
              <w:jc w:val="center"/>
              <w:rPr>
                <w:rFonts w:ascii="Garamond" w:hAnsi="Garamond"/>
                <w:sz w:val="24"/>
                <w:lang w:eastAsia="fr-FR"/>
              </w:rPr>
            </w:pPr>
          </w:p>
        </w:tc>
      </w:tr>
      <w:tr w:rsidR="000E0179" w:rsidRPr="005F0D81" w:rsidTr="000E0179">
        <w:trPr>
          <w:trHeight w:hRule="exact" w:val="169"/>
        </w:trPr>
        <w:tc>
          <w:tcPr>
            <w:tcW w:w="514" w:type="dxa"/>
          </w:tcPr>
          <w:p w:rsidR="000E0179" w:rsidRPr="005F0D81" w:rsidRDefault="000E0179" w:rsidP="000E0179">
            <w:pPr>
              <w:spacing w:before="0" w:after="0"/>
              <w:jc w:val="center"/>
              <w:rPr>
                <w:rFonts w:ascii="Garamond" w:hAnsi="Garamond"/>
                <w:color w:val="003366"/>
                <w:sz w:val="12"/>
                <w:szCs w:val="12"/>
                <w:lang w:eastAsia="fr-FR"/>
              </w:rPr>
            </w:pPr>
          </w:p>
        </w:tc>
        <w:tc>
          <w:tcPr>
            <w:tcW w:w="1746" w:type="dxa"/>
          </w:tcPr>
          <w:p w:rsidR="000E0179" w:rsidRPr="005F0D81" w:rsidRDefault="000E0179" w:rsidP="000E0179">
            <w:pPr>
              <w:spacing w:before="0" w:after="0"/>
              <w:jc w:val="center"/>
              <w:rPr>
                <w:rFonts w:ascii="Garamond" w:hAnsi="Garamond"/>
                <w:color w:val="003366"/>
                <w:sz w:val="12"/>
                <w:szCs w:val="12"/>
                <w:lang w:eastAsia="fr-FR"/>
              </w:rPr>
            </w:pPr>
          </w:p>
        </w:tc>
        <w:tc>
          <w:tcPr>
            <w:tcW w:w="505" w:type="dxa"/>
            <w:tcBorders>
              <w:left w:val="nil"/>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281" w:type="dxa"/>
            <w:tcBorders>
              <w:righ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6904" w:type="dxa"/>
            <w:tcBorders>
              <w:lef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r>
      <w:tr w:rsidR="000E0179" w:rsidRPr="005F0D81" w:rsidTr="000E0179">
        <w:trPr>
          <w:trHeight w:hRule="exact" w:val="1418"/>
        </w:trPr>
        <w:tc>
          <w:tcPr>
            <w:tcW w:w="514" w:type="dxa"/>
          </w:tcPr>
          <w:p w:rsidR="000E0179" w:rsidRPr="005F0D81" w:rsidRDefault="000E0179" w:rsidP="000E0179">
            <w:pPr>
              <w:spacing w:before="0" w:after="0"/>
              <w:ind w:left="-142"/>
              <w:jc w:val="center"/>
              <w:rPr>
                <w:rFonts w:ascii="Verdana" w:hAnsi="Verdana"/>
                <w:color w:val="333399"/>
                <w:sz w:val="10"/>
                <w:szCs w:val="10"/>
                <w:lang w:eastAsia="fr-FR"/>
              </w:rPr>
            </w:pPr>
          </w:p>
        </w:tc>
        <w:tc>
          <w:tcPr>
            <w:tcW w:w="1746" w:type="dxa"/>
          </w:tcPr>
          <w:p w:rsidR="000E0179" w:rsidRPr="005F0D81" w:rsidRDefault="000E0179" w:rsidP="000E0179">
            <w:pPr>
              <w:spacing w:before="0" w:after="0"/>
              <w:ind w:left="-142" w:right="-103"/>
              <w:jc w:val="center"/>
              <w:rPr>
                <w:rFonts w:ascii="Verdana" w:hAnsi="Verdana"/>
                <w:color w:val="333399"/>
                <w:sz w:val="12"/>
                <w:szCs w:val="12"/>
                <w:lang w:eastAsia="fr-FR"/>
              </w:rPr>
            </w:pPr>
            <w:r w:rsidRPr="005F0D81">
              <w:rPr>
                <w:rFonts w:ascii="Garamond" w:hAnsi="Garamond"/>
                <w:noProof/>
                <w:sz w:val="12"/>
                <w:szCs w:val="12"/>
                <w:lang w:val="en-US"/>
              </w:rPr>
              <w:drawing>
                <wp:inline distT="0" distB="0" distL="0" distR="0">
                  <wp:extent cx="542925" cy="542925"/>
                  <wp:effectExtent l="19050" t="0" r="9525" b="0"/>
                  <wp:docPr id="6" name="Picture 6" descr="odi_small_70x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di_small_70x70"/>
                          <pic:cNvPicPr>
                            <a:picLocks noChangeAspect="1" noChangeArrowheads="1"/>
                          </pic:cNvPicPr>
                        </pic:nvPicPr>
                        <pic:blipFill>
                          <a:blip r:embed="rId14"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r w:rsidRPr="005F0D81">
              <w:rPr>
                <w:rFonts w:ascii="Verdana" w:hAnsi="Verdana"/>
                <w:color w:val="333399"/>
                <w:sz w:val="12"/>
                <w:szCs w:val="12"/>
                <w:lang w:eastAsia="fr-FR"/>
              </w:rPr>
              <w:t xml:space="preserve"> Overseas Development Institute, </w:t>
            </w:r>
          </w:p>
          <w:p w:rsidR="000E0179" w:rsidRPr="005F0D81" w:rsidRDefault="000E0179" w:rsidP="000E0179">
            <w:pPr>
              <w:spacing w:before="0" w:after="0"/>
              <w:ind w:left="-57"/>
              <w:jc w:val="center"/>
              <w:rPr>
                <w:rFonts w:ascii="Garamond" w:hAnsi="Garamond"/>
                <w:sz w:val="10"/>
                <w:szCs w:val="10"/>
                <w:lang w:eastAsia="fr-FR"/>
              </w:rPr>
            </w:pPr>
            <w:r w:rsidRPr="005F0D81">
              <w:rPr>
                <w:rFonts w:ascii="Verdana" w:hAnsi="Verdana"/>
                <w:color w:val="333399"/>
                <w:sz w:val="12"/>
                <w:szCs w:val="12"/>
                <w:lang w:eastAsia="fr-FR"/>
              </w:rPr>
              <w:t>United Kingdom</w:t>
            </w:r>
          </w:p>
        </w:tc>
        <w:tc>
          <w:tcPr>
            <w:tcW w:w="505" w:type="dxa"/>
            <w:tcBorders>
              <w:left w:val="nil"/>
            </w:tcBorders>
          </w:tcPr>
          <w:p w:rsidR="000E0179" w:rsidRPr="005F0D81" w:rsidRDefault="000E0179" w:rsidP="000E0179">
            <w:pPr>
              <w:spacing w:before="0" w:after="0"/>
              <w:rPr>
                <w:rFonts w:ascii="Garamond" w:hAnsi="Garamond"/>
                <w:sz w:val="24"/>
                <w:lang w:eastAsia="fr-FR"/>
              </w:rPr>
            </w:pPr>
          </w:p>
        </w:tc>
        <w:tc>
          <w:tcPr>
            <w:tcW w:w="281" w:type="dxa"/>
            <w:tcBorders>
              <w:right w:val="single" w:sz="4" w:space="0" w:color="1F497D"/>
            </w:tcBorders>
          </w:tcPr>
          <w:p w:rsidR="000E0179" w:rsidRPr="005F0D81" w:rsidRDefault="000E0179" w:rsidP="000E0179">
            <w:pPr>
              <w:spacing w:before="0" w:after="0"/>
              <w:jc w:val="center"/>
              <w:rPr>
                <w:rFonts w:ascii="Garamond" w:hAnsi="Garamond"/>
                <w:b/>
                <w:color w:val="333399"/>
                <w:sz w:val="30"/>
                <w:lang w:eastAsia="fr-FR"/>
              </w:rPr>
            </w:pPr>
          </w:p>
        </w:tc>
        <w:tc>
          <w:tcPr>
            <w:tcW w:w="6904" w:type="dxa"/>
            <w:tcBorders>
              <w:left w:val="single" w:sz="4" w:space="0" w:color="1F497D"/>
            </w:tcBorders>
          </w:tcPr>
          <w:p w:rsidR="000E0179" w:rsidRPr="005F0D81" w:rsidRDefault="009E5EC7" w:rsidP="000E0179">
            <w:pPr>
              <w:spacing w:before="0" w:after="0"/>
              <w:ind w:left="525" w:hanging="43"/>
              <w:jc w:val="center"/>
              <w:rPr>
                <w:rFonts w:ascii="Garamond" w:hAnsi="Garamond"/>
                <w:b/>
                <w:color w:val="333399"/>
                <w:sz w:val="30"/>
                <w:lang w:eastAsia="fr-FR"/>
              </w:rPr>
            </w:pPr>
            <w:r w:rsidRPr="005F0D81">
              <w:rPr>
                <w:rFonts w:ascii="Garamond" w:hAnsi="Garamond"/>
                <w:b/>
                <w:color w:val="333399"/>
                <w:sz w:val="30"/>
                <w:lang w:eastAsia="fr-FR"/>
              </w:rPr>
              <w:t>FINAL REPORT</w:t>
            </w:r>
          </w:p>
          <w:p w:rsidR="000E0179" w:rsidRPr="005F0D81" w:rsidRDefault="000E0179" w:rsidP="000E0179">
            <w:pPr>
              <w:spacing w:before="0" w:after="0"/>
              <w:ind w:left="525" w:hanging="43"/>
              <w:jc w:val="center"/>
              <w:rPr>
                <w:rFonts w:ascii="Garamond" w:hAnsi="Garamond"/>
                <w:sz w:val="24"/>
                <w:lang w:eastAsia="fr-FR"/>
              </w:rPr>
            </w:pPr>
          </w:p>
          <w:p w:rsidR="000E0179" w:rsidRPr="005F0D81" w:rsidRDefault="000E0179" w:rsidP="000E0179">
            <w:pPr>
              <w:spacing w:before="0" w:after="0"/>
              <w:ind w:left="525" w:hanging="43"/>
              <w:jc w:val="center"/>
              <w:rPr>
                <w:rFonts w:ascii="Garamond" w:hAnsi="Garamond"/>
                <w:sz w:val="24"/>
                <w:lang w:eastAsia="fr-FR"/>
              </w:rPr>
            </w:pPr>
          </w:p>
        </w:tc>
      </w:tr>
      <w:tr w:rsidR="000E0179" w:rsidRPr="005F0D81" w:rsidTr="000E0179">
        <w:trPr>
          <w:trHeight w:hRule="exact" w:val="80"/>
        </w:trPr>
        <w:tc>
          <w:tcPr>
            <w:tcW w:w="514" w:type="dxa"/>
            <w:tcBorders>
              <w:bottom w:val="single" w:sz="4" w:space="0" w:color="17365D"/>
            </w:tcBorders>
          </w:tcPr>
          <w:p w:rsidR="000E0179" w:rsidRPr="005F0D81" w:rsidRDefault="000E0179" w:rsidP="000E0179">
            <w:pPr>
              <w:spacing w:before="0" w:after="0"/>
              <w:jc w:val="center"/>
              <w:rPr>
                <w:rFonts w:ascii="Garamond" w:hAnsi="Garamond"/>
                <w:color w:val="003366"/>
                <w:sz w:val="12"/>
                <w:szCs w:val="12"/>
                <w:lang w:eastAsia="fr-FR"/>
              </w:rPr>
            </w:pPr>
          </w:p>
        </w:tc>
        <w:tc>
          <w:tcPr>
            <w:tcW w:w="1746" w:type="dxa"/>
            <w:tcBorders>
              <w:bottom w:val="single" w:sz="4" w:space="0" w:color="17365D"/>
            </w:tcBorders>
          </w:tcPr>
          <w:p w:rsidR="000E0179" w:rsidRPr="005F0D81" w:rsidRDefault="000E0179" w:rsidP="000E0179">
            <w:pPr>
              <w:spacing w:before="0" w:after="0"/>
              <w:ind w:left="-142"/>
              <w:jc w:val="center"/>
              <w:rPr>
                <w:rFonts w:ascii="Verdana" w:hAnsi="Verdana"/>
                <w:color w:val="333399"/>
                <w:sz w:val="14"/>
                <w:szCs w:val="14"/>
                <w:lang w:eastAsia="fr-FR"/>
              </w:rPr>
            </w:pPr>
          </w:p>
        </w:tc>
        <w:tc>
          <w:tcPr>
            <w:tcW w:w="505" w:type="dxa"/>
            <w:tcBorders>
              <w:left w:val="nil"/>
              <w:bottom w:val="single" w:sz="4" w:space="0" w:color="17365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281" w:type="dxa"/>
            <w:tcBorders>
              <w:righ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6904" w:type="dxa"/>
            <w:tcBorders>
              <w:lef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r>
      <w:tr w:rsidR="000E0179" w:rsidRPr="005F0D81" w:rsidTr="000E0179">
        <w:trPr>
          <w:trHeight w:hRule="exact" w:val="3497"/>
        </w:trPr>
        <w:tc>
          <w:tcPr>
            <w:tcW w:w="2765" w:type="dxa"/>
            <w:gridSpan w:val="3"/>
            <w:tcBorders>
              <w:top w:val="single" w:sz="4" w:space="0" w:color="17365D"/>
              <w:left w:val="single" w:sz="4" w:space="0" w:color="17365D"/>
              <w:bottom w:val="single" w:sz="4" w:space="0" w:color="17365D"/>
              <w:right w:val="single" w:sz="4" w:space="0" w:color="17365D"/>
            </w:tcBorders>
          </w:tcPr>
          <w:p w:rsidR="000E0179" w:rsidRPr="005F0D81" w:rsidRDefault="000E0179" w:rsidP="000E0179">
            <w:pPr>
              <w:spacing w:before="0" w:after="0"/>
              <w:jc w:val="center"/>
              <w:rPr>
                <w:rFonts w:ascii="Verdana" w:hAnsi="Verdana"/>
                <w:color w:val="333399"/>
                <w:sz w:val="14"/>
                <w:szCs w:val="14"/>
                <w:lang w:eastAsia="fr-FR"/>
              </w:rPr>
            </w:pPr>
            <w:r w:rsidRPr="005F0D81">
              <w:rPr>
                <w:rFonts w:ascii="Verdana" w:hAnsi="Verdana"/>
                <w:color w:val="333399"/>
                <w:sz w:val="14"/>
                <w:szCs w:val="14"/>
                <w:lang w:eastAsia="fr-FR"/>
              </w:rPr>
              <w:t xml:space="preserve">A consortium of </w:t>
            </w:r>
          </w:p>
          <w:p w:rsidR="000E0179" w:rsidRPr="005F0D81" w:rsidRDefault="000E0179" w:rsidP="000E0179">
            <w:pPr>
              <w:spacing w:before="0" w:after="0"/>
              <w:jc w:val="center"/>
              <w:rPr>
                <w:rFonts w:ascii="Verdana" w:hAnsi="Verdana"/>
                <w:color w:val="333399"/>
                <w:sz w:val="14"/>
                <w:szCs w:val="14"/>
                <w:lang w:eastAsia="fr-FR"/>
              </w:rPr>
            </w:pPr>
            <w:r w:rsidRPr="005F0D81">
              <w:rPr>
                <w:rFonts w:ascii="Verdana" w:hAnsi="Verdana"/>
                <w:color w:val="333399"/>
                <w:sz w:val="14"/>
                <w:szCs w:val="14"/>
                <w:lang w:eastAsia="fr-FR"/>
              </w:rPr>
              <w:t>Particip-ADE–DRN-DIE–ECDPM-ODI</w:t>
            </w:r>
          </w:p>
          <w:p w:rsidR="000E0179" w:rsidRPr="005F0D81" w:rsidRDefault="000E0179" w:rsidP="000E0179">
            <w:pPr>
              <w:spacing w:before="0" w:after="0"/>
              <w:ind w:left="142"/>
              <w:jc w:val="left"/>
              <w:rPr>
                <w:rFonts w:ascii="Verdana" w:hAnsi="Verdana"/>
                <w:color w:val="333399"/>
                <w:sz w:val="14"/>
                <w:szCs w:val="14"/>
                <w:lang w:eastAsia="fr-FR"/>
              </w:rPr>
            </w:pPr>
            <w:r w:rsidRPr="005F0D81">
              <w:rPr>
                <w:rFonts w:ascii="Verdana" w:hAnsi="Verdana"/>
                <w:color w:val="333399"/>
                <w:sz w:val="14"/>
                <w:szCs w:val="14"/>
                <w:lang w:eastAsia="fr-FR"/>
              </w:rPr>
              <w:t>c/o Particip GmbH, leading company:</w:t>
            </w:r>
          </w:p>
          <w:p w:rsidR="000E0179" w:rsidRPr="005F0D81" w:rsidRDefault="000E0179" w:rsidP="000E0179">
            <w:pPr>
              <w:spacing w:before="0" w:after="0"/>
              <w:ind w:left="142"/>
              <w:jc w:val="left"/>
              <w:rPr>
                <w:rFonts w:ascii="Verdana" w:hAnsi="Verdana"/>
                <w:color w:val="333399"/>
                <w:sz w:val="14"/>
                <w:szCs w:val="14"/>
                <w:lang w:eastAsia="fr-FR"/>
              </w:rPr>
            </w:pPr>
          </w:p>
          <w:p w:rsidR="000E0179" w:rsidRPr="005F0D81" w:rsidRDefault="000E0179" w:rsidP="000E0179">
            <w:pPr>
              <w:spacing w:before="0" w:after="0"/>
              <w:jc w:val="left"/>
              <w:rPr>
                <w:rFonts w:ascii="Verdana" w:hAnsi="Verdana"/>
                <w:b/>
                <w:color w:val="333399"/>
                <w:sz w:val="14"/>
                <w:lang w:eastAsia="fr-FR"/>
              </w:rPr>
            </w:pPr>
            <w:r w:rsidRPr="005F0D81">
              <w:rPr>
                <w:rFonts w:ascii="Verdana" w:hAnsi="Verdana"/>
                <w:b/>
                <w:color w:val="333399"/>
                <w:sz w:val="14"/>
                <w:lang w:eastAsia="fr-FR"/>
              </w:rPr>
              <w:t>Headquarters</w:t>
            </w:r>
          </w:p>
          <w:p w:rsidR="000E0179" w:rsidRPr="005F0D81" w:rsidRDefault="000E0179" w:rsidP="000E0179">
            <w:pPr>
              <w:spacing w:before="0" w:after="0"/>
              <w:jc w:val="left"/>
              <w:rPr>
                <w:rFonts w:ascii="Verdana" w:hAnsi="Verdana"/>
                <w:color w:val="333399"/>
                <w:sz w:val="14"/>
                <w:lang w:eastAsia="fr-FR"/>
              </w:rPr>
            </w:pPr>
            <w:r w:rsidRPr="005F0D81">
              <w:rPr>
                <w:rFonts w:ascii="Verdana" w:hAnsi="Verdana"/>
                <w:color w:val="333399"/>
                <w:sz w:val="14"/>
                <w:lang w:eastAsia="fr-FR"/>
              </w:rPr>
              <w:t>Merzhauser Str. 183</w:t>
            </w:r>
            <w:r w:rsidRPr="005F0D81">
              <w:rPr>
                <w:rFonts w:ascii="Verdana" w:hAnsi="Verdana"/>
                <w:color w:val="333399"/>
                <w:sz w:val="14"/>
                <w:lang w:eastAsia="fr-FR"/>
              </w:rPr>
              <w:br/>
              <w:t>D - 79100 Freiburg / Germany</w:t>
            </w:r>
            <w:r w:rsidRPr="005F0D81">
              <w:rPr>
                <w:rFonts w:ascii="Verdana" w:hAnsi="Verdana"/>
                <w:color w:val="333399"/>
                <w:sz w:val="14"/>
                <w:lang w:eastAsia="fr-FR"/>
              </w:rPr>
              <w:br/>
              <w:t>Phone: +49-761-79074-0</w:t>
            </w:r>
            <w:r w:rsidRPr="005F0D81">
              <w:rPr>
                <w:rFonts w:ascii="Verdana" w:hAnsi="Verdana"/>
                <w:color w:val="333399"/>
                <w:sz w:val="14"/>
                <w:lang w:eastAsia="fr-FR"/>
              </w:rPr>
              <w:br/>
              <w:t>Fax:</w:t>
            </w:r>
            <w:r w:rsidR="00EA7889" w:rsidRPr="005F0D81">
              <w:rPr>
                <w:rFonts w:ascii="Verdana" w:hAnsi="Verdana"/>
                <w:color w:val="333399"/>
                <w:sz w:val="14"/>
                <w:lang w:eastAsia="fr-FR"/>
              </w:rPr>
              <w:t xml:space="preserve"> </w:t>
            </w:r>
            <w:r w:rsidRPr="005F0D81">
              <w:rPr>
                <w:rFonts w:ascii="Verdana" w:hAnsi="Verdana"/>
                <w:color w:val="333399"/>
                <w:sz w:val="14"/>
                <w:lang w:eastAsia="fr-FR"/>
              </w:rPr>
              <w:t xml:space="preserve"> +49-761-79074-90</w:t>
            </w:r>
          </w:p>
          <w:p w:rsidR="000E0179" w:rsidRPr="005F0D81" w:rsidRDefault="000603B5" w:rsidP="000E0179">
            <w:pPr>
              <w:spacing w:before="0" w:after="0"/>
              <w:jc w:val="left"/>
              <w:rPr>
                <w:rFonts w:ascii="Verdana" w:hAnsi="Verdana"/>
                <w:b/>
                <w:color w:val="333399"/>
                <w:sz w:val="14"/>
                <w:lang w:eastAsia="fr-FR"/>
              </w:rPr>
            </w:pPr>
            <w:hyperlink r:id="rId15" w:history="1">
              <w:r w:rsidR="000E0179" w:rsidRPr="005F0D81">
                <w:rPr>
                  <w:rFonts w:ascii="Verdana" w:hAnsi="Verdana"/>
                  <w:smallCaps/>
                  <w:color w:val="0000FF"/>
                  <w:sz w:val="14"/>
                  <w:u w:val="single"/>
                  <w:lang w:eastAsia="fr-FR"/>
                </w:rPr>
                <w:t>info@particip.de</w:t>
              </w:r>
            </w:hyperlink>
            <w:r w:rsidR="000E0179" w:rsidRPr="005F0D81">
              <w:rPr>
                <w:rFonts w:ascii="Verdana" w:hAnsi="Verdana"/>
                <w:color w:val="333399"/>
                <w:sz w:val="14"/>
                <w:lang w:eastAsia="fr-FR"/>
              </w:rPr>
              <w:t xml:space="preserve"> </w:t>
            </w:r>
          </w:p>
          <w:p w:rsidR="000E0179" w:rsidRPr="005F0D81" w:rsidRDefault="000E0179" w:rsidP="000E0179">
            <w:pPr>
              <w:spacing w:before="0" w:after="0"/>
              <w:ind w:left="142"/>
              <w:jc w:val="left"/>
              <w:rPr>
                <w:rFonts w:ascii="Verdana" w:hAnsi="Verdana"/>
                <w:color w:val="333399"/>
                <w:sz w:val="14"/>
                <w:lang w:eastAsia="fr-FR"/>
              </w:rPr>
            </w:pPr>
          </w:p>
          <w:p w:rsidR="000E0179" w:rsidRPr="005F0D81" w:rsidRDefault="000E0179" w:rsidP="000E0179">
            <w:pPr>
              <w:spacing w:before="0" w:after="0"/>
              <w:jc w:val="left"/>
              <w:rPr>
                <w:rFonts w:ascii="Verdana" w:hAnsi="Verdana"/>
                <w:color w:val="333399"/>
                <w:sz w:val="14"/>
                <w:lang w:eastAsia="fr-FR"/>
              </w:rPr>
            </w:pPr>
            <w:r w:rsidRPr="005F0D81">
              <w:rPr>
                <w:rFonts w:ascii="Verdana" w:hAnsi="Verdana"/>
                <w:b/>
                <w:bCs/>
                <w:smallCaps/>
                <w:color w:val="333399"/>
                <w:sz w:val="14"/>
                <w:lang w:eastAsia="fr-FR"/>
              </w:rPr>
              <w:t>Belgium office</w:t>
            </w:r>
            <w:r w:rsidRPr="005F0D81">
              <w:rPr>
                <w:rFonts w:ascii="Verdana" w:hAnsi="Verdana"/>
                <w:color w:val="333399"/>
                <w:sz w:val="14"/>
                <w:lang w:eastAsia="fr-FR"/>
              </w:rPr>
              <w:br/>
              <w:t>Avenue des Arts 50 (5th floor)</w:t>
            </w:r>
            <w:r w:rsidRPr="005F0D81">
              <w:rPr>
                <w:rFonts w:ascii="Verdana" w:hAnsi="Verdana"/>
                <w:color w:val="333399"/>
                <w:sz w:val="14"/>
                <w:lang w:eastAsia="fr-FR"/>
              </w:rPr>
              <w:br/>
              <w:t>B-1000 Bruxelles / Belgium</w:t>
            </w:r>
            <w:r w:rsidRPr="005F0D81">
              <w:rPr>
                <w:rFonts w:ascii="Verdana" w:hAnsi="Verdana"/>
                <w:color w:val="333399"/>
                <w:sz w:val="14"/>
                <w:lang w:eastAsia="fr-FR"/>
              </w:rPr>
              <w:br/>
              <w:t>Phone: +32-2-5501160</w:t>
            </w:r>
            <w:r w:rsidRPr="005F0D81">
              <w:rPr>
                <w:rFonts w:ascii="Verdana" w:hAnsi="Verdana"/>
                <w:color w:val="333399"/>
                <w:sz w:val="14"/>
                <w:lang w:eastAsia="fr-FR"/>
              </w:rPr>
              <w:br/>
              <w:t>Fax:</w:t>
            </w:r>
            <w:r w:rsidR="00EA7889" w:rsidRPr="005F0D81">
              <w:rPr>
                <w:rFonts w:ascii="Verdana" w:hAnsi="Verdana"/>
                <w:color w:val="333399"/>
                <w:sz w:val="14"/>
                <w:lang w:eastAsia="fr-FR"/>
              </w:rPr>
              <w:t xml:space="preserve"> </w:t>
            </w:r>
            <w:r w:rsidRPr="005F0D81">
              <w:rPr>
                <w:rFonts w:ascii="Verdana" w:hAnsi="Verdana"/>
                <w:color w:val="333399"/>
                <w:sz w:val="14"/>
                <w:lang w:eastAsia="fr-FR"/>
              </w:rPr>
              <w:t xml:space="preserve"> +32-2-5501169</w:t>
            </w:r>
          </w:p>
          <w:p w:rsidR="000E0179" w:rsidRPr="005F0D81" w:rsidRDefault="000603B5" w:rsidP="000E0179">
            <w:pPr>
              <w:spacing w:before="0" w:after="0"/>
              <w:jc w:val="left"/>
              <w:rPr>
                <w:rFonts w:ascii="Verdana" w:hAnsi="Verdana"/>
                <w:color w:val="333399"/>
                <w:sz w:val="14"/>
                <w:lang w:eastAsia="fr-FR"/>
              </w:rPr>
            </w:pPr>
            <w:hyperlink r:id="rId16" w:history="1">
              <w:r w:rsidR="009E5EC7" w:rsidRPr="005F0D81">
                <w:rPr>
                  <w:rFonts w:ascii="Verdana" w:hAnsi="Verdana"/>
                  <w:smallCaps/>
                  <w:color w:val="0000FF"/>
                  <w:sz w:val="14"/>
                  <w:u w:val="single"/>
                  <w:lang w:eastAsia="fr-FR"/>
                </w:rPr>
                <w:t>info@particip.de</w:t>
              </w:r>
            </w:hyperlink>
            <w:r w:rsidR="009E5EC7" w:rsidRPr="005F0D81">
              <w:rPr>
                <w:rFonts w:ascii="Verdana" w:hAnsi="Verdana"/>
                <w:color w:val="333399"/>
                <w:sz w:val="14"/>
                <w:lang w:eastAsia="fr-FR"/>
              </w:rPr>
              <w:t xml:space="preserve"> </w:t>
            </w:r>
          </w:p>
        </w:tc>
        <w:tc>
          <w:tcPr>
            <w:tcW w:w="281" w:type="dxa"/>
            <w:tcBorders>
              <w:left w:val="single" w:sz="4" w:space="0" w:color="17365D"/>
              <w:right w:val="single" w:sz="4" w:space="0" w:color="1F497D"/>
            </w:tcBorders>
          </w:tcPr>
          <w:p w:rsidR="000E0179" w:rsidRPr="005F0D81" w:rsidRDefault="000E0179" w:rsidP="000E0179">
            <w:pPr>
              <w:spacing w:before="0" w:after="0"/>
              <w:ind w:left="525" w:hanging="43"/>
              <w:jc w:val="center"/>
              <w:rPr>
                <w:rFonts w:ascii="Garamond" w:hAnsi="Garamond"/>
                <w:color w:val="333399"/>
                <w:sz w:val="24"/>
                <w:szCs w:val="24"/>
                <w:lang w:eastAsia="fr-FR"/>
              </w:rPr>
            </w:pPr>
          </w:p>
        </w:tc>
        <w:tc>
          <w:tcPr>
            <w:tcW w:w="6904" w:type="dxa"/>
            <w:tcBorders>
              <w:left w:val="single" w:sz="4" w:space="0" w:color="1F497D"/>
            </w:tcBorders>
          </w:tcPr>
          <w:p w:rsidR="000E0179" w:rsidRPr="005F0D81" w:rsidRDefault="000E0179" w:rsidP="000E0179">
            <w:pPr>
              <w:spacing w:before="0" w:after="0"/>
              <w:ind w:left="525" w:hanging="43"/>
              <w:jc w:val="center"/>
              <w:rPr>
                <w:rFonts w:ascii="Garamond" w:hAnsi="Garamond"/>
                <w:b/>
                <w:i/>
                <w:color w:val="E36C0A"/>
                <w:sz w:val="36"/>
                <w:szCs w:val="36"/>
                <w:lang w:eastAsia="fr-FR"/>
              </w:rPr>
            </w:pPr>
          </w:p>
          <w:p w:rsidR="000E0179" w:rsidRPr="005F0D81" w:rsidRDefault="000E0179" w:rsidP="000E0179">
            <w:pPr>
              <w:spacing w:before="0" w:after="0"/>
              <w:ind w:left="525" w:hanging="43"/>
              <w:jc w:val="center"/>
              <w:rPr>
                <w:rFonts w:ascii="Garamond" w:hAnsi="Garamond"/>
                <w:b/>
                <w:i/>
                <w:color w:val="E36C0A"/>
                <w:sz w:val="36"/>
                <w:szCs w:val="36"/>
                <w:lang w:eastAsia="fr-FR"/>
              </w:rPr>
            </w:pPr>
          </w:p>
          <w:p w:rsidR="000E0179" w:rsidRPr="005F0D81" w:rsidRDefault="001C11CD" w:rsidP="000E0179">
            <w:pPr>
              <w:spacing w:before="0" w:after="0"/>
              <w:ind w:left="525" w:hanging="43"/>
              <w:jc w:val="center"/>
              <w:rPr>
                <w:rFonts w:ascii="Garamond" w:hAnsi="Garamond"/>
                <w:b/>
                <w:i/>
                <w:color w:val="E36C0A"/>
                <w:sz w:val="36"/>
                <w:szCs w:val="36"/>
                <w:lang w:eastAsia="fr-FR"/>
              </w:rPr>
            </w:pPr>
            <w:r>
              <w:rPr>
                <w:rFonts w:ascii="Garamond" w:hAnsi="Garamond"/>
                <w:b/>
                <w:i/>
                <w:color w:val="E36C0A"/>
                <w:sz w:val="36"/>
                <w:szCs w:val="36"/>
                <w:lang w:eastAsia="fr-FR"/>
              </w:rPr>
              <w:t>September</w:t>
            </w:r>
            <w:r w:rsidR="000E0179" w:rsidRPr="005F0D81">
              <w:rPr>
                <w:rFonts w:ascii="Garamond" w:hAnsi="Garamond"/>
                <w:b/>
                <w:i/>
                <w:color w:val="E36C0A"/>
                <w:sz w:val="36"/>
                <w:szCs w:val="36"/>
                <w:lang w:eastAsia="fr-FR"/>
              </w:rPr>
              <w:t xml:space="preserve"> 2012</w:t>
            </w:r>
          </w:p>
          <w:p w:rsidR="000E0179" w:rsidRPr="005F0D81" w:rsidRDefault="000E0179" w:rsidP="000E0179">
            <w:pPr>
              <w:spacing w:before="0" w:after="0"/>
              <w:ind w:left="525" w:hanging="43"/>
              <w:jc w:val="center"/>
              <w:rPr>
                <w:rFonts w:ascii="Garamond" w:hAnsi="Garamond"/>
                <w:b/>
                <w:i/>
                <w:color w:val="FF0000"/>
                <w:sz w:val="36"/>
                <w:szCs w:val="36"/>
                <w:lang w:eastAsia="fr-FR"/>
              </w:rPr>
            </w:pPr>
          </w:p>
          <w:p w:rsidR="000E0179" w:rsidRPr="005F0D81" w:rsidRDefault="000E0179" w:rsidP="000E0179">
            <w:pPr>
              <w:spacing w:before="0" w:after="0"/>
              <w:rPr>
                <w:rFonts w:ascii="Garamond" w:hAnsi="Garamond"/>
                <w:b/>
                <w:i/>
                <w:color w:val="FF0000"/>
                <w:sz w:val="36"/>
                <w:szCs w:val="36"/>
                <w:lang w:eastAsia="fr-FR"/>
              </w:rPr>
            </w:pPr>
          </w:p>
          <w:p w:rsidR="000E0179" w:rsidRPr="005F0D81" w:rsidRDefault="000E0179" w:rsidP="000E0179">
            <w:pPr>
              <w:spacing w:before="0" w:after="0"/>
              <w:rPr>
                <w:rFonts w:ascii="Garamond" w:hAnsi="Garamond"/>
                <w:b/>
                <w:i/>
                <w:color w:val="FF0000"/>
                <w:sz w:val="36"/>
                <w:szCs w:val="36"/>
                <w:lang w:eastAsia="fr-FR"/>
              </w:rPr>
            </w:pPr>
          </w:p>
          <w:p w:rsidR="000E0179" w:rsidRPr="005F0D81" w:rsidRDefault="000E0179" w:rsidP="000E0179">
            <w:pPr>
              <w:spacing w:before="0" w:after="0"/>
              <w:ind w:left="525" w:hanging="43"/>
              <w:jc w:val="center"/>
              <w:rPr>
                <w:rFonts w:ascii="Garamond" w:hAnsi="Garamond"/>
                <w:b/>
                <w:color w:val="333399"/>
                <w:sz w:val="32"/>
                <w:szCs w:val="32"/>
                <w:lang w:eastAsia="fr-FR"/>
              </w:rPr>
            </w:pPr>
            <w:r w:rsidRPr="005F0D81">
              <w:rPr>
                <w:rFonts w:ascii="Garamond" w:hAnsi="Garamond"/>
                <w:b/>
                <w:color w:val="333399"/>
                <w:sz w:val="32"/>
                <w:szCs w:val="32"/>
                <w:lang w:eastAsia="fr-FR"/>
              </w:rPr>
              <w:t>This evaluation is carried out by</w:t>
            </w:r>
          </w:p>
          <w:p w:rsidR="000E0179" w:rsidRPr="005F0D81" w:rsidRDefault="009E5EC7" w:rsidP="000E0179">
            <w:pPr>
              <w:spacing w:before="0" w:after="0"/>
              <w:ind w:left="525" w:hanging="43"/>
              <w:jc w:val="center"/>
              <w:rPr>
                <w:rFonts w:ascii="Garamond" w:hAnsi="Garamond"/>
                <w:b/>
                <w:i/>
                <w:color w:val="333399"/>
                <w:sz w:val="36"/>
                <w:szCs w:val="32"/>
                <w:lang w:eastAsia="fr-FR"/>
              </w:rPr>
            </w:pPr>
            <w:r w:rsidRPr="005F0D81">
              <w:rPr>
                <w:rFonts w:ascii="Garamond" w:hAnsi="Garamond"/>
                <w:b/>
                <w:i/>
                <w:color w:val="333399"/>
                <w:sz w:val="36"/>
                <w:szCs w:val="32"/>
                <w:lang w:eastAsia="fr-FR"/>
              </w:rPr>
              <w:t>DRN</w:t>
            </w:r>
          </w:p>
          <w:p w:rsidR="000E0179" w:rsidRPr="005F0D81" w:rsidRDefault="000E0179" w:rsidP="000E0179">
            <w:pPr>
              <w:spacing w:before="0" w:after="0"/>
              <w:ind w:left="525" w:hanging="43"/>
              <w:jc w:val="center"/>
              <w:rPr>
                <w:rFonts w:ascii="Garamond" w:hAnsi="Garamond"/>
                <w:color w:val="333399"/>
                <w:sz w:val="24"/>
                <w:szCs w:val="24"/>
                <w:lang w:eastAsia="fr-FR"/>
              </w:rPr>
            </w:pPr>
          </w:p>
        </w:tc>
      </w:tr>
    </w:tbl>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7F6FD8" w:rsidRPr="005F0D81" w:rsidRDefault="007F6FD8" w:rsidP="0039352D"/>
    <w:p w:rsidR="000E0179" w:rsidRPr="005F0D81" w:rsidRDefault="000E0179" w:rsidP="0039352D"/>
    <w:p w:rsidR="000E0179" w:rsidRPr="005F0D81" w:rsidRDefault="000E0179" w:rsidP="0039352D"/>
    <w:p w:rsidR="000E0179" w:rsidRPr="005F0D81" w:rsidRDefault="000E0179" w:rsidP="0039352D"/>
    <w:p w:rsidR="000E0179" w:rsidRPr="005F0D81" w:rsidRDefault="000E0179" w:rsidP="0039352D"/>
    <w:p w:rsidR="000E0179" w:rsidRPr="005F0D81" w:rsidRDefault="000E0179" w:rsidP="0039352D"/>
    <w:p w:rsidR="007F6FD8" w:rsidRPr="005F0D81" w:rsidRDefault="007F6FD8" w:rsidP="0039352D"/>
    <w:p w:rsidR="004C3095" w:rsidRPr="005F0D81" w:rsidRDefault="009E5EC7" w:rsidP="004C3095">
      <w:pPr>
        <w:ind w:left="4253"/>
        <w:rPr>
          <w:color w:val="365F91" w:themeColor="accent1" w:themeShade="BF"/>
          <w:sz w:val="22"/>
          <w:szCs w:val="22"/>
        </w:rPr>
      </w:pPr>
      <w:bookmarkStart w:id="0" w:name="_Toc6825636"/>
      <w:bookmarkStart w:id="1" w:name="_Toc117590084"/>
      <w:bookmarkStart w:id="2" w:name="_Toc188093373"/>
      <w:bookmarkStart w:id="3" w:name="_Toc190084769"/>
      <w:bookmarkStart w:id="4" w:name="_Toc188860346"/>
      <w:r w:rsidRPr="005F0D81">
        <w:rPr>
          <w:color w:val="365F91" w:themeColor="accent1" w:themeShade="BF"/>
          <w:sz w:val="22"/>
          <w:szCs w:val="22"/>
        </w:rPr>
        <w:t>The evaluation was managed by the Evaluation Unit of DG DEVCO.</w:t>
      </w:r>
    </w:p>
    <w:p w:rsidR="007F6FD8" w:rsidRPr="005F0D81" w:rsidRDefault="009E5EC7" w:rsidP="004C3095">
      <w:pPr>
        <w:spacing w:before="0" w:after="200"/>
        <w:ind w:left="4253"/>
        <w:rPr>
          <w:rFonts w:ascii="Times New Roman" w:hAnsi="Times New Roman"/>
          <w:b/>
          <w:caps/>
          <w:smallCaps/>
          <w:sz w:val="20"/>
          <w:u w:val="double"/>
          <w:lang w:eastAsia="pl-PL"/>
        </w:rPr>
      </w:pPr>
      <w:r w:rsidRPr="005F0D81">
        <w:rPr>
          <w:color w:val="365F91" w:themeColor="accent1" w:themeShade="BF"/>
          <w:sz w:val="22"/>
          <w:szCs w:val="22"/>
        </w:rPr>
        <w:t>The authors accept sole responsibility for this report, drawn up on behalf of the Commission of the European Communities. The report does not necessarily reflect the views of the Commission</w:t>
      </w:r>
      <w:r w:rsidRPr="005F0D81">
        <w:rPr>
          <w:rFonts w:ascii="Times New Roman" w:hAnsi="Times New Roman"/>
          <w:b/>
          <w:caps/>
          <w:smallCaps/>
          <w:sz w:val="20"/>
          <w:u w:val="double"/>
          <w:lang w:eastAsia="pl-PL"/>
        </w:rPr>
        <w:br w:type="page"/>
      </w:r>
    </w:p>
    <w:p w:rsidR="0039352D" w:rsidRPr="005F0D81" w:rsidRDefault="009E5EC7" w:rsidP="0039352D">
      <w:pPr>
        <w:jc w:val="center"/>
        <w:rPr>
          <w:rFonts w:ascii="Times New Roman" w:hAnsi="Times New Roman"/>
          <w:b/>
          <w:caps/>
          <w:smallCaps/>
          <w:sz w:val="20"/>
          <w:u w:val="double"/>
          <w:lang w:eastAsia="pl-PL"/>
        </w:rPr>
      </w:pPr>
      <w:r w:rsidRPr="005F0D81">
        <w:rPr>
          <w:rFonts w:ascii="Times New Roman" w:hAnsi="Times New Roman"/>
          <w:b/>
          <w:caps/>
          <w:smallCaps/>
          <w:sz w:val="20"/>
          <w:u w:val="double"/>
          <w:lang w:eastAsia="pl-PL"/>
        </w:rPr>
        <w:lastRenderedPageBreak/>
        <w:t>Status and versions of the document</w:t>
      </w:r>
    </w:p>
    <w:p w:rsidR="0039352D" w:rsidRPr="005F0D81" w:rsidRDefault="0039352D" w:rsidP="0039352D">
      <w:pP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7"/>
        <w:gridCol w:w="1358"/>
        <w:gridCol w:w="4317"/>
        <w:gridCol w:w="1134"/>
        <w:gridCol w:w="1356"/>
      </w:tblGrid>
      <w:tr w:rsidR="00B85048" w:rsidRPr="005F0D81" w:rsidTr="006C7AD2">
        <w:trPr>
          <w:jc w:val="center"/>
        </w:trPr>
        <w:tc>
          <w:tcPr>
            <w:tcW w:w="877" w:type="dxa"/>
            <w:tcBorders>
              <w:bottom w:val="single" w:sz="4" w:space="0" w:color="auto"/>
            </w:tcBorders>
          </w:tcPr>
          <w:p w:rsidR="00B85048" w:rsidRPr="005F0D81" w:rsidRDefault="009E5EC7" w:rsidP="009D420C">
            <w:pPr>
              <w:spacing w:before="60" w:after="0"/>
              <w:jc w:val="center"/>
              <w:rPr>
                <w:sz w:val="20"/>
              </w:rPr>
            </w:pPr>
            <w:r w:rsidRPr="005F0D81">
              <w:rPr>
                <w:sz w:val="20"/>
              </w:rPr>
              <w:t>Version</w:t>
            </w:r>
          </w:p>
        </w:tc>
        <w:tc>
          <w:tcPr>
            <w:tcW w:w="1358" w:type="dxa"/>
            <w:tcBorders>
              <w:bottom w:val="single" w:sz="4" w:space="0" w:color="auto"/>
            </w:tcBorders>
          </w:tcPr>
          <w:p w:rsidR="00B85048" w:rsidRPr="005F0D81" w:rsidRDefault="009E5EC7" w:rsidP="009D420C">
            <w:pPr>
              <w:spacing w:before="60" w:after="0"/>
              <w:jc w:val="center"/>
              <w:rPr>
                <w:sz w:val="20"/>
              </w:rPr>
            </w:pPr>
            <w:r w:rsidRPr="005F0D81">
              <w:rPr>
                <w:sz w:val="20"/>
              </w:rPr>
              <w:t>Date provided</w:t>
            </w:r>
          </w:p>
        </w:tc>
        <w:tc>
          <w:tcPr>
            <w:tcW w:w="4317" w:type="dxa"/>
            <w:tcBorders>
              <w:bottom w:val="single" w:sz="4" w:space="0" w:color="auto"/>
            </w:tcBorders>
          </w:tcPr>
          <w:p w:rsidR="00B85048" w:rsidRPr="005F0D81" w:rsidRDefault="009E5EC7" w:rsidP="009D420C">
            <w:pPr>
              <w:spacing w:before="60" w:after="0"/>
              <w:jc w:val="center"/>
              <w:rPr>
                <w:sz w:val="20"/>
              </w:rPr>
            </w:pPr>
            <w:r w:rsidRPr="005F0D81">
              <w:rPr>
                <w:sz w:val="20"/>
              </w:rPr>
              <w:t>Status</w:t>
            </w:r>
          </w:p>
        </w:tc>
        <w:tc>
          <w:tcPr>
            <w:tcW w:w="1134" w:type="dxa"/>
            <w:tcBorders>
              <w:bottom w:val="single" w:sz="4" w:space="0" w:color="auto"/>
            </w:tcBorders>
          </w:tcPr>
          <w:p w:rsidR="00B85048" w:rsidRPr="005F0D81" w:rsidRDefault="009E5EC7" w:rsidP="009D420C">
            <w:pPr>
              <w:spacing w:before="60" w:after="0"/>
              <w:jc w:val="center"/>
              <w:rPr>
                <w:sz w:val="20"/>
              </w:rPr>
            </w:pPr>
            <w:r w:rsidRPr="005F0D81">
              <w:rPr>
                <w:sz w:val="20"/>
              </w:rPr>
              <w:t>Validation by</w:t>
            </w:r>
          </w:p>
        </w:tc>
        <w:tc>
          <w:tcPr>
            <w:tcW w:w="1356" w:type="dxa"/>
            <w:tcBorders>
              <w:bottom w:val="single" w:sz="4" w:space="0" w:color="auto"/>
            </w:tcBorders>
          </w:tcPr>
          <w:p w:rsidR="00B85048" w:rsidRPr="005F0D81" w:rsidRDefault="009E5EC7" w:rsidP="009D420C">
            <w:pPr>
              <w:spacing w:before="60" w:after="0"/>
              <w:jc w:val="center"/>
              <w:rPr>
                <w:sz w:val="20"/>
              </w:rPr>
            </w:pPr>
            <w:r w:rsidRPr="005F0D81">
              <w:rPr>
                <w:sz w:val="20"/>
              </w:rPr>
              <w:t>Date of validation</w:t>
            </w:r>
          </w:p>
        </w:tc>
      </w:tr>
      <w:tr w:rsidR="00B85048" w:rsidRPr="005F0D81" w:rsidTr="006C7AD2">
        <w:trPr>
          <w:jc w:val="center"/>
        </w:trPr>
        <w:tc>
          <w:tcPr>
            <w:tcW w:w="877" w:type="dxa"/>
          </w:tcPr>
          <w:p w:rsidR="00B85048" w:rsidRPr="005F0D81" w:rsidRDefault="009E5EC7" w:rsidP="009D420C">
            <w:pPr>
              <w:spacing w:before="60" w:after="0"/>
              <w:jc w:val="center"/>
              <w:rPr>
                <w:sz w:val="20"/>
              </w:rPr>
            </w:pPr>
            <w:r w:rsidRPr="005F0D81">
              <w:rPr>
                <w:sz w:val="20"/>
              </w:rPr>
              <w:t>1</w:t>
            </w:r>
          </w:p>
        </w:tc>
        <w:tc>
          <w:tcPr>
            <w:tcW w:w="1358" w:type="dxa"/>
          </w:tcPr>
          <w:p w:rsidR="00B85048" w:rsidRPr="005F0D81" w:rsidRDefault="001C11CD" w:rsidP="00ED34AE">
            <w:pPr>
              <w:spacing w:before="60" w:after="0"/>
              <w:rPr>
                <w:sz w:val="20"/>
              </w:rPr>
            </w:pPr>
            <w:r>
              <w:rPr>
                <w:sz w:val="20"/>
              </w:rPr>
              <w:t>03/09</w:t>
            </w:r>
            <w:r w:rsidR="009E5EC7" w:rsidRPr="005F0D81">
              <w:rPr>
                <w:sz w:val="20"/>
              </w:rPr>
              <w:t>/2012</w:t>
            </w:r>
          </w:p>
        </w:tc>
        <w:tc>
          <w:tcPr>
            <w:tcW w:w="4317" w:type="dxa"/>
          </w:tcPr>
          <w:p w:rsidR="00B85048" w:rsidRPr="000A23AE" w:rsidRDefault="00EA7889" w:rsidP="009844B9">
            <w:pPr>
              <w:spacing w:before="60" w:after="0"/>
              <w:rPr>
                <w:sz w:val="20"/>
              </w:rPr>
            </w:pPr>
            <w:r w:rsidRPr="000A23AE">
              <w:rPr>
                <w:sz w:val="20"/>
              </w:rPr>
              <w:t>Draft</w:t>
            </w:r>
            <w:r w:rsidR="009E5EC7" w:rsidRPr="000A23AE">
              <w:rPr>
                <w:sz w:val="20"/>
              </w:rPr>
              <w:t xml:space="preserve"> final report</w:t>
            </w:r>
          </w:p>
        </w:tc>
        <w:tc>
          <w:tcPr>
            <w:tcW w:w="1134" w:type="dxa"/>
          </w:tcPr>
          <w:p w:rsidR="00B85048" w:rsidRPr="005F0D81" w:rsidRDefault="009E5EC7" w:rsidP="009D420C">
            <w:pPr>
              <w:spacing w:before="60" w:after="0"/>
              <w:rPr>
                <w:sz w:val="20"/>
              </w:rPr>
            </w:pPr>
            <w:r w:rsidRPr="005F0D81">
              <w:rPr>
                <w:sz w:val="20"/>
              </w:rPr>
              <w:t>MCB</w:t>
            </w:r>
          </w:p>
        </w:tc>
        <w:tc>
          <w:tcPr>
            <w:tcW w:w="1356" w:type="dxa"/>
          </w:tcPr>
          <w:p w:rsidR="00B85048" w:rsidRPr="005F0D81" w:rsidRDefault="001C11CD" w:rsidP="00ED34AE">
            <w:pPr>
              <w:spacing w:before="60" w:after="0"/>
              <w:rPr>
                <w:sz w:val="20"/>
              </w:rPr>
            </w:pPr>
            <w:r>
              <w:rPr>
                <w:sz w:val="20"/>
              </w:rPr>
              <w:t>03/09</w:t>
            </w:r>
            <w:r w:rsidRPr="005F0D81">
              <w:rPr>
                <w:sz w:val="20"/>
              </w:rPr>
              <w:t>/2012</w:t>
            </w:r>
          </w:p>
        </w:tc>
      </w:tr>
      <w:tr w:rsidR="006C7AD2" w:rsidRPr="005F0D81" w:rsidTr="006C7AD2">
        <w:trPr>
          <w:jc w:val="center"/>
        </w:trPr>
        <w:tc>
          <w:tcPr>
            <w:tcW w:w="877" w:type="dxa"/>
            <w:tcBorders>
              <w:top w:val="single" w:sz="4" w:space="0" w:color="auto"/>
              <w:left w:val="single" w:sz="4" w:space="0" w:color="auto"/>
              <w:bottom w:val="single" w:sz="4" w:space="0" w:color="auto"/>
              <w:right w:val="single" w:sz="4" w:space="0" w:color="auto"/>
            </w:tcBorders>
          </w:tcPr>
          <w:p w:rsidR="006C7AD2" w:rsidRPr="005F0D81" w:rsidRDefault="000A23AE" w:rsidP="009D420C">
            <w:pPr>
              <w:spacing w:before="60" w:after="0"/>
              <w:jc w:val="center"/>
              <w:rPr>
                <w:color w:val="000000"/>
                <w:sz w:val="20"/>
              </w:rPr>
            </w:pPr>
            <w:r>
              <w:rPr>
                <w:color w:val="000000"/>
                <w:sz w:val="20"/>
              </w:rPr>
              <w:t>2</w:t>
            </w:r>
          </w:p>
        </w:tc>
        <w:tc>
          <w:tcPr>
            <w:tcW w:w="1358" w:type="dxa"/>
            <w:tcBorders>
              <w:top w:val="single" w:sz="4" w:space="0" w:color="auto"/>
              <w:left w:val="single" w:sz="4" w:space="0" w:color="auto"/>
              <w:bottom w:val="single" w:sz="4" w:space="0" w:color="auto"/>
              <w:right w:val="single" w:sz="4" w:space="0" w:color="auto"/>
            </w:tcBorders>
          </w:tcPr>
          <w:p w:rsidR="006C7AD2" w:rsidRPr="005F0D81" w:rsidRDefault="000A23AE" w:rsidP="001507BB">
            <w:pPr>
              <w:spacing w:before="60" w:after="0"/>
              <w:rPr>
                <w:i/>
                <w:color w:val="000000"/>
                <w:sz w:val="20"/>
              </w:rPr>
            </w:pPr>
            <w:r>
              <w:rPr>
                <w:color w:val="000000"/>
                <w:sz w:val="20"/>
              </w:rPr>
              <w:t>11/09/2012</w:t>
            </w:r>
          </w:p>
        </w:tc>
        <w:tc>
          <w:tcPr>
            <w:tcW w:w="4317" w:type="dxa"/>
            <w:tcBorders>
              <w:top w:val="single" w:sz="4" w:space="0" w:color="auto"/>
              <w:left w:val="single" w:sz="4" w:space="0" w:color="auto"/>
              <w:bottom w:val="single" w:sz="4" w:space="0" w:color="auto"/>
              <w:right w:val="single" w:sz="4" w:space="0" w:color="auto"/>
            </w:tcBorders>
          </w:tcPr>
          <w:p w:rsidR="006C7AD2" w:rsidRPr="000A23AE" w:rsidRDefault="000A23AE" w:rsidP="009D420C">
            <w:pPr>
              <w:spacing w:before="60" w:after="0"/>
              <w:rPr>
                <w:sz w:val="20"/>
              </w:rPr>
            </w:pPr>
            <w:r w:rsidRPr="000A23AE">
              <w:rPr>
                <w:sz w:val="20"/>
              </w:rPr>
              <w:t>Final report</w:t>
            </w:r>
          </w:p>
        </w:tc>
        <w:tc>
          <w:tcPr>
            <w:tcW w:w="1134" w:type="dxa"/>
            <w:tcBorders>
              <w:top w:val="single" w:sz="4" w:space="0" w:color="auto"/>
              <w:left w:val="single" w:sz="4" w:space="0" w:color="auto"/>
              <w:bottom w:val="single" w:sz="4" w:space="0" w:color="auto"/>
              <w:right w:val="single" w:sz="4" w:space="0" w:color="auto"/>
            </w:tcBorders>
          </w:tcPr>
          <w:p w:rsidR="006C7AD2" w:rsidRPr="005F0D81" w:rsidRDefault="006C7AD2" w:rsidP="009D420C">
            <w:pPr>
              <w:spacing w:before="60" w:after="0"/>
              <w:rPr>
                <w:color w:val="000000"/>
                <w:sz w:val="20"/>
              </w:rPr>
            </w:pPr>
          </w:p>
        </w:tc>
        <w:tc>
          <w:tcPr>
            <w:tcW w:w="1356" w:type="dxa"/>
            <w:tcBorders>
              <w:top w:val="single" w:sz="4" w:space="0" w:color="auto"/>
              <w:left w:val="single" w:sz="4" w:space="0" w:color="auto"/>
              <w:bottom w:val="single" w:sz="4" w:space="0" w:color="auto"/>
              <w:right w:val="single" w:sz="4" w:space="0" w:color="auto"/>
            </w:tcBorders>
          </w:tcPr>
          <w:p w:rsidR="006C7AD2" w:rsidRPr="005F0D81" w:rsidRDefault="000A23AE" w:rsidP="009D420C">
            <w:pPr>
              <w:spacing w:before="60" w:after="0"/>
              <w:rPr>
                <w:color w:val="000000"/>
                <w:sz w:val="20"/>
              </w:rPr>
            </w:pPr>
            <w:r>
              <w:rPr>
                <w:color w:val="000000"/>
                <w:sz w:val="20"/>
              </w:rPr>
              <w:t>11/09/2012</w:t>
            </w:r>
          </w:p>
        </w:tc>
      </w:tr>
    </w:tbl>
    <w:p w:rsidR="0039352D" w:rsidRPr="005F0D81" w:rsidRDefault="0039352D" w:rsidP="0039352D">
      <w:pPr>
        <w:rPr>
          <w:rFonts w:ascii="Garamond" w:hAnsi="Garamond"/>
          <w:smallCaps/>
          <w:szCs w:val="24"/>
          <w:lang w:eastAsia="pl-PL"/>
        </w:rPr>
      </w:pPr>
    </w:p>
    <w:p w:rsidR="0039352D" w:rsidRPr="005F0D81" w:rsidRDefault="0039352D" w:rsidP="00D5721E">
      <w:pPr>
        <w:pStyle w:val="TIT-LISTE1"/>
        <w:spacing w:before="60" w:after="20"/>
        <w:jc w:val="both"/>
        <w:rPr>
          <w:rFonts w:ascii="Times New Roman" w:hAnsi="Times New Roman"/>
        </w:rPr>
        <w:sectPr w:rsidR="0039352D" w:rsidRPr="005F0D81" w:rsidSect="00181119">
          <w:headerReference w:type="even" r:id="rId17"/>
          <w:headerReference w:type="default" r:id="rId18"/>
          <w:type w:val="continuous"/>
          <w:pgSz w:w="11907" w:h="16839" w:code="9"/>
          <w:pgMar w:top="1411" w:right="1411" w:bottom="1411" w:left="1411" w:header="709" w:footer="709" w:gutter="0"/>
          <w:pgNumType w:fmt="lowerRoman" w:start="1"/>
          <w:cols w:space="720"/>
          <w:formProt w:val="0"/>
          <w:docGrid w:linePitch="313"/>
        </w:sectPr>
      </w:pPr>
    </w:p>
    <w:p w:rsidR="00042055" w:rsidRPr="005F0D81" w:rsidRDefault="00042055" w:rsidP="00344F0B">
      <w:pPr>
        <w:pStyle w:val="TIT-LISTE1"/>
        <w:spacing w:before="60" w:after="20"/>
        <w:rPr>
          <w:rFonts w:ascii="Times New Roman" w:hAnsi="Times New Roman"/>
          <w:color w:val="365F91"/>
        </w:rPr>
        <w:sectPr w:rsidR="00042055" w:rsidRPr="005F0D81" w:rsidSect="00181119">
          <w:footerReference w:type="even" r:id="rId19"/>
          <w:footerReference w:type="default" r:id="rId20"/>
          <w:type w:val="continuous"/>
          <w:pgSz w:w="11907" w:h="16839" w:code="9"/>
          <w:pgMar w:top="1418" w:right="1418" w:bottom="1418" w:left="1418" w:header="851" w:footer="851" w:gutter="0"/>
          <w:pgNumType w:fmt="lowerRoman"/>
          <w:cols w:space="708"/>
          <w:docGrid w:linePitch="360"/>
        </w:sectPr>
      </w:pPr>
      <w:bookmarkStart w:id="5" w:name="_Toc243468905"/>
      <w:bookmarkStart w:id="6" w:name="_Toc246905742"/>
      <w:bookmarkStart w:id="7" w:name="_Toc247345940"/>
      <w:bookmarkStart w:id="8" w:name="_Toc249333344"/>
      <w:bookmarkStart w:id="9" w:name="_Toc276542562"/>
      <w:bookmarkStart w:id="10" w:name="_Toc277588845"/>
      <w:bookmarkStart w:id="11" w:name="_Toc277691320"/>
      <w:bookmarkStart w:id="12" w:name="_Toc277694821"/>
      <w:bookmarkStart w:id="13" w:name="_Toc277699329"/>
      <w:bookmarkStart w:id="14" w:name="_Toc277764081"/>
      <w:bookmarkStart w:id="15" w:name="_Toc282429913"/>
      <w:bookmarkStart w:id="16" w:name="_Toc287461532"/>
      <w:bookmarkStart w:id="17" w:name="_Toc287461814"/>
      <w:bookmarkStart w:id="18" w:name="_Toc288205064"/>
      <w:bookmarkStart w:id="19" w:name="_Toc288240018"/>
      <w:bookmarkStart w:id="20" w:name="_Toc288670424"/>
      <w:bookmarkStart w:id="21" w:name="_Toc288734544"/>
      <w:bookmarkStart w:id="22" w:name="_Toc288834181"/>
      <w:bookmarkStart w:id="23" w:name="_Toc289178895"/>
      <w:bookmarkStart w:id="24" w:name="_Toc299440945"/>
    </w:p>
    <w:p w:rsidR="0039352D" w:rsidRPr="005F0D81" w:rsidRDefault="009E5EC7" w:rsidP="00344F0B">
      <w:pPr>
        <w:pStyle w:val="TIT-LISTE1"/>
        <w:spacing w:before="60" w:after="20"/>
        <w:rPr>
          <w:rFonts w:ascii="Times New Roman" w:hAnsi="Times New Roman"/>
          <w:color w:val="365F91"/>
        </w:rPr>
      </w:pPr>
      <w:bookmarkStart w:id="25" w:name="_Toc300320415"/>
      <w:bookmarkStart w:id="26" w:name="_Toc338770515"/>
      <w:r w:rsidRPr="005F0D81">
        <w:rPr>
          <w:rFonts w:ascii="Times New Roman" w:hAnsi="Times New Roman"/>
          <w:color w:val="365F91"/>
        </w:rPr>
        <w:lastRenderedPageBreak/>
        <w:t>TABLE of contents</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39352D" w:rsidRPr="005F0D81" w:rsidRDefault="0039352D" w:rsidP="002A15DE">
      <w:pPr>
        <w:spacing w:before="0" w:after="0"/>
        <w:rPr>
          <w:smallCaps/>
          <w:sz w:val="22"/>
          <w:szCs w:val="22"/>
          <w:lang w:eastAsia="pl-PL"/>
        </w:rPr>
      </w:pPr>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r w:rsidRPr="006E7037">
        <w:rPr>
          <w:sz w:val="20"/>
          <w:szCs w:val="20"/>
        </w:rPr>
        <w:fldChar w:fldCharType="begin"/>
      </w:r>
      <w:r w:rsidR="009E5EC7" w:rsidRPr="006E7037">
        <w:rPr>
          <w:sz w:val="20"/>
          <w:szCs w:val="20"/>
        </w:rPr>
        <w:instrText xml:space="preserve"> TOC \o "1-3" \h \z \t "Title;1;TIT1COV;1;TIT-LISTE1;1;TIT-SECTION;1;titulo;1;titulo de anexo;1" </w:instrText>
      </w:r>
      <w:r w:rsidRPr="006E7037">
        <w:rPr>
          <w:sz w:val="20"/>
          <w:szCs w:val="20"/>
        </w:rPr>
        <w:fldChar w:fldCharType="separate"/>
      </w:r>
      <w:hyperlink w:anchor="_Toc338770515" w:history="1">
        <w:r w:rsidR="006E7037" w:rsidRPr="006E7037">
          <w:rPr>
            <w:rStyle w:val="Hyperlink"/>
            <w:rFonts w:ascii="Times New Roman" w:hAnsi="Times New Roman"/>
            <w:sz w:val="20"/>
            <w:szCs w:val="20"/>
          </w:rPr>
          <w:t>TABLE of contents</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_Toc338770515 \h </w:instrText>
        </w:r>
        <w:r w:rsidRPr="006E7037">
          <w:rPr>
            <w:webHidden/>
            <w:sz w:val="20"/>
            <w:szCs w:val="20"/>
          </w:rPr>
        </w:r>
        <w:r w:rsidRPr="006E7037">
          <w:rPr>
            <w:webHidden/>
            <w:sz w:val="20"/>
            <w:szCs w:val="20"/>
          </w:rPr>
          <w:fldChar w:fldCharType="separate"/>
        </w:r>
        <w:r w:rsidR="006E7037" w:rsidRPr="006E7037">
          <w:rPr>
            <w:webHidden/>
            <w:sz w:val="20"/>
            <w:szCs w:val="20"/>
          </w:rPr>
          <w:t>i</w:t>
        </w:r>
        <w:r w:rsidRPr="006E7037">
          <w:rPr>
            <w:webHidden/>
            <w:sz w:val="20"/>
            <w:szCs w:val="20"/>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16" w:history="1">
        <w:r w:rsidR="006E7037" w:rsidRPr="006E7037">
          <w:rPr>
            <w:rStyle w:val="Hyperlink"/>
            <w:sz w:val="20"/>
            <w:szCs w:val="20"/>
          </w:rPr>
          <w:t>1</w:t>
        </w:r>
        <w:r w:rsidR="006E7037" w:rsidRPr="006E7037">
          <w:rPr>
            <w:rFonts w:asciiTheme="minorHAnsi" w:eastAsiaTheme="minorEastAsia" w:hAnsiTheme="minorHAnsi" w:cstheme="minorBidi"/>
            <w:b w:val="0"/>
            <w:bCs w:val="0"/>
            <w:caps w:val="0"/>
            <w:color w:val="auto"/>
            <w:sz w:val="20"/>
            <w:szCs w:val="20"/>
            <w:lang w:val="en-US"/>
          </w:rPr>
          <w:tab/>
        </w:r>
        <w:r w:rsidR="006E7037" w:rsidRPr="006E7037">
          <w:rPr>
            <w:rStyle w:val="Hyperlink"/>
            <w:sz w:val="20"/>
            <w:szCs w:val="20"/>
          </w:rPr>
          <w:t>Introduction</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_Toc338770516 \h </w:instrText>
        </w:r>
        <w:r w:rsidRPr="006E7037">
          <w:rPr>
            <w:webHidden/>
            <w:sz w:val="20"/>
            <w:szCs w:val="20"/>
          </w:rPr>
        </w:r>
        <w:r w:rsidRPr="006E7037">
          <w:rPr>
            <w:webHidden/>
            <w:sz w:val="20"/>
            <w:szCs w:val="20"/>
          </w:rPr>
          <w:fldChar w:fldCharType="separate"/>
        </w:r>
        <w:r w:rsidR="006E7037" w:rsidRPr="006E7037">
          <w:rPr>
            <w:webHidden/>
            <w:sz w:val="20"/>
            <w:szCs w:val="20"/>
          </w:rPr>
          <w:t>1</w:t>
        </w:r>
        <w:r w:rsidRPr="006E7037">
          <w:rPr>
            <w:webHidden/>
            <w:sz w:val="20"/>
            <w:szCs w:val="20"/>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17" w:history="1">
        <w:r w:rsidR="006E7037" w:rsidRPr="006E7037">
          <w:rPr>
            <w:rStyle w:val="Hyperlink"/>
            <w:noProof/>
            <w:sz w:val="20"/>
            <w:szCs w:val="20"/>
          </w:rPr>
          <w:t>1.1</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Objectives and scope of the exercise</w:t>
        </w:r>
        <w:r w:rsidR="006E7037" w:rsidRPr="006E7037">
          <w:rPr>
            <w:noProof/>
            <w:webHidden/>
          </w:rPr>
          <w:tab/>
        </w:r>
        <w:r w:rsidRPr="006E7037">
          <w:rPr>
            <w:noProof/>
            <w:webHidden/>
          </w:rPr>
          <w:fldChar w:fldCharType="begin"/>
        </w:r>
        <w:r w:rsidR="006E7037" w:rsidRPr="006E7037">
          <w:rPr>
            <w:noProof/>
            <w:webHidden/>
          </w:rPr>
          <w:instrText xml:space="preserve"> PAGEREF _Toc338770517 \h </w:instrText>
        </w:r>
        <w:r w:rsidRPr="006E7037">
          <w:rPr>
            <w:noProof/>
            <w:webHidden/>
          </w:rPr>
        </w:r>
        <w:r w:rsidRPr="006E7037">
          <w:rPr>
            <w:noProof/>
            <w:webHidden/>
          </w:rPr>
          <w:fldChar w:fldCharType="separate"/>
        </w:r>
        <w:r w:rsidR="006E7037" w:rsidRPr="006E7037">
          <w:rPr>
            <w:noProof/>
            <w:webHidden/>
          </w:rPr>
          <w:t>1</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18" w:history="1">
        <w:r w:rsidR="006E7037" w:rsidRPr="006E7037">
          <w:rPr>
            <w:rStyle w:val="Hyperlink"/>
            <w:noProof/>
            <w:sz w:val="20"/>
            <w:szCs w:val="20"/>
          </w:rPr>
          <w:t>1.2</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Definition of CD</w:t>
        </w:r>
        <w:r w:rsidR="006E7037" w:rsidRPr="006E7037">
          <w:rPr>
            <w:noProof/>
            <w:webHidden/>
          </w:rPr>
          <w:tab/>
        </w:r>
        <w:r w:rsidRPr="006E7037">
          <w:rPr>
            <w:noProof/>
            <w:webHidden/>
          </w:rPr>
          <w:fldChar w:fldCharType="begin"/>
        </w:r>
        <w:r w:rsidR="006E7037" w:rsidRPr="006E7037">
          <w:rPr>
            <w:noProof/>
            <w:webHidden/>
          </w:rPr>
          <w:instrText xml:space="preserve"> PAGEREF _Toc338770518 \h </w:instrText>
        </w:r>
        <w:r w:rsidRPr="006E7037">
          <w:rPr>
            <w:noProof/>
            <w:webHidden/>
          </w:rPr>
        </w:r>
        <w:r w:rsidRPr="006E7037">
          <w:rPr>
            <w:noProof/>
            <w:webHidden/>
          </w:rPr>
          <w:fldChar w:fldCharType="separate"/>
        </w:r>
        <w:r w:rsidR="006E7037" w:rsidRPr="006E7037">
          <w:rPr>
            <w:noProof/>
            <w:webHidden/>
          </w:rPr>
          <w:t>1</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19" w:history="1">
        <w:r w:rsidR="006E7037" w:rsidRPr="006E7037">
          <w:rPr>
            <w:rStyle w:val="Hyperlink"/>
            <w:rFonts w:eastAsiaTheme="majorEastAsia"/>
            <w:noProof/>
            <w:sz w:val="20"/>
            <w:szCs w:val="20"/>
          </w:rPr>
          <w:t>1.3</w:t>
        </w:r>
        <w:r w:rsidR="006E7037" w:rsidRPr="006E7037">
          <w:rPr>
            <w:rFonts w:asciiTheme="minorHAnsi" w:eastAsiaTheme="minorEastAsia" w:hAnsiTheme="minorHAnsi" w:cstheme="minorBidi"/>
            <w:smallCaps w:val="0"/>
            <w:noProof/>
            <w:lang w:val="en-US"/>
          </w:rPr>
          <w:tab/>
        </w:r>
        <w:r w:rsidR="006E7037" w:rsidRPr="006E7037">
          <w:rPr>
            <w:rStyle w:val="Hyperlink"/>
            <w:rFonts w:eastAsiaTheme="majorEastAsia"/>
            <w:noProof/>
            <w:sz w:val="20"/>
            <w:szCs w:val="20"/>
          </w:rPr>
          <w:t>The present report</w:t>
        </w:r>
        <w:r w:rsidR="006E7037" w:rsidRPr="006E7037">
          <w:rPr>
            <w:noProof/>
            <w:webHidden/>
          </w:rPr>
          <w:tab/>
        </w:r>
        <w:r w:rsidRPr="006E7037">
          <w:rPr>
            <w:noProof/>
            <w:webHidden/>
          </w:rPr>
          <w:fldChar w:fldCharType="begin"/>
        </w:r>
        <w:r w:rsidR="006E7037" w:rsidRPr="006E7037">
          <w:rPr>
            <w:noProof/>
            <w:webHidden/>
          </w:rPr>
          <w:instrText xml:space="preserve"> PAGEREF _Toc338770519 \h </w:instrText>
        </w:r>
        <w:r w:rsidRPr="006E7037">
          <w:rPr>
            <w:noProof/>
            <w:webHidden/>
          </w:rPr>
        </w:r>
        <w:r w:rsidRPr="006E7037">
          <w:rPr>
            <w:noProof/>
            <w:webHidden/>
          </w:rPr>
          <w:fldChar w:fldCharType="separate"/>
        </w:r>
        <w:r w:rsidR="006E7037" w:rsidRPr="006E7037">
          <w:rPr>
            <w:noProof/>
            <w:webHidden/>
          </w:rPr>
          <w:t>2</w:t>
        </w:r>
        <w:r w:rsidRPr="006E7037">
          <w:rPr>
            <w:noProof/>
            <w:webHidden/>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20" w:history="1">
        <w:r w:rsidR="006E7037" w:rsidRPr="006E7037">
          <w:rPr>
            <w:rStyle w:val="Hyperlink"/>
            <w:sz w:val="20"/>
            <w:szCs w:val="20"/>
          </w:rPr>
          <w:t xml:space="preserve">Section 1: Summary of the literature on CD assessment in the last decade: </w:t>
        </w:r>
        <w:r w:rsidR="006E7037" w:rsidRPr="006E7037">
          <w:rPr>
            <w:rStyle w:val="Hyperlink"/>
            <w:sz w:val="20"/>
            <w:szCs w:val="20"/>
            <w:lang w:bidi="en-US"/>
          </w:rPr>
          <w:t>key evaluation issues</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_Toc338770520 \h </w:instrText>
        </w:r>
        <w:r w:rsidRPr="006E7037">
          <w:rPr>
            <w:webHidden/>
            <w:sz w:val="20"/>
            <w:szCs w:val="20"/>
          </w:rPr>
        </w:r>
        <w:r w:rsidRPr="006E7037">
          <w:rPr>
            <w:webHidden/>
            <w:sz w:val="20"/>
            <w:szCs w:val="20"/>
          </w:rPr>
          <w:fldChar w:fldCharType="separate"/>
        </w:r>
        <w:r w:rsidR="006E7037" w:rsidRPr="006E7037">
          <w:rPr>
            <w:webHidden/>
            <w:sz w:val="20"/>
            <w:szCs w:val="20"/>
          </w:rPr>
          <w:t>3</w:t>
        </w:r>
        <w:r w:rsidRPr="006E7037">
          <w:rPr>
            <w:webHidden/>
            <w:sz w:val="20"/>
            <w:szCs w:val="20"/>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21" w:history="1">
        <w:r w:rsidR="006E7037" w:rsidRPr="006E7037">
          <w:rPr>
            <w:rStyle w:val="Hyperlink"/>
            <w:rFonts w:eastAsia="MS PGothic"/>
            <w:sz w:val="20"/>
            <w:szCs w:val="20"/>
          </w:rPr>
          <w:t>2</w:t>
        </w:r>
        <w:r w:rsidR="006E7037" w:rsidRPr="006E7037">
          <w:rPr>
            <w:rFonts w:asciiTheme="minorHAnsi" w:eastAsiaTheme="minorEastAsia" w:hAnsiTheme="minorHAnsi" w:cstheme="minorBidi"/>
            <w:b w:val="0"/>
            <w:bCs w:val="0"/>
            <w:caps w:val="0"/>
            <w:color w:val="auto"/>
            <w:sz w:val="20"/>
            <w:szCs w:val="20"/>
            <w:lang w:val="en-US"/>
          </w:rPr>
          <w:tab/>
        </w:r>
        <w:r w:rsidR="006E7037" w:rsidRPr="006E7037">
          <w:rPr>
            <w:rStyle w:val="Hyperlink"/>
            <w:sz w:val="20"/>
            <w:szCs w:val="20"/>
          </w:rPr>
          <w:t>The literature review: conclusions,</w:t>
        </w:r>
        <w:r w:rsidR="006E7037" w:rsidRPr="006E7037">
          <w:rPr>
            <w:rStyle w:val="Hyperlink"/>
            <w:rFonts w:eastAsia="MS PGothic"/>
            <w:sz w:val="20"/>
            <w:szCs w:val="20"/>
          </w:rPr>
          <w:t xml:space="preserve"> lessons learned and proposed courses of action</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_Toc338770521 \h </w:instrText>
        </w:r>
        <w:r w:rsidRPr="006E7037">
          <w:rPr>
            <w:webHidden/>
            <w:sz w:val="20"/>
            <w:szCs w:val="20"/>
          </w:rPr>
        </w:r>
        <w:r w:rsidRPr="006E7037">
          <w:rPr>
            <w:webHidden/>
            <w:sz w:val="20"/>
            <w:szCs w:val="20"/>
          </w:rPr>
          <w:fldChar w:fldCharType="separate"/>
        </w:r>
        <w:r w:rsidR="006E7037" w:rsidRPr="006E7037">
          <w:rPr>
            <w:webHidden/>
            <w:sz w:val="20"/>
            <w:szCs w:val="20"/>
          </w:rPr>
          <w:t>3</w:t>
        </w:r>
        <w:r w:rsidRPr="006E7037">
          <w:rPr>
            <w:webHidden/>
            <w:sz w:val="20"/>
            <w:szCs w:val="20"/>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22" w:history="1">
        <w:r w:rsidR="006E7037" w:rsidRPr="006E7037">
          <w:rPr>
            <w:rStyle w:val="Hyperlink"/>
            <w:noProof/>
            <w:sz w:val="20"/>
            <w:szCs w:val="20"/>
          </w:rPr>
          <w:t>2.1</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Purpose of the review</w:t>
        </w:r>
        <w:r w:rsidR="006E7037" w:rsidRPr="006E7037">
          <w:rPr>
            <w:noProof/>
            <w:webHidden/>
          </w:rPr>
          <w:tab/>
        </w:r>
        <w:r w:rsidRPr="006E7037">
          <w:rPr>
            <w:noProof/>
            <w:webHidden/>
          </w:rPr>
          <w:fldChar w:fldCharType="begin"/>
        </w:r>
        <w:r w:rsidR="006E7037" w:rsidRPr="006E7037">
          <w:rPr>
            <w:noProof/>
            <w:webHidden/>
          </w:rPr>
          <w:instrText xml:space="preserve"> PAGEREF _Toc338770522 \h </w:instrText>
        </w:r>
        <w:r w:rsidRPr="006E7037">
          <w:rPr>
            <w:noProof/>
            <w:webHidden/>
          </w:rPr>
        </w:r>
        <w:r w:rsidRPr="006E7037">
          <w:rPr>
            <w:noProof/>
            <w:webHidden/>
          </w:rPr>
          <w:fldChar w:fldCharType="separate"/>
        </w:r>
        <w:r w:rsidR="006E7037" w:rsidRPr="006E7037">
          <w:rPr>
            <w:noProof/>
            <w:webHidden/>
          </w:rPr>
          <w:t>3</w:t>
        </w:r>
        <w:r w:rsidRPr="006E7037">
          <w:rPr>
            <w:noProof/>
            <w:webHidden/>
          </w:rPr>
          <w:fldChar w:fldCharType="end"/>
        </w:r>
      </w:hyperlink>
    </w:p>
    <w:p w:rsidR="006E7037" w:rsidRPr="006217D3"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23" w:history="1">
        <w:r w:rsidR="006E7037" w:rsidRPr="006217D3">
          <w:rPr>
            <w:rStyle w:val="Hyperlink"/>
            <w:smallCaps w:val="0"/>
            <w:noProof/>
            <w:sz w:val="20"/>
            <w:szCs w:val="20"/>
          </w:rPr>
          <w:t>2.1.1</w:t>
        </w:r>
        <w:r w:rsidR="006E7037" w:rsidRPr="006217D3">
          <w:rPr>
            <w:rFonts w:asciiTheme="minorHAnsi" w:eastAsiaTheme="minorEastAsia" w:hAnsiTheme="minorHAnsi" w:cstheme="minorBidi"/>
            <w:i w:val="0"/>
            <w:iCs w:val="0"/>
            <w:noProof/>
            <w:lang w:val="en-US"/>
          </w:rPr>
          <w:tab/>
        </w:r>
        <w:r w:rsidR="006E7037" w:rsidRPr="006217D3">
          <w:rPr>
            <w:rStyle w:val="Hyperlink"/>
            <w:smallCaps w:val="0"/>
            <w:noProof/>
            <w:sz w:val="20"/>
            <w:szCs w:val="20"/>
          </w:rPr>
          <w:t>How was the review done?</w:t>
        </w:r>
        <w:r w:rsidR="006E7037" w:rsidRPr="006217D3">
          <w:rPr>
            <w:noProof/>
            <w:webHidden/>
          </w:rPr>
          <w:tab/>
        </w:r>
        <w:r w:rsidRPr="006217D3">
          <w:rPr>
            <w:noProof/>
            <w:webHidden/>
          </w:rPr>
          <w:fldChar w:fldCharType="begin"/>
        </w:r>
        <w:r w:rsidR="006E7037" w:rsidRPr="006217D3">
          <w:rPr>
            <w:noProof/>
            <w:webHidden/>
          </w:rPr>
          <w:instrText xml:space="preserve"> PAGEREF _Toc338770523 \h </w:instrText>
        </w:r>
        <w:r w:rsidRPr="006217D3">
          <w:rPr>
            <w:noProof/>
            <w:webHidden/>
          </w:rPr>
        </w:r>
        <w:r w:rsidRPr="006217D3">
          <w:rPr>
            <w:noProof/>
            <w:webHidden/>
          </w:rPr>
          <w:fldChar w:fldCharType="separate"/>
        </w:r>
        <w:r w:rsidR="006E7037" w:rsidRPr="006217D3">
          <w:rPr>
            <w:noProof/>
            <w:webHidden/>
          </w:rPr>
          <w:t>3</w:t>
        </w:r>
        <w:r w:rsidRPr="006217D3">
          <w:rPr>
            <w:noProof/>
            <w:webHidden/>
          </w:rPr>
          <w:fldChar w:fldCharType="end"/>
        </w:r>
      </w:hyperlink>
    </w:p>
    <w:p w:rsidR="006E7037" w:rsidRPr="006217D3"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24" w:history="1">
        <w:r w:rsidR="006E7037" w:rsidRPr="006217D3">
          <w:rPr>
            <w:rStyle w:val="Hyperlink"/>
            <w:smallCaps w:val="0"/>
            <w:noProof/>
            <w:sz w:val="20"/>
            <w:szCs w:val="20"/>
          </w:rPr>
          <w:t>2.1.2</w:t>
        </w:r>
        <w:r w:rsidR="006E7037" w:rsidRPr="006217D3">
          <w:rPr>
            <w:rFonts w:asciiTheme="minorHAnsi" w:eastAsiaTheme="minorEastAsia" w:hAnsiTheme="minorHAnsi" w:cstheme="minorBidi"/>
            <w:i w:val="0"/>
            <w:iCs w:val="0"/>
            <w:noProof/>
            <w:lang w:val="en-US"/>
          </w:rPr>
          <w:tab/>
        </w:r>
        <w:r w:rsidR="006E7037" w:rsidRPr="006217D3">
          <w:rPr>
            <w:rStyle w:val="Hyperlink"/>
            <w:smallCaps w:val="0"/>
            <w:noProof/>
            <w:sz w:val="20"/>
            <w:szCs w:val="20"/>
          </w:rPr>
          <w:t>Observations concerning the scope of the existing literature</w:t>
        </w:r>
        <w:r w:rsidR="006E7037" w:rsidRPr="006217D3">
          <w:rPr>
            <w:noProof/>
            <w:webHidden/>
          </w:rPr>
          <w:tab/>
        </w:r>
        <w:r w:rsidRPr="006217D3">
          <w:rPr>
            <w:noProof/>
            <w:webHidden/>
          </w:rPr>
          <w:fldChar w:fldCharType="begin"/>
        </w:r>
        <w:r w:rsidR="006E7037" w:rsidRPr="006217D3">
          <w:rPr>
            <w:noProof/>
            <w:webHidden/>
          </w:rPr>
          <w:instrText xml:space="preserve"> PAGEREF _Toc338770524 \h </w:instrText>
        </w:r>
        <w:r w:rsidRPr="006217D3">
          <w:rPr>
            <w:noProof/>
            <w:webHidden/>
          </w:rPr>
        </w:r>
        <w:r w:rsidRPr="006217D3">
          <w:rPr>
            <w:noProof/>
            <w:webHidden/>
          </w:rPr>
          <w:fldChar w:fldCharType="separate"/>
        </w:r>
        <w:r w:rsidR="006E7037" w:rsidRPr="006217D3">
          <w:rPr>
            <w:noProof/>
            <w:webHidden/>
          </w:rPr>
          <w:t>4</w:t>
        </w:r>
        <w:r w:rsidRPr="006217D3">
          <w:rPr>
            <w:noProof/>
            <w:webHidden/>
          </w:rPr>
          <w:fldChar w:fldCharType="end"/>
        </w:r>
      </w:hyperlink>
    </w:p>
    <w:p w:rsidR="006E7037" w:rsidRPr="006217D3" w:rsidRDefault="000603B5">
      <w:pPr>
        <w:pStyle w:val="TOC2"/>
        <w:rPr>
          <w:rFonts w:asciiTheme="minorHAnsi" w:eastAsiaTheme="minorEastAsia" w:hAnsiTheme="minorHAnsi" w:cstheme="minorBidi"/>
          <w:smallCaps w:val="0"/>
          <w:noProof/>
          <w:lang w:val="en-US"/>
        </w:rPr>
      </w:pPr>
      <w:hyperlink w:anchor="_Toc338770525" w:history="1">
        <w:r w:rsidR="006E7037" w:rsidRPr="006217D3">
          <w:rPr>
            <w:rStyle w:val="Hyperlink"/>
            <w:noProof/>
            <w:sz w:val="20"/>
            <w:szCs w:val="20"/>
          </w:rPr>
          <w:t>2.2</w:t>
        </w:r>
        <w:r w:rsidR="006E7037" w:rsidRPr="006217D3">
          <w:rPr>
            <w:rFonts w:asciiTheme="minorHAnsi" w:eastAsiaTheme="minorEastAsia" w:hAnsiTheme="minorHAnsi" w:cstheme="minorBidi"/>
            <w:smallCaps w:val="0"/>
            <w:noProof/>
            <w:lang w:val="en-US"/>
          </w:rPr>
          <w:tab/>
        </w:r>
        <w:r w:rsidR="006E7037" w:rsidRPr="006217D3">
          <w:rPr>
            <w:rStyle w:val="Hyperlink"/>
            <w:noProof/>
            <w:sz w:val="20"/>
            <w:szCs w:val="20"/>
          </w:rPr>
          <w:t>Findings concerning CD as an iterative process</w:t>
        </w:r>
        <w:r w:rsidR="006E7037" w:rsidRPr="006217D3">
          <w:rPr>
            <w:smallCaps w:val="0"/>
            <w:noProof/>
            <w:webHidden/>
          </w:rPr>
          <w:tab/>
        </w:r>
        <w:r w:rsidRPr="006217D3">
          <w:rPr>
            <w:smallCaps w:val="0"/>
            <w:noProof/>
            <w:webHidden/>
          </w:rPr>
          <w:fldChar w:fldCharType="begin"/>
        </w:r>
        <w:r w:rsidR="006E7037" w:rsidRPr="006217D3">
          <w:rPr>
            <w:smallCaps w:val="0"/>
            <w:noProof/>
            <w:webHidden/>
          </w:rPr>
          <w:instrText xml:space="preserve"> PAGEREF _Toc338770525 \h </w:instrText>
        </w:r>
        <w:r w:rsidRPr="006217D3">
          <w:rPr>
            <w:smallCaps w:val="0"/>
            <w:noProof/>
            <w:webHidden/>
          </w:rPr>
        </w:r>
        <w:r w:rsidRPr="006217D3">
          <w:rPr>
            <w:smallCaps w:val="0"/>
            <w:noProof/>
            <w:webHidden/>
          </w:rPr>
          <w:fldChar w:fldCharType="separate"/>
        </w:r>
        <w:r w:rsidR="006E7037" w:rsidRPr="006217D3">
          <w:rPr>
            <w:smallCaps w:val="0"/>
            <w:noProof/>
            <w:webHidden/>
          </w:rPr>
          <w:t>4</w:t>
        </w:r>
        <w:r w:rsidRPr="006217D3">
          <w:rPr>
            <w:smallCaps w:val="0"/>
            <w:noProof/>
            <w:webHidden/>
          </w:rPr>
          <w:fldChar w:fldCharType="end"/>
        </w:r>
      </w:hyperlink>
    </w:p>
    <w:p w:rsidR="006E7037" w:rsidRPr="006217D3"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26" w:history="1">
        <w:r w:rsidR="006E7037" w:rsidRPr="006217D3">
          <w:rPr>
            <w:rStyle w:val="Hyperlink"/>
            <w:smallCaps w:val="0"/>
            <w:noProof/>
            <w:sz w:val="20"/>
            <w:szCs w:val="20"/>
          </w:rPr>
          <w:t>2.2.1</w:t>
        </w:r>
        <w:r w:rsidR="006E7037" w:rsidRPr="006217D3">
          <w:rPr>
            <w:rFonts w:asciiTheme="minorHAnsi" w:eastAsiaTheme="minorEastAsia" w:hAnsiTheme="minorHAnsi" w:cstheme="minorBidi"/>
            <w:i w:val="0"/>
            <w:iCs w:val="0"/>
            <w:noProof/>
            <w:lang w:val="en-US"/>
          </w:rPr>
          <w:tab/>
        </w:r>
        <w:r w:rsidR="006E7037" w:rsidRPr="006217D3">
          <w:rPr>
            <w:rStyle w:val="Hyperlink"/>
            <w:smallCaps w:val="0"/>
            <w:noProof/>
            <w:sz w:val="20"/>
            <w:szCs w:val="20"/>
          </w:rPr>
          <w:t>The ‘black box’ issue</w:t>
        </w:r>
        <w:r w:rsidR="006E7037" w:rsidRPr="006217D3">
          <w:rPr>
            <w:noProof/>
            <w:webHidden/>
          </w:rPr>
          <w:tab/>
        </w:r>
        <w:r w:rsidRPr="006217D3">
          <w:rPr>
            <w:noProof/>
            <w:webHidden/>
          </w:rPr>
          <w:fldChar w:fldCharType="begin"/>
        </w:r>
        <w:r w:rsidR="006E7037" w:rsidRPr="006217D3">
          <w:rPr>
            <w:noProof/>
            <w:webHidden/>
          </w:rPr>
          <w:instrText xml:space="preserve"> PAGEREF _Toc338770526 \h </w:instrText>
        </w:r>
        <w:r w:rsidRPr="006217D3">
          <w:rPr>
            <w:noProof/>
            <w:webHidden/>
          </w:rPr>
        </w:r>
        <w:r w:rsidRPr="006217D3">
          <w:rPr>
            <w:noProof/>
            <w:webHidden/>
          </w:rPr>
          <w:fldChar w:fldCharType="separate"/>
        </w:r>
        <w:r w:rsidR="006E7037" w:rsidRPr="006217D3">
          <w:rPr>
            <w:noProof/>
            <w:webHidden/>
          </w:rPr>
          <w:t>4</w:t>
        </w:r>
        <w:r w:rsidRPr="006217D3">
          <w:rPr>
            <w:noProof/>
            <w:webHidden/>
          </w:rPr>
          <w:fldChar w:fldCharType="end"/>
        </w:r>
      </w:hyperlink>
    </w:p>
    <w:p w:rsidR="006E7037" w:rsidRPr="006217D3"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27" w:history="1">
        <w:r w:rsidR="006E7037" w:rsidRPr="006217D3">
          <w:rPr>
            <w:rStyle w:val="Hyperlink"/>
            <w:smallCaps w:val="0"/>
            <w:noProof/>
            <w:sz w:val="20"/>
            <w:szCs w:val="20"/>
          </w:rPr>
          <w:t>2.2.2</w:t>
        </w:r>
        <w:r w:rsidR="006E7037" w:rsidRPr="006217D3">
          <w:rPr>
            <w:rFonts w:asciiTheme="minorHAnsi" w:eastAsiaTheme="minorEastAsia" w:hAnsiTheme="minorHAnsi" w:cstheme="minorBidi"/>
            <w:i w:val="0"/>
            <w:iCs w:val="0"/>
            <w:noProof/>
            <w:lang w:val="en-US"/>
          </w:rPr>
          <w:tab/>
        </w:r>
        <w:r w:rsidR="006E7037" w:rsidRPr="006217D3">
          <w:rPr>
            <w:rStyle w:val="Hyperlink"/>
            <w:smallCaps w:val="0"/>
            <w:noProof/>
            <w:sz w:val="20"/>
            <w:szCs w:val="20"/>
          </w:rPr>
          <w:t>Pull vs. push approach</w:t>
        </w:r>
        <w:r w:rsidR="006E7037" w:rsidRPr="006217D3">
          <w:rPr>
            <w:noProof/>
            <w:webHidden/>
          </w:rPr>
          <w:tab/>
        </w:r>
        <w:r w:rsidRPr="006217D3">
          <w:rPr>
            <w:noProof/>
            <w:webHidden/>
          </w:rPr>
          <w:fldChar w:fldCharType="begin"/>
        </w:r>
        <w:r w:rsidR="006E7037" w:rsidRPr="006217D3">
          <w:rPr>
            <w:noProof/>
            <w:webHidden/>
          </w:rPr>
          <w:instrText xml:space="preserve"> PAGEREF _Toc338770527 \h </w:instrText>
        </w:r>
        <w:r w:rsidRPr="006217D3">
          <w:rPr>
            <w:noProof/>
            <w:webHidden/>
          </w:rPr>
        </w:r>
        <w:r w:rsidRPr="006217D3">
          <w:rPr>
            <w:noProof/>
            <w:webHidden/>
          </w:rPr>
          <w:fldChar w:fldCharType="separate"/>
        </w:r>
        <w:r w:rsidR="006E7037" w:rsidRPr="006217D3">
          <w:rPr>
            <w:noProof/>
            <w:webHidden/>
          </w:rPr>
          <w:t>4</w:t>
        </w:r>
        <w:r w:rsidRPr="006217D3">
          <w:rPr>
            <w:noProof/>
            <w:webHidden/>
          </w:rPr>
          <w:fldChar w:fldCharType="end"/>
        </w:r>
      </w:hyperlink>
    </w:p>
    <w:p w:rsidR="006E7037" w:rsidRPr="006217D3"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28" w:history="1">
        <w:r w:rsidR="006E7037" w:rsidRPr="006217D3">
          <w:rPr>
            <w:rStyle w:val="Hyperlink"/>
            <w:smallCaps w:val="0"/>
            <w:noProof/>
            <w:sz w:val="20"/>
            <w:szCs w:val="20"/>
          </w:rPr>
          <w:t>2.2.3</w:t>
        </w:r>
        <w:r w:rsidR="006E7037" w:rsidRPr="006217D3">
          <w:rPr>
            <w:rFonts w:asciiTheme="minorHAnsi" w:eastAsiaTheme="minorEastAsia" w:hAnsiTheme="minorHAnsi" w:cstheme="minorBidi"/>
            <w:i w:val="0"/>
            <w:iCs w:val="0"/>
            <w:noProof/>
            <w:lang w:val="en-US"/>
          </w:rPr>
          <w:tab/>
        </w:r>
        <w:r w:rsidR="006E7037" w:rsidRPr="006217D3">
          <w:rPr>
            <w:rStyle w:val="Hyperlink"/>
            <w:smallCaps w:val="0"/>
            <w:noProof/>
            <w:sz w:val="20"/>
            <w:szCs w:val="20"/>
          </w:rPr>
          <w:t>Built-in flexibility and interaction with the context</w:t>
        </w:r>
        <w:r w:rsidR="006E7037" w:rsidRPr="006217D3">
          <w:rPr>
            <w:noProof/>
            <w:webHidden/>
          </w:rPr>
          <w:tab/>
        </w:r>
        <w:r w:rsidRPr="006217D3">
          <w:rPr>
            <w:noProof/>
            <w:webHidden/>
          </w:rPr>
          <w:fldChar w:fldCharType="begin"/>
        </w:r>
        <w:r w:rsidR="006E7037" w:rsidRPr="006217D3">
          <w:rPr>
            <w:noProof/>
            <w:webHidden/>
          </w:rPr>
          <w:instrText xml:space="preserve"> PAGEREF _Toc338770528 \h </w:instrText>
        </w:r>
        <w:r w:rsidRPr="006217D3">
          <w:rPr>
            <w:noProof/>
            <w:webHidden/>
          </w:rPr>
        </w:r>
        <w:r w:rsidRPr="006217D3">
          <w:rPr>
            <w:noProof/>
            <w:webHidden/>
          </w:rPr>
          <w:fldChar w:fldCharType="separate"/>
        </w:r>
        <w:r w:rsidR="006E7037" w:rsidRPr="006217D3">
          <w:rPr>
            <w:noProof/>
            <w:webHidden/>
          </w:rPr>
          <w:t>5</w:t>
        </w:r>
        <w:r w:rsidRPr="006217D3">
          <w:rPr>
            <w:noProof/>
            <w:webHidden/>
          </w:rPr>
          <w:fldChar w:fldCharType="end"/>
        </w:r>
      </w:hyperlink>
    </w:p>
    <w:p w:rsidR="006E7037" w:rsidRPr="006217D3"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29" w:history="1">
        <w:r w:rsidR="006E7037" w:rsidRPr="006217D3">
          <w:rPr>
            <w:rStyle w:val="Hyperlink"/>
            <w:smallCaps w:val="0"/>
            <w:noProof/>
            <w:sz w:val="20"/>
            <w:szCs w:val="20"/>
          </w:rPr>
          <w:t>2.2.4</w:t>
        </w:r>
        <w:r w:rsidR="006E7037" w:rsidRPr="006217D3">
          <w:rPr>
            <w:rFonts w:asciiTheme="minorHAnsi" w:eastAsiaTheme="minorEastAsia" w:hAnsiTheme="minorHAnsi" w:cstheme="minorBidi"/>
            <w:i w:val="0"/>
            <w:iCs w:val="0"/>
            <w:noProof/>
            <w:lang w:val="en-US"/>
          </w:rPr>
          <w:tab/>
        </w:r>
        <w:r w:rsidR="006E7037" w:rsidRPr="006217D3">
          <w:rPr>
            <w:rStyle w:val="Hyperlink"/>
            <w:smallCaps w:val="0"/>
            <w:noProof/>
            <w:sz w:val="20"/>
            <w:szCs w:val="20"/>
          </w:rPr>
          <w:t>Capacity and performance</w:t>
        </w:r>
        <w:r w:rsidR="006E7037" w:rsidRPr="006217D3">
          <w:rPr>
            <w:noProof/>
            <w:webHidden/>
          </w:rPr>
          <w:tab/>
        </w:r>
        <w:r w:rsidRPr="006217D3">
          <w:rPr>
            <w:noProof/>
            <w:webHidden/>
          </w:rPr>
          <w:fldChar w:fldCharType="begin"/>
        </w:r>
        <w:r w:rsidR="006E7037" w:rsidRPr="006217D3">
          <w:rPr>
            <w:noProof/>
            <w:webHidden/>
          </w:rPr>
          <w:instrText xml:space="preserve"> PAGEREF _Toc338770529 \h </w:instrText>
        </w:r>
        <w:r w:rsidRPr="006217D3">
          <w:rPr>
            <w:noProof/>
            <w:webHidden/>
          </w:rPr>
        </w:r>
        <w:r w:rsidRPr="006217D3">
          <w:rPr>
            <w:noProof/>
            <w:webHidden/>
          </w:rPr>
          <w:fldChar w:fldCharType="separate"/>
        </w:r>
        <w:r w:rsidR="006E7037" w:rsidRPr="006217D3">
          <w:rPr>
            <w:noProof/>
            <w:webHidden/>
          </w:rPr>
          <w:t>5</w:t>
        </w:r>
        <w:r w:rsidRPr="006217D3">
          <w:rPr>
            <w:noProof/>
            <w:webHidden/>
          </w:rPr>
          <w:fldChar w:fldCharType="end"/>
        </w:r>
      </w:hyperlink>
    </w:p>
    <w:p w:rsidR="006E7037" w:rsidRPr="006217D3"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30" w:history="1">
        <w:r w:rsidR="006E7037" w:rsidRPr="006217D3">
          <w:rPr>
            <w:rStyle w:val="Hyperlink"/>
            <w:smallCaps w:val="0"/>
            <w:noProof/>
            <w:sz w:val="20"/>
            <w:szCs w:val="20"/>
          </w:rPr>
          <w:t>2.2.5</w:t>
        </w:r>
        <w:r w:rsidR="006E7037" w:rsidRPr="006217D3">
          <w:rPr>
            <w:rFonts w:asciiTheme="minorHAnsi" w:eastAsiaTheme="minorEastAsia" w:hAnsiTheme="minorHAnsi" w:cstheme="minorBidi"/>
            <w:i w:val="0"/>
            <w:iCs w:val="0"/>
            <w:noProof/>
            <w:lang w:val="en-US"/>
          </w:rPr>
          <w:tab/>
        </w:r>
        <w:r w:rsidR="006E7037" w:rsidRPr="006217D3">
          <w:rPr>
            <w:rStyle w:val="Hyperlink"/>
            <w:smallCaps w:val="0"/>
            <w:noProof/>
            <w:sz w:val="20"/>
            <w:szCs w:val="20"/>
          </w:rPr>
          <w:t>Findings concerning CD as a multi-dimensional and political concept</w:t>
        </w:r>
        <w:r w:rsidR="006E7037" w:rsidRPr="006217D3">
          <w:rPr>
            <w:noProof/>
            <w:webHidden/>
          </w:rPr>
          <w:tab/>
        </w:r>
        <w:r w:rsidRPr="006217D3">
          <w:rPr>
            <w:noProof/>
            <w:webHidden/>
          </w:rPr>
          <w:fldChar w:fldCharType="begin"/>
        </w:r>
        <w:r w:rsidR="006E7037" w:rsidRPr="006217D3">
          <w:rPr>
            <w:noProof/>
            <w:webHidden/>
          </w:rPr>
          <w:instrText xml:space="preserve"> PAGEREF _Toc338770530 \h </w:instrText>
        </w:r>
        <w:r w:rsidRPr="006217D3">
          <w:rPr>
            <w:noProof/>
            <w:webHidden/>
          </w:rPr>
        </w:r>
        <w:r w:rsidRPr="006217D3">
          <w:rPr>
            <w:noProof/>
            <w:webHidden/>
          </w:rPr>
          <w:fldChar w:fldCharType="separate"/>
        </w:r>
        <w:r w:rsidR="006E7037" w:rsidRPr="006217D3">
          <w:rPr>
            <w:noProof/>
            <w:webHidden/>
          </w:rPr>
          <w:t>6</w:t>
        </w:r>
        <w:r w:rsidRPr="006217D3">
          <w:rPr>
            <w:noProof/>
            <w:webHidden/>
          </w:rPr>
          <w:fldChar w:fldCharType="end"/>
        </w:r>
      </w:hyperlink>
    </w:p>
    <w:p w:rsidR="006E7037" w:rsidRPr="006217D3"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31" w:history="1">
        <w:r w:rsidR="006E7037" w:rsidRPr="006217D3">
          <w:rPr>
            <w:rStyle w:val="Hyperlink"/>
            <w:smallCaps w:val="0"/>
            <w:noProof/>
            <w:sz w:val="20"/>
            <w:szCs w:val="20"/>
          </w:rPr>
          <w:t>2.2.6</w:t>
        </w:r>
        <w:r w:rsidR="006E7037" w:rsidRPr="006217D3">
          <w:rPr>
            <w:rFonts w:asciiTheme="minorHAnsi" w:eastAsiaTheme="minorEastAsia" w:hAnsiTheme="minorHAnsi" w:cstheme="minorBidi"/>
            <w:i w:val="0"/>
            <w:iCs w:val="0"/>
            <w:noProof/>
            <w:lang w:val="en-US"/>
          </w:rPr>
          <w:tab/>
        </w:r>
        <w:r w:rsidR="006E7037" w:rsidRPr="006217D3">
          <w:rPr>
            <w:rStyle w:val="Hyperlink"/>
            <w:smallCaps w:val="0"/>
            <w:noProof/>
            <w:sz w:val="20"/>
            <w:szCs w:val="20"/>
          </w:rPr>
          <w:t>The individual, organisational and institutional layers of CD.</w:t>
        </w:r>
        <w:r w:rsidR="006E7037" w:rsidRPr="006217D3">
          <w:rPr>
            <w:noProof/>
            <w:webHidden/>
          </w:rPr>
          <w:tab/>
        </w:r>
        <w:r w:rsidRPr="006217D3">
          <w:rPr>
            <w:noProof/>
            <w:webHidden/>
          </w:rPr>
          <w:fldChar w:fldCharType="begin"/>
        </w:r>
        <w:r w:rsidR="006E7037" w:rsidRPr="006217D3">
          <w:rPr>
            <w:noProof/>
            <w:webHidden/>
          </w:rPr>
          <w:instrText xml:space="preserve"> PAGEREF _Toc338770531 \h </w:instrText>
        </w:r>
        <w:r w:rsidRPr="006217D3">
          <w:rPr>
            <w:noProof/>
            <w:webHidden/>
          </w:rPr>
        </w:r>
        <w:r w:rsidRPr="006217D3">
          <w:rPr>
            <w:noProof/>
            <w:webHidden/>
          </w:rPr>
          <w:fldChar w:fldCharType="separate"/>
        </w:r>
        <w:r w:rsidR="006E7037" w:rsidRPr="006217D3">
          <w:rPr>
            <w:noProof/>
            <w:webHidden/>
          </w:rPr>
          <w:t>7</w:t>
        </w:r>
        <w:r w:rsidRPr="006217D3">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32" w:history="1">
        <w:r w:rsidR="006E7037" w:rsidRPr="006E7037">
          <w:rPr>
            <w:rStyle w:val="Hyperlink"/>
            <w:noProof/>
            <w:sz w:val="20"/>
            <w:szCs w:val="20"/>
          </w:rPr>
          <w:t>2.3</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Findings concerning the definition of the end state of CD effort and how to achieve it</w:t>
        </w:r>
        <w:r w:rsidR="006E7037" w:rsidRPr="006E7037">
          <w:rPr>
            <w:noProof/>
            <w:webHidden/>
          </w:rPr>
          <w:tab/>
        </w:r>
        <w:r w:rsidRPr="006E7037">
          <w:rPr>
            <w:noProof/>
            <w:webHidden/>
          </w:rPr>
          <w:fldChar w:fldCharType="begin"/>
        </w:r>
        <w:r w:rsidR="006E7037" w:rsidRPr="006E7037">
          <w:rPr>
            <w:noProof/>
            <w:webHidden/>
          </w:rPr>
          <w:instrText xml:space="preserve"> PAGEREF _Toc338770532 \h </w:instrText>
        </w:r>
        <w:r w:rsidRPr="006E7037">
          <w:rPr>
            <w:noProof/>
            <w:webHidden/>
          </w:rPr>
        </w:r>
        <w:r w:rsidRPr="006E7037">
          <w:rPr>
            <w:noProof/>
            <w:webHidden/>
          </w:rPr>
          <w:fldChar w:fldCharType="separate"/>
        </w:r>
        <w:r w:rsidR="006E7037" w:rsidRPr="006E7037">
          <w:rPr>
            <w:noProof/>
            <w:webHidden/>
          </w:rPr>
          <w:t>7</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33" w:history="1">
        <w:r w:rsidR="006E7037" w:rsidRPr="006E7037">
          <w:rPr>
            <w:rStyle w:val="Hyperlink"/>
            <w:noProof/>
            <w:sz w:val="20"/>
            <w:szCs w:val="20"/>
          </w:rPr>
          <w:t>2.4</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Findings concerning the evaluation of CD and other measuring issues</w:t>
        </w:r>
        <w:r w:rsidR="006E7037" w:rsidRPr="006E7037">
          <w:rPr>
            <w:noProof/>
            <w:webHidden/>
          </w:rPr>
          <w:tab/>
        </w:r>
        <w:r w:rsidRPr="006E7037">
          <w:rPr>
            <w:noProof/>
            <w:webHidden/>
          </w:rPr>
          <w:fldChar w:fldCharType="begin"/>
        </w:r>
        <w:r w:rsidR="006E7037" w:rsidRPr="006E7037">
          <w:rPr>
            <w:noProof/>
            <w:webHidden/>
          </w:rPr>
          <w:instrText xml:space="preserve"> PAGEREF _Toc338770533 \h </w:instrText>
        </w:r>
        <w:r w:rsidRPr="006E7037">
          <w:rPr>
            <w:noProof/>
            <w:webHidden/>
          </w:rPr>
        </w:r>
        <w:r w:rsidRPr="006E7037">
          <w:rPr>
            <w:noProof/>
            <w:webHidden/>
          </w:rPr>
          <w:fldChar w:fldCharType="separate"/>
        </w:r>
        <w:r w:rsidR="006E7037" w:rsidRPr="006E7037">
          <w:rPr>
            <w:noProof/>
            <w:webHidden/>
          </w:rPr>
          <w:t>8</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34" w:history="1">
        <w:r w:rsidR="006E7037" w:rsidRPr="006E7037">
          <w:rPr>
            <w:rStyle w:val="Hyperlink"/>
            <w:noProof/>
            <w:sz w:val="20"/>
            <w:szCs w:val="20"/>
          </w:rPr>
          <w:t>2.5</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Key synthetic conclusions on the literature review</w:t>
        </w:r>
        <w:r w:rsidR="006E7037" w:rsidRPr="006E7037">
          <w:rPr>
            <w:noProof/>
            <w:webHidden/>
          </w:rPr>
          <w:tab/>
        </w:r>
        <w:r w:rsidRPr="006E7037">
          <w:rPr>
            <w:noProof/>
            <w:webHidden/>
          </w:rPr>
          <w:fldChar w:fldCharType="begin"/>
        </w:r>
        <w:r w:rsidR="006E7037" w:rsidRPr="006E7037">
          <w:rPr>
            <w:noProof/>
            <w:webHidden/>
          </w:rPr>
          <w:instrText xml:space="preserve"> PAGEREF _Toc338770534 \h </w:instrText>
        </w:r>
        <w:r w:rsidRPr="006E7037">
          <w:rPr>
            <w:noProof/>
            <w:webHidden/>
          </w:rPr>
        </w:r>
        <w:r w:rsidRPr="006E7037">
          <w:rPr>
            <w:noProof/>
            <w:webHidden/>
          </w:rPr>
          <w:fldChar w:fldCharType="separate"/>
        </w:r>
        <w:r w:rsidR="006E7037" w:rsidRPr="006E7037">
          <w:rPr>
            <w:noProof/>
            <w:webHidden/>
          </w:rPr>
          <w:t>8</w:t>
        </w:r>
        <w:r w:rsidRPr="006E7037">
          <w:rPr>
            <w:noProof/>
            <w:webHidden/>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35" w:history="1">
        <w:r w:rsidR="006E7037" w:rsidRPr="006E7037">
          <w:rPr>
            <w:rStyle w:val="Hyperlink"/>
            <w:sz w:val="20"/>
            <w:szCs w:val="20"/>
          </w:rPr>
          <w:t>3</w:t>
        </w:r>
        <w:r w:rsidR="006E7037" w:rsidRPr="006E7037">
          <w:rPr>
            <w:rFonts w:asciiTheme="minorHAnsi" w:eastAsiaTheme="minorEastAsia" w:hAnsiTheme="minorHAnsi" w:cstheme="minorBidi"/>
            <w:b w:val="0"/>
            <w:bCs w:val="0"/>
            <w:caps w:val="0"/>
            <w:color w:val="auto"/>
            <w:sz w:val="20"/>
            <w:szCs w:val="20"/>
            <w:lang w:val="en-US"/>
          </w:rPr>
          <w:tab/>
        </w:r>
        <w:r w:rsidR="006E7037" w:rsidRPr="006E7037">
          <w:rPr>
            <w:rStyle w:val="Hyperlink"/>
            <w:sz w:val="20"/>
            <w:szCs w:val="20"/>
          </w:rPr>
          <w:t>Recent works on CD assessment and direct references of the proposed methodology</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_Toc338770535 \h </w:instrText>
        </w:r>
        <w:r w:rsidRPr="006E7037">
          <w:rPr>
            <w:webHidden/>
            <w:sz w:val="20"/>
            <w:szCs w:val="20"/>
          </w:rPr>
        </w:r>
        <w:r w:rsidRPr="006E7037">
          <w:rPr>
            <w:webHidden/>
            <w:sz w:val="20"/>
            <w:szCs w:val="20"/>
          </w:rPr>
          <w:fldChar w:fldCharType="separate"/>
        </w:r>
        <w:r w:rsidR="006E7037" w:rsidRPr="006E7037">
          <w:rPr>
            <w:webHidden/>
            <w:sz w:val="20"/>
            <w:szCs w:val="20"/>
          </w:rPr>
          <w:t>9</w:t>
        </w:r>
        <w:r w:rsidRPr="006E7037">
          <w:rPr>
            <w:webHidden/>
            <w:sz w:val="20"/>
            <w:szCs w:val="20"/>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36" w:history="1">
        <w:r w:rsidR="006E7037" w:rsidRPr="006E7037">
          <w:rPr>
            <w:rStyle w:val="Hyperlink"/>
            <w:noProof/>
            <w:sz w:val="20"/>
            <w:szCs w:val="20"/>
          </w:rPr>
          <w:t>3.1</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ROACH</w:t>
        </w:r>
        <w:r w:rsidR="006E7037" w:rsidRPr="006E7037">
          <w:rPr>
            <w:noProof/>
            <w:webHidden/>
          </w:rPr>
          <w:tab/>
        </w:r>
        <w:r w:rsidRPr="006E7037">
          <w:rPr>
            <w:noProof/>
            <w:webHidden/>
          </w:rPr>
          <w:fldChar w:fldCharType="begin"/>
        </w:r>
        <w:r w:rsidR="006E7037" w:rsidRPr="006E7037">
          <w:rPr>
            <w:noProof/>
            <w:webHidden/>
          </w:rPr>
          <w:instrText xml:space="preserve"> PAGEREF _Toc338770536 \h </w:instrText>
        </w:r>
        <w:r w:rsidRPr="006E7037">
          <w:rPr>
            <w:noProof/>
            <w:webHidden/>
          </w:rPr>
        </w:r>
        <w:r w:rsidRPr="006E7037">
          <w:rPr>
            <w:noProof/>
            <w:webHidden/>
          </w:rPr>
          <w:fldChar w:fldCharType="separate"/>
        </w:r>
        <w:r w:rsidR="006E7037" w:rsidRPr="006E7037">
          <w:rPr>
            <w:noProof/>
            <w:webHidden/>
          </w:rPr>
          <w:t>9</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37" w:history="1">
        <w:r w:rsidR="006E7037" w:rsidRPr="006E7037">
          <w:rPr>
            <w:rStyle w:val="Hyperlink"/>
            <w:noProof/>
            <w:sz w:val="20"/>
            <w:szCs w:val="20"/>
          </w:rPr>
          <w:t>3.2</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5Cs</w:t>
        </w:r>
        <w:r w:rsidR="006E7037" w:rsidRPr="006E7037">
          <w:rPr>
            <w:noProof/>
            <w:webHidden/>
          </w:rPr>
          <w:tab/>
        </w:r>
        <w:r w:rsidRPr="006E7037">
          <w:rPr>
            <w:noProof/>
            <w:webHidden/>
          </w:rPr>
          <w:fldChar w:fldCharType="begin"/>
        </w:r>
        <w:r w:rsidR="006E7037" w:rsidRPr="006E7037">
          <w:rPr>
            <w:noProof/>
            <w:webHidden/>
          </w:rPr>
          <w:instrText xml:space="preserve"> PAGEREF _Toc338770537 \h </w:instrText>
        </w:r>
        <w:r w:rsidRPr="006E7037">
          <w:rPr>
            <w:noProof/>
            <w:webHidden/>
          </w:rPr>
        </w:r>
        <w:r w:rsidRPr="006E7037">
          <w:rPr>
            <w:noProof/>
            <w:webHidden/>
          </w:rPr>
          <w:fldChar w:fldCharType="separate"/>
        </w:r>
        <w:r w:rsidR="006E7037" w:rsidRPr="006E7037">
          <w:rPr>
            <w:noProof/>
            <w:webHidden/>
          </w:rPr>
          <w:t>10</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38" w:history="1">
        <w:r w:rsidR="006E7037" w:rsidRPr="006E7037">
          <w:rPr>
            <w:rStyle w:val="Hyperlink"/>
            <w:noProof/>
            <w:sz w:val="20"/>
            <w:szCs w:val="20"/>
          </w:rPr>
          <w:t>3.3</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World Bank Capacity Development Results Framework (CDRF)</w:t>
        </w:r>
        <w:r w:rsidR="006E7037" w:rsidRPr="006E7037">
          <w:rPr>
            <w:noProof/>
            <w:webHidden/>
          </w:rPr>
          <w:tab/>
        </w:r>
        <w:r w:rsidRPr="006E7037">
          <w:rPr>
            <w:noProof/>
            <w:webHidden/>
          </w:rPr>
          <w:fldChar w:fldCharType="begin"/>
        </w:r>
        <w:r w:rsidR="006E7037" w:rsidRPr="006E7037">
          <w:rPr>
            <w:noProof/>
            <w:webHidden/>
          </w:rPr>
          <w:instrText xml:space="preserve"> PAGEREF _Toc338770538 \h </w:instrText>
        </w:r>
        <w:r w:rsidRPr="006E7037">
          <w:rPr>
            <w:noProof/>
            <w:webHidden/>
          </w:rPr>
        </w:r>
        <w:r w:rsidRPr="006E7037">
          <w:rPr>
            <w:noProof/>
            <w:webHidden/>
          </w:rPr>
          <w:fldChar w:fldCharType="separate"/>
        </w:r>
        <w:r w:rsidR="006E7037" w:rsidRPr="006E7037">
          <w:rPr>
            <w:noProof/>
            <w:webHidden/>
          </w:rPr>
          <w:t>11</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39" w:history="1">
        <w:r w:rsidR="006E7037" w:rsidRPr="006E7037">
          <w:rPr>
            <w:rStyle w:val="Hyperlink"/>
            <w:noProof/>
            <w:sz w:val="20"/>
            <w:szCs w:val="20"/>
          </w:rPr>
          <w:t>3.4</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UNDP: Measuring Capacity</w:t>
        </w:r>
        <w:r w:rsidR="006E7037" w:rsidRPr="006E7037">
          <w:rPr>
            <w:noProof/>
            <w:webHidden/>
          </w:rPr>
          <w:tab/>
        </w:r>
        <w:r w:rsidRPr="006E7037">
          <w:rPr>
            <w:noProof/>
            <w:webHidden/>
          </w:rPr>
          <w:fldChar w:fldCharType="begin"/>
        </w:r>
        <w:r w:rsidR="006E7037" w:rsidRPr="006E7037">
          <w:rPr>
            <w:noProof/>
            <w:webHidden/>
          </w:rPr>
          <w:instrText xml:space="preserve"> PAGEREF _Toc338770539 \h </w:instrText>
        </w:r>
        <w:r w:rsidRPr="006E7037">
          <w:rPr>
            <w:noProof/>
            <w:webHidden/>
          </w:rPr>
        </w:r>
        <w:r w:rsidRPr="006E7037">
          <w:rPr>
            <w:noProof/>
            <w:webHidden/>
          </w:rPr>
          <w:fldChar w:fldCharType="separate"/>
        </w:r>
        <w:r w:rsidR="006E7037" w:rsidRPr="006E7037">
          <w:rPr>
            <w:noProof/>
            <w:webHidden/>
          </w:rPr>
          <w:t>12</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40" w:history="1">
        <w:r w:rsidR="006E7037" w:rsidRPr="006E7037">
          <w:rPr>
            <w:rStyle w:val="Hyperlink"/>
            <w:noProof/>
            <w:sz w:val="20"/>
            <w:szCs w:val="20"/>
          </w:rPr>
          <w:t>3.5</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The Proposed Methodology</w:t>
        </w:r>
        <w:r w:rsidR="006E7037" w:rsidRPr="006E7037">
          <w:rPr>
            <w:noProof/>
            <w:webHidden/>
          </w:rPr>
          <w:tab/>
        </w:r>
        <w:r w:rsidRPr="006E7037">
          <w:rPr>
            <w:noProof/>
            <w:webHidden/>
          </w:rPr>
          <w:fldChar w:fldCharType="begin"/>
        </w:r>
        <w:r w:rsidR="006E7037" w:rsidRPr="006E7037">
          <w:rPr>
            <w:noProof/>
            <w:webHidden/>
          </w:rPr>
          <w:instrText xml:space="preserve"> PAGEREF _Toc338770540 \h </w:instrText>
        </w:r>
        <w:r w:rsidRPr="006E7037">
          <w:rPr>
            <w:noProof/>
            <w:webHidden/>
          </w:rPr>
        </w:r>
        <w:r w:rsidRPr="006E7037">
          <w:rPr>
            <w:noProof/>
            <w:webHidden/>
          </w:rPr>
          <w:fldChar w:fldCharType="separate"/>
        </w:r>
        <w:r w:rsidR="006E7037" w:rsidRPr="006E7037">
          <w:rPr>
            <w:noProof/>
            <w:webHidden/>
          </w:rPr>
          <w:t>13</w:t>
        </w:r>
        <w:r w:rsidRPr="006E7037">
          <w:rPr>
            <w:noProof/>
            <w:webHidden/>
          </w:rPr>
          <w:fldChar w:fldCharType="end"/>
        </w:r>
      </w:hyperlink>
    </w:p>
    <w:p w:rsidR="006E7037" w:rsidRPr="006E7037"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41" w:history="1">
        <w:r w:rsidR="006E7037" w:rsidRPr="006E7037">
          <w:rPr>
            <w:rStyle w:val="Hyperlink"/>
            <w:noProof/>
            <w:sz w:val="20"/>
            <w:szCs w:val="20"/>
          </w:rPr>
          <w:t>3.5.1</w:t>
        </w:r>
        <w:r w:rsidR="006E7037" w:rsidRPr="006E7037">
          <w:rPr>
            <w:rFonts w:asciiTheme="minorHAnsi" w:eastAsiaTheme="minorEastAsia" w:hAnsiTheme="minorHAnsi" w:cstheme="minorBidi"/>
            <w:i w:val="0"/>
            <w:iCs w:val="0"/>
            <w:noProof/>
            <w:lang w:val="en-US"/>
          </w:rPr>
          <w:tab/>
        </w:r>
        <w:r w:rsidR="006E7037" w:rsidRPr="006217D3">
          <w:rPr>
            <w:rStyle w:val="Hyperlink"/>
            <w:smallCaps w:val="0"/>
            <w:noProof/>
            <w:sz w:val="20"/>
            <w:szCs w:val="20"/>
          </w:rPr>
          <w:t>Two ways of assessing a CD process</w:t>
        </w:r>
        <w:r w:rsidR="006E7037" w:rsidRPr="006E7037">
          <w:rPr>
            <w:noProof/>
            <w:webHidden/>
          </w:rPr>
          <w:tab/>
        </w:r>
        <w:r w:rsidRPr="006E7037">
          <w:rPr>
            <w:noProof/>
            <w:webHidden/>
          </w:rPr>
          <w:fldChar w:fldCharType="begin"/>
        </w:r>
        <w:r w:rsidR="006E7037" w:rsidRPr="006E7037">
          <w:rPr>
            <w:noProof/>
            <w:webHidden/>
          </w:rPr>
          <w:instrText xml:space="preserve"> PAGEREF _Toc338770541 \h </w:instrText>
        </w:r>
        <w:r w:rsidRPr="006E7037">
          <w:rPr>
            <w:noProof/>
            <w:webHidden/>
          </w:rPr>
        </w:r>
        <w:r w:rsidRPr="006E7037">
          <w:rPr>
            <w:noProof/>
            <w:webHidden/>
          </w:rPr>
          <w:fldChar w:fldCharType="separate"/>
        </w:r>
        <w:r w:rsidR="006E7037" w:rsidRPr="006E7037">
          <w:rPr>
            <w:noProof/>
            <w:webHidden/>
          </w:rPr>
          <w:t>13</w:t>
        </w:r>
        <w:r w:rsidRPr="006E7037">
          <w:rPr>
            <w:noProof/>
            <w:webHidden/>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42" w:history="1">
        <w:r w:rsidR="006E7037" w:rsidRPr="006E7037">
          <w:rPr>
            <w:rStyle w:val="Hyperlink"/>
            <w:sz w:val="20"/>
            <w:szCs w:val="20"/>
          </w:rPr>
          <w:t>Section 2: proposed methodology</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_Toc338770542 \h </w:instrText>
        </w:r>
        <w:r w:rsidRPr="006E7037">
          <w:rPr>
            <w:webHidden/>
            <w:sz w:val="20"/>
            <w:szCs w:val="20"/>
          </w:rPr>
        </w:r>
        <w:r w:rsidRPr="006E7037">
          <w:rPr>
            <w:webHidden/>
            <w:sz w:val="20"/>
            <w:szCs w:val="20"/>
          </w:rPr>
          <w:fldChar w:fldCharType="separate"/>
        </w:r>
        <w:r w:rsidR="006E7037" w:rsidRPr="006E7037">
          <w:rPr>
            <w:webHidden/>
            <w:sz w:val="20"/>
            <w:szCs w:val="20"/>
          </w:rPr>
          <w:t>15</w:t>
        </w:r>
        <w:r w:rsidRPr="006E7037">
          <w:rPr>
            <w:webHidden/>
            <w:sz w:val="20"/>
            <w:szCs w:val="20"/>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43" w:history="1">
        <w:r w:rsidR="006E7037" w:rsidRPr="006E7037">
          <w:rPr>
            <w:rStyle w:val="Hyperlink"/>
            <w:sz w:val="20"/>
            <w:szCs w:val="20"/>
          </w:rPr>
          <w:t>4</w:t>
        </w:r>
        <w:r w:rsidR="006E7037" w:rsidRPr="006E7037">
          <w:rPr>
            <w:rFonts w:asciiTheme="minorHAnsi" w:eastAsiaTheme="minorEastAsia" w:hAnsiTheme="minorHAnsi" w:cstheme="minorBidi"/>
            <w:b w:val="0"/>
            <w:bCs w:val="0"/>
            <w:caps w:val="0"/>
            <w:color w:val="auto"/>
            <w:sz w:val="20"/>
            <w:szCs w:val="20"/>
            <w:lang w:val="en-US"/>
          </w:rPr>
          <w:tab/>
        </w:r>
        <w:r w:rsidR="006E7037" w:rsidRPr="006E7037">
          <w:rPr>
            <w:rStyle w:val="Hyperlink"/>
            <w:sz w:val="20"/>
            <w:szCs w:val="20"/>
          </w:rPr>
          <w:t>The CD process</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_Toc338770543 \h </w:instrText>
        </w:r>
        <w:r w:rsidRPr="006E7037">
          <w:rPr>
            <w:webHidden/>
            <w:sz w:val="20"/>
            <w:szCs w:val="20"/>
          </w:rPr>
        </w:r>
        <w:r w:rsidRPr="006E7037">
          <w:rPr>
            <w:webHidden/>
            <w:sz w:val="20"/>
            <w:szCs w:val="20"/>
          </w:rPr>
          <w:fldChar w:fldCharType="separate"/>
        </w:r>
        <w:r w:rsidR="006E7037" w:rsidRPr="006E7037">
          <w:rPr>
            <w:webHidden/>
            <w:sz w:val="20"/>
            <w:szCs w:val="20"/>
          </w:rPr>
          <w:t>15</w:t>
        </w:r>
        <w:r w:rsidRPr="006E7037">
          <w:rPr>
            <w:webHidden/>
            <w:sz w:val="20"/>
            <w:szCs w:val="20"/>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44" w:history="1">
        <w:r w:rsidR="006E7037" w:rsidRPr="006E7037">
          <w:rPr>
            <w:rStyle w:val="Hyperlink"/>
            <w:noProof/>
            <w:sz w:val="20"/>
            <w:szCs w:val="20"/>
          </w:rPr>
          <w:t>4.1</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The narrative</w:t>
        </w:r>
        <w:r w:rsidR="006E7037" w:rsidRPr="006E7037">
          <w:rPr>
            <w:noProof/>
            <w:webHidden/>
          </w:rPr>
          <w:tab/>
        </w:r>
        <w:r w:rsidRPr="006E7037">
          <w:rPr>
            <w:noProof/>
            <w:webHidden/>
          </w:rPr>
          <w:fldChar w:fldCharType="begin"/>
        </w:r>
        <w:r w:rsidR="006E7037" w:rsidRPr="006E7037">
          <w:rPr>
            <w:noProof/>
            <w:webHidden/>
          </w:rPr>
          <w:instrText xml:space="preserve"> PAGEREF _Toc338770544 \h </w:instrText>
        </w:r>
        <w:r w:rsidRPr="006E7037">
          <w:rPr>
            <w:noProof/>
            <w:webHidden/>
          </w:rPr>
        </w:r>
        <w:r w:rsidRPr="006E7037">
          <w:rPr>
            <w:noProof/>
            <w:webHidden/>
          </w:rPr>
          <w:fldChar w:fldCharType="separate"/>
        </w:r>
        <w:r w:rsidR="006E7037" w:rsidRPr="006E7037">
          <w:rPr>
            <w:noProof/>
            <w:webHidden/>
          </w:rPr>
          <w:t>15</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45" w:history="1">
        <w:r w:rsidR="006E7037" w:rsidRPr="006E7037">
          <w:rPr>
            <w:rStyle w:val="Hyperlink"/>
            <w:noProof/>
            <w:sz w:val="20"/>
            <w:szCs w:val="20"/>
          </w:rPr>
          <w:t>4.2</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The intervention logic</w:t>
        </w:r>
        <w:r w:rsidR="006E7037" w:rsidRPr="006E7037">
          <w:rPr>
            <w:noProof/>
            <w:webHidden/>
          </w:rPr>
          <w:tab/>
        </w:r>
        <w:r w:rsidRPr="006E7037">
          <w:rPr>
            <w:noProof/>
            <w:webHidden/>
          </w:rPr>
          <w:fldChar w:fldCharType="begin"/>
        </w:r>
        <w:r w:rsidR="006E7037" w:rsidRPr="006E7037">
          <w:rPr>
            <w:noProof/>
            <w:webHidden/>
          </w:rPr>
          <w:instrText xml:space="preserve"> PAGEREF _Toc338770545 \h </w:instrText>
        </w:r>
        <w:r w:rsidRPr="006E7037">
          <w:rPr>
            <w:noProof/>
            <w:webHidden/>
          </w:rPr>
        </w:r>
        <w:r w:rsidRPr="006E7037">
          <w:rPr>
            <w:noProof/>
            <w:webHidden/>
          </w:rPr>
          <w:fldChar w:fldCharType="separate"/>
        </w:r>
        <w:r w:rsidR="006E7037" w:rsidRPr="006E7037">
          <w:rPr>
            <w:noProof/>
            <w:webHidden/>
          </w:rPr>
          <w:t>15</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46" w:history="1">
        <w:r w:rsidR="006E7037" w:rsidRPr="006E7037">
          <w:rPr>
            <w:rStyle w:val="Hyperlink"/>
            <w:noProof/>
            <w:sz w:val="20"/>
            <w:szCs w:val="20"/>
          </w:rPr>
          <w:t>4.3</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Level 1of the IL: enabling factors and CD inputs</w:t>
        </w:r>
        <w:r w:rsidR="006E7037" w:rsidRPr="006E7037">
          <w:rPr>
            <w:noProof/>
            <w:webHidden/>
          </w:rPr>
          <w:tab/>
        </w:r>
        <w:r w:rsidRPr="006E7037">
          <w:rPr>
            <w:noProof/>
            <w:webHidden/>
          </w:rPr>
          <w:fldChar w:fldCharType="begin"/>
        </w:r>
        <w:r w:rsidR="006E7037" w:rsidRPr="006E7037">
          <w:rPr>
            <w:noProof/>
            <w:webHidden/>
          </w:rPr>
          <w:instrText xml:space="preserve"> PAGEREF _Toc338770546 \h </w:instrText>
        </w:r>
        <w:r w:rsidRPr="006E7037">
          <w:rPr>
            <w:noProof/>
            <w:webHidden/>
          </w:rPr>
        </w:r>
        <w:r w:rsidRPr="006E7037">
          <w:rPr>
            <w:noProof/>
            <w:webHidden/>
          </w:rPr>
          <w:fldChar w:fldCharType="separate"/>
        </w:r>
        <w:r w:rsidR="006E7037" w:rsidRPr="006E7037">
          <w:rPr>
            <w:noProof/>
            <w:webHidden/>
          </w:rPr>
          <w:t>19</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47" w:history="1">
        <w:r w:rsidR="006E7037" w:rsidRPr="006E7037">
          <w:rPr>
            <w:rStyle w:val="Hyperlink"/>
            <w:noProof/>
            <w:sz w:val="20"/>
            <w:szCs w:val="20"/>
          </w:rPr>
          <w:t>4.4</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Level 2 of the IL: capacity outputs</w:t>
        </w:r>
        <w:r w:rsidR="006E7037" w:rsidRPr="006E7037">
          <w:rPr>
            <w:noProof/>
            <w:webHidden/>
          </w:rPr>
          <w:tab/>
        </w:r>
        <w:r w:rsidRPr="006E7037">
          <w:rPr>
            <w:noProof/>
            <w:webHidden/>
          </w:rPr>
          <w:fldChar w:fldCharType="begin"/>
        </w:r>
        <w:r w:rsidR="006E7037" w:rsidRPr="006E7037">
          <w:rPr>
            <w:noProof/>
            <w:webHidden/>
          </w:rPr>
          <w:instrText xml:space="preserve"> PAGEREF _Toc338770547 \h </w:instrText>
        </w:r>
        <w:r w:rsidRPr="006E7037">
          <w:rPr>
            <w:noProof/>
            <w:webHidden/>
          </w:rPr>
        </w:r>
        <w:r w:rsidRPr="006E7037">
          <w:rPr>
            <w:noProof/>
            <w:webHidden/>
          </w:rPr>
          <w:fldChar w:fldCharType="separate"/>
        </w:r>
        <w:r w:rsidR="006E7037" w:rsidRPr="006E7037">
          <w:rPr>
            <w:noProof/>
            <w:webHidden/>
          </w:rPr>
          <w:t>20</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48" w:history="1">
        <w:r w:rsidR="006E7037" w:rsidRPr="006E7037">
          <w:rPr>
            <w:rStyle w:val="Hyperlink"/>
            <w:noProof/>
            <w:sz w:val="20"/>
            <w:szCs w:val="20"/>
          </w:rPr>
          <w:t>4.5</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Level 3 of the IL: Capacity Outcomes</w:t>
        </w:r>
        <w:r w:rsidR="006E7037" w:rsidRPr="006E7037">
          <w:rPr>
            <w:noProof/>
            <w:webHidden/>
          </w:rPr>
          <w:tab/>
        </w:r>
        <w:r w:rsidRPr="006E7037">
          <w:rPr>
            <w:noProof/>
            <w:webHidden/>
          </w:rPr>
          <w:fldChar w:fldCharType="begin"/>
        </w:r>
        <w:r w:rsidR="006E7037" w:rsidRPr="006E7037">
          <w:rPr>
            <w:noProof/>
            <w:webHidden/>
          </w:rPr>
          <w:instrText xml:space="preserve"> PAGEREF _Toc338770548 \h </w:instrText>
        </w:r>
        <w:r w:rsidRPr="006E7037">
          <w:rPr>
            <w:noProof/>
            <w:webHidden/>
          </w:rPr>
        </w:r>
        <w:r w:rsidRPr="006E7037">
          <w:rPr>
            <w:noProof/>
            <w:webHidden/>
          </w:rPr>
          <w:fldChar w:fldCharType="separate"/>
        </w:r>
        <w:r w:rsidR="006E7037" w:rsidRPr="006E7037">
          <w:rPr>
            <w:noProof/>
            <w:webHidden/>
          </w:rPr>
          <w:t>21</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49" w:history="1">
        <w:r w:rsidR="006E7037" w:rsidRPr="006E7037">
          <w:rPr>
            <w:rStyle w:val="Hyperlink"/>
            <w:noProof/>
            <w:sz w:val="20"/>
            <w:szCs w:val="20"/>
          </w:rPr>
          <w:t>4.6</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The interaction of the key components of the IL</w:t>
        </w:r>
        <w:r w:rsidR="006E7037" w:rsidRPr="006E7037">
          <w:rPr>
            <w:noProof/>
            <w:webHidden/>
          </w:rPr>
          <w:tab/>
        </w:r>
        <w:r w:rsidRPr="006E7037">
          <w:rPr>
            <w:noProof/>
            <w:webHidden/>
          </w:rPr>
          <w:fldChar w:fldCharType="begin"/>
        </w:r>
        <w:r w:rsidR="006E7037" w:rsidRPr="006E7037">
          <w:rPr>
            <w:noProof/>
            <w:webHidden/>
          </w:rPr>
          <w:instrText xml:space="preserve"> PAGEREF _Toc338770549 \h </w:instrText>
        </w:r>
        <w:r w:rsidRPr="006E7037">
          <w:rPr>
            <w:noProof/>
            <w:webHidden/>
          </w:rPr>
        </w:r>
        <w:r w:rsidRPr="006E7037">
          <w:rPr>
            <w:noProof/>
            <w:webHidden/>
          </w:rPr>
          <w:fldChar w:fldCharType="separate"/>
        </w:r>
        <w:r w:rsidR="006E7037" w:rsidRPr="006E7037">
          <w:rPr>
            <w:noProof/>
            <w:webHidden/>
          </w:rPr>
          <w:t>23</w:t>
        </w:r>
        <w:r w:rsidRPr="006E7037">
          <w:rPr>
            <w:noProof/>
            <w:webHidden/>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50" w:history="1">
        <w:r w:rsidR="006E7037" w:rsidRPr="006E7037">
          <w:rPr>
            <w:rStyle w:val="Hyperlink"/>
            <w:sz w:val="20"/>
            <w:szCs w:val="20"/>
          </w:rPr>
          <w:t>5</w:t>
        </w:r>
        <w:r w:rsidR="006E7037" w:rsidRPr="006E7037">
          <w:rPr>
            <w:rFonts w:asciiTheme="minorHAnsi" w:eastAsiaTheme="minorEastAsia" w:hAnsiTheme="minorHAnsi" w:cstheme="minorBidi"/>
            <w:b w:val="0"/>
            <w:bCs w:val="0"/>
            <w:caps w:val="0"/>
            <w:color w:val="auto"/>
            <w:sz w:val="20"/>
            <w:szCs w:val="20"/>
            <w:lang w:val="en-US"/>
          </w:rPr>
          <w:tab/>
        </w:r>
        <w:r w:rsidR="006E7037" w:rsidRPr="006E7037">
          <w:rPr>
            <w:rStyle w:val="Hyperlink"/>
            <w:sz w:val="20"/>
            <w:szCs w:val="20"/>
          </w:rPr>
          <w:t>The key Steps of the evaluation process</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_Toc338770550 \h </w:instrText>
        </w:r>
        <w:r w:rsidRPr="006E7037">
          <w:rPr>
            <w:webHidden/>
            <w:sz w:val="20"/>
            <w:szCs w:val="20"/>
          </w:rPr>
        </w:r>
        <w:r w:rsidRPr="006E7037">
          <w:rPr>
            <w:webHidden/>
            <w:sz w:val="20"/>
            <w:szCs w:val="20"/>
          </w:rPr>
          <w:fldChar w:fldCharType="separate"/>
        </w:r>
        <w:r w:rsidR="006E7037" w:rsidRPr="006E7037">
          <w:rPr>
            <w:webHidden/>
            <w:sz w:val="20"/>
            <w:szCs w:val="20"/>
          </w:rPr>
          <w:t>24</w:t>
        </w:r>
        <w:r w:rsidRPr="006E7037">
          <w:rPr>
            <w:webHidden/>
            <w:sz w:val="20"/>
            <w:szCs w:val="20"/>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51" w:history="1">
        <w:r w:rsidR="006E7037" w:rsidRPr="006E7037">
          <w:rPr>
            <w:rStyle w:val="Hyperlink"/>
            <w:noProof/>
            <w:sz w:val="20"/>
            <w:szCs w:val="20"/>
          </w:rPr>
          <w:t>5.1</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Preliminary assessments: the OF and the QCa</w:t>
        </w:r>
        <w:r w:rsidR="006E7037" w:rsidRPr="006E7037">
          <w:rPr>
            <w:noProof/>
            <w:webHidden/>
          </w:rPr>
          <w:tab/>
        </w:r>
        <w:r w:rsidRPr="006E7037">
          <w:rPr>
            <w:noProof/>
            <w:webHidden/>
          </w:rPr>
          <w:fldChar w:fldCharType="begin"/>
        </w:r>
        <w:r w:rsidR="006E7037" w:rsidRPr="006E7037">
          <w:rPr>
            <w:noProof/>
            <w:webHidden/>
          </w:rPr>
          <w:instrText xml:space="preserve"> PAGEREF _Toc338770551 \h </w:instrText>
        </w:r>
        <w:r w:rsidRPr="006E7037">
          <w:rPr>
            <w:noProof/>
            <w:webHidden/>
          </w:rPr>
        </w:r>
        <w:r w:rsidRPr="006E7037">
          <w:rPr>
            <w:noProof/>
            <w:webHidden/>
          </w:rPr>
          <w:fldChar w:fldCharType="separate"/>
        </w:r>
        <w:r w:rsidR="006E7037" w:rsidRPr="006E7037">
          <w:rPr>
            <w:noProof/>
            <w:webHidden/>
          </w:rPr>
          <w:t>24</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52" w:history="1">
        <w:r w:rsidR="006E7037" w:rsidRPr="006E7037">
          <w:rPr>
            <w:rStyle w:val="Hyperlink"/>
            <w:noProof/>
            <w:sz w:val="20"/>
            <w:szCs w:val="20"/>
          </w:rPr>
          <w:t>5.2</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STEP ONE – on the production of capacity outputs</w:t>
        </w:r>
        <w:r w:rsidR="006E7037" w:rsidRPr="006E7037">
          <w:rPr>
            <w:noProof/>
            <w:webHidden/>
          </w:rPr>
          <w:tab/>
        </w:r>
        <w:r w:rsidRPr="006E7037">
          <w:rPr>
            <w:noProof/>
            <w:webHidden/>
          </w:rPr>
          <w:fldChar w:fldCharType="begin"/>
        </w:r>
        <w:r w:rsidR="006E7037" w:rsidRPr="006E7037">
          <w:rPr>
            <w:noProof/>
            <w:webHidden/>
          </w:rPr>
          <w:instrText xml:space="preserve"> PAGEREF _Toc338770552 \h </w:instrText>
        </w:r>
        <w:r w:rsidRPr="006E7037">
          <w:rPr>
            <w:noProof/>
            <w:webHidden/>
          </w:rPr>
        </w:r>
        <w:r w:rsidRPr="006E7037">
          <w:rPr>
            <w:noProof/>
            <w:webHidden/>
          </w:rPr>
          <w:fldChar w:fldCharType="separate"/>
        </w:r>
        <w:r w:rsidR="006E7037" w:rsidRPr="006E7037">
          <w:rPr>
            <w:noProof/>
            <w:webHidden/>
          </w:rPr>
          <w:t>25</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53" w:history="1">
        <w:r w:rsidR="006E7037" w:rsidRPr="006E7037">
          <w:rPr>
            <w:rStyle w:val="Hyperlink"/>
            <w:noProof/>
            <w:sz w:val="20"/>
            <w:szCs w:val="20"/>
          </w:rPr>
          <w:t>5.3</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STEP TWO - on the emergence of CD outcomes</w:t>
        </w:r>
        <w:r w:rsidR="006E7037" w:rsidRPr="006E7037">
          <w:rPr>
            <w:noProof/>
            <w:webHidden/>
          </w:rPr>
          <w:tab/>
        </w:r>
        <w:r w:rsidRPr="006E7037">
          <w:rPr>
            <w:noProof/>
            <w:webHidden/>
          </w:rPr>
          <w:fldChar w:fldCharType="begin"/>
        </w:r>
        <w:r w:rsidR="006E7037" w:rsidRPr="006E7037">
          <w:rPr>
            <w:noProof/>
            <w:webHidden/>
          </w:rPr>
          <w:instrText xml:space="preserve"> PAGEREF _Toc338770553 \h </w:instrText>
        </w:r>
        <w:r w:rsidRPr="006E7037">
          <w:rPr>
            <w:noProof/>
            <w:webHidden/>
          </w:rPr>
        </w:r>
        <w:r w:rsidRPr="006E7037">
          <w:rPr>
            <w:noProof/>
            <w:webHidden/>
          </w:rPr>
          <w:fldChar w:fldCharType="separate"/>
        </w:r>
        <w:r w:rsidR="006E7037" w:rsidRPr="006E7037">
          <w:rPr>
            <w:noProof/>
            <w:webHidden/>
          </w:rPr>
          <w:t>26</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54" w:history="1">
        <w:r w:rsidR="006E7037" w:rsidRPr="006E7037">
          <w:rPr>
            <w:rStyle w:val="Hyperlink"/>
            <w:noProof/>
            <w:sz w:val="20"/>
            <w:szCs w:val="20"/>
          </w:rPr>
          <w:t>5.4</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STEP THREE: Causality links between the CD inputs and the CD outcomes.</w:t>
        </w:r>
        <w:r w:rsidR="006E7037" w:rsidRPr="006E7037">
          <w:rPr>
            <w:noProof/>
            <w:webHidden/>
          </w:rPr>
          <w:tab/>
        </w:r>
        <w:r w:rsidRPr="006E7037">
          <w:rPr>
            <w:noProof/>
            <w:webHidden/>
          </w:rPr>
          <w:fldChar w:fldCharType="begin"/>
        </w:r>
        <w:r w:rsidR="006E7037" w:rsidRPr="006E7037">
          <w:rPr>
            <w:noProof/>
            <w:webHidden/>
          </w:rPr>
          <w:instrText xml:space="preserve"> PAGEREF _Toc338770554 \h </w:instrText>
        </w:r>
        <w:r w:rsidRPr="006E7037">
          <w:rPr>
            <w:noProof/>
            <w:webHidden/>
          </w:rPr>
        </w:r>
        <w:r w:rsidRPr="006E7037">
          <w:rPr>
            <w:noProof/>
            <w:webHidden/>
          </w:rPr>
          <w:fldChar w:fldCharType="separate"/>
        </w:r>
        <w:r w:rsidR="006E7037" w:rsidRPr="006E7037">
          <w:rPr>
            <w:noProof/>
            <w:webHidden/>
          </w:rPr>
          <w:t>27</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55" w:history="1">
        <w:r w:rsidR="006E7037" w:rsidRPr="006E7037">
          <w:rPr>
            <w:rStyle w:val="Hyperlink"/>
            <w:noProof/>
            <w:sz w:val="20"/>
            <w:szCs w:val="20"/>
          </w:rPr>
          <w:t>5.5</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Link between CD evaluation and standard programme evaluation</w:t>
        </w:r>
        <w:r w:rsidR="006E7037" w:rsidRPr="006E7037">
          <w:rPr>
            <w:noProof/>
            <w:webHidden/>
          </w:rPr>
          <w:tab/>
        </w:r>
        <w:r w:rsidRPr="006E7037">
          <w:rPr>
            <w:noProof/>
            <w:webHidden/>
          </w:rPr>
          <w:fldChar w:fldCharType="begin"/>
        </w:r>
        <w:r w:rsidR="006E7037" w:rsidRPr="006E7037">
          <w:rPr>
            <w:noProof/>
            <w:webHidden/>
          </w:rPr>
          <w:instrText xml:space="preserve"> PAGEREF _Toc338770555 \h </w:instrText>
        </w:r>
        <w:r w:rsidRPr="006E7037">
          <w:rPr>
            <w:noProof/>
            <w:webHidden/>
          </w:rPr>
        </w:r>
        <w:r w:rsidRPr="006E7037">
          <w:rPr>
            <w:noProof/>
            <w:webHidden/>
          </w:rPr>
          <w:fldChar w:fldCharType="separate"/>
        </w:r>
        <w:r w:rsidR="006E7037" w:rsidRPr="006E7037">
          <w:rPr>
            <w:noProof/>
            <w:webHidden/>
          </w:rPr>
          <w:t>28</w:t>
        </w:r>
        <w:r w:rsidRPr="006E7037">
          <w:rPr>
            <w:noProof/>
            <w:webHidden/>
          </w:rPr>
          <w:fldChar w:fldCharType="end"/>
        </w:r>
      </w:hyperlink>
    </w:p>
    <w:p w:rsidR="006E7037" w:rsidRPr="006E7037"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56" w:history="1">
        <w:r w:rsidR="006E7037" w:rsidRPr="006E7037">
          <w:rPr>
            <w:rStyle w:val="Hyperlink"/>
            <w:noProof/>
            <w:sz w:val="20"/>
            <w:szCs w:val="20"/>
          </w:rPr>
          <w:t>5.5.1</w:t>
        </w:r>
        <w:r w:rsidR="006E7037" w:rsidRPr="006E7037">
          <w:rPr>
            <w:rFonts w:asciiTheme="minorHAnsi" w:eastAsiaTheme="minorEastAsia" w:hAnsiTheme="minorHAnsi" w:cstheme="minorBidi"/>
            <w:i w:val="0"/>
            <w:iCs w:val="0"/>
            <w:noProof/>
            <w:lang w:val="en-US"/>
          </w:rPr>
          <w:tab/>
        </w:r>
        <w:r w:rsidR="006E7037" w:rsidRPr="006E7037">
          <w:rPr>
            <w:rStyle w:val="Hyperlink"/>
            <w:noProof/>
            <w:sz w:val="20"/>
            <w:szCs w:val="20"/>
          </w:rPr>
          <w:t>CD and standard evaluations are not superimposable</w:t>
        </w:r>
        <w:r w:rsidR="006E7037" w:rsidRPr="006E7037">
          <w:rPr>
            <w:noProof/>
            <w:webHidden/>
          </w:rPr>
          <w:tab/>
        </w:r>
        <w:r w:rsidRPr="006E7037">
          <w:rPr>
            <w:noProof/>
            <w:webHidden/>
          </w:rPr>
          <w:fldChar w:fldCharType="begin"/>
        </w:r>
        <w:r w:rsidR="006E7037" w:rsidRPr="006E7037">
          <w:rPr>
            <w:noProof/>
            <w:webHidden/>
          </w:rPr>
          <w:instrText xml:space="preserve"> PAGEREF _Toc338770556 \h </w:instrText>
        </w:r>
        <w:r w:rsidRPr="006E7037">
          <w:rPr>
            <w:noProof/>
            <w:webHidden/>
          </w:rPr>
        </w:r>
        <w:r w:rsidRPr="006E7037">
          <w:rPr>
            <w:noProof/>
            <w:webHidden/>
          </w:rPr>
          <w:fldChar w:fldCharType="separate"/>
        </w:r>
        <w:r w:rsidR="006E7037" w:rsidRPr="006E7037">
          <w:rPr>
            <w:noProof/>
            <w:webHidden/>
          </w:rPr>
          <w:t>28</w:t>
        </w:r>
        <w:r w:rsidRPr="006E7037">
          <w:rPr>
            <w:noProof/>
            <w:webHidden/>
          </w:rPr>
          <w:fldChar w:fldCharType="end"/>
        </w:r>
      </w:hyperlink>
    </w:p>
    <w:p w:rsidR="006E7037" w:rsidRPr="006E7037"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57" w:history="1">
        <w:r w:rsidR="006E7037" w:rsidRPr="006E7037">
          <w:rPr>
            <w:rStyle w:val="Hyperlink"/>
            <w:noProof/>
            <w:sz w:val="20"/>
            <w:szCs w:val="20"/>
          </w:rPr>
          <w:t>5.5.2</w:t>
        </w:r>
        <w:r w:rsidR="006E7037" w:rsidRPr="006E7037">
          <w:rPr>
            <w:rFonts w:asciiTheme="minorHAnsi" w:eastAsiaTheme="minorEastAsia" w:hAnsiTheme="minorHAnsi" w:cstheme="minorBidi"/>
            <w:i w:val="0"/>
            <w:iCs w:val="0"/>
            <w:noProof/>
            <w:lang w:val="en-US"/>
          </w:rPr>
          <w:tab/>
        </w:r>
        <w:r w:rsidR="006E7037" w:rsidRPr="006E7037">
          <w:rPr>
            <w:rStyle w:val="Hyperlink"/>
            <w:noProof/>
            <w:sz w:val="20"/>
            <w:szCs w:val="20"/>
          </w:rPr>
          <w:t>The need for complementarity</w:t>
        </w:r>
        <w:r w:rsidR="006E7037" w:rsidRPr="006E7037">
          <w:rPr>
            <w:noProof/>
            <w:webHidden/>
          </w:rPr>
          <w:tab/>
        </w:r>
        <w:r w:rsidRPr="006E7037">
          <w:rPr>
            <w:noProof/>
            <w:webHidden/>
          </w:rPr>
          <w:fldChar w:fldCharType="begin"/>
        </w:r>
        <w:r w:rsidR="006E7037" w:rsidRPr="006E7037">
          <w:rPr>
            <w:noProof/>
            <w:webHidden/>
          </w:rPr>
          <w:instrText xml:space="preserve"> PAGEREF _Toc338770557 \h </w:instrText>
        </w:r>
        <w:r w:rsidRPr="006E7037">
          <w:rPr>
            <w:noProof/>
            <w:webHidden/>
          </w:rPr>
        </w:r>
        <w:r w:rsidRPr="006E7037">
          <w:rPr>
            <w:noProof/>
            <w:webHidden/>
          </w:rPr>
          <w:fldChar w:fldCharType="separate"/>
        </w:r>
        <w:r w:rsidR="006E7037" w:rsidRPr="006E7037">
          <w:rPr>
            <w:noProof/>
            <w:webHidden/>
          </w:rPr>
          <w:t>28</w:t>
        </w:r>
        <w:r w:rsidRPr="006E7037">
          <w:rPr>
            <w:noProof/>
            <w:webHidden/>
          </w:rPr>
          <w:fldChar w:fldCharType="end"/>
        </w:r>
      </w:hyperlink>
    </w:p>
    <w:p w:rsidR="006E7037" w:rsidRPr="006E7037"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58" w:history="1">
        <w:r w:rsidR="006E7037" w:rsidRPr="006E7037">
          <w:rPr>
            <w:rStyle w:val="Hyperlink"/>
            <w:noProof/>
            <w:sz w:val="20"/>
            <w:szCs w:val="20"/>
          </w:rPr>
          <w:t>5.5.3</w:t>
        </w:r>
        <w:r w:rsidR="006E7037" w:rsidRPr="006E7037">
          <w:rPr>
            <w:rFonts w:asciiTheme="minorHAnsi" w:eastAsiaTheme="minorEastAsia" w:hAnsiTheme="minorHAnsi" w:cstheme="minorBidi"/>
            <w:i w:val="0"/>
            <w:iCs w:val="0"/>
            <w:noProof/>
            <w:lang w:val="en-US"/>
          </w:rPr>
          <w:tab/>
        </w:r>
        <w:r w:rsidR="006E7037" w:rsidRPr="006E7037">
          <w:rPr>
            <w:rStyle w:val="Hyperlink"/>
            <w:noProof/>
            <w:sz w:val="20"/>
            <w:szCs w:val="20"/>
          </w:rPr>
          <w:t>Conditions for carrying out a rapid CD assessment</w:t>
        </w:r>
        <w:r w:rsidR="006E7037" w:rsidRPr="006E7037">
          <w:rPr>
            <w:noProof/>
            <w:webHidden/>
          </w:rPr>
          <w:tab/>
        </w:r>
        <w:r w:rsidRPr="006E7037">
          <w:rPr>
            <w:noProof/>
            <w:webHidden/>
          </w:rPr>
          <w:fldChar w:fldCharType="begin"/>
        </w:r>
        <w:r w:rsidR="006E7037" w:rsidRPr="006E7037">
          <w:rPr>
            <w:noProof/>
            <w:webHidden/>
          </w:rPr>
          <w:instrText xml:space="preserve"> PAGEREF _Toc338770558 \h </w:instrText>
        </w:r>
        <w:r w:rsidRPr="006E7037">
          <w:rPr>
            <w:noProof/>
            <w:webHidden/>
          </w:rPr>
        </w:r>
        <w:r w:rsidRPr="006E7037">
          <w:rPr>
            <w:noProof/>
            <w:webHidden/>
          </w:rPr>
          <w:fldChar w:fldCharType="separate"/>
        </w:r>
        <w:r w:rsidR="006E7037" w:rsidRPr="006E7037">
          <w:rPr>
            <w:noProof/>
            <w:webHidden/>
          </w:rPr>
          <w:t>29</w:t>
        </w:r>
        <w:r w:rsidRPr="006E7037">
          <w:rPr>
            <w:noProof/>
            <w:webHidden/>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59" w:history="1">
        <w:r w:rsidR="006E7037" w:rsidRPr="006E7037">
          <w:rPr>
            <w:rStyle w:val="Hyperlink"/>
            <w:sz w:val="20"/>
            <w:szCs w:val="20"/>
          </w:rPr>
          <w:t>Section 3: Rapid Assessment of Capacity Development (RAC)</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_Toc338770559 \h </w:instrText>
        </w:r>
        <w:r w:rsidRPr="006E7037">
          <w:rPr>
            <w:webHidden/>
            <w:sz w:val="20"/>
            <w:szCs w:val="20"/>
          </w:rPr>
        </w:r>
        <w:r w:rsidRPr="006E7037">
          <w:rPr>
            <w:webHidden/>
            <w:sz w:val="20"/>
            <w:szCs w:val="20"/>
          </w:rPr>
          <w:fldChar w:fldCharType="separate"/>
        </w:r>
        <w:r w:rsidR="006E7037" w:rsidRPr="006E7037">
          <w:rPr>
            <w:webHidden/>
            <w:sz w:val="20"/>
            <w:szCs w:val="20"/>
          </w:rPr>
          <w:t>30</w:t>
        </w:r>
        <w:r w:rsidRPr="006E7037">
          <w:rPr>
            <w:webHidden/>
            <w:sz w:val="20"/>
            <w:szCs w:val="20"/>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60" w:history="1">
        <w:r w:rsidR="006E7037" w:rsidRPr="006E7037">
          <w:rPr>
            <w:rStyle w:val="Hyperlink"/>
            <w:sz w:val="20"/>
            <w:szCs w:val="20"/>
          </w:rPr>
          <w:t>6</w:t>
        </w:r>
        <w:r w:rsidR="006E7037" w:rsidRPr="006E7037">
          <w:rPr>
            <w:rFonts w:asciiTheme="minorHAnsi" w:eastAsiaTheme="minorEastAsia" w:hAnsiTheme="minorHAnsi" w:cstheme="minorBidi"/>
            <w:b w:val="0"/>
            <w:bCs w:val="0"/>
            <w:caps w:val="0"/>
            <w:color w:val="auto"/>
            <w:sz w:val="20"/>
            <w:szCs w:val="20"/>
            <w:lang w:val="en-US"/>
          </w:rPr>
          <w:tab/>
        </w:r>
        <w:r w:rsidR="006E7037" w:rsidRPr="006E7037">
          <w:rPr>
            <w:rStyle w:val="Hyperlink"/>
            <w:sz w:val="20"/>
            <w:szCs w:val="20"/>
          </w:rPr>
          <w:t>Presentation of the RAC</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_Toc338770560 \h </w:instrText>
        </w:r>
        <w:r w:rsidRPr="006E7037">
          <w:rPr>
            <w:webHidden/>
            <w:sz w:val="20"/>
            <w:szCs w:val="20"/>
          </w:rPr>
        </w:r>
        <w:r w:rsidRPr="006E7037">
          <w:rPr>
            <w:webHidden/>
            <w:sz w:val="20"/>
            <w:szCs w:val="20"/>
          </w:rPr>
          <w:fldChar w:fldCharType="separate"/>
        </w:r>
        <w:r w:rsidR="006E7037" w:rsidRPr="006E7037">
          <w:rPr>
            <w:webHidden/>
            <w:sz w:val="20"/>
            <w:szCs w:val="20"/>
          </w:rPr>
          <w:t>30</w:t>
        </w:r>
        <w:r w:rsidRPr="006E7037">
          <w:rPr>
            <w:webHidden/>
            <w:sz w:val="20"/>
            <w:szCs w:val="20"/>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61" w:history="1">
        <w:r w:rsidR="006E7037" w:rsidRPr="006E7037">
          <w:rPr>
            <w:rStyle w:val="Hyperlink"/>
            <w:noProof/>
            <w:sz w:val="20"/>
            <w:szCs w:val="20"/>
          </w:rPr>
          <w:t>6.1</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The challenge</w:t>
        </w:r>
        <w:r w:rsidR="006E7037" w:rsidRPr="006E7037">
          <w:rPr>
            <w:noProof/>
            <w:webHidden/>
          </w:rPr>
          <w:tab/>
        </w:r>
        <w:r w:rsidRPr="006E7037">
          <w:rPr>
            <w:noProof/>
            <w:webHidden/>
          </w:rPr>
          <w:fldChar w:fldCharType="begin"/>
        </w:r>
        <w:r w:rsidR="006E7037" w:rsidRPr="006E7037">
          <w:rPr>
            <w:noProof/>
            <w:webHidden/>
          </w:rPr>
          <w:instrText xml:space="preserve"> PAGEREF _Toc338770561 \h </w:instrText>
        </w:r>
        <w:r w:rsidRPr="006E7037">
          <w:rPr>
            <w:noProof/>
            <w:webHidden/>
          </w:rPr>
        </w:r>
        <w:r w:rsidRPr="006E7037">
          <w:rPr>
            <w:noProof/>
            <w:webHidden/>
          </w:rPr>
          <w:fldChar w:fldCharType="separate"/>
        </w:r>
        <w:r w:rsidR="006E7037" w:rsidRPr="006E7037">
          <w:rPr>
            <w:noProof/>
            <w:webHidden/>
          </w:rPr>
          <w:t>30</w:t>
        </w:r>
        <w:r w:rsidRPr="006E7037">
          <w:rPr>
            <w:noProof/>
            <w:webHidden/>
          </w:rPr>
          <w:fldChar w:fldCharType="end"/>
        </w:r>
      </w:hyperlink>
    </w:p>
    <w:p w:rsidR="006E7037" w:rsidRPr="006E7037" w:rsidRDefault="000603B5">
      <w:pPr>
        <w:pStyle w:val="TOC2"/>
        <w:rPr>
          <w:rFonts w:asciiTheme="minorHAnsi" w:eastAsiaTheme="minorEastAsia" w:hAnsiTheme="minorHAnsi" w:cstheme="minorBidi"/>
          <w:smallCaps w:val="0"/>
          <w:noProof/>
          <w:lang w:val="en-US"/>
        </w:rPr>
      </w:pPr>
      <w:hyperlink w:anchor="_Toc338770562" w:history="1">
        <w:r w:rsidR="006E7037" w:rsidRPr="006E7037">
          <w:rPr>
            <w:rStyle w:val="Hyperlink"/>
            <w:noProof/>
            <w:sz w:val="20"/>
            <w:szCs w:val="20"/>
          </w:rPr>
          <w:t>6.2</w:t>
        </w:r>
        <w:r w:rsidR="006E7037" w:rsidRPr="006E7037">
          <w:rPr>
            <w:rFonts w:asciiTheme="minorHAnsi" w:eastAsiaTheme="minorEastAsia" w:hAnsiTheme="minorHAnsi" w:cstheme="minorBidi"/>
            <w:smallCaps w:val="0"/>
            <w:noProof/>
            <w:lang w:val="en-US"/>
          </w:rPr>
          <w:tab/>
        </w:r>
        <w:r w:rsidR="006E7037" w:rsidRPr="006E7037">
          <w:rPr>
            <w:rStyle w:val="Hyperlink"/>
            <w:noProof/>
            <w:sz w:val="20"/>
            <w:szCs w:val="20"/>
          </w:rPr>
          <w:t>The Rapid CD Assessment</w:t>
        </w:r>
        <w:r w:rsidR="006E7037" w:rsidRPr="006E7037">
          <w:rPr>
            <w:noProof/>
            <w:webHidden/>
          </w:rPr>
          <w:tab/>
        </w:r>
        <w:r w:rsidRPr="006E7037">
          <w:rPr>
            <w:noProof/>
            <w:webHidden/>
          </w:rPr>
          <w:fldChar w:fldCharType="begin"/>
        </w:r>
        <w:r w:rsidR="006E7037" w:rsidRPr="006E7037">
          <w:rPr>
            <w:noProof/>
            <w:webHidden/>
          </w:rPr>
          <w:instrText xml:space="preserve"> PAGEREF _Toc338770562 \h </w:instrText>
        </w:r>
        <w:r w:rsidRPr="006E7037">
          <w:rPr>
            <w:noProof/>
            <w:webHidden/>
          </w:rPr>
        </w:r>
        <w:r w:rsidRPr="006E7037">
          <w:rPr>
            <w:noProof/>
            <w:webHidden/>
          </w:rPr>
          <w:fldChar w:fldCharType="separate"/>
        </w:r>
        <w:r w:rsidR="006E7037" w:rsidRPr="006E7037">
          <w:rPr>
            <w:noProof/>
            <w:webHidden/>
          </w:rPr>
          <w:t>30</w:t>
        </w:r>
        <w:r w:rsidRPr="006E7037">
          <w:rPr>
            <w:noProof/>
            <w:webHidden/>
          </w:rPr>
          <w:fldChar w:fldCharType="end"/>
        </w:r>
      </w:hyperlink>
    </w:p>
    <w:p w:rsidR="006E7037" w:rsidRPr="006E7037"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63" w:history="1">
        <w:r w:rsidR="006E7037" w:rsidRPr="006E7037">
          <w:rPr>
            <w:rStyle w:val="Hyperlink"/>
            <w:noProof/>
            <w:sz w:val="20"/>
            <w:szCs w:val="20"/>
          </w:rPr>
          <w:t>6.2.1</w:t>
        </w:r>
        <w:r w:rsidR="006E7037" w:rsidRPr="006E7037">
          <w:rPr>
            <w:rFonts w:asciiTheme="minorHAnsi" w:eastAsiaTheme="minorEastAsia" w:hAnsiTheme="minorHAnsi" w:cstheme="minorBidi"/>
            <w:i w:val="0"/>
            <w:iCs w:val="0"/>
            <w:noProof/>
            <w:lang w:val="en-US"/>
          </w:rPr>
          <w:tab/>
        </w:r>
        <w:r w:rsidR="006E7037" w:rsidRPr="006E7037">
          <w:rPr>
            <w:rStyle w:val="Hyperlink"/>
            <w:noProof/>
            <w:sz w:val="20"/>
            <w:szCs w:val="20"/>
          </w:rPr>
          <w:t>Different components</w:t>
        </w:r>
        <w:r w:rsidR="006E7037" w:rsidRPr="006E7037">
          <w:rPr>
            <w:noProof/>
            <w:webHidden/>
          </w:rPr>
          <w:tab/>
        </w:r>
        <w:r w:rsidRPr="006E7037">
          <w:rPr>
            <w:noProof/>
            <w:webHidden/>
          </w:rPr>
          <w:fldChar w:fldCharType="begin"/>
        </w:r>
        <w:r w:rsidR="006E7037" w:rsidRPr="006E7037">
          <w:rPr>
            <w:noProof/>
            <w:webHidden/>
          </w:rPr>
          <w:instrText xml:space="preserve"> PAGEREF _Toc338770563 \h </w:instrText>
        </w:r>
        <w:r w:rsidRPr="006E7037">
          <w:rPr>
            <w:noProof/>
            <w:webHidden/>
          </w:rPr>
        </w:r>
        <w:r w:rsidRPr="006E7037">
          <w:rPr>
            <w:noProof/>
            <w:webHidden/>
          </w:rPr>
          <w:fldChar w:fldCharType="separate"/>
        </w:r>
        <w:r w:rsidR="006E7037" w:rsidRPr="006E7037">
          <w:rPr>
            <w:noProof/>
            <w:webHidden/>
          </w:rPr>
          <w:t>30</w:t>
        </w:r>
        <w:r w:rsidRPr="006E7037">
          <w:rPr>
            <w:noProof/>
            <w:webHidden/>
          </w:rPr>
          <w:fldChar w:fldCharType="end"/>
        </w:r>
      </w:hyperlink>
    </w:p>
    <w:p w:rsidR="006E7037" w:rsidRPr="006E7037"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64" w:history="1">
        <w:r w:rsidR="006E7037" w:rsidRPr="006E7037">
          <w:rPr>
            <w:rStyle w:val="Hyperlink"/>
            <w:noProof/>
            <w:sz w:val="20"/>
            <w:szCs w:val="20"/>
          </w:rPr>
          <w:t>6.2.2</w:t>
        </w:r>
        <w:r w:rsidR="006E7037" w:rsidRPr="006E7037">
          <w:rPr>
            <w:rFonts w:asciiTheme="minorHAnsi" w:eastAsiaTheme="minorEastAsia" w:hAnsiTheme="minorHAnsi" w:cstheme="minorBidi"/>
            <w:i w:val="0"/>
            <w:iCs w:val="0"/>
            <w:noProof/>
            <w:lang w:val="en-US"/>
          </w:rPr>
          <w:tab/>
        </w:r>
        <w:r w:rsidR="006E7037" w:rsidRPr="006E7037">
          <w:rPr>
            <w:rStyle w:val="Hyperlink"/>
            <w:noProof/>
            <w:sz w:val="20"/>
            <w:szCs w:val="20"/>
          </w:rPr>
          <w:t>The administration of the Questionnaire</w:t>
        </w:r>
        <w:r w:rsidR="006E7037" w:rsidRPr="006E7037">
          <w:rPr>
            <w:noProof/>
            <w:webHidden/>
          </w:rPr>
          <w:tab/>
        </w:r>
        <w:r w:rsidRPr="006E7037">
          <w:rPr>
            <w:noProof/>
            <w:webHidden/>
          </w:rPr>
          <w:fldChar w:fldCharType="begin"/>
        </w:r>
        <w:r w:rsidR="006E7037" w:rsidRPr="006E7037">
          <w:rPr>
            <w:noProof/>
            <w:webHidden/>
          </w:rPr>
          <w:instrText xml:space="preserve"> PAGEREF _Toc338770564 \h </w:instrText>
        </w:r>
        <w:r w:rsidRPr="006E7037">
          <w:rPr>
            <w:noProof/>
            <w:webHidden/>
          </w:rPr>
        </w:r>
        <w:r w:rsidRPr="006E7037">
          <w:rPr>
            <w:noProof/>
            <w:webHidden/>
          </w:rPr>
          <w:fldChar w:fldCharType="separate"/>
        </w:r>
        <w:r w:rsidR="006E7037" w:rsidRPr="006E7037">
          <w:rPr>
            <w:noProof/>
            <w:webHidden/>
          </w:rPr>
          <w:t>30</w:t>
        </w:r>
        <w:r w:rsidRPr="006E7037">
          <w:rPr>
            <w:noProof/>
            <w:webHidden/>
          </w:rPr>
          <w:fldChar w:fldCharType="end"/>
        </w:r>
      </w:hyperlink>
    </w:p>
    <w:p w:rsidR="006E7037" w:rsidRPr="006E7037"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65" w:history="1">
        <w:r w:rsidR="006E7037" w:rsidRPr="006E7037">
          <w:rPr>
            <w:rStyle w:val="Hyperlink"/>
            <w:noProof/>
            <w:sz w:val="20"/>
            <w:szCs w:val="20"/>
          </w:rPr>
          <w:t>6.2.3</w:t>
        </w:r>
        <w:r w:rsidR="006E7037" w:rsidRPr="006E7037">
          <w:rPr>
            <w:rFonts w:asciiTheme="minorHAnsi" w:eastAsiaTheme="minorEastAsia" w:hAnsiTheme="minorHAnsi" w:cstheme="minorBidi"/>
            <w:i w:val="0"/>
            <w:iCs w:val="0"/>
            <w:noProof/>
            <w:lang w:val="en-US"/>
          </w:rPr>
          <w:tab/>
        </w:r>
        <w:r w:rsidR="006E7037" w:rsidRPr="006E7037">
          <w:rPr>
            <w:rStyle w:val="Hyperlink"/>
            <w:noProof/>
            <w:sz w:val="20"/>
            <w:szCs w:val="20"/>
          </w:rPr>
          <w:t>The contents of the Questionnaire</w:t>
        </w:r>
        <w:r w:rsidR="006E7037" w:rsidRPr="006E7037">
          <w:rPr>
            <w:noProof/>
            <w:webHidden/>
          </w:rPr>
          <w:tab/>
        </w:r>
        <w:r w:rsidRPr="006E7037">
          <w:rPr>
            <w:noProof/>
            <w:webHidden/>
          </w:rPr>
          <w:fldChar w:fldCharType="begin"/>
        </w:r>
        <w:r w:rsidR="006E7037" w:rsidRPr="006E7037">
          <w:rPr>
            <w:noProof/>
            <w:webHidden/>
          </w:rPr>
          <w:instrText xml:space="preserve"> PAGEREF _Toc338770565 \h </w:instrText>
        </w:r>
        <w:r w:rsidRPr="006E7037">
          <w:rPr>
            <w:noProof/>
            <w:webHidden/>
          </w:rPr>
        </w:r>
        <w:r w:rsidRPr="006E7037">
          <w:rPr>
            <w:noProof/>
            <w:webHidden/>
          </w:rPr>
          <w:fldChar w:fldCharType="separate"/>
        </w:r>
        <w:r w:rsidR="006E7037" w:rsidRPr="006E7037">
          <w:rPr>
            <w:noProof/>
            <w:webHidden/>
          </w:rPr>
          <w:t>31</w:t>
        </w:r>
        <w:r w:rsidRPr="006E7037">
          <w:rPr>
            <w:noProof/>
            <w:webHidden/>
          </w:rPr>
          <w:fldChar w:fldCharType="end"/>
        </w:r>
      </w:hyperlink>
    </w:p>
    <w:p w:rsidR="006E7037" w:rsidRPr="006E7037"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66" w:history="1">
        <w:r w:rsidR="006E7037" w:rsidRPr="006E7037">
          <w:rPr>
            <w:rStyle w:val="Hyperlink"/>
            <w:noProof/>
            <w:sz w:val="20"/>
            <w:szCs w:val="20"/>
          </w:rPr>
          <w:t>6.2.4</w:t>
        </w:r>
        <w:r w:rsidR="006E7037" w:rsidRPr="006E7037">
          <w:rPr>
            <w:rFonts w:asciiTheme="minorHAnsi" w:eastAsiaTheme="minorEastAsia" w:hAnsiTheme="minorHAnsi" w:cstheme="minorBidi"/>
            <w:i w:val="0"/>
            <w:iCs w:val="0"/>
            <w:noProof/>
            <w:lang w:val="en-US"/>
          </w:rPr>
          <w:tab/>
        </w:r>
        <w:r w:rsidR="006E7037" w:rsidRPr="006E7037">
          <w:rPr>
            <w:rStyle w:val="Hyperlink"/>
            <w:noProof/>
            <w:sz w:val="20"/>
            <w:szCs w:val="20"/>
          </w:rPr>
          <w:t>Preparation and processing</w:t>
        </w:r>
        <w:r w:rsidR="006E7037" w:rsidRPr="006E7037">
          <w:rPr>
            <w:noProof/>
            <w:webHidden/>
          </w:rPr>
          <w:tab/>
        </w:r>
        <w:r w:rsidRPr="006E7037">
          <w:rPr>
            <w:noProof/>
            <w:webHidden/>
          </w:rPr>
          <w:fldChar w:fldCharType="begin"/>
        </w:r>
        <w:r w:rsidR="006E7037" w:rsidRPr="006E7037">
          <w:rPr>
            <w:noProof/>
            <w:webHidden/>
          </w:rPr>
          <w:instrText xml:space="preserve"> PAGEREF _Toc338770566 \h </w:instrText>
        </w:r>
        <w:r w:rsidRPr="006E7037">
          <w:rPr>
            <w:noProof/>
            <w:webHidden/>
          </w:rPr>
        </w:r>
        <w:r w:rsidRPr="006E7037">
          <w:rPr>
            <w:noProof/>
            <w:webHidden/>
          </w:rPr>
          <w:fldChar w:fldCharType="separate"/>
        </w:r>
        <w:r w:rsidR="006E7037" w:rsidRPr="006E7037">
          <w:rPr>
            <w:noProof/>
            <w:webHidden/>
          </w:rPr>
          <w:t>33</w:t>
        </w:r>
        <w:r w:rsidRPr="006E7037">
          <w:rPr>
            <w:noProof/>
            <w:webHidden/>
          </w:rPr>
          <w:fldChar w:fldCharType="end"/>
        </w:r>
      </w:hyperlink>
    </w:p>
    <w:p w:rsidR="006E7037" w:rsidRPr="006E7037"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67" w:history="1">
        <w:r w:rsidR="006E7037" w:rsidRPr="006E7037">
          <w:rPr>
            <w:rStyle w:val="Hyperlink"/>
            <w:noProof/>
            <w:sz w:val="20"/>
            <w:szCs w:val="20"/>
          </w:rPr>
          <w:t>6.2.5</w:t>
        </w:r>
        <w:r w:rsidR="006E7037" w:rsidRPr="006E7037">
          <w:rPr>
            <w:rFonts w:asciiTheme="minorHAnsi" w:eastAsiaTheme="minorEastAsia" w:hAnsiTheme="minorHAnsi" w:cstheme="minorBidi"/>
            <w:i w:val="0"/>
            <w:iCs w:val="0"/>
            <w:noProof/>
            <w:lang w:val="en-US"/>
          </w:rPr>
          <w:tab/>
        </w:r>
        <w:r w:rsidR="006E7037" w:rsidRPr="006E7037">
          <w:rPr>
            <w:rStyle w:val="Hyperlink"/>
            <w:noProof/>
            <w:sz w:val="20"/>
            <w:szCs w:val="20"/>
          </w:rPr>
          <w:t>Restitution</w:t>
        </w:r>
        <w:r w:rsidR="006E7037" w:rsidRPr="006E7037">
          <w:rPr>
            <w:noProof/>
            <w:webHidden/>
          </w:rPr>
          <w:tab/>
        </w:r>
        <w:r w:rsidRPr="006E7037">
          <w:rPr>
            <w:noProof/>
            <w:webHidden/>
          </w:rPr>
          <w:fldChar w:fldCharType="begin"/>
        </w:r>
        <w:r w:rsidR="006E7037" w:rsidRPr="006E7037">
          <w:rPr>
            <w:noProof/>
            <w:webHidden/>
          </w:rPr>
          <w:instrText xml:space="preserve"> PAGEREF _Toc338770567 \h </w:instrText>
        </w:r>
        <w:r w:rsidRPr="006E7037">
          <w:rPr>
            <w:noProof/>
            <w:webHidden/>
          </w:rPr>
        </w:r>
        <w:r w:rsidRPr="006E7037">
          <w:rPr>
            <w:noProof/>
            <w:webHidden/>
          </w:rPr>
          <w:fldChar w:fldCharType="separate"/>
        </w:r>
        <w:r w:rsidR="006E7037" w:rsidRPr="006E7037">
          <w:rPr>
            <w:noProof/>
            <w:webHidden/>
          </w:rPr>
          <w:t>33</w:t>
        </w:r>
        <w:r w:rsidRPr="006E7037">
          <w:rPr>
            <w:noProof/>
            <w:webHidden/>
          </w:rPr>
          <w:fldChar w:fldCharType="end"/>
        </w:r>
      </w:hyperlink>
    </w:p>
    <w:p w:rsidR="006E7037" w:rsidRPr="006E7037" w:rsidRDefault="000603B5">
      <w:pPr>
        <w:pStyle w:val="TOC3"/>
        <w:tabs>
          <w:tab w:val="left" w:pos="1200"/>
          <w:tab w:val="right" w:leader="dot" w:pos="9061"/>
        </w:tabs>
        <w:rPr>
          <w:rFonts w:asciiTheme="minorHAnsi" w:eastAsiaTheme="minorEastAsia" w:hAnsiTheme="minorHAnsi" w:cstheme="minorBidi"/>
          <w:i w:val="0"/>
          <w:iCs w:val="0"/>
          <w:noProof/>
          <w:lang w:val="en-US"/>
        </w:rPr>
      </w:pPr>
      <w:hyperlink w:anchor="_Toc338770568" w:history="1">
        <w:r w:rsidR="006E7037" w:rsidRPr="006E7037">
          <w:rPr>
            <w:rStyle w:val="Hyperlink"/>
            <w:noProof/>
            <w:sz w:val="20"/>
            <w:szCs w:val="20"/>
          </w:rPr>
          <w:t>6.2.6</w:t>
        </w:r>
        <w:r w:rsidR="006E7037" w:rsidRPr="006E7037">
          <w:rPr>
            <w:rFonts w:asciiTheme="minorHAnsi" w:eastAsiaTheme="minorEastAsia" w:hAnsiTheme="minorHAnsi" w:cstheme="minorBidi"/>
            <w:i w:val="0"/>
            <w:iCs w:val="0"/>
            <w:noProof/>
            <w:lang w:val="en-US"/>
          </w:rPr>
          <w:tab/>
        </w:r>
        <w:r w:rsidR="006E7037" w:rsidRPr="006E7037">
          <w:rPr>
            <w:rStyle w:val="Hyperlink"/>
            <w:noProof/>
            <w:sz w:val="20"/>
            <w:szCs w:val="20"/>
          </w:rPr>
          <w:t>Summary of the inputs and times necessary for a standard RAC</w:t>
        </w:r>
        <w:r w:rsidR="006E7037" w:rsidRPr="006E7037">
          <w:rPr>
            <w:noProof/>
            <w:webHidden/>
          </w:rPr>
          <w:tab/>
        </w:r>
        <w:r w:rsidRPr="006E7037">
          <w:rPr>
            <w:noProof/>
            <w:webHidden/>
          </w:rPr>
          <w:fldChar w:fldCharType="begin"/>
        </w:r>
        <w:r w:rsidR="006E7037" w:rsidRPr="006E7037">
          <w:rPr>
            <w:noProof/>
            <w:webHidden/>
          </w:rPr>
          <w:instrText xml:space="preserve"> PAGEREF _Toc338770568 \h </w:instrText>
        </w:r>
        <w:r w:rsidRPr="006E7037">
          <w:rPr>
            <w:noProof/>
            <w:webHidden/>
          </w:rPr>
        </w:r>
        <w:r w:rsidRPr="006E7037">
          <w:rPr>
            <w:noProof/>
            <w:webHidden/>
          </w:rPr>
          <w:fldChar w:fldCharType="separate"/>
        </w:r>
        <w:r w:rsidR="006E7037" w:rsidRPr="006E7037">
          <w:rPr>
            <w:noProof/>
            <w:webHidden/>
          </w:rPr>
          <w:t>33</w:t>
        </w:r>
        <w:r w:rsidRPr="006E7037">
          <w:rPr>
            <w:noProof/>
            <w:webHidden/>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69" w:history="1">
        <w:r w:rsidR="006E7037" w:rsidRPr="006E7037">
          <w:rPr>
            <w:rStyle w:val="Hyperlink"/>
            <w:sz w:val="20"/>
            <w:szCs w:val="20"/>
          </w:rPr>
          <w:t>7</w:t>
        </w:r>
        <w:r w:rsidR="006E7037" w:rsidRPr="006E7037">
          <w:rPr>
            <w:rFonts w:asciiTheme="minorHAnsi" w:eastAsiaTheme="minorEastAsia" w:hAnsiTheme="minorHAnsi" w:cstheme="minorBidi"/>
            <w:b w:val="0"/>
            <w:bCs w:val="0"/>
            <w:caps w:val="0"/>
            <w:color w:val="auto"/>
            <w:sz w:val="20"/>
            <w:szCs w:val="20"/>
            <w:lang w:val="en-US"/>
          </w:rPr>
          <w:tab/>
        </w:r>
        <w:r w:rsidR="006E7037" w:rsidRPr="006E7037">
          <w:rPr>
            <w:rStyle w:val="Hyperlink"/>
            <w:sz w:val="20"/>
            <w:szCs w:val="20"/>
          </w:rPr>
          <w:t>The three tests</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_Toc338770569 \h </w:instrText>
        </w:r>
        <w:r w:rsidRPr="006E7037">
          <w:rPr>
            <w:webHidden/>
            <w:sz w:val="20"/>
            <w:szCs w:val="20"/>
          </w:rPr>
        </w:r>
        <w:r w:rsidRPr="006E7037">
          <w:rPr>
            <w:webHidden/>
            <w:sz w:val="20"/>
            <w:szCs w:val="20"/>
          </w:rPr>
          <w:fldChar w:fldCharType="separate"/>
        </w:r>
        <w:r w:rsidR="006E7037" w:rsidRPr="006E7037">
          <w:rPr>
            <w:webHidden/>
            <w:sz w:val="20"/>
            <w:szCs w:val="20"/>
          </w:rPr>
          <w:t>34</w:t>
        </w:r>
        <w:r w:rsidRPr="006E7037">
          <w:rPr>
            <w:webHidden/>
            <w:sz w:val="20"/>
            <w:szCs w:val="20"/>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70" w:history="1">
        <w:r w:rsidR="006E7037" w:rsidRPr="006E7037">
          <w:rPr>
            <w:rStyle w:val="Hyperlink"/>
            <w:sz w:val="20"/>
            <w:szCs w:val="20"/>
          </w:rPr>
          <w:t>Section 4: Annexes</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_Toc338770570 \h </w:instrText>
        </w:r>
        <w:r w:rsidRPr="006E7037">
          <w:rPr>
            <w:webHidden/>
            <w:sz w:val="20"/>
            <w:szCs w:val="20"/>
          </w:rPr>
        </w:r>
        <w:r w:rsidRPr="006E7037">
          <w:rPr>
            <w:webHidden/>
            <w:sz w:val="20"/>
            <w:szCs w:val="20"/>
          </w:rPr>
          <w:fldChar w:fldCharType="separate"/>
        </w:r>
        <w:r w:rsidR="006E7037" w:rsidRPr="006E7037">
          <w:rPr>
            <w:webHidden/>
            <w:sz w:val="20"/>
            <w:szCs w:val="20"/>
          </w:rPr>
          <w:t>50</w:t>
        </w:r>
        <w:r w:rsidRPr="006E7037">
          <w:rPr>
            <w:webHidden/>
            <w:sz w:val="20"/>
            <w:szCs w:val="20"/>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71" w:history="1">
        <w:r w:rsidR="006E7037" w:rsidRPr="006E7037">
          <w:rPr>
            <w:rStyle w:val="Hyperlink"/>
            <w:sz w:val="20"/>
            <w:szCs w:val="20"/>
          </w:rPr>
          <w:t>annex 1: EQs and Judgement Criteria</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_Toc338770571 \h </w:instrText>
        </w:r>
        <w:r w:rsidRPr="006E7037">
          <w:rPr>
            <w:webHidden/>
            <w:sz w:val="20"/>
            <w:szCs w:val="20"/>
          </w:rPr>
        </w:r>
        <w:r w:rsidRPr="006E7037">
          <w:rPr>
            <w:webHidden/>
            <w:sz w:val="20"/>
            <w:szCs w:val="20"/>
          </w:rPr>
          <w:fldChar w:fldCharType="separate"/>
        </w:r>
        <w:r w:rsidR="006E7037" w:rsidRPr="006E7037">
          <w:rPr>
            <w:webHidden/>
            <w:sz w:val="20"/>
            <w:szCs w:val="20"/>
          </w:rPr>
          <w:t>50</w:t>
        </w:r>
        <w:r w:rsidRPr="006E7037">
          <w:rPr>
            <w:webHidden/>
            <w:sz w:val="20"/>
            <w:szCs w:val="20"/>
          </w:rPr>
          <w:fldChar w:fldCharType="end"/>
        </w:r>
      </w:hyperlink>
    </w:p>
    <w:p w:rsidR="006E7037" w:rsidRPr="006E7037" w:rsidRDefault="000603B5">
      <w:pPr>
        <w:pStyle w:val="TOC1"/>
        <w:rPr>
          <w:rFonts w:asciiTheme="minorHAnsi" w:eastAsiaTheme="minorEastAsia" w:hAnsiTheme="minorHAnsi" w:cstheme="minorBidi"/>
          <w:b w:val="0"/>
          <w:bCs w:val="0"/>
          <w:caps w:val="0"/>
          <w:color w:val="auto"/>
          <w:sz w:val="20"/>
          <w:szCs w:val="20"/>
          <w:lang w:val="en-US"/>
        </w:rPr>
      </w:pPr>
      <w:hyperlink w:anchor="_Toc338770572" w:history="1">
        <w:r w:rsidR="006E7037" w:rsidRPr="006E7037">
          <w:rPr>
            <w:rStyle w:val="Hyperlink"/>
            <w:sz w:val="20"/>
            <w:szCs w:val="20"/>
          </w:rPr>
          <w:t>ANNEX 2 - RAC TOR</w:t>
        </w:r>
        <w:r w:rsidR="006E7037" w:rsidRPr="006E7037">
          <w:rPr>
            <w:webHidden/>
            <w:sz w:val="20"/>
            <w:szCs w:val="20"/>
          </w:rPr>
          <w:tab/>
        </w:r>
        <w:r w:rsidRPr="006E7037">
          <w:rPr>
            <w:webHidden/>
            <w:sz w:val="20"/>
            <w:szCs w:val="20"/>
          </w:rPr>
          <w:fldChar w:fldCharType="begin"/>
        </w:r>
        <w:r w:rsidR="006E7037" w:rsidRPr="006E7037">
          <w:rPr>
            <w:webHidden/>
            <w:sz w:val="20"/>
            <w:szCs w:val="20"/>
          </w:rPr>
          <w:instrText xml:space="preserve"> PAGEREF _Toc338770572 \h </w:instrText>
        </w:r>
        <w:r w:rsidRPr="006E7037">
          <w:rPr>
            <w:webHidden/>
            <w:sz w:val="20"/>
            <w:szCs w:val="20"/>
          </w:rPr>
        </w:r>
        <w:r w:rsidRPr="006E7037">
          <w:rPr>
            <w:webHidden/>
            <w:sz w:val="20"/>
            <w:szCs w:val="20"/>
          </w:rPr>
          <w:fldChar w:fldCharType="separate"/>
        </w:r>
        <w:r w:rsidR="006E7037" w:rsidRPr="006E7037">
          <w:rPr>
            <w:webHidden/>
            <w:sz w:val="20"/>
            <w:szCs w:val="20"/>
          </w:rPr>
          <w:t>56</w:t>
        </w:r>
        <w:r w:rsidRPr="006E7037">
          <w:rPr>
            <w:webHidden/>
            <w:sz w:val="20"/>
            <w:szCs w:val="20"/>
          </w:rPr>
          <w:fldChar w:fldCharType="end"/>
        </w:r>
      </w:hyperlink>
    </w:p>
    <w:p w:rsidR="008C25FF" w:rsidRPr="006E7037" w:rsidRDefault="000603B5" w:rsidP="00D42CAE">
      <w:pPr>
        <w:pStyle w:val="TOC1"/>
        <w:rPr>
          <w:rFonts w:eastAsiaTheme="minorEastAsia"/>
          <w:sz w:val="20"/>
          <w:szCs w:val="20"/>
        </w:rPr>
      </w:pPr>
      <w:r w:rsidRPr="006E7037">
        <w:rPr>
          <w:sz w:val="20"/>
          <w:szCs w:val="20"/>
        </w:rPr>
        <w:fldChar w:fldCharType="end"/>
      </w:r>
      <w:r w:rsidR="009E5EC7" w:rsidRPr="006E7037">
        <w:rPr>
          <w:rFonts w:eastAsiaTheme="minorEastAsia"/>
          <w:sz w:val="20"/>
          <w:szCs w:val="20"/>
        </w:rPr>
        <w:t xml:space="preserve"> </w:t>
      </w:r>
    </w:p>
    <w:p w:rsidR="0085007C" w:rsidRPr="005F0D81" w:rsidRDefault="0085007C" w:rsidP="001567F5">
      <w:pPr>
        <w:spacing w:before="0" w:after="0"/>
        <w:rPr>
          <w:rFonts w:ascii="Cambria" w:hAnsi="Cambria"/>
          <w:b/>
          <w:bCs/>
          <w:caps/>
          <w:color w:val="365F91"/>
          <w:sz w:val="18"/>
          <w:szCs w:val="18"/>
          <w:u w:val="single"/>
          <w:lang w:eastAsia="pl-PL"/>
        </w:rPr>
      </w:pPr>
    </w:p>
    <w:p w:rsidR="006F6BE6" w:rsidRPr="005F0D81" w:rsidRDefault="009E5EC7">
      <w:pPr>
        <w:spacing w:before="0" w:after="200"/>
        <w:rPr>
          <w:rFonts w:ascii="Cambria" w:hAnsi="Cambria"/>
          <w:b/>
          <w:bCs/>
          <w:i/>
          <w:iCs/>
          <w:color w:val="365F91"/>
          <w:sz w:val="18"/>
          <w:szCs w:val="18"/>
          <w:u w:val="single"/>
          <w:lang w:eastAsia="pl-PL"/>
        </w:rPr>
      </w:pPr>
      <w:r w:rsidRPr="005F0D81">
        <w:rPr>
          <w:rFonts w:ascii="Cambria" w:hAnsi="Cambria"/>
          <w:b/>
          <w:bCs/>
          <w:color w:val="365F91"/>
          <w:sz w:val="18"/>
          <w:szCs w:val="18"/>
          <w:u w:val="single"/>
          <w:lang w:eastAsia="pl-PL"/>
        </w:rPr>
        <w:br w:type="page"/>
      </w:r>
    </w:p>
    <w:p w:rsidR="00897CDA" w:rsidRPr="005F0D81" w:rsidRDefault="009E5EC7" w:rsidP="00592781">
      <w:pPr>
        <w:pStyle w:val="TableofFigures"/>
        <w:tabs>
          <w:tab w:val="right" w:leader="dot" w:pos="9061"/>
        </w:tabs>
        <w:jc w:val="both"/>
        <w:rPr>
          <w:rFonts w:ascii="Cambria" w:hAnsi="Cambria"/>
          <w:bCs/>
          <w:sz w:val="18"/>
          <w:szCs w:val="18"/>
          <w:lang w:eastAsia="pl-PL"/>
        </w:rPr>
      </w:pPr>
      <w:r w:rsidRPr="005F0D81">
        <w:rPr>
          <w:rFonts w:ascii="Cambria" w:hAnsi="Cambria"/>
          <w:b/>
          <w:bCs/>
          <w:color w:val="365F91"/>
          <w:sz w:val="18"/>
          <w:szCs w:val="18"/>
          <w:u w:val="single"/>
          <w:lang w:eastAsia="pl-PL"/>
        </w:rPr>
        <w:lastRenderedPageBreak/>
        <w:t>LIST OF TABLES:</w:t>
      </w:r>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r w:rsidRPr="002D593E">
        <w:rPr>
          <w:rFonts w:ascii="Garamond" w:hAnsi="Garamond"/>
          <w:i w:val="0"/>
        </w:rPr>
        <w:fldChar w:fldCharType="begin"/>
      </w:r>
      <w:r w:rsidR="009E5EC7" w:rsidRPr="002D593E">
        <w:rPr>
          <w:rFonts w:ascii="Garamond" w:hAnsi="Garamond"/>
          <w:i w:val="0"/>
        </w:rPr>
        <w:instrText xml:space="preserve"> TOC \h \z \c "Table" </w:instrText>
      </w:r>
      <w:r w:rsidRPr="002D593E">
        <w:rPr>
          <w:rFonts w:ascii="Garamond" w:hAnsi="Garamond"/>
          <w:i w:val="0"/>
        </w:rPr>
        <w:fldChar w:fldCharType="separate"/>
      </w:r>
      <w:hyperlink w:anchor="_Toc338770322" w:history="1">
        <w:r w:rsidR="002D593E" w:rsidRPr="002D593E">
          <w:rPr>
            <w:rStyle w:val="Hyperlink"/>
            <w:i w:val="0"/>
            <w:noProof/>
            <w:kern w:val="28"/>
            <w:sz w:val="20"/>
            <w:szCs w:val="20"/>
          </w:rPr>
          <w:t>Table 1 Comparison between the areas covered by the current QSG and the Rapid and Thorough Evaluations</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_Toc338770322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14</w:t>
        </w:r>
        <w:r w:rsidRPr="002D593E">
          <w:rPr>
            <w:rFonts w:ascii="Garamond" w:hAnsi="Garamond"/>
            <w:i w:val="0"/>
            <w:noProof/>
            <w:webHidden/>
          </w:rPr>
          <w:fldChar w:fldCharType="end"/>
        </w:r>
      </w:hyperlink>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hyperlink w:anchor="_Toc338770323" w:history="1">
        <w:r w:rsidR="002D593E" w:rsidRPr="002D593E">
          <w:rPr>
            <w:rStyle w:val="Hyperlink"/>
            <w:i w:val="0"/>
            <w:noProof/>
            <w:kern w:val="28"/>
            <w:sz w:val="20"/>
            <w:szCs w:val="20"/>
          </w:rPr>
          <w:t>Table 2: comparison between the key CD outcomes under different convergent approaches</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_Toc338770323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23</w:t>
        </w:r>
        <w:r w:rsidRPr="002D593E">
          <w:rPr>
            <w:rFonts w:ascii="Garamond" w:hAnsi="Garamond"/>
            <w:i w:val="0"/>
            <w:noProof/>
            <w:webHidden/>
          </w:rPr>
          <w:fldChar w:fldCharType="end"/>
        </w:r>
      </w:hyperlink>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hyperlink w:anchor="_Toc338770324" w:history="1">
        <w:r w:rsidR="002D593E" w:rsidRPr="002D593E">
          <w:rPr>
            <w:rStyle w:val="Hyperlink"/>
            <w:i w:val="0"/>
            <w:noProof/>
            <w:sz w:val="20"/>
            <w:szCs w:val="20"/>
          </w:rPr>
          <w:t>Table 3: standard EQs for the Preliminary Assessment</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_Toc338770324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25</w:t>
        </w:r>
        <w:r w:rsidRPr="002D593E">
          <w:rPr>
            <w:rFonts w:ascii="Garamond" w:hAnsi="Garamond"/>
            <w:i w:val="0"/>
            <w:noProof/>
            <w:webHidden/>
          </w:rPr>
          <w:fldChar w:fldCharType="end"/>
        </w:r>
      </w:hyperlink>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hyperlink w:anchor="_Toc338770325" w:history="1">
        <w:r w:rsidR="002D593E" w:rsidRPr="002D593E">
          <w:rPr>
            <w:rStyle w:val="Hyperlink"/>
            <w:i w:val="0"/>
            <w:noProof/>
            <w:kern w:val="28"/>
            <w:sz w:val="20"/>
            <w:szCs w:val="20"/>
          </w:rPr>
          <w:t>Table 4: standard EQs for the Step 1 Assessment</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_Toc338770325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26</w:t>
        </w:r>
        <w:r w:rsidRPr="002D593E">
          <w:rPr>
            <w:rFonts w:ascii="Garamond" w:hAnsi="Garamond"/>
            <w:i w:val="0"/>
            <w:noProof/>
            <w:webHidden/>
          </w:rPr>
          <w:fldChar w:fldCharType="end"/>
        </w:r>
      </w:hyperlink>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hyperlink w:anchor="_Toc338770326" w:history="1">
        <w:r w:rsidR="002D593E" w:rsidRPr="002D593E">
          <w:rPr>
            <w:rStyle w:val="Hyperlink"/>
            <w:i w:val="0"/>
            <w:noProof/>
            <w:sz w:val="20"/>
            <w:szCs w:val="20"/>
          </w:rPr>
          <w:t>Table 5: standard EQs for expected and unexpected outcomes</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_Toc338770326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27</w:t>
        </w:r>
        <w:r w:rsidRPr="002D593E">
          <w:rPr>
            <w:rFonts w:ascii="Garamond" w:hAnsi="Garamond"/>
            <w:i w:val="0"/>
            <w:noProof/>
            <w:webHidden/>
          </w:rPr>
          <w:fldChar w:fldCharType="end"/>
        </w:r>
      </w:hyperlink>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hyperlink w:anchor="_Toc338770327" w:history="1">
        <w:r w:rsidR="002D593E" w:rsidRPr="002D593E">
          <w:rPr>
            <w:rStyle w:val="Hyperlink"/>
            <w:i w:val="0"/>
            <w:noProof/>
            <w:sz w:val="20"/>
            <w:szCs w:val="20"/>
          </w:rPr>
          <w:t>Table 6: Technical inputs for a standard RAC</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_Toc338770327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34</w:t>
        </w:r>
        <w:r w:rsidRPr="002D593E">
          <w:rPr>
            <w:rFonts w:ascii="Garamond" w:hAnsi="Garamond"/>
            <w:i w:val="0"/>
            <w:noProof/>
            <w:webHidden/>
          </w:rPr>
          <w:fldChar w:fldCharType="end"/>
        </w:r>
      </w:hyperlink>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hyperlink w:anchor="_Toc338770328" w:history="1">
        <w:r w:rsidR="002D593E" w:rsidRPr="002D593E">
          <w:rPr>
            <w:rStyle w:val="Hyperlink"/>
            <w:i w:val="0"/>
            <w:noProof/>
            <w:kern w:val="28"/>
            <w:sz w:val="20"/>
            <w:szCs w:val="20"/>
          </w:rPr>
          <w:t>Table 7 : STEP 1: Standard EQs and Judgement Criteria</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_Toc338770328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50</w:t>
        </w:r>
        <w:r w:rsidRPr="002D593E">
          <w:rPr>
            <w:rFonts w:ascii="Garamond" w:hAnsi="Garamond"/>
            <w:i w:val="0"/>
            <w:noProof/>
            <w:webHidden/>
          </w:rPr>
          <w:fldChar w:fldCharType="end"/>
        </w:r>
      </w:hyperlink>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hyperlink w:anchor="_Toc338770329" w:history="1">
        <w:r w:rsidR="002D593E" w:rsidRPr="002D593E">
          <w:rPr>
            <w:rStyle w:val="Hyperlink"/>
            <w:i w:val="0"/>
            <w:noProof/>
            <w:kern w:val="28"/>
            <w:sz w:val="20"/>
            <w:szCs w:val="20"/>
          </w:rPr>
          <w:t>Table 8: STEP 2: Standard EQs and Judgement Criteria</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_Toc338770329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53</w:t>
        </w:r>
        <w:r w:rsidRPr="002D593E">
          <w:rPr>
            <w:rFonts w:ascii="Garamond" w:hAnsi="Garamond"/>
            <w:i w:val="0"/>
            <w:noProof/>
            <w:webHidden/>
          </w:rPr>
          <w:fldChar w:fldCharType="end"/>
        </w:r>
      </w:hyperlink>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hyperlink w:anchor="_Toc338770330" w:history="1">
        <w:r w:rsidR="002D593E" w:rsidRPr="002D593E">
          <w:rPr>
            <w:rStyle w:val="Hyperlink"/>
            <w:bCs/>
            <w:i w:val="0"/>
            <w:noProof/>
            <w:sz w:val="20"/>
            <w:szCs w:val="20"/>
          </w:rPr>
          <w:t>Table 9: Standard EQs for the preliminary assessment</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_Toc338770330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61</w:t>
        </w:r>
        <w:r w:rsidRPr="002D593E">
          <w:rPr>
            <w:rFonts w:ascii="Garamond" w:hAnsi="Garamond"/>
            <w:i w:val="0"/>
            <w:noProof/>
            <w:webHidden/>
          </w:rPr>
          <w:fldChar w:fldCharType="end"/>
        </w:r>
      </w:hyperlink>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hyperlink w:anchor="_Toc338770331" w:history="1">
        <w:r w:rsidR="002D593E" w:rsidRPr="002D593E">
          <w:rPr>
            <w:rStyle w:val="Hyperlink"/>
            <w:bCs/>
            <w:i w:val="0"/>
            <w:noProof/>
            <w:sz w:val="20"/>
            <w:szCs w:val="20"/>
          </w:rPr>
          <w:t>Table 10: Standard EQs for STEP 1</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_Toc338770331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62</w:t>
        </w:r>
        <w:r w:rsidRPr="002D593E">
          <w:rPr>
            <w:rFonts w:ascii="Garamond" w:hAnsi="Garamond"/>
            <w:i w:val="0"/>
            <w:noProof/>
            <w:webHidden/>
          </w:rPr>
          <w:fldChar w:fldCharType="end"/>
        </w:r>
      </w:hyperlink>
    </w:p>
    <w:p w:rsidR="002D593E" w:rsidRPr="002D593E" w:rsidRDefault="000603B5" w:rsidP="002D593E">
      <w:pPr>
        <w:pStyle w:val="TableofFigures"/>
        <w:tabs>
          <w:tab w:val="right" w:leader="dot" w:pos="9061"/>
        </w:tabs>
        <w:rPr>
          <w:rFonts w:ascii="Garamond" w:eastAsiaTheme="minorEastAsia" w:hAnsi="Garamond" w:cstheme="minorBidi"/>
          <w:i w:val="0"/>
          <w:iCs w:val="0"/>
          <w:noProof/>
          <w:lang w:val="en-US"/>
        </w:rPr>
      </w:pPr>
      <w:hyperlink w:anchor="_Toc338770332" w:history="1">
        <w:r w:rsidR="002D593E" w:rsidRPr="002D593E">
          <w:rPr>
            <w:rStyle w:val="Hyperlink"/>
            <w:bCs/>
            <w:i w:val="0"/>
            <w:noProof/>
            <w:sz w:val="20"/>
            <w:szCs w:val="20"/>
          </w:rPr>
          <w:t>Table 11: Standard EQs for STEP 2</w:t>
        </w:r>
        <w:r w:rsidR="002D593E" w:rsidRPr="002D593E">
          <w:rPr>
            <w:rFonts w:ascii="Garamond" w:hAnsi="Garamond"/>
            <w:i w:val="0"/>
            <w:noProof/>
            <w:webHidden/>
          </w:rPr>
          <w:tab/>
        </w:r>
        <w:r w:rsidRPr="002D593E">
          <w:rPr>
            <w:rFonts w:ascii="Garamond" w:hAnsi="Garamond"/>
            <w:i w:val="0"/>
            <w:noProof/>
            <w:webHidden/>
          </w:rPr>
          <w:fldChar w:fldCharType="begin"/>
        </w:r>
        <w:r w:rsidR="002D593E" w:rsidRPr="002D593E">
          <w:rPr>
            <w:rFonts w:ascii="Garamond" w:hAnsi="Garamond"/>
            <w:i w:val="0"/>
            <w:noProof/>
            <w:webHidden/>
          </w:rPr>
          <w:instrText xml:space="preserve"> PAGEREF _Toc338770332 \h </w:instrText>
        </w:r>
        <w:r w:rsidRPr="002D593E">
          <w:rPr>
            <w:rFonts w:ascii="Garamond" w:hAnsi="Garamond"/>
            <w:i w:val="0"/>
            <w:noProof/>
            <w:webHidden/>
          </w:rPr>
        </w:r>
        <w:r w:rsidRPr="002D593E">
          <w:rPr>
            <w:rFonts w:ascii="Garamond" w:hAnsi="Garamond"/>
            <w:i w:val="0"/>
            <w:noProof/>
            <w:webHidden/>
          </w:rPr>
          <w:fldChar w:fldCharType="separate"/>
        </w:r>
        <w:r w:rsidR="002D593E" w:rsidRPr="002D593E">
          <w:rPr>
            <w:rFonts w:ascii="Garamond" w:hAnsi="Garamond"/>
            <w:i w:val="0"/>
            <w:noProof/>
            <w:webHidden/>
          </w:rPr>
          <w:t>63</w:t>
        </w:r>
        <w:r w:rsidRPr="002D593E">
          <w:rPr>
            <w:rFonts w:ascii="Garamond" w:hAnsi="Garamond"/>
            <w:i w:val="0"/>
            <w:noProof/>
            <w:webHidden/>
          </w:rPr>
          <w:fldChar w:fldCharType="end"/>
        </w:r>
      </w:hyperlink>
    </w:p>
    <w:p w:rsidR="00592781" w:rsidRPr="005F0D81" w:rsidRDefault="000603B5" w:rsidP="002D593E">
      <w:pPr>
        <w:pStyle w:val="TableofFigures"/>
        <w:tabs>
          <w:tab w:val="right" w:leader="dot" w:pos="9061"/>
        </w:tabs>
        <w:jc w:val="both"/>
        <w:rPr>
          <w:i w:val="0"/>
          <w:smallCaps/>
        </w:rPr>
      </w:pPr>
      <w:r w:rsidRPr="002D593E">
        <w:rPr>
          <w:rFonts w:ascii="Garamond" w:hAnsi="Garamond"/>
          <w:i w:val="0"/>
        </w:rPr>
        <w:fldChar w:fldCharType="end"/>
      </w:r>
    </w:p>
    <w:p w:rsidR="002D593E" w:rsidRDefault="009E5EC7" w:rsidP="00ED45C8">
      <w:pPr>
        <w:pStyle w:val="TableofFigures"/>
        <w:tabs>
          <w:tab w:val="right" w:leader="dot" w:pos="9061"/>
        </w:tabs>
        <w:rPr>
          <w:noProof/>
        </w:rPr>
      </w:pPr>
      <w:r w:rsidRPr="005F0D81">
        <w:rPr>
          <w:rFonts w:ascii="Cambria" w:hAnsi="Cambria"/>
          <w:b/>
          <w:bCs/>
          <w:color w:val="365F91"/>
          <w:sz w:val="18"/>
          <w:szCs w:val="18"/>
          <w:u w:val="single"/>
          <w:lang w:eastAsia="pl-PL"/>
        </w:rPr>
        <w:t>LIST OF FIGURES:</w:t>
      </w:r>
      <w:r w:rsidR="000603B5" w:rsidRPr="002D593E">
        <w:rPr>
          <w:rStyle w:val="Hyperlink"/>
          <w:i w:val="0"/>
          <w:smallCaps w:val="0"/>
          <w:noProof/>
          <w:sz w:val="20"/>
          <w:szCs w:val="20"/>
          <w:u w:val="none"/>
        </w:rPr>
        <w:fldChar w:fldCharType="begin"/>
      </w:r>
      <w:r w:rsidRPr="002D593E">
        <w:rPr>
          <w:rStyle w:val="Hyperlink"/>
          <w:i w:val="0"/>
          <w:smallCaps w:val="0"/>
          <w:noProof/>
          <w:sz w:val="20"/>
          <w:szCs w:val="20"/>
          <w:u w:val="none"/>
        </w:rPr>
        <w:instrText xml:space="preserve"> TOC \h \z \c "Figure" </w:instrText>
      </w:r>
      <w:r w:rsidR="000603B5" w:rsidRPr="002D593E">
        <w:rPr>
          <w:rStyle w:val="Hyperlink"/>
          <w:i w:val="0"/>
          <w:smallCaps w:val="0"/>
          <w:noProof/>
          <w:sz w:val="20"/>
          <w:szCs w:val="20"/>
          <w:u w:val="none"/>
        </w:rPr>
        <w:fldChar w:fldCharType="separate"/>
      </w:r>
    </w:p>
    <w:p w:rsidR="002D593E" w:rsidRPr="002D593E" w:rsidRDefault="000603B5">
      <w:pPr>
        <w:pStyle w:val="TableofFigures"/>
        <w:tabs>
          <w:tab w:val="right" w:leader="dot" w:pos="9061"/>
        </w:tabs>
        <w:rPr>
          <w:rStyle w:val="Hyperlink"/>
          <w:sz w:val="20"/>
          <w:szCs w:val="20"/>
        </w:rPr>
      </w:pPr>
      <w:hyperlink w:anchor="_Toc338770396" w:history="1">
        <w:r w:rsidR="002D593E" w:rsidRPr="002D593E">
          <w:rPr>
            <w:rStyle w:val="Hyperlink"/>
            <w:i w:val="0"/>
            <w:noProof/>
            <w:sz w:val="20"/>
            <w:szCs w:val="20"/>
          </w:rPr>
          <w:t>Figure 1 - ROACH approach to evaluation (from the Backbone Strategy Toolkit) – The square is not part of the original figure</w:t>
        </w:r>
        <w:r w:rsidR="002D593E" w:rsidRPr="002D593E">
          <w:rPr>
            <w:rStyle w:val="Hyperlink"/>
            <w:i w:val="0"/>
            <w:webHidden/>
            <w:sz w:val="20"/>
            <w:szCs w:val="20"/>
          </w:rPr>
          <w:tab/>
        </w:r>
        <w:r w:rsidRPr="002D593E">
          <w:rPr>
            <w:rStyle w:val="Hyperlink"/>
            <w:i w:val="0"/>
            <w:webHidden/>
            <w:sz w:val="20"/>
            <w:szCs w:val="20"/>
          </w:rPr>
          <w:fldChar w:fldCharType="begin"/>
        </w:r>
        <w:r w:rsidR="002D593E" w:rsidRPr="002D593E">
          <w:rPr>
            <w:rStyle w:val="Hyperlink"/>
            <w:i w:val="0"/>
            <w:webHidden/>
            <w:sz w:val="20"/>
            <w:szCs w:val="20"/>
          </w:rPr>
          <w:instrText xml:space="preserve"> PAGEREF _Toc338770396 \h </w:instrText>
        </w:r>
        <w:r w:rsidRPr="002D593E">
          <w:rPr>
            <w:rStyle w:val="Hyperlink"/>
            <w:i w:val="0"/>
            <w:webHidden/>
            <w:sz w:val="20"/>
            <w:szCs w:val="20"/>
          </w:rPr>
        </w:r>
        <w:r w:rsidRPr="002D593E">
          <w:rPr>
            <w:rStyle w:val="Hyperlink"/>
            <w:i w:val="0"/>
            <w:webHidden/>
            <w:sz w:val="20"/>
            <w:szCs w:val="20"/>
          </w:rPr>
          <w:fldChar w:fldCharType="separate"/>
        </w:r>
        <w:r w:rsidR="002D593E" w:rsidRPr="002D593E">
          <w:rPr>
            <w:rStyle w:val="Hyperlink"/>
            <w:i w:val="0"/>
            <w:webHidden/>
            <w:sz w:val="20"/>
            <w:szCs w:val="20"/>
          </w:rPr>
          <w:t>9</w:t>
        </w:r>
        <w:r w:rsidRPr="002D593E">
          <w:rPr>
            <w:rStyle w:val="Hyperlink"/>
            <w:i w:val="0"/>
            <w:webHidden/>
            <w:sz w:val="20"/>
            <w:szCs w:val="20"/>
          </w:rPr>
          <w:fldChar w:fldCharType="end"/>
        </w:r>
      </w:hyperlink>
    </w:p>
    <w:p w:rsidR="002D593E" w:rsidRPr="002D593E" w:rsidRDefault="000603B5">
      <w:pPr>
        <w:pStyle w:val="TableofFigures"/>
        <w:tabs>
          <w:tab w:val="right" w:leader="dot" w:pos="9061"/>
        </w:tabs>
        <w:rPr>
          <w:rStyle w:val="Hyperlink"/>
          <w:sz w:val="20"/>
          <w:szCs w:val="20"/>
        </w:rPr>
      </w:pPr>
      <w:hyperlink w:anchor="_Toc338770397" w:history="1">
        <w:r w:rsidR="002D593E" w:rsidRPr="002D593E">
          <w:rPr>
            <w:rStyle w:val="Hyperlink"/>
            <w:i w:val="0"/>
            <w:noProof/>
            <w:sz w:val="20"/>
            <w:szCs w:val="20"/>
          </w:rPr>
          <w:t>Figure 2: Overview of the 5Cs model</w:t>
        </w:r>
        <w:r w:rsidR="002D593E" w:rsidRPr="002D593E">
          <w:rPr>
            <w:rStyle w:val="Hyperlink"/>
            <w:i w:val="0"/>
            <w:webHidden/>
            <w:sz w:val="20"/>
            <w:szCs w:val="20"/>
          </w:rPr>
          <w:tab/>
        </w:r>
        <w:r w:rsidRPr="002D593E">
          <w:rPr>
            <w:rStyle w:val="Hyperlink"/>
            <w:i w:val="0"/>
            <w:webHidden/>
            <w:sz w:val="20"/>
            <w:szCs w:val="20"/>
          </w:rPr>
          <w:fldChar w:fldCharType="begin"/>
        </w:r>
        <w:r w:rsidR="002D593E" w:rsidRPr="002D593E">
          <w:rPr>
            <w:rStyle w:val="Hyperlink"/>
            <w:i w:val="0"/>
            <w:webHidden/>
            <w:sz w:val="20"/>
            <w:szCs w:val="20"/>
          </w:rPr>
          <w:instrText xml:space="preserve"> PAGEREF _Toc338770397 \h </w:instrText>
        </w:r>
        <w:r w:rsidRPr="002D593E">
          <w:rPr>
            <w:rStyle w:val="Hyperlink"/>
            <w:i w:val="0"/>
            <w:webHidden/>
            <w:sz w:val="20"/>
            <w:szCs w:val="20"/>
          </w:rPr>
        </w:r>
        <w:r w:rsidRPr="002D593E">
          <w:rPr>
            <w:rStyle w:val="Hyperlink"/>
            <w:i w:val="0"/>
            <w:webHidden/>
            <w:sz w:val="20"/>
            <w:szCs w:val="20"/>
          </w:rPr>
          <w:fldChar w:fldCharType="separate"/>
        </w:r>
        <w:r w:rsidR="002D593E" w:rsidRPr="002D593E">
          <w:rPr>
            <w:rStyle w:val="Hyperlink"/>
            <w:i w:val="0"/>
            <w:webHidden/>
            <w:sz w:val="20"/>
            <w:szCs w:val="20"/>
          </w:rPr>
          <w:t>10</w:t>
        </w:r>
        <w:r w:rsidRPr="002D593E">
          <w:rPr>
            <w:rStyle w:val="Hyperlink"/>
            <w:i w:val="0"/>
            <w:webHidden/>
            <w:sz w:val="20"/>
            <w:szCs w:val="20"/>
          </w:rPr>
          <w:fldChar w:fldCharType="end"/>
        </w:r>
      </w:hyperlink>
    </w:p>
    <w:p w:rsidR="002D593E" w:rsidRPr="002D593E" w:rsidRDefault="000603B5">
      <w:pPr>
        <w:pStyle w:val="TableofFigures"/>
        <w:tabs>
          <w:tab w:val="right" w:leader="dot" w:pos="9061"/>
        </w:tabs>
        <w:rPr>
          <w:rStyle w:val="Hyperlink"/>
          <w:sz w:val="20"/>
          <w:szCs w:val="20"/>
        </w:rPr>
      </w:pPr>
      <w:hyperlink w:anchor="_Toc338770398" w:history="1">
        <w:r w:rsidR="002D593E" w:rsidRPr="002D593E">
          <w:rPr>
            <w:rStyle w:val="Hyperlink"/>
            <w:i w:val="0"/>
            <w:noProof/>
            <w:sz w:val="20"/>
            <w:szCs w:val="20"/>
          </w:rPr>
          <w:t>Figure 3: CD logical process according to the CDRF</w:t>
        </w:r>
        <w:r w:rsidR="002D593E" w:rsidRPr="002D593E">
          <w:rPr>
            <w:rStyle w:val="Hyperlink"/>
            <w:i w:val="0"/>
            <w:webHidden/>
            <w:sz w:val="20"/>
            <w:szCs w:val="20"/>
          </w:rPr>
          <w:tab/>
        </w:r>
        <w:r w:rsidRPr="002D593E">
          <w:rPr>
            <w:rStyle w:val="Hyperlink"/>
            <w:i w:val="0"/>
            <w:webHidden/>
            <w:sz w:val="20"/>
            <w:szCs w:val="20"/>
          </w:rPr>
          <w:fldChar w:fldCharType="begin"/>
        </w:r>
        <w:r w:rsidR="002D593E" w:rsidRPr="002D593E">
          <w:rPr>
            <w:rStyle w:val="Hyperlink"/>
            <w:i w:val="0"/>
            <w:webHidden/>
            <w:sz w:val="20"/>
            <w:szCs w:val="20"/>
          </w:rPr>
          <w:instrText xml:space="preserve"> PAGEREF _Toc338770398 \h </w:instrText>
        </w:r>
        <w:r w:rsidRPr="002D593E">
          <w:rPr>
            <w:rStyle w:val="Hyperlink"/>
            <w:i w:val="0"/>
            <w:webHidden/>
            <w:sz w:val="20"/>
            <w:szCs w:val="20"/>
          </w:rPr>
        </w:r>
        <w:r w:rsidRPr="002D593E">
          <w:rPr>
            <w:rStyle w:val="Hyperlink"/>
            <w:i w:val="0"/>
            <w:webHidden/>
            <w:sz w:val="20"/>
            <w:szCs w:val="20"/>
          </w:rPr>
          <w:fldChar w:fldCharType="separate"/>
        </w:r>
        <w:r w:rsidR="002D593E" w:rsidRPr="002D593E">
          <w:rPr>
            <w:rStyle w:val="Hyperlink"/>
            <w:i w:val="0"/>
            <w:webHidden/>
            <w:sz w:val="20"/>
            <w:szCs w:val="20"/>
          </w:rPr>
          <w:t>11</w:t>
        </w:r>
        <w:r w:rsidRPr="002D593E">
          <w:rPr>
            <w:rStyle w:val="Hyperlink"/>
            <w:i w:val="0"/>
            <w:webHidden/>
            <w:sz w:val="20"/>
            <w:szCs w:val="20"/>
          </w:rPr>
          <w:fldChar w:fldCharType="end"/>
        </w:r>
      </w:hyperlink>
    </w:p>
    <w:p w:rsidR="002D593E" w:rsidRPr="002D593E" w:rsidRDefault="000603B5">
      <w:pPr>
        <w:pStyle w:val="TableofFigures"/>
        <w:tabs>
          <w:tab w:val="right" w:leader="dot" w:pos="9061"/>
        </w:tabs>
        <w:rPr>
          <w:rStyle w:val="Hyperlink"/>
          <w:sz w:val="20"/>
          <w:szCs w:val="20"/>
        </w:rPr>
      </w:pPr>
      <w:hyperlink w:anchor="_Toc338770399" w:history="1">
        <w:r w:rsidR="002D593E" w:rsidRPr="002D593E">
          <w:rPr>
            <w:rStyle w:val="Hyperlink"/>
            <w:i w:val="0"/>
            <w:noProof/>
            <w:sz w:val="20"/>
            <w:szCs w:val="20"/>
          </w:rPr>
          <w:t>FIGURE 4: CD LOGICAL PROCESS, ACCORDING TO UNDP (MEASURING CAPACITY, 2010)</w:t>
        </w:r>
        <w:r w:rsidR="002D593E" w:rsidRPr="002D593E">
          <w:rPr>
            <w:rStyle w:val="Hyperlink"/>
            <w:i w:val="0"/>
            <w:webHidden/>
            <w:sz w:val="20"/>
            <w:szCs w:val="20"/>
          </w:rPr>
          <w:tab/>
        </w:r>
        <w:r w:rsidRPr="002D593E">
          <w:rPr>
            <w:rStyle w:val="Hyperlink"/>
            <w:i w:val="0"/>
            <w:webHidden/>
            <w:sz w:val="20"/>
            <w:szCs w:val="20"/>
          </w:rPr>
          <w:fldChar w:fldCharType="begin"/>
        </w:r>
        <w:r w:rsidR="002D593E" w:rsidRPr="002D593E">
          <w:rPr>
            <w:rStyle w:val="Hyperlink"/>
            <w:i w:val="0"/>
            <w:webHidden/>
            <w:sz w:val="20"/>
            <w:szCs w:val="20"/>
          </w:rPr>
          <w:instrText xml:space="preserve"> PAGEREF _Toc338770399 \h </w:instrText>
        </w:r>
        <w:r w:rsidRPr="002D593E">
          <w:rPr>
            <w:rStyle w:val="Hyperlink"/>
            <w:i w:val="0"/>
            <w:webHidden/>
            <w:sz w:val="20"/>
            <w:szCs w:val="20"/>
          </w:rPr>
        </w:r>
        <w:r w:rsidRPr="002D593E">
          <w:rPr>
            <w:rStyle w:val="Hyperlink"/>
            <w:i w:val="0"/>
            <w:webHidden/>
            <w:sz w:val="20"/>
            <w:szCs w:val="20"/>
          </w:rPr>
          <w:fldChar w:fldCharType="separate"/>
        </w:r>
        <w:r w:rsidR="002D593E" w:rsidRPr="002D593E">
          <w:rPr>
            <w:rStyle w:val="Hyperlink"/>
            <w:i w:val="0"/>
            <w:webHidden/>
            <w:sz w:val="20"/>
            <w:szCs w:val="20"/>
          </w:rPr>
          <w:t>12</w:t>
        </w:r>
        <w:r w:rsidRPr="002D593E">
          <w:rPr>
            <w:rStyle w:val="Hyperlink"/>
            <w:i w:val="0"/>
            <w:webHidden/>
            <w:sz w:val="20"/>
            <w:szCs w:val="20"/>
          </w:rPr>
          <w:fldChar w:fldCharType="end"/>
        </w:r>
      </w:hyperlink>
    </w:p>
    <w:p w:rsidR="002D593E" w:rsidRPr="002D593E" w:rsidRDefault="000603B5">
      <w:pPr>
        <w:pStyle w:val="TableofFigures"/>
        <w:tabs>
          <w:tab w:val="right" w:leader="dot" w:pos="9061"/>
        </w:tabs>
        <w:rPr>
          <w:rStyle w:val="Hyperlink"/>
          <w:sz w:val="20"/>
          <w:szCs w:val="20"/>
        </w:rPr>
      </w:pPr>
      <w:hyperlink w:anchor="_Toc338770400" w:history="1">
        <w:r w:rsidR="002D593E" w:rsidRPr="002D593E">
          <w:rPr>
            <w:rStyle w:val="Hyperlink"/>
            <w:i w:val="0"/>
            <w:noProof/>
            <w:sz w:val="20"/>
            <w:szCs w:val="20"/>
          </w:rPr>
          <w:t>Figure 5: Proposed standard IL for the evaluation of CD</w:t>
        </w:r>
        <w:r w:rsidR="002D593E" w:rsidRPr="002D593E">
          <w:rPr>
            <w:rStyle w:val="Hyperlink"/>
            <w:i w:val="0"/>
            <w:webHidden/>
            <w:sz w:val="20"/>
            <w:szCs w:val="20"/>
          </w:rPr>
          <w:tab/>
        </w:r>
        <w:r w:rsidRPr="002D593E">
          <w:rPr>
            <w:rStyle w:val="Hyperlink"/>
            <w:i w:val="0"/>
            <w:webHidden/>
            <w:sz w:val="20"/>
            <w:szCs w:val="20"/>
          </w:rPr>
          <w:fldChar w:fldCharType="begin"/>
        </w:r>
        <w:r w:rsidR="002D593E" w:rsidRPr="002D593E">
          <w:rPr>
            <w:rStyle w:val="Hyperlink"/>
            <w:i w:val="0"/>
            <w:webHidden/>
            <w:sz w:val="20"/>
            <w:szCs w:val="20"/>
          </w:rPr>
          <w:instrText xml:space="preserve"> PAGEREF _Toc338770400 \h </w:instrText>
        </w:r>
        <w:r w:rsidRPr="002D593E">
          <w:rPr>
            <w:rStyle w:val="Hyperlink"/>
            <w:i w:val="0"/>
            <w:webHidden/>
            <w:sz w:val="20"/>
            <w:szCs w:val="20"/>
          </w:rPr>
        </w:r>
        <w:r w:rsidRPr="002D593E">
          <w:rPr>
            <w:rStyle w:val="Hyperlink"/>
            <w:i w:val="0"/>
            <w:webHidden/>
            <w:sz w:val="20"/>
            <w:szCs w:val="20"/>
          </w:rPr>
          <w:fldChar w:fldCharType="separate"/>
        </w:r>
        <w:r w:rsidR="002D593E" w:rsidRPr="002D593E">
          <w:rPr>
            <w:rStyle w:val="Hyperlink"/>
            <w:i w:val="0"/>
            <w:webHidden/>
            <w:sz w:val="20"/>
            <w:szCs w:val="20"/>
          </w:rPr>
          <w:t>17</w:t>
        </w:r>
        <w:r w:rsidRPr="002D593E">
          <w:rPr>
            <w:rStyle w:val="Hyperlink"/>
            <w:i w:val="0"/>
            <w:webHidden/>
            <w:sz w:val="20"/>
            <w:szCs w:val="20"/>
          </w:rPr>
          <w:fldChar w:fldCharType="end"/>
        </w:r>
      </w:hyperlink>
    </w:p>
    <w:p w:rsidR="002D593E" w:rsidRPr="002D593E" w:rsidRDefault="000603B5">
      <w:pPr>
        <w:pStyle w:val="TableofFigures"/>
        <w:tabs>
          <w:tab w:val="right" w:leader="dot" w:pos="9061"/>
        </w:tabs>
        <w:rPr>
          <w:rStyle w:val="Hyperlink"/>
          <w:sz w:val="20"/>
          <w:szCs w:val="20"/>
        </w:rPr>
      </w:pPr>
      <w:hyperlink w:anchor="_Toc338770401" w:history="1">
        <w:r w:rsidR="002D593E" w:rsidRPr="002D593E">
          <w:rPr>
            <w:rStyle w:val="Hyperlink"/>
            <w:i w:val="0"/>
            <w:noProof/>
            <w:sz w:val="20"/>
            <w:szCs w:val="20"/>
          </w:rPr>
          <w:t>Figure 6: Nested ILs</w:t>
        </w:r>
        <w:r w:rsidR="002D593E" w:rsidRPr="002D593E">
          <w:rPr>
            <w:rStyle w:val="Hyperlink"/>
            <w:i w:val="0"/>
            <w:webHidden/>
            <w:sz w:val="20"/>
            <w:szCs w:val="20"/>
          </w:rPr>
          <w:tab/>
        </w:r>
        <w:r w:rsidRPr="002D593E">
          <w:rPr>
            <w:rStyle w:val="Hyperlink"/>
            <w:i w:val="0"/>
            <w:webHidden/>
            <w:sz w:val="20"/>
            <w:szCs w:val="20"/>
          </w:rPr>
          <w:fldChar w:fldCharType="begin"/>
        </w:r>
        <w:r w:rsidR="002D593E" w:rsidRPr="002D593E">
          <w:rPr>
            <w:rStyle w:val="Hyperlink"/>
            <w:i w:val="0"/>
            <w:webHidden/>
            <w:sz w:val="20"/>
            <w:szCs w:val="20"/>
          </w:rPr>
          <w:instrText xml:space="preserve"> PAGEREF _Toc338770401 \h </w:instrText>
        </w:r>
        <w:r w:rsidRPr="002D593E">
          <w:rPr>
            <w:rStyle w:val="Hyperlink"/>
            <w:i w:val="0"/>
            <w:webHidden/>
            <w:sz w:val="20"/>
            <w:szCs w:val="20"/>
          </w:rPr>
        </w:r>
        <w:r w:rsidRPr="002D593E">
          <w:rPr>
            <w:rStyle w:val="Hyperlink"/>
            <w:i w:val="0"/>
            <w:webHidden/>
            <w:sz w:val="20"/>
            <w:szCs w:val="20"/>
          </w:rPr>
          <w:fldChar w:fldCharType="separate"/>
        </w:r>
        <w:r w:rsidR="002D593E" w:rsidRPr="002D593E">
          <w:rPr>
            <w:rStyle w:val="Hyperlink"/>
            <w:i w:val="0"/>
            <w:webHidden/>
            <w:sz w:val="20"/>
            <w:szCs w:val="20"/>
          </w:rPr>
          <w:t>18</w:t>
        </w:r>
        <w:r w:rsidRPr="002D593E">
          <w:rPr>
            <w:rStyle w:val="Hyperlink"/>
            <w:i w:val="0"/>
            <w:webHidden/>
            <w:sz w:val="20"/>
            <w:szCs w:val="20"/>
          </w:rPr>
          <w:fldChar w:fldCharType="end"/>
        </w:r>
      </w:hyperlink>
    </w:p>
    <w:p w:rsidR="002D593E" w:rsidRPr="002D593E" w:rsidRDefault="000603B5">
      <w:pPr>
        <w:pStyle w:val="TableofFigures"/>
        <w:tabs>
          <w:tab w:val="right" w:leader="dot" w:pos="9061"/>
        </w:tabs>
        <w:rPr>
          <w:rStyle w:val="Hyperlink"/>
          <w:sz w:val="20"/>
          <w:szCs w:val="20"/>
        </w:rPr>
      </w:pPr>
      <w:hyperlink w:anchor="_Toc338770402" w:history="1">
        <w:r w:rsidR="002D593E" w:rsidRPr="002D593E">
          <w:rPr>
            <w:rStyle w:val="Hyperlink"/>
            <w:i w:val="0"/>
            <w:noProof/>
            <w:sz w:val="20"/>
            <w:szCs w:val="20"/>
          </w:rPr>
          <w:t>Figure 7: Standard and CD chains of effects</w:t>
        </w:r>
        <w:r w:rsidR="002D593E" w:rsidRPr="002D593E">
          <w:rPr>
            <w:rStyle w:val="Hyperlink"/>
            <w:i w:val="0"/>
            <w:webHidden/>
            <w:sz w:val="20"/>
            <w:szCs w:val="20"/>
          </w:rPr>
          <w:tab/>
        </w:r>
        <w:r w:rsidRPr="002D593E">
          <w:rPr>
            <w:rStyle w:val="Hyperlink"/>
            <w:i w:val="0"/>
            <w:webHidden/>
            <w:sz w:val="20"/>
            <w:szCs w:val="20"/>
          </w:rPr>
          <w:fldChar w:fldCharType="begin"/>
        </w:r>
        <w:r w:rsidR="002D593E" w:rsidRPr="002D593E">
          <w:rPr>
            <w:rStyle w:val="Hyperlink"/>
            <w:i w:val="0"/>
            <w:webHidden/>
            <w:sz w:val="20"/>
            <w:szCs w:val="20"/>
          </w:rPr>
          <w:instrText xml:space="preserve"> PAGEREF _Toc338770402 \h </w:instrText>
        </w:r>
        <w:r w:rsidRPr="002D593E">
          <w:rPr>
            <w:rStyle w:val="Hyperlink"/>
            <w:i w:val="0"/>
            <w:webHidden/>
            <w:sz w:val="20"/>
            <w:szCs w:val="20"/>
          </w:rPr>
        </w:r>
        <w:r w:rsidRPr="002D593E">
          <w:rPr>
            <w:rStyle w:val="Hyperlink"/>
            <w:i w:val="0"/>
            <w:webHidden/>
            <w:sz w:val="20"/>
            <w:szCs w:val="20"/>
          </w:rPr>
          <w:fldChar w:fldCharType="separate"/>
        </w:r>
        <w:r w:rsidR="002D593E" w:rsidRPr="002D593E">
          <w:rPr>
            <w:rStyle w:val="Hyperlink"/>
            <w:i w:val="0"/>
            <w:webHidden/>
            <w:sz w:val="20"/>
            <w:szCs w:val="20"/>
          </w:rPr>
          <w:t>58</w:t>
        </w:r>
        <w:r w:rsidRPr="002D593E">
          <w:rPr>
            <w:rStyle w:val="Hyperlink"/>
            <w:i w:val="0"/>
            <w:webHidden/>
            <w:sz w:val="20"/>
            <w:szCs w:val="20"/>
          </w:rPr>
          <w:fldChar w:fldCharType="end"/>
        </w:r>
      </w:hyperlink>
    </w:p>
    <w:p w:rsidR="002D593E" w:rsidRPr="002D593E" w:rsidRDefault="000603B5">
      <w:pPr>
        <w:pStyle w:val="TableofFigures"/>
        <w:tabs>
          <w:tab w:val="right" w:leader="dot" w:pos="9061"/>
        </w:tabs>
        <w:rPr>
          <w:rStyle w:val="Hyperlink"/>
          <w:sz w:val="20"/>
          <w:szCs w:val="20"/>
        </w:rPr>
      </w:pPr>
      <w:hyperlink w:anchor="_Toc338770403" w:history="1">
        <w:r w:rsidR="002D593E" w:rsidRPr="002D593E">
          <w:rPr>
            <w:rStyle w:val="Hyperlink"/>
            <w:i w:val="0"/>
            <w:noProof/>
            <w:sz w:val="20"/>
            <w:szCs w:val="20"/>
          </w:rPr>
          <w:t>Figure 8: proposed standard IL for the evaluation of capacity development support</w:t>
        </w:r>
        <w:r w:rsidR="002D593E" w:rsidRPr="002D593E">
          <w:rPr>
            <w:rStyle w:val="Hyperlink"/>
            <w:i w:val="0"/>
            <w:webHidden/>
            <w:sz w:val="20"/>
            <w:szCs w:val="20"/>
          </w:rPr>
          <w:tab/>
        </w:r>
        <w:r w:rsidRPr="002D593E">
          <w:rPr>
            <w:rStyle w:val="Hyperlink"/>
            <w:i w:val="0"/>
            <w:webHidden/>
            <w:sz w:val="20"/>
            <w:szCs w:val="20"/>
          </w:rPr>
          <w:fldChar w:fldCharType="begin"/>
        </w:r>
        <w:r w:rsidR="002D593E" w:rsidRPr="002D593E">
          <w:rPr>
            <w:rStyle w:val="Hyperlink"/>
            <w:i w:val="0"/>
            <w:webHidden/>
            <w:sz w:val="20"/>
            <w:szCs w:val="20"/>
          </w:rPr>
          <w:instrText xml:space="preserve"> PAGEREF _Toc338770403 \h </w:instrText>
        </w:r>
        <w:r w:rsidRPr="002D593E">
          <w:rPr>
            <w:rStyle w:val="Hyperlink"/>
            <w:i w:val="0"/>
            <w:webHidden/>
            <w:sz w:val="20"/>
            <w:szCs w:val="20"/>
          </w:rPr>
        </w:r>
        <w:r w:rsidRPr="002D593E">
          <w:rPr>
            <w:rStyle w:val="Hyperlink"/>
            <w:i w:val="0"/>
            <w:webHidden/>
            <w:sz w:val="20"/>
            <w:szCs w:val="20"/>
          </w:rPr>
          <w:fldChar w:fldCharType="separate"/>
        </w:r>
        <w:r w:rsidR="002D593E" w:rsidRPr="002D593E">
          <w:rPr>
            <w:rStyle w:val="Hyperlink"/>
            <w:i w:val="0"/>
            <w:webHidden/>
            <w:sz w:val="20"/>
            <w:szCs w:val="20"/>
          </w:rPr>
          <w:t>60</w:t>
        </w:r>
        <w:r w:rsidRPr="002D593E">
          <w:rPr>
            <w:rStyle w:val="Hyperlink"/>
            <w:i w:val="0"/>
            <w:webHidden/>
            <w:sz w:val="20"/>
            <w:szCs w:val="20"/>
          </w:rPr>
          <w:fldChar w:fldCharType="end"/>
        </w:r>
      </w:hyperlink>
    </w:p>
    <w:p w:rsidR="00EF4C9A" w:rsidRPr="002D593E" w:rsidRDefault="000603B5" w:rsidP="00ED45C8">
      <w:pPr>
        <w:pStyle w:val="TableofFigures"/>
        <w:tabs>
          <w:tab w:val="right" w:leader="dot" w:pos="9061"/>
        </w:tabs>
        <w:rPr>
          <w:rStyle w:val="Hyperlink"/>
          <w:i w:val="0"/>
          <w:smallCaps w:val="0"/>
          <w:noProof/>
          <w:sz w:val="20"/>
          <w:szCs w:val="20"/>
          <w:u w:val="none"/>
        </w:rPr>
      </w:pPr>
      <w:r w:rsidRPr="002D593E">
        <w:rPr>
          <w:rStyle w:val="Hyperlink"/>
          <w:i w:val="0"/>
          <w:smallCaps w:val="0"/>
          <w:noProof/>
          <w:sz w:val="20"/>
          <w:szCs w:val="20"/>
          <w:u w:val="none"/>
        </w:rPr>
        <w:fldChar w:fldCharType="end"/>
      </w:r>
    </w:p>
    <w:p w:rsidR="00CF06F3" w:rsidRPr="005F0D81" w:rsidRDefault="009E5EC7" w:rsidP="00750873">
      <w:pPr>
        <w:pStyle w:val="TableofFigures"/>
        <w:tabs>
          <w:tab w:val="right" w:leader="dot" w:pos="9061"/>
        </w:tabs>
        <w:jc w:val="center"/>
        <w:rPr>
          <w:rFonts w:ascii="Times New Roman" w:hAnsi="Times New Roman"/>
          <w:bCs/>
          <w:sz w:val="28"/>
          <w:u w:val="double"/>
        </w:rPr>
      </w:pPr>
      <w:r w:rsidRPr="005F0D81">
        <w:br w:type="page"/>
      </w:r>
      <w:r w:rsidRPr="005F0D81">
        <w:rPr>
          <w:rFonts w:ascii="Times New Roman" w:hAnsi="Times New Roman"/>
          <w:b/>
          <w:i w:val="0"/>
          <w:iCs w:val="0"/>
          <w:caps/>
          <w:color w:val="365F91"/>
          <w:sz w:val="28"/>
          <w:u w:val="double"/>
        </w:rPr>
        <w:lastRenderedPageBreak/>
        <w:t>acronyms</w:t>
      </w:r>
    </w:p>
    <w:p w:rsidR="0039352D" w:rsidRPr="005F0D81" w:rsidRDefault="0039352D">
      <w:pPr>
        <w:pStyle w:val="TOC1"/>
      </w:pPr>
    </w:p>
    <w:tbl>
      <w:tblPr>
        <w:tblW w:w="9039" w:type="dxa"/>
        <w:tblBorders>
          <w:bottom w:val="single" w:sz="6" w:space="0" w:color="4F81BD"/>
          <w:insideH w:val="single" w:sz="6" w:space="0" w:color="4F81BD"/>
        </w:tblBorders>
        <w:tblLook w:val="0000"/>
      </w:tblPr>
      <w:tblGrid>
        <w:gridCol w:w="1384"/>
        <w:gridCol w:w="7655"/>
      </w:tblGrid>
      <w:tr w:rsidR="006A50FD" w:rsidRPr="005F0D81" w:rsidTr="006A50FD">
        <w:tc>
          <w:tcPr>
            <w:tcW w:w="1384" w:type="dxa"/>
            <w:shd w:val="clear" w:color="auto" w:fill="auto"/>
          </w:tcPr>
          <w:p w:rsidR="006A50FD" w:rsidRPr="005F0D81" w:rsidRDefault="006A50FD" w:rsidP="006A50FD">
            <w:pPr>
              <w:spacing w:before="60" w:after="60"/>
              <w:rPr>
                <w:sz w:val="18"/>
                <w:szCs w:val="18"/>
              </w:rPr>
            </w:pPr>
            <w:bookmarkStart w:id="27" w:name="_Toc203190254"/>
            <w:r w:rsidRPr="005F0D81">
              <w:rPr>
                <w:sz w:val="18"/>
                <w:szCs w:val="18"/>
              </w:rPr>
              <w:t>5Cs</w:t>
            </w:r>
          </w:p>
        </w:tc>
        <w:tc>
          <w:tcPr>
            <w:tcW w:w="7655" w:type="dxa"/>
            <w:shd w:val="clear" w:color="auto" w:fill="auto"/>
          </w:tcPr>
          <w:p w:rsidR="006A50FD" w:rsidRPr="005F0D81" w:rsidRDefault="006A50FD" w:rsidP="006A50FD">
            <w:pPr>
              <w:spacing w:before="60" w:after="60"/>
              <w:rPr>
                <w:sz w:val="18"/>
                <w:szCs w:val="18"/>
              </w:rPr>
            </w:pPr>
            <w:r w:rsidRPr="005F0D81">
              <w:rPr>
                <w:sz w:val="18"/>
                <w:szCs w:val="18"/>
              </w:rPr>
              <w:t>5 Capabilities identified by ECDPM/Dutch Cooperation as the CD Outcomes</w:t>
            </w:r>
          </w:p>
        </w:tc>
      </w:tr>
      <w:tr w:rsidR="006A50FD" w:rsidRPr="005F0D81" w:rsidTr="006A50FD">
        <w:tc>
          <w:tcPr>
            <w:tcW w:w="1384" w:type="dxa"/>
            <w:shd w:val="clear" w:color="auto" w:fill="auto"/>
          </w:tcPr>
          <w:p w:rsidR="006A50FD" w:rsidRPr="005F0D81" w:rsidRDefault="006A50FD" w:rsidP="006A50FD">
            <w:pPr>
              <w:spacing w:before="60" w:after="60"/>
              <w:rPr>
                <w:sz w:val="18"/>
                <w:szCs w:val="18"/>
              </w:rPr>
            </w:pPr>
            <w:r w:rsidRPr="005F0D81">
              <w:rPr>
                <w:sz w:val="18"/>
                <w:szCs w:val="18"/>
              </w:rPr>
              <w:t>CD</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Capacity Development</w:t>
            </w:r>
          </w:p>
        </w:tc>
      </w:tr>
      <w:tr w:rsidR="006A50FD" w:rsidRPr="005F0D81" w:rsidTr="006A50FD">
        <w:tc>
          <w:tcPr>
            <w:tcW w:w="1384" w:type="dxa"/>
            <w:shd w:val="clear" w:color="auto" w:fill="auto"/>
          </w:tcPr>
          <w:p w:rsidR="006A50FD" w:rsidRPr="005F0D81" w:rsidRDefault="006A50FD" w:rsidP="006A50FD">
            <w:pPr>
              <w:spacing w:before="60" w:after="60"/>
              <w:rPr>
                <w:sz w:val="18"/>
                <w:szCs w:val="18"/>
              </w:rPr>
            </w:pPr>
            <w:r w:rsidRPr="005F0D81">
              <w:rPr>
                <w:sz w:val="18"/>
                <w:szCs w:val="18"/>
              </w:rPr>
              <w:t>CFRD</w:t>
            </w:r>
          </w:p>
        </w:tc>
        <w:tc>
          <w:tcPr>
            <w:tcW w:w="7655" w:type="dxa"/>
            <w:shd w:val="clear" w:color="auto" w:fill="auto"/>
          </w:tcPr>
          <w:p w:rsidR="006A50FD" w:rsidRPr="005F0D81" w:rsidRDefault="006A50FD" w:rsidP="006A50FD">
            <w:pPr>
              <w:spacing w:before="60" w:after="60"/>
              <w:rPr>
                <w:sz w:val="18"/>
                <w:szCs w:val="18"/>
              </w:rPr>
            </w:pPr>
            <w:r w:rsidRPr="005F0D81">
              <w:rPr>
                <w:sz w:val="18"/>
                <w:szCs w:val="18"/>
              </w:rPr>
              <w:t>Capacity Development Results Framework</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DEVCO</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EC Directorate General for Development Cooperation</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EC</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European Commission</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ECDPM</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European Centre for Development Policy Management</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EF</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Enabling Factors</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EQ</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Evaluation Question</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IDN</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Interim Desk Note (of the present evaluation)</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IR</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Inception Report (of the present evaluation)</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JC</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Judgement Criteria</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JEU</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EC DEVCO Joint Evaluation Unit</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LFA</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Logical Framework Analysis</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M&amp;E</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Monitoring and Evaluation</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MSC</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Most Significant Changes</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MTEF</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Medium Term Expenditure Framework</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OF</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Opportunity Framework</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QC</w:t>
            </w:r>
            <w:r w:rsidR="00020B76" w:rsidRPr="005F0D81">
              <w:rPr>
                <w:sz w:val="18"/>
                <w:szCs w:val="18"/>
              </w:rPr>
              <w:t xml:space="preserve"> and QCa</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Quality Criteria</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 xml:space="preserve">QSG </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EC Quality Service Group</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RAC</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Rapid CD Assessment</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ROA</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Rapid Outcome Assessment</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ROACH</w:t>
            </w:r>
          </w:p>
        </w:tc>
        <w:tc>
          <w:tcPr>
            <w:tcW w:w="7655" w:type="dxa"/>
            <w:shd w:val="clear" w:color="auto" w:fill="auto"/>
          </w:tcPr>
          <w:p w:rsidR="006A50FD" w:rsidRPr="005F0D81" w:rsidRDefault="006A50FD" w:rsidP="006A50FD">
            <w:pPr>
              <w:spacing w:before="60" w:after="60"/>
              <w:rPr>
                <w:rFonts w:eastAsia="SimSun"/>
                <w:sz w:val="18"/>
                <w:szCs w:val="18"/>
              </w:rPr>
            </w:pPr>
            <w:r w:rsidRPr="005F0D81">
              <w:rPr>
                <w:sz w:val="18"/>
                <w:szCs w:val="18"/>
              </w:rPr>
              <w:t>Result Oriented Approach to Capacity Change</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TC</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Technical Cooperation</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TOR</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Terms of Reference</w:t>
            </w:r>
          </w:p>
        </w:tc>
      </w:tr>
      <w:tr w:rsidR="006A50FD" w:rsidRPr="005F0D81" w:rsidTr="006A50FD">
        <w:tc>
          <w:tcPr>
            <w:tcW w:w="1384"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WBI</w:t>
            </w:r>
          </w:p>
        </w:tc>
        <w:tc>
          <w:tcPr>
            <w:tcW w:w="7655" w:type="dxa"/>
            <w:shd w:val="clear" w:color="auto" w:fill="auto"/>
          </w:tcPr>
          <w:p w:rsidR="006A50FD" w:rsidRPr="005F0D81" w:rsidRDefault="006A50FD" w:rsidP="006A50FD">
            <w:pPr>
              <w:spacing w:before="60" w:after="60"/>
              <w:rPr>
                <w:rFonts w:ascii="Garamond" w:eastAsia="SimSun" w:hAnsi="Garamond"/>
                <w:sz w:val="18"/>
                <w:szCs w:val="18"/>
              </w:rPr>
            </w:pPr>
            <w:r w:rsidRPr="005F0D81">
              <w:rPr>
                <w:sz w:val="18"/>
                <w:szCs w:val="18"/>
              </w:rPr>
              <w:t>World Bank Institute</w:t>
            </w:r>
          </w:p>
        </w:tc>
      </w:tr>
    </w:tbl>
    <w:p w:rsidR="0069299B" w:rsidRPr="005F0D81" w:rsidRDefault="0069299B">
      <w:pPr>
        <w:spacing w:before="0" w:after="200"/>
        <w:rPr>
          <w:b/>
          <w:caps/>
          <w:color w:val="365F91" w:themeColor="accent1" w:themeShade="BF"/>
          <w:spacing w:val="20"/>
          <w:kern w:val="28"/>
          <w:sz w:val="25"/>
          <w:szCs w:val="28"/>
          <w:lang w:eastAsia="pl-PL"/>
        </w:rPr>
        <w:sectPr w:rsidR="0069299B" w:rsidRPr="005F0D81" w:rsidSect="000E0179">
          <w:headerReference w:type="even" r:id="rId21"/>
          <w:headerReference w:type="default" r:id="rId22"/>
          <w:footerReference w:type="even" r:id="rId23"/>
          <w:footerReference w:type="default" r:id="rId24"/>
          <w:pgSz w:w="11907" w:h="16839" w:code="9"/>
          <w:pgMar w:top="1418" w:right="1418" w:bottom="1418" w:left="1418" w:header="851" w:footer="851" w:gutter="0"/>
          <w:pgNumType w:fmt="lowerRoman" w:start="1"/>
          <w:cols w:space="708"/>
          <w:docGrid w:linePitch="360"/>
        </w:sectPr>
      </w:pPr>
    </w:p>
    <w:bookmarkEnd w:id="0"/>
    <w:bookmarkEnd w:id="1"/>
    <w:bookmarkEnd w:id="2"/>
    <w:bookmarkEnd w:id="3"/>
    <w:bookmarkEnd w:id="27"/>
    <w:p w:rsidR="00E06868" w:rsidRPr="005F0D81" w:rsidRDefault="00E06868">
      <w:pPr>
        <w:spacing w:before="0" w:after="200"/>
        <w:rPr>
          <w:sz w:val="6"/>
          <w:szCs w:val="6"/>
        </w:rPr>
      </w:pPr>
    </w:p>
    <w:p w:rsidR="00A6411F" w:rsidRPr="005F0D81" w:rsidRDefault="00A6411F">
      <w:pPr>
        <w:spacing w:before="0" w:after="200"/>
        <w:rPr>
          <w:sz w:val="6"/>
          <w:szCs w:val="6"/>
        </w:rPr>
      </w:pPr>
    </w:p>
    <w:p w:rsidR="00A6411F" w:rsidRPr="005F0D81" w:rsidRDefault="00A6411F">
      <w:pPr>
        <w:spacing w:before="0" w:after="200"/>
        <w:rPr>
          <w:sz w:val="6"/>
          <w:szCs w:val="6"/>
        </w:rPr>
      </w:pPr>
    </w:p>
    <w:p w:rsidR="00A6411F" w:rsidRPr="005F0D81" w:rsidRDefault="00A6411F">
      <w:pPr>
        <w:spacing w:before="0" w:after="200"/>
        <w:rPr>
          <w:sz w:val="6"/>
          <w:szCs w:val="6"/>
        </w:rPr>
        <w:sectPr w:rsidR="00A6411F" w:rsidRPr="005F0D81" w:rsidSect="00181119">
          <w:footerReference w:type="even" r:id="rId25"/>
          <w:footerReference w:type="default" r:id="rId26"/>
          <w:type w:val="continuous"/>
          <w:pgSz w:w="11907" w:h="16839" w:code="9"/>
          <w:pgMar w:top="1440" w:right="1080" w:bottom="1440" w:left="1080" w:header="709" w:footer="709" w:gutter="0"/>
          <w:cols w:space="720"/>
          <w:docGrid w:linePitch="360"/>
        </w:sectPr>
      </w:pPr>
    </w:p>
    <w:p w:rsidR="000E0179" w:rsidRPr="005F0D81" w:rsidRDefault="000E0179" w:rsidP="00D42CAE">
      <w:pPr>
        <w:pStyle w:val="Heading1"/>
      </w:pPr>
      <w:bookmarkStart w:id="28" w:name="_Toc324247200"/>
      <w:bookmarkStart w:id="29" w:name="_Toc338770516"/>
      <w:r w:rsidRPr="005F0D81">
        <w:lastRenderedPageBreak/>
        <w:t>Introduction</w:t>
      </w:r>
      <w:bookmarkEnd w:id="28"/>
      <w:bookmarkEnd w:id="29"/>
    </w:p>
    <w:p w:rsidR="000E0179" w:rsidRPr="005F0D81" w:rsidRDefault="000E0179" w:rsidP="000E0179">
      <w:pPr>
        <w:rPr>
          <w:lang w:eastAsia="pl-PL"/>
        </w:rPr>
      </w:pPr>
      <w:bookmarkStart w:id="30" w:name="_Toc231708496"/>
      <w:bookmarkStart w:id="31" w:name="_Toc265590510"/>
      <w:r w:rsidRPr="005F0D81">
        <w:rPr>
          <w:lang w:eastAsia="pl-PL"/>
        </w:rPr>
        <w:t>This evaluation is being commissioned within the framework contract for Evaluation of the EC’s main policies and strategies which was signed on 10 April 2007 between the EC and a consortium led by Particip (Germany) and composed of ADE-Aide à la Décision Économique (Belgium), DIE-Deutsches Institut für Entwicklungspolitik (Germany), DRN-Development Researchers Network (Italy), ECDPM-European Centre for Development Policy Management (Belgium), and ODI-Overseas Development Institute (United Kingdom). DRN is in charge of the study.</w:t>
      </w:r>
    </w:p>
    <w:p w:rsidR="009F364A" w:rsidRPr="005F0D81" w:rsidRDefault="000E0179" w:rsidP="00D42CAE">
      <w:pPr>
        <w:pStyle w:val="Heading2"/>
        <w:rPr>
          <w:b w:val="0"/>
        </w:rPr>
      </w:pPr>
      <w:bookmarkStart w:id="32" w:name="_Toc324247201"/>
      <w:bookmarkStart w:id="33" w:name="_Toc338770517"/>
      <w:bookmarkEnd w:id="30"/>
      <w:bookmarkEnd w:id="31"/>
      <w:r w:rsidRPr="005F0D81">
        <w:t>Objectives and scope of the exercise</w:t>
      </w:r>
      <w:bookmarkEnd w:id="32"/>
      <w:bookmarkEnd w:id="33"/>
      <w:r w:rsidR="00965E4A" w:rsidRPr="005F0D81">
        <w:t xml:space="preserve"> </w:t>
      </w:r>
    </w:p>
    <w:p w:rsidR="000E0179" w:rsidRPr="005F0D81" w:rsidRDefault="000E0179" w:rsidP="000E0179">
      <w:pPr>
        <w:rPr>
          <w:lang w:eastAsia="pl-PL"/>
        </w:rPr>
      </w:pPr>
      <w:r w:rsidRPr="005F0D81">
        <w:rPr>
          <w:lang w:eastAsia="pl-PL"/>
        </w:rPr>
        <w:t>This evaluation study aims to:</w:t>
      </w:r>
    </w:p>
    <w:p w:rsidR="000E0179" w:rsidRPr="005F0D81" w:rsidRDefault="000E0179" w:rsidP="00672ACA">
      <w:pPr>
        <w:pStyle w:val="ListParagraph"/>
        <w:numPr>
          <w:ilvl w:val="0"/>
          <w:numId w:val="21"/>
        </w:numPr>
        <w:spacing w:before="0" w:after="200"/>
        <w:rPr>
          <w:lang w:eastAsia="pl-PL"/>
        </w:rPr>
      </w:pPr>
      <w:r w:rsidRPr="005F0D81">
        <w:rPr>
          <w:lang w:eastAsia="pl-PL"/>
        </w:rPr>
        <w:t xml:space="preserve">develop a detailed results-orientated methodology </w:t>
      </w:r>
      <w:r w:rsidR="009E5EC7" w:rsidRPr="005F0D81">
        <w:t xml:space="preserve">for the assessment of </w:t>
      </w:r>
      <w:r w:rsidRPr="005F0D81">
        <w:rPr>
          <w:lang w:eastAsia="pl-PL"/>
        </w:rPr>
        <w:t xml:space="preserve">capacity development </w:t>
      </w:r>
      <w:r w:rsidR="00965E4A" w:rsidRPr="005F0D81">
        <w:rPr>
          <w:lang w:eastAsia="pl-PL"/>
        </w:rPr>
        <w:t>i</w:t>
      </w:r>
      <w:r w:rsidR="00CD39BA" w:rsidRPr="005F0D81">
        <w:rPr>
          <w:lang w:eastAsia="pl-PL"/>
        </w:rPr>
        <w:t>n the Technical C</w:t>
      </w:r>
      <w:r w:rsidR="00965E4A" w:rsidRPr="005F0D81">
        <w:rPr>
          <w:lang w:eastAsia="pl-PL"/>
        </w:rPr>
        <w:t xml:space="preserve">ooperation </w:t>
      </w:r>
      <w:r w:rsidR="00CD39BA" w:rsidRPr="005F0D81">
        <w:rPr>
          <w:lang w:eastAsia="pl-PL"/>
        </w:rPr>
        <w:t xml:space="preserve">(TC) </w:t>
      </w:r>
      <w:r w:rsidR="00965E4A" w:rsidRPr="005F0D81">
        <w:rPr>
          <w:lang w:eastAsia="pl-PL"/>
        </w:rPr>
        <w:t>programmes</w:t>
      </w:r>
      <w:r w:rsidRPr="005F0D81">
        <w:rPr>
          <w:lang w:eastAsia="pl-PL"/>
        </w:rPr>
        <w:t xml:space="preserve">; </w:t>
      </w:r>
      <w:r w:rsidRPr="005F0D81">
        <w:rPr>
          <w:i/>
          <w:lang w:eastAsia="pl-PL"/>
        </w:rPr>
        <w:t>and</w:t>
      </w:r>
    </w:p>
    <w:p w:rsidR="000E0179" w:rsidRPr="005F0D81" w:rsidRDefault="00965E4A" w:rsidP="00672ACA">
      <w:pPr>
        <w:pStyle w:val="ListParagraph"/>
        <w:numPr>
          <w:ilvl w:val="0"/>
          <w:numId w:val="21"/>
        </w:numPr>
        <w:spacing w:before="0" w:after="200"/>
        <w:rPr>
          <w:lang w:eastAsia="pl-PL"/>
        </w:rPr>
      </w:pPr>
      <w:proofErr w:type="gramStart"/>
      <w:r w:rsidRPr="005F0D81">
        <w:rPr>
          <w:lang w:eastAsia="pl-PL"/>
        </w:rPr>
        <w:t>test</w:t>
      </w:r>
      <w:proofErr w:type="gramEnd"/>
      <w:r w:rsidRPr="005F0D81">
        <w:rPr>
          <w:lang w:eastAsia="pl-PL"/>
        </w:rPr>
        <w:t xml:space="preserve"> it in </w:t>
      </w:r>
      <w:r w:rsidR="000E0179" w:rsidRPr="005F0D81">
        <w:rPr>
          <w:lang w:eastAsia="pl-PL"/>
        </w:rPr>
        <w:t>a number of case stud</w:t>
      </w:r>
      <w:r w:rsidRPr="005F0D81">
        <w:rPr>
          <w:lang w:eastAsia="pl-PL"/>
        </w:rPr>
        <w:t xml:space="preserve">ies reflecting a variety of EC intervention regions and modalities. </w:t>
      </w:r>
    </w:p>
    <w:p w:rsidR="009F364A" w:rsidRPr="005F0D81" w:rsidRDefault="000E0179" w:rsidP="00D42CAE">
      <w:pPr>
        <w:rPr>
          <w:lang w:eastAsia="pl-PL"/>
        </w:rPr>
      </w:pPr>
      <w:r w:rsidRPr="005F0D81">
        <w:rPr>
          <w:lang w:eastAsia="pl-PL"/>
        </w:rPr>
        <w:t xml:space="preserve">In line with what is specified in the ToR, the scope of the study covers the following four </w:t>
      </w:r>
      <w:r w:rsidR="00CD39BA" w:rsidRPr="005F0D81">
        <w:rPr>
          <w:lang w:eastAsia="pl-PL"/>
        </w:rPr>
        <w:t xml:space="preserve">typologies </w:t>
      </w:r>
      <w:r w:rsidRPr="005F0D81">
        <w:rPr>
          <w:lang w:eastAsia="pl-PL"/>
        </w:rPr>
        <w:t>of</w:t>
      </w:r>
      <w:r w:rsidR="00CD39BA" w:rsidRPr="005F0D81">
        <w:rPr>
          <w:lang w:eastAsia="pl-PL"/>
        </w:rPr>
        <w:t xml:space="preserve"> TC</w:t>
      </w:r>
      <w:r w:rsidRPr="005F0D81">
        <w:rPr>
          <w:lang w:eastAsia="pl-PL"/>
        </w:rPr>
        <w:t xml:space="preserve"> as defined in the EC Backbone Strategy:</w:t>
      </w:r>
    </w:p>
    <w:p w:rsidR="000E0179" w:rsidRPr="005F0D81" w:rsidRDefault="000E0179" w:rsidP="00672ACA">
      <w:pPr>
        <w:pStyle w:val="ListParagraph"/>
        <w:numPr>
          <w:ilvl w:val="0"/>
          <w:numId w:val="21"/>
        </w:numPr>
        <w:spacing w:before="0" w:after="200"/>
        <w:rPr>
          <w:lang w:eastAsia="pl-PL"/>
        </w:rPr>
      </w:pPr>
      <w:r w:rsidRPr="005F0D81">
        <w:rPr>
          <w:lang w:eastAsia="pl-PL"/>
        </w:rPr>
        <w:t>Capacity Development of organisations and individuals;</w:t>
      </w:r>
    </w:p>
    <w:p w:rsidR="000E0179" w:rsidRPr="005F0D81" w:rsidRDefault="000E0179" w:rsidP="00672ACA">
      <w:pPr>
        <w:pStyle w:val="ListParagraph"/>
        <w:numPr>
          <w:ilvl w:val="0"/>
          <w:numId w:val="21"/>
        </w:numPr>
        <w:spacing w:before="0" w:after="200"/>
        <w:rPr>
          <w:lang w:eastAsia="pl-PL"/>
        </w:rPr>
      </w:pPr>
      <w:r w:rsidRPr="005F0D81">
        <w:rPr>
          <w:lang w:eastAsia="pl-PL"/>
        </w:rPr>
        <w:t>Provision of policy and/or expert advice;</w:t>
      </w:r>
    </w:p>
    <w:p w:rsidR="000E0179" w:rsidRPr="005F0D81" w:rsidRDefault="000E0179" w:rsidP="00672ACA">
      <w:pPr>
        <w:pStyle w:val="ListParagraph"/>
        <w:numPr>
          <w:ilvl w:val="0"/>
          <w:numId w:val="21"/>
        </w:numPr>
        <w:spacing w:before="0" w:after="200"/>
        <w:rPr>
          <w:lang w:eastAsia="pl-PL"/>
        </w:rPr>
      </w:pPr>
      <w:r w:rsidRPr="005F0D81">
        <w:rPr>
          <w:lang w:eastAsia="pl-PL"/>
        </w:rPr>
        <w:t xml:space="preserve">Strengthening of implementation (of services, investments and regulatory activities); </w:t>
      </w:r>
      <w:r w:rsidRPr="005F0D81">
        <w:rPr>
          <w:i/>
          <w:lang w:eastAsia="pl-PL"/>
        </w:rPr>
        <w:t>and</w:t>
      </w:r>
    </w:p>
    <w:p w:rsidR="000E0179" w:rsidRPr="005F0D81" w:rsidRDefault="000E0179" w:rsidP="00672ACA">
      <w:pPr>
        <w:pStyle w:val="ListParagraph"/>
        <w:numPr>
          <w:ilvl w:val="0"/>
          <w:numId w:val="21"/>
        </w:numPr>
        <w:spacing w:before="0" w:after="200"/>
        <w:rPr>
          <w:lang w:eastAsia="pl-PL"/>
        </w:rPr>
      </w:pPr>
      <w:r w:rsidRPr="005F0D81">
        <w:rPr>
          <w:lang w:eastAsia="pl-PL"/>
        </w:rPr>
        <w:t>Preparation/facilitation of EC cooperation (or broader donor cooperation).</w:t>
      </w:r>
    </w:p>
    <w:p w:rsidR="009F364A" w:rsidRPr="005F0D81" w:rsidRDefault="000E0179" w:rsidP="00D42CAE">
      <w:pPr>
        <w:rPr>
          <w:lang w:eastAsia="pl-PL"/>
        </w:rPr>
      </w:pPr>
      <w:r w:rsidRPr="005F0D81">
        <w:rPr>
          <w:lang w:eastAsia="pl-PL"/>
        </w:rPr>
        <w:t>Nevertheless, as agreed in the Reference Group meeting held on 9 March, Capacity Development (</w:t>
      </w:r>
      <w:proofErr w:type="gramStart"/>
      <w:r w:rsidR="002357D0" w:rsidRPr="005F0D81">
        <w:rPr>
          <w:lang w:eastAsia="pl-PL"/>
        </w:rPr>
        <w:t xml:space="preserve">first  </w:t>
      </w:r>
      <w:r w:rsidRPr="005F0D81">
        <w:rPr>
          <w:lang w:eastAsia="pl-PL"/>
        </w:rPr>
        <w:t>type</w:t>
      </w:r>
      <w:proofErr w:type="gramEnd"/>
      <w:r w:rsidRPr="005F0D81">
        <w:rPr>
          <w:lang w:eastAsia="pl-PL"/>
        </w:rPr>
        <w:t xml:space="preserve"> of TC according to the Guidelines n° 3 of March 2009) </w:t>
      </w:r>
      <w:r w:rsidR="00CD39BA" w:rsidRPr="005F0D81">
        <w:rPr>
          <w:lang w:eastAsia="pl-PL"/>
        </w:rPr>
        <w:t xml:space="preserve">is </w:t>
      </w:r>
      <w:r w:rsidRPr="005F0D81">
        <w:rPr>
          <w:lang w:eastAsia="pl-PL"/>
        </w:rPr>
        <w:t xml:space="preserve">the focus of the evaluation, although other </w:t>
      </w:r>
      <w:r w:rsidR="00CD39BA" w:rsidRPr="005F0D81">
        <w:rPr>
          <w:lang w:eastAsia="pl-PL"/>
        </w:rPr>
        <w:t xml:space="preserve">typologies are </w:t>
      </w:r>
      <w:r w:rsidRPr="005F0D81">
        <w:rPr>
          <w:lang w:eastAsia="pl-PL"/>
        </w:rPr>
        <w:t xml:space="preserve">considered </w:t>
      </w:r>
      <w:r w:rsidR="00CD39BA" w:rsidRPr="005F0D81">
        <w:rPr>
          <w:lang w:eastAsia="pl-PL"/>
        </w:rPr>
        <w:t xml:space="preserve">when </w:t>
      </w:r>
      <w:r w:rsidRPr="005F0D81">
        <w:rPr>
          <w:lang w:eastAsia="pl-PL"/>
        </w:rPr>
        <w:t>relevant to achievement of capacity development (</w:t>
      </w:r>
      <w:r w:rsidR="00EA7889" w:rsidRPr="005F0D81">
        <w:rPr>
          <w:lang w:eastAsia="pl-PL"/>
        </w:rPr>
        <w:t xml:space="preserve">second </w:t>
      </w:r>
      <w:r w:rsidRPr="005F0D81">
        <w:rPr>
          <w:lang w:eastAsia="pl-PL"/>
        </w:rPr>
        <w:t xml:space="preserve">and </w:t>
      </w:r>
      <w:r w:rsidR="00EA7889" w:rsidRPr="005F0D81">
        <w:rPr>
          <w:lang w:eastAsia="pl-PL"/>
        </w:rPr>
        <w:t xml:space="preserve">third </w:t>
      </w:r>
      <w:r w:rsidRPr="005F0D81">
        <w:rPr>
          <w:lang w:eastAsia="pl-PL"/>
        </w:rPr>
        <w:t>types of the Guidelines).</w:t>
      </w:r>
    </w:p>
    <w:p w:rsidR="00CD39BA" w:rsidRPr="005F0D81" w:rsidRDefault="00CD39BA" w:rsidP="00D42CAE">
      <w:pPr>
        <w:pStyle w:val="Heading2"/>
      </w:pPr>
      <w:bookmarkStart w:id="34" w:name="_Toc338770518"/>
      <w:r w:rsidRPr="005F0D81">
        <w:t>Definition of CD</w:t>
      </w:r>
      <w:bookmarkEnd w:id="34"/>
      <w:r w:rsidRPr="005F0D81">
        <w:t xml:space="preserve"> </w:t>
      </w:r>
    </w:p>
    <w:p w:rsidR="00227925" w:rsidRPr="005F0D81" w:rsidRDefault="00CD39BA" w:rsidP="00227925">
      <w:pPr>
        <w:rPr>
          <w:lang w:eastAsia="pl-PL"/>
        </w:rPr>
      </w:pPr>
      <w:r w:rsidRPr="005F0D81">
        <w:rPr>
          <w:lang w:eastAsia="pl-PL"/>
        </w:rPr>
        <w:t xml:space="preserve">Capacity Development being the focus of the study, it is important to establish </w:t>
      </w:r>
      <w:r w:rsidR="00EA7889" w:rsidRPr="005F0D81">
        <w:rPr>
          <w:lang w:eastAsia="pl-PL"/>
        </w:rPr>
        <w:t>from the outset</w:t>
      </w:r>
      <w:r w:rsidR="00227925" w:rsidRPr="005F0D81">
        <w:rPr>
          <w:lang w:eastAsia="pl-PL"/>
        </w:rPr>
        <w:t xml:space="preserve"> </w:t>
      </w:r>
      <w:r w:rsidRPr="005F0D81">
        <w:rPr>
          <w:lang w:eastAsia="pl-PL"/>
        </w:rPr>
        <w:t xml:space="preserve">a clear understanding of its definition. </w:t>
      </w:r>
      <w:r w:rsidR="00227925" w:rsidRPr="005F0D81">
        <w:rPr>
          <w:lang w:eastAsia="pl-PL"/>
        </w:rPr>
        <w:t>The OECD-DAC definitions are used:</w:t>
      </w:r>
    </w:p>
    <w:p w:rsidR="009F364A" w:rsidRPr="005F0D81" w:rsidRDefault="009E5EC7" w:rsidP="00D42CAE">
      <w:pPr>
        <w:pStyle w:val="ListParagraph"/>
        <w:numPr>
          <w:ilvl w:val="0"/>
          <w:numId w:val="21"/>
        </w:numPr>
        <w:spacing w:before="0" w:after="200"/>
        <w:rPr>
          <w:lang w:eastAsia="pl-PL"/>
        </w:rPr>
      </w:pPr>
      <w:r w:rsidRPr="005F0D81">
        <w:t>C</w:t>
      </w:r>
      <w:r w:rsidR="00227925" w:rsidRPr="005F0D81">
        <w:t>apacity: u</w:t>
      </w:r>
      <w:r w:rsidRPr="005F0D81">
        <w:t>nderstood as the ability of people, organisations and society as a whole to manage their affairs successfully.</w:t>
      </w:r>
    </w:p>
    <w:p w:rsidR="009F364A" w:rsidRPr="005F0D81" w:rsidRDefault="00227925" w:rsidP="00D42CAE">
      <w:pPr>
        <w:pStyle w:val="ListParagraph"/>
        <w:numPr>
          <w:ilvl w:val="0"/>
          <w:numId w:val="21"/>
        </w:numPr>
        <w:spacing w:before="0" w:after="200"/>
        <w:rPr>
          <w:lang w:eastAsia="pl-PL"/>
        </w:rPr>
      </w:pPr>
      <w:r w:rsidRPr="005F0D81">
        <w:t>Capacity development: t</w:t>
      </w:r>
      <w:r w:rsidR="009E5EC7" w:rsidRPr="005F0D81">
        <w:t>he process by which individuals, groups and organisations, institutions and countries develop, enhance and organise their systems, resources and knowledge; all reflected in their abilities, individually and collectively, to perform functions, solve problems and achieve objectives</w:t>
      </w:r>
      <w:r w:rsidRPr="005F0D81">
        <w:rPr>
          <w:rStyle w:val="FootnoteReference"/>
        </w:rPr>
        <w:footnoteReference w:id="2"/>
      </w:r>
      <w:r w:rsidR="009E5EC7" w:rsidRPr="005F0D81">
        <w:t>.</w:t>
      </w:r>
    </w:p>
    <w:p w:rsidR="00E17732" w:rsidRPr="005F0D81" w:rsidRDefault="00227925" w:rsidP="00D42CAE">
      <w:pPr>
        <w:spacing w:before="0" w:after="200"/>
      </w:pPr>
      <w:r w:rsidRPr="005F0D81">
        <w:rPr>
          <w:lang w:eastAsia="pl-PL"/>
        </w:rPr>
        <w:t>Such DAC definitions build on the UNDP</w:t>
      </w:r>
      <w:r w:rsidR="00EA7889" w:rsidRPr="005F0D81">
        <w:rPr>
          <w:lang w:eastAsia="pl-PL"/>
        </w:rPr>
        <w:t>’s definition</w:t>
      </w:r>
      <w:r w:rsidRPr="005F0D81">
        <w:rPr>
          <w:lang w:eastAsia="pl-PL"/>
        </w:rPr>
        <w:t xml:space="preserve"> “</w:t>
      </w:r>
      <w:r w:rsidR="009E5EC7" w:rsidRPr="005F0D81">
        <w:t>Capacity development [is] the process by which individuals, groups, organisations, institutions and countries develop their abilities, individually and collectively, to perform functions, solve problems and achieve objectives</w:t>
      </w:r>
      <w:r w:rsidRPr="005F0D81">
        <w:t>”</w:t>
      </w:r>
      <w:r w:rsidRPr="005F0D81">
        <w:rPr>
          <w:rStyle w:val="FootnoteReference"/>
        </w:rPr>
        <w:footnoteReference w:id="3"/>
      </w:r>
      <w:r w:rsidRPr="005F0D81">
        <w:t>.</w:t>
      </w:r>
    </w:p>
    <w:p w:rsidR="009F364A" w:rsidRPr="005F0D81" w:rsidRDefault="00E17732" w:rsidP="00D42CAE">
      <w:pPr>
        <w:spacing w:before="0" w:after="200"/>
        <w:rPr>
          <w:lang w:eastAsia="pl-PL"/>
        </w:rPr>
      </w:pPr>
      <w:r w:rsidRPr="005F0D81">
        <w:t xml:space="preserve">In this report, the world ‘capability’ is used as well, as synonymous </w:t>
      </w:r>
      <w:r w:rsidR="00EA7889" w:rsidRPr="005F0D81">
        <w:t xml:space="preserve">with </w:t>
      </w:r>
      <w:r w:rsidRPr="005F0D81">
        <w:t xml:space="preserve">capacity, </w:t>
      </w:r>
      <w:r w:rsidR="003A1ADC" w:rsidRPr="005F0D81">
        <w:t xml:space="preserve">but </w:t>
      </w:r>
      <w:r w:rsidRPr="005F0D81">
        <w:t xml:space="preserve">it is </w:t>
      </w:r>
      <w:r w:rsidR="003A1ADC" w:rsidRPr="005F0D81">
        <w:t xml:space="preserve">never </w:t>
      </w:r>
      <w:r w:rsidRPr="005F0D81">
        <w:t>used when referring to the comprehen</w:t>
      </w:r>
      <w:r w:rsidR="003A1ADC" w:rsidRPr="005F0D81">
        <w:t xml:space="preserve">sive dimension of capacity; </w:t>
      </w:r>
      <w:r w:rsidRPr="005F0D81">
        <w:t xml:space="preserve">it is </w:t>
      </w:r>
      <w:r w:rsidR="003A1ADC" w:rsidRPr="005F0D81">
        <w:t xml:space="preserve">rather </w:t>
      </w:r>
      <w:r w:rsidRPr="005F0D81">
        <w:t xml:space="preserve">applied to specific </w:t>
      </w:r>
      <w:r w:rsidR="003A1ADC" w:rsidRPr="005F0D81">
        <w:t xml:space="preserve">capacity </w:t>
      </w:r>
      <w:r w:rsidRPr="005F0D81">
        <w:t xml:space="preserve">areas. For </w:t>
      </w:r>
      <w:r w:rsidRPr="005F0D81">
        <w:lastRenderedPageBreak/>
        <w:t>instance, the global capacity of an institution</w:t>
      </w:r>
      <w:r w:rsidR="003A1ADC" w:rsidRPr="005F0D81">
        <w:t xml:space="preserve"> is defined as </w:t>
      </w:r>
      <w:r w:rsidRPr="005F0D81">
        <w:t xml:space="preserve">the coherent expression of four </w:t>
      </w:r>
      <w:r w:rsidR="003A1ADC" w:rsidRPr="005F0D81">
        <w:t>fundamental capabilities</w:t>
      </w:r>
      <w:r w:rsidRPr="005F0D81">
        <w:rPr>
          <w:rStyle w:val="FootnoteReference"/>
        </w:rPr>
        <w:footnoteReference w:id="4"/>
      </w:r>
      <w:r w:rsidRPr="005F0D81">
        <w:rPr>
          <w:lang w:eastAsia="pl-PL"/>
        </w:rPr>
        <w:t>.</w:t>
      </w:r>
    </w:p>
    <w:p w:rsidR="00E17732" w:rsidRPr="005F0D81" w:rsidRDefault="00E17732" w:rsidP="00D42CAE">
      <w:pPr>
        <w:spacing w:before="0" w:after="200"/>
        <w:rPr>
          <w:lang w:eastAsia="pl-PL"/>
        </w:rPr>
      </w:pPr>
      <w:r w:rsidRPr="005F0D81">
        <w:rPr>
          <w:lang w:eastAsia="pl-PL"/>
        </w:rPr>
        <w:t>Describing the Intervention Logic of a capacity development process, the expressions “capacity inputs”, “capacity outputs” and “capacity outcomes” are used to simplify the distinction between the logical components of a capacity process and the standard components used in a development intervention.</w:t>
      </w:r>
    </w:p>
    <w:p w:rsidR="000E0179" w:rsidRPr="005F0D81" w:rsidRDefault="00227925" w:rsidP="00D42CAE">
      <w:pPr>
        <w:pStyle w:val="Heading2"/>
        <w:rPr>
          <w:rFonts w:eastAsiaTheme="majorEastAsia"/>
        </w:rPr>
      </w:pPr>
      <w:bookmarkStart w:id="35" w:name="_Toc324247202"/>
      <w:bookmarkStart w:id="36" w:name="_Toc338770519"/>
      <w:r w:rsidRPr="005F0D81">
        <w:rPr>
          <w:rFonts w:eastAsiaTheme="majorEastAsia"/>
        </w:rPr>
        <w:t>T</w:t>
      </w:r>
      <w:r w:rsidR="000E0179" w:rsidRPr="005F0D81">
        <w:rPr>
          <w:rFonts w:eastAsiaTheme="majorEastAsia"/>
        </w:rPr>
        <w:t>he present report</w:t>
      </w:r>
      <w:bookmarkEnd w:id="35"/>
      <w:bookmarkEnd w:id="36"/>
    </w:p>
    <w:p w:rsidR="000E0179" w:rsidRPr="009B0E5A" w:rsidRDefault="000E0179" w:rsidP="000E0179">
      <w:pPr>
        <w:rPr>
          <w:lang w:eastAsia="pl-PL"/>
        </w:rPr>
      </w:pPr>
      <w:r w:rsidRPr="009B0E5A">
        <w:t xml:space="preserve">The methodology was drafted and discussed in the summer of 2011. Two modalities have been defined: a </w:t>
      </w:r>
      <w:r w:rsidRPr="009B0E5A">
        <w:rPr>
          <w:lang w:eastAsia="pl-PL"/>
        </w:rPr>
        <w:t>thorough evaluation, and a rapid assessment. The rapid assessment modality was tested in three countries at the end of 2011 and at the beginning of 2012, namely Ukraine, Bolivia and Chad.</w:t>
      </w:r>
    </w:p>
    <w:p w:rsidR="000E0179" w:rsidRPr="009B0E5A" w:rsidRDefault="000E0179" w:rsidP="000E0179">
      <w:pPr>
        <w:rPr>
          <w:lang w:eastAsia="pl-PL"/>
        </w:rPr>
      </w:pPr>
      <w:r w:rsidRPr="009B0E5A">
        <w:rPr>
          <w:lang w:eastAsia="pl-PL"/>
        </w:rPr>
        <w:t xml:space="preserve">The present synthesis report includes a summary of the literature review carried out at the start of the work; a presentation of the revised methodology building on experience to date; and validation of the three tests. </w:t>
      </w:r>
      <w:r w:rsidR="00CD39BA" w:rsidRPr="009B0E5A">
        <w:rPr>
          <w:lang w:eastAsia="pl-PL"/>
        </w:rPr>
        <w:t xml:space="preserve">It </w:t>
      </w:r>
      <w:r w:rsidRPr="009B0E5A">
        <w:rPr>
          <w:lang w:eastAsia="pl-PL"/>
        </w:rPr>
        <w:t xml:space="preserve">is structured in </w:t>
      </w:r>
      <w:r w:rsidR="00216DE3" w:rsidRPr="009B0E5A">
        <w:rPr>
          <w:lang w:eastAsia="pl-PL"/>
        </w:rPr>
        <w:t xml:space="preserve">eight </w:t>
      </w:r>
      <w:r w:rsidRPr="009B0E5A">
        <w:rPr>
          <w:lang w:eastAsia="pl-PL"/>
        </w:rPr>
        <w:t>sections:</w:t>
      </w:r>
    </w:p>
    <w:p w:rsidR="00216DE3" w:rsidRPr="009B0E5A" w:rsidRDefault="00216DE3" w:rsidP="00216DE3">
      <w:pPr>
        <w:pStyle w:val="ListParagraph"/>
        <w:numPr>
          <w:ilvl w:val="0"/>
          <w:numId w:val="22"/>
        </w:numPr>
      </w:pPr>
      <w:r w:rsidRPr="009B0E5A">
        <w:t xml:space="preserve">Section 1: </w:t>
      </w:r>
      <w:r w:rsidR="003679A0" w:rsidRPr="009B0E5A">
        <w:t>Summary of the literature review on Capacity Development and key issues for evaluation</w:t>
      </w:r>
    </w:p>
    <w:p w:rsidR="00216DE3" w:rsidRPr="009B0E5A" w:rsidRDefault="00216DE3" w:rsidP="00762E83">
      <w:pPr>
        <w:pStyle w:val="ListParagraph"/>
        <w:numPr>
          <w:ilvl w:val="0"/>
          <w:numId w:val="22"/>
        </w:numPr>
      </w:pPr>
      <w:r w:rsidRPr="009B0E5A">
        <w:t xml:space="preserve">Section </w:t>
      </w:r>
      <w:r w:rsidR="00762E83" w:rsidRPr="009B0E5A">
        <w:t>2</w:t>
      </w:r>
      <w:r w:rsidRPr="009B0E5A">
        <w:t xml:space="preserve">: </w:t>
      </w:r>
      <w:r w:rsidR="00762E83" w:rsidRPr="009B0E5A">
        <w:t>Thorough evaluation methodology</w:t>
      </w:r>
    </w:p>
    <w:p w:rsidR="00216DE3" w:rsidRPr="009B0E5A" w:rsidRDefault="00216DE3" w:rsidP="00216DE3">
      <w:pPr>
        <w:pStyle w:val="ListParagraph"/>
        <w:numPr>
          <w:ilvl w:val="0"/>
          <w:numId w:val="22"/>
        </w:numPr>
      </w:pPr>
      <w:r w:rsidRPr="009B0E5A">
        <w:t xml:space="preserve">Section </w:t>
      </w:r>
      <w:r w:rsidR="00762E83" w:rsidRPr="009B0E5A">
        <w:t>3</w:t>
      </w:r>
      <w:r w:rsidRPr="009B0E5A">
        <w:t>: Rapid Assessment of Capacity Development (RAC)</w:t>
      </w:r>
    </w:p>
    <w:p w:rsidR="00216DE3" w:rsidRPr="009B0E5A" w:rsidRDefault="00216DE3" w:rsidP="00216DE3">
      <w:pPr>
        <w:pStyle w:val="ListParagraph"/>
        <w:numPr>
          <w:ilvl w:val="0"/>
          <w:numId w:val="22"/>
        </w:numPr>
      </w:pPr>
      <w:r w:rsidRPr="009B0E5A">
        <w:t xml:space="preserve">Section </w:t>
      </w:r>
      <w:r w:rsidR="00762E83" w:rsidRPr="009B0E5A">
        <w:t>4</w:t>
      </w:r>
      <w:r w:rsidRPr="009B0E5A">
        <w:t>: Annexes</w:t>
      </w:r>
    </w:p>
    <w:p w:rsidR="00A6411F" w:rsidRPr="005F0D81" w:rsidRDefault="00A6411F" w:rsidP="00540B72">
      <w:pPr>
        <w:rPr>
          <w:szCs w:val="22"/>
        </w:rPr>
      </w:pPr>
    </w:p>
    <w:p w:rsidR="00A6411F" w:rsidRPr="005F0D81" w:rsidRDefault="00A6411F" w:rsidP="00540B72">
      <w:pPr>
        <w:rPr>
          <w:szCs w:val="22"/>
        </w:rPr>
      </w:pPr>
    </w:p>
    <w:p w:rsidR="00A6411F" w:rsidRPr="005F0D81" w:rsidRDefault="00A6411F" w:rsidP="00540B72">
      <w:pPr>
        <w:rPr>
          <w:szCs w:val="22"/>
        </w:rPr>
      </w:pPr>
    </w:p>
    <w:p w:rsidR="00A6411F" w:rsidRPr="005F0D81" w:rsidRDefault="00A6411F" w:rsidP="00540B72">
      <w:pPr>
        <w:rPr>
          <w:szCs w:val="22"/>
        </w:rPr>
      </w:pPr>
    </w:p>
    <w:p w:rsidR="00A6411F" w:rsidRPr="005F0D81" w:rsidRDefault="00A6411F" w:rsidP="00540B72">
      <w:pPr>
        <w:rPr>
          <w:szCs w:val="22"/>
        </w:rPr>
      </w:pPr>
    </w:p>
    <w:p w:rsidR="00A6411F" w:rsidRPr="005F0D81" w:rsidRDefault="00A6411F" w:rsidP="00540B72">
      <w:pPr>
        <w:rPr>
          <w:szCs w:val="22"/>
        </w:rPr>
      </w:pPr>
    </w:p>
    <w:p w:rsidR="00A6411F" w:rsidRPr="005F0D81" w:rsidRDefault="00EA7889" w:rsidP="00A6411F">
      <w:pPr>
        <w:spacing w:before="0" w:after="200"/>
        <w:rPr>
          <w:rFonts w:ascii="Agency FB" w:hAnsi="Agency FB"/>
          <w:b/>
          <w:smallCaps/>
          <w:color w:val="FFFFFF" w:themeColor="background1"/>
          <w:sz w:val="18"/>
          <w:szCs w:val="18"/>
        </w:rPr>
        <w:sectPr w:rsidR="00A6411F" w:rsidRPr="005F0D81" w:rsidSect="000E0179">
          <w:pgSz w:w="11907" w:h="16839" w:code="9"/>
          <w:pgMar w:top="1440" w:right="1080" w:bottom="1440" w:left="1080" w:header="709" w:footer="709" w:gutter="0"/>
          <w:pgNumType w:start="1"/>
          <w:cols w:space="720"/>
          <w:docGrid w:linePitch="360"/>
        </w:sectPr>
      </w:pPr>
      <w:r w:rsidRPr="005F0D81">
        <w:rPr>
          <w:rFonts w:ascii="Agency FB" w:hAnsi="Agency FB"/>
          <w:b/>
          <w:smallCaps/>
          <w:color w:val="FFFFFF" w:themeColor="background1"/>
          <w:sz w:val="18"/>
          <w:szCs w:val="18"/>
        </w:rPr>
        <w:t xml:space="preserve"> </w:t>
      </w:r>
      <w:r w:rsidR="009E5EC7" w:rsidRPr="005F0D81">
        <w:rPr>
          <w:rFonts w:ascii="Agency FB" w:hAnsi="Agency FB"/>
          <w:b/>
          <w:smallCaps/>
          <w:color w:val="FFFFFF" w:themeColor="background1"/>
          <w:sz w:val="18"/>
          <w:szCs w:val="18"/>
        </w:rPr>
        <w:t xml:space="preserve"> </w:t>
      </w:r>
      <w:bookmarkStart w:id="37" w:name="_Toc235415805"/>
    </w:p>
    <w:p w:rsidR="00A6411F" w:rsidRPr="00156116" w:rsidRDefault="00A6411F">
      <w:pPr>
        <w:pStyle w:val="Title"/>
        <w:rPr>
          <w:sz w:val="6"/>
          <w:szCs w:val="6"/>
        </w:rPr>
      </w:pPr>
      <w:bookmarkStart w:id="38" w:name="_Toc288834185"/>
      <w:bookmarkEnd w:id="37"/>
    </w:p>
    <w:p w:rsidR="008A1099" w:rsidRPr="00B57DCD" w:rsidRDefault="009E5EC7">
      <w:pPr>
        <w:pStyle w:val="Title"/>
      </w:pPr>
      <w:bookmarkStart w:id="39" w:name="_Toc338770520"/>
      <w:r w:rsidRPr="00B57DCD">
        <w:t xml:space="preserve">Section </w:t>
      </w:r>
      <w:r w:rsidR="00623BAE" w:rsidRPr="00B57DCD">
        <w:t>1</w:t>
      </w:r>
      <w:r w:rsidRPr="00B57DCD">
        <w:t xml:space="preserve">: </w:t>
      </w:r>
      <w:r w:rsidR="003679A0" w:rsidRPr="00B57DCD">
        <w:t>Summary of t</w:t>
      </w:r>
      <w:r w:rsidRPr="00B57DCD">
        <w:t xml:space="preserve">he </w:t>
      </w:r>
      <w:r w:rsidR="00E260A8" w:rsidRPr="00B57DCD">
        <w:t xml:space="preserve">literature </w:t>
      </w:r>
      <w:r w:rsidRPr="00B57DCD">
        <w:t xml:space="preserve">on CD assessment </w:t>
      </w:r>
      <w:r w:rsidR="00E260A8" w:rsidRPr="00B57DCD">
        <w:t>in the last decade</w:t>
      </w:r>
      <w:r w:rsidR="003679A0" w:rsidRPr="00B57DCD">
        <w:t xml:space="preserve">: </w:t>
      </w:r>
      <w:r w:rsidR="003679A0" w:rsidRPr="00B57DCD">
        <w:rPr>
          <w:lang w:bidi="en-US"/>
        </w:rPr>
        <w:t>key evaluation issues</w:t>
      </w:r>
      <w:bookmarkEnd w:id="38"/>
      <w:bookmarkEnd w:id="39"/>
    </w:p>
    <w:p w:rsidR="0021537E" w:rsidRPr="00156116" w:rsidRDefault="0021537E">
      <w:pPr>
        <w:pStyle w:val="Title"/>
        <w:rPr>
          <w:sz w:val="6"/>
          <w:szCs w:val="6"/>
        </w:rPr>
      </w:pPr>
    </w:p>
    <w:p w:rsidR="00133A6D" w:rsidRPr="005F0D81" w:rsidRDefault="00133A6D" w:rsidP="00133A6D">
      <w:bookmarkStart w:id="40" w:name="_Toc237749772"/>
      <w:bookmarkStart w:id="41" w:name="_Toc237752229"/>
    </w:p>
    <w:p w:rsidR="009F364A" w:rsidRPr="005F0D81" w:rsidRDefault="00317E7D" w:rsidP="00D42CAE">
      <w:pPr>
        <w:pStyle w:val="Heading1"/>
        <w:rPr>
          <w:rFonts w:eastAsia="MS PGothic"/>
        </w:rPr>
      </w:pPr>
      <w:bookmarkStart w:id="42" w:name="_Toc338770521"/>
      <w:r w:rsidRPr="005F0D81">
        <w:t>The literature review: conclusions,</w:t>
      </w:r>
      <w:r w:rsidRPr="005F0D81">
        <w:rPr>
          <w:rFonts w:eastAsia="MS PGothic"/>
        </w:rPr>
        <w:t xml:space="preserve"> lessons learned and proposed courses of action</w:t>
      </w:r>
      <w:bookmarkEnd w:id="42"/>
    </w:p>
    <w:p w:rsidR="009F364A" w:rsidRPr="005F0D81" w:rsidRDefault="009E5EC7" w:rsidP="00D42CAE">
      <w:pPr>
        <w:pStyle w:val="Heading2"/>
      </w:pPr>
      <w:bookmarkStart w:id="43" w:name="_Toc338770522"/>
      <w:r w:rsidRPr="005F0D81">
        <w:t xml:space="preserve">Purpose of the </w:t>
      </w:r>
      <w:r w:rsidR="00E260A8" w:rsidRPr="005F0D81">
        <w:t>review</w:t>
      </w:r>
      <w:bookmarkEnd w:id="43"/>
    </w:p>
    <w:p w:rsidR="000E0179" w:rsidRPr="005F0D81" w:rsidRDefault="009E5EC7" w:rsidP="000E0179">
      <w:r w:rsidRPr="005F0D81">
        <w:t xml:space="preserve">This </w:t>
      </w:r>
      <w:r w:rsidR="00E260A8" w:rsidRPr="005F0D81">
        <w:t xml:space="preserve">is </w:t>
      </w:r>
      <w:r w:rsidRPr="005F0D81">
        <w:t>an overview of the conclusions and lessons learned from a broad-scoped literature review of technical cooperation (TC). The literature review itself is a much longer analytical document with a comprehensive reference bibliography; it is annexed to the Inception Report.</w:t>
      </w:r>
      <w:r w:rsidR="00EA7889" w:rsidRPr="005F0D81">
        <w:t xml:space="preserve"> </w:t>
      </w:r>
      <w:r w:rsidRPr="005F0D81">
        <w:t xml:space="preserve">The present document is meant to simplify the </w:t>
      </w:r>
      <w:r w:rsidR="00274791" w:rsidRPr="005F0D81">
        <w:t xml:space="preserve">reader’s </w:t>
      </w:r>
      <w:r w:rsidRPr="005F0D81">
        <w:t>task by conveying a structured set of conclusions and lessons gleaned from a more extensive examination of the literature review document.</w:t>
      </w:r>
    </w:p>
    <w:p w:rsidR="009F364A" w:rsidRPr="005F0D81" w:rsidRDefault="009E5EC7" w:rsidP="00D42CAE">
      <w:pPr>
        <w:pStyle w:val="Heading3"/>
      </w:pPr>
      <w:bookmarkStart w:id="44" w:name="_Toc330204245"/>
      <w:bookmarkStart w:id="45" w:name="_Toc333239450"/>
      <w:bookmarkStart w:id="46" w:name="_Toc333239575"/>
      <w:bookmarkStart w:id="47" w:name="_Toc333240997"/>
      <w:bookmarkStart w:id="48" w:name="_Toc333246005"/>
      <w:bookmarkStart w:id="49" w:name="_Toc330204246"/>
      <w:bookmarkStart w:id="50" w:name="_Toc333239451"/>
      <w:bookmarkStart w:id="51" w:name="_Toc333239576"/>
      <w:bookmarkStart w:id="52" w:name="_Toc333240998"/>
      <w:bookmarkStart w:id="53" w:name="_Toc333246006"/>
      <w:bookmarkStart w:id="54" w:name="_Toc330204247"/>
      <w:bookmarkStart w:id="55" w:name="_Toc333239452"/>
      <w:bookmarkStart w:id="56" w:name="_Toc333239577"/>
      <w:bookmarkStart w:id="57" w:name="_Toc333240999"/>
      <w:bookmarkStart w:id="58" w:name="_Toc333246007"/>
      <w:bookmarkStart w:id="59" w:name="_Toc338770523"/>
      <w:bookmarkStart w:id="60" w:name="_Toc265590514"/>
      <w:bookmarkStart w:id="61" w:name="_Toc266266431"/>
      <w:bookmarkStart w:id="62" w:name="_Toc269126122"/>
      <w:bookmarkStart w:id="63" w:name="_Toc269303372"/>
      <w:bookmarkStart w:id="64" w:name="_Toc324247207"/>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5F0D81">
        <w:t>How was the review done?</w:t>
      </w:r>
      <w:bookmarkEnd w:id="59"/>
    </w:p>
    <w:p w:rsidR="001A2EE8" w:rsidRPr="005F0D81" w:rsidRDefault="009E5EC7" w:rsidP="001A2EE8">
      <w:pPr>
        <w:rPr>
          <w:kern w:val="24"/>
        </w:rPr>
      </w:pPr>
      <w:r w:rsidRPr="005F0D81">
        <w:rPr>
          <w:kern w:val="24"/>
        </w:rPr>
        <w:t>While</w:t>
      </w:r>
      <w:r w:rsidR="00EA7889" w:rsidRPr="005F0D81">
        <w:rPr>
          <w:kern w:val="24"/>
        </w:rPr>
        <w:t xml:space="preserve"> </w:t>
      </w:r>
      <w:r w:rsidRPr="005F0D81">
        <w:rPr>
          <w:kern w:val="24"/>
        </w:rPr>
        <w:t xml:space="preserve">the mandate given to DRN refers to an </w:t>
      </w:r>
      <w:r w:rsidRPr="005F0D81">
        <w:t>“Evaluation Methodology and Baseline Study of European Commission Technical Cooperation Support”</w:t>
      </w:r>
      <w:proofErr w:type="gramStart"/>
      <w:r w:rsidRPr="005F0D81">
        <w:t>,</w:t>
      </w:r>
      <w:r w:rsidR="00EA7889" w:rsidRPr="005F0D81">
        <w:t xml:space="preserve"> </w:t>
      </w:r>
      <w:r w:rsidRPr="005F0D81">
        <w:t xml:space="preserve"> the</w:t>
      </w:r>
      <w:proofErr w:type="gramEnd"/>
      <w:r w:rsidRPr="005F0D81">
        <w:t xml:space="preserve"> literature review focused on </w:t>
      </w:r>
      <w:r w:rsidRPr="005F0D81">
        <w:rPr>
          <w:kern w:val="24"/>
        </w:rPr>
        <w:t>the models for, and the</w:t>
      </w:r>
      <w:r w:rsidR="00EA7889" w:rsidRPr="005F0D81">
        <w:rPr>
          <w:kern w:val="24"/>
        </w:rPr>
        <w:t xml:space="preserve"> </w:t>
      </w:r>
      <w:r w:rsidRPr="005F0D81">
        <w:rPr>
          <w:kern w:val="24"/>
          <w:u w:val="single"/>
        </w:rPr>
        <w:t>evaluation</w:t>
      </w:r>
      <w:r w:rsidRPr="005F0D81">
        <w:rPr>
          <w:kern w:val="24"/>
        </w:rPr>
        <w:t xml:space="preserve"> of, TC within its four purposes as defined by the EC, notably for Capacity Development (CD)</w:t>
      </w:r>
      <w:r w:rsidR="001A2EE8" w:rsidRPr="005F0D81">
        <w:rPr>
          <w:rStyle w:val="FootnoteReference"/>
          <w:kern w:val="24"/>
        </w:rPr>
        <w:footnoteReference w:id="5"/>
      </w:r>
      <w:r w:rsidRPr="005F0D81">
        <w:rPr>
          <w:kern w:val="24"/>
        </w:rPr>
        <w:t xml:space="preserve">. </w:t>
      </w:r>
    </w:p>
    <w:p w:rsidR="001A2EE8" w:rsidRPr="005F0D81" w:rsidRDefault="009E5EC7" w:rsidP="001A2EE8">
      <w:pPr>
        <w:rPr>
          <w:kern w:val="24"/>
        </w:rPr>
      </w:pPr>
      <w:r w:rsidRPr="005F0D81">
        <w:rPr>
          <w:kern w:val="24"/>
        </w:rPr>
        <w:t>The literature review was based on a wide cross-section of socio-technical domains including development cooperation; business; health; large institutional management (e</w:t>
      </w:r>
      <w:r w:rsidR="00274791" w:rsidRPr="005F0D81">
        <w:rPr>
          <w:kern w:val="24"/>
        </w:rPr>
        <w:t>.g.</w:t>
      </w:r>
      <w:r w:rsidRPr="005F0D81">
        <w:rPr>
          <w:kern w:val="24"/>
        </w:rPr>
        <w:t xml:space="preserve"> hospitals and universities) and modern public sector administration. The over two hundred books, articles, reports and other products consulted were </w:t>
      </w:r>
      <w:r w:rsidR="00274791" w:rsidRPr="005F0D81">
        <w:rPr>
          <w:kern w:val="24"/>
        </w:rPr>
        <w:t>consulted in</w:t>
      </w:r>
      <w:r w:rsidRPr="005F0D81">
        <w:rPr>
          <w:kern w:val="24"/>
        </w:rPr>
        <w:t xml:space="preserve"> studies undertaken by or for bilateral and multilateral donors; international financial institutions; business schools and journals; institutional science managers; academics and civil society organisations. An important point to consider is that these items had to be publicly available or in the personal library of the researchers and had to be in English, French or Spanish (the vast majority were in English). </w:t>
      </w:r>
    </w:p>
    <w:p w:rsidR="001A2EE8" w:rsidRPr="005F0D81" w:rsidRDefault="009E5EC7" w:rsidP="001A2EE8">
      <w:pPr>
        <w:rPr>
          <w:kern w:val="24"/>
        </w:rPr>
      </w:pPr>
      <w:r w:rsidRPr="005F0D81">
        <w:rPr>
          <w:kern w:val="24"/>
        </w:rPr>
        <w:t xml:space="preserve">The lion’s share of the documentation was linked to </w:t>
      </w:r>
      <w:r w:rsidRPr="005F0D81">
        <w:rPr>
          <w:kern w:val="24"/>
          <w:u w:val="single"/>
        </w:rPr>
        <w:t xml:space="preserve">evaluation or metrics </w:t>
      </w:r>
      <w:r w:rsidRPr="005F0D81">
        <w:rPr>
          <w:kern w:val="24"/>
        </w:rPr>
        <w:t>in one way or another, although many texts were considered if they</w:t>
      </w:r>
      <w:r w:rsidR="00EA7889" w:rsidRPr="005F0D81">
        <w:rPr>
          <w:kern w:val="24"/>
        </w:rPr>
        <w:t xml:space="preserve"> </w:t>
      </w:r>
      <w:r w:rsidRPr="005F0D81">
        <w:rPr>
          <w:kern w:val="24"/>
        </w:rPr>
        <w:t xml:space="preserve">dealt with capacity development but did not specifically cover evaluation. No attempt was made to seek validation of our interpretations of observations, findings or conclusions with the original authors of the documents. </w:t>
      </w:r>
    </w:p>
    <w:p w:rsidR="001A2EE8" w:rsidRPr="005F0D81" w:rsidRDefault="009E5EC7" w:rsidP="001A2EE8">
      <w:pPr>
        <w:keepNext/>
        <w:keepLines/>
      </w:pPr>
      <w:r w:rsidRPr="005F0D81">
        <w:rPr>
          <w:kern w:val="24"/>
        </w:rPr>
        <w:lastRenderedPageBreak/>
        <w:t>A meta-evaluative methodology was developed for the review, with analytical criteria that were blind</w:t>
      </w:r>
      <w:r w:rsidR="00274791" w:rsidRPr="005F0D81">
        <w:rPr>
          <w:kern w:val="24"/>
        </w:rPr>
        <w:t>-</w:t>
      </w:r>
      <w:r w:rsidRPr="005F0D81">
        <w:rPr>
          <w:kern w:val="24"/>
        </w:rPr>
        <w:t xml:space="preserve">tested for consistency. The principle of rich data was applied to reduce the need to take identical observations into account beyond the point where it could be said that the observations were common </w:t>
      </w:r>
      <w:r w:rsidR="00274791" w:rsidRPr="005F0D81">
        <w:rPr>
          <w:kern w:val="24"/>
        </w:rPr>
        <w:t xml:space="preserve">to most </w:t>
      </w:r>
      <w:r w:rsidRPr="005F0D81">
        <w:rPr>
          <w:kern w:val="24"/>
        </w:rPr>
        <w:t>authors. Findings were clustered and statistically analysed using multi-variate analysis software.</w:t>
      </w:r>
    </w:p>
    <w:p w:rsidR="000E0179" w:rsidRPr="005F0D81" w:rsidRDefault="001A2EE8" w:rsidP="00D42CAE">
      <w:pPr>
        <w:pStyle w:val="Heading3"/>
      </w:pPr>
      <w:bookmarkStart w:id="65" w:name="_Toc330204249"/>
      <w:bookmarkStart w:id="66" w:name="_Toc333239454"/>
      <w:bookmarkStart w:id="67" w:name="_Toc333239579"/>
      <w:bookmarkStart w:id="68" w:name="_Toc333241001"/>
      <w:bookmarkStart w:id="69" w:name="_Toc333246009"/>
      <w:bookmarkStart w:id="70" w:name="_Toc330204250"/>
      <w:bookmarkStart w:id="71" w:name="_Toc333239455"/>
      <w:bookmarkStart w:id="72" w:name="_Toc333239580"/>
      <w:bookmarkStart w:id="73" w:name="_Toc333241002"/>
      <w:bookmarkStart w:id="74" w:name="_Toc333246010"/>
      <w:bookmarkStart w:id="75" w:name="_Toc330204251"/>
      <w:bookmarkStart w:id="76" w:name="_Toc333239456"/>
      <w:bookmarkStart w:id="77" w:name="_Toc333239581"/>
      <w:bookmarkStart w:id="78" w:name="_Toc333241003"/>
      <w:bookmarkStart w:id="79" w:name="_Toc333246011"/>
      <w:bookmarkStart w:id="80" w:name="_Toc330204252"/>
      <w:bookmarkStart w:id="81" w:name="_Toc333239457"/>
      <w:bookmarkStart w:id="82" w:name="_Toc333239582"/>
      <w:bookmarkStart w:id="83" w:name="_Toc333241004"/>
      <w:bookmarkStart w:id="84" w:name="_Toc333246012"/>
      <w:bookmarkStart w:id="85" w:name="_Toc330204253"/>
      <w:bookmarkStart w:id="86" w:name="_Toc333239458"/>
      <w:bookmarkStart w:id="87" w:name="_Toc333239583"/>
      <w:bookmarkStart w:id="88" w:name="_Toc333241005"/>
      <w:bookmarkStart w:id="89" w:name="_Toc333246013"/>
      <w:bookmarkStart w:id="90" w:name="_Toc330204254"/>
      <w:bookmarkStart w:id="91" w:name="_Toc333239459"/>
      <w:bookmarkStart w:id="92" w:name="_Toc333239584"/>
      <w:bookmarkStart w:id="93" w:name="_Toc333241006"/>
      <w:bookmarkStart w:id="94" w:name="_Toc333246014"/>
      <w:bookmarkStart w:id="95" w:name="_Toc330204255"/>
      <w:bookmarkStart w:id="96" w:name="_Toc333239460"/>
      <w:bookmarkStart w:id="97" w:name="_Toc333239585"/>
      <w:bookmarkStart w:id="98" w:name="_Toc333241007"/>
      <w:bookmarkStart w:id="99" w:name="_Toc333246015"/>
      <w:bookmarkStart w:id="100" w:name="_Toc330204256"/>
      <w:bookmarkStart w:id="101" w:name="_Toc333239461"/>
      <w:bookmarkStart w:id="102" w:name="_Toc333239586"/>
      <w:bookmarkStart w:id="103" w:name="_Toc333241008"/>
      <w:bookmarkStart w:id="104" w:name="_Toc333246016"/>
      <w:bookmarkStart w:id="105" w:name="_Toc330204257"/>
      <w:bookmarkStart w:id="106" w:name="_Toc333239462"/>
      <w:bookmarkStart w:id="107" w:name="_Toc333239587"/>
      <w:bookmarkStart w:id="108" w:name="_Toc333241009"/>
      <w:bookmarkStart w:id="109" w:name="_Toc333246017"/>
      <w:bookmarkStart w:id="110" w:name="_Toc265590515"/>
      <w:bookmarkStart w:id="111" w:name="_Toc266266432"/>
      <w:bookmarkStart w:id="112" w:name="_Toc269126123"/>
      <w:bookmarkStart w:id="113" w:name="_Toc269303373"/>
      <w:bookmarkStart w:id="114" w:name="_Toc324247208"/>
      <w:bookmarkStart w:id="115" w:name="_Toc338770524"/>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5F0D81">
        <w:t>Observations concerning the scope of the existing literature</w:t>
      </w:r>
      <w:bookmarkEnd w:id="110"/>
      <w:bookmarkEnd w:id="111"/>
      <w:bookmarkEnd w:id="112"/>
      <w:bookmarkEnd w:id="113"/>
      <w:bookmarkEnd w:id="114"/>
      <w:bookmarkEnd w:id="115"/>
    </w:p>
    <w:p w:rsidR="001A2EE8" w:rsidRPr="005F0D81" w:rsidRDefault="009E5EC7" w:rsidP="001A2EE8">
      <w:pPr>
        <w:rPr>
          <w:kern w:val="24"/>
        </w:rPr>
      </w:pPr>
      <w:r w:rsidRPr="005F0D81">
        <w:rPr>
          <w:kern w:val="24"/>
        </w:rPr>
        <w:t xml:space="preserve">Overall, there was little in the way of consistency in the quality of published research. Most documents build on or refer to a small number of publications </w:t>
      </w:r>
      <w:r w:rsidR="0070127E" w:rsidRPr="005F0D81">
        <w:rPr>
          <w:kern w:val="24"/>
        </w:rPr>
        <w:t>(e.g.</w:t>
      </w:r>
      <w:r w:rsidRPr="005F0D81">
        <w:rPr>
          <w:kern w:val="24"/>
        </w:rPr>
        <w:t xml:space="preserve"> from DANIDA and DFID) so the same arguments are repeated. The literature is also not generally supported by empirical evidence so that unfortunately much of the documentation is conceptual and opinion</w:t>
      </w:r>
      <w:r w:rsidR="00274791" w:rsidRPr="005F0D81">
        <w:rPr>
          <w:kern w:val="24"/>
        </w:rPr>
        <w:t>-based</w:t>
      </w:r>
      <w:r w:rsidRPr="005F0D81">
        <w:rPr>
          <w:kern w:val="24"/>
        </w:rPr>
        <w:t xml:space="preserve"> rather than evidence–based. The vast majority of non-academic texts do not contain the arguments needed to ascertain research reliability or validity</w:t>
      </w:r>
      <w:r w:rsidR="00274791" w:rsidRPr="005F0D81">
        <w:rPr>
          <w:kern w:val="24"/>
        </w:rPr>
        <w:t>.</w:t>
      </w:r>
      <w:r w:rsidRPr="005F0D81">
        <w:rPr>
          <w:kern w:val="24"/>
        </w:rPr>
        <w:t xml:space="preserve"> </w:t>
      </w:r>
    </w:p>
    <w:p w:rsidR="001A2EE8" w:rsidRPr="005F0D81" w:rsidRDefault="009E5EC7" w:rsidP="001A2EE8">
      <w:pPr>
        <w:rPr>
          <w:kern w:val="24"/>
        </w:rPr>
      </w:pPr>
      <w:r w:rsidRPr="005F0D81">
        <w:rPr>
          <w:kern w:val="24"/>
        </w:rPr>
        <w:t xml:space="preserve"> As noted by the UNDP and the World Bank in key documents on the issue, there is little consensus on concepts or meanings in this domain, and one important document</w:t>
      </w:r>
      <w:r w:rsidR="001A2EE8" w:rsidRPr="005F0D81">
        <w:rPr>
          <w:rStyle w:val="FootnoteReference"/>
          <w:kern w:val="24"/>
        </w:rPr>
        <w:footnoteReference w:id="6"/>
      </w:r>
      <w:r w:rsidRPr="005F0D81">
        <w:rPr>
          <w:kern w:val="24"/>
        </w:rPr>
        <w:t xml:space="preserve"> clearly makes the case that the term “capacity development” has been overused and overextended</w:t>
      </w:r>
      <w:r w:rsidR="00EA7889" w:rsidRPr="005F0D81">
        <w:rPr>
          <w:kern w:val="24"/>
        </w:rPr>
        <w:t xml:space="preserve"> </w:t>
      </w:r>
      <w:r w:rsidRPr="005F0D81">
        <w:rPr>
          <w:kern w:val="24"/>
        </w:rPr>
        <w:t xml:space="preserve">to </w:t>
      </w:r>
      <w:r w:rsidR="00274791" w:rsidRPr="005F0D81">
        <w:rPr>
          <w:kern w:val="24"/>
        </w:rPr>
        <w:t xml:space="preserve">a </w:t>
      </w:r>
      <w:r w:rsidRPr="005F0D81">
        <w:rPr>
          <w:kern w:val="24"/>
        </w:rPr>
        <w:t xml:space="preserve">point </w:t>
      </w:r>
      <w:r w:rsidR="00274791" w:rsidRPr="005F0D81">
        <w:rPr>
          <w:kern w:val="24"/>
        </w:rPr>
        <w:t xml:space="preserve">at which </w:t>
      </w:r>
      <w:r w:rsidRPr="005F0D81">
        <w:rPr>
          <w:kern w:val="24"/>
        </w:rPr>
        <w:t>it has lost its analytical utility.</w:t>
      </w:r>
      <w:r w:rsidR="00EA7889" w:rsidRPr="005F0D81">
        <w:rPr>
          <w:kern w:val="24"/>
        </w:rPr>
        <w:t xml:space="preserve">  </w:t>
      </w:r>
    </w:p>
    <w:p w:rsidR="001A2EE8" w:rsidRPr="005F0D81" w:rsidRDefault="009E5EC7" w:rsidP="001A2EE8">
      <w:pPr>
        <w:rPr>
          <w:kern w:val="24"/>
        </w:rPr>
      </w:pPr>
      <w:r w:rsidRPr="005F0D81">
        <w:rPr>
          <w:kern w:val="24"/>
        </w:rPr>
        <w:t xml:space="preserve">Of particular interest is the obvious lack of documentation published by, or from the perspective of, recipients. This is, in our opinion, a major weakness in the literature, </w:t>
      </w:r>
      <w:r w:rsidR="00274791" w:rsidRPr="005F0D81">
        <w:rPr>
          <w:kern w:val="24"/>
        </w:rPr>
        <w:t xml:space="preserve">for </w:t>
      </w:r>
      <w:r w:rsidRPr="005F0D81">
        <w:rPr>
          <w:kern w:val="24"/>
        </w:rPr>
        <w:t xml:space="preserve">much of what is written is designed from a </w:t>
      </w:r>
      <w:r w:rsidR="00274791" w:rsidRPr="005F0D81">
        <w:rPr>
          <w:kern w:val="24"/>
        </w:rPr>
        <w:t>north</w:t>
      </w:r>
      <w:r w:rsidRPr="005F0D81">
        <w:rPr>
          <w:kern w:val="24"/>
        </w:rPr>
        <w:t>-to-south perspective, with an obvious paradigm that includes underpinning the management and administration of donors.</w:t>
      </w:r>
    </w:p>
    <w:p w:rsidR="000E0179" w:rsidRPr="005F0D81" w:rsidRDefault="001A2EE8" w:rsidP="00D42CAE">
      <w:pPr>
        <w:pStyle w:val="Heading2"/>
        <w:rPr>
          <w:b w:val="0"/>
        </w:rPr>
      </w:pPr>
      <w:bookmarkStart w:id="116" w:name="_Toc330204259"/>
      <w:bookmarkStart w:id="117" w:name="_Toc333239464"/>
      <w:bookmarkStart w:id="118" w:name="_Toc333239589"/>
      <w:bookmarkStart w:id="119" w:name="_Toc333241011"/>
      <w:bookmarkStart w:id="120" w:name="_Toc333246019"/>
      <w:bookmarkStart w:id="121" w:name="_Toc330204260"/>
      <w:bookmarkStart w:id="122" w:name="_Toc333239465"/>
      <w:bookmarkStart w:id="123" w:name="_Toc333239590"/>
      <w:bookmarkStart w:id="124" w:name="_Toc333241012"/>
      <w:bookmarkStart w:id="125" w:name="_Toc333246020"/>
      <w:bookmarkStart w:id="126" w:name="_Toc330204261"/>
      <w:bookmarkStart w:id="127" w:name="_Toc333239466"/>
      <w:bookmarkStart w:id="128" w:name="_Toc333239591"/>
      <w:bookmarkStart w:id="129" w:name="_Toc333241013"/>
      <w:bookmarkStart w:id="130" w:name="_Toc333246021"/>
      <w:bookmarkStart w:id="131" w:name="_Toc330204262"/>
      <w:bookmarkStart w:id="132" w:name="_Toc333239467"/>
      <w:bookmarkStart w:id="133" w:name="_Toc333239592"/>
      <w:bookmarkStart w:id="134" w:name="_Toc333241014"/>
      <w:bookmarkStart w:id="135" w:name="_Toc333246022"/>
      <w:bookmarkStart w:id="136" w:name="_Toc330204263"/>
      <w:bookmarkStart w:id="137" w:name="_Toc333239468"/>
      <w:bookmarkStart w:id="138" w:name="_Toc333239593"/>
      <w:bookmarkStart w:id="139" w:name="_Toc333241015"/>
      <w:bookmarkStart w:id="140" w:name="_Toc333246023"/>
      <w:bookmarkStart w:id="141" w:name="_Toc330204264"/>
      <w:bookmarkStart w:id="142" w:name="_Toc333239469"/>
      <w:bookmarkStart w:id="143" w:name="_Toc333239594"/>
      <w:bookmarkStart w:id="144" w:name="_Toc333241016"/>
      <w:bookmarkStart w:id="145" w:name="_Toc333246024"/>
      <w:bookmarkStart w:id="146" w:name="_Toc330204265"/>
      <w:bookmarkStart w:id="147" w:name="_Toc333239470"/>
      <w:bookmarkStart w:id="148" w:name="_Toc333239595"/>
      <w:bookmarkStart w:id="149" w:name="_Toc333241017"/>
      <w:bookmarkStart w:id="150" w:name="_Toc333246025"/>
      <w:bookmarkStart w:id="151" w:name="_Toc330204266"/>
      <w:bookmarkStart w:id="152" w:name="_Toc333239471"/>
      <w:bookmarkStart w:id="153" w:name="_Toc333239596"/>
      <w:bookmarkStart w:id="154" w:name="_Toc333241018"/>
      <w:bookmarkStart w:id="155" w:name="_Toc333246026"/>
      <w:bookmarkStart w:id="156" w:name="_Toc330204267"/>
      <w:bookmarkStart w:id="157" w:name="_Toc333239472"/>
      <w:bookmarkStart w:id="158" w:name="_Toc333239597"/>
      <w:bookmarkStart w:id="159" w:name="_Toc333241019"/>
      <w:bookmarkStart w:id="160" w:name="_Toc333246027"/>
      <w:bookmarkStart w:id="161" w:name="_Toc330204268"/>
      <w:bookmarkStart w:id="162" w:name="_Toc333239473"/>
      <w:bookmarkStart w:id="163" w:name="_Toc333239598"/>
      <w:bookmarkStart w:id="164" w:name="_Toc333241020"/>
      <w:bookmarkStart w:id="165" w:name="_Toc333246028"/>
      <w:bookmarkStart w:id="166" w:name="_Toc330204269"/>
      <w:bookmarkStart w:id="167" w:name="_Toc333239474"/>
      <w:bookmarkStart w:id="168" w:name="_Toc333239599"/>
      <w:bookmarkStart w:id="169" w:name="_Toc333241021"/>
      <w:bookmarkStart w:id="170" w:name="_Toc333246029"/>
      <w:bookmarkStart w:id="171" w:name="_Toc330204270"/>
      <w:bookmarkStart w:id="172" w:name="_Toc333239475"/>
      <w:bookmarkStart w:id="173" w:name="_Toc333239600"/>
      <w:bookmarkStart w:id="174" w:name="_Toc333241022"/>
      <w:bookmarkStart w:id="175" w:name="_Toc333246030"/>
      <w:bookmarkStart w:id="176" w:name="_Toc330204271"/>
      <w:bookmarkStart w:id="177" w:name="_Toc333239476"/>
      <w:bookmarkStart w:id="178" w:name="_Toc333239601"/>
      <w:bookmarkStart w:id="179" w:name="_Toc333241023"/>
      <w:bookmarkStart w:id="180" w:name="_Toc333246031"/>
      <w:bookmarkStart w:id="181" w:name="_Toc330204272"/>
      <w:bookmarkStart w:id="182" w:name="_Toc333239477"/>
      <w:bookmarkStart w:id="183" w:name="_Toc333239602"/>
      <w:bookmarkStart w:id="184" w:name="_Toc333241024"/>
      <w:bookmarkStart w:id="185" w:name="_Toc333246032"/>
      <w:bookmarkStart w:id="186" w:name="_Toc330204273"/>
      <w:bookmarkStart w:id="187" w:name="_Toc333239478"/>
      <w:bookmarkStart w:id="188" w:name="_Toc333239603"/>
      <w:bookmarkStart w:id="189" w:name="_Toc333241025"/>
      <w:bookmarkStart w:id="190" w:name="_Toc333246033"/>
      <w:bookmarkStart w:id="191" w:name="_Toc330204274"/>
      <w:bookmarkStart w:id="192" w:name="_Toc333239479"/>
      <w:bookmarkStart w:id="193" w:name="_Toc333239604"/>
      <w:bookmarkStart w:id="194" w:name="_Toc333241026"/>
      <w:bookmarkStart w:id="195" w:name="_Toc333246034"/>
      <w:bookmarkStart w:id="196" w:name="_Toc330204275"/>
      <w:bookmarkStart w:id="197" w:name="_Toc333239480"/>
      <w:bookmarkStart w:id="198" w:name="_Toc333239605"/>
      <w:bookmarkStart w:id="199" w:name="_Toc333241027"/>
      <w:bookmarkStart w:id="200" w:name="_Toc333246035"/>
      <w:bookmarkStart w:id="201" w:name="_Toc330204276"/>
      <w:bookmarkStart w:id="202" w:name="_Toc333239481"/>
      <w:bookmarkStart w:id="203" w:name="_Toc333239606"/>
      <w:bookmarkStart w:id="204" w:name="_Toc333241028"/>
      <w:bookmarkStart w:id="205" w:name="_Toc333246036"/>
      <w:bookmarkStart w:id="206" w:name="_Toc330204277"/>
      <w:bookmarkStart w:id="207" w:name="_Toc333239482"/>
      <w:bookmarkStart w:id="208" w:name="_Toc333239607"/>
      <w:bookmarkStart w:id="209" w:name="_Toc333241029"/>
      <w:bookmarkStart w:id="210" w:name="_Toc333246037"/>
      <w:bookmarkStart w:id="211" w:name="_Toc330204278"/>
      <w:bookmarkStart w:id="212" w:name="_Toc333239483"/>
      <w:bookmarkStart w:id="213" w:name="_Toc333239608"/>
      <w:bookmarkStart w:id="214" w:name="_Toc333241030"/>
      <w:bookmarkStart w:id="215" w:name="_Toc333246038"/>
      <w:bookmarkStart w:id="216" w:name="_Toc330204279"/>
      <w:bookmarkStart w:id="217" w:name="_Toc333239484"/>
      <w:bookmarkStart w:id="218" w:name="_Toc333239609"/>
      <w:bookmarkStart w:id="219" w:name="_Toc333241031"/>
      <w:bookmarkStart w:id="220" w:name="_Toc333246039"/>
      <w:bookmarkStart w:id="221" w:name="_Toc330204280"/>
      <w:bookmarkStart w:id="222" w:name="_Toc333239485"/>
      <w:bookmarkStart w:id="223" w:name="_Toc333239610"/>
      <w:bookmarkStart w:id="224" w:name="_Toc333241032"/>
      <w:bookmarkStart w:id="225" w:name="_Toc333246040"/>
      <w:bookmarkStart w:id="226" w:name="_Toc265590517"/>
      <w:bookmarkStart w:id="227" w:name="_Toc266266434"/>
      <w:bookmarkStart w:id="228" w:name="_Toc269126125"/>
      <w:bookmarkStart w:id="229" w:name="_Toc269303375"/>
      <w:bookmarkStart w:id="230" w:name="_Toc324247209"/>
      <w:bookmarkStart w:id="231" w:name="_Toc33877052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sidRPr="005F0D81">
        <w:t>Findings concerning CD as an iterative process</w:t>
      </w:r>
      <w:bookmarkEnd w:id="226"/>
      <w:bookmarkEnd w:id="227"/>
      <w:bookmarkEnd w:id="228"/>
      <w:bookmarkEnd w:id="229"/>
      <w:bookmarkEnd w:id="230"/>
      <w:bookmarkEnd w:id="231"/>
      <w:r w:rsidR="000E0179" w:rsidRPr="005F0D81">
        <w:t xml:space="preserve"> </w:t>
      </w:r>
    </w:p>
    <w:p w:rsidR="009F364A" w:rsidRPr="005F0D81" w:rsidRDefault="009E5EC7" w:rsidP="00D42CAE">
      <w:pPr>
        <w:pStyle w:val="Heading3"/>
      </w:pPr>
      <w:bookmarkStart w:id="232" w:name="_Toc338770526"/>
      <w:r w:rsidRPr="005F0D81">
        <w:t>The ‘black box’ issue</w:t>
      </w:r>
      <w:bookmarkEnd w:id="232"/>
    </w:p>
    <w:p w:rsidR="001A2EE8" w:rsidRPr="005F0D81" w:rsidRDefault="009E5EC7" w:rsidP="001A2EE8">
      <w:pPr>
        <w:rPr>
          <w:kern w:val="24"/>
        </w:rPr>
      </w:pPr>
      <w:r w:rsidRPr="005F0D81">
        <w:rPr>
          <w:kern w:val="24"/>
        </w:rPr>
        <w:t xml:space="preserve">Almost all documents reviewed contain CD models that are rather static, two-dimensional and linear, </w:t>
      </w:r>
      <w:r w:rsidR="0020534D" w:rsidRPr="005F0D81">
        <w:rPr>
          <w:kern w:val="24"/>
        </w:rPr>
        <w:t>focusing</w:t>
      </w:r>
      <w:r w:rsidRPr="005F0D81">
        <w:rPr>
          <w:kern w:val="24"/>
        </w:rPr>
        <w:t xml:space="preserve"> on details of the direct “outputs” that need to be generated or the narrative description of the “outcomes” of an intervention, rather than dynamic change management models or </w:t>
      </w:r>
      <w:r w:rsidR="0020534D" w:rsidRPr="005F0D81">
        <w:rPr>
          <w:kern w:val="24"/>
        </w:rPr>
        <w:t xml:space="preserve">measurement systems </w:t>
      </w:r>
      <w:r w:rsidRPr="005F0D81">
        <w:rPr>
          <w:kern w:val="24"/>
        </w:rPr>
        <w:t>that include the change processes that actually takes place within the beneficiary (induced results or internalised processes). A simple analogy is the “systems” view where inputs enter a “black box” to emerge as “outputs</w:t>
      </w:r>
      <w:r w:rsidR="0020534D" w:rsidRPr="005F0D81">
        <w:rPr>
          <w:kern w:val="24"/>
        </w:rPr>
        <w:t>”</w:t>
      </w:r>
      <w:r w:rsidRPr="005F0D81">
        <w:rPr>
          <w:kern w:val="24"/>
        </w:rPr>
        <w:t xml:space="preserve">. In this case, the outputs enter a black box to emerge </w:t>
      </w:r>
      <w:r w:rsidR="0020534D" w:rsidRPr="005F0D81">
        <w:rPr>
          <w:kern w:val="24"/>
        </w:rPr>
        <w:t xml:space="preserve">hopefully </w:t>
      </w:r>
      <w:r w:rsidRPr="005F0D81">
        <w:rPr>
          <w:kern w:val="24"/>
        </w:rPr>
        <w:t>as outcomes. What happens inside the box is not relevant. This simple model was replaced long ago in management science thinking (</w:t>
      </w:r>
      <w:r w:rsidR="0020534D" w:rsidRPr="005F0D81">
        <w:rPr>
          <w:kern w:val="24"/>
        </w:rPr>
        <w:t>e.g.</w:t>
      </w:r>
      <w:r w:rsidRPr="005F0D81">
        <w:rPr>
          <w:kern w:val="24"/>
        </w:rPr>
        <w:t xml:space="preserve"> in business, large institutions, public sector administrations) because what is important is not the input, output or outcome but the ability of the black box to evolve and change to produce what is needed on a sustainable basis, through an internalisation process that renders the capacity relevant and “owned” (this is obviously a simplified definition). </w:t>
      </w:r>
    </w:p>
    <w:p w:rsidR="009F364A" w:rsidRPr="005F0D81" w:rsidRDefault="009E5EC7" w:rsidP="00D42CAE">
      <w:pPr>
        <w:pStyle w:val="Heading3"/>
      </w:pPr>
      <w:bookmarkStart w:id="233" w:name="_Toc338770527"/>
      <w:r w:rsidRPr="005F0D81">
        <w:t>Pull vs</w:t>
      </w:r>
      <w:r w:rsidR="00070E9B" w:rsidRPr="005F0D81">
        <w:t>.</w:t>
      </w:r>
      <w:r w:rsidRPr="005F0D81">
        <w:t xml:space="preserve"> push approach</w:t>
      </w:r>
      <w:bookmarkEnd w:id="233"/>
    </w:p>
    <w:p w:rsidR="001A2EE8" w:rsidRPr="005F0D81" w:rsidRDefault="009E5EC7" w:rsidP="001A2EE8">
      <w:pPr>
        <w:rPr>
          <w:kern w:val="24"/>
        </w:rPr>
      </w:pPr>
      <w:r w:rsidRPr="005F0D81">
        <w:rPr>
          <w:kern w:val="24"/>
        </w:rPr>
        <w:t xml:space="preserve">Within the literature, the “typical” vision of TC is to see CD within a “functional rational” </w:t>
      </w:r>
      <w:r w:rsidR="00070E9B" w:rsidRPr="005F0D81">
        <w:rPr>
          <w:kern w:val="24"/>
        </w:rPr>
        <w:t>rather than</w:t>
      </w:r>
      <w:r w:rsidRPr="005F0D81">
        <w:rPr>
          <w:kern w:val="24"/>
        </w:rPr>
        <w:t xml:space="preserve"> “political motivational” paradigm. In practice this means that TC is generally used to generate systems, processes and structures (through various strategies including training and mentoring) as part of a </w:t>
      </w:r>
      <w:r w:rsidRPr="005F0D81">
        <w:rPr>
          <w:kern w:val="24"/>
          <w:u w:val="single"/>
        </w:rPr>
        <w:t>CD-push strategy</w:t>
      </w:r>
      <w:r w:rsidRPr="005F0D81">
        <w:rPr>
          <w:kern w:val="24"/>
        </w:rPr>
        <w:t xml:space="preserve">, rather than the organisational and institutional dynamics, motivations, political support and other factors that are seen as prerequisites </w:t>
      </w:r>
      <w:r w:rsidR="00070E9B" w:rsidRPr="005F0D81">
        <w:rPr>
          <w:kern w:val="24"/>
        </w:rPr>
        <w:t xml:space="preserve">for </w:t>
      </w:r>
      <w:r w:rsidRPr="005F0D81">
        <w:rPr>
          <w:kern w:val="24"/>
        </w:rPr>
        <w:t xml:space="preserve">change (i.e. </w:t>
      </w:r>
      <w:r w:rsidRPr="005F0D81">
        <w:rPr>
          <w:kern w:val="24"/>
          <w:u w:val="single"/>
        </w:rPr>
        <w:t>CD-pull</w:t>
      </w:r>
      <w:r w:rsidRPr="005F0D81">
        <w:rPr>
          <w:kern w:val="24"/>
        </w:rPr>
        <w:t xml:space="preserve">). The CD concepts found in the literature are therefore relatively fixed in terms of </w:t>
      </w:r>
      <w:r w:rsidR="00070E9B" w:rsidRPr="005F0D81">
        <w:rPr>
          <w:kern w:val="24"/>
        </w:rPr>
        <w:t xml:space="preserve">the </w:t>
      </w:r>
      <w:r w:rsidRPr="005F0D81">
        <w:rPr>
          <w:kern w:val="24"/>
        </w:rPr>
        <w:t xml:space="preserve">requisite “steps” prescribed for success. These steps create a hierarchy and a series of products. The literature </w:t>
      </w:r>
      <w:r w:rsidRPr="005F0D81">
        <w:rPr>
          <w:kern w:val="24"/>
        </w:rPr>
        <w:lastRenderedPageBreak/>
        <w:t xml:space="preserve">analysis clearly points to a key influencing factor for this state of affairs: </w:t>
      </w:r>
      <w:r w:rsidR="00070E9B" w:rsidRPr="005F0D81">
        <w:rPr>
          <w:kern w:val="24"/>
        </w:rPr>
        <w:t xml:space="preserve">this </w:t>
      </w:r>
      <w:r w:rsidRPr="005F0D81">
        <w:rPr>
          <w:kern w:val="24"/>
        </w:rPr>
        <w:t xml:space="preserve">is what donors need for their project cycles, contract management, </w:t>
      </w:r>
      <w:r w:rsidR="00070E9B" w:rsidRPr="005F0D81">
        <w:rPr>
          <w:kern w:val="24"/>
        </w:rPr>
        <w:t>and so forth</w:t>
      </w:r>
      <w:r w:rsidRPr="005F0D81">
        <w:rPr>
          <w:kern w:val="24"/>
        </w:rPr>
        <w:t>. Evaluations done by major donors support this analysis and report that because of this and other vectors, the overall scorecard for the success of technical cooperation within a CD context has been very poor for decades</w:t>
      </w:r>
      <w:r w:rsidR="001A2EE8" w:rsidRPr="005F0D81">
        <w:rPr>
          <w:rStyle w:val="FootnoteReference"/>
          <w:kern w:val="24"/>
        </w:rPr>
        <w:footnoteReference w:id="7"/>
      </w:r>
      <w:r w:rsidRPr="005F0D81">
        <w:rPr>
          <w:kern w:val="24"/>
        </w:rPr>
        <w:t>.</w:t>
      </w:r>
    </w:p>
    <w:p w:rsidR="009F364A" w:rsidRPr="005F0D81" w:rsidRDefault="009E5EC7" w:rsidP="00D42CAE">
      <w:pPr>
        <w:pStyle w:val="Heading3"/>
      </w:pPr>
      <w:bookmarkStart w:id="234" w:name="_Toc338770528"/>
      <w:r w:rsidRPr="005F0D81">
        <w:t>Built-in flexibility and interaction with the context</w:t>
      </w:r>
      <w:bookmarkEnd w:id="234"/>
    </w:p>
    <w:p w:rsidR="001A2EE8" w:rsidRPr="005F0D81" w:rsidRDefault="009E5EC7" w:rsidP="001A2EE8">
      <w:pPr>
        <w:rPr>
          <w:kern w:val="24"/>
        </w:rPr>
      </w:pPr>
      <w:r w:rsidRPr="005F0D81">
        <w:rPr>
          <w:kern w:val="24"/>
        </w:rPr>
        <w:t xml:space="preserve">Some documents refer to the need to contextualise to local conditions but this aspect is not often </w:t>
      </w:r>
      <w:r w:rsidR="00070E9B" w:rsidRPr="005F0D81">
        <w:rPr>
          <w:kern w:val="24"/>
        </w:rPr>
        <w:t xml:space="preserve">further </w:t>
      </w:r>
      <w:r w:rsidRPr="005F0D81">
        <w:rPr>
          <w:kern w:val="24"/>
        </w:rPr>
        <w:t xml:space="preserve">developed even if practically every evaluation report will point to the absolute need to contextualise. In contrast, a relatively constant </w:t>
      </w:r>
      <w:r w:rsidR="00070E9B" w:rsidRPr="005F0D81">
        <w:rPr>
          <w:kern w:val="24"/>
        </w:rPr>
        <w:t xml:space="preserve">approach </w:t>
      </w:r>
      <w:r w:rsidRPr="005F0D81">
        <w:rPr>
          <w:kern w:val="24"/>
        </w:rPr>
        <w:t>in the non-developmental literature is to position CD (and change generally) as a long-term iterative process, with CD end-products (in terms of capability) defined and with built-in flexibility (and empowerment) in the administrative and management processes.</w:t>
      </w:r>
      <w:r w:rsidR="00070E9B" w:rsidRPr="005F0D81">
        <w:rPr>
          <w:kern w:val="24"/>
        </w:rPr>
        <w:t xml:space="preserve"> </w:t>
      </w:r>
      <w:r w:rsidRPr="005F0D81">
        <w:rPr>
          <w:kern w:val="24"/>
        </w:rPr>
        <w:t>The development literature</w:t>
      </w:r>
      <w:r w:rsidR="00070E9B" w:rsidRPr="005F0D81">
        <w:rPr>
          <w:kern w:val="24"/>
        </w:rPr>
        <w:t xml:space="preserve"> is</w:t>
      </w:r>
      <w:r w:rsidRPr="005F0D81">
        <w:rPr>
          <w:kern w:val="24"/>
        </w:rPr>
        <w:t xml:space="preserve"> instead relatively weak when it comes to describing how to implement this more flexible and adaptive model (including the use of external vectors such as TC)</w:t>
      </w:r>
      <w:r w:rsidR="001A2EE8" w:rsidRPr="005F0D81">
        <w:rPr>
          <w:rStyle w:val="FootnoteReference"/>
          <w:kern w:val="24"/>
        </w:rPr>
        <w:footnoteReference w:id="8"/>
      </w:r>
      <w:r w:rsidRPr="005F0D81">
        <w:rPr>
          <w:kern w:val="24"/>
        </w:rPr>
        <w:t xml:space="preserve">. </w:t>
      </w:r>
    </w:p>
    <w:p w:rsidR="001A2EE8" w:rsidRPr="005F0D81" w:rsidRDefault="009E5EC7" w:rsidP="001A2EE8">
      <w:pPr>
        <w:rPr>
          <w:kern w:val="24"/>
        </w:rPr>
      </w:pPr>
      <w:r w:rsidRPr="005F0D81">
        <w:rPr>
          <w:kern w:val="24"/>
        </w:rPr>
        <w:t xml:space="preserve">Basically, this more current vision (including flexibility, adaptation, emphasis on sustainable performance, etc.) is an open field of research: while it reflects the </w:t>
      </w:r>
      <w:r w:rsidR="00070E9B" w:rsidRPr="005F0D81">
        <w:rPr>
          <w:kern w:val="24"/>
        </w:rPr>
        <w:t xml:space="preserve">aims </w:t>
      </w:r>
      <w:r w:rsidRPr="005F0D81">
        <w:rPr>
          <w:kern w:val="24"/>
        </w:rPr>
        <w:t xml:space="preserve">of the Paris, Accra, Busan and other international agreements, the development praxis finds it very difficult to implement, in part because current practice does not </w:t>
      </w:r>
      <w:r w:rsidR="00377E7D" w:rsidRPr="005F0D81">
        <w:rPr>
          <w:kern w:val="24"/>
        </w:rPr>
        <w:t>take account of the</w:t>
      </w:r>
      <w:r w:rsidRPr="005F0D81">
        <w:rPr>
          <w:kern w:val="24"/>
        </w:rPr>
        <w:t xml:space="preserve"> accountabilities of each partner. In fact the literature is relatively silent on how to contextualise models or manage complex processes within a donor-beneficiary relationship that does not have downstream accountability consequences (the literature on governance and accountability is strong on this point).</w:t>
      </w:r>
    </w:p>
    <w:p w:rsidR="009F364A" w:rsidRPr="005F0D81" w:rsidRDefault="009E5EC7" w:rsidP="00D42CAE">
      <w:pPr>
        <w:pStyle w:val="Heading3"/>
      </w:pPr>
      <w:bookmarkStart w:id="235" w:name="_Toc338770529"/>
      <w:r w:rsidRPr="005F0D81">
        <w:t>Capacity and performance</w:t>
      </w:r>
      <w:bookmarkEnd w:id="235"/>
    </w:p>
    <w:p w:rsidR="001A2EE8" w:rsidRPr="005F0D81" w:rsidRDefault="009E5EC7" w:rsidP="001A2EE8">
      <w:pPr>
        <w:rPr>
          <w:kern w:val="24"/>
          <w:u w:val="single"/>
        </w:rPr>
      </w:pPr>
      <w:r w:rsidRPr="005F0D81">
        <w:rPr>
          <w:kern w:val="24"/>
        </w:rPr>
        <w:t xml:space="preserve"> Whenever the literature notes that complexity is a vector that needs to be managed, the documents agree that </w:t>
      </w:r>
      <w:r w:rsidRPr="005F0D81">
        <w:rPr>
          <w:kern w:val="24"/>
          <w:u w:val="single"/>
        </w:rPr>
        <w:t xml:space="preserve">managing CD as an iterative process is radically different from past TC or CD practice </w:t>
      </w:r>
      <w:r w:rsidRPr="005F0D81">
        <w:rPr>
          <w:kern w:val="24"/>
        </w:rPr>
        <w:t xml:space="preserve">(incl. design, inputs, monitoring, relationships, evaluation etc.). The literature makes it clear that the intervention design carried out for CD interventions and (the rigid and linear) management systems of donors are </w:t>
      </w:r>
      <w:r w:rsidRPr="005F0D81">
        <w:rPr>
          <w:kern w:val="24"/>
          <w:u w:val="single"/>
        </w:rPr>
        <w:t xml:space="preserve">not geared to </w:t>
      </w:r>
      <w:r w:rsidR="00377E7D" w:rsidRPr="005F0D81">
        <w:rPr>
          <w:kern w:val="24"/>
          <w:u w:val="single"/>
        </w:rPr>
        <w:t xml:space="preserve">the </w:t>
      </w:r>
      <w:r w:rsidRPr="005F0D81">
        <w:rPr>
          <w:kern w:val="24"/>
          <w:u w:val="single"/>
        </w:rPr>
        <w:t xml:space="preserve">process or systems view needed for CD </w:t>
      </w:r>
      <w:r w:rsidRPr="005F0D81">
        <w:rPr>
          <w:kern w:val="24"/>
        </w:rPr>
        <w:t xml:space="preserve">analysis. A logical consequence of the </w:t>
      </w:r>
      <w:r w:rsidR="00377E7D" w:rsidRPr="005F0D81">
        <w:rPr>
          <w:kern w:val="24"/>
        </w:rPr>
        <w:t xml:space="preserve">foregoing </w:t>
      </w:r>
      <w:r w:rsidRPr="005F0D81">
        <w:rPr>
          <w:kern w:val="24"/>
        </w:rPr>
        <w:t>is that project management f</w:t>
      </w:r>
      <w:r w:rsidRPr="005F0D81">
        <w:t>lexibility is, and has been, a real requirement for CD and TC, along with ongoing management of uncertainty and risk; the ability to easily engage in resource mobilisation</w:t>
      </w:r>
      <w:r w:rsidR="00377E7D" w:rsidRPr="005F0D81">
        <w:t xml:space="preserve"> or </w:t>
      </w:r>
      <w:r w:rsidRPr="005F0D81">
        <w:t xml:space="preserve">demobilisation, motivation, ownership and accountability on the part of recipients and a focus on managing the change process, </w:t>
      </w:r>
      <w:r w:rsidR="00377E7D" w:rsidRPr="005F0D81">
        <w:t xml:space="preserve">rather than </w:t>
      </w:r>
      <w:r w:rsidRPr="005F0D81">
        <w:t xml:space="preserve">in the production of pre-defined outcomes. As noted in non-development literature, “performance is not a proxy for capacity”. In other terms, evaluation should measure capacity and not performance. </w:t>
      </w:r>
      <w:r w:rsidRPr="005F0D81">
        <w:rPr>
          <w:kern w:val="24"/>
        </w:rPr>
        <w:t xml:space="preserve">These factors are cornerstones of the non-developmental literature but, according to many evaluation reports studied in this mandate, donors have not set up their procedures and systems with the eventual success of CD in mind. </w:t>
      </w:r>
      <w:r w:rsidR="00377E7D" w:rsidRPr="005F0D81">
        <w:rPr>
          <w:kern w:val="24"/>
        </w:rPr>
        <w:t xml:space="preserve">A </w:t>
      </w:r>
      <w:r w:rsidRPr="005F0D81">
        <w:rPr>
          <w:kern w:val="24"/>
        </w:rPr>
        <w:t>case in point is that the literature clearly points to monitoring processes that are weak and disjointed, with managers having few levels of empowerment to change and adjust</w:t>
      </w:r>
      <w:r w:rsidR="00377E7D" w:rsidRPr="005F0D81">
        <w:rPr>
          <w:kern w:val="24"/>
        </w:rPr>
        <w:t xml:space="preserve"> as needed</w:t>
      </w:r>
      <w:r w:rsidRPr="005F0D81">
        <w:rPr>
          <w:kern w:val="24"/>
        </w:rPr>
        <w:t>.</w:t>
      </w:r>
      <w:r w:rsidR="00EA7889" w:rsidRPr="005F0D81">
        <w:rPr>
          <w:kern w:val="24"/>
        </w:rPr>
        <w:t xml:space="preserve"> </w:t>
      </w:r>
    </w:p>
    <w:p w:rsidR="009F364A" w:rsidRPr="005F0D81" w:rsidRDefault="001A2EE8" w:rsidP="00D42CAE">
      <w:pPr>
        <w:pStyle w:val="Heading3"/>
      </w:pPr>
      <w:bookmarkStart w:id="236" w:name="_Toc338770530"/>
      <w:r w:rsidRPr="005F0D81">
        <w:lastRenderedPageBreak/>
        <w:t>Findings concerning CD as a multi-dimensional and political concept</w:t>
      </w:r>
      <w:bookmarkEnd w:id="236"/>
      <w:r w:rsidRPr="005F0D81">
        <w:t xml:space="preserve"> </w:t>
      </w:r>
    </w:p>
    <w:p w:rsidR="001A2EE8" w:rsidRPr="005F0D81" w:rsidRDefault="009E5EC7" w:rsidP="001A2EE8">
      <w:pPr>
        <w:rPr>
          <w:kern w:val="24"/>
        </w:rPr>
      </w:pPr>
      <w:r w:rsidRPr="005F0D81">
        <w:rPr>
          <w:kern w:val="24"/>
        </w:rPr>
        <w:t>As noted previously, most of the literature focuses on functional “push” rather than political “pull”.</w:t>
      </w:r>
      <w:r w:rsidR="00EA7889" w:rsidRPr="005F0D81">
        <w:rPr>
          <w:kern w:val="24"/>
        </w:rPr>
        <w:t xml:space="preserve"> </w:t>
      </w:r>
      <w:r w:rsidRPr="005F0D81">
        <w:rPr>
          <w:kern w:val="24"/>
        </w:rPr>
        <w:t>Although Grindle and Hildebrand</w:t>
      </w:r>
      <w:r w:rsidR="001A2EE8" w:rsidRPr="005F0D81">
        <w:rPr>
          <w:rStyle w:val="FootnoteReference"/>
          <w:kern w:val="24"/>
        </w:rPr>
        <w:footnoteReference w:id="9"/>
      </w:r>
      <w:r w:rsidRPr="005F0D81">
        <w:rPr>
          <w:kern w:val="24"/>
        </w:rPr>
        <w:t xml:space="preserve"> had provided a comprehensive analysis of the need to include individual, organisational and institutional analytical levels in any CD-based intervention as early as the mid</w:t>
      </w:r>
      <w:r w:rsidR="0070127E" w:rsidRPr="005F0D81">
        <w:rPr>
          <w:kern w:val="24"/>
        </w:rPr>
        <w:t>-</w:t>
      </w:r>
      <w:r w:rsidRPr="005F0D81">
        <w:rPr>
          <w:kern w:val="24"/>
        </w:rPr>
        <w:t>1990s, the role of motivation and political support was not re-examined in detail until fairly recently. When comparing development praxis and non-development praxis, the authors of this report found that recent publications in the non-developmental domains are more likely to recognise that CD is accelerated or enabled by political pull enhanced by perceived positive motivation, political timing and the support of external lobbies. The above-noted paper describes a substantial analytic</w:t>
      </w:r>
      <w:r w:rsidR="0070127E" w:rsidRPr="005F0D81">
        <w:rPr>
          <w:kern w:val="24"/>
        </w:rPr>
        <w:t>al</w:t>
      </w:r>
      <w:r w:rsidRPr="005F0D81">
        <w:rPr>
          <w:kern w:val="24"/>
        </w:rPr>
        <w:t xml:space="preserve"> framework </w:t>
      </w:r>
      <w:r w:rsidR="0070127E" w:rsidRPr="005F0D81">
        <w:rPr>
          <w:kern w:val="24"/>
        </w:rPr>
        <w:t xml:space="preserve">for </w:t>
      </w:r>
      <w:r w:rsidRPr="005F0D81">
        <w:rPr>
          <w:kern w:val="24"/>
        </w:rPr>
        <w:t>assess</w:t>
      </w:r>
      <w:r w:rsidR="0070127E" w:rsidRPr="005F0D81">
        <w:rPr>
          <w:kern w:val="24"/>
        </w:rPr>
        <w:t>ing</w:t>
      </w:r>
      <w:r w:rsidRPr="005F0D81">
        <w:rPr>
          <w:kern w:val="24"/>
        </w:rPr>
        <w:t xml:space="preserve"> capacity and capacity enhancement that is built upon a model that disaggregates capacity for each of the three levels of analysis. They </w:t>
      </w:r>
      <w:r w:rsidR="0070127E" w:rsidRPr="005F0D81">
        <w:rPr>
          <w:kern w:val="24"/>
        </w:rPr>
        <w:t xml:space="preserve">state </w:t>
      </w:r>
      <w:r w:rsidRPr="005F0D81">
        <w:rPr>
          <w:kern w:val="24"/>
        </w:rPr>
        <w:t xml:space="preserve">that although training individuals, transferring capacity and developing more </w:t>
      </w:r>
      <w:r w:rsidR="0070127E" w:rsidRPr="005F0D81">
        <w:rPr>
          <w:kern w:val="24"/>
        </w:rPr>
        <w:t xml:space="preserve">efficient </w:t>
      </w:r>
      <w:r w:rsidRPr="005F0D81">
        <w:rPr>
          <w:kern w:val="24"/>
        </w:rPr>
        <w:t>systems is important, capacity depends more on improved management that is able to ensure the integration (and internalisation) of new abilities, skills and knowledge into everyday work. Part of their work reflects Nonaka</w:t>
      </w:r>
      <w:r w:rsidR="0070127E" w:rsidRPr="005F0D81">
        <w:rPr>
          <w:kern w:val="24"/>
        </w:rPr>
        <w:t>’s</w:t>
      </w:r>
      <w:r w:rsidRPr="005F0D81">
        <w:rPr>
          <w:kern w:val="24"/>
        </w:rPr>
        <w:t xml:space="preserve"> and Takeuchi’s</w:t>
      </w:r>
      <w:r w:rsidR="001A2EE8" w:rsidRPr="005F0D81">
        <w:rPr>
          <w:rStyle w:val="FootnoteReference"/>
          <w:kern w:val="24"/>
          <w:u w:val="single"/>
        </w:rPr>
        <w:footnoteReference w:id="10"/>
      </w:r>
      <w:r w:rsidRPr="005F0D81">
        <w:rPr>
          <w:kern w:val="24"/>
        </w:rPr>
        <w:t xml:space="preserve"> model of the transfer of explicit knowledge from an </w:t>
      </w:r>
      <w:r w:rsidRPr="005F0D81">
        <w:rPr>
          <w:kern w:val="24"/>
          <w:u w:val="single"/>
        </w:rPr>
        <w:t>individual</w:t>
      </w:r>
      <w:r w:rsidRPr="005F0D81">
        <w:rPr>
          <w:kern w:val="24"/>
        </w:rPr>
        <w:t xml:space="preserve"> (it could be through TC) to tacit knowledge in an </w:t>
      </w:r>
      <w:r w:rsidRPr="005F0D81">
        <w:rPr>
          <w:kern w:val="24"/>
          <w:u w:val="single"/>
        </w:rPr>
        <w:t>organisation (group)</w:t>
      </w:r>
      <w:r w:rsidR="001A2EE8" w:rsidRPr="005F0D81">
        <w:rPr>
          <w:rStyle w:val="FootnoteReference"/>
          <w:kern w:val="24"/>
          <w:u w:val="single"/>
        </w:rPr>
        <w:footnoteReference w:id="11"/>
      </w:r>
      <w:r w:rsidRPr="005F0D81">
        <w:rPr>
          <w:kern w:val="24"/>
        </w:rPr>
        <w:t>.</w:t>
      </w:r>
      <w:r w:rsidR="00EA7889" w:rsidRPr="005F0D81">
        <w:rPr>
          <w:kern w:val="24"/>
        </w:rPr>
        <w:t xml:space="preserve"> </w:t>
      </w:r>
      <w:r w:rsidRPr="005F0D81">
        <w:rPr>
          <w:kern w:val="24"/>
        </w:rPr>
        <w:t>These authors repeatedly refer to the absolute need to provide a motivating environment</w:t>
      </w:r>
      <w:r w:rsidR="0070127E" w:rsidRPr="005F0D81">
        <w:rPr>
          <w:kern w:val="24"/>
        </w:rPr>
        <w:t xml:space="preserve"> in which</w:t>
      </w:r>
      <w:r w:rsidRPr="005F0D81">
        <w:rPr>
          <w:kern w:val="24"/>
        </w:rPr>
        <w:t xml:space="preserve"> development of capacity is encouraged and new capacity is constantly used to “push the envelope”. In the specific case of CD within a development context, the literature is quite unanimous on one point: the motivational leadership </w:t>
      </w:r>
      <w:proofErr w:type="gramStart"/>
      <w:r w:rsidRPr="005F0D81">
        <w:rPr>
          <w:kern w:val="24"/>
        </w:rPr>
        <w:t>is</w:t>
      </w:r>
      <w:r w:rsidR="0070127E" w:rsidRPr="005F0D81">
        <w:rPr>
          <w:kern w:val="24"/>
        </w:rPr>
        <w:t xml:space="preserve">  -</w:t>
      </w:r>
      <w:proofErr w:type="gramEnd"/>
      <w:r w:rsidR="0070127E" w:rsidRPr="005F0D81">
        <w:rPr>
          <w:kern w:val="24"/>
        </w:rPr>
        <w:t xml:space="preserve">  or is not  -  </w:t>
      </w:r>
      <w:r w:rsidRPr="005F0D81">
        <w:rPr>
          <w:kern w:val="24"/>
        </w:rPr>
        <w:t xml:space="preserve">provided from the highest levels of government. Evaluation reports indicate “mostly not”. </w:t>
      </w:r>
    </w:p>
    <w:p w:rsidR="001A2EE8" w:rsidRPr="005F0D81" w:rsidRDefault="009E5EC7" w:rsidP="001A2EE8">
      <w:pPr>
        <w:rPr>
          <w:kern w:val="24"/>
        </w:rPr>
      </w:pPr>
      <w:r w:rsidRPr="005F0D81">
        <w:rPr>
          <w:kern w:val="24"/>
        </w:rPr>
        <w:t>As noted in a UNDP research paper published in 2002</w:t>
      </w:r>
      <w:r w:rsidR="001A2EE8" w:rsidRPr="005F0D81">
        <w:rPr>
          <w:rStyle w:val="FootnoteReference"/>
          <w:kern w:val="24"/>
        </w:rPr>
        <w:footnoteReference w:id="12"/>
      </w:r>
      <w:r w:rsidRPr="005F0D81">
        <w:rPr>
          <w:kern w:val="24"/>
        </w:rPr>
        <w:t xml:space="preserve">, most references to the </w:t>
      </w:r>
      <w:r w:rsidR="0070127E" w:rsidRPr="005F0D81">
        <w:rPr>
          <w:kern w:val="24"/>
        </w:rPr>
        <w:t xml:space="preserve">underlying </w:t>
      </w:r>
      <w:r w:rsidRPr="005F0D81">
        <w:rPr>
          <w:kern w:val="24"/>
        </w:rPr>
        <w:t xml:space="preserve">cause of poor results of CD in development contexts </w:t>
      </w:r>
      <w:r w:rsidR="0070127E" w:rsidRPr="005F0D81">
        <w:rPr>
          <w:kern w:val="24"/>
        </w:rPr>
        <w:t xml:space="preserve">cite </w:t>
      </w:r>
      <w:r w:rsidRPr="005F0D81">
        <w:rPr>
          <w:kern w:val="24"/>
        </w:rPr>
        <w:t>weak “ownership”, “poor political support” or similar terms. Nevertheless, analysis of real experiences covering the contribution of political motivation</w:t>
      </w:r>
      <w:r w:rsidR="00EA7889" w:rsidRPr="005F0D81">
        <w:rPr>
          <w:kern w:val="24"/>
        </w:rPr>
        <w:t xml:space="preserve"> </w:t>
      </w:r>
      <w:r w:rsidRPr="005F0D81">
        <w:rPr>
          <w:kern w:val="24"/>
        </w:rPr>
        <w:t xml:space="preserve">to </w:t>
      </w:r>
      <w:r w:rsidR="0070127E" w:rsidRPr="005F0D81">
        <w:rPr>
          <w:kern w:val="24"/>
        </w:rPr>
        <w:t xml:space="preserve">good </w:t>
      </w:r>
      <w:r w:rsidRPr="005F0D81">
        <w:rPr>
          <w:kern w:val="24"/>
        </w:rPr>
        <w:t xml:space="preserve">capacity development is rarely expanded on in the development literature, although very recent evaluations </w:t>
      </w:r>
      <w:r w:rsidR="0070127E" w:rsidRPr="005F0D81">
        <w:rPr>
          <w:kern w:val="24"/>
        </w:rPr>
        <w:t xml:space="preserve">on </w:t>
      </w:r>
      <w:r w:rsidRPr="005F0D81">
        <w:rPr>
          <w:kern w:val="24"/>
        </w:rPr>
        <w:t>Tunisia and other countries</w:t>
      </w:r>
      <w:r w:rsidR="0070127E" w:rsidRPr="005F0D81">
        <w:rPr>
          <w:kern w:val="24"/>
        </w:rPr>
        <w:t>,</w:t>
      </w:r>
      <w:r w:rsidRPr="005F0D81">
        <w:rPr>
          <w:kern w:val="24"/>
        </w:rPr>
        <w:t xml:space="preserve"> where strong GBS programmes have been implemented</w:t>
      </w:r>
      <w:r w:rsidR="0070127E" w:rsidRPr="005F0D81">
        <w:rPr>
          <w:kern w:val="24"/>
        </w:rPr>
        <w:t>,</w:t>
      </w:r>
      <w:r w:rsidRPr="005F0D81">
        <w:rPr>
          <w:kern w:val="24"/>
        </w:rPr>
        <w:t xml:space="preserve"> provide some light on this subject. In fact, there is emerging evidence that an </w:t>
      </w:r>
      <w:r w:rsidRPr="005F0D81">
        <w:rPr>
          <w:i/>
          <w:kern w:val="24"/>
        </w:rPr>
        <w:t>increased sense of ownership and support for CD</w:t>
      </w:r>
      <w:r w:rsidRPr="005F0D81">
        <w:rPr>
          <w:kern w:val="24"/>
        </w:rPr>
        <w:t xml:space="preserve"> can be the result of the </w:t>
      </w:r>
      <w:r w:rsidRPr="005F0D81">
        <w:rPr>
          <w:i/>
          <w:kern w:val="24"/>
        </w:rPr>
        <w:t>political motivation</w:t>
      </w:r>
      <w:r w:rsidRPr="005F0D81">
        <w:rPr>
          <w:kern w:val="24"/>
        </w:rPr>
        <w:t xml:space="preserve"> inherent in socially-important objectives negotiated with the EC </w:t>
      </w:r>
      <w:r w:rsidR="0070127E" w:rsidRPr="005F0D81">
        <w:rPr>
          <w:kern w:val="24"/>
        </w:rPr>
        <w:t>(e.g.</w:t>
      </w:r>
      <w:r w:rsidRPr="005F0D81">
        <w:rPr>
          <w:kern w:val="24"/>
        </w:rPr>
        <w:t xml:space="preserve"> EU enlargement, EPA, trade agreements). The literature clearly shows that there are few successful examples of externally-driven and motivated CD (i.e. by the donors). An important lesson is that “motivation” needs to be internalised and supported, but the literature is weak on the strategies that should be used by donors to provide support for that motivation. The recent Tunisia experience referred to above has </w:t>
      </w:r>
      <w:r w:rsidR="0070127E" w:rsidRPr="005F0D81">
        <w:rPr>
          <w:kern w:val="24"/>
        </w:rPr>
        <w:t xml:space="preserve">given </w:t>
      </w:r>
      <w:r w:rsidRPr="005F0D81">
        <w:rPr>
          <w:kern w:val="24"/>
        </w:rPr>
        <w:t>the question a new dimension: how could the donors (in this case the EC) use “POLITICAL MOTIVATION” to reinforce the partnership relationship, thus providing a self-interested objective for developing partners</w:t>
      </w:r>
      <w:proofErr w:type="gramStart"/>
      <w:r w:rsidRPr="005F0D81">
        <w:rPr>
          <w:kern w:val="24"/>
        </w:rPr>
        <w:t>?.</w:t>
      </w:r>
      <w:proofErr w:type="gramEnd"/>
      <w:r w:rsidRPr="005F0D81">
        <w:rPr>
          <w:kern w:val="24"/>
        </w:rPr>
        <w:t xml:space="preserve"> This issue could be important in and of itself, but also as a backdrop for evaluation efforts aimed at learning from experience.</w:t>
      </w:r>
      <w:r w:rsidR="00EA7889" w:rsidRPr="005F0D81">
        <w:rPr>
          <w:kern w:val="24"/>
        </w:rPr>
        <w:t xml:space="preserve"> </w:t>
      </w:r>
    </w:p>
    <w:p w:rsidR="001A2EE8" w:rsidRPr="005F0D81" w:rsidRDefault="009E5EC7" w:rsidP="001A2EE8">
      <w:pPr>
        <w:rPr>
          <w:kern w:val="24"/>
        </w:rPr>
      </w:pPr>
      <w:r w:rsidRPr="005F0D81">
        <w:rPr>
          <w:kern w:val="24"/>
        </w:rPr>
        <w:t xml:space="preserve">Unfortunately, the literature is relatively silent on how to design change (sometimes called transformation) strategies that are based on beneficiary-pull or political-pull strategies; in fact, some documents assume that this is the role of recipient institutions as part of their accountability and do not refer to it at all. </w:t>
      </w:r>
    </w:p>
    <w:p w:rsidR="009F364A" w:rsidRPr="005F0D81" w:rsidRDefault="009E5EC7" w:rsidP="00D42CAE">
      <w:pPr>
        <w:pStyle w:val="Heading3"/>
        <w:rPr>
          <w:caps/>
        </w:rPr>
      </w:pPr>
      <w:bookmarkStart w:id="237" w:name="_Toc338770531"/>
      <w:r w:rsidRPr="005F0D81">
        <w:lastRenderedPageBreak/>
        <w:t>The individual, organisational and institutional layers of CD.</w:t>
      </w:r>
      <w:bookmarkEnd w:id="237"/>
      <w:r w:rsidR="00EA7889" w:rsidRPr="005F0D81">
        <w:t xml:space="preserve"> </w:t>
      </w:r>
    </w:p>
    <w:p w:rsidR="001A2EE8" w:rsidRPr="005F0D81" w:rsidRDefault="009E5EC7" w:rsidP="001A2EE8">
      <w:pPr>
        <w:rPr>
          <w:kern w:val="24"/>
        </w:rPr>
      </w:pPr>
      <w:r w:rsidRPr="005F0D81">
        <w:rPr>
          <w:kern w:val="24"/>
        </w:rPr>
        <w:t xml:space="preserve">As alluded to previously, few documents studied as part of the literature review treat CD as a “whole systems” or “holistic-complex” issue, or </w:t>
      </w:r>
      <w:r w:rsidR="0070127E" w:rsidRPr="005F0D81">
        <w:rPr>
          <w:kern w:val="24"/>
        </w:rPr>
        <w:t>address</w:t>
      </w:r>
      <w:r w:rsidRPr="005F0D81">
        <w:rPr>
          <w:kern w:val="24"/>
        </w:rPr>
        <w:t xml:space="preserve"> it from the level of the societal benefits being sought. Somewhat simplistically one could conclude that most of the documents concentrate </w:t>
      </w:r>
      <w:r w:rsidR="004F25D3" w:rsidRPr="005F0D81">
        <w:rPr>
          <w:kern w:val="24"/>
        </w:rPr>
        <w:t xml:space="preserve">either </w:t>
      </w:r>
      <w:r w:rsidRPr="005F0D81">
        <w:rPr>
          <w:kern w:val="24"/>
        </w:rPr>
        <w:t>on the linear generation of outputs (which can be produced either by the donor-supplied TC or a combination of “TC and recipient”)</w:t>
      </w:r>
      <w:r w:rsidR="004F25D3" w:rsidRPr="005F0D81">
        <w:rPr>
          <w:kern w:val="24"/>
        </w:rPr>
        <w:t>,</w:t>
      </w:r>
      <w:r w:rsidRPr="005F0D81">
        <w:rPr>
          <w:kern w:val="24"/>
        </w:rPr>
        <w:t xml:space="preserve"> or on the need to clearly identify which “outcomes” need to be produced. Either way the focus is on the performance of the donor intervention, and not on the complex dynamics that result in a sustainable new capacity generated. A recent donor-generated report</w:t>
      </w:r>
      <w:r w:rsidR="001A2EE8" w:rsidRPr="005F0D81">
        <w:rPr>
          <w:rStyle w:val="FootnoteReference"/>
          <w:kern w:val="24"/>
        </w:rPr>
        <w:footnoteReference w:id="13"/>
      </w:r>
      <w:r w:rsidRPr="005F0D81">
        <w:rPr>
          <w:kern w:val="24"/>
        </w:rPr>
        <w:t xml:space="preserve"> specifically examined the influence of the performance</w:t>
      </w:r>
      <w:r w:rsidR="004F25D3" w:rsidRPr="005F0D81">
        <w:rPr>
          <w:kern w:val="24"/>
        </w:rPr>
        <w:t>-</w:t>
      </w:r>
      <w:r w:rsidRPr="005F0D81">
        <w:rPr>
          <w:kern w:val="24"/>
        </w:rPr>
        <w:t xml:space="preserve">framework-defining tools it used </w:t>
      </w:r>
      <w:r w:rsidR="0070127E" w:rsidRPr="005F0D81">
        <w:rPr>
          <w:kern w:val="24"/>
        </w:rPr>
        <w:t>(e.g.</w:t>
      </w:r>
      <w:r w:rsidRPr="005F0D81">
        <w:rPr>
          <w:kern w:val="24"/>
        </w:rPr>
        <w:t xml:space="preserve"> LFA) and found that the recipients and managers in the field did not find them useful, largely because they were designed to help the donors, not the recipients. The literature review showed that not only is a significant part of the donors’ project cycle toolkit seen as benefiting the donor </w:t>
      </w:r>
      <w:r w:rsidR="004F25D3" w:rsidRPr="005F0D81">
        <w:rPr>
          <w:kern w:val="24"/>
        </w:rPr>
        <w:t>rather than</w:t>
      </w:r>
      <w:r w:rsidRPr="005F0D81">
        <w:rPr>
          <w:kern w:val="24"/>
        </w:rPr>
        <w:t xml:space="preserve"> the beneficiary, </w:t>
      </w:r>
      <w:r w:rsidR="004F25D3" w:rsidRPr="005F0D81">
        <w:rPr>
          <w:kern w:val="24"/>
        </w:rPr>
        <w:t xml:space="preserve">but also that </w:t>
      </w:r>
      <w:r w:rsidRPr="005F0D81">
        <w:rPr>
          <w:kern w:val="24"/>
        </w:rPr>
        <w:t xml:space="preserve">the majority of indicators used in CD were performance indicators for the intervention (external reference), and not capacity-driven (internal reference). </w:t>
      </w:r>
    </w:p>
    <w:p w:rsidR="001A2EE8" w:rsidRPr="005F0D81" w:rsidRDefault="009E5EC7" w:rsidP="001A2EE8">
      <w:pPr>
        <w:rPr>
          <w:kern w:val="24"/>
        </w:rPr>
      </w:pPr>
      <w:r w:rsidRPr="005F0D81">
        <w:rPr>
          <w:kern w:val="24"/>
        </w:rPr>
        <w:t xml:space="preserve">Quantitatively speaking, the development literature (i.e. the largest number of documents) was </w:t>
      </w:r>
      <w:r w:rsidR="0020534D" w:rsidRPr="005F0D81">
        <w:rPr>
          <w:kern w:val="24"/>
        </w:rPr>
        <w:t>focused</w:t>
      </w:r>
      <w:r w:rsidRPr="005F0D81">
        <w:rPr>
          <w:kern w:val="24"/>
        </w:rPr>
        <w:t xml:space="preserve"> on the development of the capacity of the individual, while temporally (i.e. what has been most recently written) many documents tended to expand the individual focus to the organisation. But recent publications in the management and sector-institutional domains </w:t>
      </w:r>
      <w:r w:rsidR="0070127E" w:rsidRPr="005F0D81">
        <w:rPr>
          <w:kern w:val="24"/>
        </w:rPr>
        <w:t>(e.g.</w:t>
      </w:r>
      <w:r w:rsidRPr="005F0D81">
        <w:rPr>
          <w:kern w:val="24"/>
        </w:rPr>
        <w:t xml:space="preserve"> education, health) are now based on strategies that reflect the belief that the institutional context is as relevant. The political context, support from </w:t>
      </w:r>
      <w:r w:rsidR="004F25D3" w:rsidRPr="005F0D81">
        <w:rPr>
          <w:kern w:val="24"/>
        </w:rPr>
        <w:t xml:space="preserve">potential </w:t>
      </w:r>
      <w:r w:rsidRPr="005F0D81">
        <w:rPr>
          <w:kern w:val="24"/>
        </w:rPr>
        <w:t xml:space="preserve">beneficiaries, ties between the motivation of the decision-maker and the changes sought, </w:t>
      </w:r>
      <w:r w:rsidR="004F25D3" w:rsidRPr="005F0D81">
        <w:rPr>
          <w:kern w:val="24"/>
        </w:rPr>
        <w:t>and so forth,</w:t>
      </w:r>
      <w:r w:rsidRPr="005F0D81">
        <w:rPr>
          <w:kern w:val="24"/>
        </w:rPr>
        <w:t xml:space="preserve"> are often key to the ability of the organisation to use </w:t>
      </w:r>
      <w:r w:rsidR="004F25D3" w:rsidRPr="005F0D81">
        <w:rPr>
          <w:kern w:val="24"/>
        </w:rPr>
        <w:t xml:space="preserve">the </w:t>
      </w:r>
      <w:r w:rsidRPr="005F0D81">
        <w:rPr>
          <w:kern w:val="24"/>
        </w:rPr>
        <w:t>new capacity it has acquired (through empowerment and delegation). The authors of the literature review did not find any example of a text that expanded on the interplay between these three levels. Although it would have to be highly context</w:t>
      </w:r>
      <w:r w:rsidR="004F25D3" w:rsidRPr="005F0D81">
        <w:rPr>
          <w:kern w:val="24"/>
        </w:rPr>
        <w:t>-</w:t>
      </w:r>
      <w:r w:rsidRPr="005F0D81">
        <w:rPr>
          <w:kern w:val="24"/>
        </w:rPr>
        <w:t xml:space="preserve">specific, such a treatise would be a very useful complement to the existing literature. In any case a useful lesson learned is that </w:t>
      </w:r>
      <w:r w:rsidR="004F25D3" w:rsidRPr="005F0D81">
        <w:rPr>
          <w:kern w:val="24"/>
        </w:rPr>
        <w:t xml:space="preserve">is it important not only to define and evaluate </w:t>
      </w:r>
      <w:r w:rsidRPr="005F0D81">
        <w:rPr>
          <w:kern w:val="24"/>
        </w:rPr>
        <w:t>organisational and sector outcomes, but institutional outcomes</w:t>
      </w:r>
      <w:r w:rsidR="004F25D3" w:rsidRPr="005F0D81">
        <w:rPr>
          <w:kern w:val="24"/>
        </w:rPr>
        <w:t xml:space="preserve"> too</w:t>
      </w:r>
      <w:r w:rsidRPr="005F0D81">
        <w:rPr>
          <w:kern w:val="24"/>
        </w:rPr>
        <w:t xml:space="preserve">. </w:t>
      </w:r>
    </w:p>
    <w:p w:rsidR="009F364A" w:rsidRPr="005F0D81" w:rsidRDefault="009E5EC7" w:rsidP="00D42CAE">
      <w:pPr>
        <w:pStyle w:val="Heading2"/>
      </w:pPr>
      <w:bookmarkStart w:id="238" w:name="_Toc338770532"/>
      <w:r w:rsidRPr="005F0D81">
        <w:t>Findings concerning the definition of the end state of CD effort and how to achieve it</w:t>
      </w:r>
      <w:bookmarkEnd w:id="238"/>
      <w:r w:rsidRPr="005F0D81">
        <w:t xml:space="preserve"> </w:t>
      </w:r>
    </w:p>
    <w:p w:rsidR="001A2EE8" w:rsidRPr="005F0D81" w:rsidRDefault="009E5EC7" w:rsidP="001A2EE8">
      <w:pPr>
        <w:rPr>
          <w:kern w:val="24"/>
        </w:rPr>
      </w:pPr>
      <w:r w:rsidRPr="005F0D81">
        <w:rPr>
          <w:kern w:val="24"/>
        </w:rPr>
        <w:t xml:space="preserve">While every management science text dealing with change management will go to considerable length to speak </w:t>
      </w:r>
      <w:r w:rsidR="004F25D3" w:rsidRPr="005F0D81">
        <w:rPr>
          <w:kern w:val="24"/>
        </w:rPr>
        <w:t xml:space="preserve">of </w:t>
      </w:r>
      <w:r w:rsidRPr="005F0D81">
        <w:rPr>
          <w:kern w:val="24"/>
        </w:rPr>
        <w:t xml:space="preserve">the complexity of change and its management, creating models that are iterative, with second-order feedback loops and redundancy, the development literature is weak on this important point. The literature review found that comprehensive </w:t>
      </w:r>
      <w:r w:rsidRPr="005F0D81">
        <w:rPr>
          <w:kern w:val="24"/>
          <w:u w:val="single"/>
        </w:rPr>
        <w:t xml:space="preserve">capacity assessment guides </w:t>
      </w:r>
      <w:r w:rsidRPr="005F0D81">
        <w:rPr>
          <w:kern w:val="24"/>
        </w:rPr>
        <w:t xml:space="preserve">were only a very recent phenomenon and </w:t>
      </w:r>
      <w:r w:rsidR="004F25D3" w:rsidRPr="005F0D81">
        <w:rPr>
          <w:kern w:val="24"/>
        </w:rPr>
        <w:t xml:space="preserve">that </w:t>
      </w:r>
      <w:r w:rsidRPr="005F0D81">
        <w:rPr>
          <w:kern w:val="24"/>
        </w:rPr>
        <w:t>they focus the assessment in the hands of external bodies (often NGOs or consultants)</w:t>
      </w:r>
      <w:r w:rsidR="00EA7889" w:rsidRPr="005F0D81">
        <w:rPr>
          <w:kern w:val="24"/>
        </w:rPr>
        <w:t xml:space="preserve"> </w:t>
      </w:r>
      <w:r w:rsidRPr="005F0D81">
        <w:rPr>
          <w:kern w:val="24"/>
        </w:rPr>
        <w:t>rather than the “recipient”.</w:t>
      </w:r>
      <w:r w:rsidR="00EA7889" w:rsidRPr="005F0D81">
        <w:rPr>
          <w:kern w:val="24"/>
        </w:rPr>
        <w:t xml:space="preserve"> </w:t>
      </w:r>
      <w:r w:rsidRPr="005F0D81">
        <w:rPr>
          <w:kern w:val="24"/>
        </w:rPr>
        <w:t xml:space="preserve"> In fact, except for twinning arrangements, </w:t>
      </w:r>
      <w:r w:rsidRPr="005F0D81">
        <w:rPr>
          <w:kern w:val="24"/>
          <w:u w:val="single"/>
        </w:rPr>
        <w:t xml:space="preserve">needs assessments and response strategies </w:t>
      </w:r>
      <w:r w:rsidRPr="005F0D81">
        <w:rPr>
          <w:kern w:val="24"/>
        </w:rPr>
        <w:t>are generally</w:t>
      </w:r>
      <w:r w:rsidR="00EA7889" w:rsidRPr="005F0D81">
        <w:rPr>
          <w:kern w:val="24"/>
        </w:rPr>
        <w:t xml:space="preserve"> </w:t>
      </w:r>
      <w:r w:rsidRPr="005F0D81">
        <w:rPr>
          <w:kern w:val="24"/>
          <w:u w:val="single"/>
        </w:rPr>
        <w:t>guided by donors</w:t>
      </w:r>
      <w:r w:rsidR="004F25D3" w:rsidRPr="005F0D81">
        <w:rPr>
          <w:kern w:val="24"/>
        </w:rPr>
        <w:t>,</w:t>
      </w:r>
      <w:r w:rsidRPr="005F0D81">
        <w:rPr>
          <w:kern w:val="24"/>
        </w:rPr>
        <w:t xml:space="preserve"> not beneficiaries. The majority of CD-related TORs examined by the authors did not contain room for significant “joint” assessments of needs or intervention design with beneficiaries. The authors have formed hypotheses as to why this happens (including the nature of contracting for “external expertise”. </w:t>
      </w:r>
    </w:p>
    <w:p w:rsidR="001A2EE8" w:rsidRPr="005F0D81" w:rsidRDefault="009E5EC7" w:rsidP="001A2EE8">
      <w:pPr>
        <w:rPr>
          <w:kern w:val="24"/>
        </w:rPr>
      </w:pPr>
      <w:r w:rsidRPr="005F0D81">
        <w:rPr>
          <w:kern w:val="24"/>
        </w:rPr>
        <w:t xml:space="preserve">Interestingly, the intervention documents reviewed consistently assumed that the most appropriate response for a CD requirement </w:t>
      </w:r>
      <w:r w:rsidR="004F25D3" w:rsidRPr="005F0D81">
        <w:rPr>
          <w:kern w:val="24"/>
        </w:rPr>
        <w:t xml:space="preserve">was </w:t>
      </w:r>
      <w:r w:rsidRPr="005F0D81">
        <w:rPr>
          <w:kern w:val="24"/>
        </w:rPr>
        <w:t xml:space="preserve">TC. Even capacity assessment guides did not dwell on the need to consider other options, nor did they </w:t>
      </w:r>
      <w:r w:rsidR="004F25D3" w:rsidRPr="005F0D81">
        <w:rPr>
          <w:kern w:val="24"/>
        </w:rPr>
        <w:t xml:space="preserve">describe </w:t>
      </w:r>
      <w:r w:rsidRPr="005F0D81">
        <w:rPr>
          <w:kern w:val="24"/>
        </w:rPr>
        <w:t xml:space="preserve">how to compare options. At the limit, it would have been interesting to study a document that proposed a model for comparing different use-of-TC options, but none </w:t>
      </w:r>
      <w:r w:rsidR="004F25D3" w:rsidRPr="005F0D81">
        <w:rPr>
          <w:kern w:val="24"/>
        </w:rPr>
        <w:t xml:space="preserve">was </w:t>
      </w:r>
      <w:r w:rsidRPr="005F0D81">
        <w:rPr>
          <w:kern w:val="24"/>
        </w:rPr>
        <w:t>found. Thus</w:t>
      </w:r>
      <w:r w:rsidR="004F25D3" w:rsidRPr="005F0D81">
        <w:rPr>
          <w:kern w:val="24"/>
        </w:rPr>
        <w:t xml:space="preserve"> a</w:t>
      </w:r>
      <w:r w:rsidRPr="005F0D81">
        <w:rPr>
          <w:kern w:val="24"/>
        </w:rPr>
        <w:t xml:space="preserve"> comparison of the effectiveness of various TC options was not addressed in the literature we studied. A notable finding was that the literature generally assumed </w:t>
      </w:r>
      <w:proofErr w:type="gramStart"/>
      <w:r w:rsidRPr="005F0D81">
        <w:rPr>
          <w:kern w:val="24"/>
        </w:rPr>
        <w:t>that</w:t>
      </w:r>
      <w:r w:rsidR="00EA7889" w:rsidRPr="005F0D81">
        <w:rPr>
          <w:kern w:val="24"/>
        </w:rPr>
        <w:t xml:space="preserve"> </w:t>
      </w:r>
      <w:r w:rsidRPr="005F0D81">
        <w:rPr>
          <w:kern w:val="24"/>
        </w:rPr>
        <w:t xml:space="preserve"> TC</w:t>
      </w:r>
      <w:proofErr w:type="gramEnd"/>
      <w:r w:rsidRPr="005F0D81">
        <w:rPr>
          <w:kern w:val="24"/>
        </w:rPr>
        <w:t xml:space="preserve"> would provide what is missing (most often in terms of knowledge) , rather tha</w:t>
      </w:r>
      <w:r w:rsidR="00741977" w:rsidRPr="005F0D81">
        <w:rPr>
          <w:kern w:val="24"/>
        </w:rPr>
        <w:t>n change what is already there.</w:t>
      </w:r>
    </w:p>
    <w:p w:rsidR="009F364A" w:rsidRPr="005F0D81" w:rsidRDefault="009E5EC7" w:rsidP="00D42CAE">
      <w:pPr>
        <w:pStyle w:val="Heading2"/>
      </w:pPr>
      <w:bookmarkStart w:id="239" w:name="_Toc338770533"/>
      <w:r w:rsidRPr="005F0D81">
        <w:lastRenderedPageBreak/>
        <w:t>Findings concerning the evaluation of CD and other measuring issues</w:t>
      </w:r>
      <w:bookmarkEnd w:id="239"/>
    </w:p>
    <w:p w:rsidR="001A2EE8" w:rsidRPr="005F0D81" w:rsidRDefault="009E5EC7" w:rsidP="001A2EE8">
      <w:pPr>
        <w:rPr>
          <w:kern w:val="24"/>
        </w:rPr>
      </w:pPr>
      <w:r w:rsidRPr="005F0D81">
        <w:rPr>
          <w:kern w:val="24"/>
        </w:rPr>
        <w:t>The following points are worth noting:</w:t>
      </w:r>
    </w:p>
    <w:p w:rsidR="001A2EE8" w:rsidRPr="005F0D81" w:rsidRDefault="009E5EC7" w:rsidP="004F470C">
      <w:pPr>
        <w:pStyle w:val="ListParagraph"/>
        <w:numPr>
          <w:ilvl w:val="0"/>
          <w:numId w:val="193"/>
        </w:numPr>
        <w:spacing w:before="80" w:after="80"/>
        <w:ind w:left="425" w:hanging="357"/>
        <w:contextualSpacing w:val="0"/>
        <w:rPr>
          <w:kern w:val="24"/>
        </w:rPr>
      </w:pPr>
      <w:r w:rsidRPr="005F0D81">
        <w:rPr>
          <w:kern w:val="24"/>
        </w:rPr>
        <w:t xml:space="preserve">A number of documents propose capacity indicators. Most are general (in the sense of being applicable to just about any CD intervention). They very much focus on the front end of CD processes and need to </w:t>
      </w:r>
      <w:r w:rsidRPr="005F0D81">
        <w:rPr>
          <w:kern w:val="24"/>
          <w:u w:val="single"/>
        </w:rPr>
        <w:t>be contextualised</w:t>
      </w:r>
      <w:r w:rsidRPr="005F0D81">
        <w:rPr>
          <w:kern w:val="24"/>
        </w:rPr>
        <w:t xml:space="preserve"> to be useful in specific cases.</w:t>
      </w:r>
    </w:p>
    <w:p w:rsidR="001A2EE8" w:rsidRPr="005F0D81" w:rsidRDefault="009E5EC7" w:rsidP="004F470C">
      <w:pPr>
        <w:pStyle w:val="ListParagraph"/>
        <w:numPr>
          <w:ilvl w:val="0"/>
          <w:numId w:val="193"/>
        </w:numPr>
        <w:spacing w:before="80" w:after="80"/>
        <w:ind w:left="425" w:hanging="357"/>
        <w:contextualSpacing w:val="0"/>
        <w:rPr>
          <w:kern w:val="24"/>
        </w:rPr>
      </w:pPr>
      <w:r w:rsidRPr="005F0D81">
        <w:rPr>
          <w:kern w:val="24"/>
        </w:rPr>
        <w:t xml:space="preserve">Measurement models and indicators tend to be in terms of increased </w:t>
      </w:r>
      <w:r w:rsidRPr="005F0D81">
        <w:rPr>
          <w:kern w:val="24"/>
          <w:u w:val="single"/>
        </w:rPr>
        <w:t>performance</w:t>
      </w:r>
      <w:r w:rsidRPr="005F0D81">
        <w:rPr>
          <w:kern w:val="24"/>
        </w:rPr>
        <w:t xml:space="preserve"> at the individual and organisational levels, not increased </w:t>
      </w:r>
      <w:r w:rsidRPr="005F0D81">
        <w:rPr>
          <w:kern w:val="24"/>
          <w:u w:val="single"/>
        </w:rPr>
        <w:t>capacity</w:t>
      </w:r>
      <w:r w:rsidRPr="005F0D81">
        <w:rPr>
          <w:kern w:val="24"/>
        </w:rPr>
        <w:t xml:space="preserve">. Yermile Mizrahi’s seminal paper for the World </w:t>
      </w:r>
      <w:proofErr w:type="gramStart"/>
      <w:r w:rsidRPr="005F0D81">
        <w:rPr>
          <w:kern w:val="24"/>
        </w:rPr>
        <w:t>bank</w:t>
      </w:r>
      <w:proofErr w:type="gramEnd"/>
      <w:r w:rsidRPr="005F0D81">
        <w:rPr>
          <w:kern w:val="24"/>
        </w:rPr>
        <w:t xml:space="preserve"> Institute</w:t>
      </w:r>
      <w:r w:rsidR="001A2EE8" w:rsidRPr="005F0D81">
        <w:rPr>
          <w:rStyle w:val="FootnoteReference"/>
          <w:kern w:val="24"/>
        </w:rPr>
        <w:footnoteReference w:id="14"/>
      </w:r>
      <w:r w:rsidRPr="005F0D81">
        <w:rPr>
          <w:kern w:val="24"/>
        </w:rPr>
        <w:t xml:space="preserve"> </w:t>
      </w:r>
      <w:r w:rsidR="00471653" w:rsidRPr="005F0D81">
        <w:rPr>
          <w:i/>
          <w:kern w:val="24"/>
        </w:rPr>
        <w:t>inter alia</w:t>
      </w:r>
      <w:r w:rsidR="00471653" w:rsidRPr="005F0D81">
        <w:rPr>
          <w:kern w:val="24"/>
        </w:rPr>
        <w:t xml:space="preserve"> </w:t>
      </w:r>
      <w:r w:rsidRPr="005F0D81">
        <w:rPr>
          <w:kern w:val="24"/>
        </w:rPr>
        <w:t>made</w:t>
      </w:r>
      <w:r w:rsidR="00EA7889" w:rsidRPr="005F0D81">
        <w:rPr>
          <w:kern w:val="24"/>
        </w:rPr>
        <w:t xml:space="preserve"> </w:t>
      </w:r>
      <w:r w:rsidRPr="005F0D81">
        <w:rPr>
          <w:kern w:val="24"/>
        </w:rPr>
        <w:t>two points very forcefully: first, that capacity enhancement need</w:t>
      </w:r>
      <w:r w:rsidR="00471653" w:rsidRPr="005F0D81">
        <w:rPr>
          <w:kern w:val="24"/>
        </w:rPr>
        <w:t>s</w:t>
      </w:r>
      <w:r w:rsidRPr="005F0D81">
        <w:rPr>
          <w:kern w:val="24"/>
        </w:rPr>
        <w:t xml:space="preserve"> an environment where “recipients” </w:t>
      </w:r>
      <w:r w:rsidR="00471653" w:rsidRPr="005F0D81">
        <w:rPr>
          <w:kern w:val="24"/>
        </w:rPr>
        <w:t>a</w:t>
      </w:r>
      <w:r w:rsidRPr="005F0D81">
        <w:rPr>
          <w:kern w:val="24"/>
        </w:rPr>
        <w:t>re able to “use” acquired knowledge</w:t>
      </w:r>
      <w:r w:rsidR="00471653" w:rsidRPr="005F0D81">
        <w:rPr>
          <w:kern w:val="24"/>
        </w:rPr>
        <w:t xml:space="preserve">; </w:t>
      </w:r>
      <w:r w:rsidRPr="005F0D81">
        <w:rPr>
          <w:kern w:val="24"/>
        </w:rPr>
        <w:t>and second, that performance indicators cannot be substituted for capacity enhancement indicators. Capacity and performance are not synonymous.</w:t>
      </w:r>
    </w:p>
    <w:p w:rsidR="001A2EE8" w:rsidRPr="005F0D81" w:rsidRDefault="009E5EC7" w:rsidP="004F470C">
      <w:pPr>
        <w:pStyle w:val="ListParagraph"/>
        <w:numPr>
          <w:ilvl w:val="0"/>
          <w:numId w:val="193"/>
        </w:numPr>
        <w:spacing w:before="80" w:after="80"/>
        <w:ind w:left="425" w:hanging="357"/>
        <w:contextualSpacing w:val="0"/>
        <w:rPr>
          <w:kern w:val="24"/>
        </w:rPr>
      </w:pPr>
      <w:r w:rsidRPr="005F0D81">
        <w:rPr>
          <w:kern w:val="24"/>
        </w:rPr>
        <w:t xml:space="preserve">TC is not discussed with reference to its </w:t>
      </w:r>
      <w:r w:rsidRPr="005F0D81">
        <w:rPr>
          <w:kern w:val="24"/>
          <w:u w:val="single"/>
        </w:rPr>
        <w:t>role within the specific change strategy</w:t>
      </w:r>
      <w:r w:rsidR="00081F03">
        <w:rPr>
          <w:kern w:val="24"/>
          <w:u w:val="single"/>
        </w:rPr>
        <w:t>.</w:t>
      </w:r>
    </w:p>
    <w:p w:rsidR="001A2EE8" w:rsidRPr="005F0D81" w:rsidRDefault="009E5EC7" w:rsidP="004F470C">
      <w:pPr>
        <w:pStyle w:val="ListParagraph"/>
        <w:numPr>
          <w:ilvl w:val="0"/>
          <w:numId w:val="193"/>
        </w:numPr>
        <w:spacing w:before="80" w:after="80"/>
        <w:ind w:left="425" w:hanging="357"/>
        <w:contextualSpacing w:val="0"/>
        <w:rPr>
          <w:kern w:val="24"/>
        </w:rPr>
      </w:pPr>
      <w:r w:rsidRPr="005F0D81">
        <w:rPr>
          <w:kern w:val="24"/>
        </w:rPr>
        <w:t>Baselines are often mentioned as necessary; however, they are rarely described or available to evaluators.</w:t>
      </w:r>
    </w:p>
    <w:p w:rsidR="001A2EE8" w:rsidRPr="005F0D81" w:rsidRDefault="009E5EC7" w:rsidP="004F470C">
      <w:pPr>
        <w:pStyle w:val="ListParagraph"/>
        <w:numPr>
          <w:ilvl w:val="0"/>
          <w:numId w:val="193"/>
        </w:numPr>
        <w:spacing w:before="80" w:after="80"/>
        <w:ind w:left="425" w:hanging="357"/>
        <w:contextualSpacing w:val="0"/>
        <w:rPr>
          <w:kern w:val="24"/>
        </w:rPr>
      </w:pPr>
      <w:r w:rsidRPr="005F0D81">
        <w:rPr>
          <w:kern w:val="24"/>
        </w:rPr>
        <w:t xml:space="preserve">Monitoring and Evaluation has tended to concentrate on </w:t>
      </w:r>
      <w:r w:rsidR="00471653" w:rsidRPr="005F0D81">
        <w:rPr>
          <w:kern w:val="24"/>
        </w:rPr>
        <w:t xml:space="preserve">the </w:t>
      </w:r>
      <w:r w:rsidRPr="005F0D81">
        <w:rPr>
          <w:kern w:val="24"/>
        </w:rPr>
        <w:t>accountability needs of donors; results in the literature indicate that most M&amp;E systems are disconnected from local learning and knowledge management systems.</w:t>
      </w:r>
      <w:r w:rsidR="00EA7889" w:rsidRPr="005F0D81">
        <w:rPr>
          <w:kern w:val="24"/>
        </w:rPr>
        <w:t xml:space="preserve"> </w:t>
      </w:r>
    </w:p>
    <w:p w:rsidR="001A2EE8" w:rsidRPr="005F0D81" w:rsidRDefault="009E5EC7" w:rsidP="004F470C">
      <w:pPr>
        <w:pStyle w:val="ListParagraph"/>
        <w:numPr>
          <w:ilvl w:val="0"/>
          <w:numId w:val="193"/>
        </w:numPr>
        <w:spacing w:before="80" w:after="80"/>
        <w:ind w:left="425" w:hanging="357"/>
        <w:contextualSpacing w:val="0"/>
        <w:rPr>
          <w:kern w:val="24"/>
        </w:rPr>
      </w:pPr>
      <w:r w:rsidRPr="005F0D81">
        <w:rPr>
          <w:kern w:val="24"/>
        </w:rPr>
        <w:t xml:space="preserve">Evaluation tends to be </w:t>
      </w:r>
      <w:r w:rsidRPr="005F0D81">
        <w:rPr>
          <w:i/>
          <w:kern w:val="24"/>
        </w:rPr>
        <w:t>ex</w:t>
      </w:r>
      <w:r w:rsidR="00471653" w:rsidRPr="005F0D81">
        <w:rPr>
          <w:i/>
          <w:kern w:val="24"/>
        </w:rPr>
        <w:t xml:space="preserve"> </w:t>
      </w:r>
      <w:r w:rsidRPr="005F0D81">
        <w:rPr>
          <w:i/>
          <w:kern w:val="24"/>
        </w:rPr>
        <w:t>ante</w:t>
      </w:r>
      <w:r w:rsidRPr="005F0D81">
        <w:rPr>
          <w:kern w:val="24"/>
        </w:rPr>
        <w:t xml:space="preserve"> or </w:t>
      </w:r>
      <w:r w:rsidRPr="005F0D81">
        <w:rPr>
          <w:i/>
          <w:kern w:val="24"/>
        </w:rPr>
        <w:t>ex</w:t>
      </w:r>
      <w:r w:rsidR="00471653" w:rsidRPr="005F0D81">
        <w:rPr>
          <w:i/>
          <w:kern w:val="24"/>
        </w:rPr>
        <w:t xml:space="preserve"> </w:t>
      </w:r>
      <w:r w:rsidRPr="005F0D81">
        <w:rPr>
          <w:i/>
          <w:kern w:val="24"/>
        </w:rPr>
        <w:t>post</w:t>
      </w:r>
      <w:r w:rsidRPr="005F0D81">
        <w:rPr>
          <w:kern w:val="24"/>
        </w:rPr>
        <w:t>. If CD is a process, then the managers of that change or transition need to rely on ongoing evaluation.</w:t>
      </w:r>
      <w:r w:rsidR="00EA7889" w:rsidRPr="005F0D81">
        <w:rPr>
          <w:kern w:val="24"/>
        </w:rPr>
        <w:t xml:space="preserve"> </w:t>
      </w:r>
    </w:p>
    <w:p w:rsidR="001A2EE8" w:rsidRPr="005F0D81" w:rsidRDefault="009E5EC7" w:rsidP="004F470C">
      <w:pPr>
        <w:pStyle w:val="ListParagraph"/>
        <w:numPr>
          <w:ilvl w:val="0"/>
          <w:numId w:val="193"/>
        </w:numPr>
        <w:spacing w:before="80" w:after="80"/>
        <w:ind w:left="425" w:hanging="357"/>
        <w:contextualSpacing w:val="0"/>
        <w:rPr>
          <w:kern w:val="24"/>
        </w:rPr>
      </w:pPr>
      <w:r w:rsidRPr="005F0D81">
        <w:rPr>
          <w:kern w:val="24"/>
        </w:rPr>
        <w:t>Evaluation models do not include the need to</w:t>
      </w:r>
      <w:r w:rsidR="00EA7889" w:rsidRPr="005F0D81">
        <w:rPr>
          <w:kern w:val="24"/>
        </w:rPr>
        <w:t xml:space="preserve"> </w:t>
      </w:r>
      <w:r w:rsidRPr="005F0D81">
        <w:rPr>
          <w:kern w:val="24"/>
        </w:rPr>
        <w:t>seek evidence of the influence of exogenous forces acting on the capacity development “system” (i.e. from political, motivation, organisation, culture, etc.)</w:t>
      </w:r>
      <w:r w:rsidR="00D146D2" w:rsidRPr="005F0D81">
        <w:rPr>
          <w:kern w:val="24"/>
        </w:rPr>
        <w:t>.</w:t>
      </w:r>
    </w:p>
    <w:p w:rsidR="001A2EE8" w:rsidRPr="005F0D81" w:rsidRDefault="009E5EC7" w:rsidP="004F470C">
      <w:pPr>
        <w:pStyle w:val="ListParagraph"/>
        <w:numPr>
          <w:ilvl w:val="0"/>
          <w:numId w:val="193"/>
        </w:numPr>
        <w:spacing w:before="80" w:after="80"/>
        <w:ind w:left="425" w:hanging="357"/>
        <w:contextualSpacing w:val="0"/>
        <w:rPr>
          <w:kern w:val="24"/>
        </w:rPr>
      </w:pPr>
      <w:r w:rsidRPr="005F0D81">
        <w:rPr>
          <w:kern w:val="24"/>
        </w:rPr>
        <w:t>The evaluation literature generally does not cover the influence of “participatory” or “ownership” vectors on capacity change</w:t>
      </w:r>
      <w:r w:rsidR="00D146D2" w:rsidRPr="005F0D81">
        <w:rPr>
          <w:kern w:val="24"/>
        </w:rPr>
        <w:t>.</w:t>
      </w:r>
    </w:p>
    <w:p w:rsidR="001A2EE8" w:rsidRPr="005F0D81" w:rsidRDefault="009E5EC7" w:rsidP="004F470C">
      <w:pPr>
        <w:pStyle w:val="ListParagraph"/>
        <w:numPr>
          <w:ilvl w:val="0"/>
          <w:numId w:val="193"/>
        </w:numPr>
        <w:spacing w:before="80" w:after="80"/>
        <w:ind w:left="425" w:hanging="357"/>
        <w:contextualSpacing w:val="0"/>
        <w:rPr>
          <w:kern w:val="24"/>
        </w:rPr>
      </w:pPr>
      <w:r w:rsidRPr="005F0D81">
        <w:rPr>
          <w:kern w:val="24"/>
        </w:rPr>
        <w:t xml:space="preserve">Even if Intervention Logic </w:t>
      </w:r>
      <w:r w:rsidR="00D146D2" w:rsidRPr="005F0D81">
        <w:rPr>
          <w:kern w:val="24"/>
        </w:rPr>
        <w:t xml:space="preserve">diagrams </w:t>
      </w:r>
      <w:r w:rsidRPr="005F0D81">
        <w:rPr>
          <w:kern w:val="24"/>
        </w:rPr>
        <w:t>clearly identify the causality relationship between capacity development and downstream impacts (specific or intermediate), the literature we examined (i.e. final reports of country-level programme evaluations)</w:t>
      </w:r>
      <w:r w:rsidR="00EA7889" w:rsidRPr="005F0D81">
        <w:rPr>
          <w:kern w:val="24"/>
        </w:rPr>
        <w:t xml:space="preserve"> </w:t>
      </w:r>
      <w:r w:rsidRPr="005F0D81">
        <w:rPr>
          <w:kern w:val="24"/>
        </w:rPr>
        <w:t>showed that most often the programme design did not include creation of databases and monitoring systems. This weakness effectively constrains the downstream measurement of</w:t>
      </w:r>
      <w:r w:rsidR="00EA7889" w:rsidRPr="005F0D81">
        <w:rPr>
          <w:kern w:val="24"/>
        </w:rPr>
        <w:t xml:space="preserve"> </w:t>
      </w:r>
      <w:r w:rsidRPr="005F0D81">
        <w:rPr>
          <w:kern w:val="24"/>
        </w:rPr>
        <w:t>CD’s “contributi</w:t>
      </w:r>
      <w:r w:rsidR="00741977" w:rsidRPr="005F0D81">
        <w:rPr>
          <w:kern w:val="24"/>
        </w:rPr>
        <w:t xml:space="preserve">on” to societal-level impacts. </w:t>
      </w:r>
    </w:p>
    <w:p w:rsidR="009F364A" w:rsidRPr="005F0D81" w:rsidRDefault="009E5EC7" w:rsidP="00D42CAE">
      <w:pPr>
        <w:pStyle w:val="Heading2"/>
        <w:rPr>
          <w:b w:val="0"/>
        </w:rPr>
      </w:pPr>
      <w:bookmarkStart w:id="240" w:name="_Toc330204290"/>
      <w:bookmarkStart w:id="241" w:name="_Toc333239495"/>
      <w:bookmarkStart w:id="242" w:name="_Toc333239620"/>
      <w:bookmarkStart w:id="243" w:name="_Toc333241042"/>
      <w:bookmarkStart w:id="244" w:name="_Toc333246050"/>
      <w:bookmarkStart w:id="245" w:name="_Toc330204291"/>
      <w:bookmarkStart w:id="246" w:name="_Toc333239496"/>
      <w:bookmarkStart w:id="247" w:name="_Toc333239621"/>
      <w:bookmarkStart w:id="248" w:name="_Toc333241043"/>
      <w:bookmarkStart w:id="249" w:name="_Toc333246051"/>
      <w:bookmarkStart w:id="250" w:name="_Toc330204292"/>
      <w:bookmarkStart w:id="251" w:name="_Toc333239497"/>
      <w:bookmarkStart w:id="252" w:name="_Toc333239622"/>
      <w:bookmarkStart w:id="253" w:name="_Toc333241044"/>
      <w:bookmarkStart w:id="254" w:name="_Toc333246052"/>
      <w:bookmarkStart w:id="255" w:name="_Toc330204293"/>
      <w:bookmarkStart w:id="256" w:name="_Toc333239498"/>
      <w:bookmarkStart w:id="257" w:name="_Toc333239623"/>
      <w:bookmarkStart w:id="258" w:name="_Toc333241045"/>
      <w:bookmarkStart w:id="259" w:name="_Toc333246053"/>
      <w:bookmarkStart w:id="260" w:name="_Toc330204294"/>
      <w:bookmarkStart w:id="261" w:name="_Toc333239499"/>
      <w:bookmarkStart w:id="262" w:name="_Toc333239624"/>
      <w:bookmarkStart w:id="263" w:name="_Toc333241046"/>
      <w:bookmarkStart w:id="264" w:name="_Toc333246054"/>
      <w:bookmarkStart w:id="265" w:name="_Toc330204295"/>
      <w:bookmarkStart w:id="266" w:name="_Toc333239500"/>
      <w:bookmarkStart w:id="267" w:name="_Toc333239625"/>
      <w:bookmarkStart w:id="268" w:name="_Toc333241047"/>
      <w:bookmarkStart w:id="269" w:name="_Toc333246055"/>
      <w:bookmarkStart w:id="270" w:name="_Toc330204296"/>
      <w:bookmarkStart w:id="271" w:name="_Toc333239501"/>
      <w:bookmarkStart w:id="272" w:name="_Toc333239626"/>
      <w:bookmarkStart w:id="273" w:name="_Toc333241048"/>
      <w:bookmarkStart w:id="274" w:name="_Toc333246056"/>
      <w:bookmarkStart w:id="275" w:name="_Toc330204297"/>
      <w:bookmarkStart w:id="276" w:name="_Toc333239502"/>
      <w:bookmarkStart w:id="277" w:name="_Toc333239627"/>
      <w:bookmarkStart w:id="278" w:name="_Toc333241049"/>
      <w:bookmarkStart w:id="279" w:name="_Toc333246057"/>
      <w:bookmarkStart w:id="280" w:name="_Toc330204298"/>
      <w:bookmarkStart w:id="281" w:name="_Toc333239503"/>
      <w:bookmarkStart w:id="282" w:name="_Toc333239628"/>
      <w:bookmarkStart w:id="283" w:name="_Toc333241050"/>
      <w:bookmarkStart w:id="284" w:name="_Toc333246058"/>
      <w:bookmarkStart w:id="285" w:name="_Toc330204299"/>
      <w:bookmarkStart w:id="286" w:name="_Toc333239504"/>
      <w:bookmarkStart w:id="287" w:name="_Toc333239629"/>
      <w:bookmarkStart w:id="288" w:name="_Toc333241051"/>
      <w:bookmarkStart w:id="289" w:name="_Toc333246059"/>
      <w:bookmarkStart w:id="290" w:name="_Toc330204300"/>
      <w:bookmarkStart w:id="291" w:name="_Toc333239505"/>
      <w:bookmarkStart w:id="292" w:name="_Toc333239630"/>
      <w:bookmarkStart w:id="293" w:name="_Toc333241052"/>
      <w:bookmarkStart w:id="294" w:name="_Toc333246060"/>
      <w:bookmarkStart w:id="295" w:name="_Toc330204301"/>
      <w:bookmarkStart w:id="296" w:name="_Toc333239506"/>
      <w:bookmarkStart w:id="297" w:name="_Toc333239631"/>
      <w:bookmarkStart w:id="298" w:name="_Toc333241053"/>
      <w:bookmarkStart w:id="299" w:name="_Toc333246061"/>
      <w:bookmarkStart w:id="300" w:name="_Toc330204302"/>
      <w:bookmarkStart w:id="301" w:name="_Toc333239507"/>
      <w:bookmarkStart w:id="302" w:name="_Toc333239632"/>
      <w:bookmarkStart w:id="303" w:name="_Toc333241054"/>
      <w:bookmarkStart w:id="304" w:name="_Toc333246062"/>
      <w:bookmarkStart w:id="305" w:name="_Toc330204303"/>
      <w:bookmarkStart w:id="306" w:name="_Toc333239508"/>
      <w:bookmarkStart w:id="307" w:name="_Toc333239633"/>
      <w:bookmarkStart w:id="308" w:name="_Toc333241055"/>
      <w:bookmarkStart w:id="309" w:name="_Toc333246063"/>
      <w:bookmarkStart w:id="310" w:name="_Toc330204304"/>
      <w:bookmarkStart w:id="311" w:name="_Toc333239509"/>
      <w:bookmarkStart w:id="312" w:name="_Toc333239634"/>
      <w:bookmarkStart w:id="313" w:name="_Toc333241056"/>
      <w:bookmarkStart w:id="314" w:name="_Toc333246064"/>
      <w:bookmarkStart w:id="315" w:name="_Toc330204305"/>
      <w:bookmarkStart w:id="316" w:name="_Toc333239510"/>
      <w:bookmarkStart w:id="317" w:name="_Toc333239635"/>
      <w:bookmarkStart w:id="318" w:name="_Toc333241057"/>
      <w:bookmarkStart w:id="319" w:name="_Toc333246065"/>
      <w:bookmarkStart w:id="320" w:name="_Toc330204306"/>
      <w:bookmarkStart w:id="321" w:name="_Toc333239511"/>
      <w:bookmarkStart w:id="322" w:name="_Toc333239636"/>
      <w:bookmarkStart w:id="323" w:name="_Toc333241058"/>
      <w:bookmarkStart w:id="324" w:name="_Toc333246066"/>
      <w:bookmarkStart w:id="325" w:name="_Toc330204307"/>
      <w:bookmarkStart w:id="326" w:name="_Toc333239512"/>
      <w:bookmarkStart w:id="327" w:name="_Toc333239637"/>
      <w:bookmarkStart w:id="328" w:name="_Toc333241059"/>
      <w:bookmarkStart w:id="329" w:name="_Toc333246067"/>
      <w:bookmarkStart w:id="330" w:name="_Toc330204308"/>
      <w:bookmarkStart w:id="331" w:name="_Toc333239513"/>
      <w:bookmarkStart w:id="332" w:name="_Toc333239638"/>
      <w:bookmarkStart w:id="333" w:name="_Toc333241060"/>
      <w:bookmarkStart w:id="334" w:name="_Toc333246068"/>
      <w:bookmarkStart w:id="335" w:name="_Toc330204309"/>
      <w:bookmarkStart w:id="336" w:name="_Toc333239514"/>
      <w:bookmarkStart w:id="337" w:name="_Toc333239639"/>
      <w:bookmarkStart w:id="338" w:name="_Toc333241061"/>
      <w:bookmarkStart w:id="339" w:name="_Toc333246069"/>
      <w:bookmarkStart w:id="340" w:name="_Toc324247211"/>
      <w:bookmarkStart w:id="341" w:name="_Toc338770534"/>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Pr="005F0D81">
        <w:t>Key synthetic conclusions on the literature review</w:t>
      </w:r>
      <w:bookmarkEnd w:id="340"/>
      <w:bookmarkEnd w:id="341"/>
    </w:p>
    <w:p w:rsidR="000E0179" w:rsidRPr="005F0D81" w:rsidRDefault="000E0179" w:rsidP="000E0179">
      <w:r w:rsidRPr="005F0D81">
        <w:t>To conclude this short summary of the literature review, some key points are considered particularly important for constructing the proposed approach to CD assessment:</w:t>
      </w:r>
    </w:p>
    <w:p w:rsidR="000E0179" w:rsidRPr="005F0D81" w:rsidRDefault="000E0179" w:rsidP="00081F03">
      <w:pPr>
        <w:pStyle w:val="ListParagraph"/>
        <w:numPr>
          <w:ilvl w:val="0"/>
          <w:numId w:val="25"/>
        </w:numPr>
        <w:spacing w:before="80" w:after="80"/>
        <w:ind w:left="425" w:hanging="357"/>
        <w:contextualSpacing w:val="0"/>
        <w:rPr>
          <w:lang w:eastAsia="it-IT"/>
        </w:rPr>
      </w:pPr>
      <w:r w:rsidRPr="005F0D81">
        <w:rPr>
          <w:i/>
          <w:lang w:eastAsia="it-IT"/>
        </w:rPr>
        <w:t>Pull</w:t>
      </w:r>
      <w:r w:rsidRPr="005F0D81">
        <w:rPr>
          <w:lang w:eastAsia="it-IT"/>
        </w:rPr>
        <w:t xml:space="preserve"> </w:t>
      </w:r>
      <w:r w:rsidRPr="005F0D81">
        <w:rPr>
          <w:i/>
          <w:lang w:eastAsia="it-IT"/>
        </w:rPr>
        <w:t>v</w:t>
      </w:r>
      <w:r w:rsidR="00C457F2" w:rsidRPr="005F0D81">
        <w:rPr>
          <w:i/>
          <w:lang w:eastAsia="it-IT"/>
        </w:rPr>
        <w:t>ersus</w:t>
      </w:r>
      <w:r w:rsidRPr="005F0D81">
        <w:rPr>
          <w:lang w:eastAsia="it-IT"/>
        </w:rPr>
        <w:t xml:space="preserve"> </w:t>
      </w:r>
      <w:r w:rsidRPr="005F0D81">
        <w:rPr>
          <w:i/>
          <w:lang w:eastAsia="it-IT"/>
        </w:rPr>
        <w:t>Push</w:t>
      </w:r>
      <w:r w:rsidRPr="005F0D81">
        <w:rPr>
          <w:lang w:eastAsia="it-IT"/>
        </w:rPr>
        <w:t xml:space="preserve"> approach to CD, meaning taking into account the factors that drive (</w:t>
      </w:r>
      <w:r w:rsidRPr="005F0D81">
        <w:rPr>
          <w:i/>
          <w:lang w:eastAsia="it-IT"/>
        </w:rPr>
        <w:t>pull</w:t>
      </w:r>
      <w:r w:rsidRPr="005F0D81">
        <w:rPr>
          <w:lang w:eastAsia="it-IT"/>
        </w:rPr>
        <w:t xml:space="preserve">) the endogenous processes and how support programmes can adjust to such factors (instead of just trying to </w:t>
      </w:r>
      <w:r w:rsidRPr="005F0D81">
        <w:rPr>
          <w:i/>
          <w:lang w:eastAsia="it-IT"/>
        </w:rPr>
        <w:t>push</w:t>
      </w:r>
      <w:r w:rsidRPr="005F0D81">
        <w:rPr>
          <w:lang w:eastAsia="it-IT"/>
        </w:rPr>
        <w:t xml:space="preserve"> the processes).</w:t>
      </w:r>
    </w:p>
    <w:p w:rsidR="000E0179" w:rsidRPr="005F0D81" w:rsidRDefault="000E0179" w:rsidP="00081F03">
      <w:pPr>
        <w:pStyle w:val="ListParagraph"/>
        <w:numPr>
          <w:ilvl w:val="0"/>
          <w:numId w:val="25"/>
        </w:numPr>
        <w:spacing w:before="80" w:after="80"/>
        <w:ind w:left="425" w:hanging="357"/>
        <w:contextualSpacing w:val="0"/>
        <w:rPr>
          <w:lang w:eastAsia="it-IT"/>
        </w:rPr>
      </w:pPr>
      <w:r w:rsidRPr="005F0D81">
        <w:rPr>
          <w:i/>
          <w:lang w:eastAsia="it-IT"/>
        </w:rPr>
        <w:t xml:space="preserve">Capacity </w:t>
      </w:r>
      <w:r w:rsidR="00C457F2" w:rsidRPr="005F0D81">
        <w:rPr>
          <w:i/>
          <w:lang w:eastAsia="it-IT"/>
        </w:rPr>
        <w:t>versus</w:t>
      </w:r>
      <w:r w:rsidRPr="005F0D81">
        <w:rPr>
          <w:i/>
          <w:lang w:eastAsia="it-IT"/>
        </w:rPr>
        <w:t xml:space="preserve"> Performance</w:t>
      </w:r>
      <w:r w:rsidRPr="005F0D81">
        <w:rPr>
          <w:lang w:eastAsia="it-IT"/>
        </w:rPr>
        <w:t>, distinguishing assessment of capacity from a judgement on the effectiveness of a support programme and on its degree of compliance with the established performance indicators.</w:t>
      </w:r>
    </w:p>
    <w:p w:rsidR="000E0179" w:rsidRPr="005F0D81" w:rsidRDefault="000E0179" w:rsidP="00081F03">
      <w:pPr>
        <w:pStyle w:val="ListParagraph"/>
        <w:numPr>
          <w:ilvl w:val="0"/>
          <w:numId w:val="25"/>
        </w:numPr>
        <w:spacing w:before="80" w:after="80"/>
        <w:ind w:left="425" w:hanging="357"/>
        <w:contextualSpacing w:val="0"/>
        <w:rPr>
          <w:lang w:eastAsia="it-IT"/>
        </w:rPr>
      </w:pPr>
      <w:r w:rsidRPr="005F0D81">
        <w:rPr>
          <w:i/>
          <w:lang w:eastAsia="it-IT"/>
        </w:rPr>
        <w:t>Knowledge sharing</w:t>
      </w:r>
      <w:r w:rsidRPr="005F0D81">
        <w:rPr>
          <w:lang w:eastAsia="it-IT"/>
        </w:rPr>
        <w:t xml:space="preserve"> and learning processes: for capacity development the learning process for acquiring new knowledge and skills should be considered at least as important as the knowledge and skills themselves.</w:t>
      </w:r>
    </w:p>
    <w:p w:rsidR="000E0179" w:rsidRPr="005F0D81" w:rsidRDefault="000E0179" w:rsidP="00081F03">
      <w:pPr>
        <w:pStyle w:val="ListParagraph"/>
        <w:numPr>
          <w:ilvl w:val="0"/>
          <w:numId w:val="25"/>
        </w:numPr>
        <w:spacing w:before="80" w:after="80"/>
        <w:ind w:left="425" w:hanging="357"/>
        <w:contextualSpacing w:val="0"/>
        <w:rPr>
          <w:lang w:eastAsia="it-IT"/>
        </w:rPr>
      </w:pPr>
      <w:r w:rsidRPr="005F0D81">
        <w:rPr>
          <w:i/>
          <w:lang w:eastAsia="it-IT"/>
        </w:rPr>
        <w:lastRenderedPageBreak/>
        <w:t>What</w:t>
      </w:r>
      <w:r w:rsidRPr="005F0D81">
        <w:rPr>
          <w:lang w:eastAsia="it-IT"/>
        </w:rPr>
        <w:t xml:space="preserve"> to evaluate and </w:t>
      </w:r>
      <w:r w:rsidRPr="005F0D81">
        <w:rPr>
          <w:i/>
          <w:lang w:eastAsia="it-IT"/>
        </w:rPr>
        <w:t>how</w:t>
      </w:r>
      <w:r w:rsidRPr="005F0D81">
        <w:rPr>
          <w:lang w:eastAsia="it-IT"/>
        </w:rPr>
        <w:t xml:space="preserve">. Here there are two main issues to address: </w:t>
      </w:r>
      <w:r w:rsidR="00C457F2" w:rsidRPr="005F0D81">
        <w:rPr>
          <w:lang w:eastAsia="it-IT"/>
        </w:rPr>
        <w:t>[</w:t>
      </w:r>
      <w:r w:rsidRPr="005F0D81">
        <w:rPr>
          <w:lang w:eastAsia="it-IT"/>
        </w:rPr>
        <w:t>a</w:t>
      </w:r>
      <w:r w:rsidR="00C457F2" w:rsidRPr="005F0D81">
        <w:rPr>
          <w:lang w:eastAsia="it-IT"/>
        </w:rPr>
        <w:t>]</w:t>
      </w:r>
      <w:r w:rsidR="00800428" w:rsidRPr="005F0D81">
        <w:rPr>
          <w:lang w:eastAsia="it-IT"/>
        </w:rPr>
        <w:t> </w:t>
      </w:r>
      <w:r w:rsidRPr="005F0D81">
        <w:rPr>
          <w:lang w:eastAsia="it-IT"/>
        </w:rPr>
        <w:t xml:space="preserve">how to distinguish CD evaluation from the standard support programme evaluation; and </w:t>
      </w:r>
      <w:r w:rsidR="00C457F2" w:rsidRPr="005F0D81">
        <w:rPr>
          <w:lang w:eastAsia="it-IT"/>
        </w:rPr>
        <w:t>[</w:t>
      </w:r>
      <w:r w:rsidRPr="005F0D81">
        <w:rPr>
          <w:lang w:eastAsia="it-IT"/>
        </w:rPr>
        <w:t>b</w:t>
      </w:r>
      <w:r w:rsidR="00C457F2" w:rsidRPr="005F0D81">
        <w:rPr>
          <w:lang w:eastAsia="it-IT"/>
        </w:rPr>
        <w:t>]</w:t>
      </w:r>
      <w:r w:rsidR="00800428" w:rsidRPr="005F0D81">
        <w:rPr>
          <w:lang w:eastAsia="it-IT"/>
        </w:rPr>
        <w:t> </w:t>
      </w:r>
      <w:r w:rsidRPr="005F0D81">
        <w:rPr>
          <w:lang w:eastAsia="it-IT"/>
        </w:rPr>
        <w:t>how to integrate CD assessment into the current project cycle management, while limiting its burden and pervasiveness.</w:t>
      </w:r>
    </w:p>
    <w:p w:rsidR="009F364A" w:rsidRPr="005F0D81" w:rsidRDefault="009E5EC7" w:rsidP="00D42CAE">
      <w:pPr>
        <w:pStyle w:val="Heading1"/>
      </w:pPr>
      <w:bookmarkStart w:id="342" w:name="_Toc324247212"/>
      <w:bookmarkStart w:id="343" w:name="_Toc338770535"/>
      <w:r w:rsidRPr="005F0D81">
        <w:t>Recent works on CD assessment and direct references of the proposed methodology</w:t>
      </w:r>
      <w:bookmarkEnd w:id="342"/>
      <w:bookmarkEnd w:id="343"/>
    </w:p>
    <w:p w:rsidR="000E0179" w:rsidRPr="005F0D81" w:rsidRDefault="00800428" w:rsidP="004F470C">
      <w:pPr>
        <w:rPr>
          <w:lang w:eastAsia="it-IT"/>
        </w:rPr>
      </w:pPr>
      <w:r w:rsidRPr="005F0D81">
        <w:t>In recent years t</w:t>
      </w:r>
      <w:r w:rsidR="000E0179" w:rsidRPr="005F0D81">
        <w:t>he main international agencies have accelerated the search for new approaches to iden</w:t>
      </w:r>
      <w:r w:rsidR="000E0179" w:rsidRPr="005F0D81">
        <w:rPr>
          <w:lang w:eastAsia="it-IT"/>
        </w:rPr>
        <w:t>tifying</w:t>
      </w:r>
      <w:r w:rsidR="00EA7889" w:rsidRPr="005F0D81">
        <w:rPr>
          <w:lang w:eastAsia="it-IT"/>
        </w:rPr>
        <w:t xml:space="preserve"> </w:t>
      </w:r>
      <w:r w:rsidR="000E0179" w:rsidRPr="005F0D81">
        <w:rPr>
          <w:lang w:eastAsia="it-IT"/>
        </w:rPr>
        <w:t>and evaluating capacity development. The present study starts from the achievements of the European Commission’s Backbone strategy for Technical Cooperation and builds on its experience. Other important references, however, include</w:t>
      </w:r>
      <w:r w:rsidRPr="005F0D81">
        <w:rPr>
          <w:lang w:eastAsia="it-IT"/>
        </w:rPr>
        <w:t>:</w:t>
      </w:r>
      <w:r w:rsidR="000E0179" w:rsidRPr="005F0D81">
        <w:rPr>
          <w:lang w:eastAsia="it-IT"/>
        </w:rPr>
        <w:t xml:space="preserve"> the work of the Netherlands evaluation unit (IOB), which has tested the 5C approach to Capacity Development</w:t>
      </w:r>
      <w:r w:rsidRPr="005F0D81">
        <w:rPr>
          <w:lang w:eastAsia="it-IT"/>
        </w:rPr>
        <w:t>;</w:t>
      </w:r>
      <w:r w:rsidR="000E0179" w:rsidRPr="005F0D81">
        <w:rPr>
          <w:lang w:eastAsia="it-IT"/>
        </w:rPr>
        <w:t xml:space="preserve"> and </w:t>
      </w:r>
      <w:r w:rsidR="00344DEC" w:rsidRPr="005F0D81">
        <w:rPr>
          <w:lang w:eastAsia="it-IT"/>
        </w:rPr>
        <w:t>that of the World Bank, which has established the Capacity Development Results Framework and tested new evaluation tools; and that of UNDP, which has further developed its approach for capacity measuring.</w:t>
      </w:r>
    </w:p>
    <w:p w:rsidR="009F364A" w:rsidRPr="005F0D81" w:rsidRDefault="000E0179" w:rsidP="00D42CAE">
      <w:pPr>
        <w:pStyle w:val="Heading2"/>
      </w:pPr>
      <w:bookmarkStart w:id="344" w:name="_Toc338770536"/>
      <w:r w:rsidRPr="005F0D81">
        <w:t>ROACH</w:t>
      </w:r>
      <w:bookmarkEnd w:id="344"/>
    </w:p>
    <w:p w:rsidR="000E0179" w:rsidRPr="00032C39" w:rsidRDefault="000E0179" w:rsidP="00032C39">
      <w:pPr>
        <w:rPr>
          <w:szCs w:val="21"/>
          <w:lang w:eastAsia="it-IT"/>
        </w:rPr>
      </w:pPr>
      <w:r w:rsidRPr="00032C39">
        <w:rPr>
          <w:szCs w:val="21"/>
          <w:lang w:eastAsia="it-IT"/>
        </w:rPr>
        <w:t xml:space="preserve">The Backbone Strategy has supported the ROACH approach </w:t>
      </w:r>
      <w:r w:rsidR="00C457F2" w:rsidRPr="00032C39">
        <w:rPr>
          <w:szCs w:val="21"/>
          <w:lang w:eastAsia="it-IT"/>
        </w:rPr>
        <w:t xml:space="preserve">to </w:t>
      </w:r>
      <w:r w:rsidRPr="00032C39">
        <w:rPr>
          <w:szCs w:val="21"/>
          <w:lang w:eastAsia="it-IT"/>
        </w:rPr>
        <w:t>the assessment of capacity development. The present study has developed a detailed analysis of the applications of the ROACH approach</w:t>
      </w:r>
      <w:r w:rsidR="00800428" w:rsidRPr="00032C39">
        <w:rPr>
          <w:rStyle w:val="FootnoteReference"/>
          <w:rFonts w:asciiTheme="majorHAnsi" w:hAnsiTheme="majorHAnsi"/>
          <w:sz w:val="21"/>
          <w:szCs w:val="21"/>
        </w:rPr>
        <w:footnoteReference w:id="15"/>
      </w:r>
      <w:r w:rsidRPr="00032C39">
        <w:rPr>
          <w:szCs w:val="21"/>
          <w:lang w:eastAsia="it-IT"/>
        </w:rPr>
        <w:t>. It has concluded that this approach highlights well the capacity development process (</w:t>
      </w:r>
      <w:fldSimple w:instr=" REF _Ref324176122 \h  \* MERGEFORMAT ">
        <w:r w:rsidR="0000130B" w:rsidRPr="0000130B">
          <w:rPr>
            <w:szCs w:val="21"/>
          </w:rPr>
          <w:t>Figure 1</w:t>
        </w:r>
      </w:fldSimple>
      <w:r w:rsidRPr="00032C39">
        <w:rPr>
          <w:szCs w:val="21"/>
          <w:lang w:eastAsia="it-IT"/>
        </w:rPr>
        <w:t xml:space="preserve">) implicit in the intervention logic of a TC or other support intervention, which aims to transform a set of inputs into a set of development outputs, outcomes and impacts. It does not, however, provide specific instruments for identifying whether or not a capacity development process has taken place successfully, aside from the standard performance assessments. In other words, ROACH does not allow an assessment of the capacity development process with its own specific indicators </w:t>
      </w:r>
      <w:r w:rsidRPr="00032C39">
        <w:rPr>
          <w:i/>
          <w:szCs w:val="21"/>
          <w:lang w:eastAsia="it-IT"/>
        </w:rPr>
        <w:t>vis-à-vis</w:t>
      </w:r>
      <w:r w:rsidRPr="00032C39">
        <w:rPr>
          <w:szCs w:val="21"/>
          <w:lang w:eastAsia="it-IT"/>
        </w:rPr>
        <w:t xml:space="preserve"> the output and outcome indicators of the standard support programme. In addition, ROACH – while considering a number of enabling factors that favour the capacity development processes, namely the Quality Criteria – does not consider any “pull” factor.</w:t>
      </w:r>
    </w:p>
    <w:p w:rsidR="00032C39" w:rsidRPr="00032C39" w:rsidRDefault="000E0179" w:rsidP="00032C39">
      <w:pPr>
        <w:rPr>
          <w:szCs w:val="21"/>
          <w:lang w:eastAsia="it-IT"/>
        </w:rPr>
      </w:pPr>
      <w:r w:rsidRPr="00032C39">
        <w:rPr>
          <w:szCs w:val="21"/>
          <w:lang w:eastAsia="it-IT"/>
        </w:rPr>
        <w:t xml:space="preserve">The CD evaluation methodology developed here builds on the key achievements of the ROACH system, that is to say recognition of the CD process necessary to attain sustainable results. </w:t>
      </w:r>
      <w:r w:rsidR="00C457F2" w:rsidRPr="00032C39">
        <w:rPr>
          <w:szCs w:val="21"/>
          <w:lang w:eastAsia="it-IT"/>
        </w:rPr>
        <w:t xml:space="preserve">However it </w:t>
      </w:r>
      <w:r w:rsidRPr="00032C39">
        <w:rPr>
          <w:szCs w:val="21"/>
          <w:lang w:eastAsia="it-IT"/>
        </w:rPr>
        <w:t>integrates and revises the approach, to allow specific assessment of the CD process and to take into account the role of the context-related driving factors in the det</w:t>
      </w:r>
      <w:r w:rsidR="00501F18" w:rsidRPr="00032C39">
        <w:rPr>
          <w:szCs w:val="21"/>
          <w:lang w:eastAsia="it-IT"/>
        </w:rPr>
        <w:t>ermination of the CD processes.</w:t>
      </w:r>
    </w:p>
    <w:tbl>
      <w:tblPr>
        <w:tblW w:w="0" w:type="auto"/>
        <w:jc w:val="center"/>
        <w:tblLook w:val="04A0"/>
      </w:tblPr>
      <w:tblGrid>
        <w:gridCol w:w="8523"/>
      </w:tblGrid>
      <w:tr w:rsidR="000E0179" w:rsidRPr="005F0D81" w:rsidTr="000E0179">
        <w:trPr>
          <w:jc w:val="center"/>
        </w:trPr>
        <w:tc>
          <w:tcPr>
            <w:tcW w:w="8523" w:type="dxa"/>
          </w:tcPr>
          <w:p w:rsidR="000E0179" w:rsidRPr="005F0D81" w:rsidRDefault="000E0179" w:rsidP="00156116">
            <w:pPr>
              <w:pStyle w:val="Caption"/>
            </w:pPr>
            <w:bookmarkStart w:id="345" w:name="_Ref324176122"/>
            <w:bookmarkStart w:id="346" w:name="_Toc338770396"/>
            <w:r w:rsidRPr="005F0D81">
              <w:t xml:space="preserve">Figure </w:t>
            </w:r>
            <w:fldSimple w:instr=" SEQ Figure \* ARABIC ">
              <w:r w:rsidR="002D593E">
                <w:rPr>
                  <w:noProof/>
                </w:rPr>
                <w:t>1</w:t>
              </w:r>
            </w:fldSimple>
            <w:bookmarkEnd w:id="345"/>
            <w:r w:rsidRPr="005F0D81">
              <w:t xml:space="preserve"> - ROACH approach to evaluation (from the Backbone Strategy Toolkit) – The square is not part of the original figure</w:t>
            </w:r>
            <w:bookmarkEnd w:id="346"/>
          </w:p>
        </w:tc>
      </w:tr>
      <w:tr w:rsidR="000E0179" w:rsidRPr="005F0D81" w:rsidTr="000E0179">
        <w:trPr>
          <w:jc w:val="center"/>
        </w:trPr>
        <w:tc>
          <w:tcPr>
            <w:tcW w:w="8523" w:type="dxa"/>
          </w:tcPr>
          <w:p w:rsidR="000E0179" w:rsidRPr="005F0D81" w:rsidRDefault="000E0179" w:rsidP="00032C39">
            <w:pPr>
              <w:spacing w:before="0" w:after="0"/>
              <w:jc w:val="center"/>
              <w:rPr>
                <w:lang w:eastAsia="it-IT"/>
              </w:rPr>
            </w:pPr>
            <w:r w:rsidRPr="005F0D81">
              <w:rPr>
                <w:noProof/>
                <w:lang w:val="en-US"/>
              </w:rPr>
              <w:drawing>
                <wp:inline distT="0" distB="0" distL="0" distR="0">
                  <wp:extent cx="4748903" cy="2266325"/>
                  <wp:effectExtent l="0" t="0" r="0" b="0"/>
                  <wp:docPr id="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7" cstate="print"/>
                          <a:srcRect t="8485" b="12122"/>
                          <a:stretch>
                            <a:fillRect/>
                          </a:stretch>
                        </pic:blipFill>
                        <pic:spPr bwMode="auto">
                          <a:xfrm>
                            <a:off x="0" y="0"/>
                            <a:ext cx="4748903" cy="2266325"/>
                          </a:xfrm>
                          <a:prstGeom prst="rect">
                            <a:avLst/>
                          </a:prstGeom>
                          <a:noFill/>
                          <a:ln w="9525">
                            <a:noFill/>
                            <a:miter lim="800000"/>
                            <a:headEnd/>
                            <a:tailEnd/>
                          </a:ln>
                        </pic:spPr>
                      </pic:pic>
                    </a:graphicData>
                  </a:graphic>
                </wp:inline>
              </w:drawing>
            </w:r>
          </w:p>
        </w:tc>
      </w:tr>
    </w:tbl>
    <w:p w:rsidR="009F364A" w:rsidRPr="005F0D81" w:rsidRDefault="000E0179" w:rsidP="00D42CAE">
      <w:pPr>
        <w:pStyle w:val="Heading2"/>
      </w:pPr>
      <w:bookmarkStart w:id="347" w:name="_Toc338770537"/>
      <w:r w:rsidRPr="005F0D81">
        <w:lastRenderedPageBreak/>
        <w:t>5Cs</w:t>
      </w:r>
      <w:bookmarkEnd w:id="347"/>
    </w:p>
    <w:p w:rsidR="000E0179" w:rsidRPr="005F0D81" w:rsidRDefault="00C457F2" w:rsidP="000E0179">
      <w:pPr>
        <w:rPr>
          <w:lang w:eastAsia="it-IT"/>
        </w:rPr>
      </w:pPr>
      <w:r w:rsidRPr="005F0D81">
        <w:rPr>
          <w:lang w:eastAsia="it-IT"/>
        </w:rPr>
        <w:t>O</w:t>
      </w:r>
      <w:r w:rsidR="000E0179" w:rsidRPr="005F0D81">
        <w:rPr>
          <w:lang w:eastAsia="it-IT"/>
        </w:rPr>
        <w:t>ther recent methodological works on CD</w:t>
      </w:r>
      <w:r w:rsidRPr="005F0D81">
        <w:rPr>
          <w:lang w:eastAsia="it-IT"/>
        </w:rPr>
        <w:t>, already mentioned,</w:t>
      </w:r>
      <w:r w:rsidR="000E0179" w:rsidRPr="005F0D81">
        <w:rPr>
          <w:lang w:eastAsia="it-IT"/>
        </w:rPr>
        <w:t xml:space="preserve"> respond in different ways to the need </w:t>
      </w:r>
      <w:r w:rsidRPr="005F0D81">
        <w:rPr>
          <w:lang w:eastAsia="it-IT"/>
        </w:rPr>
        <w:t xml:space="preserve">for </w:t>
      </w:r>
      <w:r w:rsidR="000E0179" w:rsidRPr="005F0D81">
        <w:rPr>
          <w:lang w:eastAsia="it-IT"/>
        </w:rPr>
        <w:t xml:space="preserve">assessing or evaluating the CD process </w:t>
      </w:r>
      <w:r w:rsidR="000E0179" w:rsidRPr="005F0D81">
        <w:rPr>
          <w:i/>
          <w:lang w:eastAsia="it-IT"/>
        </w:rPr>
        <w:t>as such</w:t>
      </w:r>
      <w:r w:rsidR="000E0179" w:rsidRPr="005F0D81">
        <w:rPr>
          <w:lang w:eastAsia="it-IT"/>
        </w:rPr>
        <w:t xml:space="preserve">, and not (or not only) in relation to the development results generated in the framework of a given support intervention. This implies that they seek specific capacity indicators and possible logical paths for CD assessment. The basic idea is that the CD process goes beyond the scope of a given support programme and creates capacities that </w:t>
      </w:r>
      <w:r w:rsidR="00D80A64" w:rsidRPr="005F0D81">
        <w:rPr>
          <w:lang w:eastAsia="it-IT"/>
        </w:rPr>
        <w:t>chan</w:t>
      </w:r>
      <w:r w:rsidR="00800428" w:rsidRPr="005F0D81">
        <w:rPr>
          <w:lang w:eastAsia="it-IT"/>
        </w:rPr>
        <w:t>g</w:t>
      </w:r>
      <w:r w:rsidR="00D80A64" w:rsidRPr="005F0D81">
        <w:rPr>
          <w:lang w:eastAsia="it-IT"/>
        </w:rPr>
        <w:t xml:space="preserve">e the behaviour of beneficiary institutions and are instrumental </w:t>
      </w:r>
      <w:r w:rsidRPr="005F0D81">
        <w:rPr>
          <w:lang w:eastAsia="it-IT"/>
        </w:rPr>
        <w:t xml:space="preserve">in </w:t>
      </w:r>
      <w:r w:rsidR="00D80A64" w:rsidRPr="005F0D81">
        <w:rPr>
          <w:lang w:eastAsia="it-IT"/>
        </w:rPr>
        <w:t xml:space="preserve">the </w:t>
      </w:r>
      <w:r w:rsidR="000E0179" w:rsidRPr="005F0D81">
        <w:rPr>
          <w:lang w:eastAsia="it-IT"/>
        </w:rPr>
        <w:t>accomplish</w:t>
      </w:r>
      <w:r w:rsidR="00D80A64" w:rsidRPr="005F0D81">
        <w:rPr>
          <w:lang w:eastAsia="it-IT"/>
        </w:rPr>
        <w:t>ment</w:t>
      </w:r>
      <w:r w:rsidR="000E0179" w:rsidRPr="005F0D81">
        <w:rPr>
          <w:lang w:eastAsia="it-IT"/>
        </w:rPr>
        <w:t xml:space="preserve"> </w:t>
      </w:r>
      <w:r w:rsidR="00D80A64" w:rsidRPr="005F0D81">
        <w:rPr>
          <w:lang w:eastAsia="it-IT"/>
        </w:rPr>
        <w:t xml:space="preserve">of </w:t>
      </w:r>
      <w:r w:rsidR="000E0179" w:rsidRPr="005F0D81">
        <w:rPr>
          <w:lang w:eastAsia="it-IT"/>
        </w:rPr>
        <w:t>their own missions.</w:t>
      </w:r>
    </w:p>
    <w:p w:rsidR="0000130B" w:rsidRDefault="00C457F2" w:rsidP="0000130B">
      <w:r w:rsidRPr="005F0D81">
        <w:rPr>
          <w:lang w:eastAsia="it-IT"/>
        </w:rPr>
        <w:t>C</w:t>
      </w:r>
      <w:r w:rsidR="000E0179" w:rsidRPr="005F0D81">
        <w:rPr>
          <w:lang w:eastAsia="it-IT"/>
        </w:rPr>
        <w:t xml:space="preserve">onsideration of the CD process </w:t>
      </w:r>
      <w:r w:rsidR="000E0179" w:rsidRPr="005F0D81">
        <w:rPr>
          <w:i/>
          <w:lang w:eastAsia="it-IT"/>
        </w:rPr>
        <w:t>as such</w:t>
      </w:r>
      <w:r w:rsidR="000E0179" w:rsidRPr="005F0D81">
        <w:rPr>
          <w:lang w:eastAsia="it-IT"/>
        </w:rPr>
        <w:t xml:space="preserve"> is particularly important in the 5C</w:t>
      </w:r>
      <w:r w:rsidR="00340D9F" w:rsidRPr="005F0D81">
        <w:rPr>
          <w:lang w:eastAsia="it-IT"/>
        </w:rPr>
        <w:t>s</w:t>
      </w:r>
      <w:r w:rsidR="000E0179" w:rsidRPr="005F0D81">
        <w:rPr>
          <w:lang w:eastAsia="it-IT"/>
        </w:rPr>
        <w:t xml:space="preserve"> approach, developed by the ECDPM and supported by the Netherlands IOB</w:t>
      </w:r>
      <w:r w:rsidR="000E0179" w:rsidRPr="005F0D81">
        <w:rPr>
          <w:rStyle w:val="FootnoteReference"/>
          <w:lang w:eastAsia="it-IT"/>
        </w:rPr>
        <w:footnoteReference w:id="16"/>
      </w:r>
      <w:r w:rsidR="000E0179" w:rsidRPr="005F0D81">
        <w:rPr>
          <w:lang w:eastAsia="it-IT"/>
        </w:rPr>
        <w:t xml:space="preserve">. The present study, as explained in the </w:t>
      </w:r>
      <w:r w:rsidRPr="005F0D81">
        <w:rPr>
          <w:lang w:eastAsia="it-IT"/>
        </w:rPr>
        <w:t xml:space="preserve">following </w:t>
      </w:r>
      <w:r w:rsidR="000E0179" w:rsidRPr="005F0D81">
        <w:rPr>
          <w:lang w:eastAsia="it-IT"/>
        </w:rPr>
        <w:t>chapters, adopts part of the 5C</w:t>
      </w:r>
      <w:r w:rsidR="00340D9F" w:rsidRPr="005F0D81">
        <w:rPr>
          <w:lang w:eastAsia="it-IT"/>
        </w:rPr>
        <w:t>s</w:t>
      </w:r>
      <w:r w:rsidR="000E0179" w:rsidRPr="005F0D81">
        <w:rPr>
          <w:lang w:eastAsia="it-IT"/>
        </w:rPr>
        <w:t xml:space="preserve"> methodology and aims at identifying a fully compatible approach</w:t>
      </w:r>
      <w:r w:rsidR="000E0179" w:rsidRPr="005F0D81">
        <w:t xml:space="preserve">. </w:t>
      </w:r>
      <w:r w:rsidR="000603B5">
        <w:fldChar w:fldCharType="begin"/>
      </w:r>
      <w:r w:rsidR="00544A09">
        <w:instrText xml:space="preserve"> REF _Ref324176023 \h  \* MERGEFORMAT </w:instrText>
      </w:r>
      <w:r w:rsidR="000603B5">
        <w:fldChar w:fldCharType="separate"/>
      </w:r>
    </w:p>
    <w:p w:rsidR="000E0179" w:rsidRPr="005F0D81" w:rsidRDefault="0000130B" w:rsidP="000E0179">
      <w:r w:rsidRPr="005F0D81">
        <w:t xml:space="preserve">Figure </w:t>
      </w:r>
      <w:r>
        <w:rPr>
          <w:noProof/>
        </w:rPr>
        <w:t>2</w:t>
      </w:r>
      <w:r w:rsidR="000603B5">
        <w:fldChar w:fldCharType="end"/>
      </w:r>
      <w:r w:rsidR="000E0179" w:rsidRPr="005F0D81">
        <w:t xml:space="preserve"> indicates how the 5Cs are formulated so as to be individually and collectively linked, since it is the combination and balance of capabilities that defines the capacity of an organisation or system to create value for others. All five capabilities are therefore necessary, yet none is sufficient in itself to create capacity. The model focuses on the endogenous capacity-change processes and insists on coherence between the different capabilities, while not stressing </w:t>
      </w:r>
      <w:proofErr w:type="gramStart"/>
      <w:r w:rsidR="000E0179" w:rsidRPr="005F0D81">
        <w:t>a specific</w:t>
      </w:r>
      <w:proofErr w:type="gramEnd"/>
      <w:r w:rsidR="000E0179" w:rsidRPr="005F0D81">
        <w:t xml:space="preserve"> intervention logic with possible intermediate steps (i.e. outputs/outcomes/impacts). The approach is based on “behavioural adaptation to changing environments and conditions”.</w:t>
      </w:r>
    </w:p>
    <w:p w:rsidR="000E0179" w:rsidRPr="005F0D81" w:rsidRDefault="000E0179" w:rsidP="000E0179">
      <w:r w:rsidRPr="005F0D81">
        <w:t>It should be noted that evaluating behavioural change is never easy. The Netherlands’ recent experience in the evaluation of CD (using the 5Cs model as part of its methodology) was built around a rather lengthy and complex evaluation process that was difficult to submit to quality control: “transference”. Respondents were asked to speak about their perceptions of change without having any pre-arranged reference point or model construct to refer to. The evaluations then translated the responses into the five capabilities.</w:t>
      </w:r>
    </w:p>
    <w:p w:rsidR="00241384" w:rsidRDefault="00241384" w:rsidP="00156116">
      <w:pPr>
        <w:pStyle w:val="Caption"/>
      </w:pPr>
      <w:bookmarkStart w:id="348" w:name="_Ref324176023"/>
      <w:bookmarkStart w:id="349" w:name="_Toc294262382"/>
    </w:p>
    <w:p w:rsidR="000E0179" w:rsidRPr="005F0D81" w:rsidRDefault="000E0179" w:rsidP="00156116">
      <w:pPr>
        <w:pStyle w:val="Caption"/>
        <w:rPr>
          <w:sz w:val="22"/>
        </w:rPr>
      </w:pPr>
      <w:bookmarkStart w:id="350" w:name="_Toc338770397"/>
      <w:r w:rsidRPr="005F0D81">
        <w:t xml:space="preserve">Figure </w:t>
      </w:r>
      <w:fldSimple w:instr=" SEQ Figure \* ARABIC ">
        <w:r w:rsidR="002D593E">
          <w:rPr>
            <w:noProof/>
          </w:rPr>
          <w:t>2</w:t>
        </w:r>
      </w:fldSimple>
      <w:bookmarkEnd w:id="348"/>
      <w:r w:rsidRPr="005F0D81">
        <w:rPr>
          <w:sz w:val="22"/>
        </w:rPr>
        <w:t>: Overview of the 5Cs model</w:t>
      </w:r>
      <w:bookmarkEnd w:id="349"/>
      <w:bookmarkEnd w:id="350"/>
    </w:p>
    <w:p w:rsidR="000E0179" w:rsidRPr="005F0D81" w:rsidRDefault="000E0179" w:rsidP="00241384">
      <w:pPr>
        <w:spacing w:before="0" w:after="0"/>
        <w:jc w:val="center"/>
        <w:rPr>
          <w:lang w:eastAsia="it-IT"/>
        </w:rPr>
      </w:pPr>
      <w:r w:rsidRPr="005F0D81">
        <w:rPr>
          <w:noProof/>
          <w:lang w:val="en-US"/>
        </w:rPr>
        <w:drawing>
          <wp:inline distT="0" distB="0" distL="0" distR="0">
            <wp:extent cx="4743450" cy="3214799"/>
            <wp:effectExtent l="1905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4743450" cy="3214799"/>
                    </a:xfrm>
                    <a:prstGeom prst="rect">
                      <a:avLst/>
                    </a:prstGeom>
                    <a:noFill/>
                    <a:ln w="9525">
                      <a:noFill/>
                      <a:miter lim="800000"/>
                      <a:headEnd/>
                      <a:tailEnd/>
                    </a:ln>
                  </pic:spPr>
                </pic:pic>
              </a:graphicData>
            </a:graphic>
          </wp:inline>
        </w:drawing>
      </w:r>
    </w:p>
    <w:p w:rsidR="009F364A" w:rsidRPr="005F0D81" w:rsidRDefault="00501F18" w:rsidP="00D42CAE">
      <w:pPr>
        <w:pStyle w:val="Heading2"/>
        <w:rPr>
          <w:b w:val="0"/>
        </w:rPr>
      </w:pPr>
      <w:bookmarkStart w:id="351" w:name="_Toc338770538"/>
      <w:r w:rsidRPr="005F0D81">
        <w:lastRenderedPageBreak/>
        <w:t>World Bank Capacity Development Results Framework (</w:t>
      </w:r>
      <w:r w:rsidR="000E0179" w:rsidRPr="005F0D81">
        <w:t>CDRF</w:t>
      </w:r>
      <w:r w:rsidRPr="005F0D81">
        <w:t>)</w:t>
      </w:r>
      <w:bookmarkEnd w:id="351"/>
    </w:p>
    <w:p w:rsidR="000E0179" w:rsidRPr="005F0D81" w:rsidRDefault="000E0179" w:rsidP="000E0179">
      <w:pPr>
        <w:rPr>
          <w:color w:val="000000"/>
        </w:rPr>
      </w:pPr>
      <w:r w:rsidRPr="005F0D81">
        <w:t>Another relevant reference which deserves particular attention is the World Bank Capacity Development Results Framework (CDRF – 2009). The Framework establishes an approach to orientating the Bank’s programmes to</w:t>
      </w:r>
      <w:r w:rsidR="000C40ED" w:rsidRPr="005F0D81">
        <w:t>wards</w:t>
      </w:r>
      <w:r w:rsidRPr="005F0D81">
        <w:t xml:space="preserve"> an improvement in their CD content, with a view to enhancing achievement of the development goals. “</w:t>
      </w:r>
      <w:r w:rsidRPr="005F0D81">
        <w:rPr>
          <w:color w:val="000000"/>
        </w:rPr>
        <w:t>The central thesis of the CDRF is that through the acquisition of new knowledge and information – that is, through learning – agents of change can enhance the conduciveness of the socio-political environment, the efficiency of policy instruments, and the effectiveness of organizational arrangements and so contribute to the achievement of development goals”</w:t>
      </w:r>
      <w:r w:rsidRPr="005F0D81">
        <w:rPr>
          <w:rStyle w:val="FootnoteReference"/>
          <w:color w:val="000000"/>
        </w:rPr>
        <w:footnoteReference w:id="17"/>
      </w:r>
      <w:r w:rsidRPr="005F0D81">
        <w:rPr>
          <w:color w:val="000000"/>
        </w:rPr>
        <w:t>. The three factors mentioned are regarded as the CD determining factors. An evaluation of the CD process should consider the learning process put in place with the aim of enhancing the three CD determining factors. The Framework establishes a number of detailed indicators for assessing the three factors and tailoring the learning activities of the relevant programmes.</w:t>
      </w:r>
    </w:p>
    <w:p w:rsidR="000E0179" w:rsidRPr="005F0D81" w:rsidRDefault="000E0179" w:rsidP="000E0179">
      <w:r w:rsidRPr="005F0D81">
        <w:t xml:space="preserve">The Framework not only provides the theoretical and methodological instruments for assessing the capacity process </w:t>
      </w:r>
      <w:r w:rsidRPr="005F0D81">
        <w:rPr>
          <w:i/>
        </w:rPr>
        <w:t>as such</w:t>
      </w:r>
      <w:r w:rsidRPr="005F0D81">
        <w:t xml:space="preserve">, but also imparts strong importance to the </w:t>
      </w:r>
      <w:r w:rsidRPr="005F0D81">
        <w:rPr>
          <w:i/>
        </w:rPr>
        <w:t>pull</w:t>
      </w:r>
      <w:r w:rsidRPr="005F0D81">
        <w:t xml:space="preserve"> factors, namely the socio-political framework, and other enabling conditions.</w:t>
      </w:r>
    </w:p>
    <w:p w:rsidR="00E74054" w:rsidRDefault="000E0179" w:rsidP="000E0179">
      <w:r w:rsidRPr="005F0D81">
        <w:t>Recently a simplified methodology for the assessment of the CD process, in accordance with CDRF, has also been proposed by the World Bank Institute</w:t>
      </w:r>
      <w:r w:rsidRPr="005F0D81">
        <w:rPr>
          <w:rStyle w:val="FootnoteReference"/>
        </w:rPr>
        <w:footnoteReference w:id="18"/>
      </w:r>
      <w:r w:rsidRPr="005F0D81">
        <w:t>. The approach adopts an Intervention Logic including CD outputs</w:t>
      </w:r>
      <w:r w:rsidR="00EA7889" w:rsidRPr="005F0D81">
        <w:t xml:space="preserve"> </w:t>
      </w:r>
      <w:r w:rsidRPr="005F0D81">
        <w:t>-</w:t>
      </w:r>
      <w:r w:rsidR="00EA7889" w:rsidRPr="005F0D81">
        <w:t xml:space="preserve"> </w:t>
      </w:r>
      <w:r w:rsidRPr="005F0D81">
        <w:t>or intermediate capacity outcomes</w:t>
      </w:r>
      <w:r w:rsidR="00EA7889" w:rsidRPr="005F0D81">
        <w:t xml:space="preserve"> </w:t>
      </w:r>
      <w:r w:rsidRPr="005F0D81">
        <w:t>-</w:t>
      </w:r>
      <w:r w:rsidR="00EA7889" w:rsidRPr="005F0D81">
        <w:t xml:space="preserve"> </w:t>
      </w:r>
      <w:r w:rsidRPr="005F0D81">
        <w:t>and CD outcomes as shown in</w:t>
      </w:r>
      <w:r w:rsidR="00122ED1" w:rsidRPr="005F0D81">
        <w:t xml:space="preserve"> </w:t>
      </w:r>
      <w:r w:rsidR="000603B5" w:rsidRPr="005F0D81">
        <w:fldChar w:fldCharType="begin"/>
      </w:r>
      <w:r w:rsidR="00122ED1" w:rsidRPr="005F0D81">
        <w:instrText xml:space="preserve"> REF _Ref325451597 \h </w:instrText>
      </w:r>
      <w:r w:rsidR="000603B5" w:rsidRPr="005F0D81">
        <w:fldChar w:fldCharType="separate"/>
      </w:r>
      <w:r w:rsidR="0000130B" w:rsidRPr="005F0D81">
        <w:t xml:space="preserve">Figure </w:t>
      </w:r>
      <w:r w:rsidR="0000130B">
        <w:t>3</w:t>
      </w:r>
      <w:r w:rsidR="000603B5" w:rsidRPr="005F0D81">
        <w:fldChar w:fldCharType="end"/>
      </w:r>
      <w:r w:rsidR="00E74054">
        <w:t xml:space="preserve">. </w:t>
      </w:r>
    </w:p>
    <w:tbl>
      <w:tblPr>
        <w:tblW w:w="0" w:type="auto"/>
        <w:tblLook w:val="04A0"/>
      </w:tblPr>
      <w:tblGrid>
        <w:gridCol w:w="9287"/>
      </w:tblGrid>
      <w:tr w:rsidR="00E74054" w:rsidRPr="005F0D81" w:rsidTr="008F2259">
        <w:tc>
          <w:tcPr>
            <w:tcW w:w="9287" w:type="dxa"/>
          </w:tcPr>
          <w:p w:rsidR="00E74054" w:rsidRPr="005F0D81" w:rsidRDefault="00E74054" w:rsidP="008F2259">
            <w:pPr>
              <w:pStyle w:val="Caption"/>
              <w:rPr>
                <w:sz w:val="22"/>
              </w:rPr>
            </w:pPr>
            <w:bookmarkStart w:id="352" w:name="_Ref325451597"/>
            <w:bookmarkStart w:id="353" w:name="_Ref325451581"/>
            <w:bookmarkStart w:id="354" w:name="_Toc338770398"/>
            <w:r w:rsidRPr="005F0D81">
              <w:t xml:space="preserve">Figure </w:t>
            </w:r>
            <w:r w:rsidR="000603B5">
              <w:fldChar w:fldCharType="begin"/>
            </w:r>
            <w:r>
              <w:instrText xml:space="preserve"> SEQ Figure \* ARABIC </w:instrText>
            </w:r>
            <w:r w:rsidR="000603B5">
              <w:fldChar w:fldCharType="separate"/>
            </w:r>
            <w:r w:rsidR="002D593E">
              <w:t>3</w:t>
            </w:r>
            <w:r w:rsidR="000603B5">
              <w:fldChar w:fldCharType="end"/>
            </w:r>
            <w:bookmarkEnd w:id="352"/>
            <w:r w:rsidRPr="002D593E">
              <w:t xml:space="preserve">: </w:t>
            </w:r>
            <w:r w:rsidRPr="005F0D81">
              <w:t>CD logical process according to the CDRF</w:t>
            </w:r>
            <w:bookmarkEnd w:id="353"/>
            <w:bookmarkEnd w:id="354"/>
          </w:p>
        </w:tc>
      </w:tr>
      <w:tr w:rsidR="00E74054" w:rsidRPr="005F0D81" w:rsidTr="008F2259">
        <w:tc>
          <w:tcPr>
            <w:tcW w:w="9287" w:type="dxa"/>
          </w:tcPr>
          <w:p w:rsidR="00E74054" w:rsidRPr="005F0D81" w:rsidRDefault="00E74054" w:rsidP="008F2259">
            <w:pPr>
              <w:keepNext/>
              <w:keepLines/>
              <w:spacing w:before="0" w:after="0"/>
              <w:jc w:val="center"/>
            </w:pPr>
            <w:r w:rsidRPr="005F0D81">
              <w:rPr>
                <w:noProof/>
                <w:lang w:val="en-US"/>
              </w:rPr>
              <w:drawing>
                <wp:inline distT="0" distB="0" distL="0" distR="0">
                  <wp:extent cx="5686425" cy="3700257"/>
                  <wp:effectExtent l="19050" t="0" r="9525" b="0"/>
                  <wp:docPr id="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29" cstate="print"/>
                          <a:srcRect/>
                          <a:stretch>
                            <a:fillRect/>
                          </a:stretch>
                        </pic:blipFill>
                        <pic:spPr bwMode="auto">
                          <a:xfrm>
                            <a:off x="0" y="0"/>
                            <a:ext cx="5686425" cy="3700257"/>
                          </a:xfrm>
                          <a:prstGeom prst="rect">
                            <a:avLst/>
                          </a:prstGeom>
                          <a:noFill/>
                          <a:ln w="9525">
                            <a:noFill/>
                            <a:miter lim="800000"/>
                            <a:headEnd/>
                            <a:tailEnd/>
                          </a:ln>
                        </pic:spPr>
                      </pic:pic>
                    </a:graphicData>
                  </a:graphic>
                </wp:inline>
              </w:drawing>
            </w:r>
          </w:p>
        </w:tc>
      </w:tr>
    </w:tbl>
    <w:p w:rsidR="00E74054" w:rsidRDefault="00E74054" w:rsidP="000E0179"/>
    <w:p w:rsidR="00383072" w:rsidRPr="005F0D81" w:rsidRDefault="009428A8" w:rsidP="00D42CAE">
      <w:pPr>
        <w:pStyle w:val="Heading2"/>
      </w:pPr>
      <w:bookmarkStart w:id="355" w:name="_Ref329365396"/>
      <w:bookmarkStart w:id="356" w:name="_Toc338770539"/>
      <w:r w:rsidRPr="005F0D81">
        <w:lastRenderedPageBreak/>
        <w:t>UNDP: Measuring Capacity</w:t>
      </w:r>
      <w:bookmarkEnd w:id="355"/>
      <w:bookmarkEnd w:id="356"/>
    </w:p>
    <w:p w:rsidR="009428A8" w:rsidRPr="005F0D81" w:rsidRDefault="009428A8" w:rsidP="009428A8">
      <w:r w:rsidRPr="005F0D81">
        <w:t>In its Measuring Capacity of June 2010, UNDP proposes a comprehensive approach to assess</w:t>
      </w:r>
      <w:r w:rsidR="00593DD1" w:rsidRPr="005F0D81">
        <w:t>ing</w:t>
      </w:r>
      <w:r w:rsidRPr="005F0D81">
        <w:t xml:space="preserve"> and measur</w:t>
      </w:r>
      <w:r w:rsidR="00593DD1" w:rsidRPr="005F0D81">
        <w:t>ing</w:t>
      </w:r>
      <w:r w:rsidRPr="005F0D81">
        <w:t xml:space="preserve"> CD through the identification of specific CD outputs and outcomes that ensure the achievement of the national development goals (Figure </w:t>
      </w:r>
      <w:r w:rsidR="0000130B">
        <w:t>4</w:t>
      </w:r>
      <w:r w:rsidRPr="005F0D81">
        <w:t xml:space="preserve">). The latter are </w:t>
      </w:r>
      <w:r w:rsidR="00593DD1" w:rsidRPr="005F0D81">
        <w:t xml:space="preserve">regarded </w:t>
      </w:r>
      <w:r w:rsidRPr="005F0D81">
        <w:t xml:space="preserve">as the impact of the Capacity Development process. UNDP has been particularly advanced </w:t>
      </w:r>
      <w:r w:rsidR="00593DD1" w:rsidRPr="005F0D81">
        <w:t xml:space="preserve">in </w:t>
      </w:r>
      <w:r w:rsidRPr="005F0D81">
        <w:t>such matter</w:t>
      </w:r>
      <w:r w:rsidR="00593DD1" w:rsidRPr="005F0D81">
        <w:t>s</w:t>
      </w:r>
      <w:r w:rsidRPr="005F0D81">
        <w:t xml:space="preserve"> since 1998</w:t>
      </w:r>
      <w:r w:rsidR="00593DD1" w:rsidRPr="005F0D81">
        <w:t>, having</w:t>
      </w:r>
      <w:r w:rsidRPr="005F0D81">
        <w:t xml:space="preserve"> supported the idea of CD as a process.</w:t>
      </w:r>
    </w:p>
    <w:p w:rsidR="009428A8" w:rsidRPr="005F0D81" w:rsidRDefault="009428A8" w:rsidP="009428A8">
      <w:r w:rsidRPr="005F0D81">
        <w:t xml:space="preserve">Now it proposes a very comprehensive approach based on the key assumption that the overall development process depends upon Capacity Development. Again a disaggregation of specific </w:t>
      </w:r>
      <w:r w:rsidR="00593DD1" w:rsidRPr="005F0D81">
        <w:t xml:space="preserve">outcomes and outputs </w:t>
      </w:r>
      <w:r w:rsidRPr="005F0D81">
        <w:t>is proposed</w:t>
      </w:r>
      <w:r w:rsidR="00593DD1" w:rsidRPr="005F0D81">
        <w:t>: the</w:t>
      </w:r>
      <w:r w:rsidRPr="005F0D81">
        <w:t xml:space="preserve"> CD </w:t>
      </w:r>
      <w:r w:rsidRPr="005F0D81">
        <w:rPr>
          <w:b/>
          <w:i/>
        </w:rPr>
        <w:t>outputs</w:t>
      </w:r>
      <w:r w:rsidRPr="005F0D81">
        <w:t xml:space="preserve"> are disaggregated </w:t>
      </w:r>
      <w:r w:rsidR="00593DD1" w:rsidRPr="005F0D81">
        <w:t>by</w:t>
      </w:r>
      <w:r w:rsidRPr="005F0D81">
        <w:t xml:space="preserve"> </w:t>
      </w:r>
      <w:r w:rsidRPr="005F0D81">
        <w:rPr>
          <w:i/>
        </w:rPr>
        <w:t>institutional arrangement, leadership, knowledge</w:t>
      </w:r>
      <w:r w:rsidR="00593DD1" w:rsidRPr="005F0D81">
        <w:rPr>
          <w:i/>
        </w:rPr>
        <w:t xml:space="preserve"> </w:t>
      </w:r>
      <w:r w:rsidR="00593DD1" w:rsidRPr="005F0D81">
        <w:t>and</w:t>
      </w:r>
      <w:r w:rsidRPr="005F0D81">
        <w:rPr>
          <w:i/>
        </w:rPr>
        <w:t xml:space="preserve"> accountability</w:t>
      </w:r>
      <w:r w:rsidR="00593DD1" w:rsidRPr="005F0D81">
        <w:rPr>
          <w:i/>
        </w:rPr>
        <w:t>,</w:t>
      </w:r>
      <w:r w:rsidR="00593DD1" w:rsidRPr="005F0D81">
        <w:t xml:space="preserve"> while t</w:t>
      </w:r>
      <w:r w:rsidRPr="005F0D81">
        <w:t xml:space="preserve">he </w:t>
      </w:r>
      <w:r w:rsidRPr="005F0D81">
        <w:rPr>
          <w:b/>
          <w:i/>
        </w:rPr>
        <w:t>outcomes</w:t>
      </w:r>
      <w:r w:rsidRPr="005F0D81">
        <w:t xml:space="preserve"> are identified as </w:t>
      </w:r>
      <w:r w:rsidRPr="005F0D81">
        <w:rPr>
          <w:i/>
        </w:rPr>
        <w:t>performance, stability</w:t>
      </w:r>
      <w:r w:rsidRPr="005F0D81">
        <w:t xml:space="preserve"> and </w:t>
      </w:r>
      <w:r w:rsidRPr="005F0D81">
        <w:rPr>
          <w:i/>
        </w:rPr>
        <w:t>adaptability</w:t>
      </w:r>
      <w:r w:rsidRPr="005F0D81">
        <w:t>. The theory of change is that the outputs</w:t>
      </w:r>
      <w:r w:rsidR="00593DD1" w:rsidRPr="005F0D81">
        <w:t>,</w:t>
      </w:r>
      <w:r w:rsidRPr="005F0D81">
        <w:t xml:space="preserve"> duly developed and integrated</w:t>
      </w:r>
      <w:r w:rsidR="00593DD1" w:rsidRPr="005F0D81">
        <w:t>,</w:t>
      </w:r>
      <w:r w:rsidRPr="005F0D81">
        <w:t xml:space="preserve"> will generate the outcomes </w:t>
      </w:r>
      <w:r w:rsidR="00593DD1" w:rsidRPr="005F0D81">
        <w:t xml:space="preserve">in terms of </w:t>
      </w:r>
      <w:r w:rsidRPr="005F0D81">
        <w:t xml:space="preserve">comprehensive </w:t>
      </w:r>
      <w:r w:rsidR="00593DD1" w:rsidRPr="005F0D81">
        <w:t xml:space="preserve">new </w:t>
      </w:r>
      <w:r w:rsidRPr="005F0D81">
        <w:t>capacities of the national institutions, which will become globally stronger and empowered to achieve the national development goals.</w:t>
      </w:r>
    </w:p>
    <w:p w:rsidR="009428A8" w:rsidRPr="005F0D81" w:rsidRDefault="009428A8" w:rsidP="009428A8">
      <w:r w:rsidRPr="005F0D81">
        <w:t xml:space="preserve">The UNDP model </w:t>
      </w:r>
      <w:r w:rsidR="00593DD1" w:rsidRPr="005F0D81">
        <w:t>preceded the WBI model by a</w:t>
      </w:r>
      <w:r w:rsidRPr="005F0D81">
        <w:t xml:space="preserve"> few months. The two are very similar, although the WBI </w:t>
      </w:r>
      <w:r w:rsidR="00593DD1" w:rsidRPr="005F0D81">
        <w:t xml:space="preserve">model </w:t>
      </w:r>
      <w:r w:rsidRPr="005F0D81">
        <w:t xml:space="preserve">emphasises the distinction between demand and supply institutions and proposes a slightly different breakdown and definition of what the UNDP model defines </w:t>
      </w:r>
      <w:r w:rsidR="00593DD1" w:rsidRPr="005F0D81">
        <w:t xml:space="preserve">as </w:t>
      </w:r>
      <w:r w:rsidRPr="005F0D81">
        <w:t>outputs and outcomes.</w:t>
      </w:r>
    </w:p>
    <w:p w:rsidR="009F364A" w:rsidRDefault="00593DD1" w:rsidP="009428A8">
      <w:r w:rsidRPr="005F0D81">
        <w:t xml:space="preserve">None of </w:t>
      </w:r>
      <w:r w:rsidR="009428A8" w:rsidRPr="005F0D81">
        <w:t xml:space="preserve">the assessment models examined so far </w:t>
      </w:r>
      <w:r w:rsidRPr="005F0D81">
        <w:t>gives any</w:t>
      </w:r>
      <w:r w:rsidR="009428A8" w:rsidRPr="005F0D81">
        <w:t xml:space="preserve"> specific consideration </w:t>
      </w:r>
      <w:r w:rsidRPr="005F0D81">
        <w:t xml:space="preserve">to </w:t>
      </w:r>
      <w:r w:rsidR="009428A8" w:rsidRPr="005F0D81">
        <w:t xml:space="preserve">the external driving factors, although they consider that the external environment has </w:t>
      </w:r>
      <w:r w:rsidRPr="005F0D81">
        <w:t xml:space="preserve">an importance of </w:t>
      </w:r>
      <w:r w:rsidR="009428A8" w:rsidRPr="005F0D81">
        <w:t>its own</w:t>
      </w:r>
      <w:r w:rsidRPr="005F0D81">
        <w:t>,</w:t>
      </w:r>
      <w:r w:rsidR="00E74054">
        <w:t xml:space="preserve"> as in most evaluations</w:t>
      </w:r>
    </w:p>
    <w:p w:rsidR="00E74054" w:rsidRPr="00E74054" w:rsidRDefault="00E74054" w:rsidP="009428A8">
      <w:pPr>
        <w:rPr>
          <w:color w:val="000000"/>
          <w:sz w:val="6"/>
          <w:szCs w:val="6"/>
        </w:rPr>
      </w:pPr>
    </w:p>
    <w:p w:rsidR="009428A8" w:rsidRPr="00156116" w:rsidRDefault="00110A74" w:rsidP="00156116">
      <w:pPr>
        <w:pStyle w:val="Caption"/>
      </w:pPr>
      <w:bookmarkStart w:id="357" w:name="_Toc249333583"/>
      <w:bookmarkStart w:id="358" w:name="_Toc289179847"/>
      <w:bookmarkStart w:id="359" w:name="_Toc289179901"/>
      <w:bookmarkStart w:id="360" w:name="_Toc289181233"/>
      <w:bookmarkStart w:id="361" w:name="_Toc289181318"/>
      <w:bookmarkStart w:id="362" w:name="_Toc289181381"/>
      <w:bookmarkStart w:id="363" w:name="_Toc289181712"/>
      <w:bookmarkStart w:id="364" w:name="_Toc289182000"/>
      <w:bookmarkStart w:id="365" w:name="_Toc289182099"/>
      <w:bookmarkStart w:id="366" w:name="_Toc289182152"/>
      <w:bookmarkStart w:id="367" w:name="_Toc289182198"/>
      <w:bookmarkStart w:id="368" w:name="_Toc289182299"/>
      <w:bookmarkStart w:id="369" w:name="_Toc298860475"/>
      <w:bookmarkStart w:id="370" w:name="_Toc299362176"/>
      <w:bookmarkStart w:id="371" w:name="_Toc338770399"/>
      <w:bookmarkStart w:id="372" w:name="_Toc237752253"/>
      <w:bookmarkStart w:id="373" w:name="_Toc228353140"/>
      <w:bookmarkEnd w:id="4"/>
      <w:bookmarkEnd w:id="40"/>
      <w:bookmarkEnd w:id="41"/>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Pr="00156116">
        <w:t xml:space="preserve">FIGURE </w:t>
      </w:r>
      <w:fldSimple w:instr=" SEQ Figure \* ARABIC ">
        <w:r w:rsidR="002D593E">
          <w:rPr>
            <w:noProof/>
          </w:rPr>
          <w:t>4</w:t>
        </w:r>
      </w:fldSimple>
      <w:r w:rsidRPr="00156116">
        <w:t>: CD LOGICAL PROCESS, ACCORDING TO UNDP (MEASURING CAPACITY, 2010)</w:t>
      </w:r>
      <w:bookmarkEnd w:id="371"/>
    </w:p>
    <w:p w:rsidR="009428A8" w:rsidRPr="00E74054" w:rsidRDefault="009428A8">
      <w:pPr>
        <w:rPr>
          <w:b/>
          <w:caps/>
          <w:sz w:val="6"/>
          <w:szCs w:val="6"/>
        </w:rPr>
      </w:pPr>
    </w:p>
    <w:p w:rsidR="009428A8" w:rsidRPr="005F0D81" w:rsidRDefault="009428A8" w:rsidP="00E74054">
      <w:pPr>
        <w:spacing w:before="0" w:after="0"/>
        <w:jc w:val="center"/>
        <w:rPr>
          <w:b/>
          <w:caps/>
        </w:rPr>
      </w:pPr>
      <w:r w:rsidRPr="005F0D81">
        <w:rPr>
          <w:b/>
          <w:caps/>
          <w:noProof/>
          <w:lang w:val="en-US"/>
        </w:rPr>
        <w:drawing>
          <wp:inline distT="0" distB="0" distL="0" distR="0">
            <wp:extent cx="5581141" cy="4470818"/>
            <wp:effectExtent l="19050" t="0" r="509"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83848" cy="4472986"/>
                    </a:xfrm>
                    <a:prstGeom prst="rect">
                      <a:avLst/>
                    </a:prstGeom>
                    <a:noFill/>
                  </pic:spPr>
                </pic:pic>
              </a:graphicData>
            </a:graphic>
          </wp:inline>
        </w:drawing>
      </w:r>
    </w:p>
    <w:p w:rsidR="009428A8" w:rsidRPr="005F0D81" w:rsidRDefault="009428A8">
      <w:pPr>
        <w:rPr>
          <w:b/>
          <w:caps/>
        </w:rPr>
      </w:pPr>
    </w:p>
    <w:p w:rsidR="009428A8" w:rsidRPr="00623BAE" w:rsidRDefault="009428A8" w:rsidP="00623BAE">
      <w:pPr>
        <w:pStyle w:val="Heading2"/>
      </w:pPr>
      <w:bookmarkStart w:id="374" w:name="_Toc338770540"/>
      <w:r w:rsidRPr="00623BAE">
        <w:lastRenderedPageBreak/>
        <w:t>The Proposed Methodology</w:t>
      </w:r>
      <w:bookmarkEnd w:id="374"/>
      <w:r w:rsidRPr="00623BAE">
        <w:t xml:space="preserve"> </w:t>
      </w:r>
    </w:p>
    <w:p w:rsidR="009428A8" w:rsidRPr="005F0D81" w:rsidRDefault="009428A8" w:rsidP="009428A8">
      <w:pPr>
        <w:rPr>
          <w:color w:val="000000"/>
        </w:rPr>
      </w:pPr>
      <w:r w:rsidRPr="005F0D81">
        <w:t>The proposed methodology will build on the recent evolution of the approach to CD evaluation as outlined in the paragraphs above.</w:t>
      </w:r>
      <w:r w:rsidRPr="005F0D81">
        <w:rPr>
          <w:color w:val="000000"/>
        </w:rPr>
        <w:t xml:space="preserve"> The key points supporting the theory of change, on which the proposed methodology relies, are highlighted below:</w:t>
      </w:r>
    </w:p>
    <w:p w:rsidR="009428A8" w:rsidRPr="005F0D81" w:rsidRDefault="009428A8" w:rsidP="009428A8">
      <w:pPr>
        <w:pStyle w:val="ListParagraph"/>
        <w:numPr>
          <w:ilvl w:val="0"/>
          <w:numId w:val="79"/>
        </w:numPr>
        <w:rPr>
          <w:color w:val="000000"/>
        </w:rPr>
      </w:pPr>
      <w:r w:rsidRPr="005F0D81">
        <w:rPr>
          <w:color w:val="000000"/>
        </w:rPr>
        <w:t>The Capacity Development process of a beneficiary institution (or institutional system) cannot be assessed through the performance indicators of a single specific support programme.</w:t>
      </w:r>
    </w:p>
    <w:p w:rsidR="009428A8" w:rsidRPr="005F0D81" w:rsidRDefault="009428A8" w:rsidP="009428A8">
      <w:pPr>
        <w:pStyle w:val="ListParagraph"/>
        <w:numPr>
          <w:ilvl w:val="0"/>
          <w:numId w:val="79"/>
        </w:numPr>
        <w:rPr>
          <w:color w:val="000000"/>
        </w:rPr>
      </w:pPr>
      <w:r w:rsidRPr="005F0D81">
        <w:rPr>
          <w:color w:val="000000"/>
        </w:rPr>
        <w:t xml:space="preserve">Capacity Development is an endogenous process of empowerment, driven by internal and external factors, which enables the institution or system involved to fulfil its own mission. </w:t>
      </w:r>
    </w:p>
    <w:p w:rsidR="009428A8" w:rsidRPr="005F0D81" w:rsidRDefault="009428A8" w:rsidP="009428A8">
      <w:pPr>
        <w:pStyle w:val="ListParagraph"/>
        <w:numPr>
          <w:ilvl w:val="0"/>
          <w:numId w:val="79"/>
        </w:numPr>
        <w:rPr>
          <w:color w:val="000000"/>
        </w:rPr>
      </w:pPr>
      <w:r w:rsidRPr="005F0D81">
        <w:rPr>
          <w:color w:val="000000"/>
        </w:rPr>
        <w:t>One main point of the proposed methodology is the emphasis on the driving role of the political and economic environment in which the beneficiary institution or system is embedded, which determines its opportunity framework.</w:t>
      </w:r>
    </w:p>
    <w:p w:rsidR="009428A8" w:rsidRPr="005F0D81" w:rsidRDefault="009428A8" w:rsidP="009428A8">
      <w:pPr>
        <w:pStyle w:val="ListParagraph"/>
        <w:numPr>
          <w:ilvl w:val="0"/>
          <w:numId w:val="79"/>
        </w:numPr>
        <w:rPr>
          <w:color w:val="000000"/>
        </w:rPr>
      </w:pPr>
      <w:r w:rsidRPr="005F0D81">
        <w:rPr>
          <w:color w:val="000000"/>
        </w:rPr>
        <w:t xml:space="preserve">Another main point of the proposed methodology is the attempt to highlight a relationship between the acquisition by the institution or system of a series of specific individual or organisational capabilities, and the transformation and mainstreaming of such capabilities into a new overall capacity to fulfil its own mission. The identification of specific indicators for both the specific capabilities and the overall capacity </w:t>
      </w:r>
      <w:r w:rsidR="002357D0" w:rsidRPr="005F0D81">
        <w:rPr>
          <w:color w:val="000000"/>
        </w:rPr>
        <w:t xml:space="preserve">is </w:t>
      </w:r>
      <w:r w:rsidRPr="005F0D81">
        <w:rPr>
          <w:color w:val="000000"/>
        </w:rPr>
        <w:t>essential for grasping and assessing such a relationship.</w:t>
      </w:r>
    </w:p>
    <w:p w:rsidR="009428A8" w:rsidRPr="005F0D81" w:rsidRDefault="009428A8" w:rsidP="009428A8">
      <w:pPr>
        <w:pStyle w:val="ListParagraph"/>
        <w:numPr>
          <w:ilvl w:val="0"/>
          <w:numId w:val="79"/>
        </w:numPr>
        <w:rPr>
          <w:color w:val="000000"/>
        </w:rPr>
      </w:pPr>
      <w:r w:rsidRPr="005F0D81">
        <w:rPr>
          <w:color w:val="000000"/>
        </w:rPr>
        <w:t>The opportunity framework and the quality of the learning process act as the catalysers of the Capacity Development process, including the acquisition of the specific capabilities and their transformation or mainstreaming into overall capacity.</w:t>
      </w:r>
    </w:p>
    <w:p w:rsidR="009428A8" w:rsidRPr="005F0D81" w:rsidRDefault="009428A8" w:rsidP="009428A8">
      <w:pPr>
        <w:rPr>
          <w:color w:val="000000"/>
        </w:rPr>
      </w:pPr>
      <w:r w:rsidRPr="005F0D81">
        <w:rPr>
          <w:color w:val="000000"/>
        </w:rPr>
        <w:t xml:space="preserve">Such points and theoretical implications </w:t>
      </w:r>
      <w:r w:rsidR="00E74054">
        <w:rPr>
          <w:color w:val="000000"/>
        </w:rPr>
        <w:t>are</w:t>
      </w:r>
      <w:r w:rsidRPr="005F0D81">
        <w:rPr>
          <w:color w:val="000000"/>
        </w:rPr>
        <w:t xml:space="preserve"> developed in the next chapter</w:t>
      </w:r>
      <w:r w:rsidR="00B9081B">
        <w:rPr>
          <w:color w:val="000000"/>
        </w:rPr>
        <w:t>s</w:t>
      </w:r>
      <w:r w:rsidRPr="005F0D81">
        <w:rPr>
          <w:color w:val="000000"/>
        </w:rPr>
        <w:t>.</w:t>
      </w:r>
    </w:p>
    <w:p w:rsidR="00120EA0" w:rsidRDefault="00120EA0" w:rsidP="00120EA0">
      <w:pPr>
        <w:pStyle w:val="Heading3"/>
      </w:pPr>
      <w:bookmarkStart w:id="375" w:name="_Toc338770541"/>
      <w:r>
        <w:t>Two ways of assessing a CD process</w:t>
      </w:r>
      <w:bookmarkEnd w:id="375"/>
      <w:r>
        <w:t xml:space="preserve"> </w:t>
      </w:r>
    </w:p>
    <w:p w:rsidR="000976C7" w:rsidRPr="005F0D81" w:rsidRDefault="000976C7" w:rsidP="000976C7">
      <w:r w:rsidRPr="005F0D81">
        <w:t>The CD process implicit in any support programme may be assessed in two ways.</w:t>
      </w:r>
    </w:p>
    <w:p w:rsidR="000976C7" w:rsidRPr="00120EA0" w:rsidRDefault="000976C7" w:rsidP="00120EA0">
      <w:pPr>
        <w:pStyle w:val="ListParagraph"/>
        <w:numPr>
          <w:ilvl w:val="0"/>
          <w:numId w:val="194"/>
        </w:numPr>
        <w:rPr>
          <w:szCs w:val="21"/>
        </w:rPr>
      </w:pPr>
      <w:r w:rsidRPr="00120EA0">
        <w:rPr>
          <w:szCs w:val="21"/>
        </w:rPr>
        <w:t xml:space="preserve">A </w:t>
      </w:r>
      <w:r w:rsidRPr="00120EA0">
        <w:rPr>
          <w:b/>
          <w:szCs w:val="21"/>
          <w:u w:val="single"/>
        </w:rPr>
        <w:t>quick assessment</w:t>
      </w:r>
      <w:r w:rsidRPr="00120EA0">
        <w:rPr>
          <w:szCs w:val="21"/>
        </w:rPr>
        <w:t xml:space="preserve"> based on the methodology can be partly incorporated into the EC Quality Support Group process with minor changes and additions to the present QA and monitoring procedures that use the TC Quality Criteria. The present practices should embody a wider-scope criteria grid as well as a small number of related questions including the two new context-related enabling factors (the Opportunity Framework, as shown in the description of the IL – see also the EQs). This will entail slight changes to the QCa, which should be better focused on CD. In addition the EUDs, through specialised and specially trained consultants recruited locally, should organise a stakeholder consultation to carry out a Rapid Assessment of CD (RAC)</w:t>
      </w:r>
      <w:r w:rsidRPr="00120EA0">
        <w:rPr>
          <w:rStyle w:val="FootnoteReference"/>
          <w:rFonts w:asciiTheme="majorHAnsi" w:hAnsiTheme="majorHAnsi"/>
          <w:sz w:val="21"/>
          <w:szCs w:val="21"/>
        </w:rPr>
        <w:footnoteReference w:id="19"/>
      </w:r>
      <w:r w:rsidRPr="00120EA0">
        <w:rPr>
          <w:szCs w:val="21"/>
        </w:rPr>
        <w:t>, the specifications of which have been tested in the three field assessments mentioned. The RAC should identify and map both expected and unexpected outcomes.</w:t>
      </w:r>
    </w:p>
    <w:p w:rsidR="000976C7" w:rsidRPr="00120EA0" w:rsidRDefault="000976C7" w:rsidP="00120EA0">
      <w:pPr>
        <w:ind w:left="720"/>
        <w:rPr>
          <w:szCs w:val="21"/>
        </w:rPr>
      </w:pPr>
      <w:r w:rsidRPr="00120EA0">
        <w:rPr>
          <w:szCs w:val="21"/>
        </w:rPr>
        <w:t>The RAC is a relatively short exercise that should be easily carried out on all cooperation initiatives designed to have a significant effect on CD, including actions not classified as TC (e.g. NGO grants, Budget Support, etc.). The RAC – when available – may be used as a key information source in standard programme evaluations, including country and thematic evaluations.</w:t>
      </w:r>
    </w:p>
    <w:p w:rsidR="000976C7" w:rsidRPr="005F0D81" w:rsidRDefault="000976C7" w:rsidP="00F459BF">
      <w:pPr>
        <w:pStyle w:val="ListParagraph"/>
        <w:numPr>
          <w:ilvl w:val="0"/>
          <w:numId w:val="194"/>
        </w:numPr>
      </w:pPr>
      <w:r w:rsidRPr="00120EA0">
        <w:rPr>
          <w:szCs w:val="21"/>
        </w:rPr>
        <w:t xml:space="preserve">A </w:t>
      </w:r>
      <w:r w:rsidRPr="00120EA0">
        <w:rPr>
          <w:b/>
          <w:szCs w:val="21"/>
          <w:u w:val="single"/>
        </w:rPr>
        <w:t>thorough evaluation</w:t>
      </w:r>
      <w:r w:rsidRPr="00120EA0">
        <w:rPr>
          <w:szCs w:val="21"/>
        </w:rPr>
        <w:t xml:space="preserve"> of the CD process should be carried out for those actions expected to have a strong effect in terms of CD, where full involvement of the evaluated institution is ensured. In theory one might even suppose that some actions could have only a CD outcome, without pre-determined induced outputs, that is to say with a set of unexpected induced </w:t>
      </w:r>
      <w:r w:rsidRPr="00120EA0">
        <w:rPr>
          <w:szCs w:val="21"/>
        </w:rPr>
        <w:lastRenderedPageBreak/>
        <w:t>outputs and development outcomes. This already happens with some innovative decentralised cooperation programmes (e.g.</w:t>
      </w:r>
      <w:r w:rsidRPr="005F0D81">
        <w:t xml:space="preserve"> EUROSOCIAL-1), of which the expected outcome is a strengthening of the autonomous capacities of the institutions involved without reference to specific technical or policy achievements.</w:t>
      </w:r>
    </w:p>
    <w:p w:rsidR="000976C7" w:rsidRPr="005F0D81" w:rsidRDefault="000976C7" w:rsidP="00F459BF">
      <w:pPr>
        <w:ind w:left="720"/>
      </w:pPr>
      <w:r w:rsidRPr="005F0D81">
        <w:t>Owing to the invasive dimension of this type of evaluation in relation to the institutions involved, a full commitment from the development partner is required. Such commitment will be achieved only if the institution has a specific interest in the evaluation, so as to facilitate a real joint exercise.</w:t>
      </w:r>
    </w:p>
    <w:p w:rsidR="000976C7" w:rsidRPr="005F0D81" w:rsidRDefault="000976C7" w:rsidP="00F459BF">
      <w:pPr>
        <w:ind w:left="720"/>
      </w:pPr>
      <w:r w:rsidRPr="005F0D81">
        <w:t>Indeed, a thorough evaluation should acquire and analyse the documentation relating to the internal life and the internal products of the institution, instead of limiting its investigation to interviews, group meetings or workshops with the key stakeholders. It might raise concerns and opposition unless the full commitment of internal and external decision-makers is ensured.</w:t>
      </w:r>
    </w:p>
    <w:p w:rsidR="000976C7" w:rsidRPr="005F0D81" w:rsidRDefault="000976C7" w:rsidP="00F459BF">
      <w:pPr>
        <w:ind w:left="709"/>
      </w:pPr>
      <w:r w:rsidRPr="005F0D81">
        <w:t xml:space="preserve">The time issue is also particularly important. The possibility of the results of the evaluation being available within a short time is part of the value added of a CD evaluation, which should become an instrument for further institutional debate and strengthening. </w:t>
      </w:r>
    </w:p>
    <w:p w:rsidR="000976C7" w:rsidRPr="005F0D81" w:rsidRDefault="000976C7" w:rsidP="00F459BF">
      <w:pPr>
        <w:ind w:left="709"/>
      </w:pPr>
      <w:r w:rsidRPr="005F0D81">
        <w:t>When a thorough evaluation is decided upon, ToR would be drawn up based on the EC JEU evaluation guidelines. The standard evaluation approach would be used with its various phases, field missions, Reference Groups and seminars, and the evaluation team would be instructed to use the evaluation model proposed therein.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1"/>
        <w:gridCol w:w="3707"/>
        <w:gridCol w:w="3299"/>
      </w:tblGrid>
      <w:tr w:rsidR="000976C7" w:rsidRPr="005F0D81" w:rsidTr="008F2259">
        <w:trPr>
          <w:trHeight w:val="920"/>
        </w:trPr>
        <w:tc>
          <w:tcPr>
            <w:tcW w:w="5000" w:type="pct"/>
            <w:gridSpan w:val="3"/>
            <w:tcBorders>
              <w:top w:val="nil"/>
              <w:left w:val="nil"/>
              <w:bottom w:val="nil"/>
              <w:right w:val="nil"/>
            </w:tcBorders>
            <w:shd w:val="clear" w:color="auto" w:fill="auto"/>
            <w:vAlign w:val="center"/>
          </w:tcPr>
          <w:p w:rsidR="000976C7" w:rsidRPr="005F0D81" w:rsidRDefault="000976C7" w:rsidP="008F2259">
            <w:pPr>
              <w:spacing w:before="60" w:after="60"/>
              <w:ind w:left="360"/>
              <w:jc w:val="center"/>
              <w:rPr>
                <w:sz w:val="20"/>
              </w:rPr>
            </w:pPr>
            <w:bookmarkStart w:id="376" w:name="_Toc338770322"/>
            <w:r w:rsidRPr="005F0D81">
              <w:rPr>
                <w:rFonts w:ascii="Bell MT" w:hAnsi="Bell MT"/>
                <w:b/>
                <w:smallCaps/>
                <w:color w:val="000000"/>
                <w:kern w:val="28"/>
                <w:sz w:val="20"/>
                <w:lang w:eastAsia="pl-PL"/>
              </w:rPr>
              <w:t xml:space="preserve">Table </w:t>
            </w:r>
            <w:r w:rsidR="000603B5" w:rsidRPr="005F0D81">
              <w:rPr>
                <w:rFonts w:ascii="Bell MT" w:hAnsi="Bell MT"/>
                <w:b/>
                <w:smallCaps/>
                <w:color w:val="000000"/>
                <w:kern w:val="28"/>
                <w:sz w:val="20"/>
                <w:lang w:eastAsia="pl-PL"/>
              </w:rPr>
              <w:fldChar w:fldCharType="begin"/>
            </w:r>
            <w:r w:rsidRPr="005F0D81">
              <w:rPr>
                <w:rFonts w:ascii="Bell MT" w:hAnsi="Bell MT"/>
                <w:b/>
                <w:smallCaps/>
                <w:color w:val="000000"/>
                <w:kern w:val="28"/>
                <w:sz w:val="20"/>
                <w:lang w:eastAsia="pl-PL"/>
              </w:rPr>
              <w:instrText xml:space="preserve"> SEQ Table \* ARABIC </w:instrText>
            </w:r>
            <w:r w:rsidR="000603B5" w:rsidRPr="005F0D81">
              <w:rPr>
                <w:rFonts w:ascii="Bell MT" w:hAnsi="Bell MT"/>
                <w:b/>
                <w:smallCaps/>
                <w:color w:val="000000"/>
                <w:kern w:val="28"/>
                <w:sz w:val="20"/>
                <w:lang w:eastAsia="pl-PL"/>
              </w:rPr>
              <w:fldChar w:fldCharType="separate"/>
            </w:r>
            <w:r w:rsidR="00B57DCD">
              <w:rPr>
                <w:rFonts w:ascii="Bell MT" w:hAnsi="Bell MT"/>
                <w:b/>
                <w:smallCaps/>
                <w:noProof/>
                <w:color w:val="000000"/>
                <w:kern w:val="28"/>
                <w:sz w:val="20"/>
                <w:lang w:eastAsia="pl-PL"/>
              </w:rPr>
              <w:t>1</w:t>
            </w:r>
            <w:r w:rsidR="000603B5" w:rsidRPr="005F0D81">
              <w:rPr>
                <w:rFonts w:ascii="Bell MT" w:hAnsi="Bell MT"/>
                <w:b/>
                <w:smallCaps/>
                <w:color w:val="000000"/>
                <w:kern w:val="28"/>
                <w:sz w:val="20"/>
                <w:lang w:eastAsia="pl-PL"/>
              </w:rPr>
              <w:fldChar w:fldCharType="end"/>
            </w:r>
            <w:r w:rsidRPr="005F0D81">
              <w:rPr>
                <w:rFonts w:ascii="Bell MT" w:hAnsi="Bell MT"/>
                <w:b/>
                <w:smallCaps/>
                <w:color w:val="000000"/>
                <w:kern w:val="28"/>
                <w:sz w:val="20"/>
                <w:lang w:eastAsia="pl-PL"/>
              </w:rPr>
              <w:t xml:space="preserve"> Comparison between the areas covered by the current QSG and the Rapid and Thorough Evaluations</w:t>
            </w:r>
            <w:bookmarkEnd w:id="376"/>
          </w:p>
        </w:tc>
      </w:tr>
      <w:tr w:rsidR="000976C7" w:rsidRPr="005F0D81" w:rsidTr="008F2259">
        <w:tc>
          <w:tcPr>
            <w:tcW w:w="1228" w:type="pct"/>
            <w:tcBorders>
              <w:top w:val="nil"/>
            </w:tcBorders>
            <w:shd w:val="clear" w:color="auto" w:fill="FFC000"/>
            <w:vAlign w:val="center"/>
          </w:tcPr>
          <w:p w:rsidR="000976C7" w:rsidRPr="005F0D81" w:rsidRDefault="000976C7" w:rsidP="008F2259">
            <w:pPr>
              <w:spacing w:before="20" w:after="20"/>
              <w:jc w:val="center"/>
              <w:rPr>
                <w:b/>
                <w:sz w:val="20"/>
              </w:rPr>
            </w:pPr>
            <w:r w:rsidRPr="005F0D81">
              <w:rPr>
                <w:b/>
                <w:sz w:val="20"/>
              </w:rPr>
              <w:t>QSG</w:t>
            </w:r>
          </w:p>
        </w:tc>
        <w:tc>
          <w:tcPr>
            <w:tcW w:w="1996" w:type="pct"/>
            <w:tcBorders>
              <w:top w:val="nil"/>
            </w:tcBorders>
            <w:shd w:val="clear" w:color="auto" w:fill="FFC000"/>
            <w:vAlign w:val="center"/>
          </w:tcPr>
          <w:p w:rsidR="000976C7" w:rsidRPr="005F0D81" w:rsidRDefault="000976C7" w:rsidP="008F2259">
            <w:pPr>
              <w:spacing w:before="20" w:after="20"/>
              <w:jc w:val="center"/>
              <w:rPr>
                <w:rFonts w:ascii="Garamond" w:eastAsia="SimSun" w:hAnsi="Garamond"/>
                <w:b/>
                <w:sz w:val="20"/>
              </w:rPr>
            </w:pPr>
            <w:r w:rsidRPr="005F0D81">
              <w:rPr>
                <w:b/>
                <w:sz w:val="20"/>
              </w:rPr>
              <w:t>RAC</w:t>
            </w:r>
          </w:p>
        </w:tc>
        <w:tc>
          <w:tcPr>
            <w:tcW w:w="1776" w:type="pct"/>
            <w:tcBorders>
              <w:top w:val="nil"/>
            </w:tcBorders>
            <w:shd w:val="clear" w:color="auto" w:fill="FFC000"/>
            <w:vAlign w:val="center"/>
          </w:tcPr>
          <w:p w:rsidR="000976C7" w:rsidRPr="005F0D81" w:rsidRDefault="000976C7" w:rsidP="008F2259">
            <w:pPr>
              <w:spacing w:before="20" w:after="20"/>
              <w:jc w:val="center"/>
              <w:rPr>
                <w:b/>
                <w:sz w:val="20"/>
              </w:rPr>
            </w:pPr>
            <w:r w:rsidRPr="005F0D81">
              <w:rPr>
                <w:b/>
                <w:sz w:val="20"/>
              </w:rPr>
              <w:t>Thorough Evaluation</w:t>
            </w:r>
          </w:p>
        </w:tc>
      </w:tr>
      <w:tr w:rsidR="000976C7" w:rsidRPr="005F0D81" w:rsidTr="008F2259">
        <w:tc>
          <w:tcPr>
            <w:tcW w:w="1228" w:type="pct"/>
            <w:vAlign w:val="center"/>
          </w:tcPr>
          <w:p w:rsidR="000976C7" w:rsidRPr="005F0D81" w:rsidRDefault="000976C7" w:rsidP="008F2259">
            <w:pPr>
              <w:spacing w:before="20" w:after="20"/>
              <w:jc w:val="left"/>
              <w:rPr>
                <w:sz w:val="20"/>
              </w:rPr>
            </w:pPr>
            <w:r w:rsidRPr="005F0D81">
              <w:rPr>
                <w:sz w:val="20"/>
              </w:rPr>
              <w:t>Quality Criteria Assessment</w:t>
            </w:r>
          </w:p>
        </w:tc>
        <w:tc>
          <w:tcPr>
            <w:tcW w:w="1996" w:type="pct"/>
            <w:vAlign w:val="center"/>
          </w:tcPr>
          <w:p w:rsidR="000976C7" w:rsidRPr="005F0D81" w:rsidRDefault="000976C7" w:rsidP="008F2259">
            <w:pPr>
              <w:spacing w:before="20" w:after="20"/>
              <w:jc w:val="left"/>
              <w:rPr>
                <w:rFonts w:eastAsia="SimSun"/>
                <w:sz w:val="20"/>
              </w:rPr>
            </w:pPr>
            <w:r w:rsidRPr="005F0D81">
              <w:rPr>
                <w:sz w:val="20"/>
              </w:rPr>
              <w:t>Assessment of the Quality Criteria, based on EUDs’ and other quickly obtainable documentation</w:t>
            </w:r>
          </w:p>
        </w:tc>
        <w:tc>
          <w:tcPr>
            <w:tcW w:w="1776" w:type="pct"/>
            <w:vAlign w:val="center"/>
          </w:tcPr>
          <w:p w:rsidR="000976C7" w:rsidRPr="005F0D81" w:rsidRDefault="000976C7" w:rsidP="008F2259">
            <w:pPr>
              <w:spacing w:before="20" w:after="20"/>
              <w:jc w:val="left"/>
              <w:rPr>
                <w:rFonts w:eastAsia="SimSun"/>
                <w:sz w:val="20"/>
              </w:rPr>
            </w:pPr>
            <w:r w:rsidRPr="005F0D81">
              <w:rPr>
                <w:sz w:val="20"/>
              </w:rPr>
              <w:t>Assessment, including additional studies, of the Quality Criteria</w:t>
            </w:r>
          </w:p>
        </w:tc>
      </w:tr>
      <w:tr w:rsidR="000976C7" w:rsidRPr="005F0D81" w:rsidTr="008F2259">
        <w:tc>
          <w:tcPr>
            <w:tcW w:w="1228" w:type="pct"/>
            <w:vMerge w:val="restart"/>
            <w:shd w:val="clear" w:color="auto" w:fill="D9D9D9" w:themeFill="background1" w:themeFillShade="D9"/>
            <w:vAlign w:val="center"/>
          </w:tcPr>
          <w:p w:rsidR="000976C7" w:rsidRPr="005F0D81" w:rsidRDefault="000976C7" w:rsidP="008F2259">
            <w:pPr>
              <w:spacing w:before="20" w:after="20"/>
              <w:jc w:val="left"/>
              <w:rPr>
                <w:sz w:val="20"/>
              </w:rPr>
            </w:pPr>
          </w:p>
        </w:tc>
        <w:tc>
          <w:tcPr>
            <w:tcW w:w="1996" w:type="pct"/>
            <w:vAlign w:val="center"/>
          </w:tcPr>
          <w:p w:rsidR="000976C7" w:rsidRPr="005F0D81" w:rsidRDefault="000976C7" w:rsidP="008F2259">
            <w:pPr>
              <w:spacing w:before="20" w:after="20"/>
              <w:jc w:val="left"/>
              <w:rPr>
                <w:sz w:val="20"/>
              </w:rPr>
            </w:pPr>
            <w:r w:rsidRPr="005F0D81">
              <w:rPr>
                <w:sz w:val="20"/>
              </w:rPr>
              <w:t>Assessment of the OF, based on EUDs’ and other quickly obtainable documentation</w:t>
            </w:r>
          </w:p>
        </w:tc>
        <w:tc>
          <w:tcPr>
            <w:tcW w:w="1776" w:type="pct"/>
            <w:vAlign w:val="center"/>
          </w:tcPr>
          <w:p w:rsidR="000976C7" w:rsidRPr="005F0D81" w:rsidRDefault="000976C7" w:rsidP="008F2259">
            <w:pPr>
              <w:spacing w:before="20" w:after="20"/>
              <w:jc w:val="left"/>
              <w:rPr>
                <w:sz w:val="20"/>
              </w:rPr>
            </w:pPr>
            <w:r w:rsidRPr="005F0D81">
              <w:rPr>
                <w:sz w:val="20"/>
              </w:rPr>
              <w:t>Assessment, including additional studies, of the OF</w:t>
            </w:r>
          </w:p>
        </w:tc>
      </w:tr>
      <w:tr w:rsidR="000976C7" w:rsidRPr="005F0D81" w:rsidTr="008F2259">
        <w:tc>
          <w:tcPr>
            <w:tcW w:w="1228" w:type="pct"/>
            <w:vMerge/>
            <w:shd w:val="clear" w:color="auto" w:fill="D9D9D9" w:themeFill="background1" w:themeFillShade="D9"/>
            <w:vAlign w:val="center"/>
          </w:tcPr>
          <w:p w:rsidR="000976C7" w:rsidRPr="005F0D81" w:rsidRDefault="000976C7" w:rsidP="008F2259">
            <w:pPr>
              <w:spacing w:before="20" w:after="20"/>
              <w:jc w:val="left"/>
              <w:rPr>
                <w:sz w:val="20"/>
              </w:rPr>
            </w:pPr>
          </w:p>
        </w:tc>
        <w:tc>
          <w:tcPr>
            <w:tcW w:w="1996" w:type="pct"/>
            <w:vMerge w:val="restart"/>
            <w:vAlign w:val="center"/>
          </w:tcPr>
          <w:p w:rsidR="000976C7" w:rsidRPr="005F0D81" w:rsidRDefault="000976C7" w:rsidP="008F2259">
            <w:pPr>
              <w:spacing w:before="20" w:after="20"/>
              <w:jc w:val="left"/>
              <w:rPr>
                <w:sz w:val="20"/>
              </w:rPr>
            </w:pPr>
            <w:r w:rsidRPr="005F0D81">
              <w:rPr>
                <w:sz w:val="20"/>
              </w:rPr>
              <w:t>RAC consultation to assess Capacity Outputs and Outcomes, their causal links and the links with the programme inputs and the enabling factors.</w:t>
            </w:r>
          </w:p>
          <w:p w:rsidR="000976C7" w:rsidRPr="005F0D81" w:rsidRDefault="000976C7" w:rsidP="008F2259">
            <w:pPr>
              <w:spacing w:before="20" w:after="20"/>
              <w:jc w:val="left"/>
              <w:rPr>
                <w:rFonts w:eastAsia="SimSun"/>
                <w:sz w:val="20"/>
              </w:rPr>
            </w:pPr>
            <w:r w:rsidRPr="005F0D81">
              <w:rPr>
                <w:sz w:val="20"/>
              </w:rPr>
              <w:t xml:space="preserve">The consultation uses participatory methods (including questionnaires, group-coaching, </w:t>
            </w:r>
            <w:proofErr w:type="gramStart"/>
            <w:r w:rsidRPr="005F0D81">
              <w:rPr>
                <w:sz w:val="20"/>
              </w:rPr>
              <w:t>MSC</w:t>
            </w:r>
            <w:proofErr w:type="gramEnd"/>
            <w:r w:rsidRPr="005F0D81">
              <w:rPr>
                <w:sz w:val="20"/>
              </w:rPr>
              <w:t xml:space="preserve"> techniques) to acquire and process the relevant information.</w:t>
            </w:r>
          </w:p>
        </w:tc>
        <w:tc>
          <w:tcPr>
            <w:tcW w:w="1776" w:type="pct"/>
            <w:vAlign w:val="center"/>
          </w:tcPr>
          <w:p w:rsidR="000976C7" w:rsidRPr="005F0D81" w:rsidRDefault="000976C7" w:rsidP="008F2259">
            <w:pPr>
              <w:spacing w:before="20" w:after="20"/>
              <w:jc w:val="left"/>
              <w:rPr>
                <w:rFonts w:ascii="Garamond" w:eastAsia="SimSun" w:hAnsi="Garamond"/>
                <w:sz w:val="20"/>
              </w:rPr>
            </w:pPr>
            <w:r w:rsidRPr="005F0D81">
              <w:rPr>
                <w:sz w:val="20"/>
              </w:rPr>
              <w:t>Step 1: Capacity Outputs assessment in relation to inputs and context</w:t>
            </w:r>
          </w:p>
        </w:tc>
      </w:tr>
      <w:tr w:rsidR="000976C7" w:rsidRPr="005F0D81" w:rsidTr="008F2259">
        <w:tc>
          <w:tcPr>
            <w:tcW w:w="1228" w:type="pct"/>
            <w:vMerge/>
            <w:shd w:val="clear" w:color="auto" w:fill="D9D9D9" w:themeFill="background1" w:themeFillShade="D9"/>
            <w:vAlign w:val="center"/>
          </w:tcPr>
          <w:p w:rsidR="000976C7" w:rsidRPr="005F0D81" w:rsidRDefault="000976C7" w:rsidP="008F2259">
            <w:pPr>
              <w:spacing w:before="20" w:after="20"/>
              <w:jc w:val="left"/>
              <w:rPr>
                <w:sz w:val="20"/>
              </w:rPr>
            </w:pPr>
          </w:p>
        </w:tc>
        <w:tc>
          <w:tcPr>
            <w:tcW w:w="1996" w:type="pct"/>
            <w:vMerge/>
            <w:vAlign w:val="center"/>
          </w:tcPr>
          <w:p w:rsidR="000976C7" w:rsidRPr="005F0D81" w:rsidRDefault="000976C7" w:rsidP="008F2259">
            <w:pPr>
              <w:spacing w:before="20" w:after="20"/>
              <w:jc w:val="left"/>
              <w:rPr>
                <w:sz w:val="20"/>
              </w:rPr>
            </w:pPr>
          </w:p>
        </w:tc>
        <w:tc>
          <w:tcPr>
            <w:tcW w:w="1776" w:type="pct"/>
            <w:vAlign w:val="center"/>
          </w:tcPr>
          <w:p w:rsidR="000976C7" w:rsidRPr="005F0D81" w:rsidRDefault="000976C7" w:rsidP="008F2259">
            <w:pPr>
              <w:spacing w:before="20" w:after="20"/>
              <w:jc w:val="left"/>
              <w:rPr>
                <w:rFonts w:ascii="Garamond" w:eastAsia="SimSun" w:hAnsi="Garamond"/>
                <w:sz w:val="20"/>
              </w:rPr>
            </w:pPr>
            <w:r w:rsidRPr="005F0D81">
              <w:rPr>
                <w:sz w:val="20"/>
              </w:rPr>
              <w:t>Step 2: Capacity Outcomes assessment in relation to outputs and context</w:t>
            </w:r>
          </w:p>
        </w:tc>
      </w:tr>
      <w:tr w:rsidR="000976C7" w:rsidRPr="005F0D81" w:rsidTr="008F2259">
        <w:tc>
          <w:tcPr>
            <w:tcW w:w="1228" w:type="pct"/>
            <w:vMerge/>
            <w:shd w:val="clear" w:color="auto" w:fill="D9D9D9" w:themeFill="background1" w:themeFillShade="D9"/>
            <w:vAlign w:val="center"/>
          </w:tcPr>
          <w:p w:rsidR="000976C7" w:rsidRPr="005F0D81" w:rsidRDefault="000976C7" w:rsidP="008F2259">
            <w:pPr>
              <w:spacing w:before="20" w:after="20"/>
              <w:jc w:val="left"/>
              <w:rPr>
                <w:sz w:val="20"/>
              </w:rPr>
            </w:pPr>
          </w:p>
        </w:tc>
        <w:tc>
          <w:tcPr>
            <w:tcW w:w="1996" w:type="pct"/>
            <w:vMerge/>
            <w:vAlign w:val="center"/>
          </w:tcPr>
          <w:p w:rsidR="000976C7" w:rsidRPr="005F0D81" w:rsidRDefault="000976C7" w:rsidP="008F2259">
            <w:pPr>
              <w:spacing w:before="20" w:after="20"/>
              <w:jc w:val="left"/>
              <w:rPr>
                <w:sz w:val="20"/>
              </w:rPr>
            </w:pPr>
          </w:p>
        </w:tc>
        <w:tc>
          <w:tcPr>
            <w:tcW w:w="1776" w:type="pct"/>
            <w:vAlign w:val="center"/>
          </w:tcPr>
          <w:p w:rsidR="000976C7" w:rsidRPr="005F0D81" w:rsidRDefault="000976C7" w:rsidP="008F2259">
            <w:pPr>
              <w:spacing w:before="20" w:after="20"/>
              <w:jc w:val="left"/>
              <w:rPr>
                <w:sz w:val="20"/>
              </w:rPr>
            </w:pPr>
            <w:r w:rsidRPr="005F0D81">
              <w:rPr>
                <w:sz w:val="20"/>
              </w:rPr>
              <w:t>Step 3: Causal links between inputs and Capacity Outcomes and the role of the context</w:t>
            </w:r>
          </w:p>
        </w:tc>
      </w:tr>
    </w:tbl>
    <w:p w:rsidR="000976C7" w:rsidRPr="005F0D81" w:rsidRDefault="000976C7" w:rsidP="000976C7">
      <w:pPr>
        <w:pStyle w:val="citamia"/>
      </w:pPr>
    </w:p>
    <w:p w:rsidR="000976C7" w:rsidRPr="00B57DCD" w:rsidRDefault="000976C7" w:rsidP="005F0D81">
      <w:pPr>
        <w:jc w:val="left"/>
        <w:rPr>
          <w:szCs w:val="21"/>
        </w:rPr>
      </w:pPr>
    </w:p>
    <w:p w:rsidR="00120EA0" w:rsidRPr="00B57DCD" w:rsidRDefault="00B57DCD" w:rsidP="005F0D81">
      <w:pPr>
        <w:jc w:val="left"/>
        <w:rPr>
          <w:szCs w:val="21"/>
        </w:rPr>
      </w:pPr>
      <w:r w:rsidRPr="00B57DCD">
        <w:rPr>
          <w:szCs w:val="21"/>
        </w:rPr>
        <w:t>Section 2 presents the Thorough Evaluation.</w:t>
      </w:r>
    </w:p>
    <w:p w:rsidR="00B57DCD" w:rsidRPr="00B57DCD" w:rsidRDefault="00B57DCD" w:rsidP="005F0D81">
      <w:pPr>
        <w:jc w:val="left"/>
        <w:rPr>
          <w:szCs w:val="21"/>
        </w:rPr>
      </w:pPr>
      <w:r w:rsidRPr="00B57DCD">
        <w:rPr>
          <w:szCs w:val="21"/>
        </w:rPr>
        <w:t xml:space="preserve">Section 3 presents the </w:t>
      </w:r>
      <w:r w:rsidRPr="00120EA0">
        <w:rPr>
          <w:szCs w:val="21"/>
        </w:rPr>
        <w:t>Rapid Assessment of CD (RAC</w:t>
      </w:r>
      <w:r>
        <w:rPr>
          <w:szCs w:val="21"/>
        </w:rPr>
        <w:t>)</w:t>
      </w:r>
    </w:p>
    <w:p w:rsidR="000976C7" w:rsidRDefault="000976C7" w:rsidP="005F0D81">
      <w:pPr>
        <w:jc w:val="left"/>
        <w:rPr>
          <w:b/>
          <w:sz w:val="24"/>
          <w:szCs w:val="24"/>
        </w:rPr>
      </w:pPr>
    </w:p>
    <w:p w:rsidR="000976C7" w:rsidRPr="005F0D81" w:rsidRDefault="000976C7" w:rsidP="005F0D81">
      <w:pPr>
        <w:jc w:val="left"/>
        <w:rPr>
          <w:b/>
          <w:sz w:val="24"/>
          <w:szCs w:val="24"/>
        </w:rPr>
        <w:sectPr w:rsidR="000976C7" w:rsidRPr="005F0D81" w:rsidSect="00181119">
          <w:footerReference w:type="even" r:id="rId31"/>
          <w:footerReference w:type="default" r:id="rId32"/>
          <w:type w:val="continuous"/>
          <w:pgSz w:w="11907" w:h="16839" w:orient="landscape" w:code="9"/>
          <w:pgMar w:top="1418" w:right="1418" w:bottom="1418" w:left="1418" w:header="709" w:footer="709" w:gutter="0"/>
          <w:cols w:space="720"/>
          <w:docGrid w:linePitch="360"/>
        </w:sectPr>
      </w:pPr>
    </w:p>
    <w:p w:rsidR="005B2064" w:rsidRPr="005F0D81" w:rsidRDefault="005B2064" w:rsidP="005B2064">
      <w:pPr>
        <w:rPr>
          <w:rFonts w:cs="Arial"/>
          <w:sz w:val="6"/>
          <w:szCs w:val="6"/>
        </w:rPr>
      </w:pPr>
    </w:p>
    <w:bookmarkEnd w:id="372"/>
    <w:p w:rsidR="006E62BE" w:rsidRPr="00156116" w:rsidRDefault="006E62BE">
      <w:pPr>
        <w:pStyle w:val="Title"/>
        <w:rPr>
          <w:sz w:val="6"/>
          <w:szCs w:val="6"/>
        </w:rPr>
      </w:pPr>
    </w:p>
    <w:p w:rsidR="0039352D" w:rsidRPr="005F0D81" w:rsidRDefault="009E5EC7" w:rsidP="00B57DCD">
      <w:pPr>
        <w:pStyle w:val="Title"/>
      </w:pPr>
      <w:bookmarkStart w:id="377" w:name="_Toc289178936"/>
      <w:bookmarkStart w:id="378" w:name="_Toc338770542"/>
      <w:r w:rsidRPr="005F0D81">
        <w:t xml:space="preserve">Section </w:t>
      </w:r>
      <w:r w:rsidR="00623BAE">
        <w:t>2</w:t>
      </w:r>
      <w:r w:rsidRPr="005F0D81">
        <w:t xml:space="preserve">: </w:t>
      </w:r>
      <w:bookmarkEnd w:id="377"/>
      <w:r w:rsidR="00FD381E" w:rsidRPr="005F0D81">
        <w:t>proposed methodology</w:t>
      </w:r>
      <w:bookmarkEnd w:id="378"/>
      <w:r w:rsidR="00EA7889" w:rsidRPr="005F0D81">
        <w:t xml:space="preserve"> </w:t>
      </w:r>
    </w:p>
    <w:p w:rsidR="00155EDC" w:rsidRPr="00156116" w:rsidRDefault="00155EDC">
      <w:pPr>
        <w:pStyle w:val="Title"/>
        <w:rPr>
          <w:sz w:val="6"/>
          <w:szCs w:val="6"/>
        </w:rPr>
      </w:pPr>
    </w:p>
    <w:p w:rsidR="00B96C45" w:rsidRPr="005F0D81" w:rsidRDefault="00B96C45" w:rsidP="00D42CAE">
      <w:pPr>
        <w:pStyle w:val="Heading1"/>
      </w:pPr>
      <w:bookmarkStart w:id="379" w:name="_Toc294262358"/>
      <w:bookmarkStart w:id="380" w:name="_Toc324247222"/>
      <w:bookmarkStart w:id="381" w:name="_Toc338770543"/>
      <w:bookmarkEnd w:id="373"/>
      <w:r w:rsidRPr="005F0D81">
        <w:t xml:space="preserve">The </w:t>
      </w:r>
      <w:bookmarkEnd w:id="379"/>
      <w:bookmarkEnd w:id="380"/>
      <w:r w:rsidR="00965B95" w:rsidRPr="005F0D81">
        <w:t>CD process</w:t>
      </w:r>
      <w:bookmarkEnd w:id="381"/>
    </w:p>
    <w:p w:rsidR="00C7255E" w:rsidRPr="005F0D81" w:rsidRDefault="00C7255E" w:rsidP="00D42CAE">
      <w:pPr>
        <w:pStyle w:val="Heading2"/>
      </w:pPr>
      <w:bookmarkStart w:id="382" w:name="_Ref331401330"/>
      <w:bookmarkStart w:id="383" w:name="_Toc338770544"/>
      <w:r w:rsidRPr="005F0D81">
        <w:t>The narrative</w:t>
      </w:r>
      <w:bookmarkEnd w:id="382"/>
      <w:bookmarkEnd w:id="383"/>
    </w:p>
    <w:p w:rsidR="00110C29" w:rsidRPr="005F0D81" w:rsidRDefault="007D7EF5" w:rsidP="00B96C45">
      <w:r w:rsidRPr="005F0D81">
        <w:t>In a</w:t>
      </w:r>
      <w:r w:rsidR="003B46D9" w:rsidRPr="005F0D81">
        <w:t>ccord</w:t>
      </w:r>
      <w:r w:rsidRPr="005F0D81">
        <w:t>ance with</w:t>
      </w:r>
      <w:r w:rsidR="003B46D9" w:rsidRPr="005F0D81">
        <w:t xml:space="preserve"> the key issues </w:t>
      </w:r>
      <w:r w:rsidR="00261F6A" w:rsidRPr="005F0D81">
        <w:t>outlined at the end of Section 2</w:t>
      </w:r>
      <w:r w:rsidR="003B46D9" w:rsidRPr="005F0D81">
        <w:t xml:space="preserve"> (paragraph </w:t>
      </w:r>
      <w:r w:rsidR="000603B5" w:rsidRPr="005F0D81">
        <w:fldChar w:fldCharType="begin"/>
      </w:r>
      <w:r w:rsidR="003B46D9" w:rsidRPr="005F0D81">
        <w:instrText xml:space="preserve"> REF _Ref329365396 \r \h </w:instrText>
      </w:r>
      <w:r w:rsidR="000603B5" w:rsidRPr="005F0D81">
        <w:fldChar w:fldCharType="separate"/>
      </w:r>
      <w:r w:rsidR="003B46D9" w:rsidRPr="005F0D81">
        <w:t>3.4</w:t>
      </w:r>
      <w:r w:rsidR="000603B5" w:rsidRPr="005F0D81">
        <w:fldChar w:fldCharType="end"/>
      </w:r>
      <w:r w:rsidR="003B46D9" w:rsidRPr="005F0D81">
        <w:t xml:space="preserve">), the </w:t>
      </w:r>
      <w:r w:rsidR="009502A0" w:rsidRPr="005F0D81">
        <w:t xml:space="preserve">basic narrative of the </w:t>
      </w:r>
      <w:r w:rsidR="003B46D9" w:rsidRPr="005F0D81">
        <w:t>theory of change, on which the proposed methodology relies</w:t>
      </w:r>
      <w:r w:rsidR="00110C29" w:rsidRPr="005F0D81">
        <w:t>,</w:t>
      </w:r>
      <w:r w:rsidR="003B46D9" w:rsidRPr="005F0D81">
        <w:t xml:space="preserve"> </w:t>
      </w:r>
      <w:r w:rsidR="00110C29" w:rsidRPr="005F0D81">
        <w:t>may be expressed as follows.</w:t>
      </w:r>
      <w:r w:rsidR="003B46D9" w:rsidRPr="005F0D81">
        <w:t xml:space="preserve"> </w:t>
      </w:r>
    </w:p>
    <w:p w:rsidR="00110C29" w:rsidRPr="005F0D81" w:rsidRDefault="00110C29" w:rsidP="00B96C45">
      <w:r w:rsidRPr="005F0D81">
        <w:t xml:space="preserve">A significant and sustainable change in the capacity of a given institution (or institutional system), which enables that institution </w:t>
      </w:r>
      <w:r w:rsidR="007D7EF5" w:rsidRPr="005F0D81">
        <w:t xml:space="preserve">or </w:t>
      </w:r>
      <w:r w:rsidR="00965B95" w:rsidRPr="005F0D81">
        <w:t xml:space="preserve">system </w:t>
      </w:r>
      <w:r w:rsidRPr="005F0D81">
        <w:t xml:space="preserve">to improve </w:t>
      </w:r>
      <w:r w:rsidR="007D7EF5" w:rsidRPr="005F0D81">
        <w:t xml:space="preserve">its </w:t>
      </w:r>
      <w:r w:rsidRPr="005F0D81">
        <w:t xml:space="preserve">efficiency and effectiveness in the accomplishment of its own mission, is the result of a deep </w:t>
      </w:r>
      <w:r w:rsidR="00965B95" w:rsidRPr="005F0D81">
        <w:t xml:space="preserve">endogenous </w:t>
      </w:r>
      <w:r w:rsidRPr="005F0D81">
        <w:t>learning process including:</w:t>
      </w:r>
    </w:p>
    <w:p w:rsidR="009F364A" w:rsidRPr="005F0D81" w:rsidRDefault="00110C29" w:rsidP="00D42CAE">
      <w:pPr>
        <w:pStyle w:val="ListParagraph"/>
        <w:numPr>
          <w:ilvl w:val="0"/>
          <w:numId w:val="80"/>
        </w:numPr>
      </w:pPr>
      <w:r w:rsidRPr="005F0D81">
        <w:t>the acquisition of individual and organisational capabilities</w:t>
      </w:r>
      <w:r w:rsidR="00965B95" w:rsidRPr="005F0D81">
        <w:t>,</w:t>
      </w:r>
      <w:r w:rsidR="007D7EF5" w:rsidRPr="005F0D81">
        <w:t xml:space="preserve"> </w:t>
      </w:r>
      <w:r w:rsidRPr="005F0D81">
        <w:t xml:space="preserve"> </w:t>
      </w:r>
      <w:r w:rsidRPr="005F0D81">
        <w:rPr>
          <w:i/>
        </w:rPr>
        <w:t>and</w:t>
      </w:r>
    </w:p>
    <w:p w:rsidR="009F364A" w:rsidRPr="005F0D81" w:rsidRDefault="00110C29" w:rsidP="00D42CAE">
      <w:pPr>
        <w:pStyle w:val="ListParagraph"/>
        <w:numPr>
          <w:ilvl w:val="0"/>
          <w:numId w:val="80"/>
        </w:numPr>
      </w:pPr>
      <w:r w:rsidRPr="005F0D81">
        <w:t>their mainstreaming and transformation into</w:t>
      </w:r>
      <w:r w:rsidR="007E0E38" w:rsidRPr="005F0D81">
        <w:t xml:space="preserve"> </w:t>
      </w:r>
      <w:r w:rsidR="00965B95" w:rsidRPr="005F0D81">
        <w:t xml:space="preserve">an overall institutional </w:t>
      </w:r>
      <w:r w:rsidR="007E0E38" w:rsidRPr="005F0D81">
        <w:t>capacity</w:t>
      </w:r>
      <w:r w:rsidRPr="005F0D81">
        <w:t xml:space="preserve"> encompassing</w:t>
      </w:r>
      <w:r w:rsidR="007E0E38" w:rsidRPr="005F0D81">
        <w:t xml:space="preserve"> </w:t>
      </w:r>
      <w:r w:rsidR="007D7EF5" w:rsidRPr="005F0D81">
        <w:t xml:space="preserve">a </w:t>
      </w:r>
      <w:r w:rsidR="00E77448" w:rsidRPr="005F0D81">
        <w:t xml:space="preserve">coherent </w:t>
      </w:r>
      <w:r w:rsidR="007E0E38" w:rsidRPr="005F0D81">
        <w:t xml:space="preserve">improvement </w:t>
      </w:r>
      <w:r w:rsidR="007D7EF5" w:rsidRPr="005F0D81">
        <w:t xml:space="preserve">in </w:t>
      </w:r>
      <w:r w:rsidR="007E0E38" w:rsidRPr="005F0D81">
        <w:t>a number of basic features summarised below, which need to be adapted to the specific nature of the institution or system and to the characteristics of the context:</w:t>
      </w:r>
    </w:p>
    <w:p w:rsidR="009F364A" w:rsidRPr="005F0D81" w:rsidRDefault="00110C29" w:rsidP="00D42CAE">
      <w:pPr>
        <w:pStyle w:val="ListParagraph"/>
        <w:numPr>
          <w:ilvl w:val="1"/>
          <w:numId w:val="80"/>
        </w:numPr>
      </w:pPr>
      <w:r w:rsidRPr="005F0D81">
        <w:t>policy initiative and autonomy,</w:t>
      </w:r>
    </w:p>
    <w:p w:rsidR="009F364A" w:rsidRPr="005F0D81" w:rsidRDefault="007E0E38" w:rsidP="00D42CAE">
      <w:pPr>
        <w:pStyle w:val="ListParagraph"/>
        <w:numPr>
          <w:ilvl w:val="1"/>
          <w:numId w:val="80"/>
        </w:numPr>
      </w:pPr>
      <w:r w:rsidRPr="005F0D81">
        <w:t>links to the results,</w:t>
      </w:r>
    </w:p>
    <w:p w:rsidR="009F364A" w:rsidRPr="005F0D81" w:rsidRDefault="007E0E38" w:rsidP="00D42CAE">
      <w:pPr>
        <w:pStyle w:val="ListParagraph"/>
        <w:numPr>
          <w:ilvl w:val="1"/>
          <w:numId w:val="80"/>
        </w:numPr>
      </w:pPr>
      <w:r w:rsidRPr="005F0D81">
        <w:t>institutional networking</w:t>
      </w:r>
      <w:r w:rsidR="00E77448" w:rsidRPr="005F0D81">
        <w:t>,</w:t>
      </w:r>
    </w:p>
    <w:p w:rsidR="009F364A" w:rsidRPr="005F0D81" w:rsidRDefault="007E0E38" w:rsidP="00D42CAE">
      <w:pPr>
        <w:pStyle w:val="ListParagraph"/>
        <w:numPr>
          <w:ilvl w:val="1"/>
          <w:numId w:val="80"/>
        </w:numPr>
      </w:pPr>
      <w:r w:rsidRPr="005F0D81">
        <w:t>flexibility and adaptation</w:t>
      </w:r>
      <w:r w:rsidR="00E77448" w:rsidRPr="005F0D81">
        <w:t xml:space="preserve">, </w:t>
      </w:r>
      <w:r w:rsidR="00E77448" w:rsidRPr="005F0D81">
        <w:rPr>
          <w:i/>
        </w:rPr>
        <w:t>and</w:t>
      </w:r>
    </w:p>
    <w:p w:rsidR="00E77448" w:rsidRPr="005F0D81" w:rsidRDefault="00E77448" w:rsidP="00D42CAE">
      <w:pPr>
        <w:pStyle w:val="ListParagraph"/>
        <w:numPr>
          <w:ilvl w:val="1"/>
          <w:numId w:val="80"/>
        </w:numPr>
      </w:pPr>
      <w:proofErr w:type="gramStart"/>
      <w:r w:rsidRPr="005F0D81">
        <w:t>the</w:t>
      </w:r>
      <w:proofErr w:type="gramEnd"/>
      <w:r w:rsidRPr="005F0D81">
        <w:t xml:space="preserve"> coherent expression of all</w:t>
      </w:r>
      <w:r w:rsidR="009502A0" w:rsidRPr="005F0D81">
        <w:t xml:space="preserve"> such features</w:t>
      </w:r>
      <w:r w:rsidRPr="005F0D81">
        <w:t>.</w:t>
      </w:r>
    </w:p>
    <w:p w:rsidR="00965B95" w:rsidRPr="005F0D81" w:rsidRDefault="00965B95">
      <w:r w:rsidRPr="005F0D81">
        <w:t>Such change</w:t>
      </w:r>
      <w:r w:rsidR="00E77448" w:rsidRPr="005F0D81">
        <w:t xml:space="preserve">, </w:t>
      </w:r>
      <w:r w:rsidR="007D7EF5" w:rsidRPr="005F0D81">
        <w:t xml:space="preserve">like </w:t>
      </w:r>
      <w:r w:rsidR="00E77448" w:rsidRPr="005F0D81">
        <w:t>the endogenous process that determines it,</w:t>
      </w:r>
      <w:r w:rsidRPr="005F0D81">
        <w:t xml:space="preserve"> is made possible by an enabling environment, which drives the change process through the provision of adequate opportunities, visions and resources</w:t>
      </w:r>
      <w:r w:rsidR="00261F6A" w:rsidRPr="005F0D81">
        <w:t xml:space="preserve">. The political and economic opportunities that drive the change are provided by the international </w:t>
      </w:r>
      <w:r w:rsidR="009502A0" w:rsidRPr="005F0D81">
        <w:t xml:space="preserve">environment and </w:t>
      </w:r>
      <w:r w:rsidR="00261F6A" w:rsidRPr="005F0D81">
        <w:t xml:space="preserve">partnerships and the domestic political leadership. The specific resources to support the change are provided by possible external and internal support programmes, </w:t>
      </w:r>
      <w:r w:rsidR="007D7EF5" w:rsidRPr="005F0D81">
        <w:t xml:space="preserve">which </w:t>
      </w:r>
      <w:r w:rsidR="00261F6A" w:rsidRPr="005F0D81">
        <w:t>may have implicit or explicit capacity development components.</w:t>
      </w:r>
    </w:p>
    <w:p w:rsidR="00261F6A" w:rsidRPr="005F0D81" w:rsidRDefault="00261F6A" w:rsidP="00D42CAE">
      <w:pPr>
        <w:pStyle w:val="Heading2"/>
      </w:pPr>
      <w:bookmarkStart w:id="384" w:name="_Toc338770545"/>
      <w:r w:rsidRPr="005F0D81">
        <w:t>The intervention logic</w:t>
      </w:r>
      <w:bookmarkEnd w:id="384"/>
    </w:p>
    <w:p w:rsidR="00B96C45" w:rsidRPr="005F0D81" w:rsidRDefault="007D7EF5" w:rsidP="00B96C45">
      <w:r w:rsidRPr="005F0D81">
        <w:t>In a</w:t>
      </w:r>
      <w:r w:rsidR="00B96C45" w:rsidRPr="005F0D81">
        <w:t>ccord</w:t>
      </w:r>
      <w:r w:rsidRPr="005F0D81">
        <w:t>ance with</w:t>
      </w:r>
      <w:r w:rsidR="00B96C45" w:rsidRPr="005F0D81">
        <w:t xml:space="preserve"> the basic EC planning and evaluation methodologies, it has been agreed that the logical framework be used</w:t>
      </w:r>
      <w:r w:rsidR="00261F6A" w:rsidRPr="005F0D81">
        <w:t xml:space="preserve"> to represent the change process and structure the evaluation</w:t>
      </w:r>
      <w:r w:rsidR="00B96C45" w:rsidRPr="005F0D81">
        <w:t>, involving the construction of an Intervention Logic (IL) and the identification of a chain of effects linking context, inputs, outputs, outcomes and so forth. It should be made clear that this choice does not affect the actual content of the proposed methodology and other approaches might also be used</w:t>
      </w:r>
      <w:r w:rsidR="00B96C45" w:rsidRPr="005F0D81">
        <w:rPr>
          <w:rStyle w:val="FootnoteReference"/>
        </w:rPr>
        <w:footnoteReference w:id="20"/>
      </w:r>
      <w:r w:rsidR="00B96C45" w:rsidRPr="005F0D81">
        <w:t>.</w:t>
      </w:r>
    </w:p>
    <w:p w:rsidR="00B96C45" w:rsidRPr="005F0D81" w:rsidRDefault="00B96C45" w:rsidP="00B96C45">
      <w:r w:rsidRPr="005F0D81">
        <w:t>The proposed IL shows only the crucial levels (</w:t>
      </w:r>
      <w:r w:rsidR="009502A0" w:rsidRPr="005F0D81">
        <w:t xml:space="preserve">enabling factors and </w:t>
      </w:r>
      <w:r w:rsidRPr="005F0D81">
        <w:t xml:space="preserve">inputs / outputs / outcomes), which may be complemented by other intermediate </w:t>
      </w:r>
      <w:r w:rsidR="00151697" w:rsidRPr="005F0D81">
        <w:t xml:space="preserve">or longer-term </w:t>
      </w:r>
      <w:r w:rsidRPr="005F0D81">
        <w:t>levels (e.g. immediate effects/ induced outputs/ impacts, etc.) according to the depth of the evaluation. This basic IL is shown in</w:t>
      </w:r>
      <w:r w:rsidR="00122ED1" w:rsidRPr="005F0D81">
        <w:t xml:space="preserve"> </w:t>
      </w:r>
      <w:r w:rsidR="00D10092" w:rsidRPr="005F0D81">
        <w:t xml:space="preserve">Figure </w:t>
      </w:r>
      <w:r w:rsidR="0000130B">
        <w:t xml:space="preserve">5 </w:t>
      </w:r>
      <w:r w:rsidRPr="005F0D81">
        <w:t>below. It describes, in graphic format, the Intervention Logic used in conjunction with th</w:t>
      </w:r>
      <w:r w:rsidR="009502A0" w:rsidRPr="005F0D81">
        <w:t>e</w:t>
      </w:r>
      <w:r w:rsidRPr="005F0D81">
        <w:t xml:space="preserve"> proposed methodology. The IL can be used to support the evaluation methodology guidelines promulgated by the </w:t>
      </w:r>
      <w:r w:rsidR="009502A0" w:rsidRPr="005F0D81">
        <w:t xml:space="preserve">EC-DEVCO </w:t>
      </w:r>
      <w:r w:rsidRPr="005F0D81">
        <w:t xml:space="preserve">Joint Evaluation Unit for </w:t>
      </w:r>
      <w:r w:rsidR="009502A0" w:rsidRPr="005F0D81">
        <w:t>“</w:t>
      </w:r>
      <w:r w:rsidRPr="005F0D81">
        <w:t xml:space="preserve">evaluations at programme, project or cross-cutting levels”. It represents a model of capacity change based on a number of concepts of change dynamics that are </w:t>
      </w:r>
      <w:r w:rsidRPr="005F0D81">
        <w:lastRenderedPageBreak/>
        <w:t xml:space="preserve">explained in the Inception Report (including open systems, knowledge reinforcement, </w:t>
      </w:r>
      <w:r w:rsidR="007D7EF5" w:rsidRPr="005F0D81">
        <w:t xml:space="preserve">and the </w:t>
      </w:r>
      <w:r w:rsidRPr="005F0D81">
        <w:t xml:space="preserve">effects of ownership and leadership on motivation and behavioural dynamics at institutional levels). </w:t>
      </w:r>
    </w:p>
    <w:p w:rsidR="00B96C45" w:rsidRPr="005F0D81" w:rsidRDefault="00B96C45" w:rsidP="00B96C45">
      <w:r w:rsidRPr="005F0D81">
        <w:t>Based on the detailed research carried out under the banner of this mandate, it is clear that evaluators must contextualise the diagram, including basing the logic they propose on local facts and conditions. The IL diagram and its foundation</w:t>
      </w:r>
      <w:r w:rsidR="007D7EF5" w:rsidRPr="005F0D81">
        <w:t xml:space="preserve">al </w:t>
      </w:r>
      <w:r w:rsidRPr="005F0D81">
        <w:t>tenets are not meant to represent a generalised model, but rather a CD road-map that needs to be adapted specifically to the issue at hand.</w:t>
      </w:r>
      <w:r w:rsidR="00EA7889" w:rsidRPr="005F0D81">
        <w:t xml:space="preserve"> </w:t>
      </w:r>
    </w:p>
    <w:p w:rsidR="00B96C45" w:rsidRPr="005F0D81" w:rsidRDefault="00B96C45" w:rsidP="00B96C45"/>
    <w:p w:rsidR="00B96C45" w:rsidRPr="005F0D81" w:rsidRDefault="00B96C45" w:rsidP="00B96C45">
      <w:pPr>
        <w:sectPr w:rsidR="00B96C45" w:rsidRPr="005F0D81" w:rsidSect="006A50FD">
          <w:footerReference w:type="default" r:id="rId33"/>
          <w:pgSz w:w="11907" w:h="16839" w:code="9"/>
          <w:pgMar w:top="1134" w:right="850" w:bottom="1134" w:left="1701" w:header="720" w:footer="720" w:gutter="0"/>
          <w:cols w:space="720"/>
        </w:sectPr>
      </w:pPr>
    </w:p>
    <w:p w:rsidR="00B96C45" w:rsidRPr="005F0D81" w:rsidRDefault="00D41F61" w:rsidP="00156116">
      <w:pPr>
        <w:pStyle w:val="Caption"/>
      </w:pPr>
      <w:bookmarkStart w:id="385" w:name="_Ref331263712"/>
      <w:bookmarkStart w:id="386" w:name="_Ref331402981"/>
      <w:bookmarkStart w:id="387" w:name="_Toc338770400"/>
      <w:bookmarkStart w:id="388" w:name="_Toc294262380"/>
      <w:r w:rsidRPr="005F0D81">
        <w:lastRenderedPageBreak/>
        <w:t xml:space="preserve">Figure </w:t>
      </w:r>
      <w:fldSimple w:instr=" SEQ Figure \* ARABIC ">
        <w:r w:rsidR="00472D7D">
          <w:rPr>
            <w:noProof/>
          </w:rPr>
          <w:t>5</w:t>
        </w:r>
      </w:fldSimple>
      <w:bookmarkEnd w:id="385"/>
      <w:r w:rsidRPr="005F0D81">
        <w:t>:</w:t>
      </w:r>
      <w:r w:rsidR="00EA7889" w:rsidRPr="005F0D81">
        <w:t xml:space="preserve"> </w:t>
      </w:r>
      <w:r w:rsidRPr="005F0D81">
        <w:t>Proposed standard IL for the evaluation of CD</w:t>
      </w:r>
      <w:bookmarkEnd w:id="386"/>
      <w:bookmarkEnd w:id="387"/>
      <w:r w:rsidRPr="005F0D81" w:rsidDel="00CA374A">
        <w:t xml:space="preserve"> </w:t>
      </w:r>
      <w:bookmarkEnd w:id="388"/>
    </w:p>
    <w:p w:rsidR="00B96C45" w:rsidRPr="005F0D81" w:rsidRDefault="00DF7A9A" w:rsidP="00096F6A">
      <w:pPr>
        <w:spacing w:before="0" w:after="0"/>
        <w:jc w:val="center"/>
      </w:pPr>
      <w:r w:rsidRPr="005F0D81">
        <w:object w:dxaOrig="12871" w:dyaOrig="89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4pt;height:447pt" o:ole="">
            <v:imagedata r:id="rId34" o:title=""/>
          </v:shape>
          <o:OLEObject Type="Embed" ProgID="Visio.Drawing.11" ShapeID="_x0000_i1025" DrawAspect="Content" ObjectID="_1412513710" r:id="rId35"/>
        </w:object>
      </w:r>
    </w:p>
    <w:p w:rsidR="00B96C45" w:rsidRPr="005F0D81" w:rsidRDefault="00B96C45" w:rsidP="00B96C45">
      <w:pPr>
        <w:sectPr w:rsidR="00B96C45" w:rsidRPr="005F0D81" w:rsidSect="00D42CAE">
          <w:footerReference w:type="even" r:id="rId36"/>
          <w:footerReference w:type="default" r:id="rId37"/>
          <w:pgSz w:w="16839" w:h="11907" w:orient="landscape" w:code="9"/>
          <w:pgMar w:top="1418" w:right="1134" w:bottom="850" w:left="1134" w:header="720" w:footer="720" w:gutter="0"/>
          <w:cols w:space="720"/>
          <w:docGrid w:linePitch="313"/>
        </w:sectPr>
      </w:pPr>
    </w:p>
    <w:p w:rsidR="00B96C45" w:rsidRPr="005F0D81" w:rsidRDefault="00B96C45" w:rsidP="00B96C45">
      <w:r w:rsidRPr="005F0D81">
        <w:lastRenderedPageBreak/>
        <w:t xml:space="preserve">The IL of a capacity development action is </w:t>
      </w:r>
      <w:r w:rsidR="00DF7A9A" w:rsidRPr="005F0D81">
        <w:t xml:space="preserve">usually </w:t>
      </w:r>
      <w:r w:rsidRPr="005F0D81">
        <w:t>nested</w:t>
      </w:r>
      <w:r w:rsidRPr="005F0D81">
        <w:rPr>
          <w:rStyle w:val="FootnoteReference"/>
        </w:rPr>
        <w:footnoteReference w:id="21"/>
      </w:r>
      <w:r w:rsidRPr="005F0D81">
        <w:t xml:space="preserve"> in the IL of a standard support programme, as </w:t>
      </w:r>
      <w:r w:rsidRPr="005F0D81">
        <w:rPr>
          <w:szCs w:val="21"/>
        </w:rPr>
        <w:t xml:space="preserve">suggested </w:t>
      </w:r>
      <w:r w:rsidRPr="005F0D81">
        <w:rPr>
          <w:rFonts w:ascii="Cambria" w:hAnsi="Cambria"/>
          <w:szCs w:val="21"/>
        </w:rPr>
        <w:t xml:space="preserve">in </w:t>
      </w:r>
      <w:r w:rsidR="0000130B">
        <w:rPr>
          <w:rFonts w:ascii="Cambria" w:hAnsi="Cambria"/>
          <w:szCs w:val="21"/>
        </w:rPr>
        <w:t xml:space="preserve">the </w:t>
      </w:r>
      <w:r w:rsidR="0000130B">
        <w:t>Figure</w:t>
      </w:r>
      <w:r w:rsidR="00122ED1" w:rsidRPr="005F0D81">
        <w:rPr>
          <w:rFonts w:ascii="Cambria" w:hAnsi="Cambria"/>
          <w:szCs w:val="21"/>
        </w:rPr>
        <w:t xml:space="preserve"> </w:t>
      </w:r>
      <w:r w:rsidRPr="005F0D81">
        <w:rPr>
          <w:rFonts w:ascii="Cambria" w:hAnsi="Cambria"/>
          <w:szCs w:val="21"/>
        </w:rPr>
        <w:t>below</w:t>
      </w:r>
      <w:r w:rsidRPr="005F0D81">
        <w:rPr>
          <w:szCs w:val="21"/>
        </w:rPr>
        <w:t xml:space="preserve"> in</w:t>
      </w:r>
      <w:r w:rsidRPr="005F0D81">
        <w:t xml:space="preserve"> which the implicit CD process is unpacked. </w:t>
      </w:r>
      <w:proofErr w:type="gramStart"/>
      <w:r w:rsidRPr="005F0D81">
        <w:t xml:space="preserve">The figure shows that the inputs and outputs of a support programme contribute to a capacity development process, with the latter </w:t>
      </w:r>
      <w:r w:rsidR="00DF7A9A" w:rsidRPr="005F0D81">
        <w:t xml:space="preserve">in turn </w:t>
      </w:r>
      <w:r w:rsidRPr="005F0D81">
        <w:t xml:space="preserve">contributing to generation of the </w:t>
      </w:r>
      <w:r w:rsidR="00481EE0" w:rsidRPr="005F0D81">
        <w:t xml:space="preserve">effects </w:t>
      </w:r>
      <w:r w:rsidR="00DF7A9A" w:rsidRPr="005F0D81">
        <w:t xml:space="preserve">of the programme </w:t>
      </w:r>
      <w:r w:rsidR="00481EE0" w:rsidRPr="005F0D81">
        <w:t xml:space="preserve">(namely the </w:t>
      </w:r>
      <w:r w:rsidRPr="005F0D81">
        <w:t>induced outputs and outcomes</w:t>
      </w:r>
      <w:r w:rsidR="00481EE0" w:rsidRPr="005F0D81">
        <w:t>)</w:t>
      </w:r>
      <w:r w:rsidRPr="005F0D81">
        <w:t>.</w:t>
      </w:r>
      <w:proofErr w:type="gramEnd"/>
      <w:r w:rsidRPr="005F0D81">
        <w:t xml:space="preserve"> The figure, however, </w:t>
      </w:r>
      <w:r w:rsidR="00F135A3" w:rsidRPr="005F0D81">
        <w:t xml:space="preserve">also </w:t>
      </w:r>
      <w:r w:rsidRPr="005F0D81">
        <w:t>shows other features:</w:t>
      </w:r>
    </w:p>
    <w:p w:rsidR="00B96C45" w:rsidRPr="005F0D81" w:rsidRDefault="00B96C45" w:rsidP="00672ACA">
      <w:pPr>
        <w:pStyle w:val="ListParagraph"/>
        <w:numPr>
          <w:ilvl w:val="0"/>
          <w:numId w:val="30"/>
        </w:numPr>
        <w:spacing w:before="0" w:after="200"/>
      </w:pPr>
      <w:proofErr w:type="gramStart"/>
      <w:r w:rsidRPr="005F0D81">
        <w:t>the</w:t>
      </w:r>
      <w:proofErr w:type="gramEnd"/>
      <w:r w:rsidRPr="005F0D81">
        <w:t xml:space="preserve"> IL of the support programme describes </w:t>
      </w:r>
      <w:r w:rsidRPr="005F0D81">
        <w:rPr>
          <w:u w:val="single"/>
        </w:rPr>
        <w:t>two flows of effects</w:t>
      </w:r>
      <w:r w:rsidRPr="005F0D81">
        <w:t xml:space="preserve">: the blue one emphasises the standard sequence of the chain of effects, which does not yet explain </w:t>
      </w:r>
      <w:r w:rsidR="00481EE0" w:rsidRPr="005F0D81">
        <w:t xml:space="preserve">to what extent the endogenous capacities have contributed to the determination of </w:t>
      </w:r>
      <w:r w:rsidRPr="005F0D81">
        <w:t>the effects. Especially in a short</w:t>
      </w:r>
      <w:r w:rsidR="00F135A3" w:rsidRPr="005F0D81">
        <w:t>-</w:t>
      </w:r>
      <w:r w:rsidRPr="005F0D81">
        <w:t>term perspective, the</w:t>
      </w:r>
      <w:r w:rsidR="00481EE0" w:rsidRPr="005F0D81">
        <w:t>se</w:t>
      </w:r>
      <w:r w:rsidRPr="005F0D81">
        <w:t xml:space="preserve"> might have been obtained only (or mainly) </w:t>
      </w:r>
      <w:r w:rsidR="00F135A3" w:rsidRPr="005F0D81">
        <w:t>through</w:t>
      </w:r>
      <w:r w:rsidRPr="005F0D81">
        <w:t xml:space="preserve"> the action of the external Technical Assistance. The brown flow emphasises the contribution of the capacity development process to the determination of effects.</w:t>
      </w:r>
    </w:p>
    <w:p w:rsidR="00B96C45" w:rsidRPr="005F0D81" w:rsidRDefault="00B96C45" w:rsidP="00672ACA">
      <w:pPr>
        <w:pStyle w:val="ListParagraph"/>
        <w:numPr>
          <w:ilvl w:val="0"/>
          <w:numId w:val="30"/>
        </w:numPr>
        <w:spacing w:before="0" w:after="200"/>
      </w:pPr>
      <w:proofErr w:type="gramStart"/>
      <w:r w:rsidRPr="005F0D81">
        <w:t>the</w:t>
      </w:r>
      <w:proofErr w:type="gramEnd"/>
      <w:r w:rsidRPr="005F0D81">
        <w:t xml:space="preserve"> </w:t>
      </w:r>
      <w:r w:rsidRPr="005F0D81">
        <w:rPr>
          <w:u w:val="single"/>
        </w:rPr>
        <w:t>Enabling Factors</w:t>
      </w:r>
      <w:r w:rsidRPr="005F0D81">
        <w:t xml:space="preserve"> influence both chain</w:t>
      </w:r>
      <w:r w:rsidR="00481EE0" w:rsidRPr="005F0D81">
        <w:t>s</w:t>
      </w:r>
      <w:r w:rsidRPr="005F0D81">
        <w:t xml:space="preserve"> of effects (support programme and CD process), although they are determinant for the CD chain, while –</w:t>
      </w:r>
      <w:r w:rsidR="00F135A3" w:rsidRPr="005F0D81">
        <w:t xml:space="preserve"> </w:t>
      </w:r>
      <w:r w:rsidRPr="005F0D81">
        <w:t>at least in theory - the operational chain could function even if they are weak or absent (when external TC is substituted for internal capacity).</w:t>
      </w:r>
    </w:p>
    <w:p w:rsidR="00B96C45" w:rsidRPr="005F0D81" w:rsidRDefault="00B96C45" w:rsidP="00672ACA">
      <w:pPr>
        <w:pStyle w:val="ListParagraph"/>
        <w:numPr>
          <w:ilvl w:val="0"/>
          <w:numId w:val="30"/>
        </w:numPr>
        <w:spacing w:before="0" w:after="200"/>
      </w:pPr>
      <w:proofErr w:type="gramStart"/>
      <w:r w:rsidRPr="005F0D81">
        <w:t>the</w:t>
      </w:r>
      <w:proofErr w:type="gramEnd"/>
      <w:r w:rsidRPr="005F0D81">
        <w:t xml:space="preserve"> CD process contributes to the chain of effects of the support programme, but is also affected by its results,</w:t>
      </w:r>
      <w:r w:rsidR="00EA7889" w:rsidRPr="005F0D81">
        <w:t xml:space="preserve"> </w:t>
      </w:r>
      <w:r w:rsidR="00F135A3" w:rsidRPr="005F0D81">
        <w:t xml:space="preserve">by way of </w:t>
      </w:r>
      <w:r w:rsidRPr="005F0D81">
        <w:t>the loops shown in the figure.</w:t>
      </w:r>
    </w:p>
    <w:p w:rsidR="00120EA4" w:rsidRPr="005F0D81" w:rsidRDefault="00120EA4" w:rsidP="00D42CAE">
      <w:pPr>
        <w:pStyle w:val="ListParagraph"/>
        <w:spacing w:before="0" w:after="200"/>
      </w:pPr>
    </w:p>
    <w:p w:rsidR="00120EA4" w:rsidRPr="005F0D81" w:rsidRDefault="00120EA4" w:rsidP="00156116">
      <w:pPr>
        <w:pStyle w:val="Caption"/>
      </w:pPr>
      <w:bookmarkStart w:id="389" w:name="_Toc338770401"/>
      <w:r w:rsidRPr="005F0D81">
        <w:t xml:space="preserve">Figure </w:t>
      </w:r>
      <w:fldSimple w:instr=" SEQ Figure \* ARABIC ">
        <w:r w:rsidR="00472D7D">
          <w:rPr>
            <w:noProof/>
          </w:rPr>
          <w:t>6</w:t>
        </w:r>
      </w:fldSimple>
      <w:r w:rsidRPr="005F0D81">
        <w:t>: Nested ILs</w:t>
      </w:r>
      <w:bookmarkEnd w:id="389"/>
    </w:p>
    <w:p w:rsidR="00120EA4" w:rsidRPr="005F0D81" w:rsidRDefault="005F6406" w:rsidP="00D42CAE">
      <w:pPr>
        <w:keepNext/>
        <w:jc w:val="left"/>
      </w:pPr>
      <w:r w:rsidRPr="005F0D81">
        <w:object w:dxaOrig="12245" w:dyaOrig="6600">
          <v:shape id="_x0000_i1026" type="#_x0000_t75" style="width:454pt;height:244pt" o:ole="">
            <v:imagedata r:id="rId38" o:title=""/>
          </v:shape>
          <o:OLEObject Type="Embed" ProgID="Visio.Drawing.11" ShapeID="_x0000_i1026" DrawAspect="Content" ObjectID="_1412513711" r:id="rId39"/>
        </w:object>
      </w:r>
    </w:p>
    <w:p w:rsidR="00B96C45" w:rsidRPr="005F0D81" w:rsidRDefault="00B96C45" w:rsidP="00D42CAE">
      <w:pPr>
        <w:jc w:val="left"/>
      </w:pPr>
    </w:p>
    <w:p w:rsidR="00B96C45" w:rsidRPr="005F0D81" w:rsidRDefault="00F135A3" w:rsidP="00D42CAE">
      <w:r w:rsidRPr="005F0D81">
        <w:t>There now follows</w:t>
      </w:r>
      <w:r w:rsidR="00B96C45" w:rsidRPr="005F0D81">
        <w:t xml:space="preserve"> a brief description of the key elements of the proposed Intervention Logic Diagram (refer to </w:t>
      </w:r>
      <w:r w:rsidR="00D10092" w:rsidRPr="005F0D81">
        <w:t xml:space="preserve">Figure </w:t>
      </w:r>
      <w:r w:rsidR="0000130B">
        <w:t>5</w:t>
      </w:r>
      <w:r w:rsidR="00122ED1" w:rsidRPr="005F0D81">
        <w:t>).</w:t>
      </w:r>
    </w:p>
    <w:p w:rsidR="009F364A" w:rsidRPr="005F0D81" w:rsidRDefault="00B96C45" w:rsidP="00D42CAE">
      <w:pPr>
        <w:pStyle w:val="Heading2"/>
      </w:pPr>
      <w:bookmarkStart w:id="390" w:name="_Toc324247223"/>
      <w:bookmarkStart w:id="391" w:name="_Ref332710857"/>
      <w:bookmarkStart w:id="392" w:name="_Toc338770546"/>
      <w:r w:rsidRPr="005F0D81">
        <w:lastRenderedPageBreak/>
        <w:t>Level 1</w:t>
      </w:r>
      <w:r w:rsidR="00E67D09" w:rsidRPr="005F0D81">
        <w:t>of the IL</w:t>
      </w:r>
      <w:r w:rsidRPr="005F0D81">
        <w:t>: enabling factors</w:t>
      </w:r>
      <w:bookmarkEnd w:id="390"/>
      <w:r w:rsidR="006467E3" w:rsidRPr="005F0D81">
        <w:t xml:space="preserve"> and CD inputs</w:t>
      </w:r>
      <w:bookmarkEnd w:id="391"/>
      <w:bookmarkEnd w:id="392"/>
    </w:p>
    <w:p w:rsidR="00B96C45" w:rsidRPr="005F0D81" w:rsidRDefault="00B96C45" w:rsidP="00B96C45">
      <w:r w:rsidRPr="005F0D81">
        <w:t>Level 1 of the proposed IL (</w:t>
      </w:r>
      <w:r w:rsidR="000603B5" w:rsidRPr="005F0D81">
        <w:fldChar w:fldCharType="begin"/>
      </w:r>
      <w:r w:rsidR="00810D30" w:rsidRPr="005F0D81">
        <w:instrText xml:space="preserve"> REF _Ref331263712 \h </w:instrText>
      </w:r>
      <w:r w:rsidR="000603B5" w:rsidRPr="005F0D81">
        <w:fldChar w:fldCharType="separate"/>
      </w:r>
      <w:r w:rsidR="0000130B" w:rsidRPr="005F0D81">
        <w:t xml:space="preserve">Figure </w:t>
      </w:r>
      <w:r w:rsidR="0000130B">
        <w:rPr>
          <w:noProof/>
        </w:rPr>
        <w:t>5</w:t>
      </w:r>
      <w:r w:rsidR="000603B5" w:rsidRPr="005F0D81">
        <w:fldChar w:fldCharType="end"/>
      </w:r>
      <w:r w:rsidRPr="005F0D81">
        <w:t>) c</w:t>
      </w:r>
      <w:r w:rsidR="00D41F61" w:rsidRPr="005F0D81">
        <w:t>o</w:t>
      </w:r>
      <w:r w:rsidRPr="005F0D81">
        <w:t xml:space="preserve">ntains the Enabling Factors of a CD process, which act as both preconditions </w:t>
      </w:r>
      <w:r w:rsidR="00F135A3" w:rsidRPr="005F0D81">
        <w:t xml:space="preserve">for, </w:t>
      </w:r>
      <w:r w:rsidRPr="005F0D81">
        <w:t xml:space="preserve">and key inputs </w:t>
      </w:r>
      <w:r w:rsidR="00F135A3" w:rsidRPr="005F0D81">
        <w:t xml:space="preserve">into, </w:t>
      </w:r>
      <w:r w:rsidRPr="005F0D81">
        <w:t>the process to take place. These include t</w:t>
      </w:r>
      <w:r w:rsidR="00431AF2" w:rsidRPr="005F0D81">
        <w:t>hree</w:t>
      </w:r>
      <w:r w:rsidRPr="005F0D81">
        <w:t xml:space="preserve"> different groups of items that affect the entire chain of effects described in the IL:</w:t>
      </w:r>
    </w:p>
    <w:p w:rsidR="00B96C45" w:rsidRPr="005F0D81" w:rsidRDefault="00B96C45" w:rsidP="005F0D81">
      <w:pPr>
        <w:pStyle w:val="ListParagraph"/>
        <w:numPr>
          <w:ilvl w:val="0"/>
          <w:numId w:val="27"/>
        </w:numPr>
        <w:spacing w:before="0" w:after="200"/>
        <w:ind w:left="425" w:hanging="425"/>
        <w:contextualSpacing w:val="0"/>
      </w:pPr>
      <w:r w:rsidRPr="005F0D81">
        <w:t xml:space="preserve">The </w:t>
      </w:r>
      <w:r w:rsidRPr="005F0D81">
        <w:rPr>
          <w:u w:val="single"/>
        </w:rPr>
        <w:t>Opportunity Framework (OF)</w:t>
      </w:r>
      <w:r w:rsidRPr="005F0D81">
        <w:t xml:space="preserve">, which includes features of the context that in general cannot be influenced by an externally-provided support programme. To a certain extent, however, under certain conditions </w:t>
      </w:r>
      <w:r w:rsidR="00431AF2" w:rsidRPr="005F0D81">
        <w:t>the OF</w:t>
      </w:r>
      <w:r w:rsidRPr="005F0D81">
        <w:t xml:space="preserve"> may be affected by significant partnership arrangements, including political dialogue</w:t>
      </w:r>
      <w:r w:rsidR="00431AF2" w:rsidRPr="005F0D81">
        <w:t xml:space="preserve"> and the related economic and institutional opportunities</w:t>
      </w:r>
      <w:r w:rsidRPr="005F0D81">
        <w:t>.</w:t>
      </w:r>
      <w:r w:rsidR="00F135A3" w:rsidRPr="005F0D81">
        <w:t xml:space="preserve"> </w:t>
      </w:r>
      <w:r w:rsidRPr="005F0D81">
        <w:t xml:space="preserve">The OF includes two </w:t>
      </w:r>
      <w:r w:rsidR="00431AF2" w:rsidRPr="005F0D81">
        <w:t xml:space="preserve">combined </w:t>
      </w:r>
      <w:r w:rsidRPr="005F0D81">
        <w:t>dimensions:</w:t>
      </w:r>
    </w:p>
    <w:p w:rsidR="00B96C45" w:rsidRPr="005F0D81" w:rsidRDefault="00B96C45" w:rsidP="00F135A3">
      <w:pPr>
        <w:pStyle w:val="ListParagraph"/>
        <w:numPr>
          <w:ilvl w:val="1"/>
          <w:numId w:val="27"/>
        </w:numPr>
        <w:spacing w:before="0" w:after="200"/>
        <w:ind w:left="709" w:hanging="283"/>
      </w:pPr>
      <w:proofErr w:type="gramStart"/>
      <w:r w:rsidRPr="005F0D81">
        <w:t>first</w:t>
      </w:r>
      <w:proofErr w:type="gramEnd"/>
      <w:r w:rsidRPr="005F0D81">
        <w:t>, the</w:t>
      </w:r>
      <w:r w:rsidR="00EA7889" w:rsidRPr="005F0D81">
        <w:t xml:space="preserve"> </w:t>
      </w:r>
      <w:r w:rsidRPr="005F0D81">
        <w:rPr>
          <w:u w:val="single"/>
        </w:rPr>
        <w:t>momentum of the country</w:t>
      </w:r>
      <w:r w:rsidRPr="005F0D81">
        <w:t xml:space="preserve"> in a given phase of its development process. This is the real engine of growth and development, and affects the opportunities and motivations of the </w:t>
      </w:r>
      <w:proofErr w:type="gramStart"/>
      <w:r w:rsidRPr="005F0D81">
        <w:t>institution</w:t>
      </w:r>
      <w:r w:rsidR="00F135A3" w:rsidRPr="005F0D81">
        <w:t xml:space="preserve">  -</w:t>
      </w:r>
      <w:proofErr w:type="gramEnd"/>
      <w:r w:rsidR="00F135A3" w:rsidRPr="005F0D81">
        <w:t xml:space="preserve">  </w:t>
      </w:r>
      <w:r w:rsidR="004104AF" w:rsidRPr="005F0D81">
        <w:t>or system</w:t>
      </w:r>
      <w:r w:rsidR="00F135A3" w:rsidRPr="005F0D81">
        <w:t xml:space="preserve">  -  that is </w:t>
      </w:r>
      <w:r w:rsidRPr="005F0D81">
        <w:t xml:space="preserve">the subject of the CD evaluation. Within such </w:t>
      </w:r>
      <w:r w:rsidR="00F135A3" w:rsidRPr="005F0D81">
        <w:t xml:space="preserve">a </w:t>
      </w:r>
      <w:r w:rsidRPr="005F0D81">
        <w:t xml:space="preserve">framework a TC </w:t>
      </w:r>
      <w:r w:rsidR="006467E3" w:rsidRPr="005F0D81">
        <w:t xml:space="preserve">support </w:t>
      </w:r>
      <w:r w:rsidRPr="005F0D81">
        <w:t>programme should be tailored to play a facilitation role. The OF/1 includes such vectors as the historical momentum</w:t>
      </w:r>
      <w:r w:rsidRPr="005F0D81">
        <w:rPr>
          <w:rStyle w:val="FootnoteReference"/>
        </w:rPr>
        <w:footnoteReference w:id="22"/>
      </w:r>
      <w:r w:rsidRPr="005F0D81">
        <w:t>; the regional context and related integration</w:t>
      </w:r>
      <w:r w:rsidRPr="005F0D81">
        <w:rPr>
          <w:rStyle w:val="FootnoteReference"/>
        </w:rPr>
        <w:footnoteReference w:id="23"/>
      </w:r>
      <w:r w:rsidRPr="005F0D81">
        <w:t>; and the specific comprehensive partnership agreements</w:t>
      </w:r>
      <w:r w:rsidRPr="005F0D81">
        <w:rPr>
          <w:rStyle w:val="FootnoteReference"/>
        </w:rPr>
        <w:footnoteReference w:id="24"/>
      </w:r>
      <w:r w:rsidRPr="005F0D81">
        <w:t>.</w:t>
      </w:r>
    </w:p>
    <w:p w:rsidR="00B96C45" w:rsidRPr="005F0D81" w:rsidRDefault="00B96C45" w:rsidP="00F135A3">
      <w:pPr>
        <w:pStyle w:val="ListParagraph"/>
        <w:numPr>
          <w:ilvl w:val="1"/>
          <w:numId w:val="27"/>
        </w:numPr>
        <w:spacing w:before="0" w:after="200"/>
        <w:ind w:left="709" w:hanging="283"/>
      </w:pPr>
      <w:proofErr w:type="gramStart"/>
      <w:r w:rsidRPr="005F0D81">
        <w:t>second</w:t>
      </w:r>
      <w:proofErr w:type="gramEnd"/>
      <w:r w:rsidRPr="005F0D81">
        <w:t xml:space="preserve">, the </w:t>
      </w:r>
      <w:r w:rsidRPr="005F0D81">
        <w:rPr>
          <w:u w:val="single"/>
        </w:rPr>
        <w:t>reform commitment</w:t>
      </w:r>
      <w:r w:rsidRPr="005F0D81">
        <w:t xml:space="preserve"> of the government</w:t>
      </w:r>
      <w:r w:rsidR="006467E3" w:rsidRPr="005F0D81">
        <w:t xml:space="preserve"> and the political economy that affects the institution</w:t>
      </w:r>
      <w:r w:rsidR="00F135A3" w:rsidRPr="005F0D81">
        <w:t xml:space="preserve">  -  or system  -  </w:t>
      </w:r>
      <w:r w:rsidR="006467E3" w:rsidRPr="005F0D81">
        <w:t xml:space="preserve">involved. The OF/2 includes the </w:t>
      </w:r>
      <w:r w:rsidRPr="005F0D81">
        <w:t xml:space="preserve">recent </w:t>
      </w:r>
      <w:r w:rsidR="006467E3" w:rsidRPr="005F0D81">
        <w:t xml:space="preserve">political </w:t>
      </w:r>
      <w:r w:rsidRPr="005F0D81">
        <w:t xml:space="preserve">records of change, </w:t>
      </w:r>
      <w:r w:rsidR="006467E3" w:rsidRPr="005F0D81">
        <w:t xml:space="preserve">and </w:t>
      </w:r>
      <w:r w:rsidRPr="005F0D81">
        <w:t xml:space="preserve">the </w:t>
      </w:r>
      <w:r w:rsidR="006467E3" w:rsidRPr="005F0D81">
        <w:t xml:space="preserve">socio-political </w:t>
      </w:r>
      <w:r w:rsidRPr="005F0D81">
        <w:t>context that supports it.</w:t>
      </w:r>
    </w:p>
    <w:p w:rsidR="00B96C45" w:rsidRPr="005F0D81" w:rsidRDefault="00B96C45" w:rsidP="00F135A3">
      <w:pPr>
        <w:ind w:left="426"/>
      </w:pPr>
      <w:r w:rsidRPr="005F0D81">
        <w:t>The assessment of the OF should tell if and to what extent the external conditions for the (explicitly or implicitly) intended capacity development are there and what should be done to enhance their conduciveness or to better adapt the support programmes to their actual potential.</w:t>
      </w:r>
    </w:p>
    <w:p w:rsidR="00CC7F72" w:rsidRPr="005F0D81" w:rsidRDefault="00B96C45" w:rsidP="00D42CAE">
      <w:pPr>
        <w:pStyle w:val="ListParagraph"/>
        <w:numPr>
          <w:ilvl w:val="0"/>
          <w:numId w:val="27"/>
        </w:numPr>
        <w:ind w:left="425" w:hanging="425"/>
        <w:contextualSpacing w:val="0"/>
      </w:pPr>
      <w:r w:rsidRPr="005F0D81">
        <w:t xml:space="preserve">The </w:t>
      </w:r>
      <w:r w:rsidRPr="005F0D81">
        <w:rPr>
          <w:u w:val="single"/>
        </w:rPr>
        <w:t>Quality Criteria (QC)</w:t>
      </w:r>
      <w:r w:rsidR="00CC7F72" w:rsidRPr="005F0D81">
        <w:t xml:space="preserve">, </w:t>
      </w:r>
      <w:r w:rsidR="00F135A3" w:rsidRPr="005F0D81">
        <w:t>that is</w:t>
      </w:r>
      <w:r w:rsidR="00CC7F72" w:rsidRPr="005F0D81">
        <w:t xml:space="preserve"> the quality</w:t>
      </w:r>
      <w:r w:rsidRPr="005F0D81">
        <w:t xml:space="preserve"> of the </w:t>
      </w:r>
      <w:r w:rsidR="00CC7F72" w:rsidRPr="005F0D81">
        <w:t>support provided</w:t>
      </w:r>
      <w:r w:rsidRPr="005F0D81">
        <w:t xml:space="preserve">, </w:t>
      </w:r>
      <w:r w:rsidR="00CC7F72" w:rsidRPr="005F0D81">
        <w:t xml:space="preserve">the way it is conceived, appropriated and implemented; </w:t>
      </w:r>
      <w:r w:rsidR="00CC7F72" w:rsidRPr="005F0D81">
        <w:rPr>
          <w:i/>
        </w:rPr>
        <w:t>and</w:t>
      </w:r>
    </w:p>
    <w:p w:rsidR="00CC7F72" w:rsidRPr="005F0D81" w:rsidRDefault="00CC7F72" w:rsidP="00D42CAE">
      <w:pPr>
        <w:pStyle w:val="ListParagraph"/>
        <w:numPr>
          <w:ilvl w:val="0"/>
          <w:numId w:val="27"/>
        </w:numPr>
        <w:ind w:left="425" w:hanging="425"/>
        <w:contextualSpacing w:val="0"/>
      </w:pPr>
      <w:r w:rsidRPr="005F0D81">
        <w:t xml:space="preserve">The actual </w:t>
      </w:r>
      <w:r w:rsidRPr="005F0D81">
        <w:rPr>
          <w:u w:val="single"/>
        </w:rPr>
        <w:t>Support I</w:t>
      </w:r>
      <w:r w:rsidR="00B96C45" w:rsidRPr="005F0D81">
        <w:rPr>
          <w:u w:val="single"/>
        </w:rPr>
        <w:t>nputs</w:t>
      </w:r>
      <w:r w:rsidR="00B96C45" w:rsidRPr="005F0D81">
        <w:t xml:space="preserve"> provided.</w:t>
      </w:r>
    </w:p>
    <w:p w:rsidR="008E620E" w:rsidRPr="005F0D81" w:rsidRDefault="00CC7F72" w:rsidP="00D42CAE">
      <w:r w:rsidRPr="005F0D81">
        <w:t xml:space="preserve">The </w:t>
      </w:r>
      <w:r w:rsidR="00B96C45" w:rsidRPr="005F0D81">
        <w:t xml:space="preserve">IL considers the inputs that provide the resources for CD </w:t>
      </w:r>
      <w:r w:rsidR="005840D5" w:rsidRPr="005F0D81">
        <w:t xml:space="preserve">from </w:t>
      </w:r>
      <w:r w:rsidR="008E620E" w:rsidRPr="005F0D81">
        <w:t>a double point of view:</w:t>
      </w:r>
    </w:p>
    <w:p w:rsidR="008E620E" w:rsidRPr="005F0D81" w:rsidRDefault="00CC7F72" w:rsidP="00D42CAE">
      <w:pPr>
        <w:pStyle w:val="ListParagraph"/>
        <w:numPr>
          <w:ilvl w:val="0"/>
          <w:numId w:val="154"/>
        </w:numPr>
      </w:pPr>
      <w:proofErr w:type="gramStart"/>
      <w:r w:rsidRPr="005F0D81">
        <w:t>f</w:t>
      </w:r>
      <w:r w:rsidR="005840D5" w:rsidRPr="005F0D81">
        <w:t>r</w:t>
      </w:r>
      <w:r w:rsidRPr="005F0D81">
        <w:t>om</w:t>
      </w:r>
      <w:proofErr w:type="gramEnd"/>
      <w:r w:rsidRPr="005F0D81">
        <w:t xml:space="preserve"> the point of view of </w:t>
      </w:r>
      <w:r w:rsidR="00B96C45" w:rsidRPr="005F0D81">
        <w:t>the design</w:t>
      </w:r>
      <w:r w:rsidRPr="005F0D81">
        <w:t xml:space="preserve">, appropriation and delivery methods which are </w:t>
      </w:r>
      <w:r w:rsidR="00B96C45" w:rsidRPr="005F0D81">
        <w:t xml:space="preserve">quality controlled by the EC through its QSG processes. The Quality Criteria scrutiny should tell if and to what extent the inputs of the support programme (including their design, quality and delivery methods) fit and support the Capacity Development process, so </w:t>
      </w:r>
      <w:r w:rsidR="005840D5" w:rsidRPr="005F0D81">
        <w:t xml:space="preserve">that </w:t>
      </w:r>
      <w:r w:rsidR="00B96C45" w:rsidRPr="005F0D81">
        <w:t>their high level, in combination with a positive OF,</w:t>
      </w:r>
      <w:r w:rsidR="00EA7889" w:rsidRPr="005F0D81">
        <w:t xml:space="preserve"> </w:t>
      </w:r>
      <w:r w:rsidR="00B96C45" w:rsidRPr="005F0D81">
        <w:t>should ensure the attainment of significant capacity outputs and outcomes.</w:t>
      </w:r>
      <w:r w:rsidR="008E620E" w:rsidRPr="005F0D81">
        <w:t xml:space="preserve"> </w:t>
      </w:r>
      <w:r w:rsidR="00B96C45" w:rsidRPr="005F0D81">
        <w:t xml:space="preserve">The QC now used as the basis for QSG and for part of the ROM processes constitute a strong baseline that can be used to oversee the overall implementation of TC-Reform. There are </w:t>
      </w:r>
      <w:r w:rsidR="005840D5" w:rsidRPr="005F0D81">
        <w:t xml:space="preserve">minor elements of </w:t>
      </w:r>
      <w:r w:rsidR="00B96C45" w:rsidRPr="005F0D81">
        <w:t xml:space="preserve">integration into the QC that arise </w:t>
      </w:r>
      <w:r w:rsidR="00B96C45" w:rsidRPr="005F0D81">
        <w:lastRenderedPageBreak/>
        <w:t xml:space="preserve">from this methodology. One, for example, addresses the incorporation of strategic institutional contexts into the design of TC and CD, including M&amp;E. </w:t>
      </w:r>
    </w:p>
    <w:p w:rsidR="008E620E" w:rsidRPr="005F0D81" w:rsidRDefault="008E620E" w:rsidP="00D42CAE">
      <w:pPr>
        <w:pStyle w:val="ListParagraph"/>
        <w:numPr>
          <w:ilvl w:val="0"/>
          <w:numId w:val="154"/>
        </w:numPr>
      </w:pPr>
      <w:r w:rsidRPr="005F0D81">
        <w:t>from the point of view of the specific CD inputs, when they are explicit, including: (i) the political and policy dialogue, which affect</w:t>
      </w:r>
      <w:r w:rsidR="005840D5" w:rsidRPr="005F0D81">
        <w:t>s</w:t>
      </w:r>
      <w:r w:rsidRPr="005F0D81">
        <w:t xml:space="preserve"> or interacts with the OF; (ii) possible knowledge</w:t>
      </w:r>
      <w:r w:rsidR="005840D5" w:rsidRPr="005F0D81">
        <w:t>-</w:t>
      </w:r>
      <w:r w:rsidRPr="005F0D81">
        <w:t>sharing initiatives, such as inter-institutional exchanges, with regional or international sister institutions, peer</w:t>
      </w:r>
      <w:r w:rsidR="005840D5" w:rsidRPr="005F0D81">
        <w:t>-</w:t>
      </w:r>
      <w:r w:rsidRPr="005F0D81">
        <w:t>to</w:t>
      </w:r>
      <w:r w:rsidR="005840D5" w:rsidRPr="005F0D81">
        <w:t>-</w:t>
      </w:r>
      <w:r w:rsidRPr="005F0D81">
        <w:t xml:space="preserve">peer </w:t>
      </w:r>
      <w:r w:rsidR="005840D5" w:rsidRPr="005F0D81">
        <w:t xml:space="preserve">approaches or </w:t>
      </w:r>
      <w:r w:rsidRPr="005F0D81">
        <w:t xml:space="preserve">twinning experiences; (iii) various types of training; (iv) different types of TA; and (v) possible financial support to ease </w:t>
      </w:r>
      <w:r w:rsidR="005840D5" w:rsidRPr="005F0D81">
        <w:t xml:space="preserve">the </w:t>
      </w:r>
      <w:r w:rsidRPr="005F0D81">
        <w:t>institution’s mission and operations.</w:t>
      </w:r>
    </w:p>
    <w:p w:rsidR="00B96C45" w:rsidRPr="005F0D81" w:rsidRDefault="00B96C45" w:rsidP="00D42CAE">
      <w:pPr>
        <w:ind w:left="360"/>
      </w:pPr>
      <w:r w:rsidRPr="005F0D81">
        <w:t xml:space="preserve">The QC (according to the headings already adopted by the QSG) </w:t>
      </w:r>
      <w:proofErr w:type="gramStart"/>
      <w:r w:rsidRPr="005F0D81">
        <w:t>are</w:t>
      </w:r>
      <w:proofErr w:type="gramEnd"/>
      <w:r w:rsidRPr="005F0D81">
        <w:t xml:space="preserve">: </w:t>
      </w:r>
    </w:p>
    <w:p w:rsidR="00B96C45" w:rsidRPr="005F0D81" w:rsidRDefault="00B96C45" w:rsidP="00672ACA">
      <w:pPr>
        <w:pStyle w:val="ListParagraph"/>
        <w:numPr>
          <w:ilvl w:val="1"/>
          <w:numId w:val="27"/>
        </w:numPr>
        <w:spacing w:before="0" w:after="200"/>
        <w:ind w:left="993" w:hanging="567"/>
      </w:pPr>
      <w:r w:rsidRPr="005F0D81">
        <w:rPr>
          <w:u w:val="single"/>
        </w:rPr>
        <w:t>Fits to the context</w:t>
      </w:r>
      <w:r w:rsidRPr="005F0D81">
        <w:t xml:space="preserve">. This includes the relevance of the programme </w:t>
      </w:r>
      <w:r w:rsidRPr="005F0D81">
        <w:rPr>
          <w:i/>
        </w:rPr>
        <w:t>in relation to</w:t>
      </w:r>
      <w:r w:rsidRPr="005F0D81">
        <w:t xml:space="preserve"> the OF and the existing capacities of the beneficiary. </w:t>
      </w:r>
      <w:r w:rsidRPr="005F0D81">
        <w:rPr>
          <w:i/>
        </w:rPr>
        <w:t>Difference from the present QC: more emphasis on OF.</w:t>
      </w:r>
    </w:p>
    <w:p w:rsidR="00B96C45" w:rsidRPr="005F0D81" w:rsidRDefault="00B96C45" w:rsidP="00672ACA">
      <w:pPr>
        <w:pStyle w:val="ListParagraph"/>
        <w:numPr>
          <w:ilvl w:val="1"/>
          <w:numId w:val="27"/>
        </w:numPr>
        <w:spacing w:before="0" w:after="200"/>
        <w:ind w:left="993" w:hanging="567"/>
      </w:pPr>
      <w:r w:rsidRPr="005F0D81">
        <w:rPr>
          <w:u w:val="single"/>
        </w:rPr>
        <w:t>Demands and commitment</w:t>
      </w:r>
      <w:r w:rsidRPr="005F0D81">
        <w:t xml:space="preserve">. This includes the level of policy commitment of the beneficiaries at various levels (e.g. government, specific beneficiary institutions) involved in the sector or themes addressed by the support; and the actual demand for and ownership of the content of the programme. </w:t>
      </w:r>
      <w:r w:rsidRPr="005F0D81">
        <w:rPr>
          <w:i/>
        </w:rPr>
        <w:t>Difference from the present QC: more emphasis on policy commitment.</w:t>
      </w:r>
    </w:p>
    <w:p w:rsidR="00B96C45" w:rsidRPr="005F0D81" w:rsidRDefault="00B96C45" w:rsidP="00672ACA">
      <w:pPr>
        <w:pStyle w:val="ListParagraph"/>
        <w:numPr>
          <w:ilvl w:val="1"/>
          <w:numId w:val="27"/>
        </w:numPr>
        <w:spacing w:before="0" w:after="200"/>
        <w:ind w:left="993" w:hanging="567"/>
      </w:pPr>
      <w:r w:rsidRPr="005F0D81">
        <w:rPr>
          <w:u w:val="single"/>
        </w:rPr>
        <w:t>Harmonised support</w:t>
      </w:r>
      <w:r w:rsidRPr="005F0D81">
        <w:t xml:space="preserve">. This includes the establishment and consolidation of a dialogue framework on the content of the programme driven by the beneficiary and in which other donors participate. The adoption of joint mechanisms, consultation among donors, possible complementarities and other strategic design factors should also be considered. </w:t>
      </w:r>
      <w:r w:rsidRPr="005F0D81">
        <w:rPr>
          <w:i/>
        </w:rPr>
        <w:t>Difference from the present QC: more emphasis on “sectoral approach”</w:t>
      </w:r>
      <w:r w:rsidRPr="005F0D81">
        <w:t>.</w:t>
      </w:r>
    </w:p>
    <w:p w:rsidR="00B96C45" w:rsidRPr="005F0D81" w:rsidRDefault="00B96C45" w:rsidP="00672ACA">
      <w:pPr>
        <w:pStyle w:val="ListParagraph"/>
        <w:numPr>
          <w:ilvl w:val="1"/>
          <w:numId w:val="27"/>
        </w:numPr>
        <w:spacing w:before="0" w:after="200"/>
        <w:ind w:left="993" w:hanging="567"/>
      </w:pPr>
      <w:r w:rsidRPr="005F0D81">
        <w:rPr>
          <w:u w:val="single"/>
        </w:rPr>
        <w:t>Link to results and expected outcomes</w:t>
      </w:r>
      <w:r w:rsidRPr="005F0D81">
        <w:t xml:space="preserve">. This includes consideration by the programme of specific CD effects in terms of both outputs and outcomes, with specific indicators. </w:t>
      </w:r>
      <w:r w:rsidRPr="005F0D81">
        <w:rPr>
          <w:i/>
        </w:rPr>
        <w:t>Difference from the present QC: focus on CD results, not only on programme results</w:t>
      </w:r>
      <w:r w:rsidRPr="005F0D81">
        <w:t>.</w:t>
      </w:r>
    </w:p>
    <w:p w:rsidR="00B96C45" w:rsidRPr="005F0D81" w:rsidRDefault="00B96C45" w:rsidP="00672ACA">
      <w:pPr>
        <w:pStyle w:val="ListParagraph"/>
        <w:numPr>
          <w:ilvl w:val="1"/>
          <w:numId w:val="27"/>
        </w:numPr>
        <w:spacing w:before="0" w:after="200"/>
        <w:ind w:left="993" w:hanging="567"/>
      </w:pPr>
      <w:r w:rsidRPr="005F0D81">
        <w:rPr>
          <w:u w:val="single"/>
        </w:rPr>
        <w:t>Implementation arrangements</w:t>
      </w:r>
      <w:r w:rsidRPr="005F0D81">
        <w:t xml:space="preserve">. This includes the TC supply modality and addresses the decision-making process (who manages the programme - a PIU or the beneficiary?), and how the TC is delivered (through a peer-to-peer approach, a traditional consultant-based support approach, or another…). </w:t>
      </w:r>
      <w:r w:rsidRPr="005F0D81">
        <w:rPr>
          <w:i/>
        </w:rPr>
        <w:t>Difference from the present QC: more emphasis on peer-to-peer (inter-institutional) cooperation</w:t>
      </w:r>
      <w:r w:rsidRPr="005F0D81">
        <w:t xml:space="preserve">. </w:t>
      </w:r>
    </w:p>
    <w:p w:rsidR="00522554" w:rsidRPr="005F0D81" w:rsidRDefault="00B96C45" w:rsidP="00B96C45">
      <w:r w:rsidRPr="005F0D81">
        <w:t xml:space="preserve">This methodology ensures that such enabling factors (both the OF and the </w:t>
      </w:r>
      <w:r w:rsidR="009520A7" w:rsidRPr="005F0D81">
        <w:t>QCa</w:t>
      </w:r>
      <w:r w:rsidRPr="005F0D81">
        <w:t xml:space="preserve">) are very well examined. Whereas they are most often relegated to the backdrop within existing evaluation models, they must be well understood in this model because they condition the success of the process affecting the motivation and opportunities for change; they also define the M&amp;E oversight and responses that will be, or have been, applied to CD initiatives. Since this model assumes that constant or </w:t>
      </w:r>
      <w:r w:rsidR="005840D5" w:rsidRPr="005F0D81">
        <w:t>‘</w:t>
      </w:r>
      <w:r w:rsidRPr="005F0D81">
        <w:t>developmental</w:t>
      </w:r>
      <w:r w:rsidR="005840D5" w:rsidRPr="005F0D81">
        <w:t xml:space="preserve">’ </w:t>
      </w:r>
      <w:r w:rsidRPr="005F0D81">
        <w:t>evaluation approaches will be applied throughout the life cycle of TC, understanding these vectors is not only important but critical.</w:t>
      </w:r>
    </w:p>
    <w:p w:rsidR="00B96C45" w:rsidRPr="005F0D81" w:rsidRDefault="00B96C45" w:rsidP="00B96C45"/>
    <w:p w:rsidR="009F364A" w:rsidRPr="005F0D81" w:rsidRDefault="00B96C45" w:rsidP="005F0D81">
      <w:pPr>
        <w:pStyle w:val="Heading2"/>
        <w:spacing w:before="240"/>
        <w:ind w:left="578" w:hanging="578"/>
      </w:pPr>
      <w:bookmarkStart w:id="393" w:name="_Toc324247224"/>
      <w:bookmarkStart w:id="394" w:name="_Toc338770547"/>
      <w:r w:rsidRPr="005F0D81">
        <w:t>Level 2</w:t>
      </w:r>
      <w:r w:rsidR="00E67D09" w:rsidRPr="005F0D81">
        <w:t xml:space="preserve"> of the IL</w:t>
      </w:r>
      <w:r w:rsidRPr="005F0D81">
        <w:t>: capacity outputs</w:t>
      </w:r>
      <w:bookmarkEnd w:id="393"/>
      <w:bookmarkEnd w:id="394"/>
    </w:p>
    <w:p w:rsidR="00B96C45" w:rsidRPr="005F0D81" w:rsidRDefault="00B96C45" w:rsidP="00B96C45">
      <w:r w:rsidRPr="005F0D81">
        <w:t xml:space="preserve">These are the actual changes in the internal competences and skills that are found in the beneficiary institution(s); they may be directly determined, induced, facilitated or hampered by the implementation of </w:t>
      </w:r>
      <w:r w:rsidR="00DA4355" w:rsidRPr="005F0D81">
        <w:t>a given</w:t>
      </w:r>
      <w:r w:rsidRPr="005F0D81">
        <w:t xml:space="preserve"> support programme. Such outputs do not represent new capabilities </w:t>
      </w:r>
      <w:r w:rsidRPr="005F0D81">
        <w:rPr>
          <w:i/>
        </w:rPr>
        <w:t>per</w:t>
      </w:r>
      <w:r w:rsidR="005840D5" w:rsidRPr="005F0D81">
        <w:rPr>
          <w:i/>
        </w:rPr>
        <w:t> </w:t>
      </w:r>
      <w:r w:rsidRPr="005F0D81">
        <w:rPr>
          <w:i/>
        </w:rPr>
        <w:t>se</w:t>
      </w:r>
      <w:r w:rsidRPr="005F0D81">
        <w:t>, but identify areas where institutional competence is likely to have been increased through the contribution of the support programme</w:t>
      </w:r>
      <w:r w:rsidR="00DA4355" w:rsidRPr="005F0D81">
        <w:t xml:space="preserve"> or other resources available in the context</w:t>
      </w:r>
      <w:r w:rsidRPr="005F0D81">
        <w:t>.</w:t>
      </w:r>
    </w:p>
    <w:p w:rsidR="00B96C45" w:rsidRPr="005F0D81" w:rsidRDefault="00B96C45" w:rsidP="00B96C45">
      <w:r w:rsidRPr="005F0D81">
        <w:t>The changes in competences may be reflected in staff, procedures, knowledge and structures</w:t>
      </w:r>
      <w:r w:rsidR="00DA4355" w:rsidRPr="005F0D81">
        <w:t xml:space="preserve"> of an institution or system</w:t>
      </w:r>
      <w:r w:rsidRPr="005F0D81">
        <w:t xml:space="preserve">: </w:t>
      </w:r>
    </w:p>
    <w:p w:rsidR="00B96C45" w:rsidRPr="005F0D81" w:rsidRDefault="00B96C45" w:rsidP="00672ACA">
      <w:pPr>
        <w:pStyle w:val="ListParagraph"/>
        <w:numPr>
          <w:ilvl w:val="0"/>
          <w:numId w:val="29"/>
        </w:numPr>
        <w:spacing w:before="0" w:after="200"/>
      </w:pPr>
      <w:proofErr w:type="gramStart"/>
      <w:r w:rsidRPr="005F0D81">
        <w:t>when</w:t>
      </w:r>
      <w:proofErr w:type="gramEnd"/>
      <w:r w:rsidRPr="005F0D81">
        <w:t xml:space="preserve"> associated with specific </w:t>
      </w:r>
      <w:r w:rsidR="00DA4355" w:rsidRPr="005F0D81">
        <w:t xml:space="preserve">support </w:t>
      </w:r>
      <w:r w:rsidRPr="005F0D81">
        <w:t xml:space="preserve">actions, they appear as direct outputs (e.g. staff trained). </w:t>
      </w:r>
    </w:p>
    <w:p w:rsidR="00B96C45" w:rsidRPr="005F0D81" w:rsidRDefault="00B96C45" w:rsidP="00672ACA">
      <w:pPr>
        <w:pStyle w:val="ListParagraph"/>
        <w:numPr>
          <w:ilvl w:val="0"/>
          <w:numId w:val="29"/>
        </w:numPr>
        <w:spacing w:before="0" w:after="200"/>
      </w:pPr>
      <w:proofErr w:type="gramStart"/>
      <w:r w:rsidRPr="005F0D81">
        <w:t>when</w:t>
      </w:r>
      <w:proofErr w:type="gramEnd"/>
      <w:r w:rsidRPr="005F0D81">
        <w:t xml:space="preserve"> conceived as a second-order (indirect) consequence of the </w:t>
      </w:r>
      <w:r w:rsidR="00DA4355" w:rsidRPr="005F0D81">
        <w:t xml:space="preserve">support’s </w:t>
      </w:r>
      <w:r w:rsidRPr="005F0D81">
        <w:t>implementation, they are considered as induced outputs (e.g. new functions that can be fulfilled by the upgraded staff without the benefit of additional CD inputs or outputs).</w:t>
      </w:r>
    </w:p>
    <w:p w:rsidR="00DA4355" w:rsidRPr="005F0D81" w:rsidRDefault="00DA4355" w:rsidP="00672ACA">
      <w:pPr>
        <w:pStyle w:val="ListParagraph"/>
        <w:numPr>
          <w:ilvl w:val="0"/>
          <w:numId w:val="29"/>
        </w:numPr>
        <w:spacing w:before="0" w:after="200"/>
      </w:pPr>
      <w:proofErr w:type="gramStart"/>
      <w:r w:rsidRPr="005F0D81">
        <w:lastRenderedPageBreak/>
        <w:t>finally</w:t>
      </w:r>
      <w:proofErr w:type="gramEnd"/>
      <w:r w:rsidRPr="005F0D81">
        <w:t xml:space="preserve">, there may </w:t>
      </w:r>
      <w:r w:rsidR="00A07FC7" w:rsidRPr="005F0D81">
        <w:t xml:space="preserve">be </w:t>
      </w:r>
      <w:r w:rsidRPr="005F0D81">
        <w:t xml:space="preserve">cases where such competences are acquired through inputs not directly related to specific support actions, but </w:t>
      </w:r>
      <w:r w:rsidR="00A07FC7" w:rsidRPr="005F0D81">
        <w:t>available</w:t>
      </w:r>
      <w:r w:rsidR="002732C0" w:rsidRPr="005F0D81">
        <w:t xml:space="preserve"> </w:t>
      </w:r>
      <w:r w:rsidR="00A07FC7" w:rsidRPr="005F0D81">
        <w:t xml:space="preserve">in </w:t>
      </w:r>
      <w:r w:rsidR="002732C0" w:rsidRPr="005F0D81">
        <w:t>or</w:t>
      </w:r>
      <w:r w:rsidR="00A07FC7" w:rsidRPr="005F0D81">
        <w:t xml:space="preserve"> provided</w:t>
      </w:r>
      <w:r w:rsidR="002732C0" w:rsidRPr="005F0D81">
        <w:t xml:space="preserve"> </w:t>
      </w:r>
      <w:r w:rsidRPr="005F0D81">
        <w:t xml:space="preserve">by the context. </w:t>
      </w:r>
      <w:r w:rsidR="00A07FC7" w:rsidRPr="005F0D81">
        <w:t xml:space="preserve">The IL </w:t>
      </w:r>
      <w:r w:rsidR="002732C0" w:rsidRPr="005F0D81">
        <w:t xml:space="preserve">also makes it possible </w:t>
      </w:r>
      <w:r w:rsidR="00A07FC7" w:rsidRPr="005F0D81">
        <w:t xml:space="preserve">to </w:t>
      </w:r>
      <w:r w:rsidR="002732C0" w:rsidRPr="005F0D81">
        <w:t xml:space="preserve">capture </w:t>
      </w:r>
      <w:r w:rsidR="00A07FC7" w:rsidRPr="005F0D81">
        <w:t>and assess such competences.</w:t>
      </w:r>
    </w:p>
    <w:p w:rsidR="00B96C45" w:rsidRPr="005F0D81" w:rsidRDefault="00B96C45" w:rsidP="00B96C45">
      <w:r w:rsidRPr="005F0D81">
        <w:t xml:space="preserve">Given the need to keep this methodology within the limits of a relatively simple framework, splitting “outputs” into two parts (i.e. first and second order effects, more simply described as “direct” and “induced”) is not required as in other evaluation methodologies. In the event that an evaluation mandate covers a complex institution within a socially or politically complex environment, it is recommended that the evaluation team takes into consideration this difference by focusing on the </w:t>
      </w:r>
      <w:r w:rsidRPr="005F0D81">
        <w:rPr>
          <w:u w:val="single"/>
        </w:rPr>
        <w:t>induced</w:t>
      </w:r>
      <w:r w:rsidRPr="005F0D81">
        <w:t xml:space="preserve"> outputs</w:t>
      </w:r>
      <w:r w:rsidR="002732C0" w:rsidRPr="005F0D81">
        <w:t xml:space="preserve">  -  </w:t>
      </w:r>
      <w:r w:rsidRPr="005F0D81">
        <w:t>which contain greater value-added than direct outputs</w:t>
      </w:r>
      <w:r w:rsidR="002732C0" w:rsidRPr="005F0D81">
        <w:t xml:space="preserve">  -  </w:t>
      </w:r>
      <w:r w:rsidRPr="005F0D81">
        <w:t>while addressing the direct outputs as a lower level of effects.</w:t>
      </w:r>
    </w:p>
    <w:p w:rsidR="00B96C45" w:rsidRPr="005F0D81" w:rsidRDefault="00B96C45" w:rsidP="00B96C45">
      <w:r w:rsidRPr="005F0D81">
        <w:t xml:space="preserve">The IL identifies four </w:t>
      </w:r>
      <w:r w:rsidR="002732C0" w:rsidRPr="005F0D81">
        <w:t xml:space="preserve">categories </w:t>
      </w:r>
      <w:r w:rsidRPr="005F0D81">
        <w:t>of output that may be categorised as:</w:t>
      </w:r>
    </w:p>
    <w:p w:rsidR="00B96C45" w:rsidRPr="005F0D81" w:rsidRDefault="00B96C45" w:rsidP="00672ACA">
      <w:pPr>
        <w:pStyle w:val="ListParagraph"/>
        <w:numPr>
          <w:ilvl w:val="0"/>
          <w:numId w:val="28"/>
        </w:numPr>
        <w:spacing w:before="0" w:after="200"/>
      </w:pPr>
      <w:r w:rsidRPr="005F0D81">
        <w:rPr>
          <w:u w:val="single"/>
        </w:rPr>
        <w:t>Staff</w:t>
      </w:r>
      <w:r w:rsidR="002732C0" w:rsidRPr="005F0D81">
        <w:t>:</w:t>
      </w:r>
      <w:r w:rsidRPr="005F0D81">
        <w:t xml:space="preserve"> </w:t>
      </w:r>
      <w:r w:rsidR="002732C0" w:rsidRPr="005F0D81">
        <w:t xml:space="preserve">new </w:t>
      </w:r>
      <w:r w:rsidRPr="005F0D81">
        <w:t>staff with new expertise, or new competences among existing staff, with a view to responding better to the institution’s mission, may have been the consequence of various actions promoted or facilitated by the programme. Such actions may have included staff recruitment, training and upgrading, exchange of experience, and so forth. The new expertise and competences acquired should enable the institution to fulfil new functions or improve the existing functions (e.g. production of legal and regulatory documents, financial reports, statistical and monitoring reports, etc.).</w:t>
      </w:r>
    </w:p>
    <w:p w:rsidR="00B96C45" w:rsidRPr="005F0D81" w:rsidRDefault="00B96C45" w:rsidP="00672ACA">
      <w:pPr>
        <w:pStyle w:val="ListParagraph"/>
        <w:numPr>
          <w:ilvl w:val="0"/>
          <w:numId w:val="28"/>
        </w:numPr>
        <w:spacing w:before="0" w:after="200"/>
      </w:pPr>
      <w:r w:rsidRPr="005F0D81">
        <w:rPr>
          <w:u w:val="single"/>
        </w:rPr>
        <w:t>Procedures</w:t>
      </w:r>
      <w:r w:rsidR="002732C0" w:rsidRPr="005F0D81">
        <w:t>: a</w:t>
      </w:r>
      <w:r w:rsidR="00A07FC7" w:rsidRPr="005F0D81">
        <w:t xml:space="preserve"> support </w:t>
      </w:r>
      <w:r w:rsidRPr="005F0D81">
        <w:t xml:space="preserve">programme </w:t>
      </w:r>
      <w:r w:rsidR="00A07FC7" w:rsidRPr="005F0D81">
        <w:t xml:space="preserve">through its CD component </w:t>
      </w:r>
      <w:r w:rsidRPr="005F0D81">
        <w:t>may have contributed to changing and standardising some strategic procedures of the institution, for instance the introduction of systematic stakeholder consultations or the introduction of an MTEF.</w:t>
      </w:r>
    </w:p>
    <w:p w:rsidR="00B96C45" w:rsidRPr="005F0D81" w:rsidRDefault="00B96C45" w:rsidP="00672ACA">
      <w:pPr>
        <w:pStyle w:val="ListParagraph"/>
        <w:numPr>
          <w:ilvl w:val="0"/>
          <w:numId w:val="28"/>
        </w:numPr>
        <w:spacing w:before="0" w:after="200"/>
      </w:pPr>
      <w:r w:rsidRPr="005F0D81">
        <w:rPr>
          <w:u w:val="single"/>
        </w:rPr>
        <w:t>Structures</w:t>
      </w:r>
      <w:r w:rsidR="002732C0" w:rsidRPr="005F0D81">
        <w:t>:</w:t>
      </w:r>
      <w:r w:rsidRPr="005F0D81">
        <w:t xml:space="preserve"> </w:t>
      </w:r>
      <w:r w:rsidR="002732C0" w:rsidRPr="005F0D81">
        <w:t xml:space="preserve">changes </w:t>
      </w:r>
      <w:r w:rsidRPr="005F0D81">
        <w:t xml:space="preserve">in institutional structures, possibly promoted or facilitated by the programme, range from </w:t>
      </w:r>
      <w:r w:rsidR="00A07FC7" w:rsidRPr="005F0D81">
        <w:t xml:space="preserve">the </w:t>
      </w:r>
      <w:r w:rsidRPr="005F0D81">
        <w:t>creation of new units</w:t>
      </w:r>
      <w:r w:rsidR="002732C0" w:rsidRPr="005F0D81">
        <w:t>, for example</w:t>
      </w:r>
      <w:r w:rsidRPr="005F0D81">
        <w:t xml:space="preserve"> monitoring and evaluation</w:t>
      </w:r>
      <w:r w:rsidR="00A07FC7" w:rsidRPr="005F0D81">
        <w:t xml:space="preserve">, to the reduction of organisational overlapping, </w:t>
      </w:r>
      <w:r w:rsidRPr="005F0D81">
        <w:t>the adoption of a decentralized structure, and so on.</w:t>
      </w:r>
    </w:p>
    <w:p w:rsidR="00B96C45" w:rsidRPr="005F0D81" w:rsidRDefault="00B96C45" w:rsidP="00672ACA">
      <w:pPr>
        <w:pStyle w:val="ListParagraph"/>
        <w:numPr>
          <w:ilvl w:val="0"/>
          <w:numId w:val="28"/>
        </w:numPr>
        <w:spacing w:before="0" w:after="200"/>
      </w:pPr>
      <w:r w:rsidRPr="005F0D81">
        <w:rPr>
          <w:u w:val="single"/>
        </w:rPr>
        <w:t>Unexpected</w:t>
      </w:r>
      <w:r w:rsidR="002732C0" w:rsidRPr="005F0D81">
        <w:t xml:space="preserve">: these </w:t>
      </w:r>
      <w:r w:rsidRPr="005F0D81">
        <w:t xml:space="preserve">outputs include other factual changes in the institutional framework (initiatives, responsibilities, competences), which were not planned by the support programme as such but occurred during its implementation and may </w:t>
      </w:r>
      <w:r w:rsidR="002732C0" w:rsidRPr="005F0D81">
        <w:t xml:space="preserve">or may not </w:t>
      </w:r>
      <w:r w:rsidRPr="005F0D81">
        <w:t>be placed</w:t>
      </w:r>
      <w:r w:rsidR="00793FC4" w:rsidRPr="005F0D81">
        <w:t xml:space="preserve"> </w:t>
      </w:r>
      <w:r w:rsidRPr="005F0D81">
        <w:t>in relation to such implementation.</w:t>
      </w:r>
    </w:p>
    <w:p w:rsidR="00B96C45" w:rsidRPr="005F0D81" w:rsidRDefault="00B96C45" w:rsidP="00B96C45">
      <w:r w:rsidRPr="005F0D81">
        <w:t xml:space="preserve">If the </w:t>
      </w:r>
      <w:r w:rsidR="002732C0" w:rsidRPr="005F0D81">
        <w:t xml:space="preserve">evaluation </w:t>
      </w:r>
      <w:r w:rsidRPr="005F0D81">
        <w:t>team and the developing partner decide to add other categories for one reason or another, this can be accommodated within the boundaries of the methodology. The most important issue to evaluate is the extent to which the outputs</w:t>
      </w:r>
      <w:r w:rsidR="002732C0" w:rsidRPr="005F0D81">
        <w:t xml:space="preserve">, </w:t>
      </w:r>
      <w:r w:rsidRPr="005F0D81">
        <w:t>direct or induced</w:t>
      </w:r>
      <w:r w:rsidR="002732C0" w:rsidRPr="005F0D81">
        <w:t>,</w:t>
      </w:r>
      <w:r w:rsidRPr="005F0D81">
        <w:t xml:space="preserve"> have created additional capabilities (see next level in the logical chain) and whether the combination of those capabilities has given rise to increased capacity in the institution. This evaluation “focus” coincides with the guidelines of the JEU in that it prioritises evaluations that focus on outcomes and impacts.</w:t>
      </w:r>
    </w:p>
    <w:p w:rsidR="009F364A" w:rsidRPr="005F0D81" w:rsidRDefault="00B96C45" w:rsidP="00D42CAE">
      <w:pPr>
        <w:pStyle w:val="Heading2"/>
      </w:pPr>
      <w:bookmarkStart w:id="395" w:name="_Toc324247225"/>
      <w:bookmarkStart w:id="396" w:name="_Ref332734408"/>
      <w:bookmarkStart w:id="397" w:name="_Toc338770548"/>
      <w:r w:rsidRPr="005F0D81">
        <w:t>Level 3</w:t>
      </w:r>
      <w:r w:rsidR="00522554" w:rsidRPr="005F0D81">
        <w:t xml:space="preserve"> of the IL</w:t>
      </w:r>
      <w:r w:rsidRPr="005F0D81">
        <w:t>: Capacity Outcomes</w:t>
      </w:r>
      <w:bookmarkEnd w:id="395"/>
      <w:bookmarkEnd w:id="396"/>
      <w:bookmarkEnd w:id="397"/>
    </w:p>
    <w:p w:rsidR="00B96C45" w:rsidRPr="005F0D81" w:rsidRDefault="00B96C45" w:rsidP="00B96C45">
      <w:r w:rsidRPr="005F0D81">
        <w:t xml:space="preserve">These include the acquisition by the beneficiary institution(s) of new levels of capacity. </w:t>
      </w:r>
      <w:r w:rsidR="00AD2C9E" w:rsidRPr="005F0D81">
        <w:t xml:space="preserve">As shown in the IL the relationship between such capacity and the development results </w:t>
      </w:r>
      <w:r w:rsidR="002732C0" w:rsidRPr="005F0D81">
        <w:t xml:space="preserve">targeted </w:t>
      </w:r>
      <w:r w:rsidR="00AD2C9E" w:rsidRPr="005F0D81">
        <w:t>by a given support programme is complex and is not accomplished during the life of the support programme:</w:t>
      </w:r>
    </w:p>
    <w:p w:rsidR="00D02762" w:rsidRPr="005F0D81" w:rsidRDefault="00B96C45" w:rsidP="005F0D81">
      <w:pPr>
        <w:pStyle w:val="ListParagraph"/>
        <w:numPr>
          <w:ilvl w:val="0"/>
          <w:numId w:val="29"/>
        </w:numPr>
        <w:spacing w:before="0"/>
        <w:ind w:left="425" w:firstLine="0"/>
        <w:contextualSpacing w:val="0"/>
      </w:pPr>
      <w:r w:rsidRPr="005F0D81">
        <w:t xml:space="preserve">On the one hand, </w:t>
      </w:r>
      <w:r w:rsidRPr="005F0D81">
        <w:rPr>
          <w:u w:val="single"/>
        </w:rPr>
        <w:t xml:space="preserve">such capacity may or may not have been translated into the expected </w:t>
      </w:r>
      <w:r w:rsidR="00603157" w:rsidRPr="005F0D81">
        <w:rPr>
          <w:u w:val="single"/>
        </w:rPr>
        <w:t>performance (</w:t>
      </w:r>
      <w:r w:rsidRPr="005F0D81">
        <w:rPr>
          <w:u w:val="single"/>
        </w:rPr>
        <w:t>induced outputs and outcomes</w:t>
      </w:r>
      <w:r w:rsidR="00603157" w:rsidRPr="005F0D81">
        <w:rPr>
          <w:u w:val="single"/>
        </w:rPr>
        <w:t>)</w:t>
      </w:r>
      <w:r w:rsidRPr="005F0D81">
        <w:rPr>
          <w:u w:val="single"/>
        </w:rPr>
        <w:t xml:space="preserve"> of the support programme</w:t>
      </w:r>
      <w:r w:rsidRPr="005F0D81">
        <w:t xml:space="preserve"> under evaluation. </w:t>
      </w:r>
      <w:r w:rsidR="00505951" w:rsidRPr="005F0D81">
        <w:t xml:space="preserve">This is relatively clear when a programme aims at the achievement of general development indicators. </w:t>
      </w:r>
      <w:r w:rsidR="00522554" w:rsidRPr="005F0D81">
        <w:t xml:space="preserve">For instance, a programme aims at strengthening the ministry of </w:t>
      </w:r>
      <w:r w:rsidR="00D02762" w:rsidRPr="005F0D81">
        <w:t xml:space="preserve">education </w:t>
      </w:r>
      <w:r w:rsidR="00522554" w:rsidRPr="005F0D81">
        <w:t>and improving access to primary</w:t>
      </w:r>
      <w:r w:rsidR="00D02762" w:rsidRPr="005F0D81">
        <w:t xml:space="preserve"> school in rural areas</w:t>
      </w:r>
      <w:r w:rsidR="00522554" w:rsidRPr="005F0D81">
        <w:t xml:space="preserve">. </w:t>
      </w:r>
      <w:r w:rsidR="002D7699" w:rsidRPr="005F0D81">
        <w:t>Having a more powerful m</w:t>
      </w:r>
      <w:r w:rsidR="00D02762" w:rsidRPr="005F0D81">
        <w:t>inistry and more rural children at school in a relatively short term does not mean that the education system has become stronger. The policy and financial autonomy of the institutions involved, their operational capacity, their relation</w:t>
      </w:r>
      <w:r w:rsidR="002732C0" w:rsidRPr="005F0D81">
        <w:t>ship</w:t>
      </w:r>
      <w:r w:rsidR="00D02762" w:rsidRPr="005F0D81">
        <w:t xml:space="preserve"> with the stakeholders and the final users, </w:t>
      </w:r>
      <w:r w:rsidR="002732C0" w:rsidRPr="005F0D81">
        <w:t xml:space="preserve">and </w:t>
      </w:r>
      <w:r w:rsidR="00D02762" w:rsidRPr="005F0D81">
        <w:t xml:space="preserve">their resilience should </w:t>
      </w:r>
      <w:r w:rsidR="002732C0" w:rsidRPr="005F0D81">
        <w:t xml:space="preserve">all </w:t>
      </w:r>
      <w:r w:rsidR="00D02762" w:rsidRPr="005F0D81">
        <w:t>be assessed</w:t>
      </w:r>
      <w:r w:rsidR="00FD325C" w:rsidRPr="005F0D81">
        <w:t xml:space="preserve"> so as</w:t>
      </w:r>
      <w:r w:rsidR="00D02762" w:rsidRPr="005F0D81">
        <w:t xml:space="preserve"> to </w:t>
      </w:r>
      <w:r w:rsidR="002732C0" w:rsidRPr="005F0D81">
        <w:t xml:space="preserve">capture </w:t>
      </w:r>
      <w:r w:rsidR="002D7699" w:rsidRPr="005F0D81">
        <w:t>the</w:t>
      </w:r>
      <w:r w:rsidR="00D02762" w:rsidRPr="005F0D81">
        <w:t xml:space="preserve"> actual strengthening</w:t>
      </w:r>
      <w:r w:rsidR="002D7699" w:rsidRPr="005F0D81">
        <w:t xml:space="preserve"> of the institutional system</w:t>
      </w:r>
      <w:r w:rsidR="00D02762" w:rsidRPr="005F0D81">
        <w:t xml:space="preserve">, and so the institutional sustainability of </w:t>
      </w:r>
      <w:r w:rsidR="002D7699" w:rsidRPr="005F0D81">
        <w:t xml:space="preserve">any </w:t>
      </w:r>
      <w:r w:rsidR="00D02762" w:rsidRPr="005F0D81">
        <w:t>possible achievement.</w:t>
      </w:r>
    </w:p>
    <w:p w:rsidR="00B96C45" w:rsidRPr="005F0D81" w:rsidRDefault="00D02762" w:rsidP="005F0D81">
      <w:pPr>
        <w:pStyle w:val="ListParagraph"/>
        <w:spacing w:before="0"/>
        <w:ind w:left="425"/>
        <w:contextualSpacing w:val="0"/>
      </w:pPr>
      <w:r w:rsidRPr="005F0D81">
        <w:lastRenderedPageBreak/>
        <w:t>It should be stressed</w:t>
      </w:r>
      <w:r w:rsidR="00505951" w:rsidRPr="005F0D81">
        <w:t xml:space="preserve"> that</w:t>
      </w:r>
      <w:r w:rsidR="003F2298" w:rsidRPr="005F0D81">
        <w:t xml:space="preserve"> the </w:t>
      </w:r>
      <w:r w:rsidR="00505951" w:rsidRPr="005F0D81">
        <w:t xml:space="preserve">performance </w:t>
      </w:r>
      <w:r w:rsidR="003F2298" w:rsidRPr="005F0D81">
        <w:t xml:space="preserve">indicators of </w:t>
      </w:r>
      <w:r w:rsidR="00505951" w:rsidRPr="005F0D81">
        <w:t xml:space="preserve">a </w:t>
      </w:r>
      <w:r w:rsidR="003F2298" w:rsidRPr="005F0D81">
        <w:t>support programme may not be used to assess the capacity development process</w:t>
      </w:r>
      <w:r w:rsidR="00505951" w:rsidRPr="005F0D81">
        <w:t>, even if they are specific CD</w:t>
      </w:r>
      <w:r w:rsidRPr="005F0D81">
        <w:t xml:space="preserve"> indicators, since in most </w:t>
      </w:r>
      <w:proofErr w:type="gramStart"/>
      <w:r w:rsidRPr="005F0D81">
        <w:t>cases</w:t>
      </w:r>
      <w:r w:rsidR="00FD325C" w:rsidRPr="005F0D81">
        <w:t xml:space="preserve">  -</w:t>
      </w:r>
      <w:proofErr w:type="gramEnd"/>
      <w:r w:rsidR="00FD325C" w:rsidRPr="005F0D81">
        <w:t xml:space="preserve">  </w:t>
      </w:r>
      <w:r w:rsidR="002D7699" w:rsidRPr="005F0D81">
        <w:t>as might have been the case in the example of education</w:t>
      </w:r>
      <w:r w:rsidR="00FD325C" w:rsidRPr="005F0D81">
        <w:t xml:space="preserve">  -  </w:t>
      </w:r>
      <w:r w:rsidRPr="005F0D81">
        <w:t>the</w:t>
      </w:r>
      <w:r w:rsidR="00CF581A" w:rsidRPr="005F0D81">
        <w:t>y refer to the acquisi</w:t>
      </w:r>
      <w:r w:rsidRPr="005F0D81">
        <w:t xml:space="preserve">tion of capacity outputs (new </w:t>
      </w:r>
      <w:r w:rsidR="00CF581A" w:rsidRPr="005F0D81">
        <w:t xml:space="preserve">competences, </w:t>
      </w:r>
      <w:r w:rsidRPr="005F0D81">
        <w:t xml:space="preserve">functions, </w:t>
      </w:r>
      <w:r w:rsidR="00CF581A" w:rsidRPr="005F0D81">
        <w:t>structures and funds)</w:t>
      </w:r>
      <w:r w:rsidR="003F2298" w:rsidRPr="005F0D81">
        <w:t xml:space="preserve">. </w:t>
      </w:r>
      <w:r w:rsidR="00505951" w:rsidRPr="005F0D81">
        <w:t xml:space="preserve">The CD process </w:t>
      </w:r>
      <w:r w:rsidR="003F2298" w:rsidRPr="005F0D81">
        <w:t xml:space="preserve">must be assessed from within the institution and its system, </w:t>
      </w:r>
      <w:r w:rsidR="002D7699" w:rsidRPr="005F0D81">
        <w:t xml:space="preserve">through </w:t>
      </w:r>
      <w:r w:rsidR="00603157" w:rsidRPr="005F0D81">
        <w:t xml:space="preserve">outcome </w:t>
      </w:r>
      <w:r w:rsidR="002D7699" w:rsidRPr="005F0D81">
        <w:t xml:space="preserve">indicators that are sufficiently general and flexible to allow </w:t>
      </w:r>
      <w:r w:rsidR="00FD325C" w:rsidRPr="005F0D81">
        <w:t xml:space="preserve">an </w:t>
      </w:r>
      <w:r w:rsidR="002D7699" w:rsidRPr="005F0D81">
        <w:t>understanding of achievements that were not pre-determined and have occurred during the process itself</w:t>
      </w:r>
      <w:r w:rsidR="00505951" w:rsidRPr="005F0D81">
        <w:t>.</w:t>
      </w:r>
    </w:p>
    <w:p w:rsidR="00B96C45" w:rsidRPr="005F0D81" w:rsidRDefault="00B96C45" w:rsidP="005F0D81">
      <w:pPr>
        <w:pStyle w:val="ListParagraph"/>
        <w:numPr>
          <w:ilvl w:val="0"/>
          <w:numId w:val="29"/>
        </w:numPr>
        <w:spacing w:before="0"/>
        <w:ind w:left="425" w:firstLine="0"/>
        <w:contextualSpacing w:val="0"/>
      </w:pPr>
      <w:r w:rsidRPr="005F0D81">
        <w:t>On the other hand</w:t>
      </w:r>
      <w:r w:rsidR="002D7699" w:rsidRPr="005F0D81">
        <w:t>, it must be noted that</w:t>
      </w:r>
      <w:r w:rsidRPr="005F0D81">
        <w:t xml:space="preserve"> </w:t>
      </w:r>
      <w:r w:rsidRPr="005F0D81">
        <w:rPr>
          <w:u w:val="single"/>
        </w:rPr>
        <w:t xml:space="preserve">this capacity is, by definition, absolutely necessary for the accomplishment of the institution’s mission beyond the duration of any </w:t>
      </w:r>
      <w:r w:rsidR="00603157" w:rsidRPr="005F0D81">
        <w:rPr>
          <w:u w:val="single"/>
        </w:rPr>
        <w:t>specific</w:t>
      </w:r>
      <w:r w:rsidRPr="005F0D81">
        <w:rPr>
          <w:u w:val="single"/>
        </w:rPr>
        <w:t xml:space="preserve"> support programme</w:t>
      </w:r>
      <w:r w:rsidRPr="005F0D81">
        <w:t>, and is therefore the basis of the institution’s sustainability.</w:t>
      </w:r>
      <w:r w:rsidR="00AE6662" w:rsidRPr="005F0D81">
        <w:t xml:space="preserve"> There must be a fundamental distinction between the performance indicators of a support programme and the performance </w:t>
      </w:r>
      <w:r w:rsidR="00603157" w:rsidRPr="005F0D81">
        <w:t xml:space="preserve">indicators related to </w:t>
      </w:r>
      <w:r w:rsidR="00AE6662" w:rsidRPr="005F0D81">
        <w:t xml:space="preserve">the </w:t>
      </w:r>
      <w:r w:rsidR="006A2885" w:rsidRPr="005F0D81">
        <w:t xml:space="preserve">strategic </w:t>
      </w:r>
      <w:r w:rsidR="00AE6662" w:rsidRPr="005F0D81">
        <w:t>institution’s mission.</w:t>
      </w:r>
    </w:p>
    <w:p w:rsidR="00D41F61" w:rsidRPr="005F0D81" w:rsidRDefault="00B96C45" w:rsidP="007D52A6">
      <w:r w:rsidRPr="005F0D81">
        <w:t>To identify such capacity various alternatives have been considered</w:t>
      </w:r>
      <w:r w:rsidRPr="005F0D81">
        <w:rPr>
          <w:rStyle w:val="FootnoteReference"/>
        </w:rPr>
        <w:footnoteReference w:id="25"/>
      </w:r>
      <w:r w:rsidRPr="005F0D81">
        <w:t>. In the end it was agreed to capitalise on the recent best-case experience of the Netherlands evaluation unit (IOB) and adopt a similar approach</w:t>
      </w:r>
      <w:r w:rsidRPr="005F0D81">
        <w:rPr>
          <w:rStyle w:val="FootnoteReference"/>
        </w:rPr>
        <w:footnoteReference w:id="26"/>
      </w:r>
      <w:r w:rsidRPr="005F0D81">
        <w:t>.</w:t>
      </w:r>
      <w:r w:rsidR="00EA7889" w:rsidRPr="005F0D81">
        <w:t xml:space="preserve"> </w:t>
      </w:r>
      <w:r w:rsidRPr="005F0D81">
        <w:t>This choice integrates the 5Cs approach into the proposed evaluation model.</w:t>
      </w:r>
      <w:r w:rsidR="00FD325C" w:rsidRPr="005F0D81">
        <w:t xml:space="preserve"> </w:t>
      </w:r>
      <w:r w:rsidRPr="005F0D81">
        <w:t xml:space="preserve">The advantage of this choice </w:t>
      </w:r>
      <w:r w:rsidR="00FD325C" w:rsidRPr="005F0D81">
        <w:t>is</w:t>
      </w:r>
      <w:r w:rsidRPr="005F0D81">
        <w:t xml:space="preserve"> that the 5Cs approach has already been widely tested by the Netherlands Cooperation programme and its adoption by the EC may facilitate strong harmonisation within the EU development policy framework.</w:t>
      </w:r>
      <w:r w:rsidR="00D41F61" w:rsidRPr="005F0D81">
        <w:t xml:space="preserve"> </w:t>
      </w:r>
      <w:r w:rsidRPr="005F0D81">
        <w:t xml:space="preserve">The 5Cs have been incorporated into </w:t>
      </w:r>
      <w:r w:rsidR="000603B5" w:rsidRPr="005F0D81">
        <w:fldChar w:fldCharType="begin"/>
      </w:r>
      <w:r w:rsidR="00810D30" w:rsidRPr="005F0D81">
        <w:instrText xml:space="preserve"> REF _Ref331263712 \h </w:instrText>
      </w:r>
      <w:r w:rsidR="000603B5" w:rsidRPr="005F0D81">
        <w:fldChar w:fldCharType="separate"/>
      </w:r>
      <w:r w:rsidR="0000130B" w:rsidRPr="005F0D81">
        <w:t xml:space="preserve">Figure </w:t>
      </w:r>
      <w:r w:rsidR="0000130B">
        <w:rPr>
          <w:noProof/>
        </w:rPr>
        <w:t>5</w:t>
      </w:r>
      <w:r w:rsidR="000603B5" w:rsidRPr="005F0D81">
        <w:fldChar w:fldCharType="end"/>
      </w:r>
      <w:r w:rsidR="00122ED1" w:rsidRPr="005F0D81">
        <w:t xml:space="preserve"> </w:t>
      </w:r>
      <w:r w:rsidRPr="005F0D81">
        <w:t>above (</w:t>
      </w:r>
      <w:r w:rsidR="006A2885" w:rsidRPr="005F0D81">
        <w:t xml:space="preserve">in </w:t>
      </w:r>
      <w:r w:rsidRPr="005F0D81">
        <w:t>the Outcomes column). Some minor changes in the definitions were introduced following the field tests, to make them more understandable and adaptable to the specific frameworks.</w:t>
      </w:r>
    </w:p>
    <w:p w:rsidR="0026274E" w:rsidRPr="005F0D81" w:rsidRDefault="00810D30" w:rsidP="007D52A6">
      <w:r w:rsidRPr="005F0D81">
        <w:t xml:space="preserve">As mentioned above, the capacity of an institution or system has to be assessed through the consideration of a number of fundamental capabilities, or </w:t>
      </w:r>
      <w:r w:rsidR="00054858" w:rsidRPr="005F0D81">
        <w:t xml:space="preserve">types of </w:t>
      </w:r>
      <w:r w:rsidRPr="005F0D81">
        <w:t xml:space="preserve">behaviour, or modalities of action, to show that the institution or system is able to </w:t>
      </w:r>
      <w:r w:rsidR="00AE05BB" w:rsidRPr="005F0D81">
        <w:t xml:space="preserve">fulfil its mission under different conditions on a relatively long period of time. This is why the recent attempts to establish specific approaches for the assessment of CD have converged on identification of some key features, </w:t>
      </w:r>
      <w:r w:rsidR="00E92831" w:rsidRPr="005F0D81">
        <w:t xml:space="preserve">relatively general and flexible, </w:t>
      </w:r>
      <w:r w:rsidR="00FD325C" w:rsidRPr="005F0D81">
        <w:t>with</w:t>
      </w:r>
      <w:r w:rsidR="00E92831" w:rsidRPr="005F0D81">
        <w:t xml:space="preserve"> content</w:t>
      </w:r>
      <w:r w:rsidR="00FD325C" w:rsidRPr="005F0D81">
        <w:t xml:space="preserve"> that can be adapted</w:t>
      </w:r>
      <w:r w:rsidR="00E92831" w:rsidRPr="005F0D81">
        <w:t xml:space="preserve"> to the different policy and institutional co</w:t>
      </w:r>
      <w:r w:rsidR="0026274E" w:rsidRPr="005F0D81">
        <w:t>ntexts:</w:t>
      </w:r>
    </w:p>
    <w:p w:rsidR="00E92831" w:rsidRPr="005F0D81" w:rsidRDefault="0026274E" w:rsidP="00D42CAE">
      <w:pPr>
        <w:pStyle w:val="ListParagraph"/>
        <w:numPr>
          <w:ilvl w:val="0"/>
          <w:numId w:val="159"/>
        </w:numPr>
      </w:pPr>
      <w:r w:rsidRPr="005F0D81">
        <w:t xml:space="preserve">the 5Cs methodology proposes four groups of capabilities plus </w:t>
      </w:r>
      <w:r w:rsidR="006A2885" w:rsidRPr="005F0D81">
        <w:t xml:space="preserve">a </w:t>
      </w:r>
      <w:r w:rsidRPr="005F0D81">
        <w:t xml:space="preserve">comprehensive </w:t>
      </w:r>
      <w:r w:rsidR="00FD325C" w:rsidRPr="005F0D81">
        <w:t xml:space="preserve">element </w:t>
      </w:r>
      <w:r w:rsidR="00014D83" w:rsidRPr="005F0D81">
        <w:t xml:space="preserve">to establish </w:t>
      </w:r>
      <w:r w:rsidRPr="005F0D81">
        <w:t>coherence among them</w:t>
      </w:r>
      <w:r w:rsidR="00014D83" w:rsidRPr="005F0D81">
        <w:t>, such as</w:t>
      </w:r>
      <w:r w:rsidRPr="005F0D81">
        <w:t>: to survive and act; to adapt and self-renew; to generate development results; to relate</w:t>
      </w:r>
      <w:r w:rsidR="00FD325C" w:rsidRPr="005F0D81">
        <w:t>;</w:t>
      </w:r>
    </w:p>
    <w:p w:rsidR="0026274E" w:rsidRPr="005F0D81" w:rsidRDefault="0026274E" w:rsidP="00D42CAE">
      <w:pPr>
        <w:pStyle w:val="ListParagraph"/>
        <w:numPr>
          <w:ilvl w:val="0"/>
          <w:numId w:val="159"/>
        </w:numPr>
      </w:pPr>
      <w:proofErr w:type="gramStart"/>
      <w:r w:rsidRPr="005F0D81">
        <w:t>the</w:t>
      </w:r>
      <w:proofErr w:type="gramEnd"/>
      <w:r w:rsidRPr="005F0D81">
        <w:t xml:space="preserve"> WBI proposes three main capacity outcomes, such as: </w:t>
      </w:r>
      <w:r w:rsidR="006A2885" w:rsidRPr="005F0D81">
        <w:t xml:space="preserve">strengthening </w:t>
      </w:r>
      <w:r w:rsidRPr="005F0D81">
        <w:t>stakeholders ownership</w:t>
      </w:r>
      <w:r w:rsidR="00FD325C" w:rsidRPr="005F0D81">
        <w:t xml:space="preserve">  -  that is</w:t>
      </w:r>
      <w:r w:rsidRPr="005F0D81">
        <w:t xml:space="preserve"> the demand institutions; </w:t>
      </w:r>
      <w:r w:rsidR="006A2885" w:rsidRPr="005F0D81">
        <w:t xml:space="preserve">strengthening </w:t>
      </w:r>
      <w:r w:rsidRPr="005F0D81">
        <w:t>policy efficiency and organisational effectiveness</w:t>
      </w:r>
      <w:r w:rsidR="00FD325C" w:rsidRPr="005F0D81">
        <w:t xml:space="preserve">  -  that is  </w:t>
      </w:r>
      <w:r w:rsidRPr="005F0D81">
        <w:t>the supply institutions.</w:t>
      </w:r>
    </w:p>
    <w:p w:rsidR="00355A97" w:rsidRPr="005F0D81" w:rsidRDefault="0026274E" w:rsidP="00D42CAE">
      <w:pPr>
        <w:pStyle w:val="ListParagraph"/>
        <w:numPr>
          <w:ilvl w:val="0"/>
          <w:numId w:val="159"/>
        </w:numPr>
      </w:pPr>
      <w:r w:rsidRPr="005F0D81">
        <w:t xml:space="preserve">several mission-based approaches, </w:t>
      </w:r>
      <w:r w:rsidR="00FD325C" w:rsidRPr="005F0D81">
        <w:t xml:space="preserve">such </w:t>
      </w:r>
      <w:r w:rsidRPr="005F0D81">
        <w:t xml:space="preserve">as those in use for </w:t>
      </w:r>
      <w:r w:rsidR="000640C1" w:rsidRPr="005F0D81">
        <w:t>evaluations</w:t>
      </w:r>
      <w:r w:rsidRPr="005F0D81">
        <w:t xml:space="preserve"> </w:t>
      </w:r>
      <w:r w:rsidR="000640C1" w:rsidRPr="005F0D81">
        <w:t xml:space="preserve">of institutions with a relatively competitive mission </w:t>
      </w:r>
      <w:r w:rsidRPr="005F0D81">
        <w:t>(</w:t>
      </w:r>
      <w:r w:rsidR="000640C1" w:rsidRPr="005F0D81">
        <w:t>e.g. universities</w:t>
      </w:r>
      <w:r w:rsidR="006F4C38" w:rsidRPr="005F0D81">
        <w:rPr>
          <w:rStyle w:val="FootnoteReference"/>
        </w:rPr>
        <w:footnoteReference w:id="27"/>
      </w:r>
      <w:r w:rsidR="000640C1" w:rsidRPr="005F0D81">
        <w:t>)</w:t>
      </w:r>
      <w:r w:rsidR="00FD325C" w:rsidRPr="005F0D81">
        <w:t>,</w:t>
      </w:r>
      <w:r w:rsidR="000640C1" w:rsidRPr="005F0D81">
        <w:t xml:space="preserve"> identify</w:t>
      </w:r>
      <w:r w:rsidRPr="005F0D81">
        <w:t xml:space="preserve"> some basic capacities, </w:t>
      </w:r>
      <w:r w:rsidR="00FD325C" w:rsidRPr="005F0D81">
        <w:t>for example</w:t>
      </w:r>
      <w:r w:rsidRPr="005F0D81">
        <w:t xml:space="preserve">: to strategize and plan; to mobilize resources; to operate and </w:t>
      </w:r>
      <w:r w:rsidR="00014D83" w:rsidRPr="005F0D81">
        <w:t>attain results; to govern human resources</w:t>
      </w:r>
      <w:r w:rsidR="00FD325C" w:rsidRPr="005F0D81">
        <w:t>;</w:t>
      </w:r>
      <w:r w:rsidR="00014D83" w:rsidRPr="005F0D81">
        <w:t xml:space="preserve"> and </w:t>
      </w:r>
      <w:r w:rsidR="00FD325C" w:rsidRPr="005F0D81">
        <w:t xml:space="preserve">to </w:t>
      </w:r>
      <w:r w:rsidRPr="005F0D81">
        <w:t>learn by doing.</w:t>
      </w:r>
    </w:p>
    <w:p w:rsidR="006A2885" w:rsidRDefault="000603B5">
      <w:r w:rsidRPr="005F0D81">
        <w:fldChar w:fldCharType="begin"/>
      </w:r>
      <w:r w:rsidR="006A2885" w:rsidRPr="005F0D81">
        <w:instrText xml:space="preserve"> REF _Ref323808893 \h </w:instrText>
      </w:r>
      <w:r w:rsidRPr="005F0D81">
        <w:fldChar w:fldCharType="separate"/>
      </w:r>
      <w:r w:rsidR="006A2885" w:rsidRPr="005F0D81">
        <w:t xml:space="preserve">Table </w:t>
      </w:r>
      <w:r w:rsidR="006A2885" w:rsidRPr="005F0D81">
        <w:rPr>
          <w:noProof/>
        </w:rPr>
        <w:t>2</w:t>
      </w:r>
      <w:r w:rsidRPr="005F0D81">
        <w:fldChar w:fldCharType="end"/>
      </w:r>
      <w:r w:rsidR="006A2885" w:rsidRPr="005F0D81">
        <w:t xml:space="preserve"> shows the correspondence of the definitions </w:t>
      </w:r>
      <w:r w:rsidR="00CE666F" w:rsidRPr="005F0D81">
        <w:t>used in</w:t>
      </w:r>
      <w:r w:rsidR="00054858" w:rsidRPr="005F0D81">
        <w:t xml:space="preserve"> </w:t>
      </w:r>
      <w:r w:rsidR="006A2885" w:rsidRPr="005F0D81">
        <w:t xml:space="preserve">the different approaches. It is relatively amazing that through </w:t>
      </w:r>
      <w:r w:rsidR="00054858" w:rsidRPr="005F0D81">
        <w:t xml:space="preserve">a </w:t>
      </w:r>
      <w:r w:rsidR="006A2885" w:rsidRPr="005F0D81">
        <w:t>different conceptual framework and diversified priorities, the various approaches considered converge toward</w:t>
      </w:r>
      <w:r w:rsidR="00054858" w:rsidRPr="005F0D81">
        <w:t>s</w:t>
      </w:r>
      <w:r w:rsidR="006A2885" w:rsidRPr="005F0D81">
        <w:t xml:space="preserve"> a comparable set of areas. This is important </w:t>
      </w:r>
      <w:r w:rsidR="00054858" w:rsidRPr="005F0D81">
        <w:t xml:space="preserve">for an </w:t>
      </w:r>
      <w:r w:rsidR="006A2885" w:rsidRPr="005F0D81">
        <w:t>understand</w:t>
      </w:r>
      <w:r w:rsidR="00054858" w:rsidRPr="005F0D81">
        <w:t>ing</w:t>
      </w:r>
      <w:r w:rsidR="006A2885" w:rsidRPr="005F0D81">
        <w:t xml:space="preserve"> that the focus should not be on the specific definitions,</w:t>
      </w:r>
      <w:r w:rsidR="008675D8" w:rsidRPr="005F0D81">
        <w:t xml:space="preserve"> as they</w:t>
      </w:r>
      <w:r w:rsidR="006A2885" w:rsidRPr="005F0D81">
        <w:t xml:space="preserve"> should come from a careful understanding of the contexts. </w:t>
      </w:r>
      <w:r w:rsidR="008675D8" w:rsidRPr="005F0D81">
        <w:t xml:space="preserve">The focus </w:t>
      </w:r>
      <w:r w:rsidR="006A2885" w:rsidRPr="005F0D81">
        <w:t xml:space="preserve">should rather be on the ability of the definitions adopted to identify </w:t>
      </w:r>
      <w:r w:rsidR="008675D8" w:rsidRPr="005F0D81">
        <w:t xml:space="preserve">institutional behaviour and achievements that may guarantee the </w:t>
      </w:r>
      <w:r w:rsidR="008675D8" w:rsidRPr="005F0D81">
        <w:lastRenderedPageBreak/>
        <w:t>accomplishment of the institution’s mission on a medium-</w:t>
      </w:r>
      <w:r w:rsidR="00054858" w:rsidRPr="005F0D81">
        <w:t>to-</w:t>
      </w:r>
      <w:r w:rsidR="008675D8" w:rsidRPr="005F0D81">
        <w:t>long-term horizon under different conditions, including domestic crises and external shocks.</w:t>
      </w:r>
    </w:p>
    <w:p w:rsidR="000B162A" w:rsidRPr="005F0D81" w:rsidRDefault="000B162A" w:rsidP="00ED45C8">
      <w:pPr>
        <w:jc w:val="center"/>
      </w:pPr>
      <w:bookmarkStart w:id="398" w:name="_Toc338770323"/>
      <w:r w:rsidRPr="005F0D81">
        <w:rPr>
          <w:rFonts w:ascii="Bell MT" w:hAnsi="Bell MT"/>
          <w:b/>
          <w:smallCaps/>
          <w:color w:val="000000"/>
          <w:kern w:val="28"/>
          <w:sz w:val="20"/>
          <w:lang w:eastAsia="pl-PL"/>
        </w:rPr>
        <w:t xml:space="preserve">Table </w:t>
      </w:r>
      <w:r w:rsidR="000603B5" w:rsidRPr="005F0D81">
        <w:rPr>
          <w:rFonts w:ascii="Bell MT" w:hAnsi="Bell MT"/>
          <w:b/>
          <w:smallCaps/>
          <w:color w:val="000000"/>
          <w:kern w:val="28"/>
          <w:sz w:val="20"/>
          <w:lang w:eastAsia="pl-PL"/>
        </w:rPr>
        <w:fldChar w:fldCharType="begin"/>
      </w:r>
      <w:r w:rsidRPr="005F0D81">
        <w:rPr>
          <w:rFonts w:ascii="Bell MT" w:hAnsi="Bell MT"/>
          <w:b/>
          <w:smallCaps/>
          <w:color w:val="000000"/>
          <w:kern w:val="28"/>
          <w:sz w:val="20"/>
          <w:lang w:eastAsia="pl-PL"/>
        </w:rPr>
        <w:instrText xml:space="preserve"> SEQ Table \* ARABIC </w:instrText>
      </w:r>
      <w:r w:rsidR="000603B5" w:rsidRPr="005F0D81">
        <w:rPr>
          <w:rFonts w:ascii="Bell MT" w:hAnsi="Bell MT"/>
          <w:b/>
          <w:smallCaps/>
          <w:color w:val="000000"/>
          <w:kern w:val="28"/>
          <w:sz w:val="20"/>
          <w:lang w:eastAsia="pl-PL"/>
        </w:rPr>
        <w:fldChar w:fldCharType="separate"/>
      </w:r>
      <w:r w:rsidR="00472D7D">
        <w:rPr>
          <w:rFonts w:ascii="Bell MT" w:hAnsi="Bell MT"/>
          <w:b/>
          <w:smallCaps/>
          <w:noProof/>
          <w:color w:val="000000"/>
          <w:kern w:val="28"/>
          <w:sz w:val="20"/>
          <w:lang w:eastAsia="pl-PL"/>
        </w:rPr>
        <w:t>2</w:t>
      </w:r>
      <w:r w:rsidR="000603B5" w:rsidRPr="005F0D81">
        <w:rPr>
          <w:rFonts w:ascii="Bell MT" w:hAnsi="Bell MT"/>
          <w:b/>
          <w:smallCaps/>
          <w:color w:val="000000"/>
          <w:kern w:val="28"/>
          <w:sz w:val="20"/>
          <w:lang w:eastAsia="pl-PL"/>
        </w:rPr>
        <w:fldChar w:fldCharType="end"/>
      </w:r>
      <w:r w:rsidRPr="005F0D81">
        <w:rPr>
          <w:rFonts w:ascii="Bell MT" w:hAnsi="Bell MT"/>
          <w:b/>
          <w:smallCaps/>
          <w:color w:val="000000"/>
          <w:kern w:val="28"/>
          <w:sz w:val="20"/>
          <w:lang w:eastAsia="pl-PL"/>
        </w:rPr>
        <w:t xml:space="preserve">: </w:t>
      </w:r>
      <w:r w:rsidR="00ED45C8">
        <w:rPr>
          <w:rFonts w:ascii="Bell MT" w:hAnsi="Bell MT"/>
          <w:b/>
          <w:smallCaps/>
          <w:color w:val="000000"/>
          <w:kern w:val="28"/>
          <w:sz w:val="20"/>
          <w:lang w:eastAsia="pl-PL"/>
        </w:rPr>
        <w:t>comparison between the key CD outcomes under different convergent approaches</w:t>
      </w:r>
      <w:bookmarkEnd w:id="398"/>
    </w:p>
    <w:bookmarkStart w:id="399" w:name="_MON_1407740636"/>
    <w:bookmarkEnd w:id="399"/>
    <w:bookmarkStart w:id="400" w:name="_MON_1407740629"/>
    <w:bookmarkEnd w:id="400"/>
    <w:p w:rsidR="00020B76" w:rsidRPr="005F0D81" w:rsidRDefault="00020B76" w:rsidP="001A7EEC">
      <w:pPr>
        <w:spacing w:before="0" w:after="0"/>
      </w:pPr>
      <w:r w:rsidRPr="005F0D81">
        <w:object w:dxaOrig="9349" w:dyaOrig="3704">
          <v:shape id="_x0000_i1027" type="#_x0000_t75" style="width:467pt;height:185pt" o:ole="">
            <v:imagedata r:id="rId40" o:title=""/>
          </v:shape>
          <o:OLEObject Type="Embed" ProgID="Word.Document.12" ShapeID="_x0000_i1027" DrawAspect="Content" ObjectID="_1412513712" r:id="rId41">
            <o:FieldCodes>\s</o:FieldCodes>
          </o:OLEObject>
        </w:object>
      </w:r>
    </w:p>
    <w:p w:rsidR="00C7255E" w:rsidRPr="005F0D81" w:rsidRDefault="00C7255E" w:rsidP="00D42CAE">
      <w:pPr>
        <w:pStyle w:val="Heading2"/>
      </w:pPr>
      <w:bookmarkStart w:id="401" w:name="_Toc338770549"/>
      <w:r w:rsidRPr="005F0D81">
        <w:t xml:space="preserve">The </w:t>
      </w:r>
      <w:r w:rsidR="00F50269" w:rsidRPr="005F0D81">
        <w:t>interaction of the key components of</w:t>
      </w:r>
      <w:r w:rsidRPr="005F0D81">
        <w:t xml:space="preserve"> the </w:t>
      </w:r>
      <w:r w:rsidR="00F50269" w:rsidRPr="005F0D81">
        <w:t>IL</w:t>
      </w:r>
      <w:bookmarkEnd w:id="401"/>
    </w:p>
    <w:p w:rsidR="00C7255E" w:rsidRPr="005F0D81" w:rsidRDefault="00C7255E" w:rsidP="00D42CAE">
      <w:pPr>
        <w:rPr>
          <w:lang w:eastAsia="pl-PL"/>
        </w:rPr>
      </w:pPr>
      <w:r w:rsidRPr="005F0D81">
        <w:rPr>
          <w:lang w:eastAsia="pl-PL"/>
        </w:rPr>
        <w:t xml:space="preserve">As explained in </w:t>
      </w:r>
      <w:r w:rsidR="00054858" w:rsidRPr="005F0D81">
        <w:rPr>
          <w:lang w:eastAsia="pl-PL"/>
        </w:rPr>
        <w:t>section</w:t>
      </w:r>
      <w:r w:rsidRPr="005F0D81">
        <w:rPr>
          <w:lang w:eastAsia="pl-PL"/>
        </w:rPr>
        <w:t xml:space="preserve"> </w:t>
      </w:r>
      <w:r w:rsidR="000603B5" w:rsidRPr="005F0D81">
        <w:rPr>
          <w:lang w:eastAsia="pl-PL"/>
        </w:rPr>
        <w:fldChar w:fldCharType="begin"/>
      </w:r>
      <w:r w:rsidRPr="005F0D81">
        <w:rPr>
          <w:lang w:eastAsia="pl-PL"/>
        </w:rPr>
        <w:instrText xml:space="preserve"> REF _Ref331401330 \r \h </w:instrText>
      </w:r>
      <w:r w:rsidR="000603B5" w:rsidRPr="005F0D81">
        <w:rPr>
          <w:lang w:eastAsia="pl-PL"/>
        </w:rPr>
      </w:r>
      <w:r w:rsidR="000603B5" w:rsidRPr="005F0D81">
        <w:rPr>
          <w:lang w:eastAsia="pl-PL"/>
        </w:rPr>
        <w:fldChar w:fldCharType="separate"/>
      </w:r>
      <w:r w:rsidRPr="005F0D81">
        <w:rPr>
          <w:lang w:eastAsia="pl-PL"/>
        </w:rPr>
        <w:t>6.1</w:t>
      </w:r>
      <w:r w:rsidR="000603B5" w:rsidRPr="005F0D81">
        <w:rPr>
          <w:lang w:eastAsia="pl-PL"/>
        </w:rPr>
        <w:fldChar w:fldCharType="end"/>
      </w:r>
      <w:r w:rsidRPr="005F0D81">
        <w:rPr>
          <w:lang w:eastAsia="pl-PL"/>
        </w:rPr>
        <w:t xml:space="preserve"> </w:t>
      </w:r>
      <w:r w:rsidR="003B7D1C" w:rsidRPr="005F0D81">
        <w:rPr>
          <w:lang w:eastAsia="pl-PL"/>
        </w:rPr>
        <w:t xml:space="preserve">the hypothesised CD process is the result of </w:t>
      </w:r>
      <w:r w:rsidR="00054858" w:rsidRPr="005F0D81">
        <w:rPr>
          <w:lang w:eastAsia="pl-PL"/>
        </w:rPr>
        <w:t xml:space="preserve">the </w:t>
      </w:r>
      <w:r w:rsidR="003B7D1C" w:rsidRPr="005F0D81">
        <w:rPr>
          <w:lang w:eastAsia="pl-PL"/>
        </w:rPr>
        <w:t xml:space="preserve">internal dynamics of a given institution or system, subject to two types of stimuli: a) the driving force of the opportunity framework in which the institution is situated (pulling factors); and b) the </w:t>
      </w:r>
      <w:r w:rsidR="00054858" w:rsidRPr="005F0D81">
        <w:rPr>
          <w:lang w:eastAsia="pl-PL"/>
        </w:rPr>
        <w:t xml:space="preserve">quality </w:t>
      </w:r>
      <w:r w:rsidR="003B7D1C" w:rsidRPr="005F0D81">
        <w:rPr>
          <w:lang w:eastAsia="pl-PL"/>
        </w:rPr>
        <w:t>of the specific support programmes provided (pushing factors).</w:t>
      </w:r>
    </w:p>
    <w:p w:rsidR="003B7D1C" w:rsidRPr="005F0D81" w:rsidRDefault="003B7D1C" w:rsidP="00D42CAE">
      <w:pPr>
        <w:rPr>
          <w:lang w:eastAsia="pl-PL"/>
        </w:rPr>
      </w:pPr>
      <w:r w:rsidRPr="005F0D81">
        <w:rPr>
          <w:lang w:eastAsia="pl-PL"/>
        </w:rPr>
        <w:t>Under such stimuli the CD process occurs through the acquisition of specific competences and skills at individual or organisational level</w:t>
      </w:r>
      <w:r w:rsidR="005D56B5" w:rsidRPr="005F0D81">
        <w:rPr>
          <w:lang w:eastAsia="pl-PL"/>
        </w:rPr>
        <w:t xml:space="preserve"> (Capacity Outputs)</w:t>
      </w:r>
      <w:r w:rsidRPr="005F0D81">
        <w:rPr>
          <w:lang w:eastAsia="pl-PL"/>
        </w:rPr>
        <w:t xml:space="preserve">, which </w:t>
      </w:r>
      <w:r w:rsidR="005D56B5" w:rsidRPr="005F0D81">
        <w:rPr>
          <w:lang w:eastAsia="pl-PL"/>
        </w:rPr>
        <w:t xml:space="preserve">may be </w:t>
      </w:r>
      <w:r w:rsidRPr="005F0D81">
        <w:rPr>
          <w:lang w:eastAsia="pl-PL"/>
        </w:rPr>
        <w:t xml:space="preserve">appropriated by the </w:t>
      </w:r>
      <w:r w:rsidR="00054858" w:rsidRPr="005F0D81">
        <w:rPr>
          <w:lang w:eastAsia="pl-PL"/>
        </w:rPr>
        <w:t>institution or system</w:t>
      </w:r>
      <w:r w:rsidRPr="005F0D81">
        <w:rPr>
          <w:lang w:eastAsia="pl-PL"/>
        </w:rPr>
        <w:t>, internalised</w:t>
      </w:r>
      <w:r w:rsidR="00054858" w:rsidRPr="005F0D81">
        <w:rPr>
          <w:lang w:eastAsia="pl-PL"/>
        </w:rPr>
        <w:t xml:space="preserve"> or </w:t>
      </w:r>
      <w:r w:rsidR="005D56B5" w:rsidRPr="005F0D81">
        <w:rPr>
          <w:lang w:eastAsia="pl-PL"/>
        </w:rPr>
        <w:t>metabolised</w:t>
      </w:r>
      <w:r w:rsidRPr="005F0D81">
        <w:rPr>
          <w:lang w:eastAsia="pl-PL"/>
        </w:rPr>
        <w:t xml:space="preserve"> and mainstreamed</w:t>
      </w:r>
      <w:r w:rsidR="005D56B5" w:rsidRPr="005F0D81">
        <w:rPr>
          <w:lang w:eastAsia="pl-PL"/>
        </w:rPr>
        <w:t xml:space="preserve">, </w:t>
      </w:r>
      <w:r w:rsidR="00054858" w:rsidRPr="005F0D81">
        <w:rPr>
          <w:lang w:eastAsia="pl-PL"/>
        </w:rPr>
        <w:t xml:space="preserve">so as </w:t>
      </w:r>
      <w:r w:rsidR="005D56B5" w:rsidRPr="005F0D81">
        <w:rPr>
          <w:lang w:eastAsia="pl-PL"/>
        </w:rPr>
        <w:t xml:space="preserve">possibly </w:t>
      </w:r>
      <w:r w:rsidR="00054858" w:rsidRPr="005F0D81">
        <w:rPr>
          <w:lang w:eastAsia="pl-PL"/>
        </w:rPr>
        <w:t xml:space="preserve">to </w:t>
      </w:r>
      <w:r w:rsidR="005D56B5" w:rsidRPr="005F0D81">
        <w:rPr>
          <w:lang w:eastAsia="pl-PL"/>
        </w:rPr>
        <w:t>generate actual institutional capabilities (Capacity Outcomes).</w:t>
      </w:r>
    </w:p>
    <w:p w:rsidR="008500BD" w:rsidRPr="005F0D81" w:rsidRDefault="005D56B5" w:rsidP="00D42CAE">
      <w:pPr>
        <w:rPr>
          <w:lang w:eastAsia="pl-PL"/>
        </w:rPr>
      </w:pPr>
      <w:r w:rsidRPr="005F0D81">
        <w:rPr>
          <w:lang w:eastAsia="pl-PL"/>
        </w:rPr>
        <w:t xml:space="preserve">Both the pulling and pushing factors contribute to all levels of the process (see the logical chain in </w:t>
      </w:r>
      <w:r w:rsidR="00120EA4" w:rsidRPr="005F0D81">
        <w:rPr>
          <w:lang w:eastAsia="pl-PL"/>
        </w:rPr>
        <w:t xml:space="preserve">Figure </w:t>
      </w:r>
      <w:r w:rsidR="0000130B">
        <w:rPr>
          <w:lang w:eastAsia="pl-PL"/>
        </w:rPr>
        <w:t>6</w:t>
      </w:r>
      <w:r w:rsidRPr="005F0D81">
        <w:rPr>
          <w:lang w:eastAsia="pl-PL"/>
        </w:rPr>
        <w:t>)</w:t>
      </w:r>
      <w:r w:rsidR="008500BD" w:rsidRPr="005F0D81">
        <w:rPr>
          <w:lang w:eastAsia="pl-PL"/>
        </w:rPr>
        <w:t>:</w:t>
      </w:r>
    </w:p>
    <w:p w:rsidR="00C7255E" w:rsidRPr="005F0D81" w:rsidRDefault="00120EA4" w:rsidP="00D42CAE">
      <w:pPr>
        <w:pStyle w:val="ListParagraph"/>
        <w:numPr>
          <w:ilvl w:val="0"/>
          <w:numId w:val="160"/>
        </w:numPr>
        <w:rPr>
          <w:lang w:eastAsia="pl-PL"/>
        </w:rPr>
      </w:pPr>
      <w:r w:rsidRPr="005F0D81">
        <w:rPr>
          <w:lang w:eastAsia="pl-PL"/>
        </w:rPr>
        <w:t xml:space="preserve">The pushing factors </w:t>
      </w:r>
      <w:r w:rsidR="00054858" w:rsidRPr="005F0D81">
        <w:rPr>
          <w:lang w:eastAsia="pl-PL"/>
        </w:rPr>
        <w:t xml:space="preserve">may </w:t>
      </w:r>
      <w:r w:rsidRPr="005F0D81">
        <w:rPr>
          <w:lang w:eastAsia="pl-PL"/>
        </w:rPr>
        <w:t xml:space="preserve">however be more important in the production of the Capacity </w:t>
      </w:r>
      <w:r w:rsidRPr="005F0D81">
        <w:t>Outputs</w:t>
      </w:r>
      <w:r w:rsidR="008500BD" w:rsidRPr="005F0D81">
        <w:t xml:space="preserve">. They may help create some competences and skills, </w:t>
      </w:r>
      <w:r w:rsidR="00054858" w:rsidRPr="005F0D81">
        <w:t xml:space="preserve">even </w:t>
      </w:r>
      <w:r w:rsidR="008500BD" w:rsidRPr="005F0D81">
        <w:t xml:space="preserve">in the absence of specific opportunities and political support, although the latter are at the origin of the availability of the support programmes and are </w:t>
      </w:r>
      <w:r w:rsidR="00054858" w:rsidRPr="005F0D81">
        <w:t xml:space="preserve">at least </w:t>
      </w:r>
      <w:r w:rsidR="008500BD" w:rsidRPr="005F0D81">
        <w:t xml:space="preserve">necessary </w:t>
      </w:r>
      <w:r w:rsidR="00054858" w:rsidRPr="005F0D81">
        <w:t>for</w:t>
      </w:r>
      <w:r w:rsidR="008500BD" w:rsidRPr="005F0D81">
        <w:t xml:space="preserve"> acquir</w:t>
      </w:r>
      <w:r w:rsidR="00054858" w:rsidRPr="005F0D81">
        <w:t>ing</w:t>
      </w:r>
      <w:r w:rsidR="008500BD" w:rsidRPr="005F0D81">
        <w:t xml:space="preserve"> the </w:t>
      </w:r>
      <w:r w:rsidR="00020B76" w:rsidRPr="005F0D81">
        <w:t xml:space="preserve">related </w:t>
      </w:r>
      <w:r w:rsidR="00054858" w:rsidRPr="005F0D81">
        <w:t xml:space="preserve"> </w:t>
      </w:r>
      <w:r w:rsidR="008500BD" w:rsidRPr="005F0D81">
        <w:t>financial and human resources.</w:t>
      </w:r>
    </w:p>
    <w:p w:rsidR="008500BD" w:rsidRPr="005F0D81" w:rsidRDefault="008500BD" w:rsidP="00D42CAE">
      <w:pPr>
        <w:pStyle w:val="ListParagraph"/>
        <w:numPr>
          <w:ilvl w:val="0"/>
          <w:numId w:val="160"/>
        </w:numPr>
        <w:rPr>
          <w:lang w:eastAsia="pl-PL"/>
        </w:rPr>
      </w:pPr>
      <w:r w:rsidRPr="005F0D81">
        <w:t xml:space="preserve">The pulling factors are fundamental </w:t>
      </w:r>
      <w:r w:rsidR="00054858" w:rsidRPr="005F0D81">
        <w:t xml:space="preserve">to </w:t>
      </w:r>
      <w:r w:rsidRPr="005F0D81">
        <w:t xml:space="preserve">the </w:t>
      </w:r>
      <w:r w:rsidR="00F50269" w:rsidRPr="005F0D81">
        <w:t xml:space="preserve">actual </w:t>
      </w:r>
      <w:r w:rsidRPr="005F0D81">
        <w:t>metabolism of the Capacity Outputs. If there are no genuine opportunities for the establishment of a new education policy and institutional system</w:t>
      </w:r>
      <w:r w:rsidR="00F50269" w:rsidRPr="005F0D81">
        <w:t>, for instance</w:t>
      </w:r>
      <w:r w:rsidRPr="005F0D81">
        <w:t xml:space="preserve">, the units and staff trained for sectoral PFM, MTEF, </w:t>
      </w:r>
      <w:r w:rsidR="00054858" w:rsidRPr="005F0D81">
        <w:t>and so forth</w:t>
      </w:r>
      <w:r w:rsidRPr="005F0D81">
        <w:t xml:space="preserve"> will migrate to other ministries or even abroad, or will rapidly </w:t>
      </w:r>
      <w:r w:rsidR="00F50269" w:rsidRPr="005F0D81">
        <w:t xml:space="preserve">adopt sub-optimal survival strategies to comply with political patronage. But if the opportunities are there (e.g. there is strong political support, funds are made available by the government, the country is on a growth trend, with good partnerships), the </w:t>
      </w:r>
      <w:r w:rsidR="00054858" w:rsidRPr="005F0D81">
        <w:t>competences</w:t>
      </w:r>
      <w:r w:rsidR="00F50269" w:rsidRPr="005F0D81">
        <w:t xml:space="preserve"> and skills acquired are transformed into actual initiative and generate a learning process, with a consolidation of the whole </w:t>
      </w:r>
      <w:r w:rsidR="00054858" w:rsidRPr="005F0D81">
        <w:t>institution or system</w:t>
      </w:r>
      <w:r w:rsidR="00F50269" w:rsidRPr="005F0D81">
        <w:t>.</w:t>
      </w:r>
    </w:p>
    <w:p w:rsidR="00C7255E" w:rsidRPr="005F0D81" w:rsidRDefault="00C7255E" w:rsidP="00D42CAE"/>
    <w:p w:rsidR="008500BD" w:rsidRPr="005F0D81" w:rsidRDefault="008500BD" w:rsidP="00FE711B">
      <w:pPr>
        <w:jc w:val="center"/>
      </w:pPr>
    </w:p>
    <w:p w:rsidR="008500BD" w:rsidRPr="005F0D81" w:rsidRDefault="008500BD" w:rsidP="00FE711B">
      <w:pPr>
        <w:jc w:val="center"/>
        <w:sectPr w:rsidR="008500BD" w:rsidRPr="005F0D81" w:rsidSect="005B14F6">
          <w:footerReference w:type="even" r:id="rId42"/>
          <w:footerReference w:type="default" r:id="rId43"/>
          <w:pgSz w:w="11907" w:h="16839" w:orient="landscape" w:code="9"/>
          <w:pgMar w:top="1418" w:right="1418" w:bottom="1418" w:left="1418" w:header="709" w:footer="709" w:gutter="0"/>
          <w:cols w:space="720"/>
          <w:docGrid w:linePitch="360"/>
        </w:sectPr>
      </w:pPr>
    </w:p>
    <w:p w:rsidR="00B96C45" w:rsidRPr="005F0D81" w:rsidRDefault="00B96C45" w:rsidP="00D42CAE">
      <w:pPr>
        <w:pStyle w:val="Heading1"/>
      </w:pPr>
      <w:bookmarkStart w:id="402" w:name="_Toc324247229"/>
      <w:bookmarkStart w:id="403" w:name="_Toc338770550"/>
      <w:r w:rsidRPr="005F0D81">
        <w:lastRenderedPageBreak/>
        <w:t>The key Steps of the evaluation process</w:t>
      </w:r>
      <w:bookmarkEnd w:id="402"/>
      <w:bookmarkEnd w:id="403"/>
    </w:p>
    <w:p w:rsidR="00020B76" w:rsidRPr="005F0D81" w:rsidRDefault="00B96C45" w:rsidP="00B96C45">
      <w:r w:rsidRPr="005F0D81">
        <w:t xml:space="preserve">Although the thorough (standard) evaluation is unlikely to take place with any frequency, it is important to develop its methodology, </w:t>
      </w:r>
      <w:r w:rsidR="00B9281A" w:rsidRPr="005F0D81">
        <w:t>so as</w:t>
      </w:r>
      <w:r w:rsidRPr="005F0D81">
        <w:t xml:space="preserve"> to lay </w:t>
      </w:r>
      <w:r w:rsidR="00B9281A" w:rsidRPr="005F0D81">
        <w:t xml:space="preserve">down </w:t>
      </w:r>
      <w:r w:rsidRPr="005F0D81">
        <w:t xml:space="preserve">the conceptual framework for any possible simplified or quick application. To ease understanding of the whole evaluation process, we can use the </w:t>
      </w:r>
      <w:r w:rsidR="001D1D71" w:rsidRPr="005F0D81">
        <w:rPr>
          <w:b/>
        </w:rPr>
        <w:t>3</w:t>
      </w:r>
      <w:r w:rsidRPr="005F0D81">
        <w:rPr>
          <w:b/>
        </w:rPr>
        <w:t>-</w:t>
      </w:r>
      <w:r w:rsidR="00676BB2" w:rsidRPr="005F0D81">
        <w:rPr>
          <w:b/>
        </w:rPr>
        <w:t>Step</w:t>
      </w:r>
      <w:r w:rsidR="00676BB2" w:rsidRPr="005F0D81">
        <w:t xml:space="preserve"> </w:t>
      </w:r>
      <w:r w:rsidRPr="005F0D81">
        <w:t>model</w:t>
      </w:r>
      <w:r w:rsidRPr="005F0D81">
        <w:rPr>
          <w:rStyle w:val="FootnoteReference"/>
        </w:rPr>
        <w:footnoteReference w:id="28"/>
      </w:r>
      <w:r w:rsidR="00D463BD" w:rsidRPr="005F0D81">
        <w:t xml:space="preserve">. The following assessments </w:t>
      </w:r>
      <w:r w:rsidR="0041501B" w:rsidRPr="005F0D81">
        <w:t xml:space="preserve">should be </w:t>
      </w:r>
      <w:r w:rsidR="00B9281A" w:rsidRPr="005F0D81">
        <w:t>made</w:t>
      </w:r>
      <w:r w:rsidRPr="005F0D81">
        <w:t>:</w:t>
      </w:r>
    </w:p>
    <w:p w:rsidR="00B96C45" w:rsidRPr="005F0D81" w:rsidRDefault="00B96C45" w:rsidP="005F0D81">
      <w:r w:rsidRPr="005F0D81">
        <w:rPr>
          <w:u w:val="single"/>
        </w:rPr>
        <w:t>Preliminary assessments</w:t>
      </w:r>
      <w:r w:rsidRPr="005F0D81">
        <w:t>, including:</w:t>
      </w:r>
    </w:p>
    <w:p w:rsidR="00B96C45" w:rsidRPr="005F0D81" w:rsidRDefault="00B96C45" w:rsidP="00672ACA">
      <w:pPr>
        <w:pStyle w:val="ListParagraph"/>
        <w:numPr>
          <w:ilvl w:val="0"/>
          <w:numId w:val="31"/>
        </w:numPr>
        <w:spacing w:before="0" w:after="200"/>
      </w:pPr>
      <w:r w:rsidRPr="005F0D81">
        <w:t xml:space="preserve">an assessment of the Opportunity Framework to highlight the political and economic context in which the </w:t>
      </w:r>
      <w:r w:rsidR="00054858" w:rsidRPr="005F0D81">
        <w:t>institution or system</w:t>
      </w:r>
      <w:r w:rsidR="0041501B" w:rsidRPr="005F0D81">
        <w:t xml:space="preserve"> operates and the related driving factors</w:t>
      </w:r>
      <w:r w:rsidRPr="005F0D81">
        <w:t xml:space="preserve">; </w:t>
      </w:r>
      <w:r w:rsidRPr="005F0D81">
        <w:rPr>
          <w:i/>
        </w:rPr>
        <w:t>and</w:t>
      </w:r>
    </w:p>
    <w:p w:rsidR="00B96C45" w:rsidRPr="005F0D81" w:rsidRDefault="00B96C45" w:rsidP="00D42CAE">
      <w:pPr>
        <w:pStyle w:val="ListParagraph"/>
        <w:numPr>
          <w:ilvl w:val="0"/>
          <w:numId w:val="31"/>
        </w:numPr>
        <w:spacing w:before="0"/>
        <w:ind w:left="726" w:hanging="357"/>
        <w:contextualSpacing w:val="0"/>
      </w:pPr>
      <w:proofErr w:type="gramStart"/>
      <w:r w:rsidRPr="005F0D81">
        <w:t>an</w:t>
      </w:r>
      <w:proofErr w:type="gramEnd"/>
      <w:r w:rsidRPr="005F0D81">
        <w:t xml:space="preserve"> assessment of the</w:t>
      </w:r>
      <w:r w:rsidR="0041501B" w:rsidRPr="005F0D81">
        <w:t xml:space="preserve"> Quality Criteria of the possible support programme(s) </w:t>
      </w:r>
      <w:r w:rsidR="001A4D79" w:rsidRPr="005F0D81">
        <w:t xml:space="preserve">included in the </w:t>
      </w:r>
      <w:r w:rsidR="0041501B" w:rsidRPr="005F0D81">
        <w:t>ev</w:t>
      </w:r>
      <w:r w:rsidR="007D3A0F" w:rsidRPr="005F0D81">
        <w:t>a</w:t>
      </w:r>
      <w:r w:rsidR="0041501B" w:rsidRPr="005F0D81">
        <w:t>luation</w:t>
      </w:r>
      <w:r w:rsidR="0041501B" w:rsidRPr="005F0D81">
        <w:rPr>
          <w:rStyle w:val="FootnoteReference"/>
        </w:rPr>
        <w:footnoteReference w:id="29"/>
      </w:r>
      <w:r w:rsidR="0041501B" w:rsidRPr="005F0D81">
        <w:t>.</w:t>
      </w:r>
    </w:p>
    <w:p w:rsidR="00BF0BA4" w:rsidRPr="005F0D81" w:rsidRDefault="00B96C45" w:rsidP="00D42CAE">
      <w:pPr>
        <w:pStyle w:val="ListParagraph"/>
        <w:ind w:left="284"/>
        <w:contextualSpacing w:val="0"/>
      </w:pPr>
      <w:r w:rsidRPr="005F0D81">
        <w:t>The assessment</w:t>
      </w:r>
      <w:r w:rsidR="007D3A0F" w:rsidRPr="005F0D81">
        <w:t xml:space="preserve"> of the OF </w:t>
      </w:r>
      <w:r w:rsidRPr="005F0D81">
        <w:t xml:space="preserve">will tell the evaluators to what extent the </w:t>
      </w:r>
      <w:r w:rsidR="00BF0BA4" w:rsidRPr="005F0D81">
        <w:t xml:space="preserve">institution is embedded in a conducive environment, and will be used to better understand the causality links in the CD process, </w:t>
      </w:r>
      <w:r w:rsidR="00B9281A" w:rsidRPr="005F0D81">
        <w:t xml:space="preserve">in </w:t>
      </w:r>
      <w:r w:rsidR="00BF0BA4" w:rsidRPr="005F0D81">
        <w:t>both Step</w:t>
      </w:r>
      <w:r w:rsidR="00B9281A" w:rsidRPr="005F0D81">
        <w:t>s</w:t>
      </w:r>
      <w:r w:rsidR="00BF0BA4" w:rsidRPr="005F0D81">
        <w:t xml:space="preserve"> 1 and 2.</w:t>
      </w:r>
    </w:p>
    <w:p w:rsidR="00B96C45" w:rsidRPr="005F0D81" w:rsidRDefault="00BF0BA4" w:rsidP="00D42CAE">
      <w:pPr>
        <w:pStyle w:val="ListParagraph"/>
        <w:ind w:left="284"/>
        <w:contextualSpacing w:val="0"/>
      </w:pPr>
      <w:r w:rsidRPr="005F0D81">
        <w:t xml:space="preserve">The assessment of the </w:t>
      </w:r>
      <w:r w:rsidR="009520A7" w:rsidRPr="005F0D81">
        <w:t>QCa</w:t>
      </w:r>
      <w:r w:rsidRPr="005F0D81">
        <w:t xml:space="preserve"> will highlight how</w:t>
      </w:r>
      <w:r w:rsidR="00EA7889" w:rsidRPr="005F0D81">
        <w:t xml:space="preserve"> </w:t>
      </w:r>
      <w:r w:rsidRPr="005F0D81">
        <w:t xml:space="preserve">the </w:t>
      </w:r>
      <w:r w:rsidR="00B96C45" w:rsidRPr="005F0D81">
        <w:t xml:space="preserve">support programme </w:t>
      </w:r>
      <w:r w:rsidR="001A4D79" w:rsidRPr="005F0D81">
        <w:t>fits</w:t>
      </w:r>
      <w:r w:rsidRPr="005F0D81">
        <w:t xml:space="preserve"> </w:t>
      </w:r>
      <w:r w:rsidR="001A4D79" w:rsidRPr="005F0D81">
        <w:t xml:space="preserve">both </w:t>
      </w:r>
      <w:r w:rsidRPr="005F0D81">
        <w:t xml:space="preserve">the OF and the internal institutional dynamics to enhance </w:t>
      </w:r>
      <w:r w:rsidR="001A4D79" w:rsidRPr="005F0D81">
        <w:t xml:space="preserve">the </w:t>
      </w:r>
      <w:r w:rsidR="00B96C45" w:rsidRPr="005F0D81">
        <w:t>capacity development process;</w:t>
      </w:r>
    </w:p>
    <w:p w:rsidR="00B96C45" w:rsidRPr="005F0D81" w:rsidRDefault="00B96C45" w:rsidP="005F0D81">
      <w:pPr>
        <w:ind w:left="709" w:hanging="709"/>
      </w:pPr>
      <w:r w:rsidRPr="005F0D81">
        <w:rPr>
          <w:u w:val="single"/>
        </w:rPr>
        <w:t>STEP 1</w:t>
      </w:r>
      <w:r w:rsidRPr="005F0D81">
        <w:t xml:space="preserve"> will assess how and to what extent the inputs and activities of the support program</w:t>
      </w:r>
      <w:r w:rsidR="00020B76" w:rsidRPr="005F0D81">
        <w:t>-</w:t>
      </w:r>
      <w:r w:rsidRPr="005F0D81">
        <w:t xml:space="preserve">me have contributed to generation of capacity outputs in the targeted </w:t>
      </w:r>
      <w:r w:rsidR="00054858" w:rsidRPr="005F0D81">
        <w:t>institution or system</w:t>
      </w:r>
      <w:r w:rsidRPr="005F0D81">
        <w:t>, how the QC has affected that contribution, and what has been the role of the OF;</w:t>
      </w:r>
    </w:p>
    <w:p w:rsidR="00B96C45" w:rsidRPr="005F0D81" w:rsidRDefault="00B96C45" w:rsidP="005F0D81">
      <w:pPr>
        <w:ind w:left="709" w:hanging="709"/>
      </w:pPr>
      <w:r w:rsidRPr="005F0D81">
        <w:rPr>
          <w:u w:val="single"/>
        </w:rPr>
        <w:t>STEP 2</w:t>
      </w:r>
      <w:r w:rsidRPr="005F0D81">
        <w:t xml:space="preserve"> will assess the capacity outcomes attained by the targeted institutions in relation to the capacity outputs and other determining</w:t>
      </w:r>
      <w:r w:rsidR="003844E8" w:rsidRPr="005F0D81">
        <w:t xml:space="preserve">  -  </w:t>
      </w:r>
      <w:r w:rsidRPr="005F0D81">
        <w:t>or facilitating or limiting</w:t>
      </w:r>
      <w:r w:rsidR="003844E8" w:rsidRPr="005F0D81">
        <w:t xml:space="preserve">  -  </w:t>
      </w:r>
      <w:r w:rsidRPr="005F0D81">
        <w:t>factors, namely those relating to the OF;</w:t>
      </w:r>
    </w:p>
    <w:p w:rsidR="00B96C45" w:rsidRPr="005F0D81" w:rsidRDefault="00B96C45" w:rsidP="005F0D81">
      <w:pPr>
        <w:ind w:left="709" w:hanging="709"/>
      </w:pPr>
      <w:r w:rsidRPr="005F0D81">
        <w:rPr>
          <w:u w:val="single"/>
        </w:rPr>
        <w:t>STEP 3</w:t>
      </w:r>
      <w:r w:rsidRPr="005F0D81">
        <w:t xml:space="preserve"> will assess the causality links between the inputs provided by the support program</w:t>
      </w:r>
      <w:r w:rsidR="00020B76" w:rsidRPr="005F0D81">
        <w:t>-</w:t>
      </w:r>
      <w:r w:rsidRPr="005F0D81">
        <w:t>me and the capacity outcomes attained by the targeted institution(s), in relation to the Enabling Factors (the OF and the QC).</w:t>
      </w:r>
    </w:p>
    <w:p w:rsidR="009F364A" w:rsidRPr="005F0D81" w:rsidRDefault="00B96C45" w:rsidP="00D42CAE">
      <w:pPr>
        <w:pStyle w:val="Heading2"/>
      </w:pPr>
      <w:bookmarkStart w:id="404" w:name="_Toc324247230"/>
      <w:bookmarkStart w:id="405" w:name="_Ref332812658"/>
      <w:bookmarkStart w:id="406" w:name="_Toc338770551"/>
      <w:bookmarkStart w:id="407" w:name="_Toc294262365"/>
      <w:r w:rsidRPr="005F0D81">
        <w:t xml:space="preserve">Preliminary assessments: the OF and the </w:t>
      </w:r>
      <w:bookmarkEnd w:id="404"/>
      <w:r w:rsidR="009520A7" w:rsidRPr="005F0D81">
        <w:t>QCa</w:t>
      </w:r>
      <w:bookmarkEnd w:id="405"/>
      <w:bookmarkEnd w:id="406"/>
    </w:p>
    <w:p w:rsidR="00B96C45" w:rsidRPr="005F0D81" w:rsidRDefault="00B96C45" w:rsidP="00B96C45">
      <w:r w:rsidRPr="005F0D81">
        <w:t>This phase implies the taking stock of all enabling factors, including context-related factors (O</w:t>
      </w:r>
      <w:r w:rsidR="00010834" w:rsidRPr="005F0D81">
        <w:t xml:space="preserve">pportunity </w:t>
      </w:r>
      <w:r w:rsidRPr="005F0D81">
        <w:t>F</w:t>
      </w:r>
      <w:r w:rsidR="00010834" w:rsidRPr="005F0D81">
        <w:t>ramework</w:t>
      </w:r>
      <w:r w:rsidRPr="005F0D81">
        <w:t>) and Quality Criteria</w:t>
      </w:r>
      <w:r w:rsidR="004104AF" w:rsidRPr="005F0D81">
        <w:t xml:space="preserve"> of the support programme(s)</w:t>
      </w:r>
      <w:r w:rsidRPr="005F0D81">
        <w:t xml:space="preserve">. The </w:t>
      </w:r>
      <w:r w:rsidR="004104AF" w:rsidRPr="005F0D81">
        <w:lastRenderedPageBreak/>
        <w:t>assessment relies on the e</w:t>
      </w:r>
      <w:r w:rsidRPr="005F0D81">
        <w:t>xisting documentation</w:t>
      </w:r>
      <w:r w:rsidR="004104AF" w:rsidRPr="005F0D81">
        <w:t xml:space="preserve"> and, a</w:t>
      </w:r>
      <w:r w:rsidRPr="005F0D81">
        <w:t>ccording to the depth of the evaluation, specific studies, interviews or focus groups may be used.</w:t>
      </w:r>
    </w:p>
    <w:p w:rsidR="004104AF" w:rsidRPr="005F0D81" w:rsidRDefault="00B96C45" w:rsidP="00B96C45">
      <w:r w:rsidRPr="005F0D81">
        <w:t xml:space="preserve">An understanding of the Opportunity Framework </w:t>
      </w:r>
      <w:r w:rsidR="00457C48" w:rsidRPr="005F0D81">
        <w:t xml:space="preserve">(see paragraph </w:t>
      </w:r>
      <w:r w:rsidR="000603B5" w:rsidRPr="005F0D81">
        <w:fldChar w:fldCharType="begin"/>
      </w:r>
      <w:r w:rsidR="00457C48" w:rsidRPr="005F0D81">
        <w:instrText xml:space="preserve"> REF _Ref332710857 \r \h </w:instrText>
      </w:r>
      <w:r w:rsidR="000603B5" w:rsidRPr="005F0D81">
        <w:fldChar w:fldCharType="separate"/>
      </w:r>
      <w:r w:rsidR="00457C48" w:rsidRPr="005F0D81">
        <w:t>6.3</w:t>
      </w:r>
      <w:r w:rsidR="000603B5" w:rsidRPr="005F0D81">
        <w:fldChar w:fldCharType="end"/>
      </w:r>
      <w:r w:rsidR="00457C48" w:rsidRPr="005F0D81">
        <w:t xml:space="preserve">) </w:t>
      </w:r>
      <w:r w:rsidRPr="005F0D81">
        <w:t>helps explain the levels of ownership</w:t>
      </w:r>
      <w:r w:rsidR="004104AF" w:rsidRPr="005F0D81">
        <w:t xml:space="preserve">, </w:t>
      </w:r>
      <w:r w:rsidRPr="005F0D81">
        <w:t xml:space="preserve">the actual dynamics and the </w:t>
      </w:r>
      <w:r w:rsidR="004104AF" w:rsidRPr="005F0D81">
        <w:t xml:space="preserve">external </w:t>
      </w:r>
      <w:r w:rsidRPr="005F0D81">
        <w:t xml:space="preserve">driving </w:t>
      </w:r>
      <w:r w:rsidR="003844E8" w:rsidRPr="005F0D81">
        <w:t xml:space="preserve">or </w:t>
      </w:r>
      <w:r w:rsidR="004104AF" w:rsidRPr="005F0D81">
        <w:t xml:space="preserve">limiting </w:t>
      </w:r>
      <w:r w:rsidRPr="005F0D81">
        <w:t xml:space="preserve">factors of the </w:t>
      </w:r>
      <w:r w:rsidR="00054858" w:rsidRPr="005F0D81">
        <w:t>institution or system</w:t>
      </w:r>
      <w:r w:rsidR="003844E8" w:rsidRPr="005F0D81">
        <w:t xml:space="preserve"> which</w:t>
      </w:r>
      <w:r w:rsidRPr="005F0D81">
        <w:t xml:space="preserve"> </w:t>
      </w:r>
      <w:r w:rsidR="004104AF" w:rsidRPr="005F0D81">
        <w:t xml:space="preserve">affect </w:t>
      </w:r>
      <w:r w:rsidRPr="005F0D81">
        <w:t>both the production of the capacity outputs and the generation of the capacity outcomes.</w:t>
      </w:r>
    </w:p>
    <w:p w:rsidR="00B96C45" w:rsidRPr="005F0D81" w:rsidRDefault="00B96C45" w:rsidP="00B96C45">
      <w:r w:rsidRPr="005F0D81">
        <w:t xml:space="preserve">On the other hand the </w:t>
      </w:r>
      <w:r w:rsidR="00501439" w:rsidRPr="005F0D81">
        <w:t xml:space="preserve">assessment of the </w:t>
      </w:r>
      <w:r w:rsidR="009520A7" w:rsidRPr="005F0D81">
        <w:t>QCa</w:t>
      </w:r>
      <w:r w:rsidRPr="005F0D81">
        <w:t xml:space="preserve"> highlights the means put in place by the support programme to enable the targeted institutions to profit at the highest level of the existing OF throughout the capacity development process.</w:t>
      </w:r>
    </w:p>
    <w:p w:rsidR="00B96C45" w:rsidRPr="005F0D81" w:rsidRDefault="00B96C45" w:rsidP="00B96C45">
      <w:r w:rsidRPr="005F0D81">
        <w:t xml:space="preserve">One of the main challenges of this phase will be </w:t>
      </w:r>
      <w:r w:rsidR="009520A7" w:rsidRPr="005F0D81">
        <w:t xml:space="preserve">the </w:t>
      </w:r>
      <w:r w:rsidRPr="005F0D81">
        <w:t xml:space="preserve">identification </w:t>
      </w:r>
      <w:r w:rsidR="009520A7" w:rsidRPr="005F0D81">
        <w:t xml:space="preserve">of </w:t>
      </w:r>
      <w:r w:rsidRPr="005F0D81">
        <w:t xml:space="preserve">the interaction between the OF and the </w:t>
      </w:r>
      <w:r w:rsidR="00501439" w:rsidRPr="005F0D81">
        <w:t>intended mission of the institution</w:t>
      </w:r>
      <w:r w:rsidR="00EA7889" w:rsidRPr="005F0D81">
        <w:t xml:space="preserve"> </w:t>
      </w:r>
      <w:r w:rsidR="009520A7" w:rsidRPr="005F0D81">
        <w:t>or system, including the related</w:t>
      </w:r>
      <w:r w:rsidR="00501439" w:rsidRPr="005F0D81">
        <w:t xml:space="preserve"> support action</w:t>
      </w:r>
      <w:r w:rsidR="009520A7" w:rsidRPr="005F0D81">
        <w:t xml:space="preserve"> and its QCa. This includes</w:t>
      </w:r>
      <w:r w:rsidRPr="005F0D81">
        <w:t>: (i)</w:t>
      </w:r>
      <w:r w:rsidR="009520A7" w:rsidRPr="005F0D81">
        <w:t> </w:t>
      </w:r>
      <w:r w:rsidRPr="005F0D81">
        <w:t xml:space="preserve">the extent to which the OF provides a </w:t>
      </w:r>
      <w:proofErr w:type="gramStart"/>
      <w:r w:rsidRPr="005F0D81">
        <w:t>conducive</w:t>
      </w:r>
      <w:proofErr w:type="gramEnd"/>
      <w:r w:rsidRPr="005F0D81">
        <w:t xml:space="preserve"> framework for the </w:t>
      </w:r>
      <w:r w:rsidR="00054858" w:rsidRPr="005F0D81">
        <w:t>institution or system</w:t>
      </w:r>
      <w:r w:rsidR="00501439" w:rsidRPr="005F0D81">
        <w:t xml:space="preserve"> and the related support </w:t>
      </w:r>
      <w:r w:rsidRPr="005F0D81">
        <w:t xml:space="preserve">action to attain </w:t>
      </w:r>
      <w:r w:rsidR="00501439" w:rsidRPr="005F0D81">
        <w:t xml:space="preserve">the respective </w:t>
      </w:r>
      <w:r w:rsidRPr="005F0D81">
        <w:t>objectives; and (ii)</w:t>
      </w:r>
      <w:r w:rsidR="009520A7" w:rsidRPr="005F0D81">
        <w:t> </w:t>
      </w:r>
      <w:r w:rsidRPr="005F0D81">
        <w:rPr>
          <w:i/>
        </w:rPr>
        <w:t>vice</w:t>
      </w:r>
      <w:r w:rsidR="003844E8" w:rsidRPr="005F0D81">
        <w:rPr>
          <w:i/>
        </w:rPr>
        <w:t xml:space="preserve"> </w:t>
      </w:r>
      <w:r w:rsidRPr="005F0D81">
        <w:rPr>
          <w:i/>
        </w:rPr>
        <w:t>versa</w:t>
      </w:r>
      <w:r w:rsidRPr="005F0D81">
        <w:t xml:space="preserve">, the extent to which the </w:t>
      </w:r>
      <w:r w:rsidR="00054858" w:rsidRPr="005F0D81">
        <w:t>institution or system</w:t>
      </w:r>
      <w:r w:rsidR="00501439" w:rsidRPr="005F0D81">
        <w:t xml:space="preserve"> and the related support </w:t>
      </w:r>
      <w:r w:rsidRPr="005F0D81">
        <w:t xml:space="preserve">action </w:t>
      </w:r>
      <w:r w:rsidR="00501439" w:rsidRPr="005F0D81">
        <w:t>are enabled</w:t>
      </w:r>
      <w:r w:rsidR="003844E8" w:rsidRPr="005F0D81">
        <w:t xml:space="preserve"> or</w:t>
      </w:r>
      <w:r w:rsidR="00501439" w:rsidRPr="005F0D81">
        <w:t xml:space="preserve"> </w:t>
      </w:r>
      <w:r w:rsidRPr="005F0D81">
        <w:t>tailored to respond to the OF features and facilitate its positive influence.</w:t>
      </w:r>
    </w:p>
    <w:p w:rsidR="0038723D" w:rsidRPr="005F0D81" w:rsidRDefault="0038723D" w:rsidP="00156116">
      <w:pPr>
        <w:pStyle w:val="Caption"/>
      </w:pPr>
      <w:bookmarkStart w:id="408" w:name="_Ref332729973"/>
      <w:bookmarkStart w:id="409" w:name="_Toc338770324"/>
      <w:r w:rsidRPr="005F0D81">
        <w:t xml:space="preserve">Table </w:t>
      </w:r>
      <w:fldSimple w:instr=" SEQ Table \* ARABIC ">
        <w:r w:rsidR="00472D7D">
          <w:rPr>
            <w:noProof/>
          </w:rPr>
          <w:t>3</w:t>
        </w:r>
      </w:fldSimple>
      <w:bookmarkEnd w:id="408"/>
      <w:r w:rsidRPr="005F0D81">
        <w:t>: standard EQs for the Preliminary Assessment</w:t>
      </w:r>
      <w:bookmarkEnd w:id="409"/>
    </w:p>
    <w:tbl>
      <w:tblPr>
        <w:tblpPr w:leftFromText="180" w:rightFromText="180" w:vertAnchor="text" w:horzAnchor="margin" w:tblpY="19"/>
        <w:tblW w:w="5000" w:type="pct"/>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ook w:val="04A0"/>
      </w:tblPr>
      <w:tblGrid>
        <w:gridCol w:w="2032"/>
        <w:gridCol w:w="6491"/>
      </w:tblGrid>
      <w:tr w:rsidR="0038723D" w:rsidRPr="005F0D81" w:rsidTr="0038723D">
        <w:trPr>
          <w:cantSplit/>
        </w:trPr>
        <w:tc>
          <w:tcPr>
            <w:tcW w:w="1192"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365F91" w:themeFill="accent1" w:themeFillShade="BF"/>
            <w:vAlign w:val="center"/>
            <w:hideMark/>
          </w:tcPr>
          <w:p w:rsidR="0038723D" w:rsidRPr="005F0D81" w:rsidRDefault="0038723D" w:rsidP="0038723D">
            <w:pPr>
              <w:spacing w:before="20" w:after="20"/>
              <w:jc w:val="left"/>
              <w:rPr>
                <w:b/>
                <w:smallCaps/>
                <w:color w:val="FFFFFF" w:themeColor="background1"/>
                <w:sz w:val="20"/>
              </w:rPr>
            </w:pPr>
            <w:r w:rsidRPr="005F0D81">
              <w:rPr>
                <w:b/>
                <w:smallCaps/>
                <w:color w:val="FFFFFF" w:themeColor="background1"/>
                <w:sz w:val="20"/>
              </w:rPr>
              <w:t>EQ relating to:</w:t>
            </w:r>
          </w:p>
        </w:tc>
        <w:tc>
          <w:tcPr>
            <w:tcW w:w="3808"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365F91" w:themeFill="accent1" w:themeFillShade="BF"/>
            <w:vAlign w:val="center"/>
            <w:hideMark/>
          </w:tcPr>
          <w:p w:rsidR="0038723D" w:rsidRPr="005F0D81" w:rsidRDefault="0038723D" w:rsidP="0038723D">
            <w:pPr>
              <w:spacing w:before="20" w:after="20"/>
              <w:jc w:val="left"/>
              <w:rPr>
                <w:b/>
                <w:smallCaps/>
                <w:color w:val="FFFFFF" w:themeColor="background1"/>
                <w:sz w:val="20"/>
              </w:rPr>
            </w:pPr>
            <w:r w:rsidRPr="005F0D81">
              <w:rPr>
                <w:b/>
                <w:smallCaps/>
                <w:color w:val="FFFFFF" w:themeColor="background1"/>
                <w:sz w:val="20"/>
              </w:rPr>
              <w:t>Statement of the EQ</w:t>
            </w:r>
          </w:p>
        </w:tc>
      </w:tr>
      <w:tr w:rsidR="0038723D" w:rsidRPr="005F0D81" w:rsidTr="0038723D">
        <w:trPr>
          <w:cantSplit/>
          <w:trHeight w:val="620"/>
        </w:trPr>
        <w:tc>
          <w:tcPr>
            <w:tcW w:w="1192"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hideMark/>
          </w:tcPr>
          <w:p w:rsidR="0038723D" w:rsidRPr="005F0D81" w:rsidRDefault="0038723D" w:rsidP="0038723D">
            <w:pPr>
              <w:spacing w:before="20" w:after="20"/>
              <w:jc w:val="left"/>
              <w:rPr>
                <w:sz w:val="20"/>
              </w:rPr>
            </w:pPr>
            <w:r w:rsidRPr="005F0D81">
              <w:rPr>
                <w:sz w:val="20"/>
              </w:rPr>
              <w:t>EQ1: Opportunity Framework./1</w:t>
            </w:r>
          </w:p>
        </w:tc>
        <w:tc>
          <w:tcPr>
            <w:tcW w:w="3808"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hideMark/>
          </w:tcPr>
          <w:p w:rsidR="0038723D" w:rsidRPr="005F0D81" w:rsidRDefault="0038723D" w:rsidP="0038723D">
            <w:pPr>
              <w:spacing w:before="20" w:after="20"/>
              <w:jc w:val="left"/>
              <w:rPr>
                <w:rFonts w:ascii="Garamond" w:eastAsia="SimSun" w:hAnsi="Garamond" w:cs="Arial"/>
                <w:b/>
                <w:bCs/>
                <w:caps/>
                <w:smallCaps/>
                <w:color w:val="365F91"/>
                <w:kern w:val="28"/>
                <w:sz w:val="20"/>
                <w:u w:val="single"/>
              </w:rPr>
            </w:pPr>
            <w:r w:rsidRPr="005F0D81">
              <w:rPr>
                <w:sz w:val="20"/>
              </w:rPr>
              <w:t>To what extent do the country</w:t>
            </w:r>
            <w:r w:rsidR="003844E8" w:rsidRPr="005F0D81">
              <w:rPr>
                <w:sz w:val="20"/>
              </w:rPr>
              <w:t>’s</w:t>
            </w:r>
            <w:r w:rsidRPr="005F0D81">
              <w:rPr>
                <w:sz w:val="20"/>
              </w:rPr>
              <w:t xml:space="preserve"> historical momentum, growth and partnership opportunities, and other existing contextual factors, affect the institutional context of the CD action?</w:t>
            </w:r>
          </w:p>
        </w:tc>
      </w:tr>
      <w:tr w:rsidR="0038723D" w:rsidRPr="005F0D81" w:rsidTr="00D42CAE">
        <w:trPr>
          <w:cantSplit/>
        </w:trPr>
        <w:tc>
          <w:tcPr>
            <w:tcW w:w="1192"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vAlign w:val="center"/>
            <w:hideMark/>
          </w:tcPr>
          <w:p w:rsidR="0038723D" w:rsidRPr="005F0D81" w:rsidRDefault="0038723D" w:rsidP="0038723D">
            <w:pPr>
              <w:spacing w:before="20" w:after="20"/>
              <w:jc w:val="left"/>
              <w:rPr>
                <w:rFonts w:ascii="Garamond" w:eastAsia="SimSun" w:hAnsi="Garamond" w:cs="Arial"/>
                <w:b/>
                <w:bCs/>
                <w:caps/>
                <w:smallCaps/>
                <w:color w:val="365F91"/>
                <w:kern w:val="28"/>
                <w:sz w:val="20"/>
                <w:u w:val="single"/>
              </w:rPr>
            </w:pPr>
            <w:r w:rsidRPr="005F0D81">
              <w:rPr>
                <w:sz w:val="20"/>
              </w:rPr>
              <w:t>EQ2: Opportunity Framework./2</w:t>
            </w:r>
          </w:p>
        </w:tc>
        <w:tc>
          <w:tcPr>
            <w:tcW w:w="3808"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hideMark/>
          </w:tcPr>
          <w:p w:rsidR="0038723D" w:rsidRPr="005F0D81" w:rsidRDefault="0038723D" w:rsidP="0038723D">
            <w:pPr>
              <w:spacing w:before="20" w:after="20"/>
              <w:jc w:val="left"/>
              <w:rPr>
                <w:rFonts w:ascii="Garamond" w:eastAsia="SimSun" w:hAnsi="Garamond" w:cs="Arial"/>
                <w:b/>
                <w:bCs/>
                <w:caps/>
                <w:smallCaps/>
                <w:color w:val="365F91"/>
                <w:kern w:val="28"/>
                <w:sz w:val="20"/>
                <w:u w:val="single"/>
              </w:rPr>
            </w:pPr>
            <w:r w:rsidRPr="005F0D81">
              <w:rPr>
                <w:sz w:val="20"/>
              </w:rPr>
              <w:t>To what extent do the reform records of the government and the political environment affect the institutional context of the CD action?</w:t>
            </w:r>
          </w:p>
        </w:tc>
      </w:tr>
      <w:tr w:rsidR="0038723D" w:rsidRPr="005F0D81" w:rsidTr="0038723D">
        <w:trPr>
          <w:cantSplit/>
        </w:trPr>
        <w:tc>
          <w:tcPr>
            <w:tcW w:w="1192"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hideMark/>
          </w:tcPr>
          <w:p w:rsidR="0038723D" w:rsidRPr="005F0D81" w:rsidRDefault="0038723D" w:rsidP="0038723D">
            <w:pPr>
              <w:spacing w:before="20" w:after="20"/>
              <w:jc w:val="left"/>
              <w:rPr>
                <w:rFonts w:ascii="Garamond" w:eastAsia="SimSun" w:hAnsi="Garamond" w:cs="Arial"/>
                <w:b/>
                <w:bCs/>
                <w:caps/>
                <w:smallCaps/>
                <w:color w:val="365F91"/>
                <w:kern w:val="28"/>
                <w:sz w:val="20"/>
                <w:u w:val="single"/>
              </w:rPr>
            </w:pPr>
            <w:r w:rsidRPr="005F0D81">
              <w:rPr>
                <w:sz w:val="20"/>
              </w:rPr>
              <w:t>EQ3: Quality Criteria</w:t>
            </w:r>
          </w:p>
        </w:tc>
        <w:tc>
          <w:tcPr>
            <w:tcW w:w="3808"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hideMark/>
          </w:tcPr>
          <w:p w:rsidR="0038723D" w:rsidRPr="005F0D81" w:rsidRDefault="0038723D" w:rsidP="0038723D">
            <w:pPr>
              <w:spacing w:before="20" w:after="20"/>
              <w:jc w:val="left"/>
              <w:rPr>
                <w:rFonts w:ascii="Garamond" w:eastAsia="SimSun" w:hAnsi="Garamond" w:cs="Arial"/>
                <w:b/>
                <w:bCs/>
                <w:caps/>
                <w:smallCaps/>
                <w:color w:val="365F91"/>
                <w:kern w:val="28"/>
                <w:sz w:val="20"/>
                <w:u w:val="single"/>
              </w:rPr>
            </w:pPr>
            <w:r w:rsidRPr="005F0D81">
              <w:rPr>
                <w:sz w:val="20"/>
              </w:rPr>
              <w:t>To what extent does the support programme under evaluation respond to the Quality Criteria established by the EC Backbone strategy for Technical Cooperation, including relevance to the context</w:t>
            </w:r>
            <w:r w:rsidRPr="005F0D81">
              <w:rPr>
                <w:rStyle w:val="FootnoteReference"/>
              </w:rPr>
              <w:footnoteReference w:id="30"/>
            </w:r>
            <w:r w:rsidRPr="005F0D81">
              <w:rPr>
                <w:sz w:val="20"/>
              </w:rPr>
              <w:t>, ownership of targeted institution(s), strategic focus, harmonisation and appropriate delivery modalities?</w:t>
            </w:r>
          </w:p>
        </w:tc>
      </w:tr>
    </w:tbl>
    <w:p w:rsidR="00B96C45" w:rsidRPr="005F0D81" w:rsidRDefault="000603B5" w:rsidP="00B96C45">
      <w:r w:rsidRPr="005F0D81">
        <w:fldChar w:fldCharType="begin"/>
      </w:r>
      <w:r w:rsidR="00C20F7E" w:rsidRPr="005F0D81">
        <w:instrText xml:space="preserve"> REF _Ref332729973 \h </w:instrText>
      </w:r>
      <w:r w:rsidRPr="005F0D81">
        <w:fldChar w:fldCharType="separate"/>
      </w:r>
      <w:r w:rsidR="00C20F7E" w:rsidRPr="005F0D81">
        <w:t xml:space="preserve">Table </w:t>
      </w:r>
      <w:r w:rsidR="00C20F7E" w:rsidRPr="005F0D81">
        <w:rPr>
          <w:noProof/>
        </w:rPr>
        <w:t>3</w:t>
      </w:r>
      <w:r w:rsidRPr="005F0D81">
        <w:fldChar w:fldCharType="end"/>
      </w:r>
      <w:r w:rsidR="00C20F7E" w:rsidRPr="005F0D81">
        <w:t xml:space="preserve"> </w:t>
      </w:r>
      <w:r w:rsidR="00B96C45" w:rsidRPr="005F0D81">
        <w:t xml:space="preserve">shows the specific EQs relating to this phase of the evaluation. These EQs, like those that will be proposed for the other phases and steps of the evaluation, are meant to be illustrative only and should be modified (added to, amended, eliminated) to reflect the specific contexts and conditions of the actual evaluations. For that reason no indicators </w:t>
      </w:r>
      <w:r w:rsidR="003844E8" w:rsidRPr="005F0D81">
        <w:t xml:space="preserve">are </w:t>
      </w:r>
      <w:r w:rsidR="00B96C45" w:rsidRPr="005F0D81">
        <w:t xml:space="preserve">identified, and only an illustrative set of </w:t>
      </w:r>
      <w:r w:rsidR="00654036" w:rsidRPr="005F0D81">
        <w:t xml:space="preserve">Judgement Criteria </w:t>
      </w:r>
      <w:r w:rsidR="003844E8" w:rsidRPr="005F0D81">
        <w:t xml:space="preserve">is </w:t>
      </w:r>
      <w:r w:rsidR="00B96C45" w:rsidRPr="005F0D81">
        <w:t>provided in Annex 1.</w:t>
      </w:r>
    </w:p>
    <w:p w:rsidR="00B96C45" w:rsidRPr="005F0D81" w:rsidRDefault="00B96C45" w:rsidP="00B96C45"/>
    <w:p w:rsidR="009F364A" w:rsidRPr="005F0D81" w:rsidRDefault="00B96C45" w:rsidP="00D42CAE">
      <w:pPr>
        <w:pStyle w:val="Heading2"/>
      </w:pPr>
      <w:bookmarkStart w:id="410" w:name="_Toc324247231"/>
      <w:bookmarkStart w:id="411" w:name="_Ref332812760"/>
      <w:bookmarkStart w:id="412" w:name="_Toc338770552"/>
      <w:r w:rsidRPr="005F0D81">
        <w:t>STEP ONE – on the production of capacity outputs</w:t>
      </w:r>
      <w:bookmarkEnd w:id="407"/>
      <w:bookmarkEnd w:id="410"/>
      <w:bookmarkEnd w:id="411"/>
      <w:bookmarkEnd w:id="412"/>
    </w:p>
    <w:p w:rsidR="00B96C45" w:rsidRPr="005F0D81" w:rsidRDefault="00B96C45" w:rsidP="00B96C45">
      <w:r w:rsidRPr="005F0D81">
        <w:t xml:space="preserve">Step 1 builds on the basic input-output information gathered through monitoring or </w:t>
      </w:r>
      <w:r w:rsidR="006A43AD" w:rsidRPr="005F0D81">
        <w:t xml:space="preserve">– in the EC programmes – </w:t>
      </w:r>
      <w:r w:rsidRPr="005F0D81">
        <w:t>through QSG annual processes involving the EUD, but also on specific research related to the production of expected or unexpected capacity outputs in the targeted institutions.</w:t>
      </w:r>
    </w:p>
    <w:p w:rsidR="00B96C45" w:rsidRPr="005F0D81" w:rsidRDefault="00B96C45" w:rsidP="00B96C45">
      <w:r w:rsidRPr="005F0D81">
        <w:t xml:space="preserve">The inputs considered here are all </w:t>
      </w:r>
      <w:r w:rsidR="005716EA" w:rsidRPr="005F0D81">
        <w:t>those</w:t>
      </w:r>
      <w:r w:rsidRPr="005F0D81">
        <w:t xml:space="preserve"> provided by the </w:t>
      </w:r>
      <w:r w:rsidR="006A43AD" w:rsidRPr="005F0D81">
        <w:t xml:space="preserve">external </w:t>
      </w:r>
      <w:r w:rsidRPr="005F0D81">
        <w:t xml:space="preserve">support programme and the related activities, regardless of whether </w:t>
      </w:r>
      <w:r w:rsidR="005716EA" w:rsidRPr="005F0D81">
        <w:t xml:space="preserve">or not </w:t>
      </w:r>
      <w:r w:rsidRPr="005F0D81">
        <w:t xml:space="preserve">they have a specific CD purpose. </w:t>
      </w:r>
      <w:r w:rsidR="006A43AD" w:rsidRPr="005F0D81">
        <w:t xml:space="preserve">Other internal inputs are </w:t>
      </w:r>
      <w:r w:rsidR="005716EA" w:rsidRPr="005F0D81">
        <w:t xml:space="preserve">also </w:t>
      </w:r>
      <w:r w:rsidR="006A43AD" w:rsidRPr="005F0D81">
        <w:t xml:space="preserve">considered. </w:t>
      </w:r>
      <w:r w:rsidRPr="005F0D81">
        <w:t xml:space="preserve">On the other hand the capacity outputs to be considered </w:t>
      </w:r>
      <w:r w:rsidRPr="005F0D81">
        <w:lastRenderedPageBreak/>
        <w:t xml:space="preserve">include both the expected and unexpected capacity outputs generated during </w:t>
      </w:r>
      <w:r w:rsidR="006A43AD" w:rsidRPr="005F0D81">
        <w:t>the period under evaluation</w:t>
      </w:r>
      <w:r w:rsidRPr="005F0D81">
        <w:t>.</w:t>
      </w:r>
    </w:p>
    <w:p w:rsidR="006A43AD" w:rsidRPr="005F0D81" w:rsidRDefault="00B96C45" w:rsidP="00B96C45">
      <w:r w:rsidRPr="005F0D81">
        <w:t xml:space="preserve">For all </w:t>
      </w:r>
      <w:r w:rsidR="006A43AD" w:rsidRPr="005F0D81">
        <w:t>such outputs</w:t>
      </w:r>
      <w:r w:rsidRPr="005F0D81">
        <w:t>, possible causality links with the inputs will be investigated</w:t>
      </w:r>
      <w:r w:rsidR="00E12021" w:rsidRPr="005F0D81">
        <w:rPr>
          <w:rStyle w:val="FootnoteReference"/>
        </w:rPr>
        <w:footnoteReference w:id="31"/>
      </w:r>
      <w:r w:rsidRPr="005F0D81">
        <w:t xml:space="preserve">. The role of the OF and the importance of the QC, in the production of the outputs, has to be assessed. </w:t>
      </w:r>
      <w:r w:rsidR="006A43AD" w:rsidRPr="005F0D81">
        <w:t>Some examples may better explain this relationship:</w:t>
      </w:r>
    </w:p>
    <w:p w:rsidR="006A43AD" w:rsidRPr="005F0D81" w:rsidRDefault="00B96C45" w:rsidP="00D42CAE">
      <w:pPr>
        <w:pStyle w:val="ListParagraph"/>
        <w:numPr>
          <w:ilvl w:val="0"/>
          <w:numId w:val="163"/>
        </w:numPr>
      </w:pPr>
      <w:r w:rsidRPr="005F0D81">
        <w:t>some capacity outputs (e.g. creation of new structures and functions in a ministry) may be the direct consequence of the government reform process (OF), without any specific contribution from the inputs and activities of the support programme under evaluation</w:t>
      </w:r>
      <w:r w:rsidR="006A43AD" w:rsidRPr="005F0D81">
        <w:t>;</w:t>
      </w:r>
    </w:p>
    <w:p w:rsidR="006A43AD" w:rsidRPr="005F0D81" w:rsidRDefault="006A43AD" w:rsidP="00D42CAE">
      <w:pPr>
        <w:pStyle w:val="ListParagraph"/>
        <w:numPr>
          <w:ilvl w:val="0"/>
          <w:numId w:val="163"/>
        </w:numPr>
      </w:pPr>
      <w:r w:rsidRPr="005F0D81">
        <w:t xml:space="preserve">some </w:t>
      </w:r>
      <w:r w:rsidR="00B96C45" w:rsidRPr="005F0D81">
        <w:t xml:space="preserve">training offered by </w:t>
      </w:r>
      <w:r w:rsidRPr="005F0D81">
        <w:t xml:space="preserve">a </w:t>
      </w:r>
      <w:r w:rsidR="00B96C45" w:rsidRPr="005F0D81">
        <w:t>support programme may create stronger skills if accompanied by peer</w:t>
      </w:r>
      <w:r w:rsidR="005716EA" w:rsidRPr="005F0D81">
        <w:t>-</w:t>
      </w:r>
      <w:r w:rsidR="00B96C45" w:rsidRPr="005F0D81">
        <w:t>to</w:t>
      </w:r>
      <w:r w:rsidR="005716EA" w:rsidRPr="005F0D81">
        <w:t>-</w:t>
      </w:r>
      <w:r w:rsidR="00B96C45" w:rsidRPr="005F0D81">
        <w:t>peer exchange of experiences (QC), than it would create if based on traditional professorial teaching (QC)</w:t>
      </w:r>
      <w:r w:rsidRPr="005F0D81">
        <w:t>;</w:t>
      </w:r>
    </w:p>
    <w:p w:rsidR="006A43AD" w:rsidRPr="005F0D81" w:rsidRDefault="006A43AD" w:rsidP="00D42CAE">
      <w:pPr>
        <w:pStyle w:val="ListParagraph"/>
        <w:numPr>
          <w:ilvl w:val="0"/>
          <w:numId w:val="163"/>
        </w:numPr>
      </w:pPr>
      <w:r w:rsidRPr="005F0D81">
        <w:t xml:space="preserve">some training may produce individual skills that push the beneficiaries to migrate toward other institutions or even abroad, if the institution is not supported </w:t>
      </w:r>
      <w:r w:rsidR="00E12021" w:rsidRPr="005F0D81">
        <w:t xml:space="preserve">politically and its opportunities </w:t>
      </w:r>
      <w:r w:rsidR="005716EA" w:rsidRPr="005F0D81">
        <w:t xml:space="preserve">for </w:t>
      </w:r>
      <w:r w:rsidR="00E12021" w:rsidRPr="005F0D81">
        <w:t xml:space="preserve">growth are limited, while they may be translated into new institutional structures and procedures </w:t>
      </w:r>
      <w:r w:rsidR="005716EA" w:rsidRPr="005F0D81">
        <w:t xml:space="preserve">if </w:t>
      </w:r>
      <w:r w:rsidR="00E12021" w:rsidRPr="005F0D81">
        <w:t>the OF is conducive.</w:t>
      </w:r>
    </w:p>
    <w:p w:rsidR="00B96C45" w:rsidRPr="005F0D81" w:rsidRDefault="00B96C45">
      <w:r w:rsidRPr="005F0D81">
        <w:t xml:space="preserve">The following table contains a list of possible EQs for Step One. </w:t>
      </w:r>
    </w:p>
    <w:p w:rsidR="00B96C45" w:rsidRPr="005F0D81" w:rsidRDefault="00B96C45" w:rsidP="00156116">
      <w:pPr>
        <w:pStyle w:val="Caption"/>
      </w:pPr>
    </w:p>
    <w:tbl>
      <w:tblPr>
        <w:tblW w:w="5000" w:type="pct"/>
        <w:jc w:val="center"/>
        <w:tblBorders>
          <w:top w:val="single" w:sz="8" w:space="0" w:color="4F81BD"/>
          <w:left w:val="single" w:sz="12" w:space="0" w:color="548DD4" w:themeColor="text2" w:themeTint="99"/>
          <w:bottom w:val="single" w:sz="8" w:space="0" w:color="4F81BD"/>
          <w:right w:val="single" w:sz="12" w:space="0" w:color="548DD4" w:themeColor="text2" w:themeTint="99"/>
          <w:insideH w:val="single" w:sz="12" w:space="0" w:color="548DD4" w:themeColor="text2" w:themeTint="99"/>
          <w:insideV w:val="single" w:sz="12" w:space="0" w:color="548DD4" w:themeColor="text2" w:themeTint="99"/>
        </w:tblBorders>
        <w:tblLook w:val="04A0"/>
      </w:tblPr>
      <w:tblGrid>
        <w:gridCol w:w="2035"/>
        <w:gridCol w:w="6488"/>
      </w:tblGrid>
      <w:tr w:rsidR="00B96C45" w:rsidRPr="005F0D81" w:rsidTr="00285223">
        <w:trPr>
          <w:cantSplit/>
          <w:jc w:val="center"/>
        </w:trPr>
        <w:tc>
          <w:tcPr>
            <w:tcW w:w="5000" w:type="pct"/>
            <w:gridSpan w:val="2"/>
            <w:tcBorders>
              <w:top w:val="nil"/>
              <w:left w:val="nil"/>
              <w:bottom w:val="single" w:sz="12" w:space="0" w:color="548DD4" w:themeColor="text2" w:themeTint="99"/>
              <w:right w:val="nil"/>
            </w:tcBorders>
            <w:shd w:val="clear" w:color="auto" w:fill="auto"/>
            <w:vAlign w:val="bottom"/>
          </w:tcPr>
          <w:p w:rsidR="00B96C45" w:rsidRPr="005F0D81" w:rsidRDefault="00B96C45" w:rsidP="00285223">
            <w:pPr>
              <w:keepNext/>
              <w:keepLines/>
              <w:jc w:val="center"/>
            </w:pPr>
            <w:r w:rsidRPr="005F0D81">
              <w:br w:type="page"/>
            </w:r>
            <w:bookmarkStart w:id="413" w:name="_Toc338770325"/>
            <w:r w:rsidRPr="005F0D81">
              <w:rPr>
                <w:rFonts w:ascii="Bell MT" w:hAnsi="Bell MT"/>
                <w:b/>
                <w:smallCaps/>
                <w:color w:val="000000"/>
                <w:kern w:val="28"/>
                <w:sz w:val="20"/>
                <w:lang w:eastAsia="pl-PL"/>
              </w:rPr>
              <w:t xml:space="preserve">Table </w:t>
            </w:r>
            <w:r w:rsidR="000603B5" w:rsidRPr="005F0D81">
              <w:rPr>
                <w:rFonts w:ascii="Bell MT" w:hAnsi="Bell MT"/>
                <w:b/>
                <w:smallCaps/>
                <w:color w:val="000000"/>
                <w:kern w:val="28"/>
                <w:sz w:val="20"/>
                <w:lang w:eastAsia="pl-PL"/>
              </w:rPr>
              <w:fldChar w:fldCharType="begin"/>
            </w:r>
            <w:r w:rsidRPr="005F0D81">
              <w:rPr>
                <w:rFonts w:ascii="Bell MT" w:hAnsi="Bell MT"/>
                <w:b/>
                <w:smallCaps/>
                <w:color w:val="000000"/>
                <w:kern w:val="28"/>
                <w:sz w:val="20"/>
                <w:lang w:eastAsia="pl-PL"/>
              </w:rPr>
              <w:instrText xml:space="preserve"> SEQ Table \* ARABIC </w:instrText>
            </w:r>
            <w:r w:rsidR="000603B5" w:rsidRPr="005F0D81">
              <w:rPr>
                <w:rFonts w:ascii="Bell MT" w:hAnsi="Bell MT"/>
                <w:b/>
                <w:smallCaps/>
                <w:color w:val="000000"/>
                <w:kern w:val="28"/>
                <w:sz w:val="20"/>
                <w:lang w:eastAsia="pl-PL"/>
              </w:rPr>
              <w:fldChar w:fldCharType="separate"/>
            </w:r>
            <w:r w:rsidR="00472D7D">
              <w:rPr>
                <w:rFonts w:ascii="Bell MT" w:hAnsi="Bell MT"/>
                <w:b/>
                <w:smallCaps/>
                <w:noProof/>
                <w:color w:val="000000"/>
                <w:kern w:val="28"/>
                <w:sz w:val="20"/>
                <w:lang w:eastAsia="pl-PL"/>
              </w:rPr>
              <w:t>4</w:t>
            </w:r>
            <w:r w:rsidR="000603B5" w:rsidRPr="005F0D81">
              <w:rPr>
                <w:rFonts w:ascii="Bell MT" w:hAnsi="Bell MT"/>
                <w:b/>
                <w:smallCaps/>
                <w:color w:val="000000"/>
                <w:kern w:val="28"/>
                <w:sz w:val="20"/>
                <w:lang w:eastAsia="pl-PL"/>
              </w:rPr>
              <w:fldChar w:fldCharType="end"/>
            </w:r>
            <w:r w:rsidRPr="005F0D81">
              <w:rPr>
                <w:rFonts w:ascii="Bell MT" w:hAnsi="Bell MT"/>
                <w:b/>
                <w:smallCaps/>
                <w:color w:val="000000"/>
                <w:kern w:val="28"/>
                <w:sz w:val="20"/>
                <w:lang w:eastAsia="pl-PL"/>
              </w:rPr>
              <w:t>: standard EQs for the Step 1 Assessment</w:t>
            </w:r>
            <w:bookmarkEnd w:id="413"/>
          </w:p>
        </w:tc>
      </w:tr>
      <w:tr w:rsidR="00B96C45" w:rsidRPr="005F0D81" w:rsidTr="00285223">
        <w:trPr>
          <w:cantSplit/>
          <w:jc w:val="center"/>
        </w:trPr>
        <w:tc>
          <w:tcPr>
            <w:tcW w:w="1194"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tcPr>
          <w:p w:rsidR="00B96C45" w:rsidRPr="005F0D81" w:rsidRDefault="00B96C45" w:rsidP="00D42CAE">
            <w:pPr>
              <w:spacing w:before="20" w:after="20"/>
              <w:jc w:val="left"/>
              <w:rPr>
                <w:sz w:val="20"/>
              </w:rPr>
            </w:pPr>
            <w:bookmarkStart w:id="414" w:name="_Hlk294108232"/>
            <w:r w:rsidRPr="005F0D81">
              <w:rPr>
                <w:sz w:val="20"/>
              </w:rPr>
              <w:t xml:space="preserve">EQ4: Outputs- staff </w:t>
            </w:r>
            <w:r w:rsidR="00054858" w:rsidRPr="005F0D81">
              <w:rPr>
                <w:sz w:val="20"/>
              </w:rPr>
              <w:t>competences</w:t>
            </w:r>
          </w:p>
        </w:tc>
        <w:tc>
          <w:tcPr>
            <w:tcW w:w="3806"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tcPr>
          <w:p w:rsidR="00B96C45" w:rsidRPr="005F0D81" w:rsidRDefault="00B96C45" w:rsidP="00D42CAE">
            <w:pPr>
              <w:spacing w:before="20" w:after="20"/>
              <w:jc w:val="left"/>
              <w:rPr>
                <w:sz w:val="20"/>
              </w:rPr>
            </w:pPr>
            <w:r w:rsidRPr="005F0D81">
              <w:rPr>
                <w:sz w:val="20"/>
              </w:rPr>
              <w:t xml:space="preserve">To what extent did the programme </w:t>
            </w:r>
            <w:r w:rsidR="00E12021" w:rsidRPr="005F0D81">
              <w:rPr>
                <w:sz w:val="20"/>
              </w:rPr>
              <w:t xml:space="preserve">or other inputs </w:t>
            </w:r>
            <w:r w:rsidRPr="005F0D81">
              <w:rPr>
                <w:sz w:val="20"/>
              </w:rPr>
              <w:t>contribute to production of objectively verifiable changes in staff competences (legal, financial, data processing, management…)?</w:t>
            </w:r>
            <w:r w:rsidR="008361D3" w:rsidRPr="005F0D81">
              <w:rPr>
                <w:sz w:val="20"/>
              </w:rPr>
              <w:t xml:space="preserve"> How did external factors affect such changes?</w:t>
            </w:r>
          </w:p>
        </w:tc>
      </w:tr>
      <w:bookmarkEnd w:id="414"/>
      <w:tr w:rsidR="00B96C45" w:rsidRPr="005F0D81" w:rsidTr="00D42CAE">
        <w:trPr>
          <w:cantSplit/>
          <w:jc w:val="center"/>
        </w:trPr>
        <w:tc>
          <w:tcPr>
            <w:tcW w:w="1194"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vAlign w:val="center"/>
          </w:tcPr>
          <w:p w:rsidR="00B96C45" w:rsidRPr="005F0D81" w:rsidRDefault="00B96C45" w:rsidP="00D42CAE">
            <w:pPr>
              <w:spacing w:before="20" w:after="20"/>
              <w:jc w:val="left"/>
              <w:rPr>
                <w:sz w:val="20"/>
              </w:rPr>
            </w:pPr>
            <w:r w:rsidRPr="005F0D81">
              <w:rPr>
                <w:sz w:val="20"/>
              </w:rPr>
              <w:t>EQ5: Outputs- procedures and functions</w:t>
            </w:r>
          </w:p>
        </w:tc>
        <w:tc>
          <w:tcPr>
            <w:tcW w:w="3806"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rsidR="00B96C45" w:rsidRPr="005F0D81" w:rsidRDefault="00B96C45" w:rsidP="00D42CAE">
            <w:pPr>
              <w:spacing w:before="20" w:after="20"/>
              <w:jc w:val="left"/>
              <w:rPr>
                <w:sz w:val="20"/>
              </w:rPr>
            </w:pPr>
            <w:r w:rsidRPr="005F0D81">
              <w:rPr>
                <w:sz w:val="20"/>
              </w:rPr>
              <w:t xml:space="preserve">To what extent did the programme </w:t>
            </w:r>
            <w:r w:rsidR="00E12021" w:rsidRPr="005F0D81">
              <w:rPr>
                <w:sz w:val="20"/>
              </w:rPr>
              <w:t xml:space="preserve">or other inputs </w:t>
            </w:r>
            <w:r w:rsidRPr="005F0D81">
              <w:rPr>
                <w:sz w:val="20"/>
              </w:rPr>
              <w:t>contribute to production of objectively verifiable changes in institutional procedures and functions (policy and financing, stakeholders’ involvement, accountability and supervision)?</w:t>
            </w:r>
            <w:r w:rsidR="008361D3" w:rsidRPr="005F0D81">
              <w:rPr>
                <w:sz w:val="20"/>
              </w:rPr>
              <w:t xml:space="preserve"> How did external factors affect such changes?</w:t>
            </w:r>
          </w:p>
        </w:tc>
      </w:tr>
      <w:tr w:rsidR="00B96C45" w:rsidRPr="005F0D81" w:rsidTr="00285223">
        <w:trPr>
          <w:cantSplit/>
          <w:jc w:val="center"/>
        </w:trPr>
        <w:tc>
          <w:tcPr>
            <w:tcW w:w="1194"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tcPr>
          <w:p w:rsidR="00B96C45" w:rsidRPr="005F0D81" w:rsidRDefault="00B96C45" w:rsidP="00D42CAE">
            <w:pPr>
              <w:spacing w:before="20" w:after="20"/>
              <w:jc w:val="left"/>
              <w:rPr>
                <w:sz w:val="20"/>
              </w:rPr>
            </w:pPr>
            <w:bookmarkStart w:id="415" w:name="_Hlk294109688"/>
            <w:r w:rsidRPr="005F0D81">
              <w:rPr>
                <w:sz w:val="20"/>
              </w:rPr>
              <w:t>EQ6: Outputs- organisations</w:t>
            </w:r>
          </w:p>
        </w:tc>
        <w:tc>
          <w:tcPr>
            <w:tcW w:w="3806"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tcPr>
          <w:p w:rsidR="00B96C45" w:rsidRPr="005F0D81" w:rsidRDefault="00B96C45" w:rsidP="00D42CAE">
            <w:pPr>
              <w:spacing w:before="20" w:after="20"/>
              <w:jc w:val="left"/>
              <w:rPr>
                <w:sz w:val="20"/>
              </w:rPr>
            </w:pPr>
            <w:r w:rsidRPr="005F0D81">
              <w:rPr>
                <w:sz w:val="20"/>
              </w:rPr>
              <w:t xml:space="preserve">To what extent did the programme </w:t>
            </w:r>
            <w:r w:rsidR="00E12021" w:rsidRPr="005F0D81">
              <w:rPr>
                <w:sz w:val="20"/>
              </w:rPr>
              <w:t xml:space="preserve">or other inputs </w:t>
            </w:r>
            <w:r w:rsidRPr="005F0D81">
              <w:rPr>
                <w:sz w:val="20"/>
              </w:rPr>
              <w:t>contribute to the production of objectively verifiable changes in the organisational and internal functioning (institutional structure, decision process, internal mobility and competition)?</w:t>
            </w:r>
            <w:r w:rsidR="008361D3" w:rsidRPr="005F0D81">
              <w:rPr>
                <w:sz w:val="20"/>
              </w:rPr>
              <w:t xml:space="preserve"> How did external factors affect such changes?</w:t>
            </w:r>
          </w:p>
        </w:tc>
      </w:tr>
      <w:bookmarkEnd w:id="415"/>
      <w:tr w:rsidR="00B96C45" w:rsidRPr="005F0D81" w:rsidTr="00D42CAE">
        <w:trPr>
          <w:cantSplit/>
          <w:jc w:val="center"/>
        </w:trPr>
        <w:tc>
          <w:tcPr>
            <w:tcW w:w="1194"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vAlign w:val="center"/>
          </w:tcPr>
          <w:p w:rsidR="00B96C45" w:rsidRPr="005F0D81" w:rsidRDefault="00B96C45" w:rsidP="00D42CAE">
            <w:pPr>
              <w:spacing w:before="20" w:after="20"/>
              <w:jc w:val="left"/>
              <w:rPr>
                <w:sz w:val="20"/>
              </w:rPr>
            </w:pPr>
            <w:r w:rsidRPr="005F0D81">
              <w:rPr>
                <w:sz w:val="20"/>
              </w:rPr>
              <w:t>EQ7: Outputs- unexpected</w:t>
            </w:r>
          </w:p>
        </w:tc>
        <w:tc>
          <w:tcPr>
            <w:tcW w:w="3806"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DBE5F1" w:themeFill="accent1" w:themeFillTint="33"/>
          </w:tcPr>
          <w:p w:rsidR="00B96C45" w:rsidRPr="005F0D81" w:rsidRDefault="00B96C45" w:rsidP="005716EA">
            <w:pPr>
              <w:spacing w:before="20" w:after="20"/>
              <w:jc w:val="left"/>
              <w:rPr>
                <w:sz w:val="20"/>
              </w:rPr>
            </w:pPr>
            <w:r w:rsidRPr="005F0D81">
              <w:rPr>
                <w:sz w:val="20"/>
              </w:rPr>
              <w:t xml:space="preserve">To what extent did the programme </w:t>
            </w:r>
            <w:r w:rsidR="00E12021" w:rsidRPr="005F0D81">
              <w:rPr>
                <w:sz w:val="20"/>
              </w:rPr>
              <w:t xml:space="preserve">or other inputs </w:t>
            </w:r>
            <w:r w:rsidRPr="005F0D81">
              <w:rPr>
                <w:sz w:val="20"/>
              </w:rPr>
              <w:t xml:space="preserve">contribute to the production of objectively verifiable changes </w:t>
            </w:r>
            <w:r w:rsidR="005716EA" w:rsidRPr="005F0D81">
              <w:rPr>
                <w:sz w:val="20"/>
              </w:rPr>
              <w:t xml:space="preserve">in respect of </w:t>
            </w:r>
            <w:r w:rsidRPr="005F0D81">
              <w:rPr>
                <w:sz w:val="20"/>
              </w:rPr>
              <w:t xml:space="preserve">individuals, organisations and initiatives </w:t>
            </w:r>
            <w:r w:rsidR="005716EA" w:rsidRPr="005F0D81">
              <w:rPr>
                <w:sz w:val="20"/>
              </w:rPr>
              <w:t xml:space="preserve">that </w:t>
            </w:r>
            <w:r w:rsidRPr="005F0D81">
              <w:rPr>
                <w:sz w:val="20"/>
              </w:rPr>
              <w:t>were not targeted?</w:t>
            </w:r>
            <w:r w:rsidR="008361D3" w:rsidRPr="005F0D81">
              <w:rPr>
                <w:sz w:val="20"/>
              </w:rPr>
              <w:t xml:space="preserve"> How did external factors affect such changes?</w:t>
            </w:r>
          </w:p>
        </w:tc>
      </w:tr>
    </w:tbl>
    <w:p w:rsidR="009F364A" w:rsidRPr="005F0D81" w:rsidRDefault="00B96C45" w:rsidP="00D42CAE">
      <w:pPr>
        <w:pStyle w:val="Heading2"/>
      </w:pPr>
      <w:bookmarkStart w:id="416" w:name="_Toc294262366"/>
      <w:bookmarkStart w:id="417" w:name="_Toc324247232"/>
      <w:bookmarkStart w:id="418" w:name="_Ref332812816"/>
      <w:bookmarkStart w:id="419" w:name="_Toc338770553"/>
      <w:r w:rsidRPr="005F0D81">
        <w:t>STEP TWO</w:t>
      </w:r>
      <w:r w:rsidR="005716EA" w:rsidRPr="005F0D81">
        <w:t xml:space="preserve"> - </w:t>
      </w:r>
      <w:r w:rsidRPr="005F0D81">
        <w:t>on the emergence of CD outcomes</w:t>
      </w:r>
      <w:bookmarkEnd w:id="416"/>
      <w:bookmarkEnd w:id="417"/>
      <w:bookmarkEnd w:id="418"/>
      <w:bookmarkEnd w:id="419"/>
    </w:p>
    <w:p w:rsidR="00B96C45" w:rsidRPr="005F0D81" w:rsidRDefault="00B96C45" w:rsidP="00B96C45">
      <w:r w:rsidRPr="005F0D81">
        <w:t xml:space="preserve">The scope of this step is to assess the actual changes in CD in the targeted institutions, according to the capacity outcomes identified in the IL: initiative, results, networking, adaptation, and coherence. During the three Rapid Assessment tests of the present methodology, the 5Cs – which remain the reference for the capacity outcomes </w:t>
      </w:r>
      <w:r w:rsidR="005716EA" w:rsidRPr="005F0D81">
        <w:t xml:space="preserve">mentioned </w:t>
      </w:r>
      <w:r w:rsidRPr="005F0D81">
        <w:t>– have been renamed so as to facilitate their unambiguous identification by the stakeholders involved in the assessments and their adaptation to the specific contexts.</w:t>
      </w:r>
    </w:p>
    <w:p w:rsidR="00B96C45" w:rsidRPr="005F0D81" w:rsidRDefault="00B96C45" w:rsidP="00B96C45">
      <w:r w:rsidRPr="005F0D81">
        <w:lastRenderedPageBreak/>
        <w:t xml:space="preserve">In this step the assessment is also extended to the causal links between the capacity outcomes and the capacity outputs or other factors relating to the </w:t>
      </w:r>
      <w:r w:rsidR="00F1248C" w:rsidRPr="005F0D81">
        <w:t>O</w:t>
      </w:r>
      <w:r w:rsidRPr="005F0D81">
        <w:t xml:space="preserve">pportunity </w:t>
      </w:r>
      <w:r w:rsidR="00F1248C" w:rsidRPr="005F0D81">
        <w:t>F</w:t>
      </w:r>
      <w:r w:rsidRPr="005F0D81">
        <w:t>ramework.</w:t>
      </w:r>
    </w:p>
    <w:p w:rsidR="00B96C45" w:rsidRPr="005F0D81" w:rsidRDefault="000603B5" w:rsidP="00B96C45">
      <w:pPr>
        <w:rPr>
          <w:highlight w:val="yellow"/>
        </w:rPr>
      </w:pPr>
      <w:fldSimple w:instr=" REF _Ref323811520 \h  \* MERGEFORMAT ">
        <w:r w:rsidR="00F1248C" w:rsidRPr="005F0D81">
          <w:t>Table 5</w:t>
        </w:r>
      </w:fldSimple>
      <w:r w:rsidR="00B96C45" w:rsidRPr="005F0D81">
        <w:t xml:space="preserve"> is meant to show the key EQs that could be applicable to the outcome level of the methodology proposed</w:t>
      </w:r>
      <w:r w:rsidR="00B96C45" w:rsidRPr="005F0D81">
        <w:rPr>
          <w:b/>
        </w:rPr>
        <w:t>.</w:t>
      </w:r>
      <w:r w:rsidR="00B96C45" w:rsidRPr="005F0D81">
        <w:t xml:space="preserve"> The six EQs in </w:t>
      </w:r>
      <w:r w:rsidRPr="005F0D81">
        <w:fldChar w:fldCharType="begin"/>
      </w:r>
      <w:r w:rsidR="002F5D9C" w:rsidRPr="005F0D81">
        <w:instrText xml:space="preserve"> REF _Ref323811520 \h </w:instrText>
      </w:r>
      <w:r w:rsidRPr="005F0D81">
        <w:fldChar w:fldCharType="separate"/>
      </w:r>
      <w:r w:rsidR="002F5D9C" w:rsidRPr="005F0D81">
        <w:t xml:space="preserve">Table </w:t>
      </w:r>
      <w:r w:rsidR="002F5D9C" w:rsidRPr="005F0D81">
        <w:rPr>
          <w:noProof/>
        </w:rPr>
        <w:t>5</w:t>
      </w:r>
      <w:r w:rsidRPr="005F0D81">
        <w:fldChar w:fldCharType="end"/>
      </w:r>
      <w:r w:rsidR="002F5D9C" w:rsidRPr="005F0D81">
        <w:t xml:space="preserve"> </w:t>
      </w:r>
      <w:r w:rsidR="00B96C45" w:rsidRPr="005F0D81">
        <w:t xml:space="preserve">may present a formidable amount of research for an evaluation, but it should be recalled that the evaluators adjust them to the specific context and then choose appropriate indicators. </w:t>
      </w:r>
    </w:p>
    <w:p w:rsidR="00B96C45" w:rsidRPr="005F0D81" w:rsidRDefault="00B96C45" w:rsidP="00285223">
      <w:r w:rsidRPr="005F0D81">
        <w:t xml:space="preserve">The wording in the EQs within the table is somewhat generic because it is proposed as a means of understanding the evaluation methodology; during an actual evaluation the wording would be adapted to the context and particular attention should be paid to the institutional and organisational environment (including the </w:t>
      </w:r>
      <w:r w:rsidR="002F5D9C" w:rsidRPr="005F0D81">
        <w:t>O</w:t>
      </w:r>
      <w:r w:rsidRPr="005F0D81">
        <w:t xml:space="preserve">pportunity </w:t>
      </w:r>
      <w:r w:rsidR="002F5D9C" w:rsidRPr="005F0D81">
        <w:t>F</w:t>
      </w:r>
      <w:r w:rsidRPr="005F0D81">
        <w:t xml:space="preserve">ramework and the policy and reform realities) within which the CD objectives would be set. </w:t>
      </w:r>
    </w:p>
    <w:p w:rsidR="00B96C45" w:rsidRPr="005F0D81" w:rsidRDefault="00B96C45" w:rsidP="00156116">
      <w:pPr>
        <w:pStyle w:val="Caption"/>
      </w:pPr>
      <w:bookmarkStart w:id="420" w:name="_Ref323811520"/>
      <w:bookmarkStart w:id="421" w:name="_Toc294264288"/>
      <w:bookmarkStart w:id="422" w:name="_Toc338770326"/>
      <w:r w:rsidRPr="005F0D81">
        <w:t xml:space="preserve">Table </w:t>
      </w:r>
      <w:fldSimple w:instr=" SEQ Table \* ARABIC ">
        <w:r w:rsidR="00F1248C" w:rsidRPr="005F0D81">
          <w:rPr>
            <w:noProof/>
          </w:rPr>
          <w:t>5</w:t>
        </w:r>
      </w:fldSimple>
      <w:bookmarkEnd w:id="420"/>
      <w:r w:rsidRPr="005F0D81">
        <w:t xml:space="preserve">: standard EQs for expected </w:t>
      </w:r>
      <w:r w:rsidR="00ED5BC8" w:rsidRPr="005F0D81">
        <w:t xml:space="preserve">and unexpected </w:t>
      </w:r>
      <w:r w:rsidRPr="005F0D81">
        <w:t>outcomes</w:t>
      </w:r>
      <w:bookmarkEnd w:id="421"/>
      <w:bookmarkEnd w:id="422"/>
      <w:r w:rsidRPr="005F0D81">
        <w:t xml:space="preserve"> </w:t>
      </w:r>
    </w:p>
    <w:tbl>
      <w:tblPr>
        <w:tblW w:w="5000" w:type="pct"/>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tblPr>
      <w:tblGrid>
        <w:gridCol w:w="2262"/>
        <w:gridCol w:w="6261"/>
      </w:tblGrid>
      <w:tr w:rsidR="00B96C45" w:rsidRPr="005F0D81" w:rsidTr="00D42CAE">
        <w:trPr>
          <w:cantSplit/>
          <w:jc w:val="center"/>
        </w:trPr>
        <w:tc>
          <w:tcPr>
            <w:tcW w:w="1327" w:type="pct"/>
            <w:tcBorders>
              <w:bottom w:val="single" w:sz="12" w:space="0" w:color="0070C0"/>
            </w:tcBorders>
            <w:vAlign w:val="center"/>
          </w:tcPr>
          <w:p w:rsidR="00B96C45" w:rsidRPr="005F0D81" w:rsidRDefault="00B96C45" w:rsidP="00D42CAE">
            <w:pPr>
              <w:spacing w:before="20" w:after="20"/>
              <w:jc w:val="left"/>
              <w:rPr>
                <w:rFonts w:cs="Tahoma"/>
                <w:sz w:val="20"/>
                <w:u w:val="single"/>
              </w:rPr>
            </w:pPr>
            <w:r w:rsidRPr="005F0D81">
              <w:rPr>
                <w:sz w:val="20"/>
              </w:rPr>
              <w:t xml:space="preserve">EQ8: Initiative </w:t>
            </w:r>
          </w:p>
        </w:tc>
        <w:tc>
          <w:tcPr>
            <w:tcW w:w="3673" w:type="pct"/>
            <w:tcBorders>
              <w:bottom w:val="single" w:sz="12" w:space="0" w:color="0070C0"/>
            </w:tcBorders>
          </w:tcPr>
          <w:p w:rsidR="00B96C45" w:rsidRPr="005F0D81" w:rsidRDefault="00B96C45">
            <w:pPr>
              <w:spacing w:before="20" w:after="20"/>
              <w:rPr>
                <w:rFonts w:cs="Tahoma"/>
                <w:b/>
                <w:color w:val="365F91"/>
                <w:sz w:val="20"/>
                <w:u w:val="single"/>
              </w:rPr>
            </w:pPr>
            <w:r w:rsidRPr="005F0D81">
              <w:rPr>
                <w:sz w:val="20"/>
              </w:rPr>
              <w:t>To what extent is the institution more capable of generating plans (</w:t>
            </w:r>
            <w:r w:rsidR="005716EA" w:rsidRPr="005F0D81">
              <w:rPr>
                <w:sz w:val="20"/>
              </w:rPr>
              <w:t xml:space="preserve">at </w:t>
            </w:r>
            <w:r w:rsidRPr="005F0D81">
              <w:rPr>
                <w:sz w:val="20"/>
              </w:rPr>
              <w:t>strategic or other levels) that reflect its stated needs, mission and various changing environments and then mobilizing its resources and management to execute them?</w:t>
            </w:r>
          </w:p>
        </w:tc>
      </w:tr>
      <w:tr w:rsidR="00B96C45" w:rsidRPr="005F0D81" w:rsidTr="00D42CAE">
        <w:trPr>
          <w:cantSplit/>
          <w:jc w:val="center"/>
        </w:trPr>
        <w:tc>
          <w:tcPr>
            <w:tcW w:w="1327" w:type="pct"/>
            <w:tcBorders>
              <w:bottom w:val="single" w:sz="12" w:space="0" w:color="0070C0"/>
            </w:tcBorders>
            <w:shd w:val="clear" w:color="auto" w:fill="DBE5F1" w:themeFill="accent1" w:themeFillTint="33"/>
            <w:vAlign w:val="center"/>
          </w:tcPr>
          <w:p w:rsidR="00B96C45" w:rsidRPr="005F0D81" w:rsidRDefault="00B96C45" w:rsidP="00D42CAE">
            <w:pPr>
              <w:spacing w:before="20" w:after="20"/>
              <w:jc w:val="left"/>
              <w:rPr>
                <w:rFonts w:cs="Tahoma"/>
                <w:sz w:val="20"/>
                <w:u w:val="single"/>
              </w:rPr>
            </w:pPr>
            <w:r w:rsidRPr="005F0D81">
              <w:rPr>
                <w:sz w:val="20"/>
              </w:rPr>
              <w:t xml:space="preserve">EQ9: Results </w:t>
            </w:r>
          </w:p>
        </w:tc>
        <w:tc>
          <w:tcPr>
            <w:tcW w:w="3673" w:type="pct"/>
            <w:tcBorders>
              <w:bottom w:val="single" w:sz="12" w:space="0" w:color="0070C0"/>
            </w:tcBorders>
            <w:shd w:val="clear" w:color="auto" w:fill="DBE5F1" w:themeFill="accent1" w:themeFillTint="33"/>
          </w:tcPr>
          <w:p w:rsidR="00B96C45" w:rsidRPr="005F0D81" w:rsidRDefault="00B96C45" w:rsidP="00285223">
            <w:pPr>
              <w:spacing w:before="20" w:after="20"/>
              <w:rPr>
                <w:rFonts w:ascii="Garamond" w:eastAsia="SimSun" w:hAnsi="Garamond" w:cs="Tahoma"/>
                <w:b/>
                <w:color w:val="365F91"/>
                <w:sz w:val="20"/>
                <w:u w:val="single"/>
              </w:rPr>
            </w:pPr>
            <w:r w:rsidRPr="005F0D81">
              <w:rPr>
                <w:sz w:val="20"/>
              </w:rPr>
              <w:t>To what extent is the institution more capable of achieving and monitoring the “developmental results” stated in national and “departmental” plans in a sustainable manner?</w:t>
            </w:r>
          </w:p>
        </w:tc>
      </w:tr>
      <w:tr w:rsidR="00B96C45" w:rsidRPr="005F0D81" w:rsidTr="00D42CAE">
        <w:trPr>
          <w:cantSplit/>
          <w:jc w:val="center"/>
        </w:trPr>
        <w:tc>
          <w:tcPr>
            <w:tcW w:w="1327" w:type="pct"/>
            <w:tcBorders>
              <w:top w:val="single" w:sz="12" w:space="0" w:color="0070C0"/>
            </w:tcBorders>
            <w:vAlign w:val="center"/>
          </w:tcPr>
          <w:p w:rsidR="00B96C45" w:rsidRPr="005F0D81" w:rsidRDefault="00B96C45" w:rsidP="00D42CAE">
            <w:pPr>
              <w:spacing w:before="20" w:after="20"/>
              <w:jc w:val="left"/>
              <w:rPr>
                <w:rFonts w:ascii="Garamond" w:eastAsia="SimSun" w:hAnsi="Garamond" w:cs="Tahoma"/>
                <w:sz w:val="20"/>
                <w:u w:val="single"/>
              </w:rPr>
            </w:pPr>
            <w:r w:rsidRPr="005F0D81">
              <w:rPr>
                <w:sz w:val="20"/>
              </w:rPr>
              <w:t>EQ10: Networking</w:t>
            </w:r>
          </w:p>
        </w:tc>
        <w:tc>
          <w:tcPr>
            <w:tcW w:w="3673" w:type="pct"/>
            <w:tcBorders>
              <w:top w:val="single" w:sz="12" w:space="0" w:color="0070C0"/>
            </w:tcBorders>
          </w:tcPr>
          <w:p w:rsidR="00B96C45" w:rsidRPr="005F0D81" w:rsidRDefault="00B96C45" w:rsidP="00285223">
            <w:pPr>
              <w:spacing w:before="20" w:after="20"/>
              <w:rPr>
                <w:rFonts w:ascii="Garamond" w:eastAsia="SimSun" w:hAnsi="Garamond" w:cs="Tahoma"/>
                <w:b/>
                <w:color w:val="365F91"/>
                <w:sz w:val="20"/>
                <w:u w:val="single"/>
              </w:rPr>
            </w:pPr>
            <w:r w:rsidRPr="005F0D81">
              <w:rPr>
                <w:sz w:val="20"/>
              </w:rPr>
              <w:t>To what extent is the institution accountable and able to work in a coordinated and efficient manner as part of a wider network of interested stakeholders?</w:t>
            </w:r>
          </w:p>
        </w:tc>
      </w:tr>
      <w:tr w:rsidR="00B96C45" w:rsidRPr="005F0D81" w:rsidTr="00D42CAE">
        <w:trPr>
          <w:cantSplit/>
          <w:jc w:val="center"/>
        </w:trPr>
        <w:tc>
          <w:tcPr>
            <w:tcW w:w="1327" w:type="pct"/>
            <w:shd w:val="clear" w:color="auto" w:fill="DBE5F1" w:themeFill="accent1" w:themeFillTint="33"/>
            <w:vAlign w:val="center"/>
          </w:tcPr>
          <w:p w:rsidR="00B96C45" w:rsidRPr="005F0D81" w:rsidRDefault="00B96C45" w:rsidP="00D42CAE">
            <w:pPr>
              <w:spacing w:before="20" w:after="20"/>
              <w:jc w:val="left"/>
              <w:rPr>
                <w:rFonts w:ascii="Garamond" w:eastAsia="SimSun" w:hAnsi="Garamond" w:cs="Tahoma"/>
                <w:sz w:val="20"/>
                <w:u w:val="single"/>
              </w:rPr>
            </w:pPr>
            <w:r w:rsidRPr="005F0D81">
              <w:rPr>
                <w:sz w:val="20"/>
              </w:rPr>
              <w:t>EQ11: Adaptation</w:t>
            </w:r>
          </w:p>
        </w:tc>
        <w:tc>
          <w:tcPr>
            <w:tcW w:w="3673" w:type="pct"/>
            <w:shd w:val="clear" w:color="auto" w:fill="DBE5F1" w:themeFill="accent1" w:themeFillTint="33"/>
          </w:tcPr>
          <w:p w:rsidR="00B96C45" w:rsidRPr="005F0D81" w:rsidRDefault="00B96C45" w:rsidP="00285223">
            <w:pPr>
              <w:spacing w:before="20" w:after="20"/>
              <w:rPr>
                <w:rFonts w:ascii="Garamond" w:eastAsia="SimSun" w:hAnsi="Garamond" w:cs="Tahoma"/>
                <w:b/>
                <w:color w:val="365F91"/>
                <w:sz w:val="20"/>
                <w:u w:val="single"/>
              </w:rPr>
            </w:pPr>
            <w:r w:rsidRPr="005F0D81">
              <w:rPr>
                <w:sz w:val="20"/>
              </w:rPr>
              <w:t>To what extent is the institution in a position to adapt constantly in response to changing external environments and conditions?</w:t>
            </w:r>
          </w:p>
        </w:tc>
      </w:tr>
      <w:tr w:rsidR="00B96C45" w:rsidRPr="005F0D81" w:rsidTr="00D42CAE">
        <w:trPr>
          <w:cantSplit/>
          <w:jc w:val="center"/>
        </w:trPr>
        <w:tc>
          <w:tcPr>
            <w:tcW w:w="1327" w:type="pct"/>
            <w:vAlign w:val="center"/>
          </w:tcPr>
          <w:p w:rsidR="00B96C45" w:rsidRPr="005F0D81" w:rsidRDefault="00B96C45" w:rsidP="00D42CAE">
            <w:pPr>
              <w:spacing w:before="20" w:after="20"/>
              <w:jc w:val="left"/>
              <w:rPr>
                <w:rFonts w:ascii="Garamond" w:eastAsia="SimSun" w:hAnsi="Garamond" w:cs="Tahoma"/>
                <w:sz w:val="20"/>
                <w:u w:val="single"/>
              </w:rPr>
            </w:pPr>
            <w:r w:rsidRPr="005F0D81">
              <w:rPr>
                <w:sz w:val="20"/>
              </w:rPr>
              <w:t xml:space="preserve">EQ12: Coherence </w:t>
            </w:r>
          </w:p>
        </w:tc>
        <w:tc>
          <w:tcPr>
            <w:tcW w:w="3673" w:type="pct"/>
          </w:tcPr>
          <w:p w:rsidR="00B96C45" w:rsidRPr="005F0D81" w:rsidRDefault="00B96C45" w:rsidP="00285223">
            <w:pPr>
              <w:spacing w:before="20" w:after="20"/>
              <w:rPr>
                <w:rFonts w:ascii="Garamond" w:eastAsia="SimSun" w:hAnsi="Garamond" w:cs="Tahoma"/>
                <w:b/>
                <w:color w:val="365F91"/>
                <w:sz w:val="20"/>
                <w:u w:val="single"/>
              </w:rPr>
            </w:pPr>
            <w:r w:rsidRPr="005F0D81">
              <w:rPr>
                <w:sz w:val="20"/>
              </w:rPr>
              <w:t>To what extent has the institution succeeded in putting in place policy and management frameworks that build on one another and provide evidence of a clear chain of results from the strategic to the operational levels?</w:t>
            </w:r>
          </w:p>
        </w:tc>
      </w:tr>
      <w:tr w:rsidR="00B96C45" w:rsidRPr="005F0D81" w:rsidTr="00D42CAE">
        <w:trPr>
          <w:cantSplit/>
          <w:jc w:val="center"/>
        </w:trPr>
        <w:tc>
          <w:tcPr>
            <w:tcW w:w="1327" w:type="pct"/>
            <w:shd w:val="clear" w:color="auto" w:fill="DBE5F1" w:themeFill="accent1" w:themeFillTint="33"/>
            <w:vAlign w:val="center"/>
          </w:tcPr>
          <w:p w:rsidR="00B96C45" w:rsidRPr="005F0D81" w:rsidRDefault="00B96C45" w:rsidP="00D42CAE">
            <w:pPr>
              <w:spacing w:before="20" w:after="20"/>
              <w:jc w:val="left"/>
              <w:rPr>
                <w:rFonts w:ascii="Garamond" w:eastAsia="SimSun" w:hAnsi="Garamond" w:cs="Tahoma"/>
                <w:sz w:val="20"/>
                <w:u w:val="single"/>
              </w:rPr>
            </w:pPr>
            <w:r w:rsidRPr="005F0D81">
              <w:rPr>
                <w:sz w:val="20"/>
              </w:rPr>
              <w:t xml:space="preserve"> EQ13:</w:t>
            </w:r>
            <w:r w:rsidR="00ED5BC8" w:rsidRPr="005F0D81">
              <w:rPr>
                <w:sz w:val="20"/>
              </w:rPr>
              <w:t xml:space="preserve"> </w:t>
            </w:r>
            <w:r w:rsidRPr="005F0D81">
              <w:rPr>
                <w:sz w:val="20"/>
              </w:rPr>
              <w:t>Unexpected outcomes</w:t>
            </w:r>
          </w:p>
        </w:tc>
        <w:tc>
          <w:tcPr>
            <w:tcW w:w="3673" w:type="pct"/>
            <w:shd w:val="clear" w:color="auto" w:fill="DBE5F1" w:themeFill="accent1" w:themeFillTint="33"/>
          </w:tcPr>
          <w:p w:rsidR="00B96C45" w:rsidRPr="005F0D81" w:rsidRDefault="00B96C45" w:rsidP="00285223">
            <w:pPr>
              <w:spacing w:before="20" w:after="20"/>
              <w:rPr>
                <w:rFonts w:ascii="Garamond" w:eastAsia="SimSun" w:hAnsi="Garamond" w:cs="Tahoma"/>
                <w:b/>
                <w:color w:val="365F91"/>
                <w:sz w:val="20"/>
                <w:u w:val="single"/>
              </w:rPr>
            </w:pPr>
            <w:r w:rsidRPr="005F0D81">
              <w:rPr>
                <w:sz w:val="20"/>
              </w:rPr>
              <w:t xml:space="preserve">How have non-planned </w:t>
            </w:r>
            <w:r w:rsidR="002F5D9C" w:rsidRPr="005F0D81">
              <w:rPr>
                <w:sz w:val="20"/>
              </w:rPr>
              <w:t xml:space="preserve">and/or context-specific </w:t>
            </w:r>
            <w:r w:rsidRPr="005F0D81">
              <w:rPr>
                <w:sz w:val="20"/>
              </w:rPr>
              <w:t>capabilities (developed as a result of Capacity Development efforts in the institution) improved or reduced the overall capacity of the institution to carry out its vision and achieve its objectives?</w:t>
            </w:r>
          </w:p>
        </w:tc>
      </w:tr>
      <w:tr w:rsidR="00E31BC3" w:rsidRPr="005F0D81" w:rsidTr="00D42CAE">
        <w:trPr>
          <w:cantSplit/>
          <w:jc w:val="center"/>
        </w:trPr>
        <w:tc>
          <w:tcPr>
            <w:tcW w:w="1327" w:type="pct"/>
            <w:shd w:val="clear" w:color="auto" w:fill="FFFFFF" w:themeFill="background1"/>
            <w:vAlign w:val="center"/>
          </w:tcPr>
          <w:p w:rsidR="00E31BC3" w:rsidRPr="005F0D81" w:rsidRDefault="00E31BC3">
            <w:pPr>
              <w:spacing w:before="20" w:after="20"/>
              <w:jc w:val="left"/>
              <w:rPr>
                <w:sz w:val="20"/>
              </w:rPr>
            </w:pPr>
            <w:r w:rsidRPr="005F0D81">
              <w:rPr>
                <w:sz w:val="20"/>
              </w:rPr>
              <w:t>EQ14</w:t>
            </w:r>
            <w:r w:rsidR="002B38A0" w:rsidRPr="005F0D81">
              <w:rPr>
                <w:sz w:val="20"/>
              </w:rPr>
              <w:t xml:space="preserve"> to 17</w:t>
            </w:r>
            <w:r w:rsidRPr="005F0D81">
              <w:rPr>
                <w:sz w:val="20"/>
              </w:rPr>
              <w:t>: Causality links</w:t>
            </w:r>
          </w:p>
        </w:tc>
        <w:tc>
          <w:tcPr>
            <w:tcW w:w="3673" w:type="pct"/>
            <w:shd w:val="clear" w:color="auto" w:fill="FFFFFF" w:themeFill="background1"/>
          </w:tcPr>
          <w:p w:rsidR="00E31BC3" w:rsidRPr="005F0D81" w:rsidRDefault="00E31BC3" w:rsidP="005716EA">
            <w:pPr>
              <w:spacing w:before="20" w:after="20"/>
              <w:rPr>
                <w:sz w:val="20"/>
              </w:rPr>
            </w:pPr>
            <w:r w:rsidRPr="005F0D81">
              <w:rPr>
                <w:sz w:val="20"/>
              </w:rPr>
              <w:t xml:space="preserve">To what extent </w:t>
            </w:r>
            <w:r w:rsidR="005716EA" w:rsidRPr="005F0D81">
              <w:rPr>
                <w:sz w:val="20"/>
              </w:rPr>
              <w:t xml:space="preserve">have </w:t>
            </w:r>
            <w:r w:rsidR="00BF30D7" w:rsidRPr="005F0D81">
              <w:rPr>
                <w:sz w:val="20"/>
              </w:rPr>
              <w:t>the institutional capacity outputs and/or other factors related to the OF contributed</w:t>
            </w:r>
            <w:r w:rsidR="005716EA" w:rsidRPr="005F0D81">
              <w:rPr>
                <w:sz w:val="20"/>
              </w:rPr>
              <w:t xml:space="preserve"> </w:t>
            </w:r>
            <w:r w:rsidR="00BF30D7" w:rsidRPr="005F0D81">
              <w:rPr>
                <w:sz w:val="20"/>
              </w:rPr>
              <w:t xml:space="preserve">to </w:t>
            </w:r>
            <w:r w:rsidR="002B38A0" w:rsidRPr="005F0D81">
              <w:rPr>
                <w:sz w:val="20"/>
              </w:rPr>
              <w:t xml:space="preserve">each of </w:t>
            </w:r>
            <w:r w:rsidRPr="005F0D81">
              <w:rPr>
                <w:sz w:val="20"/>
              </w:rPr>
              <w:t>the above</w:t>
            </w:r>
            <w:r w:rsidR="005716EA" w:rsidRPr="005F0D81">
              <w:rPr>
                <w:sz w:val="20"/>
              </w:rPr>
              <w:t>-</w:t>
            </w:r>
            <w:r w:rsidRPr="005F0D81">
              <w:rPr>
                <w:sz w:val="20"/>
              </w:rPr>
              <w:t xml:space="preserve">mentioned capacity outcomes </w:t>
            </w:r>
            <w:r w:rsidR="002B38A0" w:rsidRPr="005F0D81">
              <w:rPr>
                <w:sz w:val="20"/>
              </w:rPr>
              <w:t>(initiative, results, networking and adaptation)</w:t>
            </w:r>
            <w:r w:rsidR="00BF30D7" w:rsidRPr="005F0D81">
              <w:rPr>
                <w:sz w:val="20"/>
              </w:rPr>
              <w:t>.</w:t>
            </w:r>
          </w:p>
        </w:tc>
      </w:tr>
    </w:tbl>
    <w:p w:rsidR="009F364A" w:rsidRPr="005F0D81" w:rsidRDefault="00B96C45" w:rsidP="00D42CAE">
      <w:pPr>
        <w:pStyle w:val="Heading2"/>
      </w:pPr>
      <w:bookmarkStart w:id="423" w:name="_Toc333239532"/>
      <w:bookmarkStart w:id="424" w:name="_Toc333239657"/>
      <w:bookmarkStart w:id="425" w:name="_Toc333241079"/>
      <w:bookmarkStart w:id="426" w:name="_Toc333246087"/>
      <w:bookmarkStart w:id="427" w:name="_Toc294262367"/>
      <w:bookmarkStart w:id="428" w:name="_Toc324247233"/>
      <w:bookmarkStart w:id="429" w:name="_Ref332812766"/>
      <w:bookmarkStart w:id="430" w:name="_Ref332812838"/>
      <w:bookmarkStart w:id="431" w:name="_Toc338770554"/>
      <w:bookmarkEnd w:id="423"/>
      <w:bookmarkEnd w:id="424"/>
      <w:bookmarkEnd w:id="425"/>
      <w:bookmarkEnd w:id="426"/>
      <w:r w:rsidRPr="005F0D81">
        <w:t xml:space="preserve">STEP </w:t>
      </w:r>
      <w:r w:rsidR="00125478" w:rsidRPr="005F0D81">
        <w:t>THREE</w:t>
      </w:r>
      <w:r w:rsidRPr="005F0D81">
        <w:t>: Causality links between the CD inputs and the CD outcomes.</w:t>
      </w:r>
      <w:bookmarkEnd w:id="427"/>
      <w:bookmarkEnd w:id="428"/>
      <w:bookmarkEnd w:id="429"/>
      <w:bookmarkEnd w:id="430"/>
      <w:bookmarkEnd w:id="431"/>
    </w:p>
    <w:p w:rsidR="00B96C45" w:rsidRPr="005F0D81" w:rsidRDefault="001F2986" w:rsidP="00B96C45">
      <w:r w:rsidRPr="005F0D81">
        <w:t xml:space="preserve">According to the 3-Step approach it is difficult to use a linear model to assess the direct link between the inputs provided and the outcomes generated. this is particularly true in our case, as </w:t>
      </w:r>
      <w:r w:rsidR="006F6A1E" w:rsidRPr="005F0D81">
        <w:t xml:space="preserve">the process that leads to the capacity outcomes </w:t>
      </w:r>
      <w:r w:rsidRPr="005F0D81">
        <w:t xml:space="preserve">is complex </w:t>
      </w:r>
      <w:r w:rsidR="006F6A1E" w:rsidRPr="005F0D81">
        <w:t xml:space="preserve">and </w:t>
      </w:r>
      <w:r w:rsidRPr="005F0D81">
        <w:t xml:space="preserve">implies </w:t>
      </w:r>
      <w:r w:rsidR="006F6A1E" w:rsidRPr="005F0D81">
        <w:t>the contribution of so many factors, namely the OF and other institutional dynamics</w:t>
      </w:r>
      <w:r w:rsidRPr="005F0D81">
        <w:t>.</w:t>
      </w:r>
      <w:r w:rsidR="006F6A1E" w:rsidRPr="005F0D81">
        <w:t xml:space="preserve"> </w:t>
      </w:r>
      <w:r w:rsidR="00B96C45" w:rsidRPr="005F0D81">
        <w:t xml:space="preserve">The </w:t>
      </w:r>
      <w:r w:rsidR="00B96C45" w:rsidRPr="005F0D81">
        <w:rPr>
          <w:u w:val="single"/>
        </w:rPr>
        <w:t>causality link between the CD inputs and the CD outcomes</w:t>
      </w:r>
      <w:r w:rsidR="00B96C45" w:rsidRPr="005F0D81">
        <w:t xml:space="preserve"> (STEP 3) has to be assessed through a systematic comparison of the results of Step</w:t>
      </w:r>
      <w:r w:rsidR="00511812" w:rsidRPr="005F0D81">
        <w:t>s</w:t>
      </w:r>
      <w:r w:rsidR="00B96C45" w:rsidRPr="005F0D81">
        <w:t xml:space="preserve"> 1 and 2. Step 2 shows how changes in competences and </w:t>
      </w:r>
      <w:r w:rsidR="002B38A0" w:rsidRPr="005F0D81">
        <w:t xml:space="preserve">experience </w:t>
      </w:r>
      <w:r w:rsidR="00B96C45" w:rsidRPr="005F0D81">
        <w:t>have</w:t>
      </w:r>
      <w:r w:rsidR="005716EA" w:rsidRPr="005F0D81">
        <w:t xml:space="preserve"> or have not</w:t>
      </w:r>
      <w:r w:rsidR="00B96C45" w:rsidRPr="005F0D81">
        <w:t xml:space="preserve"> contributed to an increase in </w:t>
      </w:r>
      <w:r w:rsidR="005716EA" w:rsidRPr="005F0D81">
        <w:t xml:space="preserve">capacity </w:t>
      </w:r>
      <w:r w:rsidR="002B38A0" w:rsidRPr="005F0D81">
        <w:t>outcomes</w:t>
      </w:r>
      <w:r w:rsidR="006F6A1E" w:rsidRPr="005F0D81">
        <w:t>, in the framework of a given context</w:t>
      </w:r>
      <w:r w:rsidR="00B96C45" w:rsidRPr="005F0D81">
        <w:t>.</w:t>
      </w:r>
      <w:r w:rsidR="00EA7889" w:rsidRPr="005F0D81">
        <w:t xml:space="preserve"> </w:t>
      </w:r>
      <w:r w:rsidR="00B96C45" w:rsidRPr="005F0D81">
        <w:t>Step 1 shows how the programme inputs have had any influence on such competences and experience</w:t>
      </w:r>
      <w:r w:rsidR="006F6A1E" w:rsidRPr="005F0D81">
        <w:t xml:space="preserve">, again in the framework of a </w:t>
      </w:r>
      <w:r w:rsidR="006F6A1E" w:rsidRPr="005F0D81">
        <w:lastRenderedPageBreak/>
        <w:t>given context</w:t>
      </w:r>
      <w:r w:rsidR="00B96C45" w:rsidRPr="005F0D81">
        <w:t xml:space="preserve">. </w:t>
      </w:r>
      <w:r w:rsidR="006F6A1E" w:rsidRPr="005F0D81">
        <w:t xml:space="preserve">Step 3 highlights the transitive relationship between inputs and outcomes. </w:t>
      </w:r>
      <w:r w:rsidR="00B96C45" w:rsidRPr="005F0D81">
        <w:t>Formulating specific EQs for such an assessment is unnecessary</w:t>
      </w:r>
      <w:r w:rsidR="00B96C45" w:rsidRPr="005F0D81">
        <w:rPr>
          <w:rStyle w:val="FootnoteReference"/>
        </w:rPr>
        <w:footnoteReference w:id="32"/>
      </w:r>
      <w:r w:rsidR="00B96C45" w:rsidRPr="005F0D81">
        <w:t>.</w:t>
      </w:r>
    </w:p>
    <w:p w:rsidR="00B96C45" w:rsidRPr="005F0D81" w:rsidRDefault="00B96C45" w:rsidP="00D42CAE">
      <w:pPr>
        <w:pStyle w:val="Heading2"/>
      </w:pPr>
      <w:bookmarkStart w:id="432" w:name="_Toc333239534"/>
      <w:bookmarkStart w:id="433" w:name="_Toc333239659"/>
      <w:bookmarkStart w:id="434" w:name="_Toc333241081"/>
      <w:bookmarkStart w:id="435" w:name="_Toc333246089"/>
      <w:bookmarkStart w:id="436" w:name="_Toc333239535"/>
      <w:bookmarkStart w:id="437" w:name="_Toc333239660"/>
      <w:bookmarkStart w:id="438" w:name="_Toc333241082"/>
      <w:bookmarkStart w:id="439" w:name="_Toc333246090"/>
      <w:bookmarkStart w:id="440" w:name="_Toc333239536"/>
      <w:bookmarkStart w:id="441" w:name="_Toc333239661"/>
      <w:bookmarkStart w:id="442" w:name="_Toc333241083"/>
      <w:bookmarkStart w:id="443" w:name="_Toc333246091"/>
      <w:bookmarkStart w:id="444" w:name="_Toc333239537"/>
      <w:bookmarkStart w:id="445" w:name="_Toc333239662"/>
      <w:bookmarkStart w:id="446" w:name="_Toc333241084"/>
      <w:bookmarkStart w:id="447" w:name="_Toc333246092"/>
      <w:bookmarkStart w:id="448" w:name="_Toc294262369"/>
      <w:bookmarkStart w:id="449" w:name="_Toc324247234"/>
      <w:bookmarkStart w:id="450" w:name="_Toc338770555"/>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Pr="005F0D81">
        <w:t xml:space="preserve">Link between CD evaluation and </w:t>
      </w:r>
      <w:r w:rsidR="00B90F89" w:rsidRPr="005F0D81">
        <w:t xml:space="preserve">standard </w:t>
      </w:r>
      <w:r w:rsidRPr="005F0D81">
        <w:t>programme evaluation</w:t>
      </w:r>
      <w:bookmarkEnd w:id="448"/>
      <w:bookmarkEnd w:id="449"/>
      <w:bookmarkEnd w:id="450"/>
    </w:p>
    <w:p w:rsidR="008D4F27" w:rsidRPr="005F0D81" w:rsidRDefault="001D188C" w:rsidP="00D42CAE">
      <w:pPr>
        <w:pStyle w:val="Heading3"/>
      </w:pPr>
      <w:bookmarkStart w:id="451" w:name="_Toc338770556"/>
      <w:r w:rsidRPr="005F0D81">
        <w:t>CD and standard</w:t>
      </w:r>
      <w:r w:rsidR="008D4F27" w:rsidRPr="005F0D81">
        <w:t xml:space="preserve"> evaluations are not superimposable</w:t>
      </w:r>
      <w:bookmarkEnd w:id="451"/>
    </w:p>
    <w:p w:rsidR="00B90F89" w:rsidRPr="005F0D81" w:rsidRDefault="00B90F89" w:rsidP="00B96C45">
      <w:r w:rsidRPr="005F0D81">
        <w:t xml:space="preserve">A clear distinction should be made, in the short term, between the evaluation of an institutional CD process and the evaluation of the performance of the same institution </w:t>
      </w:r>
      <w:r w:rsidRPr="005F0D81">
        <w:rPr>
          <w:i/>
        </w:rPr>
        <w:t>vis</w:t>
      </w:r>
      <w:r w:rsidR="00511812" w:rsidRPr="005F0D81">
        <w:rPr>
          <w:i/>
        </w:rPr>
        <w:noBreakHyphen/>
      </w:r>
      <w:r w:rsidRPr="005F0D81">
        <w:rPr>
          <w:i/>
        </w:rPr>
        <w:t>à</w:t>
      </w:r>
      <w:r w:rsidR="00511812" w:rsidRPr="005F0D81">
        <w:rPr>
          <w:i/>
        </w:rPr>
        <w:noBreakHyphen/>
      </w:r>
      <w:r w:rsidRPr="005F0D81">
        <w:rPr>
          <w:i/>
        </w:rPr>
        <w:t>vis</w:t>
      </w:r>
      <w:r w:rsidRPr="005F0D81">
        <w:t xml:space="preserve"> a set of externally given objectives</w:t>
      </w:r>
      <w:r w:rsidR="00535E36" w:rsidRPr="005F0D81">
        <w:t xml:space="preserve">, as </w:t>
      </w:r>
      <w:r w:rsidR="006C0E69" w:rsidRPr="005F0D81">
        <w:t xml:space="preserve">is the case </w:t>
      </w:r>
      <w:r w:rsidR="00535E36" w:rsidRPr="005F0D81">
        <w:t>when evaluating a development programme</w:t>
      </w:r>
      <w:r w:rsidRPr="005F0D81">
        <w:t>.</w:t>
      </w:r>
    </w:p>
    <w:p w:rsidR="00535E36" w:rsidRPr="005F0D81" w:rsidRDefault="00B90F89" w:rsidP="00B96C45">
      <w:r w:rsidRPr="005F0D81">
        <w:t>The CD evaluation aims at identifying the progress achieved</w:t>
      </w:r>
      <w:r w:rsidR="00BA6C2E" w:rsidRPr="005F0D81">
        <w:t xml:space="preserve">, within the institution, in terms of skills, </w:t>
      </w:r>
      <w:r w:rsidR="00054858" w:rsidRPr="005F0D81">
        <w:t>competences</w:t>
      </w:r>
      <w:r w:rsidR="00BA6C2E" w:rsidRPr="005F0D81">
        <w:t xml:space="preserve">, strategic initiative, implementation capacity, </w:t>
      </w:r>
      <w:r w:rsidR="00511812" w:rsidRPr="005F0D81">
        <w:t>and so forth, with a view to</w:t>
      </w:r>
      <w:r w:rsidR="00BA6C2E" w:rsidRPr="005F0D81">
        <w:t xml:space="preserve"> long</w:t>
      </w:r>
      <w:r w:rsidR="00511812" w:rsidRPr="005F0D81">
        <w:t>-</w:t>
      </w:r>
      <w:r w:rsidR="00BA6C2E" w:rsidRPr="005F0D81">
        <w:t>term fulfilment of the institution’s mission.</w:t>
      </w:r>
      <w:r w:rsidR="006C0E69" w:rsidRPr="005F0D81">
        <w:t xml:space="preserve"> </w:t>
      </w:r>
      <w:r w:rsidR="00BA6C2E" w:rsidRPr="005F0D81">
        <w:t xml:space="preserve">The standard programme evaluation aims at identifying the progress achieved, during the </w:t>
      </w:r>
      <w:r w:rsidR="00535E36" w:rsidRPr="005F0D81">
        <w:t xml:space="preserve">life of the </w:t>
      </w:r>
      <w:r w:rsidR="00BA6C2E" w:rsidRPr="005F0D81">
        <w:t>programme, toward</w:t>
      </w:r>
      <w:r w:rsidR="00511812" w:rsidRPr="005F0D81">
        <w:t>s fulfilment of</w:t>
      </w:r>
      <w:r w:rsidR="00BA6C2E" w:rsidRPr="005F0D81">
        <w:t xml:space="preserve"> a set of objectives and performance indicators </w:t>
      </w:r>
      <w:r w:rsidR="00511812" w:rsidRPr="005F0D81">
        <w:t>that are</w:t>
      </w:r>
      <w:r w:rsidR="006C0E69" w:rsidRPr="005F0D81">
        <w:t xml:space="preserve"> </w:t>
      </w:r>
      <w:r w:rsidR="00535E36" w:rsidRPr="005F0D81">
        <w:t xml:space="preserve">coherent with </w:t>
      </w:r>
      <w:r w:rsidR="00BA6C2E" w:rsidRPr="005F0D81">
        <w:t>the institution’s mission.</w:t>
      </w:r>
    </w:p>
    <w:p w:rsidR="00BA6C2E" w:rsidRPr="005F0D81" w:rsidRDefault="00BA6C2E" w:rsidP="00B96C45">
      <w:r w:rsidRPr="005F0D81">
        <w:t>The CD evaluation assesses the strength</w:t>
      </w:r>
      <w:r w:rsidR="006C0E69" w:rsidRPr="005F0D81">
        <w:t>ening</w:t>
      </w:r>
      <w:r w:rsidRPr="005F0D81">
        <w:t xml:space="preserve"> of an </w:t>
      </w:r>
      <w:r w:rsidR="00054858" w:rsidRPr="005F0D81">
        <w:t>institution or system</w:t>
      </w:r>
      <w:r w:rsidRPr="005F0D81">
        <w:t>, while the programme evaluation assesses the strength</w:t>
      </w:r>
      <w:r w:rsidR="006C0E69" w:rsidRPr="005F0D81">
        <w:t>ening</w:t>
      </w:r>
      <w:r w:rsidRPr="005F0D81">
        <w:t xml:space="preserve"> of </w:t>
      </w:r>
      <w:r w:rsidR="006C0E69" w:rsidRPr="005F0D81">
        <w:t xml:space="preserve">its </w:t>
      </w:r>
      <w:r w:rsidRPr="005F0D81">
        <w:t xml:space="preserve">performance. The two </w:t>
      </w:r>
      <w:r w:rsidR="00511812" w:rsidRPr="005F0D81">
        <w:t xml:space="preserve">approaches </w:t>
      </w:r>
      <w:r w:rsidRPr="005F0D81">
        <w:t>may not be super</w:t>
      </w:r>
      <w:r w:rsidR="00535E36" w:rsidRPr="005F0D81">
        <w:t>im</w:t>
      </w:r>
      <w:r w:rsidRPr="005F0D81">
        <w:t xml:space="preserve">posable </w:t>
      </w:r>
      <w:r w:rsidR="006C0E69" w:rsidRPr="005F0D81">
        <w:t xml:space="preserve">in the short or even </w:t>
      </w:r>
      <w:r w:rsidR="00535E36" w:rsidRPr="005F0D81">
        <w:t xml:space="preserve">medium term, while they should be so in the longer term provided there is actual correspondence between institutional mission and planned performance (see also paragraph </w:t>
      </w:r>
      <w:r w:rsidR="000603B5" w:rsidRPr="005F0D81">
        <w:fldChar w:fldCharType="begin"/>
      </w:r>
      <w:r w:rsidR="00535E36" w:rsidRPr="005F0D81">
        <w:instrText xml:space="preserve"> REF _Ref332734408 \r \h </w:instrText>
      </w:r>
      <w:r w:rsidR="000603B5" w:rsidRPr="005F0D81">
        <w:fldChar w:fldCharType="separate"/>
      </w:r>
      <w:r w:rsidR="00535E36" w:rsidRPr="005F0D81">
        <w:t>6.5</w:t>
      </w:r>
      <w:r w:rsidR="000603B5" w:rsidRPr="005F0D81">
        <w:fldChar w:fldCharType="end"/>
      </w:r>
      <w:r w:rsidR="00535E36" w:rsidRPr="005F0D81">
        <w:t>).</w:t>
      </w:r>
    </w:p>
    <w:p w:rsidR="006C0E69" w:rsidRPr="005F0D81" w:rsidRDefault="006C0E69" w:rsidP="00B96C45">
      <w:r w:rsidRPr="005F0D81">
        <w:t xml:space="preserve">It may </w:t>
      </w:r>
      <w:r w:rsidR="00511812" w:rsidRPr="005F0D81">
        <w:t xml:space="preserve">also </w:t>
      </w:r>
      <w:r w:rsidRPr="005F0D81">
        <w:t xml:space="preserve">be difficult </w:t>
      </w:r>
      <w:r w:rsidR="00511812" w:rsidRPr="005F0D81">
        <w:t xml:space="preserve">to </w:t>
      </w:r>
      <w:r w:rsidRPr="005F0D81">
        <w:t xml:space="preserve">attempt </w:t>
      </w:r>
      <w:r w:rsidR="004B0B27" w:rsidRPr="005F0D81">
        <w:t>to carry</w:t>
      </w:r>
      <w:r w:rsidRPr="005F0D81">
        <w:t xml:space="preserve"> out the two evaluations in parallel</w:t>
      </w:r>
      <w:r w:rsidR="00511812" w:rsidRPr="005F0D81">
        <w:t>; t</w:t>
      </w:r>
      <w:r w:rsidR="004B0B27" w:rsidRPr="005F0D81">
        <w:t>he</w:t>
      </w:r>
      <w:r w:rsidR="00511812" w:rsidRPr="005F0D81">
        <w:t>ir</w:t>
      </w:r>
      <w:r w:rsidR="004B0B27" w:rsidRPr="005F0D81">
        <w:t xml:space="preserve"> objectives may conflict. In particular, in a standard programme evaluation it may happen that the institutions involved feel </w:t>
      </w:r>
      <w:r w:rsidR="00511812" w:rsidRPr="005F0D81">
        <w:t>they are</w:t>
      </w:r>
      <w:r w:rsidR="004B0B27" w:rsidRPr="005F0D81">
        <w:t xml:space="preserve"> under exam</w:t>
      </w:r>
      <w:r w:rsidR="00511812" w:rsidRPr="005F0D81">
        <w:t>ination</w:t>
      </w:r>
      <w:r w:rsidR="004B0B27" w:rsidRPr="005F0D81">
        <w:t>. This may cause a defensive attitude and jeopardise their collaboration in the CD evaluation.</w:t>
      </w:r>
    </w:p>
    <w:p w:rsidR="00751544" w:rsidRPr="005F0D81" w:rsidRDefault="00751544" w:rsidP="00D42CAE">
      <w:pPr>
        <w:pStyle w:val="Heading3"/>
      </w:pPr>
      <w:bookmarkStart w:id="452" w:name="_Toc338770557"/>
      <w:r w:rsidRPr="005F0D81">
        <w:t>The need for complementarity</w:t>
      </w:r>
      <w:bookmarkEnd w:id="452"/>
    </w:p>
    <w:p w:rsidR="003C0107" w:rsidRPr="005F0D81" w:rsidRDefault="00B96C45" w:rsidP="00B96C45">
      <w:r w:rsidRPr="005F0D81">
        <w:t xml:space="preserve">The </w:t>
      </w:r>
      <w:r w:rsidR="004B0B27" w:rsidRPr="005F0D81">
        <w:t>above considerations, however,</w:t>
      </w:r>
      <w:r w:rsidR="00EA7889" w:rsidRPr="005F0D81">
        <w:t xml:space="preserve"> </w:t>
      </w:r>
      <w:r w:rsidR="004B0B27" w:rsidRPr="005F0D81">
        <w:t>should not lead to the conclusion that the t</w:t>
      </w:r>
      <w:r w:rsidR="0045693F" w:rsidRPr="005F0D81">
        <w:t xml:space="preserve">wo assessments should be completely separate. </w:t>
      </w:r>
      <w:r w:rsidR="00511812" w:rsidRPr="005F0D81">
        <w:t>Indeed t</w:t>
      </w:r>
      <w:r w:rsidR="0045693F" w:rsidRPr="005F0D81">
        <w:t>heir complementarity appears ever more important</w:t>
      </w:r>
      <w:r w:rsidR="003C0107" w:rsidRPr="005F0D81">
        <w:t xml:space="preserve">. In particular a standard programme evaluation would benefit </w:t>
      </w:r>
      <w:r w:rsidR="00511812" w:rsidRPr="005F0D81">
        <w:t>much from</w:t>
      </w:r>
      <w:r w:rsidR="003C0107" w:rsidRPr="005F0D81">
        <w:t xml:space="preserve"> the availability of an updated CD evaluation of the main institutions involved in the programme. The CD evaluation would improve understanding of the </w:t>
      </w:r>
      <w:r w:rsidR="00511812" w:rsidRPr="005F0D81">
        <w:t>reasons for</w:t>
      </w:r>
      <w:r w:rsidR="003C0107" w:rsidRPr="005F0D81">
        <w:t xml:space="preserve"> the successes and failures of the programme, and would allow an in</w:t>
      </w:r>
      <w:r w:rsidR="00511812" w:rsidRPr="005F0D81">
        <w:t>-</w:t>
      </w:r>
      <w:r w:rsidR="003C0107" w:rsidRPr="005F0D81">
        <w:t>depth assessment of the sustainability of its results.</w:t>
      </w:r>
    </w:p>
    <w:p w:rsidR="006C6853" w:rsidRPr="005F0D81" w:rsidRDefault="006C6853" w:rsidP="006C6853">
      <w:r w:rsidRPr="005F0D81">
        <w:t xml:space="preserve">The key value-added </w:t>
      </w:r>
      <w:r w:rsidR="00511812" w:rsidRPr="005F0D81">
        <w:t xml:space="preserve">inparted by </w:t>
      </w:r>
      <w:r w:rsidRPr="005F0D81">
        <w:t xml:space="preserve">a CD evaluation to a standard evaluation concerns the assessment of the </w:t>
      </w:r>
      <w:r w:rsidRPr="005F0D81">
        <w:rPr>
          <w:b/>
        </w:rPr>
        <w:t>sustainability</w:t>
      </w:r>
      <w:r w:rsidRPr="005F0D81">
        <w:t xml:space="preserve"> of the induced outputs and outcomes. Various cases may arise, viz.:</w:t>
      </w:r>
    </w:p>
    <w:p w:rsidR="006C6853" w:rsidRPr="005F0D81" w:rsidRDefault="006C6853" w:rsidP="006C6853">
      <w:pPr>
        <w:pStyle w:val="ListParagraph"/>
        <w:numPr>
          <w:ilvl w:val="0"/>
          <w:numId w:val="32"/>
        </w:numPr>
        <w:spacing w:before="0" w:after="200"/>
      </w:pPr>
      <w:r w:rsidRPr="005F0D81">
        <w:t xml:space="preserve">Both the standard and the CD evaluations give compatible positive or negative results: this means that the induced policy outputs and the related outcomes of the standard programme are </w:t>
      </w:r>
      <w:r w:rsidR="000308A8" w:rsidRPr="005F0D81">
        <w:t xml:space="preserve">either </w:t>
      </w:r>
      <w:r w:rsidRPr="005F0D81">
        <w:t xml:space="preserve">both positive and institutionally sustainable, or negative and institutionally unamendable. </w:t>
      </w:r>
    </w:p>
    <w:p w:rsidR="006C6853" w:rsidRPr="005F0D81" w:rsidRDefault="006C6853" w:rsidP="006C6853">
      <w:pPr>
        <w:pStyle w:val="ListParagraph"/>
        <w:numPr>
          <w:ilvl w:val="0"/>
          <w:numId w:val="32"/>
        </w:numPr>
        <w:spacing w:before="0" w:after="200"/>
      </w:pPr>
      <w:r w:rsidRPr="005F0D81">
        <w:t>The CD evaluation is positive, while the standard programme evaluation is negative: this implies a question of time. The new capacities are not yet translated into new induced outputs and development outcomes, or else they were badly formulated.</w:t>
      </w:r>
    </w:p>
    <w:p w:rsidR="006C6853" w:rsidRPr="005F0D81" w:rsidRDefault="006C6853" w:rsidP="00D42CAE">
      <w:pPr>
        <w:pStyle w:val="ListParagraph"/>
        <w:numPr>
          <w:ilvl w:val="0"/>
          <w:numId w:val="32"/>
        </w:numPr>
        <w:spacing w:before="0" w:after="200"/>
      </w:pPr>
      <w:r w:rsidRPr="005F0D81">
        <w:t xml:space="preserve">The standard programme evaluation is positive, while the CD evaluation is negative: the induced outputs and development outcomes are not likely to be sustainable. This </w:t>
      </w:r>
      <w:r w:rsidRPr="005F0D81">
        <w:lastRenderedPageBreak/>
        <w:t>is for instance the case in many countries</w:t>
      </w:r>
      <w:r w:rsidR="00D27EDE" w:rsidRPr="005F0D81">
        <w:t xml:space="preserve"> where intensive TA programmes are implemented</w:t>
      </w:r>
      <w:r w:rsidRPr="005F0D81">
        <w:t>.</w:t>
      </w:r>
    </w:p>
    <w:p w:rsidR="00B96C45" w:rsidRPr="005F0D81" w:rsidRDefault="00D27EDE" w:rsidP="00B96C45">
      <w:r w:rsidRPr="005F0D81">
        <w:t xml:space="preserve">To make CD evaluations available as a key complement of the evaluation process is a complex issue, </w:t>
      </w:r>
      <w:r w:rsidR="000308A8" w:rsidRPr="005F0D81">
        <w:t>if</w:t>
      </w:r>
      <w:r w:rsidRPr="005F0D81">
        <w:t xml:space="preserve"> excessive organisational burden and duplication</w:t>
      </w:r>
      <w:r w:rsidR="000308A8" w:rsidRPr="005F0D81">
        <w:t xml:space="preserve"> i</w:t>
      </w:r>
      <w:r w:rsidRPr="005F0D81">
        <w:t>s</w:t>
      </w:r>
      <w:r w:rsidR="000308A8" w:rsidRPr="005F0D81">
        <w:t xml:space="preserve"> to be avoided</w:t>
      </w:r>
      <w:r w:rsidRPr="005F0D81">
        <w:t>.</w:t>
      </w:r>
      <w:r w:rsidR="00F460F3" w:rsidRPr="005F0D81">
        <w:t xml:space="preserve"> It is recommended </w:t>
      </w:r>
      <w:r w:rsidR="000308A8" w:rsidRPr="005F0D81">
        <w:t>that</w:t>
      </w:r>
      <w:r w:rsidR="00F460F3" w:rsidRPr="005F0D81">
        <w:t xml:space="preserve"> part of the CD evaluations </w:t>
      </w:r>
      <w:r w:rsidR="000308A8" w:rsidRPr="005F0D81">
        <w:t xml:space="preserve">be integrated </w:t>
      </w:r>
      <w:r w:rsidR="00F460F3" w:rsidRPr="005F0D81">
        <w:t>in</w:t>
      </w:r>
      <w:r w:rsidR="000308A8" w:rsidRPr="005F0D81">
        <w:t>to</w:t>
      </w:r>
      <w:r w:rsidR="00F460F3" w:rsidRPr="005F0D81">
        <w:t xml:space="preserve"> the recurrent assessments carried out by the EUDs and the monitoring system</w:t>
      </w:r>
      <w:r w:rsidR="000308A8" w:rsidRPr="005F0D81">
        <w:t xml:space="preserve">  -  that is</w:t>
      </w:r>
      <w:r w:rsidR="00F460F3" w:rsidRPr="005F0D81">
        <w:t xml:space="preserve"> the preliminary</w:t>
      </w:r>
      <w:r w:rsidR="001C324D" w:rsidRPr="005F0D81">
        <w:t xml:space="preserve"> steps</w:t>
      </w:r>
      <w:r w:rsidR="000308A8" w:rsidRPr="005F0D81">
        <w:t xml:space="preserve">  -  </w:t>
      </w:r>
      <w:r w:rsidR="00F460F3" w:rsidRPr="005F0D81">
        <w:t xml:space="preserve">and </w:t>
      </w:r>
      <w:r w:rsidR="000308A8" w:rsidRPr="005F0D81">
        <w:t xml:space="preserve">that </w:t>
      </w:r>
      <w:r w:rsidR="00F460F3" w:rsidRPr="005F0D81">
        <w:t xml:space="preserve">methods of rapid assessment to carry out CD evaluations </w:t>
      </w:r>
      <w:r w:rsidR="000308A8" w:rsidRPr="005F0D81">
        <w:t xml:space="preserve">be identified a </w:t>
      </w:r>
      <w:r w:rsidR="00F460F3" w:rsidRPr="005F0D81">
        <w:t>few month</w:t>
      </w:r>
      <w:r w:rsidR="000308A8" w:rsidRPr="005F0D81">
        <w:t>s</w:t>
      </w:r>
      <w:r w:rsidR="00F460F3" w:rsidRPr="005F0D81">
        <w:t xml:space="preserve"> </w:t>
      </w:r>
      <w:r w:rsidR="000308A8" w:rsidRPr="005F0D81">
        <w:t>prior to</w:t>
      </w:r>
      <w:r w:rsidR="00F460F3" w:rsidRPr="005F0D81">
        <w:t xml:space="preserve"> the planned programme evaluations</w:t>
      </w:r>
      <w:r w:rsidR="001C324D" w:rsidRPr="005F0D81">
        <w:t xml:space="preserve"> for selected programmes.</w:t>
      </w:r>
    </w:p>
    <w:p w:rsidR="00484786" w:rsidRPr="005F0D81" w:rsidRDefault="00484786" w:rsidP="00484786">
      <w:pPr>
        <w:pStyle w:val="Heading3"/>
      </w:pPr>
      <w:bookmarkStart w:id="453" w:name="_Toc338770558"/>
      <w:r w:rsidRPr="005F0D81">
        <w:t xml:space="preserve">Conditions </w:t>
      </w:r>
      <w:r w:rsidR="000308A8" w:rsidRPr="005F0D81">
        <w:t xml:space="preserve">for </w:t>
      </w:r>
      <w:r w:rsidRPr="005F0D81">
        <w:t>carry</w:t>
      </w:r>
      <w:r w:rsidR="000308A8" w:rsidRPr="005F0D81">
        <w:t>ing</w:t>
      </w:r>
      <w:r w:rsidRPr="005F0D81">
        <w:t xml:space="preserve"> out a rapid CD assessment</w:t>
      </w:r>
      <w:bookmarkEnd w:id="453"/>
    </w:p>
    <w:p w:rsidR="00D05838" w:rsidRPr="005F0D81" w:rsidRDefault="00D05838">
      <w:r w:rsidRPr="005F0D81">
        <w:t>Provided that sound quick assessment tools are available, as proposed in the following chapters of this report, the complementarity between CD evaluation and standard evaluations may be ensured on a systematic bas</w:t>
      </w:r>
      <w:r w:rsidR="000308A8" w:rsidRPr="005F0D81">
        <w:t>is</w:t>
      </w:r>
      <w:r w:rsidRPr="005F0D81">
        <w:t>.</w:t>
      </w:r>
    </w:p>
    <w:p w:rsidR="00D05838" w:rsidRPr="005F0D81" w:rsidRDefault="00D05838">
      <w:r w:rsidRPr="005F0D81">
        <w:t>CD evaluations should be carried out on all programme</w:t>
      </w:r>
      <w:r w:rsidR="002F4CC1" w:rsidRPr="005F0D81">
        <w:t>s</w:t>
      </w:r>
      <w:r w:rsidRPr="005F0D81">
        <w:t xml:space="preserve"> w</w:t>
      </w:r>
      <w:r w:rsidR="002F4CC1" w:rsidRPr="005F0D81">
        <w:t xml:space="preserve">ith a significant TC component, </w:t>
      </w:r>
      <w:r w:rsidRPr="005F0D81">
        <w:t>including the first three categories</w:t>
      </w:r>
      <w:r w:rsidR="002F4CC1" w:rsidRPr="005F0D81">
        <w:t xml:space="preserve"> of TC identified by the Backbone strategy (capacity development, policy advice, support to service delivery).</w:t>
      </w:r>
    </w:p>
    <w:p w:rsidR="002F4CC1" w:rsidRPr="005F0D81" w:rsidRDefault="002F4CC1">
      <w:r w:rsidRPr="005F0D81">
        <w:t xml:space="preserve">How </w:t>
      </w:r>
      <w:r w:rsidR="000308A8" w:rsidRPr="005F0D81">
        <w:t xml:space="preserve">can one </w:t>
      </w:r>
      <w:r w:rsidRPr="005F0D81">
        <w:t xml:space="preserve">establish whether a TC component is significant or not? </w:t>
      </w:r>
      <w:r w:rsidR="00F059A6" w:rsidRPr="005F0D81">
        <w:t xml:space="preserve">Several </w:t>
      </w:r>
      <w:r w:rsidRPr="005F0D81">
        <w:t>criteria should be used</w:t>
      </w:r>
      <w:r w:rsidR="000308A8" w:rsidRPr="005F0D81">
        <w:t xml:space="preserve"> to determine whether the following apply</w:t>
      </w:r>
      <w:r w:rsidRPr="005F0D81">
        <w:t>:</w:t>
      </w:r>
    </w:p>
    <w:p w:rsidR="002F4CC1" w:rsidRPr="005F0D81" w:rsidRDefault="00F059A6" w:rsidP="00D42CAE">
      <w:pPr>
        <w:pStyle w:val="ListParagraph"/>
        <w:numPr>
          <w:ilvl w:val="0"/>
          <w:numId w:val="189"/>
        </w:numPr>
      </w:pPr>
      <w:proofErr w:type="gramStart"/>
      <w:r w:rsidRPr="005F0D81">
        <w:t>in</w:t>
      </w:r>
      <w:proofErr w:type="gramEnd"/>
      <w:r w:rsidRPr="005F0D81">
        <w:t xml:space="preserve"> the case of standard TC programme</w:t>
      </w:r>
      <w:r w:rsidR="00ED0E41" w:rsidRPr="005F0D81">
        <w:t>s</w:t>
      </w:r>
      <w:r w:rsidRPr="005F0D81">
        <w:t xml:space="preserve">, </w:t>
      </w:r>
      <w:r w:rsidR="00665B20" w:rsidRPr="005F0D81">
        <w:t>w</w:t>
      </w:r>
      <w:r w:rsidR="00ED0E41" w:rsidRPr="005F0D81">
        <w:t>hen a programme</w:t>
      </w:r>
      <w:r w:rsidR="002C7FAC" w:rsidRPr="005F0D81">
        <w:t xml:space="preserve"> </w:t>
      </w:r>
      <w:r w:rsidR="00665B20" w:rsidRPr="005F0D81">
        <w:t xml:space="preserve">supports </w:t>
      </w:r>
      <w:r w:rsidR="002C7FAC" w:rsidRPr="005F0D81">
        <w:t xml:space="preserve">the establishment of a sectoral </w:t>
      </w:r>
      <w:r w:rsidR="00665B20" w:rsidRPr="005F0D81">
        <w:t xml:space="preserve">or thematic </w:t>
      </w:r>
      <w:r w:rsidR="002C7FAC" w:rsidRPr="005F0D81">
        <w:t>approach</w:t>
      </w:r>
      <w:r w:rsidR="00665B20" w:rsidRPr="005F0D81">
        <w:t>, including policy and institutional change,</w:t>
      </w:r>
      <w:r w:rsidR="002C7FAC" w:rsidRPr="005F0D81">
        <w:t xml:space="preserve"> </w:t>
      </w:r>
      <w:r w:rsidR="00665B20" w:rsidRPr="005F0D81">
        <w:t>with a focus on specific partner institutions or institutional systems (e.g. at sectoral</w:t>
      </w:r>
      <w:r w:rsidR="000308A8" w:rsidRPr="005F0D81">
        <w:t xml:space="preserve"> and</w:t>
      </w:r>
      <w:r w:rsidR="00665B20" w:rsidRPr="005F0D81">
        <w:t xml:space="preserve"> local level</w:t>
      </w:r>
      <w:r w:rsidR="000308A8" w:rsidRPr="005F0D81">
        <w:t>s</w:t>
      </w:r>
      <w:r w:rsidR="00665B20" w:rsidRPr="005F0D81">
        <w:t xml:space="preserve">). </w:t>
      </w:r>
      <w:r w:rsidR="00ED0E41" w:rsidRPr="005F0D81">
        <w:t>T</w:t>
      </w:r>
      <w:r w:rsidR="002C7FAC" w:rsidRPr="005F0D81">
        <w:t xml:space="preserve">here </w:t>
      </w:r>
      <w:r w:rsidR="00665B20" w:rsidRPr="005F0D81">
        <w:t xml:space="preserve">should </w:t>
      </w:r>
      <w:r w:rsidR="000308A8" w:rsidRPr="005F0D81">
        <w:t xml:space="preserve">also </w:t>
      </w:r>
      <w:r w:rsidR="00665B20" w:rsidRPr="005F0D81">
        <w:t xml:space="preserve">be </w:t>
      </w:r>
      <w:r w:rsidR="002F4CC1" w:rsidRPr="005F0D81">
        <w:t xml:space="preserve">a particular </w:t>
      </w:r>
      <w:r w:rsidR="000308A8" w:rsidRPr="005F0D81">
        <w:t xml:space="preserve">level </w:t>
      </w:r>
      <w:r w:rsidR="002F4CC1" w:rsidRPr="005F0D81">
        <w:t xml:space="preserve">of TC </w:t>
      </w:r>
      <w:r w:rsidR="00665B20" w:rsidRPr="005F0D81">
        <w:t>(</w:t>
      </w:r>
      <w:r w:rsidR="002F4CC1" w:rsidRPr="005F0D81">
        <w:t xml:space="preserve">say </w:t>
      </w:r>
      <w:r w:rsidR="00FE0922" w:rsidRPr="005F0D81">
        <w:t xml:space="preserve">above </w:t>
      </w:r>
      <w:r w:rsidR="000308A8" w:rsidRPr="005F0D81">
        <w:t>€</w:t>
      </w:r>
      <w:r w:rsidR="00FE0922" w:rsidRPr="005F0D81">
        <w:t>4</w:t>
      </w:r>
      <w:r w:rsidRPr="005F0D81">
        <w:t>00</w:t>
      </w:r>
      <w:r w:rsidR="000308A8" w:rsidRPr="005F0D81">
        <w:t>,000</w:t>
      </w:r>
      <w:r w:rsidRPr="005F0D81">
        <w:t xml:space="preserve"> per year</w:t>
      </w:r>
      <w:r w:rsidR="002C7FAC" w:rsidRPr="005F0D81">
        <w:t>)</w:t>
      </w:r>
      <w:r w:rsidRPr="005F0D81">
        <w:t>;</w:t>
      </w:r>
    </w:p>
    <w:p w:rsidR="00F059A6" w:rsidRPr="005F0D81" w:rsidRDefault="002C7FAC" w:rsidP="00D42CAE">
      <w:pPr>
        <w:pStyle w:val="ListParagraph"/>
        <w:numPr>
          <w:ilvl w:val="0"/>
          <w:numId w:val="189"/>
        </w:numPr>
      </w:pPr>
      <w:r w:rsidRPr="005F0D81">
        <w:t xml:space="preserve">in the case of Budget Support programmes, where </w:t>
      </w:r>
      <w:r w:rsidR="00F059A6" w:rsidRPr="005F0D81">
        <w:t xml:space="preserve">financial resources </w:t>
      </w:r>
      <w:r w:rsidRPr="005F0D81">
        <w:t xml:space="preserve">are provided to </w:t>
      </w:r>
      <w:r w:rsidR="00F059A6" w:rsidRPr="005F0D81">
        <w:t xml:space="preserve">specific partner institutions (or institutional systems) </w:t>
      </w:r>
      <w:r w:rsidRPr="005F0D81">
        <w:t>at country, regional, sectoral level, to strengthen the</w:t>
      </w:r>
      <w:r w:rsidR="00665B20" w:rsidRPr="005F0D81">
        <w:t>ir effectiveness on sustainable bases</w:t>
      </w:r>
      <w:r w:rsidRPr="005F0D81">
        <w:t>, with or without specific TC components;</w:t>
      </w:r>
    </w:p>
    <w:p w:rsidR="000825B8" w:rsidRPr="005F0D81" w:rsidRDefault="00665B20" w:rsidP="00D42CAE">
      <w:pPr>
        <w:pStyle w:val="ListParagraph"/>
        <w:numPr>
          <w:ilvl w:val="0"/>
          <w:numId w:val="189"/>
        </w:numPr>
      </w:pPr>
      <w:r w:rsidRPr="005F0D81">
        <w:t xml:space="preserve">in the case of support to civil society via NGOs and other </w:t>
      </w:r>
      <w:r w:rsidR="000308A8" w:rsidRPr="005F0D81">
        <w:t>Non-State Actors</w:t>
      </w:r>
      <w:r w:rsidRPr="005F0D81">
        <w:t xml:space="preserve">, provided </w:t>
      </w:r>
      <w:r w:rsidR="000308A8" w:rsidRPr="005F0D81">
        <w:t xml:space="preserve">that </w:t>
      </w:r>
      <w:r w:rsidRPr="005F0D81">
        <w:t>the programmes have a relatively wide scope and have a well-defined partnership with</w:t>
      </w:r>
      <w:r w:rsidR="000825B8" w:rsidRPr="005F0D81">
        <w:t xml:space="preserve"> specific institutional systems;</w:t>
      </w:r>
    </w:p>
    <w:p w:rsidR="00665B20" w:rsidRPr="005F0D81" w:rsidRDefault="000308A8" w:rsidP="00D42CAE">
      <w:pPr>
        <w:pStyle w:val="ListParagraph"/>
        <w:numPr>
          <w:ilvl w:val="0"/>
          <w:numId w:val="189"/>
        </w:numPr>
      </w:pPr>
      <w:proofErr w:type="gramStart"/>
      <w:r w:rsidRPr="005F0D81">
        <w:t>finally</w:t>
      </w:r>
      <w:proofErr w:type="gramEnd"/>
      <w:r w:rsidRPr="005F0D81">
        <w:t xml:space="preserve"> </w:t>
      </w:r>
      <w:r w:rsidR="000825B8" w:rsidRPr="005F0D81">
        <w:t>i</w:t>
      </w:r>
      <w:r w:rsidR="00665B20" w:rsidRPr="005F0D81">
        <w:t xml:space="preserve">t </w:t>
      </w:r>
      <w:r w:rsidRPr="005F0D81">
        <w:t xml:space="preserve">would </w:t>
      </w:r>
      <w:r w:rsidR="00665B20" w:rsidRPr="005F0D81">
        <w:t xml:space="preserve">not </w:t>
      </w:r>
      <w:r w:rsidRPr="005F0D81">
        <w:t xml:space="preserve">be </w:t>
      </w:r>
      <w:r w:rsidR="00665B20" w:rsidRPr="005F0D81">
        <w:t xml:space="preserve">advisable to carry out a rapid CD assessment </w:t>
      </w:r>
      <w:r w:rsidR="000825B8" w:rsidRPr="005F0D81">
        <w:t xml:space="preserve">of a </w:t>
      </w:r>
      <w:r w:rsidR="00FE0922" w:rsidRPr="005F0D81">
        <w:t xml:space="preserve">comprehensive </w:t>
      </w:r>
      <w:r w:rsidR="000825B8" w:rsidRPr="005F0D81">
        <w:t>country or regional programme as such, as it would be difficult to identify the right institutional dimension.</w:t>
      </w:r>
    </w:p>
    <w:p w:rsidR="00766EC0" w:rsidRPr="005F0D81" w:rsidRDefault="00766EC0">
      <w:r w:rsidRPr="005F0D81">
        <w:t xml:space="preserve">Planning the rapid CD assessment could be </w:t>
      </w:r>
      <w:r w:rsidR="00ED0E41" w:rsidRPr="005F0D81">
        <w:t xml:space="preserve">either </w:t>
      </w:r>
      <w:r w:rsidRPr="005F0D81">
        <w:t xml:space="preserve">independent </w:t>
      </w:r>
      <w:r w:rsidR="00ED0E41" w:rsidRPr="005F0D81">
        <w:t xml:space="preserve">or </w:t>
      </w:r>
      <w:r w:rsidRPr="005F0D81">
        <w:t xml:space="preserve">combined </w:t>
      </w:r>
      <w:r w:rsidR="008F019D" w:rsidRPr="005F0D81">
        <w:t>with</w:t>
      </w:r>
      <w:r w:rsidRPr="005F0D81">
        <w:t xml:space="preserve"> standard evaluations. The EUDs should decide each year the programmes for which a rapid CD assessment would be necessary. At the same time, when a final evaluation of an important programme (sectoral policy, budget, or civil society support) has to be </w:t>
      </w:r>
      <w:r w:rsidR="00FE0922" w:rsidRPr="005F0D81">
        <w:t>carried out</w:t>
      </w:r>
      <w:r w:rsidRPr="005F0D81">
        <w:t>, it would be opportune to plan a rapid CD assessment between six and three month</w:t>
      </w:r>
      <w:r w:rsidR="008F019D" w:rsidRPr="005F0D81">
        <w:t>s</w:t>
      </w:r>
      <w:r w:rsidRPr="005F0D81">
        <w:t xml:space="preserve"> before the evaluation starts.</w:t>
      </w:r>
    </w:p>
    <w:p w:rsidR="00485A7A" w:rsidRPr="005F0D81" w:rsidRDefault="00766EC0" w:rsidP="00D42CAE">
      <w:r w:rsidRPr="005F0D81">
        <w:t xml:space="preserve">Besides such planning criteria, the rapid CD assessment should be </w:t>
      </w:r>
      <w:r w:rsidR="009A5C68" w:rsidRPr="005F0D81">
        <w:t>a flexible instrument, to use on demand</w:t>
      </w:r>
      <w:r w:rsidR="00ED0E41" w:rsidRPr="005F0D81">
        <w:t xml:space="preserve">. </w:t>
      </w:r>
      <w:proofErr w:type="gramStart"/>
      <w:r w:rsidR="00ED0E41" w:rsidRPr="005F0D81">
        <w:t xml:space="preserve">For </w:t>
      </w:r>
      <w:r w:rsidR="008F019D" w:rsidRPr="005F0D81">
        <w:t xml:space="preserve">lengthy </w:t>
      </w:r>
      <w:r w:rsidR="00ED0E41" w:rsidRPr="005F0D81">
        <w:t xml:space="preserve">programmes (say more than four years), </w:t>
      </w:r>
      <w:r w:rsidR="008F019D" w:rsidRPr="005F0D81">
        <w:t xml:space="preserve">the </w:t>
      </w:r>
      <w:r w:rsidR="00ED0E41" w:rsidRPr="005F0D81">
        <w:t>CD assessment could be repeated twice (mid-term and final).</w:t>
      </w:r>
      <w:proofErr w:type="gramEnd"/>
      <w:r w:rsidR="00ED0E41" w:rsidRPr="005F0D81">
        <w:t xml:space="preserve"> For the types of programmes mentioned above</w:t>
      </w:r>
      <w:r w:rsidR="00FE0922" w:rsidRPr="005F0D81">
        <w:t xml:space="preserve"> (TC, BS and support to Civil Society)</w:t>
      </w:r>
      <w:r w:rsidR="00ED0E41" w:rsidRPr="005F0D81">
        <w:t xml:space="preserve">, a </w:t>
      </w:r>
      <w:r w:rsidR="008F019D" w:rsidRPr="005F0D81">
        <w:t xml:space="preserve">form </w:t>
      </w:r>
      <w:r w:rsidR="00ED0E41" w:rsidRPr="005F0D81">
        <w:t xml:space="preserve">of Rapid CD assessment of the beneficiary institutions should be incorporated in the appraisal phase. In such case, the </w:t>
      </w:r>
      <w:r w:rsidR="008F019D" w:rsidRPr="005F0D81">
        <w:t xml:space="preserve">relevant </w:t>
      </w:r>
      <w:r w:rsidR="00ED0E41" w:rsidRPr="005F0D81">
        <w:t xml:space="preserve">inputs should be those which exist in the institution and in the </w:t>
      </w:r>
      <w:r w:rsidR="008F019D" w:rsidRPr="005F0D81">
        <w:t xml:space="preserve">specific </w:t>
      </w:r>
      <w:r w:rsidR="00ED0E41" w:rsidRPr="005F0D81">
        <w:t>context, before the support programme starts.</w:t>
      </w:r>
      <w:r w:rsidR="00485A7A" w:rsidRPr="005F0D81">
        <w:br w:type="page"/>
      </w:r>
    </w:p>
    <w:p w:rsidR="00E62E0E" w:rsidRPr="00ED45C8" w:rsidRDefault="00E62E0E">
      <w:pPr>
        <w:pStyle w:val="Title"/>
        <w:rPr>
          <w:sz w:val="6"/>
          <w:szCs w:val="6"/>
        </w:rPr>
      </w:pPr>
    </w:p>
    <w:p w:rsidR="00485A7A" w:rsidRPr="005F0D81" w:rsidRDefault="009E5EC7" w:rsidP="00B57DCD">
      <w:pPr>
        <w:pStyle w:val="Title"/>
      </w:pPr>
      <w:bookmarkStart w:id="454" w:name="_Toc338770559"/>
      <w:r w:rsidRPr="005F0D81">
        <w:t xml:space="preserve">Section </w:t>
      </w:r>
      <w:r w:rsidR="001A7EEC">
        <w:t>3</w:t>
      </w:r>
      <w:r w:rsidRPr="005F0D81">
        <w:t xml:space="preserve">: Rapid </w:t>
      </w:r>
      <w:r w:rsidR="000C4E9E" w:rsidRPr="005F0D81">
        <w:t xml:space="preserve">Assessment </w:t>
      </w:r>
      <w:r w:rsidRPr="005F0D81">
        <w:t xml:space="preserve">of </w:t>
      </w:r>
      <w:r w:rsidR="000C4E9E" w:rsidRPr="005F0D81">
        <w:t xml:space="preserve">Capacity Development </w:t>
      </w:r>
      <w:r w:rsidRPr="005F0D81">
        <w:t>(RAC)</w:t>
      </w:r>
      <w:bookmarkEnd w:id="454"/>
    </w:p>
    <w:p w:rsidR="00B96C45" w:rsidRPr="00ED45C8" w:rsidRDefault="009E5EC7">
      <w:pPr>
        <w:pStyle w:val="Title"/>
        <w:rPr>
          <w:sz w:val="6"/>
          <w:szCs w:val="6"/>
        </w:rPr>
      </w:pPr>
      <w:r w:rsidRPr="005F0D81">
        <w:t xml:space="preserve"> </w:t>
      </w:r>
    </w:p>
    <w:p w:rsidR="00B96C45" w:rsidRPr="005F0D81" w:rsidRDefault="00274508" w:rsidP="00D42CAE">
      <w:pPr>
        <w:pStyle w:val="Heading1"/>
      </w:pPr>
      <w:bookmarkStart w:id="455" w:name="_Toc338770560"/>
      <w:r w:rsidRPr="005F0D81">
        <w:t>Presentation of the RAC</w:t>
      </w:r>
      <w:bookmarkEnd w:id="455"/>
    </w:p>
    <w:p w:rsidR="00274508" w:rsidRPr="005F0D81" w:rsidRDefault="00274508" w:rsidP="00D42CAE">
      <w:pPr>
        <w:pStyle w:val="Heading2"/>
      </w:pPr>
      <w:bookmarkStart w:id="456" w:name="_Toc338770561"/>
      <w:r w:rsidRPr="005F0D81">
        <w:t>The challenge</w:t>
      </w:r>
      <w:bookmarkEnd w:id="456"/>
    </w:p>
    <w:p w:rsidR="00B96C45" w:rsidRPr="005F0D81" w:rsidRDefault="00B96C45" w:rsidP="00B96C45">
      <w:r w:rsidRPr="005F0D81">
        <w:t>The challenge is to find a non-invasive approach that allows an evaluation of CD outcomes responsive to sound methodolog</w:t>
      </w:r>
      <w:r w:rsidR="00CE717B" w:rsidRPr="005F0D81">
        <w:t>ical criteria</w:t>
      </w:r>
      <w:r w:rsidRPr="005F0D81">
        <w:t xml:space="preserve">, but </w:t>
      </w:r>
      <w:r w:rsidR="00CE717B" w:rsidRPr="005F0D81">
        <w:t xml:space="preserve">at the same time </w:t>
      </w:r>
      <w:r w:rsidRPr="005F0D81">
        <w:t xml:space="preserve">still </w:t>
      </w:r>
      <w:r w:rsidR="00CE717B" w:rsidRPr="005F0D81">
        <w:t xml:space="preserve">achievable </w:t>
      </w:r>
      <w:r w:rsidRPr="005F0D81">
        <w:t xml:space="preserve">with relatively accessible means and capable of being combined with other project management activities such as standard programme evaluations, </w:t>
      </w:r>
      <w:r w:rsidR="00CE717B" w:rsidRPr="005F0D81">
        <w:t>high-</w:t>
      </w:r>
      <w:r w:rsidRPr="005F0D81">
        <w:t>quality instruction and monitoring</w:t>
      </w:r>
      <w:r w:rsidR="00274508" w:rsidRPr="005F0D81">
        <w:t>. A</w:t>
      </w:r>
      <w:r w:rsidRPr="005F0D81">
        <w:t>ccording to the Backbone strategy and the TC reform</w:t>
      </w:r>
      <w:r w:rsidR="00CE717B" w:rsidRPr="005F0D81">
        <w:t>,</w:t>
      </w:r>
      <w:r w:rsidRPr="005F0D81">
        <w:t xml:space="preserve"> the EC needs to increase the CD outcomes of most of its cooperation interventions and not </w:t>
      </w:r>
      <w:r w:rsidR="00CE717B" w:rsidRPr="005F0D81">
        <w:t xml:space="preserve">merely </w:t>
      </w:r>
      <w:r w:rsidRPr="005F0D81">
        <w:t>test advanced CD assessments in a few programmes. This is why establishing and testing a suitable RAC approach is a key objective of the present evaluation study.</w:t>
      </w:r>
    </w:p>
    <w:p w:rsidR="00B96C45" w:rsidRPr="005F0D81" w:rsidRDefault="00B96C45">
      <w:pPr>
        <w:pStyle w:val="Heading2"/>
      </w:pPr>
      <w:bookmarkStart w:id="457" w:name="_Toc294262372"/>
      <w:bookmarkStart w:id="458" w:name="_Toc324247237"/>
      <w:bookmarkStart w:id="459" w:name="_Toc338770562"/>
      <w:r w:rsidRPr="005F0D81">
        <w:t>The Rapid CD Assessment</w:t>
      </w:r>
      <w:bookmarkEnd w:id="457"/>
      <w:bookmarkEnd w:id="458"/>
      <w:bookmarkEnd w:id="459"/>
    </w:p>
    <w:p w:rsidR="004A1B72" w:rsidRPr="005F0D81" w:rsidRDefault="004A1B72" w:rsidP="00D42CAE">
      <w:pPr>
        <w:pStyle w:val="Heading3"/>
      </w:pPr>
      <w:bookmarkStart w:id="460" w:name="_Toc338770563"/>
      <w:r w:rsidRPr="005F0D81">
        <w:rPr>
          <w:lang w:eastAsia="pl-PL"/>
        </w:rPr>
        <w:t>Different components</w:t>
      </w:r>
      <w:bookmarkEnd w:id="460"/>
    </w:p>
    <w:p w:rsidR="00B96C45" w:rsidRPr="005F0D81" w:rsidRDefault="00B96C45" w:rsidP="00B96C45">
      <w:pPr>
        <w:rPr>
          <w:b/>
        </w:rPr>
      </w:pPr>
      <w:r w:rsidRPr="005F0D81">
        <w:t xml:space="preserve">As emphasized above the RAC is not a special methodology. It is only a simplified application of the comprehensive methodology discussed so far. This is why the proposed RAC procedure </w:t>
      </w:r>
      <w:r w:rsidR="00612890" w:rsidRPr="005F0D81">
        <w:t>is based on</w:t>
      </w:r>
      <w:r w:rsidRPr="005F0D81">
        <w:t xml:space="preserve"> standard EQs and JC</w:t>
      </w:r>
      <w:r w:rsidR="003F6834" w:rsidRPr="005F0D81">
        <w:t>s</w:t>
      </w:r>
      <w:r w:rsidRPr="005F0D81">
        <w:t xml:space="preserve"> and follows the criteria of the </w:t>
      </w:r>
      <w:r w:rsidR="001D1D71" w:rsidRPr="005F0D81">
        <w:t>3</w:t>
      </w:r>
      <w:r w:rsidRPr="005F0D81">
        <w:t>-</w:t>
      </w:r>
      <w:r w:rsidR="00676BB2" w:rsidRPr="005F0D81">
        <w:t xml:space="preserve">Step </w:t>
      </w:r>
      <w:r w:rsidRPr="005F0D81">
        <w:t>methodology described above.</w:t>
      </w:r>
    </w:p>
    <w:p w:rsidR="00B96C45" w:rsidRPr="005F0D81" w:rsidRDefault="00B96C45" w:rsidP="00B96C45">
      <w:r w:rsidRPr="005F0D81">
        <w:t xml:space="preserve">The assessments relating to EQs 1, 2 and 3 </w:t>
      </w:r>
      <w:r w:rsidR="004A1B72" w:rsidRPr="005F0D81">
        <w:t xml:space="preserve">(see paragraph </w:t>
      </w:r>
      <w:r w:rsidR="000603B5" w:rsidRPr="005F0D81">
        <w:fldChar w:fldCharType="begin"/>
      </w:r>
      <w:r w:rsidR="004A1B72" w:rsidRPr="005F0D81">
        <w:instrText xml:space="preserve"> REF _Ref332812658 \r \h </w:instrText>
      </w:r>
      <w:r w:rsidR="000603B5" w:rsidRPr="005F0D81">
        <w:fldChar w:fldCharType="separate"/>
      </w:r>
      <w:r w:rsidR="004A1B72" w:rsidRPr="005F0D81">
        <w:t>7.1</w:t>
      </w:r>
      <w:r w:rsidR="000603B5" w:rsidRPr="005F0D81">
        <w:fldChar w:fldCharType="end"/>
      </w:r>
      <w:r w:rsidR="004A1B72" w:rsidRPr="005F0D81">
        <w:t xml:space="preserve">) </w:t>
      </w:r>
      <w:r w:rsidRPr="005F0D81">
        <w:t>should</w:t>
      </w:r>
      <w:r w:rsidR="00612890" w:rsidRPr="005F0D81">
        <w:t>,</w:t>
      </w:r>
      <w:r w:rsidRPr="005F0D81">
        <w:t xml:space="preserve"> </w:t>
      </w:r>
      <w:r w:rsidR="00612890" w:rsidRPr="005F0D81">
        <w:t xml:space="preserve">according to the QSG, </w:t>
      </w:r>
      <w:r w:rsidRPr="005F0D81">
        <w:t>be included in the current instruction and monitoring procedure</w:t>
      </w:r>
      <w:r w:rsidR="00612890" w:rsidRPr="005F0D81">
        <w:t>; and t</w:t>
      </w:r>
      <w:r w:rsidRPr="005F0D81">
        <w:t xml:space="preserve">hey should be available for each programme. This is the standard </w:t>
      </w:r>
      <w:r w:rsidR="00612890" w:rsidRPr="005F0D81">
        <w:t xml:space="preserve">approach </w:t>
      </w:r>
      <w:r w:rsidRPr="005F0D81">
        <w:t xml:space="preserve">considered for the RAC. In </w:t>
      </w:r>
      <w:r w:rsidR="00612890" w:rsidRPr="005F0D81">
        <w:t xml:space="preserve">the event that </w:t>
      </w:r>
      <w:r w:rsidRPr="005F0D81">
        <w:t xml:space="preserve">they are not available, a specific quick exercise may be undertaken to address these questions, using the </w:t>
      </w:r>
      <w:r w:rsidR="00612890" w:rsidRPr="005F0D81">
        <w:t xml:space="preserve">available </w:t>
      </w:r>
      <w:r w:rsidRPr="005F0D81">
        <w:t>documents and the informed opinion of the EUD and the national counterparts.</w:t>
      </w:r>
    </w:p>
    <w:p w:rsidR="00B96C45" w:rsidRPr="005F0D81" w:rsidRDefault="00B96C45" w:rsidP="00B96C45">
      <w:r w:rsidRPr="005F0D81">
        <w:t>The assessments relating to EQs 4 to 1</w:t>
      </w:r>
      <w:r w:rsidR="004A1B72" w:rsidRPr="005F0D81">
        <w:t xml:space="preserve">7 (see paragraphs </w:t>
      </w:r>
      <w:r w:rsidR="000603B5" w:rsidRPr="005F0D81">
        <w:fldChar w:fldCharType="begin"/>
      </w:r>
      <w:r w:rsidR="004A1B72" w:rsidRPr="005F0D81">
        <w:instrText xml:space="preserve"> REF _Ref332812760 \r \h </w:instrText>
      </w:r>
      <w:r w:rsidR="000603B5" w:rsidRPr="005F0D81">
        <w:fldChar w:fldCharType="separate"/>
      </w:r>
      <w:r w:rsidR="004A1B72" w:rsidRPr="005F0D81">
        <w:t>7.2</w:t>
      </w:r>
      <w:r w:rsidR="000603B5" w:rsidRPr="005F0D81">
        <w:fldChar w:fldCharType="end"/>
      </w:r>
      <w:r w:rsidR="004A1B72" w:rsidRPr="005F0D81">
        <w:t xml:space="preserve"> and </w:t>
      </w:r>
      <w:r w:rsidR="000603B5" w:rsidRPr="005F0D81">
        <w:fldChar w:fldCharType="begin"/>
      </w:r>
      <w:r w:rsidR="004A1B72" w:rsidRPr="005F0D81">
        <w:instrText xml:space="preserve"> REF _Ref332812816 \r \h </w:instrText>
      </w:r>
      <w:r w:rsidR="000603B5" w:rsidRPr="005F0D81">
        <w:fldChar w:fldCharType="separate"/>
      </w:r>
      <w:r w:rsidR="004A1B72" w:rsidRPr="005F0D81">
        <w:t>7.3</w:t>
      </w:r>
      <w:r w:rsidR="000603B5" w:rsidRPr="005F0D81">
        <w:fldChar w:fldCharType="end"/>
      </w:r>
      <w:r w:rsidR="004A1B72" w:rsidRPr="005F0D81">
        <w:t>)</w:t>
      </w:r>
      <w:r w:rsidRPr="005F0D81">
        <w:t xml:space="preserve"> and the analyses relat</w:t>
      </w:r>
      <w:r w:rsidR="00612890" w:rsidRPr="005F0D81">
        <w:t>ing</w:t>
      </w:r>
      <w:r w:rsidRPr="005F0D81">
        <w:t xml:space="preserve"> to STEP 3</w:t>
      </w:r>
      <w:r w:rsidR="004A1B72" w:rsidRPr="005F0D81">
        <w:t xml:space="preserve"> (see paragraph </w:t>
      </w:r>
      <w:r w:rsidR="000603B5" w:rsidRPr="005F0D81">
        <w:fldChar w:fldCharType="begin"/>
      </w:r>
      <w:r w:rsidR="004A1B72" w:rsidRPr="005F0D81">
        <w:instrText xml:space="preserve"> REF _Ref332812838 \r \h </w:instrText>
      </w:r>
      <w:r w:rsidR="000603B5" w:rsidRPr="005F0D81">
        <w:fldChar w:fldCharType="separate"/>
      </w:r>
      <w:r w:rsidR="004A1B72" w:rsidRPr="005F0D81">
        <w:t>7.4</w:t>
      </w:r>
      <w:r w:rsidR="000603B5" w:rsidRPr="005F0D81">
        <w:fldChar w:fldCharType="end"/>
      </w:r>
      <w:r w:rsidR="004A1B72" w:rsidRPr="005F0D81">
        <w:t>)</w:t>
      </w:r>
      <w:r w:rsidRPr="005F0D81">
        <w:t xml:space="preserve"> will be addressed through a specific exercise in two parts: (i) a questionnaire, (ii) a workshop.</w:t>
      </w:r>
    </w:p>
    <w:p w:rsidR="009F364A" w:rsidRPr="005F0D81" w:rsidRDefault="00B96C45" w:rsidP="00D42CAE">
      <w:pPr>
        <w:pStyle w:val="Heading3"/>
        <w:rPr>
          <w:lang w:eastAsia="pl-PL"/>
        </w:rPr>
      </w:pPr>
      <w:bookmarkStart w:id="461" w:name="_Toc294262373"/>
      <w:bookmarkStart w:id="462" w:name="_Toc324247238"/>
      <w:bookmarkStart w:id="463" w:name="_Toc338770564"/>
      <w:r w:rsidRPr="005F0D81">
        <w:rPr>
          <w:lang w:eastAsia="pl-PL"/>
        </w:rPr>
        <w:t>The administration of the Questionnaire</w:t>
      </w:r>
      <w:bookmarkEnd w:id="461"/>
      <w:bookmarkEnd w:id="462"/>
      <w:bookmarkEnd w:id="463"/>
    </w:p>
    <w:p w:rsidR="00B96C45" w:rsidRPr="005F0D81" w:rsidRDefault="00B96C45" w:rsidP="00B96C45">
      <w:r w:rsidRPr="005F0D81">
        <w:t>The questionnaire should be administered through guided interviews by a duly instructed local consultant, as follows:</w:t>
      </w:r>
    </w:p>
    <w:p w:rsidR="00B96C45" w:rsidRPr="005F0D81" w:rsidRDefault="003979C0" w:rsidP="00672ACA">
      <w:pPr>
        <w:pStyle w:val="ListParagraph"/>
        <w:numPr>
          <w:ilvl w:val="1"/>
          <w:numId w:val="34"/>
        </w:numPr>
        <w:spacing w:before="0" w:after="200"/>
        <w:ind w:left="567" w:hanging="567"/>
        <w:rPr>
          <w:b/>
        </w:rPr>
      </w:pPr>
      <w:r w:rsidRPr="005F0D81">
        <w:t xml:space="preserve">The </w:t>
      </w:r>
      <w:r w:rsidR="00B96C45" w:rsidRPr="005F0D81">
        <w:rPr>
          <w:u w:val="single"/>
        </w:rPr>
        <w:t>interviewees</w:t>
      </w:r>
      <w:r w:rsidR="00B96C45" w:rsidRPr="005F0D81">
        <w:t xml:space="preserve"> should be selected </w:t>
      </w:r>
      <w:r w:rsidR="00612890" w:rsidRPr="005F0D81">
        <w:t xml:space="preserve">from </w:t>
      </w:r>
      <w:r w:rsidR="00B96C45" w:rsidRPr="005F0D81">
        <w:t>among a few relevant persons (or groups of persons) within and outside the targeted institution</w:t>
      </w:r>
      <w:r w:rsidR="00612890" w:rsidRPr="005F0D81">
        <w:t>. W</w:t>
      </w:r>
      <w:r w:rsidR="00B96C45" w:rsidRPr="005F0D81">
        <w:t>ithin the institution the interviews should involve the heads or key staff of the few departments involved in the targeted areas of the support programme</w:t>
      </w:r>
      <w:r w:rsidR="00612890" w:rsidRPr="005F0D81">
        <w:t>, plus</w:t>
      </w:r>
      <w:r w:rsidR="00B96C45" w:rsidRPr="005F0D81">
        <w:t xml:space="preserve"> other staff with more general responsibilities</w:t>
      </w:r>
      <w:r w:rsidR="00612890" w:rsidRPr="005F0D81">
        <w:t>. O</w:t>
      </w:r>
      <w:r w:rsidR="00B96C45" w:rsidRPr="005F0D81">
        <w:t xml:space="preserve">utside the institution, representatives of civil society (users) and the political world (parliamentary commissions) </w:t>
      </w:r>
      <w:proofErr w:type="gramStart"/>
      <w:r w:rsidR="00B96C45" w:rsidRPr="005F0D81">
        <w:t>who</w:t>
      </w:r>
      <w:proofErr w:type="gramEnd"/>
      <w:r w:rsidR="00B96C45" w:rsidRPr="005F0D81">
        <w:t xml:space="preserve"> </w:t>
      </w:r>
      <w:r w:rsidR="00C7629A" w:rsidRPr="005F0D81">
        <w:t xml:space="preserve">have opportunities </w:t>
      </w:r>
      <w:r w:rsidR="00612890" w:rsidRPr="005F0D81">
        <w:t xml:space="preserve">for </w:t>
      </w:r>
      <w:r w:rsidR="00C7629A" w:rsidRPr="005F0D81">
        <w:t xml:space="preserve">interaction with </w:t>
      </w:r>
      <w:r w:rsidR="00B96C45" w:rsidRPr="005F0D81">
        <w:t>the institution</w:t>
      </w:r>
      <w:r w:rsidR="00612890" w:rsidRPr="005F0D81">
        <w:t>,</w:t>
      </w:r>
      <w:r w:rsidR="00B96C45" w:rsidRPr="005F0D81">
        <w:t xml:space="preserve"> should be interviewed.</w:t>
      </w:r>
    </w:p>
    <w:p w:rsidR="00B96C45" w:rsidRPr="005F0D81" w:rsidRDefault="003979C0" w:rsidP="00672ACA">
      <w:pPr>
        <w:pStyle w:val="ListParagraph"/>
        <w:numPr>
          <w:ilvl w:val="1"/>
          <w:numId w:val="34"/>
        </w:numPr>
        <w:spacing w:before="0" w:after="200"/>
        <w:ind w:left="567" w:hanging="567"/>
      </w:pPr>
      <w:r w:rsidRPr="005F0D81">
        <w:lastRenderedPageBreak/>
        <w:t xml:space="preserve">The </w:t>
      </w:r>
      <w:r w:rsidR="00B96C45" w:rsidRPr="005F0D81">
        <w:rPr>
          <w:u w:val="single"/>
        </w:rPr>
        <w:t>number</w:t>
      </w:r>
      <w:r w:rsidR="00B96C45" w:rsidRPr="005F0D81">
        <w:t xml:space="preserve"> of interviews for a standard support programme</w:t>
      </w:r>
      <w:r w:rsidR="00EA7889" w:rsidRPr="005F0D81">
        <w:t xml:space="preserve"> </w:t>
      </w:r>
      <w:r w:rsidR="00B96C45" w:rsidRPr="005F0D81">
        <w:t xml:space="preserve">(say a </w:t>
      </w:r>
      <w:r w:rsidRPr="005F0D81">
        <w:t xml:space="preserve">€M </w:t>
      </w:r>
      <w:r w:rsidR="00B96C45" w:rsidRPr="005F0D81">
        <w:t>1</w:t>
      </w:r>
      <w:r w:rsidRPr="005F0D81">
        <w:t>-</w:t>
      </w:r>
      <w:r w:rsidR="00B96C45" w:rsidRPr="005F0D81">
        <w:t xml:space="preserve">5 project) may vary from 4 to 8 internal staff and </w:t>
      </w:r>
      <w:r w:rsidRPr="005F0D81">
        <w:t xml:space="preserve">from </w:t>
      </w:r>
      <w:r w:rsidR="00B96C45" w:rsidRPr="005F0D81">
        <w:t xml:space="preserve">3 to 6 external </w:t>
      </w:r>
      <w:r w:rsidRPr="005F0D81">
        <w:t>persons</w:t>
      </w:r>
      <w:r w:rsidR="00B96C45" w:rsidRPr="005F0D81">
        <w:t xml:space="preserve">, </w:t>
      </w:r>
      <w:r w:rsidRPr="005F0D81">
        <w:t xml:space="preserve">that is </w:t>
      </w:r>
      <w:r w:rsidR="00B96C45" w:rsidRPr="005F0D81">
        <w:t>a total of between 7 and 14 interviews.</w:t>
      </w:r>
    </w:p>
    <w:p w:rsidR="00FD7D2F" w:rsidRPr="005F0D81" w:rsidRDefault="003979C0" w:rsidP="00672ACA">
      <w:pPr>
        <w:pStyle w:val="ListParagraph"/>
        <w:numPr>
          <w:ilvl w:val="1"/>
          <w:numId w:val="34"/>
        </w:numPr>
        <w:spacing w:before="0" w:after="200"/>
        <w:ind w:left="567" w:hanging="567"/>
      </w:pPr>
      <w:r w:rsidRPr="005F0D81">
        <w:t xml:space="preserve">The </w:t>
      </w:r>
      <w:r w:rsidR="00B96C45" w:rsidRPr="005F0D81">
        <w:rPr>
          <w:u w:val="single"/>
        </w:rPr>
        <w:t>duration</w:t>
      </w:r>
      <w:r w:rsidR="00B96C45" w:rsidRPr="005F0D81">
        <w:t xml:space="preserve"> of the interview should range </w:t>
      </w:r>
      <w:r w:rsidRPr="005F0D81">
        <w:t xml:space="preserve">between </w:t>
      </w:r>
      <w:r w:rsidR="00B96C45" w:rsidRPr="005F0D81">
        <w:t xml:space="preserve">one </w:t>
      </w:r>
      <w:r w:rsidRPr="005F0D81">
        <w:t xml:space="preserve">and </w:t>
      </w:r>
      <w:r w:rsidR="00B96C45" w:rsidRPr="005F0D81">
        <w:t>two hours so as to allow one interviewer to complete the whole task within between three and five days, aside from preparation and processing.</w:t>
      </w:r>
    </w:p>
    <w:p w:rsidR="00B96C45" w:rsidRPr="005F0D81" w:rsidRDefault="003979C0" w:rsidP="00672ACA">
      <w:pPr>
        <w:pStyle w:val="ListParagraph"/>
        <w:numPr>
          <w:ilvl w:val="1"/>
          <w:numId w:val="34"/>
        </w:numPr>
        <w:spacing w:before="0" w:after="200"/>
        <w:ind w:left="567" w:hanging="567"/>
      </w:pPr>
      <w:r w:rsidRPr="005F0D81">
        <w:t xml:space="preserve">The </w:t>
      </w:r>
      <w:r w:rsidR="00FD7D2F" w:rsidRPr="005F0D81">
        <w:rPr>
          <w:u w:val="single"/>
        </w:rPr>
        <w:t>modality</w:t>
      </w:r>
      <w:r w:rsidR="00FD7D2F" w:rsidRPr="005F0D81">
        <w:t xml:space="preserve"> of the interview should be </w:t>
      </w:r>
      <w:r w:rsidR="00FD7D2F" w:rsidRPr="005F0D81">
        <w:rPr>
          <w:i/>
        </w:rPr>
        <w:t>adapted</w:t>
      </w:r>
      <w:r w:rsidR="00FD7D2F" w:rsidRPr="005F0D81">
        <w:t xml:space="preserve"> to the situation. </w:t>
      </w:r>
      <w:r w:rsidR="00B96C45" w:rsidRPr="005F0D81">
        <w:t xml:space="preserve">In </w:t>
      </w:r>
      <w:r w:rsidRPr="005F0D81">
        <w:t xml:space="preserve">those </w:t>
      </w:r>
      <w:r w:rsidR="00B96C45" w:rsidRPr="005F0D81">
        <w:t xml:space="preserve">situations where expression of opinions is supposed to be relatively free, </w:t>
      </w:r>
      <w:r w:rsidR="00C7629A" w:rsidRPr="005F0D81">
        <w:t xml:space="preserve">the interviewees may be </w:t>
      </w:r>
      <w:proofErr w:type="gramStart"/>
      <w:r w:rsidRPr="005F0D81">
        <w:t>grouped  -</w:t>
      </w:r>
      <w:proofErr w:type="gramEnd"/>
      <w:r w:rsidRPr="005F0D81">
        <w:t xml:space="preserve">  </w:t>
      </w:r>
      <w:r w:rsidR="00FD7D2F" w:rsidRPr="005F0D81">
        <w:t>after a short individual briefing</w:t>
      </w:r>
      <w:r w:rsidRPr="005F0D81">
        <w:t xml:space="preserve">  -  </w:t>
      </w:r>
      <w:r w:rsidR="00C7629A" w:rsidRPr="005F0D81">
        <w:t xml:space="preserve">so as to extend their number and to apply </w:t>
      </w:r>
      <w:r w:rsidR="00D6545A" w:rsidRPr="005F0D81">
        <w:t>group-</w:t>
      </w:r>
      <w:r w:rsidR="00C7629A" w:rsidRPr="005F0D81">
        <w:t xml:space="preserve">coaching techniques to </w:t>
      </w:r>
      <w:r w:rsidRPr="005F0D81">
        <w:t xml:space="preserve">facilitate </w:t>
      </w:r>
      <w:r w:rsidR="00C7629A" w:rsidRPr="005F0D81">
        <w:t>stimulat</w:t>
      </w:r>
      <w:r w:rsidRPr="005F0D81">
        <w:t>ion</w:t>
      </w:r>
      <w:r w:rsidR="00C7629A" w:rsidRPr="005F0D81">
        <w:t xml:space="preserve"> and cross-check</w:t>
      </w:r>
      <w:r w:rsidRPr="005F0D81">
        <w:t>ing of</w:t>
      </w:r>
      <w:r w:rsidR="00C7629A" w:rsidRPr="005F0D81">
        <w:t xml:space="preserve"> answers. </w:t>
      </w:r>
      <w:r w:rsidR="00FD7D2F" w:rsidRPr="005F0D81">
        <w:t>Where there are</w:t>
      </w:r>
      <w:r w:rsidRPr="005F0D81">
        <w:t xml:space="preserve"> c</w:t>
      </w:r>
      <w:r w:rsidR="00FD7D2F" w:rsidRPr="005F0D81">
        <w:t xml:space="preserve">ounterparts </w:t>
      </w:r>
      <w:r w:rsidRPr="005F0D81">
        <w:t xml:space="preserve">who are </w:t>
      </w:r>
      <w:r w:rsidR="00FD7D2F" w:rsidRPr="005F0D81">
        <w:t xml:space="preserve">particularly reserved or even reluctant, individual interviews to reassure the reluctant partners </w:t>
      </w:r>
      <w:r w:rsidRPr="005F0D81">
        <w:t xml:space="preserve">will be </w:t>
      </w:r>
      <w:r w:rsidR="00FD7D2F" w:rsidRPr="005F0D81">
        <w:t>prefe</w:t>
      </w:r>
      <w:r w:rsidRPr="005F0D81">
        <w:t>able</w:t>
      </w:r>
      <w:r w:rsidR="00FD7D2F" w:rsidRPr="005F0D81">
        <w:t xml:space="preserve">, and </w:t>
      </w:r>
      <w:r w:rsidR="00D6545A" w:rsidRPr="005F0D81">
        <w:t xml:space="preserve">interviews </w:t>
      </w:r>
      <w:r w:rsidRPr="005F0D81">
        <w:t xml:space="preserve">with </w:t>
      </w:r>
      <w:r w:rsidR="00D6545A" w:rsidRPr="005F0D81">
        <w:t>new</w:t>
      </w:r>
      <w:r w:rsidR="00FD7D2F" w:rsidRPr="005F0D81">
        <w:t xml:space="preserve"> counterparts (e.g. civil society) should be </w:t>
      </w:r>
      <w:r w:rsidR="00D6545A" w:rsidRPr="005F0D81">
        <w:t>increased</w:t>
      </w:r>
      <w:r w:rsidR="00B96C45" w:rsidRPr="005F0D81">
        <w:t>.</w:t>
      </w:r>
    </w:p>
    <w:p w:rsidR="009F364A" w:rsidRPr="005F0D81" w:rsidRDefault="00B96C45" w:rsidP="00D42CAE">
      <w:pPr>
        <w:pStyle w:val="Heading3"/>
        <w:rPr>
          <w:lang w:eastAsia="pl-PL"/>
        </w:rPr>
      </w:pPr>
      <w:bookmarkStart w:id="464" w:name="_Toc294262374"/>
      <w:bookmarkStart w:id="465" w:name="_Toc324247239"/>
      <w:bookmarkStart w:id="466" w:name="_Toc338770565"/>
      <w:r w:rsidRPr="005F0D81">
        <w:rPr>
          <w:lang w:eastAsia="pl-PL"/>
        </w:rPr>
        <w:t>The contents of the Questionnaire</w:t>
      </w:r>
      <w:bookmarkEnd w:id="464"/>
      <w:bookmarkEnd w:id="465"/>
      <w:bookmarkEnd w:id="466"/>
    </w:p>
    <w:p w:rsidR="00B96C45" w:rsidRPr="005F0D81" w:rsidRDefault="00B96C45" w:rsidP="00B96C45">
      <w:pPr>
        <w:rPr>
          <w:b/>
        </w:rPr>
      </w:pPr>
      <w:r w:rsidRPr="005F0D81">
        <w:t xml:space="preserve">The standard version of the Questionnaire, as presented below, needs </w:t>
      </w:r>
      <w:r w:rsidR="003979C0" w:rsidRPr="005F0D81">
        <w:t xml:space="preserve">rapid </w:t>
      </w:r>
      <w:r w:rsidRPr="005F0D81">
        <w:t>adaptation to the specific countries and programmes, and includes two parts: one on the CD outputs and another on the CD outcomes. The questionnaire uses the standard EQs in a simplified version.</w:t>
      </w:r>
    </w:p>
    <w:p w:rsidR="00B96C45" w:rsidRPr="005F0D81" w:rsidRDefault="009E5EC7" w:rsidP="00D42CAE">
      <w:pPr>
        <w:keepNext/>
        <w:rPr>
          <w:b/>
        </w:rPr>
      </w:pPr>
      <w:bookmarkStart w:id="467" w:name="_Toc324247240"/>
      <w:bookmarkStart w:id="468" w:name="_Toc324431857"/>
      <w:r w:rsidRPr="005F0D81">
        <w:rPr>
          <w:b/>
        </w:rPr>
        <w:t>Questionnaire on capacity outputs:</w:t>
      </w:r>
      <w:bookmarkEnd w:id="467"/>
      <w:bookmarkEnd w:id="468"/>
    </w:p>
    <w:p w:rsidR="00B96C45" w:rsidRPr="005F0D81" w:rsidRDefault="00B96C45" w:rsidP="003979C0">
      <w:pPr>
        <w:pStyle w:val="ListParagraph"/>
        <w:numPr>
          <w:ilvl w:val="0"/>
          <w:numId w:val="36"/>
        </w:numPr>
        <w:spacing w:before="0" w:after="200"/>
      </w:pPr>
      <w:r w:rsidRPr="005F0D81">
        <w:t>STAFF: during the last X years, has the institution shown any significant change in terms of staff competences?</w:t>
      </w:r>
    </w:p>
    <w:p w:rsidR="00B96C45" w:rsidRPr="005F0D81" w:rsidRDefault="00B96C45" w:rsidP="0033631B">
      <w:pPr>
        <w:pStyle w:val="ListParagraph"/>
        <w:numPr>
          <w:ilvl w:val="1"/>
          <w:numId w:val="34"/>
        </w:numPr>
        <w:spacing w:before="0" w:after="200"/>
      </w:pPr>
      <w:r w:rsidRPr="005F0D81">
        <w:t>more and/or better trained staff (provide details)</w:t>
      </w:r>
    </w:p>
    <w:p w:rsidR="00B96C45" w:rsidRPr="005F0D81" w:rsidRDefault="00B96C45">
      <w:pPr>
        <w:pStyle w:val="ListParagraph"/>
        <w:numPr>
          <w:ilvl w:val="1"/>
          <w:numId w:val="34"/>
        </w:numPr>
        <w:spacing w:before="0" w:after="200"/>
      </w:pPr>
      <w:r w:rsidRPr="005F0D81">
        <w:t xml:space="preserve">new sectoral/ thematic </w:t>
      </w:r>
      <w:r w:rsidR="00054858" w:rsidRPr="005F0D81">
        <w:t>competences</w:t>
      </w:r>
      <w:r w:rsidRPr="005F0D81">
        <w:t xml:space="preserve"> (provide details)</w:t>
      </w:r>
    </w:p>
    <w:p w:rsidR="00B96C45" w:rsidRPr="005F0D81" w:rsidRDefault="00B96C45">
      <w:pPr>
        <w:pStyle w:val="ListParagraph"/>
        <w:numPr>
          <w:ilvl w:val="1"/>
          <w:numId w:val="34"/>
        </w:numPr>
        <w:spacing w:before="0" w:after="200"/>
      </w:pPr>
      <w:r w:rsidRPr="005F0D81">
        <w:t>knowledge of and links with the experience of similar institutions in other countries (provide details)</w:t>
      </w:r>
    </w:p>
    <w:p w:rsidR="00B96C45" w:rsidRPr="005F0D81" w:rsidRDefault="00B96C45">
      <w:pPr>
        <w:pStyle w:val="ListParagraph"/>
        <w:numPr>
          <w:ilvl w:val="1"/>
          <w:numId w:val="34"/>
        </w:numPr>
        <w:spacing w:before="0" w:after="200"/>
      </w:pPr>
      <w:r w:rsidRPr="005F0D81">
        <w:t>better career opportunities (provide details)</w:t>
      </w:r>
    </w:p>
    <w:p w:rsidR="00B96C45" w:rsidRPr="005F0D81" w:rsidRDefault="00B96C45">
      <w:pPr>
        <w:pStyle w:val="ListParagraph"/>
        <w:numPr>
          <w:ilvl w:val="0"/>
          <w:numId w:val="36"/>
        </w:numPr>
        <w:spacing w:after="0"/>
        <w:ind w:left="714" w:hanging="357"/>
        <w:contextualSpacing w:val="0"/>
      </w:pPr>
      <w:r w:rsidRPr="005F0D81">
        <w:t>ORGANISATION AND FUNCTIONS: during the last X years, has the institution shown any significant change in terms of organisation, procedures and responsibilities?</w:t>
      </w:r>
    </w:p>
    <w:p w:rsidR="00B96C45" w:rsidRPr="005F0D81" w:rsidRDefault="00B96C45">
      <w:pPr>
        <w:pStyle w:val="ListParagraph"/>
        <w:numPr>
          <w:ilvl w:val="1"/>
          <w:numId w:val="34"/>
        </w:numPr>
        <w:spacing w:before="0" w:after="200"/>
      </w:pPr>
      <w:r w:rsidRPr="005F0D81">
        <w:t>new or strengthened units or functions for data processing, policy and financing (provide details)</w:t>
      </w:r>
    </w:p>
    <w:p w:rsidR="00B96C45" w:rsidRPr="005F0D81" w:rsidRDefault="00B96C45">
      <w:pPr>
        <w:pStyle w:val="ListParagraph"/>
        <w:numPr>
          <w:ilvl w:val="1"/>
          <w:numId w:val="34"/>
        </w:numPr>
        <w:spacing w:before="0" w:after="200"/>
      </w:pPr>
      <w:r w:rsidRPr="005F0D81">
        <w:t>improved consultation of stakeholders:</w:t>
      </w:r>
      <w:r w:rsidR="00EA7889" w:rsidRPr="005F0D81">
        <w:t xml:space="preserve"> </w:t>
      </w:r>
      <w:r w:rsidRPr="005F0D81">
        <w:t>surveys, consultation with civil society organisation, dialogue with political representatives and parliament (provide details)</w:t>
      </w:r>
    </w:p>
    <w:p w:rsidR="00B96C45" w:rsidRPr="005F0D81" w:rsidRDefault="00B96C45">
      <w:pPr>
        <w:pStyle w:val="ListParagraph"/>
        <w:numPr>
          <w:ilvl w:val="1"/>
          <w:numId w:val="34"/>
        </w:numPr>
        <w:spacing w:before="0" w:after="200"/>
      </w:pPr>
      <w:r w:rsidRPr="005F0D81">
        <w:t>other significant changes in organisation, procedures, functions (provide details)</w:t>
      </w:r>
    </w:p>
    <w:p w:rsidR="00B96C45" w:rsidRPr="005F0D81" w:rsidRDefault="00B96C45">
      <w:pPr>
        <w:pStyle w:val="ListParagraph"/>
        <w:numPr>
          <w:ilvl w:val="1"/>
          <w:numId w:val="34"/>
        </w:numPr>
        <w:spacing w:before="0" w:after="200"/>
      </w:pPr>
      <w:r w:rsidRPr="005F0D81">
        <w:t>any change in the decision-making process, such as improved evidence-based decisions (provide details)</w:t>
      </w:r>
    </w:p>
    <w:p w:rsidR="00B96C45" w:rsidRPr="005F0D81" w:rsidRDefault="00B96C45">
      <w:pPr>
        <w:pStyle w:val="ListParagraph"/>
        <w:numPr>
          <w:ilvl w:val="0"/>
          <w:numId w:val="36"/>
        </w:numPr>
        <w:spacing w:before="0" w:after="200"/>
      </w:pPr>
      <w:r w:rsidRPr="005F0D81">
        <w:t>UNEXPECTED: during the last X years has the institution shown any other significant change in terms of competences and capabilities acquired? (provide details)</w:t>
      </w:r>
    </w:p>
    <w:p w:rsidR="00B96C45" w:rsidRPr="005F0D81" w:rsidRDefault="00B96C45">
      <w:pPr>
        <w:pStyle w:val="ListParagraph"/>
        <w:numPr>
          <w:ilvl w:val="0"/>
          <w:numId w:val="36"/>
        </w:numPr>
        <w:spacing w:before="0" w:after="200"/>
      </w:pPr>
      <w:r w:rsidRPr="005F0D81">
        <w:t xml:space="preserve">CAUSALITY: </w:t>
      </w:r>
      <w:r w:rsidR="00D6545A" w:rsidRPr="005F0D81">
        <w:t>d</w:t>
      </w:r>
      <w:r w:rsidRPr="005F0D81">
        <w:t>o you think that any of the changes mentioned above is related to the Support Programme YYY? If so, please specify:</w:t>
      </w:r>
    </w:p>
    <w:p w:rsidR="00B96C45" w:rsidRPr="005F0D81" w:rsidRDefault="00B96C45">
      <w:pPr>
        <w:pStyle w:val="ListParagraph"/>
        <w:numPr>
          <w:ilvl w:val="1"/>
          <w:numId w:val="34"/>
        </w:numPr>
        <w:spacing w:before="0" w:after="200"/>
      </w:pPr>
      <w:proofErr w:type="gramStart"/>
      <w:r w:rsidRPr="005F0D81">
        <w:t>what</w:t>
      </w:r>
      <w:proofErr w:type="gramEnd"/>
      <w:r w:rsidRPr="005F0D81">
        <w:t xml:space="preserve"> change (just mention one of the changes mentioned above)?</w:t>
      </w:r>
    </w:p>
    <w:p w:rsidR="00D6545A" w:rsidRPr="005F0D81" w:rsidRDefault="00B96C45">
      <w:pPr>
        <w:pStyle w:val="ListParagraph"/>
        <w:numPr>
          <w:ilvl w:val="1"/>
          <w:numId w:val="34"/>
        </w:numPr>
        <w:spacing w:before="0" w:after="200"/>
      </w:pPr>
      <w:proofErr w:type="gramStart"/>
      <w:r w:rsidRPr="005F0D81">
        <w:t>why</w:t>
      </w:r>
      <w:proofErr w:type="gramEnd"/>
      <w:r w:rsidRPr="005F0D81">
        <w:t xml:space="preserve"> (synthesised description of the contribution provided)?</w:t>
      </w:r>
    </w:p>
    <w:p w:rsidR="00D6545A" w:rsidRPr="005F0D81" w:rsidRDefault="00D6545A">
      <w:pPr>
        <w:pStyle w:val="ListParagraph"/>
        <w:numPr>
          <w:ilvl w:val="1"/>
          <w:numId w:val="34"/>
        </w:numPr>
        <w:spacing w:before="0" w:after="200"/>
      </w:pPr>
      <w:proofErr w:type="gramStart"/>
      <w:r w:rsidRPr="005F0D81">
        <w:t>do</w:t>
      </w:r>
      <w:proofErr w:type="gramEnd"/>
      <w:r w:rsidRPr="005F0D81">
        <w:t xml:space="preserve"> you think that external factors, such as the political support (specify), internal leadership (specify), other external support programmes (specify) have contributed to or limited such changes and how?</w:t>
      </w:r>
    </w:p>
    <w:p w:rsidR="00B96C45" w:rsidRPr="005F0D81" w:rsidRDefault="009E5EC7">
      <w:pPr>
        <w:keepNext/>
        <w:rPr>
          <w:b/>
        </w:rPr>
      </w:pPr>
      <w:bookmarkStart w:id="469" w:name="_Toc324247241"/>
      <w:bookmarkStart w:id="470" w:name="_Toc324431858"/>
      <w:r w:rsidRPr="005F0D81">
        <w:rPr>
          <w:b/>
        </w:rPr>
        <w:t>Questionnaire on CD outcomes:</w:t>
      </w:r>
      <w:bookmarkEnd w:id="469"/>
      <w:bookmarkEnd w:id="470"/>
    </w:p>
    <w:p w:rsidR="00B96C45" w:rsidRPr="005F0D81" w:rsidRDefault="00B96C45">
      <w:pPr>
        <w:pStyle w:val="ListParagraph"/>
        <w:numPr>
          <w:ilvl w:val="0"/>
          <w:numId w:val="35"/>
        </w:numPr>
        <w:spacing w:before="0" w:after="200"/>
      </w:pPr>
      <w:r w:rsidRPr="005F0D81">
        <w:t>INITIATIVE: do you think that, compared to X years ago, the institution is</w:t>
      </w:r>
      <w:r w:rsidR="003979C0" w:rsidRPr="005F0D81">
        <w:t>:</w:t>
      </w:r>
    </w:p>
    <w:p w:rsidR="00B96C45" w:rsidRPr="005F0D81" w:rsidRDefault="00B96C45">
      <w:pPr>
        <w:pStyle w:val="ListParagraph"/>
        <w:numPr>
          <w:ilvl w:val="1"/>
          <w:numId w:val="34"/>
        </w:numPr>
        <w:spacing w:before="0" w:after="200"/>
      </w:pPr>
      <w:proofErr w:type="gramStart"/>
      <w:r w:rsidRPr="005F0D81">
        <w:t>capable</w:t>
      </w:r>
      <w:proofErr w:type="gramEnd"/>
      <w:r w:rsidRPr="005F0D81">
        <w:t xml:space="preserve"> of producing more initiatives (plans, laws, operations)? (Y/N and examples)</w:t>
      </w:r>
    </w:p>
    <w:p w:rsidR="00B96C45" w:rsidRPr="005F0D81" w:rsidRDefault="00B96C45">
      <w:pPr>
        <w:pStyle w:val="ListParagraph"/>
        <w:numPr>
          <w:ilvl w:val="1"/>
          <w:numId w:val="34"/>
        </w:numPr>
        <w:spacing w:before="0" w:after="200"/>
      </w:pPr>
      <w:proofErr w:type="gramStart"/>
      <w:r w:rsidRPr="005F0D81">
        <w:t>capable</w:t>
      </w:r>
      <w:proofErr w:type="gramEnd"/>
      <w:r w:rsidRPr="005F0D81">
        <w:t xml:space="preserve"> of creating and managing more financial, technological and technical means? (Y/N and examples)</w:t>
      </w:r>
    </w:p>
    <w:p w:rsidR="00B96C45" w:rsidRPr="005F0D81" w:rsidRDefault="00B96C45">
      <w:pPr>
        <w:pStyle w:val="ListParagraph"/>
        <w:numPr>
          <w:ilvl w:val="1"/>
          <w:numId w:val="34"/>
        </w:numPr>
        <w:spacing w:before="0" w:after="200"/>
      </w:pPr>
      <w:proofErr w:type="gramStart"/>
      <w:r w:rsidRPr="005F0D81">
        <w:lastRenderedPageBreak/>
        <w:t>appearing</w:t>
      </w:r>
      <w:proofErr w:type="gramEnd"/>
      <w:r w:rsidRPr="005F0D81">
        <w:t xml:space="preserve"> socially and institutionally stronger? (Y/N)</w:t>
      </w:r>
    </w:p>
    <w:p w:rsidR="00B96C45" w:rsidRPr="005F0D81" w:rsidRDefault="00B96C45">
      <w:pPr>
        <w:pStyle w:val="ListParagraph"/>
        <w:numPr>
          <w:ilvl w:val="0"/>
          <w:numId w:val="35"/>
        </w:numPr>
        <w:spacing w:before="0" w:after="200"/>
      </w:pPr>
      <w:r w:rsidRPr="005F0D81">
        <w:t>RESULTS: do you think that the institution, compared to X years ago,</w:t>
      </w:r>
      <w:r w:rsidR="00EA7889" w:rsidRPr="005F0D81">
        <w:t xml:space="preserve"> </w:t>
      </w:r>
      <w:r w:rsidRPr="005F0D81">
        <w:t>is capable of</w:t>
      </w:r>
      <w:r w:rsidR="003979C0" w:rsidRPr="005F0D81">
        <w:t>:</w:t>
      </w:r>
    </w:p>
    <w:p w:rsidR="00B96C45" w:rsidRPr="005F0D81" w:rsidRDefault="00B96C45">
      <w:pPr>
        <w:pStyle w:val="ListParagraph"/>
        <w:numPr>
          <w:ilvl w:val="1"/>
          <w:numId w:val="34"/>
        </w:numPr>
        <w:spacing w:before="0" w:after="200"/>
      </w:pPr>
      <w:proofErr w:type="gramStart"/>
      <w:r w:rsidRPr="005F0D81">
        <w:t>better</w:t>
      </w:r>
      <w:proofErr w:type="gramEnd"/>
      <w:r w:rsidRPr="005F0D81">
        <w:t xml:space="preserve"> monitoring </w:t>
      </w:r>
      <w:r w:rsidR="009C4DAC" w:rsidRPr="005F0D81">
        <w:t xml:space="preserve">of </w:t>
      </w:r>
      <w:r w:rsidRPr="005F0D81">
        <w:t>development results? (Y/N and examples)</w:t>
      </w:r>
    </w:p>
    <w:p w:rsidR="00B96C45" w:rsidRPr="005F0D81" w:rsidRDefault="00B96C45">
      <w:pPr>
        <w:pStyle w:val="ListParagraph"/>
        <w:numPr>
          <w:ilvl w:val="1"/>
          <w:numId w:val="34"/>
        </w:numPr>
        <w:spacing w:before="0" w:after="200"/>
      </w:pPr>
      <w:proofErr w:type="gramStart"/>
      <w:r w:rsidRPr="005F0D81">
        <w:t>better</w:t>
      </w:r>
      <w:proofErr w:type="gramEnd"/>
      <w:r w:rsidRPr="005F0D81">
        <w:t xml:space="preserve"> maintenance of performance records? (Y/N and examples)</w:t>
      </w:r>
    </w:p>
    <w:p w:rsidR="00B96C45" w:rsidRPr="005F0D81" w:rsidRDefault="00B96C45">
      <w:pPr>
        <w:pStyle w:val="ListParagraph"/>
        <w:numPr>
          <w:ilvl w:val="1"/>
          <w:numId w:val="34"/>
        </w:numPr>
        <w:spacing w:before="0" w:after="200"/>
      </w:pPr>
      <w:proofErr w:type="gramStart"/>
      <w:r w:rsidRPr="005F0D81">
        <w:t>playing</w:t>
      </w:r>
      <w:proofErr w:type="gramEnd"/>
      <w:r w:rsidRPr="005F0D81">
        <w:t xml:space="preserve"> a stronger leadership in policy development, </w:t>
      </w:r>
      <w:r w:rsidR="003979C0" w:rsidRPr="005F0D81">
        <w:t xml:space="preserve">buttressed </w:t>
      </w:r>
      <w:r w:rsidRPr="005F0D81">
        <w:t>by its effectiveness? (Y/N and examples)</w:t>
      </w:r>
    </w:p>
    <w:p w:rsidR="00B96C45" w:rsidRPr="005F0D81" w:rsidRDefault="00B96C45">
      <w:pPr>
        <w:pStyle w:val="ListParagraph"/>
        <w:numPr>
          <w:ilvl w:val="0"/>
          <w:numId w:val="35"/>
        </w:numPr>
        <w:spacing w:before="0" w:after="200"/>
      </w:pPr>
      <w:r w:rsidRPr="005F0D81">
        <w:t>NETWORKING: do you think that the institution, compared to X years ago,</w:t>
      </w:r>
      <w:r w:rsidR="00EA7889" w:rsidRPr="005F0D81">
        <w:t xml:space="preserve"> </w:t>
      </w:r>
      <w:r w:rsidRPr="005F0D81">
        <w:t>is capable of</w:t>
      </w:r>
      <w:r w:rsidR="00DC4430" w:rsidRPr="005F0D81">
        <w:t>:</w:t>
      </w:r>
    </w:p>
    <w:p w:rsidR="00B96C45" w:rsidRPr="005F0D81" w:rsidRDefault="00B96C45">
      <w:pPr>
        <w:pStyle w:val="ListParagraph"/>
        <w:numPr>
          <w:ilvl w:val="1"/>
          <w:numId w:val="34"/>
        </w:numPr>
        <w:spacing w:before="0" w:after="200"/>
      </w:pPr>
      <w:proofErr w:type="gramStart"/>
      <w:r w:rsidRPr="005F0D81">
        <w:t>being</w:t>
      </w:r>
      <w:proofErr w:type="gramEnd"/>
      <w:r w:rsidRPr="005F0D81">
        <w:t xml:space="preserve"> better recognised and trusted by stakeholders </w:t>
      </w:r>
      <w:r w:rsidR="009C4DAC" w:rsidRPr="005F0D81">
        <w:t>and relying on decentralised participatory networks</w:t>
      </w:r>
      <w:r w:rsidRPr="005F0D81">
        <w:t>? (Y/N and examples)</w:t>
      </w:r>
    </w:p>
    <w:p w:rsidR="00B96C45" w:rsidRPr="005F0D81" w:rsidRDefault="009C4DAC">
      <w:pPr>
        <w:pStyle w:val="ListParagraph"/>
        <w:numPr>
          <w:ilvl w:val="1"/>
          <w:numId w:val="34"/>
        </w:numPr>
        <w:spacing w:before="0" w:after="200"/>
      </w:pPr>
      <w:proofErr w:type="gramStart"/>
      <w:r w:rsidRPr="005F0D81">
        <w:t>having</w:t>
      </w:r>
      <w:proofErr w:type="gramEnd"/>
      <w:r w:rsidRPr="005F0D81">
        <w:t xml:space="preserve"> regular relationships with political counterparts (especially the Parliament)</w:t>
      </w:r>
      <w:r w:rsidR="00B96C45" w:rsidRPr="005F0D81">
        <w:t>? (Y/N and examples)</w:t>
      </w:r>
    </w:p>
    <w:p w:rsidR="00B96C45" w:rsidRPr="005F0D81" w:rsidRDefault="00B96C45">
      <w:pPr>
        <w:pStyle w:val="ListParagraph"/>
        <w:numPr>
          <w:ilvl w:val="1"/>
          <w:numId w:val="34"/>
        </w:numPr>
        <w:spacing w:before="0" w:after="200"/>
      </w:pPr>
      <w:proofErr w:type="gramStart"/>
      <w:r w:rsidRPr="005F0D81">
        <w:t>establishing</w:t>
      </w:r>
      <w:proofErr w:type="gramEnd"/>
      <w:r w:rsidRPr="005F0D81">
        <w:t xml:space="preserve"> better relations and networking links inside (other institutions, e.g. universities, other ministries) and outside (sister institutions abroad – excluding donors) the country? (Y/N and examples)</w:t>
      </w:r>
    </w:p>
    <w:p w:rsidR="00B96C45" w:rsidRPr="005F0D81" w:rsidRDefault="00B96C45">
      <w:pPr>
        <w:pStyle w:val="ListParagraph"/>
        <w:numPr>
          <w:ilvl w:val="0"/>
          <w:numId w:val="35"/>
        </w:numPr>
        <w:spacing w:before="0" w:after="200"/>
      </w:pPr>
      <w:r w:rsidRPr="005F0D81">
        <w:t>ADAPTATION: do you think that the institution, compared to X years ago,</w:t>
      </w:r>
      <w:r w:rsidR="00EA7889" w:rsidRPr="005F0D81">
        <w:t xml:space="preserve"> </w:t>
      </w:r>
      <w:r w:rsidRPr="005F0D81">
        <w:t>is capable of</w:t>
      </w:r>
      <w:r w:rsidR="00DC4430" w:rsidRPr="005F0D81">
        <w:t>:</w:t>
      </w:r>
    </w:p>
    <w:p w:rsidR="00B96C45" w:rsidRPr="005F0D81" w:rsidRDefault="00B96C45">
      <w:pPr>
        <w:pStyle w:val="ListParagraph"/>
        <w:numPr>
          <w:ilvl w:val="1"/>
          <w:numId w:val="34"/>
        </w:numPr>
        <w:spacing w:before="0" w:after="200"/>
      </w:pPr>
      <w:proofErr w:type="gramStart"/>
      <w:r w:rsidRPr="005F0D81">
        <w:t>better</w:t>
      </w:r>
      <w:proofErr w:type="gramEnd"/>
      <w:r w:rsidRPr="005F0D81">
        <w:t xml:space="preserve"> learning from the experience (feed-back mechanisms: results are analysed and discussed and decisions are taken accordingly? (Y/N and examples)</w:t>
      </w:r>
    </w:p>
    <w:p w:rsidR="00B96C45" w:rsidRPr="005F0D81" w:rsidRDefault="00B96C45">
      <w:pPr>
        <w:pStyle w:val="ListParagraph"/>
        <w:numPr>
          <w:ilvl w:val="1"/>
          <w:numId w:val="34"/>
        </w:numPr>
        <w:spacing w:before="0" w:after="200"/>
      </w:pPr>
      <w:proofErr w:type="gramStart"/>
      <w:r w:rsidRPr="005F0D81">
        <w:t>better</w:t>
      </w:r>
      <w:proofErr w:type="gramEnd"/>
      <w:r w:rsidRPr="005F0D81">
        <w:t xml:space="preserve"> negotiating, selecting and managing donors’ inputs? (Y/N and examples)</w:t>
      </w:r>
    </w:p>
    <w:p w:rsidR="00B96C45" w:rsidRPr="005F0D81" w:rsidRDefault="00B96C45">
      <w:pPr>
        <w:pStyle w:val="ListParagraph"/>
        <w:numPr>
          <w:ilvl w:val="1"/>
          <w:numId w:val="34"/>
        </w:numPr>
        <w:spacing w:before="0" w:after="200"/>
      </w:pPr>
      <w:proofErr w:type="gramStart"/>
      <w:r w:rsidRPr="005F0D81">
        <w:t>more</w:t>
      </w:r>
      <w:proofErr w:type="gramEnd"/>
      <w:r w:rsidRPr="005F0D81">
        <w:t xml:space="preserve"> efficiently identifying changes in the context and proposing ‘innovations’ (reports, policy proposals, raising awareness) to address them? (Y/N and examples)</w:t>
      </w:r>
    </w:p>
    <w:p w:rsidR="00B96C45" w:rsidRPr="005F0D81" w:rsidRDefault="00B96C45">
      <w:pPr>
        <w:pStyle w:val="ListParagraph"/>
        <w:numPr>
          <w:ilvl w:val="0"/>
          <w:numId w:val="35"/>
        </w:numPr>
        <w:spacing w:before="0" w:after="200"/>
      </w:pPr>
      <w:r w:rsidRPr="005F0D81">
        <w:t>COHERENCE: do you think that the institution, compared to X years ago,</w:t>
      </w:r>
      <w:r w:rsidR="00EA7889" w:rsidRPr="005F0D81">
        <w:t xml:space="preserve"> </w:t>
      </w:r>
      <w:r w:rsidRPr="005F0D81">
        <w:t>is capable of</w:t>
      </w:r>
      <w:r w:rsidR="00DC4430" w:rsidRPr="005F0D81">
        <w:t>:</w:t>
      </w:r>
    </w:p>
    <w:p w:rsidR="00B96C45" w:rsidRPr="005F0D81" w:rsidRDefault="00B96C45">
      <w:pPr>
        <w:pStyle w:val="ListParagraph"/>
        <w:numPr>
          <w:ilvl w:val="1"/>
          <w:numId w:val="34"/>
        </w:numPr>
        <w:spacing w:before="0" w:after="200"/>
      </w:pPr>
      <w:proofErr w:type="gramStart"/>
      <w:r w:rsidRPr="005F0D81">
        <w:t>better</w:t>
      </w:r>
      <w:proofErr w:type="gramEnd"/>
      <w:r w:rsidRPr="005F0D81">
        <w:t xml:space="preserve"> adapting the management structure to the policy mission and tasks, by increasing staff dynamics, results</w:t>
      </w:r>
      <w:r w:rsidR="00DC4430" w:rsidRPr="005F0D81">
        <w:t>-</w:t>
      </w:r>
      <w:r w:rsidRPr="005F0D81">
        <w:t>based careers, decentralisation, etc.? (Y/N and examples)</w:t>
      </w:r>
    </w:p>
    <w:p w:rsidR="00B96C45" w:rsidRPr="005F0D81" w:rsidRDefault="00B96C45">
      <w:pPr>
        <w:pStyle w:val="ListParagraph"/>
        <w:numPr>
          <w:ilvl w:val="1"/>
          <w:numId w:val="34"/>
        </w:numPr>
        <w:spacing w:before="0" w:after="200"/>
      </w:pPr>
      <w:proofErr w:type="gramStart"/>
      <w:r w:rsidRPr="005F0D81">
        <w:t>better</w:t>
      </w:r>
      <w:proofErr w:type="gramEnd"/>
      <w:r w:rsidRPr="005F0D81">
        <w:t xml:space="preserve"> governance, in terms of accountability, transparency of decisions, coordination, human resources management? (Y/N and examples)</w:t>
      </w:r>
    </w:p>
    <w:p w:rsidR="00B96C45" w:rsidRPr="005F0D81" w:rsidRDefault="00B96C45">
      <w:pPr>
        <w:pStyle w:val="ListParagraph"/>
        <w:numPr>
          <w:ilvl w:val="1"/>
          <w:numId w:val="34"/>
        </w:numPr>
        <w:spacing w:before="0" w:after="200"/>
      </w:pPr>
      <w:proofErr w:type="gramStart"/>
      <w:r w:rsidRPr="005F0D81">
        <w:t>a</w:t>
      </w:r>
      <w:proofErr w:type="gramEnd"/>
      <w:r w:rsidRPr="005F0D81">
        <w:t xml:space="preserve"> better systematised and transparent strategic, regulatory and operational framework? (Y/N and examples)</w:t>
      </w:r>
    </w:p>
    <w:p w:rsidR="00B96C45" w:rsidRPr="005F0D81" w:rsidRDefault="00B96C45">
      <w:pPr>
        <w:pStyle w:val="ListParagraph"/>
        <w:numPr>
          <w:ilvl w:val="0"/>
          <w:numId w:val="35"/>
        </w:numPr>
        <w:spacing w:before="0" w:after="200"/>
      </w:pPr>
      <w:r w:rsidRPr="005F0D81">
        <w:t>UNEXPECTED: do you think that the institution, compared to X years ago, has acquired other new capacities apart from those you have mentioned above?</w:t>
      </w:r>
    </w:p>
    <w:p w:rsidR="00B96C45" w:rsidRPr="005F0D81" w:rsidRDefault="00B96C45">
      <w:pPr>
        <w:pStyle w:val="ListParagraph"/>
        <w:numPr>
          <w:ilvl w:val="1"/>
          <w:numId w:val="34"/>
        </w:numPr>
        <w:spacing w:before="0" w:after="200"/>
      </w:pPr>
      <w:r w:rsidRPr="005F0D81">
        <w:t xml:space="preserve">Can you </w:t>
      </w:r>
      <w:r w:rsidR="00DC4430" w:rsidRPr="005F0D81">
        <w:t xml:space="preserve">briefly </w:t>
      </w:r>
      <w:r w:rsidRPr="005F0D81">
        <w:t>mention and explain the most significant changes that you would like to stress, apart from those mentioned above?</w:t>
      </w:r>
    </w:p>
    <w:p w:rsidR="00B96C45" w:rsidRPr="005F0D81" w:rsidRDefault="00B96C45">
      <w:pPr>
        <w:pStyle w:val="ListParagraph"/>
        <w:numPr>
          <w:ilvl w:val="1"/>
          <w:numId w:val="34"/>
        </w:numPr>
        <w:spacing w:before="0" w:after="200"/>
      </w:pPr>
      <w:r w:rsidRPr="005F0D81">
        <w:t>Apart from the mention of any additional change, can you briefly express an overall opinion on capacity change responding to the following question: can you mention one, two or more important things that the institution can now do that it could not do X years ago?</w:t>
      </w:r>
    </w:p>
    <w:p w:rsidR="00B96C45" w:rsidRPr="005F0D81" w:rsidRDefault="00B96C45">
      <w:pPr>
        <w:pStyle w:val="ListParagraph"/>
        <w:numPr>
          <w:ilvl w:val="0"/>
          <w:numId w:val="35"/>
        </w:numPr>
        <w:spacing w:before="0" w:after="200"/>
      </w:pPr>
      <w:r w:rsidRPr="005F0D81">
        <w:t>CAUSALITY: can you cite the key internal or external factors that have most contributed to the main changes identified so far? (</w:t>
      </w:r>
      <w:proofErr w:type="gramStart"/>
      <w:r w:rsidRPr="005F0D81">
        <w:t>if</w:t>
      </w:r>
      <w:proofErr w:type="gramEnd"/>
      <w:r w:rsidRPr="005F0D81">
        <w:t xml:space="preserve"> necessary the interviewer may facilitate the reply by citing factors relating to the capacity outputs and to the OF – </w:t>
      </w:r>
      <w:r w:rsidR="00DC4430" w:rsidRPr="005F0D81">
        <w:t xml:space="preserve">provide </w:t>
      </w:r>
      <w:r w:rsidRPr="005F0D81">
        <w:t>details)</w:t>
      </w:r>
      <w:r w:rsidR="00545156" w:rsidRPr="005F0D81">
        <w:t>. The interview should highlight whether a cause is referred to one specific change or to the overall improvement of the capacity. The causality link should be discussed and justified and examples should be provided.</w:t>
      </w:r>
    </w:p>
    <w:p w:rsidR="00B96C45" w:rsidRPr="005F0D81" w:rsidRDefault="00B96C45" w:rsidP="00B96C45"/>
    <w:p w:rsidR="00B96C45" w:rsidRPr="005F0D81" w:rsidRDefault="00B96C45" w:rsidP="00B96C45">
      <w:pPr>
        <w:rPr>
          <w:b/>
        </w:rPr>
      </w:pPr>
      <w:r w:rsidRPr="005F0D81">
        <w:t xml:space="preserve">The Questionnaire will include space for mentioning the required examples and possible stories relating to such examples, which may be annexed by the </w:t>
      </w:r>
      <w:r w:rsidR="005563D0" w:rsidRPr="005F0D81">
        <w:t xml:space="preserve">interviewers or </w:t>
      </w:r>
      <w:r w:rsidRPr="005F0D81">
        <w:t>interviewees when needed.</w:t>
      </w:r>
    </w:p>
    <w:p w:rsidR="009F364A" w:rsidRPr="005F0D81" w:rsidRDefault="00B96C45" w:rsidP="00D42CAE">
      <w:pPr>
        <w:pStyle w:val="Heading3"/>
        <w:rPr>
          <w:lang w:eastAsia="pl-PL"/>
        </w:rPr>
      </w:pPr>
      <w:bookmarkStart w:id="471" w:name="_Toc324247242"/>
      <w:bookmarkStart w:id="472" w:name="_Toc338770566"/>
      <w:bookmarkStart w:id="473" w:name="_Toc294262375"/>
      <w:r w:rsidRPr="005F0D81">
        <w:rPr>
          <w:lang w:eastAsia="pl-PL"/>
        </w:rPr>
        <w:lastRenderedPageBreak/>
        <w:t>Preparation and processing</w:t>
      </w:r>
      <w:bookmarkEnd w:id="471"/>
      <w:bookmarkEnd w:id="472"/>
    </w:p>
    <w:bookmarkEnd w:id="473"/>
    <w:p w:rsidR="00B96C45" w:rsidRPr="005F0D81" w:rsidRDefault="00B96C45" w:rsidP="00B96C45">
      <w:r w:rsidRPr="005F0D81">
        <w:t xml:space="preserve">The Questionnaire should be adapted by the consultants to the specific context, and the questions should be better tailored </w:t>
      </w:r>
      <w:r w:rsidR="00DC4430" w:rsidRPr="005F0D81">
        <w:t xml:space="preserve">to </w:t>
      </w:r>
      <w:r w:rsidRPr="005F0D81">
        <w:t xml:space="preserve">the specific institutions. </w:t>
      </w:r>
      <w:r w:rsidR="005563D0" w:rsidRPr="005F0D81">
        <w:t xml:space="preserve">In some cases, the emphasis on predefinition of the outputs and outcomes may be reduced and the interviewees may be helped to identify changes in a freer way (especially when coaching is possible). </w:t>
      </w:r>
      <w:r w:rsidRPr="005F0D81">
        <w:t>The adaptation of the Questionnaire should take no more than one day of work following examination of the relevant documentation</w:t>
      </w:r>
      <w:r w:rsidR="005563D0" w:rsidRPr="005F0D81">
        <w:t xml:space="preserve"> and preparatory meetings</w:t>
      </w:r>
      <w:r w:rsidRPr="005F0D81">
        <w:t>.</w:t>
      </w:r>
    </w:p>
    <w:p w:rsidR="00B96C45" w:rsidRPr="005F0D81" w:rsidRDefault="00B96C45" w:rsidP="00B96C45">
      <w:pPr>
        <w:rPr>
          <w:b/>
        </w:rPr>
      </w:pPr>
      <w:r w:rsidRPr="005F0D81">
        <w:t xml:space="preserve">The interviews have to be organised in collaboration with </w:t>
      </w:r>
      <w:r w:rsidR="00DC4430" w:rsidRPr="005F0D81">
        <w:t xml:space="preserve">the </w:t>
      </w:r>
      <w:r w:rsidRPr="005F0D81">
        <w:t>EUD. To identify and brief the interviewees and fix the appointments, not less than one week will be necessary, with two working days for the interviews themselves.</w:t>
      </w:r>
    </w:p>
    <w:p w:rsidR="00B96C45" w:rsidRPr="005F0D81" w:rsidRDefault="00B96C45" w:rsidP="00B96C45">
      <w:r w:rsidRPr="005F0D81">
        <w:t>Following the interviews the findings will be analysed and classified in accordance with the various capacity outputs and outcomes. For each group of outputs and outcomes, findings will be presented in a tabular form and ranked according to the strength of the evidence (strong, medium, weak). Examples will be highlighted as a complement to the tabular presentation. The findings will be presented in an anonymous manner, although the distinction between findings inside and outside the institution will be maintained.</w:t>
      </w:r>
    </w:p>
    <w:p w:rsidR="00B96C45" w:rsidRPr="005F0D81" w:rsidRDefault="00B96C45" w:rsidP="00B96C45">
      <w:r w:rsidRPr="005F0D81">
        <w:t>The processing of the Questionnaire and the preparation of the material for the workshop will require about five working days, as the consultant may need to check with the relevant interviewees the information collected through the Questionnaires.</w:t>
      </w:r>
    </w:p>
    <w:p w:rsidR="00C67BC5" w:rsidRPr="005F0D81" w:rsidRDefault="00C67BC5" w:rsidP="00B96C45">
      <w:r w:rsidRPr="005F0D81">
        <w:t xml:space="preserve">In some cases the </w:t>
      </w:r>
      <w:r w:rsidR="00DC4430" w:rsidRPr="005F0D81">
        <w:t xml:space="preserve">Questionnaires </w:t>
      </w:r>
      <w:r w:rsidRPr="005F0D81">
        <w:t xml:space="preserve">may be processed during one or more coaching sessions, with the participants contributing to validation and ranking. Such sessions may </w:t>
      </w:r>
      <w:r w:rsidR="00DC4430" w:rsidRPr="005F0D81">
        <w:t xml:space="preserve">or may not </w:t>
      </w:r>
      <w:r w:rsidRPr="005F0D81">
        <w:t>be limited to people from the same institution.</w:t>
      </w:r>
    </w:p>
    <w:p w:rsidR="009F364A" w:rsidRPr="005F0D81" w:rsidRDefault="00B96C45" w:rsidP="00D42CAE">
      <w:pPr>
        <w:pStyle w:val="Heading3"/>
        <w:rPr>
          <w:lang w:eastAsia="pl-PL"/>
        </w:rPr>
      </w:pPr>
      <w:bookmarkStart w:id="474" w:name="_Toc294262376"/>
      <w:bookmarkStart w:id="475" w:name="_Toc324247243"/>
      <w:bookmarkStart w:id="476" w:name="_Toc338770567"/>
      <w:r w:rsidRPr="005F0D81">
        <w:rPr>
          <w:lang w:eastAsia="pl-PL"/>
        </w:rPr>
        <w:t>Restitution</w:t>
      </w:r>
      <w:bookmarkEnd w:id="474"/>
      <w:bookmarkEnd w:id="475"/>
      <w:bookmarkEnd w:id="476"/>
    </w:p>
    <w:p w:rsidR="00B96C45" w:rsidRPr="005F0D81" w:rsidRDefault="00B96C45" w:rsidP="00B96C45">
      <w:r w:rsidRPr="005F0D81">
        <w:t>The consultant will present the results in a half</w:t>
      </w:r>
      <w:r w:rsidR="00DC4430" w:rsidRPr="005F0D81">
        <w:t>-</w:t>
      </w:r>
      <w:r w:rsidRPr="005F0D81">
        <w:t xml:space="preserve">day workshop, with extended participation </w:t>
      </w:r>
      <w:r w:rsidR="00DC4430" w:rsidRPr="005F0D81">
        <w:t xml:space="preserve">by </w:t>
      </w:r>
      <w:r w:rsidRPr="005F0D81">
        <w:t>the targeted institution (5</w:t>
      </w:r>
      <w:r w:rsidR="00DC4430" w:rsidRPr="005F0D81">
        <w:t>-</w:t>
      </w:r>
      <w:r w:rsidRPr="005F0D81">
        <w:t>10 persons), its external interlocutors (2</w:t>
      </w:r>
      <w:r w:rsidR="00DC4430" w:rsidRPr="005F0D81">
        <w:t>-</w:t>
      </w:r>
      <w:r w:rsidRPr="005F0D81">
        <w:t>5 persons), and the EUD.</w:t>
      </w:r>
    </w:p>
    <w:p w:rsidR="00B96C45" w:rsidRPr="005F0D81" w:rsidRDefault="00B96C45" w:rsidP="00B96C45">
      <w:r w:rsidRPr="005F0D81">
        <w:t>The workshop will discuss the main findings (first part), and the causal links (second part). The latter include and expand the assessment as per point 1</w:t>
      </w:r>
      <w:r w:rsidR="00DC4430" w:rsidRPr="005F0D81">
        <w:t>(</w:t>
      </w:r>
      <w:r w:rsidRPr="005F0D81">
        <w:t>d</w:t>
      </w:r>
      <w:r w:rsidR="00DC4430" w:rsidRPr="005F0D81">
        <w:t>)</w:t>
      </w:r>
      <w:r w:rsidRPr="005F0D81">
        <w:t xml:space="preserve"> of the Questionnaire (STEP</w:t>
      </w:r>
      <w:r w:rsidR="00DC4430" w:rsidRPr="005F0D81">
        <w:t> </w:t>
      </w:r>
      <w:r w:rsidRPr="005F0D81">
        <w:t>1) and point 2</w:t>
      </w:r>
      <w:r w:rsidR="00DC4430" w:rsidRPr="005F0D81">
        <w:t>(</w:t>
      </w:r>
      <w:r w:rsidRPr="005F0D81">
        <w:t>g</w:t>
      </w:r>
      <w:r w:rsidR="00DC4430" w:rsidRPr="005F0D81">
        <w:t>)</w:t>
      </w:r>
      <w:r w:rsidRPr="005F0D81">
        <w:t xml:space="preserve"> (STEP 2), including the role of the factors linked to the OF and the facilitating or limiting influence of the quality of the support programme (QC).</w:t>
      </w:r>
    </w:p>
    <w:p w:rsidR="00B96C45" w:rsidRPr="005F0D81" w:rsidRDefault="00B96C45" w:rsidP="00B96C45">
      <w:r w:rsidRPr="005F0D81">
        <w:t xml:space="preserve">The workshop will not draw out </w:t>
      </w:r>
      <w:r w:rsidR="00CE6807" w:rsidRPr="005F0D81">
        <w:t xml:space="preserve">consolidated </w:t>
      </w:r>
      <w:r w:rsidRPr="005F0D81">
        <w:t xml:space="preserve">conclusions (STEP 3), but will discuss and verify the STEP 1 and STEP 2 assessments, so as to </w:t>
      </w:r>
      <w:r w:rsidR="00DC4430" w:rsidRPr="005F0D81">
        <w:t>draw out</w:t>
      </w:r>
      <w:r w:rsidRPr="005F0D81">
        <w:t xml:space="preserve"> </w:t>
      </w:r>
      <w:r w:rsidR="00CE6807" w:rsidRPr="005F0D81">
        <w:t xml:space="preserve">substantial </w:t>
      </w:r>
      <w:r w:rsidRPr="005F0D81">
        <w:t xml:space="preserve">hypotheses </w:t>
      </w:r>
      <w:r w:rsidR="00DC4430" w:rsidRPr="005F0D81">
        <w:t xml:space="preserve">in the context of </w:t>
      </w:r>
      <w:r w:rsidRPr="005F0D81">
        <w:t xml:space="preserve">STEP 3. The latter will be </w:t>
      </w:r>
      <w:r w:rsidR="00CE6807" w:rsidRPr="005F0D81">
        <w:t xml:space="preserve">systematised </w:t>
      </w:r>
      <w:r w:rsidRPr="005F0D81">
        <w:t>by the consultants after drawing together the conclusions of the workshops. This will require another five working days, including the drafting of the RAC report.</w:t>
      </w:r>
    </w:p>
    <w:p w:rsidR="009F364A" w:rsidRPr="005F0D81" w:rsidRDefault="00B96C45" w:rsidP="00D42CAE">
      <w:pPr>
        <w:pStyle w:val="Heading3"/>
        <w:rPr>
          <w:lang w:eastAsia="pl-PL"/>
        </w:rPr>
      </w:pPr>
      <w:bookmarkStart w:id="477" w:name="_Toc294262377"/>
      <w:bookmarkStart w:id="478" w:name="_Toc324247244"/>
      <w:bookmarkStart w:id="479" w:name="_Toc338770568"/>
      <w:r w:rsidRPr="005F0D81">
        <w:rPr>
          <w:lang w:eastAsia="pl-PL"/>
        </w:rPr>
        <w:t>Summary of the inputs and times necessary for a standard RAC</w:t>
      </w:r>
      <w:bookmarkEnd w:id="477"/>
      <w:bookmarkEnd w:id="478"/>
      <w:bookmarkEnd w:id="479"/>
    </w:p>
    <w:p w:rsidR="00B96C45" w:rsidRPr="005F0D81" w:rsidRDefault="00CE6807" w:rsidP="00B96C45">
      <w:pPr>
        <w:rPr>
          <w:b/>
        </w:rPr>
      </w:pPr>
      <w:r w:rsidRPr="005F0D81">
        <w:t>Based on the experience carried out by t</w:t>
      </w:r>
      <w:r w:rsidR="00B96C45" w:rsidRPr="005F0D81">
        <w:t xml:space="preserve">he evaluation team </w:t>
      </w:r>
      <w:r w:rsidRPr="005F0D81">
        <w:t xml:space="preserve">the three </w:t>
      </w:r>
      <w:r w:rsidR="00B96C45" w:rsidRPr="005F0D81">
        <w:t>selected countr</w:t>
      </w:r>
      <w:r w:rsidRPr="005F0D81">
        <w:t>ies,</w:t>
      </w:r>
      <w:r w:rsidR="00B96C45" w:rsidRPr="005F0D81">
        <w:t xml:space="preserve"> </w:t>
      </w:r>
      <w:r w:rsidRPr="005F0D81">
        <w:t xml:space="preserve">an average </w:t>
      </w:r>
      <w:r w:rsidR="00B96C45" w:rsidRPr="005F0D81">
        <w:t xml:space="preserve">RAC exercise </w:t>
      </w:r>
      <w:r w:rsidRPr="005F0D81">
        <w:t xml:space="preserve">should </w:t>
      </w:r>
      <w:r w:rsidR="00B96C45" w:rsidRPr="005F0D81">
        <w:t>require the following operations and the related inputs</w:t>
      </w:r>
      <w:r w:rsidRPr="005F0D81">
        <w:t xml:space="preserve"> (at least until </w:t>
      </w:r>
      <w:r w:rsidR="00DC4430" w:rsidRPr="005F0D81">
        <w:t>broad</w:t>
      </w:r>
      <w:r w:rsidRPr="005F0D81">
        <w:t xml:space="preserve"> practice has been consolidated)</w:t>
      </w:r>
      <w:r w:rsidR="00B96C45" w:rsidRPr="005F0D81">
        <w:t>:</w:t>
      </w:r>
    </w:p>
    <w:p w:rsidR="00472D7D" w:rsidRPr="005F0D81" w:rsidRDefault="00472D7D" w:rsidP="00472D7D">
      <w:r w:rsidRPr="005F0D81">
        <w:t>Once the local consultants have been trained, the support from the external consultants would be reduced, if not terminated. Therefore the time needed for the whole exercise could be reduced to an average of thirty working days for each RAC.</w:t>
      </w:r>
    </w:p>
    <w:p w:rsidR="00CE6807" w:rsidRPr="005F0D81" w:rsidRDefault="00CE6807">
      <w:pPr>
        <w:spacing w:before="0" w:after="200"/>
      </w:pPr>
      <w:r w:rsidRPr="005F0D81">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3"/>
      </w:tblGrid>
      <w:tr w:rsidR="00472D7D" w:rsidTr="00472D7D">
        <w:tc>
          <w:tcPr>
            <w:tcW w:w="8523" w:type="dxa"/>
          </w:tcPr>
          <w:p w:rsidR="00472D7D" w:rsidRDefault="00472D7D" w:rsidP="00472D7D">
            <w:pPr>
              <w:pStyle w:val="Caption"/>
            </w:pPr>
            <w:bookmarkStart w:id="480" w:name="_Toc338770327"/>
            <w:r w:rsidRPr="005F0D81">
              <w:lastRenderedPageBreak/>
              <w:t xml:space="preserve">Table </w:t>
            </w:r>
            <w:fldSimple w:instr=" SEQ Table \* ARABIC ">
              <w:r>
                <w:rPr>
                  <w:noProof/>
                </w:rPr>
                <w:t>6</w:t>
              </w:r>
            </w:fldSimple>
            <w:r w:rsidRPr="005F0D81">
              <w:t>: Technical inputs for a standard RAC</w:t>
            </w:r>
            <w:bookmarkEnd w:id="480"/>
          </w:p>
        </w:tc>
      </w:tr>
      <w:tr w:rsidR="00472D7D" w:rsidTr="00472D7D">
        <w:tc>
          <w:tcPr>
            <w:tcW w:w="8523" w:type="dxa"/>
          </w:tcPr>
          <w:p w:rsidR="00472D7D" w:rsidRDefault="000603B5" w:rsidP="00472D7D">
            <w:pPr>
              <w:rPr>
                <w:lang w:eastAsia="pl-PL"/>
              </w:rPr>
            </w:pPr>
            <w:r>
              <w:rPr>
                <w:noProof/>
                <w:lang w:val="en-US"/>
              </w:rPr>
              <w:pict>
                <v:shape id="_x0000_s1068" type="#_x0000_t75" style="position:absolute;left:0;text-align:left;margin-left:1.3pt;margin-top:8.85pt;width:421.2pt;height:470.25pt;z-index:251700224;mso-position-horizontal-relative:text;mso-position-vertical-relative:text">
                  <v:imagedata r:id="rId44" o:title=""/>
                  <w10:wrap type="square"/>
                </v:shape>
                <o:OLEObject Type="Embed" ProgID="Excel.Sheet.12" ShapeID="_x0000_s1068" DrawAspect="Content" ObjectID="_1412513715" r:id="rId45"/>
              </w:pict>
            </w:r>
          </w:p>
        </w:tc>
      </w:tr>
    </w:tbl>
    <w:p w:rsidR="009F364A" w:rsidRPr="005F0D81" w:rsidRDefault="00CC6B23" w:rsidP="00D42CAE">
      <w:pPr>
        <w:pStyle w:val="Heading1"/>
      </w:pPr>
      <w:bookmarkStart w:id="481" w:name="_Toc338770569"/>
      <w:r w:rsidRPr="005F0D81">
        <w:t>T</w:t>
      </w:r>
      <w:r w:rsidR="00240FE9" w:rsidRPr="005F0D81">
        <w:t>he three tests</w:t>
      </w:r>
      <w:bookmarkEnd w:id="481"/>
    </w:p>
    <w:p w:rsidR="00B96C45" w:rsidRPr="005F0D81" w:rsidRDefault="00B96C45" w:rsidP="00B96C45">
      <w:r w:rsidRPr="005F0D81">
        <w:t>The standard RAC procedure, as already illustrated, should be adapted as much as possible to the characteristics and opportunities of the different situations. The three tests have shown that the procedure works in very different contexts.</w:t>
      </w:r>
    </w:p>
    <w:p w:rsidR="00240FE9" w:rsidRPr="005F0D81" w:rsidRDefault="00240FE9">
      <w:pPr>
        <w:spacing w:before="0" w:after="200"/>
      </w:pPr>
      <w:r w:rsidRPr="005F0D81">
        <w:br w:type="page"/>
      </w:r>
    </w:p>
    <w:p w:rsidR="00240FE9" w:rsidRPr="005F0D81" w:rsidRDefault="00240FE9" w:rsidP="00B96C45"/>
    <w:p w:rsidR="00132E23" w:rsidRPr="005F0D81" w:rsidRDefault="009E5EC7" w:rsidP="006F6BE6">
      <w:pPr>
        <w:jc w:val="center"/>
        <w:rPr>
          <w:b/>
          <w:color w:val="E36C0A" w:themeColor="accent6" w:themeShade="BF"/>
        </w:rPr>
      </w:pPr>
      <w:r w:rsidRPr="005F0D81">
        <w:rPr>
          <w:b/>
          <w:color w:val="E36C0A" w:themeColor="accent6" w:themeShade="BF"/>
        </w:rPr>
        <w:t>The Ukraine case study</w:t>
      </w:r>
    </w:p>
    <w:p w:rsidR="00B96C45" w:rsidRPr="005F0D81" w:rsidRDefault="00B96C45" w:rsidP="00B96C45">
      <w:r w:rsidRPr="005F0D81">
        <w:t xml:space="preserve">In Ukraine a relatively difficult institutional environment was characterised by poor motivation and significant disorientation of both institution and staff. This situation was the consequence of contradictory political guidance, a destabilising administrative set-up and general institutional marginalisation. The institutional stakeholders were shy and reluctant to comment on the situation beyond a few concerns about the actual individual and organisational dysfunctions. The work emphasised the individual discussions and search for facts and causal connections </w:t>
      </w:r>
      <w:r w:rsidR="0033631B" w:rsidRPr="005F0D81">
        <w:t xml:space="preserve">during </w:t>
      </w:r>
      <w:r w:rsidRPr="005F0D81">
        <w:t xml:space="preserve">the recent history of the institution. The validation was done again at individual level, sometimes through a second short meeting. The workshop focused on presentation and discussion of the conclusions, </w:t>
      </w:r>
      <w:r w:rsidR="0033631B" w:rsidRPr="005F0D81">
        <w:t xml:space="preserve">with the aim of </w:t>
      </w:r>
      <w:r w:rsidRPr="005F0D81">
        <w:t>find</w:t>
      </w:r>
      <w:r w:rsidR="0033631B" w:rsidRPr="005F0D81">
        <w:t>ing</w:t>
      </w:r>
      <w:r w:rsidRPr="005F0D81">
        <w:t xml:space="preserve"> a common understanding and possible grounds for action.</w:t>
      </w:r>
    </w:p>
    <w:p w:rsidR="00132E23" w:rsidRPr="005F0D81" w:rsidRDefault="00132E23" w:rsidP="00607BFD"/>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smallCaps/>
          <w:color w:val="365F91" w:themeColor="accent1" w:themeShade="BF"/>
          <w:sz w:val="20"/>
        </w:rPr>
      </w:pPr>
      <w:bookmarkStart w:id="482" w:name="_Toc323818669"/>
      <w:bookmarkStart w:id="483" w:name="_Toc324276057"/>
      <w:r w:rsidRPr="005F0D81">
        <w:rPr>
          <w:b/>
          <w:smallCaps/>
          <w:color w:val="365F91" w:themeColor="accent1" w:themeShade="BF"/>
          <w:sz w:val="20"/>
        </w:rPr>
        <w:t>Brief presentation of the Project</w:t>
      </w:r>
      <w:bookmarkEnd w:id="482"/>
      <w:r w:rsidRPr="005F0D81">
        <w:rPr>
          <w:b/>
          <w:smallCaps/>
          <w:color w:val="365F91" w:themeColor="accent1" w:themeShade="BF"/>
          <w:sz w:val="20"/>
        </w:rPr>
        <w:t xml:space="preserve"> and the RAC</w:t>
      </w:r>
      <w:bookmarkEnd w:id="483"/>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i/>
          <w:color w:val="365F91" w:themeColor="accent1" w:themeShade="BF"/>
          <w:sz w:val="20"/>
        </w:rPr>
      </w:pPr>
      <w:bookmarkStart w:id="484" w:name="_Toc323818670"/>
      <w:bookmarkStart w:id="485" w:name="_Toc324276058"/>
      <w:r w:rsidRPr="005F0D81">
        <w:rPr>
          <w:b/>
          <w:i/>
          <w:color w:val="365F91" w:themeColor="accent1" w:themeShade="BF"/>
          <w:sz w:val="20"/>
        </w:rPr>
        <w:t>Objectives and expected results</w:t>
      </w:r>
      <w:bookmarkEnd w:id="484"/>
      <w:bookmarkEnd w:id="485"/>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 xml:space="preserve">The Project </w:t>
      </w:r>
      <w:r w:rsidR="0033631B" w:rsidRPr="005F0D81">
        <w:rPr>
          <w:sz w:val="20"/>
        </w:rPr>
        <w:t>was</w:t>
      </w:r>
      <w:r w:rsidRPr="005F0D81">
        <w:rPr>
          <w:sz w:val="20"/>
        </w:rPr>
        <w:t xml:space="preserve"> financed within the Tacis Action Program 2006 for Ukraine. It aims at supporting the application of a Sector Wide Approach (SWAp) in Agriculture and Rural Development (ARD) within the context of WTO accession and the ENP A</w:t>
      </w:r>
      <w:r w:rsidR="00E9388F">
        <w:rPr>
          <w:sz w:val="20"/>
        </w:rPr>
        <w:t>ction Plan</w:t>
      </w:r>
      <w:r w:rsidRPr="005F0D81">
        <w:rPr>
          <w:sz w:val="20"/>
        </w:rPr>
        <w:t xml:space="preserve">. The strategy supported by the project </w:t>
      </w:r>
      <w:r w:rsidR="0033631B" w:rsidRPr="005F0D81">
        <w:rPr>
          <w:sz w:val="20"/>
        </w:rPr>
        <w:t xml:space="preserve">focused </w:t>
      </w:r>
      <w:r w:rsidRPr="005F0D81">
        <w:rPr>
          <w:sz w:val="20"/>
        </w:rPr>
        <w:t xml:space="preserve">on a strong Europeanization of the agriculture and rural development policies, </w:t>
      </w:r>
      <w:r w:rsidR="0033631B" w:rsidRPr="005F0D81">
        <w:rPr>
          <w:sz w:val="20"/>
        </w:rPr>
        <w:t xml:space="preserve">on the basis of </w:t>
      </w:r>
      <w:r w:rsidRPr="005F0D81">
        <w:rPr>
          <w:sz w:val="20"/>
        </w:rPr>
        <w:t xml:space="preserve">the models applied in the pre-accession countries, </w:t>
      </w:r>
      <w:r w:rsidR="0033631B" w:rsidRPr="005F0D81">
        <w:rPr>
          <w:sz w:val="20"/>
        </w:rPr>
        <w:t xml:space="preserve">and in </w:t>
      </w:r>
      <w:r w:rsidRPr="005F0D81">
        <w:rPr>
          <w:sz w:val="20"/>
        </w:rPr>
        <w:t>accord</w:t>
      </w:r>
      <w:r w:rsidR="0033631B" w:rsidRPr="005F0D81">
        <w:rPr>
          <w:sz w:val="20"/>
        </w:rPr>
        <w:t>ance with</w:t>
      </w:r>
      <w:r w:rsidRPr="005F0D81">
        <w:rPr>
          <w:sz w:val="20"/>
        </w:rPr>
        <w:t xml:space="preserve"> the strong pro-European political orientations of the government since 2005.</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The Project started in October 2009 and ended in December 2011, whe</w:t>
      </w:r>
      <w:r w:rsidR="0033631B" w:rsidRPr="005F0D81">
        <w:rPr>
          <w:sz w:val="20"/>
        </w:rPr>
        <w:t>n</w:t>
      </w:r>
      <w:r w:rsidRPr="005F0D81">
        <w:rPr>
          <w:sz w:val="20"/>
        </w:rPr>
        <w:t xml:space="preserve"> an extension until September 2012 was approved. Apart from the Ministry of Agrarian Policy and Food (MAPF), its counterparts are the State Committee for Veterinary Medicine and the Ministry of Health which are responsible for the implementation of the food safety component</w:t>
      </w:r>
      <w:r w:rsidR="00957DBD" w:rsidRPr="005F0D81">
        <w:rPr>
          <w:sz w:val="20"/>
        </w:rPr>
        <w:t>,</w:t>
      </w:r>
      <w:r w:rsidRPr="005F0D81">
        <w:rPr>
          <w:sz w:val="20"/>
        </w:rPr>
        <w:t xml:space="preserve"> other ministries and the farmers, wholesalers and consumers organisations. In the food safety area it is complemented by a twinning project covering the legal and technical aspects of the system, and by a separate EU supply contract for delivery of laboratory equipment.</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rStyle w:val="CharacterStyle9"/>
          <w:sz w:val="20"/>
          <w:lang w:val="en-GB"/>
        </w:rPr>
      </w:pPr>
      <w:r w:rsidRPr="005F0D81">
        <w:rPr>
          <w:b/>
          <w:i/>
          <w:color w:val="365F91" w:themeColor="accent1" w:themeShade="BF"/>
        </w:rPr>
        <w:t>Project Objectives and results expected</w:t>
      </w:r>
      <w:r w:rsidR="00132E23" w:rsidRPr="005F0D81">
        <w:rPr>
          <w:rStyle w:val="CharacterStyle9"/>
          <w:sz w:val="20"/>
          <w:vertAlign w:val="superscript"/>
          <w:lang w:val="en-GB"/>
        </w:rPr>
        <w:footnoteReference w:id="33"/>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rFonts w:cs="Tahoma"/>
          <w:b/>
          <w:snapToGrid w:val="0"/>
          <w:sz w:val="20"/>
        </w:rPr>
      </w:pPr>
      <w:r w:rsidRPr="005F0D81">
        <w:rPr>
          <w:rFonts w:cs="Tahoma"/>
          <w:b/>
          <w:snapToGrid w:val="0"/>
          <w:sz w:val="20"/>
        </w:rPr>
        <w:t>Objective</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rFonts w:cs="Tahoma"/>
          <w:sz w:val="20"/>
        </w:rPr>
      </w:pPr>
      <w:r w:rsidRPr="005F0D81">
        <w:rPr>
          <w:rFonts w:cs="Tahoma"/>
          <w:sz w:val="20"/>
        </w:rPr>
        <w:t>The objective of the Project, as set out in the Terms of Reference, is to support the application of a Sector Wide Approach (SWA</w:t>
      </w:r>
      <w:r w:rsidR="0033631B" w:rsidRPr="005F0D81">
        <w:rPr>
          <w:rFonts w:cs="Tahoma"/>
          <w:sz w:val="20"/>
        </w:rPr>
        <w:t>p</w:t>
      </w:r>
      <w:r w:rsidRPr="005F0D81">
        <w:rPr>
          <w:rFonts w:cs="Tahoma"/>
          <w:sz w:val="20"/>
        </w:rPr>
        <w:t>) for agriculture and rural development within the context of WTO accession and the ENP Action Plan.</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rFonts w:cs="Tahoma"/>
          <w:b/>
          <w:snapToGrid w:val="0"/>
          <w:sz w:val="20"/>
        </w:rPr>
        <w:t>Results expected</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rFonts w:cs="Tahoma"/>
          <w:sz w:val="20"/>
        </w:rPr>
      </w:pPr>
      <w:r w:rsidRPr="005F0D81">
        <w:rPr>
          <w:rFonts w:cs="Tahoma"/>
          <w:sz w:val="20"/>
        </w:rPr>
        <w:t>The Project is structured in four components</w:t>
      </w:r>
      <w:r w:rsidR="0033631B" w:rsidRPr="005F0D81">
        <w:rPr>
          <w:rFonts w:cs="Tahoma"/>
          <w:sz w:val="20"/>
        </w:rPr>
        <w:t>, the</w:t>
      </w:r>
      <w:r w:rsidRPr="005F0D81">
        <w:rPr>
          <w:rFonts w:cs="Tahoma"/>
          <w:sz w:val="20"/>
        </w:rPr>
        <w:t xml:space="preserve"> expected results </w:t>
      </w:r>
      <w:r w:rsidR="0033631B" w:rsidRPr="005F0D81">
        <w:rPr>
          <w:rFonts w:cs="Tahoma"/>
          <w:sz w:val="20"/>
        </w:rPr>
        <w:t xml:space="preserve">of which </w:t>
      </w:r>
      <w:r w:rsidRPr="005F0D81">
        <w:rPr>
          <w:rFonts w:cs="Tahoma"/>
          <w:sz w:val="20"/>
        </w:rPr>
        <w:t>are stated in the TOR:</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rStyle w:val="CharacterStyle9"/>
          <w:rFonts w:eastAsiaTheme="majorEastAsia" w:cs="Tahoma"/>
          <w:b/>
          <w:snapToGrid w:val="0"/>
          <w:sz w:val="20"/>
          <w:lang w:val="en-GB"/>
        </w:rPr>
      </w:pPr>
      <w:bookmarkStart w:id="486" w:name="OLE_LINK5"/>
      <w:bookmarkStart w:id="487" w:name="OLE_LINK6"/>
      <w:r w:rsidRPr="005F0D81">
        <w:rPr>
          <w:rStyle w:val="CharacterStyle9"/>
          <w:rFonts w:cs="Tahoma"/>
          <w:b/>
          <w:snapToGrid w:val="0"/>
          <w:sz w:val="20"/>
          <w:lang w:val="en-GB"/>
        </w:rPr>
        <w:t>Component 1: Institutional Development: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Fonts w:cs="Tahoma"/>
          <w:snapToGrid w:val="0"/>
          <w:sz w:val="20"/>
        </w:rPr>
      </w:pPr>
      <w:r w:rsidRPr="005F0D81">
        <w:rPr>
          <w:rStyle w:val="CharacterStyle9"/>
          <w:rFonts w:cs="Tahoma"/>
          <w:snapToGrid w:val="0"/>
          <w:sz w:val="20"/>
          <w:lang w:val="en-GB"/>
        </w:rPr>
        <w:t xml:space="preserve">Improved policy capacity and professional skills in MAP </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eastAsiaTheme="majorEastAsia" w:cs="Tahoma"/>
          <w:snapToGrid w:val="0"/>
          <w:sz w:val="20"/>
          <w:lang w:val="en-GB"/>
        </w:rPr>
      </w:pPr>
      <w:r w:rsidRPr="005F0D81">
        <w:rPr>
          <w:rStyle w:val="CharacterStyle9"/>
          <w:rFonts w:cs="Tahoma"/>
          <w:snapToGrid w:val="0"/>
          <w:sz w:val="20"/>
          <w:lang w:val="en-GB"/>
        </w:rPr>
        <w:t xml:space="preserve">EU-Ukraine agriculture and rural development policy dialogue promoted </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Fonts w:cs="Tahoma"/>
          <w:snapToGrid w:val="0"/>
          <w:sz w:val="20"/>
        </w:rPr>
      </w:pPr>
      <w:r w:rsidRPr="005F0D81">
        <w:rPr>
          <w:rStyle w:val="CharacterStyle9"/>
          <w:rFonts w:cs="Tahoma"/>
          <w:snapToGrid w:val="0"/>
          <w:sz w:val="20"/>
          <w:lang w:val="en-GB"/>
        </w:rPr>
        <w:t>Enhanced MAP donor co-ordination in the agricultural sector</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eastAsiaTheme="majorEastAsia" w:cs="Tahoma"/>
          <w:snapToGrid w:val="0"/>
          <w:sz w:val="20"/>
          <w:lang w:val="en-GB"/>
        </w:rPr>
      </w:pPr>
      <w:r w:rsidRPr="005F0D81">
        <w:rPr>
          <w:rStyle w:val="CharacterStyle9"/>
          <w:rFonts w:cs="Tahoma"/>
          <w:snapToGrid w:val="0"/>
          <w:sz w:val="20"/>
          <w:lang w:val="en-GB"/>
        </w:rPr>
        <w:t>MARS crop yield forecasting system made operational</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Fonts w:cs="Tahoma"/>
          <w:snapToGrid w:val="0"/>
          <w:sz w:val="20"/>
        </w:rPr>
      </w:pPr>
      <w:r w:rsidRPr="005F0D81">
        <w:rPr>
          <w:rStyle w:val="CharacterStyle9"/>
          <w:rFonts w:cs="Tahoma"/>
          <w:snapToGrid w:val="0"/>
          <w:sz w:val="20"/>
          <w:lang w:val="en-GB"/>
        </w:rPr>
        <w:t>Improved visibility and public image of MAP</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rStyle w:val="CharacterStyle9"/>
          <w:rFonts w:eastAsiaTheme="majorEastAsia" w:cs="Tahoma"/>
          <w:b/>
          <w:snapToGrid w:val="0"/>
          <w:sz w:val="20"/>
          <w:lang w:val="en-GB"/>
        </w:rPr>
      </w:pPr>
      <w:r w:rsidRPr="005F0D81">
        <w:rPr>
          <w:rStyle w:val="CharacterStyle9"/>
          <w:rFonts w:cs="Tahoma"/>
          <w:b/>
          <w:snapToGrid w:val="0"/>
          <w:sz w:val="20"/>
          <w:lang w:val="en-GB"/>
        </w:rPr>
        <w:t>Component 2: Food Safety</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Harmonized food and veterinary Ukrainian legislation in place</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Food safety institutional framework analysed, recommendations for improvement</w:t>
      </w:r>
      <w:r w:rsidR="00EA7889" w:rsidRPr="005F0D81">
        <w:rPr>
          <w:rStyle w:val="CharacterStyle9"/>
          <w:rFonts w:cs="Tahoma"/>
          <w:snapToGrid w:val="0"/>
          <w:sz w:val="20"/>
          <w:lang w:val="en-GB"/>
        </w:rPr>
        <w:t xml:space="preserve"> </w:t>
      </w:r>
      <w:r w:rsidRPr="005F0D81">
        <w:rPr>
          <w:rStyle w:val="CharacterStyle9"/>
          <w:rFonts w:cs="Tahoma"/>
          <w:snapToGrid w:val="0"/>
          <w:sz w:val="20"/>
          <w:lang w:val="en-GB"/>
        </w:rPr>
        <w:t>made</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Animal Identification &amp; Registration System and movement control system improved and staff of the Agency for Animal Identification &amp; Registration trained</w:t>
      </w:r>
    </w:p>
    <w:p w:rsidR="009A7F28" w:rsidRPr="005F0D81" w:rsidRDefault="00142C05" w:rsidP="009A7F28">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lastRenderedPageBreak/>
        <w:t>T</w:t>
      </w:r>
      <w:r w:rsidR="00132E23" w:rsidRPr="005F0D81">
        <w:rPr>
          <w:rStyle w:val="CharacterStyle9"/>
          <w:rFonts w:cs="Tahoma"/>
          <w:snapToGrid w:val="0"/>
          <w:sz w:val="20"/>
          <w:lang w:val="en-GB"/>
        </w:rPr>
        <w:t xml:space="preserve">ender dossier </w:t>
      </w:r>
      <w:r w:rsidR="009A7F28" w:rsidRPr="005F0D81">
        <w:rPr>
          <w:rStyle w:val="CharacterStyle9"/>
          <w:rFonts w:cs="Tahoma"/>
          <w:snapToGrid w:val="0"/>
          <w:sz w:val="20"/>
          <w:lang w:val="en-GB"/>
        </w:rPr>
        <w:t xml:space="preserve">provided </w:t>
      </w:r>
      <w:r w:rsidR="00132E23" w:rsidRPr="005F0D81">
        <w:rPr>
          <w:rStyle w:val="CharacterStyle9"/>
          <w:rFonts w:cs="Tahoma"/>
          <w:snapToGrid w:val="0"/>
          <w:sz w:val="20"/>
          <w:lang w:val="en-GB"/>
        </w:rPr>
        <w:t>for</w:t>
      </w:r>
      <w:r w:rsidRPr="005F0D81">
        <w:rPr>
          <w:rStyle w:val="CharacterStyle9"/>
          <w:rFonts w:cs="Tahoma"/>
          <w:snapToGrid w:val="0"/>
          <w:sz w:val="20"/>
          <w:lang w:val="en-GB"/>
        </w:rPr>
        <w:t xml:space="preserve"> </w:t>
      </w:r>
      <w:r w:rsidR="009A7F28" w:rsidRPr="005F0D81">
        <w:rPr>
          <w:rStyle w:val="CharacterStyle9"/>
          <w:rFonts w:cs="Tahoma"/>
          <w:snapToGrid w:val="0"/>
          <w:sz w:val="20"/>
          <w:lang w:val="en-GB"/>
        </w:rPr>
        <w:t xml:space="preserve">the establishment of </w:t>
      </w:r>
      <w:r w:rsidRPr="005F0D81">
        <w:rPr>
          <w:rStyle w:val="CharacterStyle9"/>
          <w:rFonts w:cs="Tahoma"/>
          <w:snapToGrid w:val="0"/>
          <w:sz w:val="20"/>
          <w:lang w:val="en-GB"/>
        </w:rPr>
        <w:t xml:space="preserve">key </w:t>
      </w:r>
      <w:r w:rsidR="009A7F28" w:rsidRPr="005F0D81">
        <w:rPr>
          <w:rStyle w:val="CharacterStyle9"/>
          <w:rFonts w:cs="Tahoma"/>
          <w:snapToGrid w:val="0"/>
          <w:sz w:val="20"/>
          <w:lang w:val="en-GB"/>
        </w:rPr>
        <w:t xml:space="preserve">operational and efficient </w:t>
      </w:r>
      <w:r w:rsidR="00132E23" w:rsidRPr="005F0D81">
        <w:rPr>
          <w:rStyle w:val="CharacterStyle9"/>
          <w:rFonts w:cs="Tahoma"/>
          <w:snapToGrid w:val="0"/>
          <w:sz w:val="20"/>
          <w:lang w:val="en-GB"/>
        </w:rPr>
        <w:t>laboratories</w:t>
      </w:r>
      <w:r w:rsidR="0033631B" w:rsidRPr="005F0D81">
        <w:rPr>
          <w:rStyle w:val="CharacterStyle9"/>
          <w:rFonts w:cs="Tahoma"/>
          <w:snapToGrid w:val="0"/>
          <w:sz w:val="20"/>
          <w:lang w:val="en-GB"/>
        </w:rPr>
        <w:t xml:space="preserve"> </w:t>
      </w:r>
      <w:r w:rsidR="00132E23" w:rsidRPr="005F0D81">
        <w:rPr>
          <w:rStyle w:val="CharacterStyle9"/>
          <w:rFonts w:cs="Tahoma"/>
          <w:snapToGrid w:val="0"/>
          <w:sz w:val="20"/>
          <w:lang w:val="en-GB"/>
        </w:rPr>
        <w:t xml:space="preserve">in pilot regions </w:t>
      </w:r>
      <w:r w:rsidRPr="005F0D81">
        <w:rPr>
          <w:rStyle w:val="CharacterStyle9"/>
          <w:rFonts w:cs="Tahoma"/>
          <w:snapToGrid w:val="0"/>
          <w:sz w:val="20"/>
          <w:lang w:val="en-GB"/>
        </w:rPr>
        <w:t xml:space="preserve">according </w:t>
      </w:r>
      <w:r w:rsidR="00132E23" w:rsidRPr="005F0D81">
        <w:rPr>
          <w:rStyle w:val="CharacterStyle9"/>
          <w:rFonts w:cs="Tahoma"/>
          <w:snapToGrid w:val="0"/>
          <w:sz w:val="20"/>
          <w:lang w:val="en-GB"/>
        </w:rPr>
        <w:t>to international standards</w:t>
      </w:r>
      <w:r w:rsidR="0033631B" w:rsidRPr="005F0D81">
        <w:rPr>
          <w:rStyle w:val="CharacterStyle9"/>
          <w:rFonts w:cs="Tahoma"/>
          <w:snapToGrid w:val="0"/>
          <w:sz w:val="20"/>
          <w:lang w:val="en-GB"/>
        </w:rPr>
        <w:t>,</w:t>
      </w:r>
      <w:r w:rsidR="00132E23" w:rsidRPr="005F0D81">
        <w:rPr>
          <w:rStyle w:val="CharacterStyle9"/>
          <w:rFonts w:cs="Tahoma"/>
          <w:snapToGrid w:val="0"/>
          <w:sz w:val="20"/>
          <w:lang w:val="en-GB"/>
        </w:rPr>
        <w:t xml:space="preserve"> </w:t>
      </w:r>
      <w:r w:rsidRPr="005F0D81">
        <w:rPr>
          <w:rStyle w:val="CharacterStyle9"/>
          <w:rFonts w:cs="Tahoma"/>
          <w:snapToGrid w:val="0"/>
          <w:sz w:val="20"/>
          <w:lang w:val="en-GB"/>
        </w:rPr>
        <w:t xml:space="preserve">to </w:t>
      </w:r>
      <w:r w:rsidR="00132E23" w:rsidRPr="005F0D81">
        <w:rPr>
          <w:rStyle w:val="CharacterStyle9"/>
          <w:rFonts w:cs="Tahoma"/>
          <w:snapToGrid w:val="0"/>
          <w:sz w:val="20"/>
          <w:lang w:val="en-GB"/>
        </w:rPr>
        <w:t>ensur</w:t>
      </w:r>
      <w:r w:rsidRPr="005F0D81">
        <w:rPr>
          <w:rStyle w:val="CharacterStyle9"/>
          <w:rFonts w:cs="Tahoma"/>
          <w:snapToGrid w:val="0"/>
          <w:sz w:val="20"/>
          <w:lang w:val="en-GB"/>
        </w:rPr>
        <w:t>e</w:t>
      </w:r>
      <w:r w:rsidR="00132E23" w:rsidRPr="005F0D81">
        <w:rPr>
          <w:rStyle w:val="CharacterStyle9"/>
          <w:rFonts w:cs="Tahoma"/>
          <w:snapToGrid w:val="0"/>
          <w:sz w:val="20"/>
          <w:lang w:val="en-GB"/>
        </w:rPr>
        <w:t xml:space="preserve"> that any </w:t>
      </w:r>
      <w:r w:rsidRPr="005F0D81">
        <w:rPr>
          <w:rStyle w:val="CharacterStyle9"/>
          <w:rFonts w:cs="Tahoma"/>
          <w:snapToGrid w:val="0"/>
          <w:sz w:val="20"/>
          <w:lang w:val="en-GB"/>
        </w:rPr>
        <w:t xml:space="preserve">trade </w:t>
      </w:r>
      <w:r w:rsidR="00132E23" w:rsidRPr="005F0D81">
        <w:rPr>
          <w:rStyle w:val="CharacterStyle9"/>
          <w:rFonts w:cs="Tahoma"/>
          <w:snapToGrid w:val="0"/>
          <w:sz w:val="20"/>
          <w:lang w:val="en-GB"/>
        </w:rPr>
        <w:t xml:space="preserve">restrictions based on residue concerns </w:t>
      </w:r>
      <w:r w:rsidRPr="005F0D81">
        <w:rPr>
          <w:rStyle w:val="CharacterStyle9"/>
          <w:rFonts w:cs="Tahoma"/>
          <w:snapToGrid w:val="0"/>
          <w:sz w:val="20"/>
          <w:lang w:val="en-GB"/>
        </w:rPr>
        <w:t xml:space="preserve">be </w:t>
      </w:r>
      <w:r w:rsidR="00132E23" w:rsidRPr="005F0D81">
        <w:rPr>
          <w:rStyle w:val="CharacterStyle9"/>
          <w:rFonts w:cs="Tahoma"/>
          <w:snapToGrid w:val="0"/>
          <w:sz w:val="20"/>
          <w:lang w:val="en-GB"/>
        </w:rPr>
        <w:t>removed for meat, milk and honey and related products</w:t>
      </w:r>
      <w:r w:rsidR="009A7F28" w:rsidRPr="005F0D81">
        <w:rPr>
          <w:rStyle w:val="CharacterStyle9"/>
          <w:rFonts w:cs="Tahoma"/>
          <w:snapToGrid w:val="0"/>
          <w:sz w:val="20"/>
          <w:lang w:val="en-GB"/>
        </w:rPr>
        <w:t>.</w:t>
      </w:r>
    </w:p>
    <w:p w:rsidR="00132E23" w:rsidRPr="005F0D81" w:rsidRDefault="00132E23" w:rsidP="009A7F28">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Laboratory staff, inspectors and vets trained on food safety issues</w:t>
      </w:r>
      <w:r w:rsidR="009A7F28" w:rsidRPr="005F0D81">
        <w:rPr>
          <w:rStyle w:val="CharacterStyle9"/>
          <w:rFonts w:cs="Tahoma"/>
          <w:snapToGrid w:val="0"/>
          <w:sz w:val="20"/>
          <w:lang w:val="en-GB"/>
        </w:rPr>
        <w: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Access to veterinary databases ensured and DG SANCO newsletters translated and disseminated three food standards validated</w:t>
      </w:r>
      <w:r w:rsidR="009A7F28" w:rsidRPr="005F0D81">
        <w:rPr>
          <w:rStyle w:val="CharacterStyle9"/>
          <w:rFonts w:cs="Tahoma"/>
          <w:snapToGrid w:val="0"/>
          <w:sz w:val="20"/>
          <w:lang w:val="en-GB"/>
        </w:rPr>
        <w:t>.</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rStyle w:val="CharacterStyle9"/>
          <w:rFonts w:eastAsiaTheme="majorEastAsia" w:cs="Tahoma"/>
          <w:b/>
          <w:snapToGrid w:val="0"/>
          <w:sz w:val="20"/>
          <w:lang w:val="en-GB"/>
        </w:rPr>
      </w:pPr>
      <w:r w:rsidRPr="005F0D81">
        <w:rPr>
          <w:rStyle w:val="CharacterStyle9"/>
          <w:rFonts w:cs="Tahoma"/>
          <w:b/>
          <w:snapToGrid w:val="0"/>
          <w:sz w:val="20"/>
          <w:lang w:val="en-GB"/>
        </w:rPr>
        <w:t>Component 3: Market Infrastructure Development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Implementation of the National Programme for Wholesale Markets Development supported</w:t>
      </w:r>
      <w:r w:rsidR="009A7F28" w:rsidRPr="005F0D81">
        <w:rPr>
          <w:rStyle w:val="CharacterStyle9"/>
          <w:rFonts w:cs="Tahoma"/>
          <w:snapToGrid w:val="0"/>
          <w:sz w:val="20"/>
          <w:lang w:val="en-GB"/>
        </w:rPr>
        <w: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Improved framework for agricultural professional organisations</w:t>
      </w:r>
      <w:r w:rsidR="009A7F28" w:rsidRPr="005F0D81">
        <w:rPr>
          <w:rStyle w:val="CharacterStyle9"/>
          <w:rFonts w:cs="Tahoma"/>
          <w:snapToGrid w:val="0"/>
          <w:sz w:val="20"/>
          <w:lang w:val="en-GB"/>
        </w:rPr>
        <w: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At least one wholesale market assisted with preparation of the feasibility study in a pilot region</w:t>
      </w:r>
      <w:r w:rsidR="009A7F28" w:rsidRPr="005F0D81">
        <w:rPr>
          <w:rStyle w:val="CharacterStyle9"/>
          <w:rFonts w:cs="Tahoma"/>
          <w:snapToGrid w:val="0"/>
          <w:sz w:val="20"/>
          <w:lang w:val="en-GB"/>
        </w:rPr>
        <w: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At least six assembly markets are assisted with preparation of pre-feasibility studies and action plans in pilot regions</w:t>
      </w:r>
      <w:r w:rsidR="009A7F28" w:rsidRPr="005F0D81">
        <w:rPr>
          <w:rStyle w:val="CharacterStyle9"/>
          <w:rFonts w:cs="Tahoma"/>
          <w:snapToGrid w:val="0"/>
          <w:sz w:val="20"/>
          <w:lang w:val="en-GB"/>
        </w:rPr>
        <w:t>.</w:t>
      </w:r>
      <w:r w:rsidRPr="005F0D81">
        <w:rPr>
          <w:rStyle w:val="CharacterStyle9"/>
          <w:rFonts w:cs="Tahoma"/>
          <w:snapToGrid w:val="0"/>
          <w:sz w:val="20"/>
          <w:lang w:val="en-GB"/>
        </w:rPr>
        <w:t xml:space="preserve"> </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At least six producer organisations supported in pilot regions</w:t>
      </w:r>
      <w:r w:rsidR="009A7F28" w:rsidRPr="005F0D81">
        <w:rPr>
          <w:rStyle w:val="CharacterStyle9"/>
          <w:rFonts w:cs="Tahoma"/>
          <w:snapToGrid w:val="0"/>
          <w:sz w:val="20"/>
          <w:lang w:val="en-GB"/>
        </w:rPr>
        <w: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At least ten storage/packing facilities supported to service farmers in pilot regions</w:t>
      </w:r>
      <w:r w:rsidR="009A7F28" w:rsidRPr="005F0D81">
        <w:rPr>
          <w:rStyle w:val="CharacterStyle9"/>
          <w:rFonts w:cs="Tahoma"/>
          <w:snapToGrid w:val="0"/>
          <w:sz w:val="20"/>
          <w:lang w:val="en-GB"/>
        </w:rPr>
        <w:t>.</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rStyle w:val="CharacterStyle9"/>
          <w:rFonts w:eastAsiaTheme="majorEastAsia" w:cs="Tahoma"/>
          <w:b/>
          <w:snapToGrid w:val="0"/>
          <w:sz w:val="20"/>
          <w:lang w:val="en-GB"/>
        </w:rPr>
      </w:pPr>
      <w:r w:rsidRPr="005F0D81">
        <w:rPr>
          <w:rStyle w:val="CharacterStyle9"/>
          <w:rFonts w:cs="Tahoma"/>
          <w:b/>
          <w:snapToGrid w:val="0"/>
          <w:sz w:val="20"/>
          <w:lang w:val="en-GB"/>
        </w:rPr>
        <w:t>Component 4: Rural Development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Rural Development Strategy drafted and publicly discussed</w:t>
      </w:r>
      <w:r w:rsidR="009A7F28" w:rsidRPr="005F0D81">
        <w:rPr>
          <w:rStyle w:val="CharacterStyle9"/>
          <w:rFonts w:cs="Tahoma"/>
          <w:snapToGrid w:val="0"/>
          <w:sz w:val="20"/>
          <w:lang w:val="en-GB"/>
        </w:rPr>
        <w: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Two operational programmes drafted and prepared for approval</w:t>
      </w:r>
      <w:r w:rsidR="009A7F28" w:rsidRPr="005F0D81">
        <w:rPr>
          <w:rStyle w:val="CharacterStyle9"/>
          <w:rFonts w:cs="Tahoma"/>
          <w:snapToGrid w:val="0"/>
          <w:sz w:val="20"/>
          <w:lang w:val="en-GB"/>
        </w:rPr>
        <w: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Medium term expenditure programme agreed with stakeholders and Project Partner</w:t>
      </w:r>
      <w:r w:rsidR="009A7F28" w:rsidRPr="005F0D81">
        <w:rPr>
          <w:rStyle w:val="CharacterStyle9"/>
          <w:rFonts w:cs="Tahoma"/>
          <w:snapToGrid w:val="0"/>
          <w:sz w:val="20"/>
          <w:lang w:val="en-GB"/>
        </w:rPr>
        <w: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Lessons learnt from EU LEADER+</w:t>
      </w:r>
      <w:r w:rsidR="00EA7889" w:rsidRPr="005F0D81">
        <w:rPr>
          <w:rStyle w:val="CharacterStyle9"/>
          <w:rFonts w:cs="Tahoma"/>
          <w:snapToGrid w:val="0"/>
          <w:sz w:val="20"/>
          <w:lang w:val="en-GB"/>
        </w:rPr>
        <w:t xml:space="preserve"> </w:t>
      </w:r>
      <w:r w:rsidRPr="005F0D81">
        <w:rPr>
          <w:rStyle w:val="CharacterStyle9"/>
          <w:rFonts w:cs="Tahoma"/>
          <w:snapToGrid w:val="0"/>
          <w:sz w:val="20"/>
          <w:lang w:val="en-GB"/>
        </w:rPr>
        <w:t>programme</w:t>
      </w:r>
      <w:r w:rsidR="009A7F28" w:rsidRPr="005F0D81">
        <w:rPr>
          <w:rStyle w:val="CharacterStyle9"/>
          <w:rFonts w:cs="Tahoma"/>
          <w:snapToGrid w:val="0"/>
          <w:sz w:val="20"/>
          <w:lang w:val="en-GB"/>
        </w:rPr>
        <w: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Rural development website/portal developed on the Internet</w:t>
      </w:r>
      <w:r w:rsidR="009A7F28" w:rsidRPr="005F0D81">
        <w:rPr>
          <w:rStyle w:val="CharacterStyle9"/>
          <w:rFonts w:cs="Tahoma"/>
          <w:snapToGrid w:val="0"/>
          <w:sz w:val="20"/>
          <w:lang w:val="en-GB"/>
        </w:rPr>
        <w: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 xml:space="preserve">Training </w:t>
      </w:r>
      <w:r w:rsidR="001C1953" w:rsidRPr="005F0D81">
        <w:rPr>
          <w:rStyle w:val="CharacterStyle9"/>
          <w:rFonts w:cs="Tahoma"/>
          <w:snapToGrid w:val="0"/>
          <w:sz w:val="20"/>
          <w:lang w:val="en-GB"/>
        </w:rPr>
        <w:t xml:space="preserve">in </w:t>
      </w:r>
      <w:r w:rsidRPr="005F0D81">
        <w:rPr>
          <w:rStyle w:val="CharacterStyle9"/>
          <w:rFonts w:cs="Tahoma"/>
          <w:snapToGrid w:val="0"/>
          <w:sz w:val="20"/>
          <w:lang w:val="en-GB"/>
        </w:rPr>
        <w:t>rural development provided to MAP and to pilot oblasts</w:t>
      </w:r>
      <w:r w:rsidR="009A7F28" w:rsidRPr="005F0D81">
        <w:rPr>
          <w:rStyle w:val="CharacterStyle9"/>
          <w:rFonts w:cs="Tahoma"/>
          <w:snapToGrid w:val="0"/>
          <w:sz w:val="20"/>
          <w:lang w:val="en-GB"/>
        </w:rPr>
        <w:t>.</w:t>
      </w:r>
      <w:r w:rsidRPr="005F0D81">
        <w:rPr>
          <w:rStyle w:val="CharacterStyle9"/>
          <w:rFonts w:cs="Tahoma"/>
          <w:snapToGrid w:val="0"/>
          <w:sz w:val="20"/>
          <w:lang w:val="en-GB"/>
        </w:rPr>
        <w:t xml:space="preserve"> </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rStyle w:val="CharacterStyle9"/>
          <w:rFonts w:eastAsiaTheme="majorEastAsia" w:cs="Tahoma"/>
          <w:b/>
          <w:snapToGrid w:val="0"/>
          <w:sz w:val="20"/>
          <w:lang w:val="en-GB"/>
        </w:rPr>
      </w:pPr>
      <w:bookmarkStart w:id="488" w:name="_Toc276546365"/>
      <w:bookmarkStart w:id="489" w:name="_Toc294170505"/>
      <w:bookmarkEnd w:id="486"/>
      <w:bookmarkEnd w:id="487"/>
      <w:r w:rsidRPr="005F0D81">
        <w:rPr>
          <w:rStyle w:val="CharacterStyle9"/>
          <w:rFonts w:eastAsiaTheme="majorEastAsia" w:cs="Tahoma"/>
          <w:b/>
          <w:snapToGrid w:val="0"/>
          <w:sz w:val="20"/>
          <w:lang w:val="en-GB"/>
        </w:rPr>
        <w:t>Project Team</w:t>
      </w:r>
    </w:p>
    <w:bookmarkEnd w:id="488"/>
    <w:bookmarkEnd w:id="489"/>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Key Expert 1 and Team Leader – Senior Expert in Institutional Development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Key Expert 2 – Senior Expert in Food Safety</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Key Expert 3 – Senior Expert in Market Development</w:t>
      </w:r>
    </w:p>
    <w:p w:rsidR="00132E23" w:rsidRPr="005F0D81" w:rsidRDefault="00132E23" w:rsidP="00D42CAE">
      <w:pPr>
        <w:pStyle w:val="ListParagraph"/>
        <w:numPr>
          <w:ilvl w:val="0"/>
          <w:numId w:val="174"/>
        </w:num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ind w:left="142" w:hanging="142"/>
        <w:rPr>
          <w:rStyle w:val="CharacterStyle9"/>
          <w:rFonts w:cs="Tahoma"/>
          <w:snapToGrid w:val="0"/>
          <w:sz w:val="20"/>
          <w:lang w:val="en-GB"/>
        </w:rPr>
      </w:pPr>
      <w:r w:rsidRPr="005F0D81">
        <w:rPr>
          <w:rStyle w:val="CharacterStyle9"/>
          <w:rFonts w:cs="Tahoma"/>
          <w:snapToGrid w:val="0"/>
          <w:sz w:val="20"/>
          <w:lang w:val="en-GB"/>
        </w:rPr>
        <w:t>Key Expert 4 – Senior Expert in Rural Development</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rStyle w:val="CharacterStyle9"/>
          <w:rFonts w:eastAsiaTheme="majorEastAsia" w:cs="Tahoma"/>
          <w:b/>
          <w:snapToGrid w:val="0"/>
          <w:sz w:val="20"/>
          <w:lang w:val="en-GB"/>
        </w:rPr>
      </w:pPr>
      <w:r w:rsidRPr="005F0D81">
        <w:rPr>
          <w:rStyle w:val="CharacterStyle9"/>
          <w:rFonts w:eastAsiaTheme="majorEastAsia" w:cs="Tahoma"/>
          <w:b/>
          <w:snapToGrid w:val="0"/>
          <w:sz w:val="20"/>
          <w:lang w:val="en-GB"/>
        </w:rPr>
        <w:t>Project Budget: 2 M Euros</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color w:val="365F91" w:themeColor="accent1" w:themeShade="BF"/>
          <w:sz w:val="20"/>
        </w:rPr>
      </w:pPr>
      <w:bookmarkStart w:id="490" w:name="_Toc324276059"/>
      <w:r w:rsidRPr="005F0D81">
        <w:rPr>
          <w:b/>
          <w:color w:val="365F91" w:themeColor="accent1" w:themeShade="BF"/>
          <w:sz w:val="20"/>
        </w:rPr>
        <w:t>The execution of the RAC</w:t>
      </w:r>
      <w:bookmarkEnd w:id="490"/>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All components of the project have strong and largely explicit capacity development implications.</w:t>
      </w:r>
      <w:bookmarkStart w:id="491" w:name="_Toc323818679"/>
      <w:r w:rsidRPr="005F0D81">
        <w:rPr>
          <w:sz w:val="20"/>
        </w:rPr>
        <w:t xml:space="preserve"> The RAC has been carried out </w:t>
      </w:r>
      <w:r w:rsidR="001C1953" w:rsidRPr="005F0D81">
        <w:rPr>
          <w:sz w:val="20"/>
        </w:rPr>
        <w:t>in accordance with</w:t>
      </w:r>
      <w:r w:rsidRPr="005F0D81">
        <w:rPr>
          <w:sz w:val="20"/>
        </w:rPr>
        <w:t xml:space="preserve"> the standard procedure</w:t>
      </w:r>
      <w:r w:rsidR="00BD12E5" w:rsidRPr="005F0D81">
        <w:rPr>
          <w:sz w:val="20"/>
        </w:rPr>
        <w:t>, and w</w:t>
      </w:r>
      <w:r w:rsidRPr="005F0D81">
        <w:rPr>
          <w:sz w:val="20"/>
        </w:rPr>
        <w:t xml:space="preserve">ith engagement of fifteen days (split </w:t>
      </w:r>
      <w:r w:rsidR="00BD12E5" w:rsidRPr="005F0D81">
        <w:rPr>
          <w:sz w:val="20"/>
        </w:rPr>
        <w:t xml:space="preserve">between </w:t>
      </w:r>
      <w:r w:rsidRPr="005F0D81">
        <w:rPr>
          <w:sz w:val="20"/>
        </w:rPr>
        <w:t>two mission</w:t>
      </w:r>
      <w:r w:rsidR="00BD12E5" w:rsidRPr="005F0D81">
        <w:rPr>
          <w:sz w:val="20"/>
        </w:rPr>
        <w:t>s</w:t>
      </w:r>
      <w:r w:rsidRPr="005F0D81">
        <w:rPr>
          <w:sz w:val="20"/>
        </w:rPr>
        <w:t xml:space="preserve">) of an international consultant and thirty days of </w:t>
      </w:r>
      <w:proofErr w:type="gramStart"/>
      <w:r w:rsidRPr="005F0D81">
        <w:rPr>
          <w:sz w:val="20"/>
        </w:rPr>
        <w:t>an</w:t>
      </w:r>
      <w:proofErr w:type="gramEnd"/>
      <w:r w:rsidRPr="005F0D81">
        <w:rPr>
          <w:sz w:val="20"/>
        </w:rPr>
        <w:t xml:space="preserve"> Ukrainian consultant. The consultants have carried out the assessment of the enabling factors, the structured interviews, and the restitution workshop. </w:t>
      </w:r>
      <w:r w:rsidR="00BD12E5" w:rsidRPr="005F0D81">
        <w:rPr>
          <w:sz w:val="20"/>
        </w:rPr>
        <w:t>C</w:t>
      </w:r>
      <w:r w:rsidRPr="005F0D81">
        <w:rPr>
          <w:sz w:val="20"/>
        </w:rPr>
        <w:t xml:space="preserve">lose collaboration with the EUD has been </w:t>
      </w:r>
      <w:r w:rsidR="00BD12E5" w:rsidRPr="005F0D81">
        <w:rPr>
          <w:sz w:val="20"/>
        </w:rPr>
        <w:t>maintained throughout</w:t>
      </w:r>
      <w:r w:rsidRPr="005F0D81">
        <w:rPr>
          <w:sz w:val="20"/>
        </w:rPr>
        <w:t xml:space="preserve"> the work. The individual structured interviews </w:t>
      </w:r>
      <w:r w:rsidR="00BD12E5" w:rsidRPr="005F0D81">
        <w:rPr>
          <w:sz w:val="20"/>
        </w:rPr>
        <w:t>were</w:t>
      </w:r>
      <w:r w:rsidRPr="005F0D81">
        <w:rPr>
          <w:sz w:val="20"/>
        </w:rPr>
        <w:t xml:space="preserve"> preferred to the group meetings, coaching sessions and workshops. This mainly </w:t>
      </w:r>
      <w:r w:rsidR="00BD12E5" w:rsidRPr="005F0D81">
        <w:rPr>
          <w:sz w:val="20"/>
        </w:rPr>
        <w:t>reflects</w:t>
      </w:r>
      <w:r w:rsidRPr="005F0D81">
        <w:rPr>
          <w:sz w:val="20"/>
        </w:rPr>
        <w:t xml:space="preserve"> the low level of institutional mobilisation and specific interest (including the institutional segmentation). Eleven interviews have been carried out, </w:t>
      </w:r>
      <w:r w:rsidR="00BD12E5" w:rsidRPr="005F0D81">
        <w:rPr>
          <w:sz w:val="20"/>
        </w:rPr>
        <w:t xml:space="preserve">in </w:t>
      </w:r>
      <w:r w:rsidRPr="005F0D81">
        <w:rPr>
          <w:sz w:val="20"/>
        </w:rPr>
        <w:t xml:space="preserve">the following categories: four </w:t>
      </w:r>
      <w:r w:rsidR="00BD12E5" w:rsidRPr="005F0D81">
        <w:rPr>
          <w:sz w:val="20"/>
        </w:rPr>
        <w:t>of</w:t>
      </w:r>
      <w:r w:rsidRPr="005F0D81">
        <w:rPr>
          <w:sz w:val="20"/>
        </w:rPr>
        <w:t xml:space="preserve"> the responsible persons of the key departments in the MAPF, three </w:t>
      </w:r>
      <w:r w:rsidR="00BD12E5" w:rsidRPr="005F0D81">
        <w:rPr>
          <w:sz w:val="20"/>
        </w:rPr>
        <w:t>of</w:t>
      </w:r>
      <w:r w:rsidRPr="005F0D81">
        <w:rPr>
          <w:sz w:val="20"/>
        </w:rPr>
        <w:t xml:space="preserve"> key staff of the food safety service, three </w:t>
      </w:r>
      <w:r w:rsidR="00BD12E5" w:rsidRPr="005F0D81">
        <w:rPr>
          <w:sz w:val="20"/>
        </w:rPr>
        <w:t>of</w:t>
      </w:r>
      <w:r w:rsidRPr="005F0D81">
        <w:rPr>
          <w:sz w:val="20"/>
        </w:rPr>
        <w:t xml:space="preserve"> decentralised “demand institutions” including a wholesalers’ association and two NGOs involved in rural development programmes, and two </w:t>
      </w:r>
      <w:r w:rsidR="00BD12E5" w:rsidRPr="005F0D81">
        <w:rPr>
          <w:sz w:val="20"/>
        </w:rPr>
        <w:t>of</w:t>
      </w:r>
      <w:r w:rsidRPr="005F0D81">
        <w:rPr>
          <w:sz w:val="20"/>
        </w:rPr>
        <w:t xml:space="preserve"> high</w:t>
      </w:r>
      <w:r w:rsidR="00BD12E5" w:rsidRPr="005F0D81">
        <w:rPr>
          <w:sz w:val="20"/>
        </w:rPr>
        <w:t>-</w:t>
      </w:r>
      <w:r w:rsidRPr="005F0D81">
        <w:rPr>
          <w:sz w:val="20"/>
        </w:rPr>
        <w:t xml:space="preserve">level independent resource persons. </w:t>
      </w:r>
    </w:p>
    <w:p w:rsidR="00116CF5" w:rsidRPr="005F0D81" w:rsidRDefault="00116CF5"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color w:val="365F91" w:themeColor="accent1" w:themeShade="BF"/>
          <w:sz w:val="20"/>
        </w:rPr>
      </w:pPr>
      <w:bookmarkStart w:id="492" w:name="_Toc324276060"/>
    </w:p>
    <w:p w:rsidR="00116CF5" w:rsidRPr="005F0D81" w:rsidRDefault="00116CF5"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color w:val="365F91" w:themeColor="accent1" w:themeShade="BF"/>
          <w:sz w:val="6"/>
          <w:szCs w:val="6"/>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smallCaps/>
          <w:color w:val="365F91" w:themeColor="accent1" w:themeShade="BF"/>
          <w:sz w:val="20"/>
        </w:rPr>
      </w:pPr>
      <w:r w:rsidRPr="005F0D81">
        <w:rPr>
          <w:b/>
          <w:smallCaps/>
          <w:color w:val="365F91" w:themeColor="accent1" w:themeShade="BF"/>
          <w:sz w:val="20"/>
        </w:rPr>
        <w:t>Assessment</w:t>
      </w:r>
      <w:bookmarkEnd w:id="492"/>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smallCaps/>
          <w:color w:val="365F91" w:themeColor="accent1" w:themeShade="BF"/>
          <w:sz w:val="20"/>
        </w:rPr>
      </w:pPr>
      <w:bookmarkStart w:id="493" w:name="_Toc324276061"/>
      <w:r w:rsidRPr="005F0D81">
        <w:rPr>
          <w:b/>
          <w:smallCaps/>
          <w:color w:val="365F91" w:themeColor="accent1" w:themeShade="BF"/>
          <w:sz w:val="20"/>
        </w:rPr>
        <w:t>Enabling factors</w:t>
      </w:r>
      <w:bookmarkEnd w:id="493"/>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The RAC started with an assessment of the enabling factors, which included meetings with EUD staff</w:t>
      </w:r>
      <w:r w:rsidR="00BD12E5" w:rsidRPr="005F0D81">
        <w:rPr>
          <w:sz w:val="20"/>
        </w:rPr>
        <w:t xml:space="preserve"> and </w:t>
      </w:r>
      <w:r w:rsidRPr="005F0D81">
        <w:rPr>
          <w:sz w:val="20"/>
        </w:rPr>
        <w:t>with informed persons</w:t>
      </w:r>
      <w:r w:rsidR="00BD12E5" w:rsidRPr="005F0D81">
        <w:rPr>
          <w:sz w:val="20"/>
        </w:rPr>
        <w:t>,</w:t>
      </w:r>
      <w:r w:rsidRPr="005F0D81">
        <w:rPr>
          <w:sz w:val="20"/>
        </w:rPr>
        <w:t xml:space="preserve"> and general meetings with ministry staff; </w:t>
      </w:r>
      <w:r w:rsidR="00984CDA" w:rsidRPr="005F0D81">
        <w:rPr>
          <w:sz w:val="20"/>
        </w:rPr>
        <w:t xml:space="preserve">and </w:t>
      </w:r>
      <w:r w:rsidRPr="005F0D81">
        <w:rPr>
          <w:sz w:val="20"/>
        </w:rPr>
        <w:t>study of the country strategies, NIPs and project documents. As a result of such analyses the following preliminary conclusions have been formulated.</w:t>
      </w: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color w:val="365F91" w:themeColor="accent1" w:themeShade="BF"/>
          <w:sz w:val="20"/>
        </w:rPr>
      </w:pPr>
      <w:bookmarkStart w:id="494" w:name="_Toc324276062"/>
      <w:r w:rsidRPr="005F0D81">
        <w:rPr>
          <w:b/>
          <w:color w:val="365F91" w:themeColor="accent1" w:themeShade="BF"/>
          <w:sz w:val="20"/>
        </w:rPr>
        <w:t>Opportunity framework</w:t>
      </w:r>
      <w:bookmarkEnd w:id="494"/>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bCs/>
          <w:sz w:val="20"/>
          <w:u w:val="single"/>
        </w:rPr>
        <w:t>Europeanization of the agricultural policies</w:t>
      </w:r>
      <w:r w:rsidRPr="005F0D81">
        <w:rPr>
          <w:bCs/>
          <w:sz w:val="20"/>
        </w:rPr>
        <w:t>.</w:t>
      </w:r>
      <w:proofErr w:type="gramEnd"/>
      <w:r w:rsidRPr="005F0D81">
        <w:rPr>
          <w:bCs/>
          <w:sz w:val="20"/>
        </w:rPr>
        <w:t xml:space="preserve"> This</w:t>
      </w:r>
      <w:r w:rsidRPr="005F0D81">
        <w:rPr>
          <w:sz w:val="20"/>
        </w:rPr>
        <w:t xml:space="preserve"> had a strong political support in the country (government and citizens) at the conception of the project</w:t>
      </w:r>
      <w:r w:rsidR="00984CDA" w:rsidRPr="005F0D81">
        <w:rPr>
          <w:sz w:val="20"/>
        </w:rPr>
        <w:t>,</w:t>
      </w:r>
      <w:r w:rsidRPr="005F0D81">
        <w:rPr>
          <w:sz w:val="20"/>
        </w:rPr>
        <w:t xml:space="preserve"> </w:t>
      </w:r>
      <w:r w:rsidR="00984CDA" w:rsidRPr="005F0D81">
        <w:rPr>
          <w:sz w:val="20"/>
        </w:rPr>
        <w:t xml:space="preserve">which </w:t>
      </w:r>
      <w:r w:rsidRPr="005F0D81">
        <w:rPr>
          <w:sz w:val="20"/>
        </w:rPr>
        <w:t xml:space="preserve">correctly influenced the project design, but during execution the political </w:t>
      </w:r>
      <w:r w:rsidR="00984CDA" w:rsidRPr="005F0D81">
        <w:rPr>
          <w:sz w:val="20"/>
        </w:rPr>
        <w:t xml:space="preserve">backcloth </w:t>
      </w:r>
      <w:r w:rsidRPr="005F0D81">
        <w:rPr>
          <w:sz w:val="20"/>
        </w:rPr>
        <w:t>was radically reversed.</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u w:val="single"/>
        </w:rPr>
        <w:t>The new government had very different priorities</w:t>
      </w:r>
      <w:r w:rsidRPr="005F0D81">
        <w:rPr>
          <w:sz w:val="20"/>
        </w:rPr>
        <w:t>: at international level the new focus</w:t>
      </w:r>
      <w:r w:rsidR="00EA7889" w:rsidRPr="005F0D81">
        <w:rPr>
          <w:sz w:val="20"/>
        </w:rPr>
        <w:t xml:space="preserve"> </w:t>
      </w:r>
      <w:r w:rsidRPr="005F0D81">
        <w:rPr>
          <w:sz w:val="20"/>
        </w:rPr>
        <w:t xml:space="preserve">was on the partnership with Russia, while Europeanization (of policies and institutions) was no </w:t>
      </w:r>
      <w:r w:rsidR="00984CDA" w:rsidRPr="005F0D81">
        <w:rPr>
          <w:sz w:val="20"/>
        </w:rPr>
        <w:t xml:space="preserve">longer </w:t>
      </w:r>
      <w:r w:rsidRPr="005F0D81">
        <w:rPr>
          <w:sz w:val="20"/>
        </w:rPr>
        <w:t>an objective; in the domestic market the weight of the large grain producers weakened</w:t>
      </w:r>
      <w:r w:rsidR="00EA7889" w:rsidRPr="005F0D81">
        <w:rPr>
          <w:sz w:val="20"/>
        </w:rPr>
        <w:t xml:space="preserve"> </w:t>
      </w:r>
      <w:r w:rsidRPr="005F0D81">
        <w:rPr>
          <w:sz w:val="20"/>
        </w:rPr>
        <w:t xml:space="preserve">any attempt </w:t>
      </w:r>
      <w:r w:rsidRPr="005F0D81">
        <w:rPr>
          <w:sz w:val="20"/>
        </w:rPr>
        <w:lastRenderedPageBreak/>
        <w:t xml:space="preserve">to support small and medium enterprises, </w:t>
      </w:r>
      <w:r w:rsidR="00984CDA" w:rsidRPr="005F0D81">
        <w:rPr>
          <w:sz w:val="20"/>
        </w:rPr>
        <w:t xml:space="preserve">and </w:t>
      </w:r>
      <w:r w:rsidRPr="005F0D81">
        <w:rPr>
          <w:sz w:val="20"/>
        </w:rPr>
        <w:t>agricultural and non-agricultural diversification in the rural areas.</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u w:val="single"/>
        </w:rPr>
        <w:t xml:space="preserve">The new government </w:t>
      </w:r>
      <w:r w:rsidR="00984CDA" w:rsidRPr="005F0D81">
        <w:rPr>
          <w:sz w:val="20"/>
          <w:u w:val="single"/>
        </w:rPr>
        <w:t xml:space="preserve">maintained </w:t>
      </w:r>
      <w:r w:rsidRPr="005F0D81">
        <w:rPr>
          <w:sz w:val="20"/>
          <w:u w:val="single"/>
        </w:rPr>
        <w:t>the establishment of a free trade area</w:t>
      </w:r>
      <w:r w:rsidRPr="005F0D81">
        <w:rPr>
          <w:sz w:val="20"/>
        </w:rPr>
        <w:t xml:space="preserve"> (including agriculture) as a priority, </w:t>
      </w:r>
      <w:r w:rsidR="00984CDA" w:rsidRPr="005F0D81">
        <w:rPr>
          <w:sz w:val="20"/>
        </w:rPr>
        <w:t>given</w:t>
      </w:r>
      <w:r w:rsidRPr="005F0D81">
        <w:rPr>
          <w:sz w:val="20"/>
        </w:rPr>
        <w:t xml:space="preserve"> its interest for the EU market. The related institutional and technical activities were supported. The lack of interest </w:t>
      </w:r>
      <w:r w:rsidR="002B4848" w:rsidRPr="005F0D81">
        <w:rPr>
          <w:sz w:val="20"/>
        </w:rPr>
        <w:t xml:space="preserve">in </w:t>
      </w:r>
      <w:r w:rsidRPr="005F0D81">
        <w:rPr>
          <w:sz w:val="20"/>
        </w:rPr>
        <w:t xml:space="preserve">the MAPF as a policy development institution, however, </w:t>
      </w:r>
      <w:r w:rsidR="002B4848" w:rsidRPr="005F0D81">
        <w:rPr>
          <w:sz w:val="20"/>
        </w:rPr>
        <w:t xml:space="preserve">also </w:t>
      </w:r>
      <w:r w:rsidRPr="005F0D81">
        <w:rPr>
          <w:sz w:val="20"/>
        </w:rPr>
        <w:t>undermined the creation of new structures, functions and capacities in this sector.</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u w:val="single"/>
        </w:rPr>
        <w:t>The need to restore political control of the administration</w:t>
      </w:r>
      <w:r w:rsidRPr="005F0D81">
        <w:rPr>
          <w:sz w:val="20"/>
        </w:rPr>
        <w:t xml:space="preserve"> </w:t>
      </w:r>
      <w:r w:rsidR="002B4848" w:rsidRPr="005F0D81">
        <w:rPr>
          <w:sz w:val="20"/>
        </w:rPr>
        <w:t xml:space="preserve">impelled </w:t>
      </w:r>
      <w:r w:rsidRPr="005F0D81">
        <w:rPr>
          <w:sz w:val="20"/>
        </w:rPr>
        <w:t xml:space="preserve">the government to a </w:t>
      </w:r>
      <w:r w:rsidR="002B4848" w:rsidRPr="005F0D81">
        <w:rPr>
          <w:sz w:val="20"/>
        </w:rPr>
        <w:t>politically-</w:t>
      </w:r>
      <w:r w:rsidRPr="005F0D81">
        <w:rPr>
          <w:sz w:val="20"/>
        </w:rPr>
        <w:t xml:space="preserve">driven, long and chaotic administrative restructuring which </w:t>
      </w:r>
      <w:r w:rsidR="002B4848" w:rsidRPr="005F0D81">
        <w:rPr>
          <w:sz w:val="20"/>
        </w:rPr>
        <w:t xml:space="preserve">also </w:t>
      </w:r>
      <w:r w:rsidRPr="005F0D81">
        <w:rPr>
          <w:sz w:val="20"/>
        </w:rPr>
        <w:t>affected the MAPF, creating uncertainties and volatility among staff, instability of structures and inadequate resourcing.</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 xml:space="preserve">Faced with such </w:t>
      </w:r>
      <w:r w:rsidR="002B4848" w:rsidRPr="005F0D81">
        <w:rPr>
          <w:sz w:val="20"/>
        </w:rPr>
        <w:t xml:space="preserve">a </w:t>
      </w:r>
      <w:r w:rsidRPr="005F0D81">
        <w:rPr>
          <w:sz w:val="20"/>
        </w:rPr>
        <w:t>situation, the parties</w:t>
      </w:r>
      <w:r w:rsidR="00EA7889" w:rsidRPr="005F0D81">
        <w:rPr>
          <w:sz w:val="20"/>
        </w:rPr>
        <w:t xml:space="preserve"> </w:t>
      </w:r>
      <w:r w:rsidR="002B4848" w:rsidRPr="005F0D81">
        <w:rPr>
          <w:sz w:val="20"/>
        </w:rPr>
        <w:t>had no</w:t>
      </w:r>
      <w:r w:rsidRPr="005F0D81">
        <w:rPr>
          <w:sz w:val="20"/>
        </w:rPr>
        <w:t xml:space="preserve"> tool </w:t>
      </w:r>
      <w:r w:rsidR="002B4848" w:rsidRPr="005F0D81">
        <w:rPr>
          <w:sz w:val="20"/>
        </w:rPr>
        <w:t xml:space="preserve">for </w:t>
      </w:r>
      <w:r w:rsidRPr="005F0D81">
        <w:rPr>
          <w:sz w:val="20"/>
        </w:rPr>
        <w:t>adjust</w:t>
      </w:r>
      <w:r w:rsidR="002B4848" w:rsidRPr="005F0D81">
        <w:rPr>
          <w:sz w:val="20"/>
        </w:rPr>
        <w:t>ing</w:t>
      </w:r>
      <w:r w:rsidRPr="005F0D81">
        <w:rPr>
          <w:sz w:val="20"/>
        </w:rPr>
        <w:t xml:space="preserve"> the objectives and </w:t>
      </w:r>
      <w:r w:rsidR="002B4848" w:rsidRPr="005F0D81">
        <w:rPr>
          <w:sz w:val="20"/>
        </w:rPr>
        <w:t xml:space="preserve">work </w:t>
      </w:r>
      <w:r w:rsidRPr="005F0D81">
        <w:rPr>
          <w:sz w:val="20"/>
        </w:rPr>
        <w:t>plans</w:t>
      </w:r>
      <w:r w:rsidR="002B4848" w:rsidRPr="005F0D81">
        <w:rPr>
          <w:sz w:val="20"/>
        </w:rPr>
        <w:t xml:space="preserve"> with a</w:t>
      </w:r>
      <w:r w:rsidRPr="005F0D81">
        <w:rPr>
          <w:sz w:val="20"/>
        </w:rPr>
        <w:t xml:space="preserve"> view </w:t>
      </w:r>
      <w:r w:rsidR="002B4848" w:rsidRPr="005F0D81">
        <w:rPr>
          <w:sz w:val="20"/>
        </w:rPr>
        <w:t>to</w:t>
      </w:r>
      <w:r w:rsidRPr="005F0D81">
        <w:rPr>
          <w:sz w:val="20"/>
        </w:rPr>
        <w:t xml:space="preserve"> reorientation, radical change or cancellation of the programme. </w:t>
      </w:r>
      <w:proofErr w:type="gramStart"/>
      <w:r w:rsidRPr="005F0D81">
        <w:rPr>
          <w:sz w:val="20"/>
        </w:rPr>
        <w:t xml:space="preserve">In particular the </w:t>
      </w:r>
      <w:r w:rsidRPr="005F0D81">
        <w:rPr>
          <w:sz w:val="20"/>
          <w:u w:val="single"/>
        </w:rPr>
        <w:t>political and sectoral policy dialogue excluded agriculture and rural development</w:t>
      </w:r>
      <w:r w:rsidRPr="005F0D81">
        <w:rPr>
          <w:sz w:val="20"/>
        </w:rPr>
        <w:t xml:space="preserve"> from </w:t>
      </w:r>
      <w:r w:rsidR="002B4848" w:rsidRPr="005F0D81">
        <w:rPr>
          <w:sz w:val="20"/>
        </w:rPr>
        <w:t xml:space="preserve">its </w:t>
      </w:r>
      <w:r w:rsidRPr="005F0D81">
        <w:rPr>
          <w:sz w:val="20"/>
        </w:rPr>
        <w:t>agenda</w:t>
      </w:r>
      <w:r w:rsidR="002B4848" w:rsidRPr="005F0D81">
        <w:rPr>
          <w:sz w:val="20"/>
        </w:rPr>
        <w:t xml:space="preserve"> from the outset</w:t>
      </w:r>
      <w:r w:rsidRPr="005F0D81">
        <w:rPr>
          <w:sz w:val="20"/>
        </w:rPr>
        <w:t xml:space="preserve">, as </w:t>
      </w:r>
      <w:r w:rsidR="002B4848" w:rsidRPr="005F0D81">
        <w:rPr>
          <w:sz w:val="20"/>
        </w:rPr>
        <w:t xml:space="preserve">was </w:t>
      </w:r>
      <w:r w:rsidRPr="005F0D81">
        <w:rPr>
          <w:sz w:val="20"/>
        </w:rPr>
        <w:t>general</w:t>
      </w:r>
      <w:r w:rsidR="002B4848" w:rsidRPr="005F0D81">
        <w:rPr>
          <w:sz w:val="20"/>
        </w:rPr>
        <w:t>ly the case</w:t>
      </w:r>
      <w:r w:rsidRPr="005F0D81">
        <w:rPr>
          <w:sz w:val="20"/>
        </w:rPr>
        <w:t xml:space="preserve"> in the ENP countries.</w:t>
      </w:r>
      <w:proofErr w:type="gramEnd"/>
      <w:r w:rsidRPr="005F0D81">
        <w:rPr>
          <w:sz w:val="20"/>
        </w:rPr>
        <w:t xml:space="preserve"> O</w:t>
      </w:r>
      <w:r w:rsidRPr="005F0D81">
        <w:rPr>
          <w:bCs/>
          <w:sz w:val="20"/>
        </w:rPr>
        <w:t xml:space="preserve">nly the phytosanitary standards, in view of the FTA, were and are </w:t>
      </w:r>
      <w:r w:rsidR="002B4848" w:rsidRPr="005F0D81">
        <w:rPr>
          <w:bCs/>
          <w:sz w:val="20"/>
        </w:rPr>
        <w:t xml:space="preserve">the </w:t>
      </w:r>
      <w:r w:rsidRPr="005F0D81">
        <w:rPr>
          <w:bCs/>
          <w:sz w:val="20"/>
        </w:rPr>
        <w:t>subject of dialogue and negotiation.</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smallCaps/>
          <w:color w:val="365F91" w:themeColor="accent1" w:themeShade="BF"/>
          <w:sz w:val="20"/>
        </w:rPr>
      </w:pPr>
      <w:bookmarkStart w:id="495" w:name="_Toc324276063"/>
      <w:r w:rsidRPr="005F0D81">
        <w:rPr>
          <w:b/>
          <w:smallCaps/>
          <w:color w:val="365F91" w:themeColor="accent1" w:themeShade="BF"/>
          <w:sz w:val="20"/>
        </w:rPr>
        <w:t>Quality criteria</w:t>
      </w:r>
      <w:bookmarkEnd w:id="491"/>
      <w:bookmarkEnd w:id="495"/>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sz w:val="20"/>
          <w:u w:val="single"/>
        </w:rPr>
        <w:t>Fits to context</w:t>
      </w:r>
      <w:r w:rsidR="001A61CB" w:rsidRPr="005F0D81">
        <w:rPr>
          <w:sz w:val="20"/>
          <w:u w:val="single"/>
        </w:rPr>
        <w:t>, d</w:t>
      </w:r>
      <w:r w:rsidRPr="005F0D81">
        <w:rPr>
          <w:sz w:val="20"/>
          <w:u w:val="single"/>
        </w:rPr>
        <w:t>emand and commitment</w:t>
      </w:r>
      <w:r w:rsidRPr="005F0D81">
        <w:rPr>
          <w:sz w:val="20"/>
        </w:rPr>
        <w:t>.</w:t>
      </w:r>
      <w:proofErr w:type="gramEnd"/>
      <w:r w:rsidRPr="005F0D81">
        <w:rPr>
          <w:sz w:val="20"/>
        </w:rPr>
        <w:t xml:space="preserve"> These two criteria were fulfilled at the time of the design. When the project started both the context and demand had changed and the project </w:t>
      </w:r>
      <w:r w:rsidR="001A61CB" w:rsidRPr="005F0D81">
        <w:rPr>
          <w:sz w:val="20"/>
        </w:rPr>
        <w:t>had no</w:t>
      </w:r>
      <w:r w:rsidRPr="005F0D81">
        <w:rPr>
          <w:sz w:val="20"/>
        </w:rPr>
        <w:t xml:space="preserve"> built-in mechanism </w:t>
      </w:r>
      <w:r w:rsidR="001A61CB" w:rsidRPr="005F0D81">
        <w:rPr>
          <w:sz w:val="20"/>
        </w:rPr>
        <w:t xml:space="preserve">for </w:t>
      </w:r>
      <w:r w:rsidRPr="005F0D81">
        <w:rPr>
          <w:sz w:val="20"/>
        </w:rPr>
        <w:t>adjust</w:t>
      </w:r>
      <w:r w:rsidR="001A61CB" w:rsidRPr="005F0D81">
        <w:rPr>
          <w:sz w:val="20"/>
        </w:rPr>
        <w:t>ing</w:t>
      </w:r>
      <w:r w:rsidRPr="005F0D81">
        <w:rPr>
          <w:sz w:val="20"/>
        </w:rPr>
        <w:t xml:space="preserve"> to the new conditions. The low priority </w:t>
      </w:r>
      <w:r w:rsidR="001A61CB" w:rsidRPr="005F0D81">
        <w:rPr>
          <w:sz w:val="20"/>
        </w:rPr>
        <w:t xml:space="preserve">given to </w:t>
      </w:r>
      <w:r w:rsidRPr="005F0D81">
        <w:rPr>
          <w:sz w:val="20"/>
        </w:rPr>
        <w:t>the agricultural sector in the ENP strategy is another weakness in the project strategy.</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sz w:val="20"/>
          <w:u w:val="single"/>
        </w:rPr>
        <w:t>Link to results</w:t>
      </w:r>
      <w:r w:rsidRPr="005F0D81">
        <w:rPr>
          <w:sz w:val="20"/>
        </w:rPr>
        <w:t>.</w:t>
      </w:r>
      <w:proofErr w:type="gramEnd"/>
      <w:r w:rsidRPr="005F0D81">
        <w:rPr>
          <w:sz w:val="20"/>
        </w:rPr>
        <w:t xml:space="preserve"> The results </w:t>
      </w:r>
      <w:r w:rsidR="001A61CB" w:rsidRPr="005F0D81">
        <w:rPr>
          <w:sz w:val="20"/>
        </w:rPr>
        <w:t xml:space="preserve">targeted </w:t>
      </w:r>
      <w:r w:rsidRPr="005F0D81">
        <w:rPr>
          <w:sz w:val="20"/>
        </w:rPr>
        <w:t>by the project design were realistic, clear and easy to monitor at both institutional and policy level</w:t>
      </w:r>
      <w:r w:rsidR="001A61CB" w:rsidRPr="005F0D81">
        <w:rPr>
          <w:sz w:val="20"/>
        </w:rPr>
        <w:t>s</w:t>
      </w:r>
      <w:r w:rsidRPr="005F0D81">
        <w:rPr>
          <w:sz w:val="20"/>
        </w:rPr>
        <w:t>.</w:t>
      </w:r>
      <w:r w:rsidR="00EA7889" w:rsidRPr="005F0D81">
        <w:rPr>
          <w:sz w:val="20"/>
        </w:rPr>
        <w:t xml:space="preserve"> </w:t>
      </w:r>
      <w:r w:rsidRPr="005F0D81">
        <w:rPr>
          <w:sz w:val="20"/>
        </w:rPr>
        <w:t xml:space="preserve">They </w:t>
      </w:r>
      <w:r w:rsidR="001A61CB" w:rsidRPr="005F0D81">
        <w:rPr>
          <w:sz w:val="20"/>
        </w:rPr>
        <w:t>became</w:t>
      </w:r>
      <w:r w:rsidRPr="005F0D81">
        <w:rPr>
          <w:sz w:val="20"/>
        </w:rPr>
        <w:t xml:space="preserve"> unrealistic </w:t>
      </w:r>
      <w:r w:rsidR="001A61CB" w:rsidRPr="005F0D81">
        <w:rPr>
          <w:sz w:val="20"/>
        </w:rPr>
        <w:t xml:space="preserve">when </w:t>
      </w:r>
      <w:r w:rsidRPr="005F0D81">
        <w:rPr>
          <w:sz w:val="20"/>
        </w:rPr>
        <w:t xml:space="preserve">the </w:t>
      </w:r>
      <w:r w:rsidR="001A61CB" w:rsidRPr="005F0D81">
        <w:rPr>
          <w:sz w:val="20"/>
        </w:rPr>
        <w:t xml:space="preserve">conditions </w:t>
      </w:r>
      <w:r w:rsidRPr="005F0D81">
        <w:rPr>
          <w:sz w:val="20"/>
        </w:rPr>
        <w:t>changed</w:t>
      </w:r>
      <w:r w:rsidR="001A61CB" w:rsidRPr="005F0D81">
        <w:rPr>
          <w:sz w:val="20"/>
        </w:rPr>
        <w:t>.</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sz w:val="20"/>
          <w:u w:val="single"/>
        </w:rPr>
        <w:t>Harmonisation</w:t>
      </w:r>
      <w:r w:rsidRPr="005F0D81">
        <w:rPr>
          <w:sz w:val="20"/>
        </w:rPr>
        <w:t>.</w:t>
      </w:r>
      <w:proofErr w:type="gramEnd"/>
      <w:r w:rsidRPr="005F0D81">
        <w:rPr>
          <w:sz w:val="20"/>
        </w:rPr>
        <w:t xml:space="preserve"> The strong </w:t>
      </w:r>
      <w:r w:rsidR="001A61CB" w:rsidRPr="005F0D81">
        <w:rPr>
          <w:sz w:val="20"/>
        </w:rPr>
        <w:t xml:space="preserve">prospect of integration into the </w:t>
      </w:r>
      <w:r w:rsidRPr="005F0D81">
        <w:rPr>
          <w:sz w:val="20"/>
        </w:rPr>
        <w:t>EU in the early stages</w:t>
      </w:r>
      <w:r w:rsidR="001A61CB" w:rsidRPr="005F0D81">
        <w:rPr>
          <w:sz w:val="20"/>
        </w:rPr>
        <w:t xml:space="preserve">, which was not discussed, also </w:t>
      </w:r>
      <w:r w:rsidRPr="005F0D81">
        <w:rPr>
          <w:sz w:val="20"/>
        </w:rPr>
        <w:t xml:space="preserve">facilitated cooperation with non-EU partners. </w:t>
      </w:r>
      <w:r w:rsidR="001A61CB" w:rsidRPr="005F0D81">
        <w:rPr>
          <w:sz w:val="20"/>
        </w:rPr>
        <w:t>Later</w:t>
      </w:r>
      <w:r w:rsidRPr="005F0D81">
        <w:rPr>
          <w:sz w:val="20"/>
        </w:rPr>
        <w:t xml:space="preserve">, when such </w:t>
      </w:r>
      <w:r w:rsidR="001A61CB" w:rsidRPr="005F0D81">
        <w:rPr>
          <w:sz w:val="20"/>
        </w:rPr>
        <w:t xml:space="preserve">a </w:t>
      </w:r>
      <w:r w:rsidRPr="005F0D81">
        <w:rPr>
          <w:sz w:val="20"/>
        </w:rPr>
        <w:t xml:space="preserve">prospect was no </w:t>
      </w:r>
      <w:r w:rsidR="001A61CB" w:rsidRPr="005F0D81">
        <w:rPr>
          <w:sz w:val="20"/>
        </w:rPr>
        <w:t xml:space="preserve">longer </w:t>
      </w:r>
      <w:r w:rsidRPr="005F0D81">
        <w:rPr>
          <w:sz w:val="20"/>
        </w:rPr>
        <w:t>supported by the government, even other donors (especially the US) pursued different priorities.</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sz w:val="20"/>
          <w:u w:val="single"/>
        </w:rPr>
        <w:t>Implementation arrangements</w:t>
      </w:r>
      <w:r w:rsidRPr="005F0D81">
        <w:rPr>
          <w:sz w:val="20"/>
        </w:rPr>
        <w:t>.</w:t>
      </w:r>
      <w:proofErr w:type="gramEnd"/>
      <w:r w:rsidRPr="005F0D81">
        <w:rPr>
          <w:sz w:val="20"/>
        </w:rPr>
        <w:t xml:space="preserve"> The transfer of knowhow within the Project </w:t>
      </w:r>
      <w:r w:rsidR="001A61CB" w:rsidRPr="005F0D81">
        <w:rPr>
          <w:sz w:val="20"/>
        </w:rPr>
        <w:t xml:space="preserve">has </w:t>
      </w:r>
      <w:r w:rsidRPr="005F0D81">
        <w:rPr>
          <w:sz w:val="20"/>
        </w:rPr>
        <w:t>mostly followed classic</w:t>
      </w:r>
      <w:r w:rsidR="001A61CB" w:rsidRPr="005F0D81">
        <w:rPr>
          <w:sz w:val="20"/>
        </w:rPr>
        <w:t>al</w:t>
      </w:r>
      <w:r w:rsidRPr="005F0D81">
        <w:rPr>
          <w:sz w:val="20"/>
        </w:rPr>
        <w:t xml:space="preserve"> methods. </w:t>
      </w:r>
      <w:r w:rsidR="001A61CB" w:rsidRPr="005F0D81">
        <w:rPr>
          <w:sz w:val="20"/>
        </w:rPr>
        <w:t>Peer-to-</w:t>
      </w:r>
      <w:r w:rsidRPr="005F0D81">
        <w:rPr>
          <w:sz w:val="20"/>
        </w:rPr>
        <w:t xml:space="preserve">peer and </w:t>
      </w:r>
      <w:r w:rsidR="001A61CB" w:rsidRPr="005F0D81">
        <w:rPr>
          <w:sz w:val="20"/>
        </w:rPr>
        <w:t>learning-by-</w:t>
      </w:r>
      <w:r w:rsidRPr="005F0D81">
        <w:rPr>
          <w:sz w:val="20"/>
        </w:rPr>
        <w:t xml:space="preserve">doing methods were not prioritized, although they were partially applied through intensive programs of study tours to sister </w:t>
      </w:r>
      <w:r w:rsidR="001A61CB" w:rsidRPr="005F0D81">
        <w:rPr>
          <w:sz w:val="20"/>
        </w:rPr>
        <w:t xml:space="preserve">institutions, </w:t>
      </w:r>
      <w:r w:rsidRPr="005F0D81">
        <w:rPr>
          <w:sz w:val="20"/>
        </w:rPr>
        <w:t>allowing trainees to learn from peers abroad.</w:t>
      </w:r>
      <w:bookmarkStart w:id="496" w:name="_Toc323818688"/>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color w:val="365F91" w:themeColor="accent1" w:themeShade="BF"/>
          <w:sz w:val="20"/>
        </w:rPr>
      </w:pPr>
      <w:bookmarkStart w:id="497" w:name="_Toc324276064"/>
      <w:r w:rsidRPr="005F0D81">
        <w:rPr>
          <w:b/>
          <w:smallCaps/>
          <w:color w:val="365F91" w:themeColor="accent1" w:themeShade="BF"/>
          <w:sz w:val="20"/>
        </w:rPr>
        <w:t>Capacity outputs</w:t>
      </w:r>
      <w:bookmarkEnd w:id="496"/>
      <w:bookmarkEnd w:id="497"/>
      <w:r w:rsidRPr="005F0D81">
        <w:rPr>
          <w:b/>
          <w:color w:val="365F91" w:themeColor="accent1" w:themeShade="BF"/>
          <w:sz w:val="20"/>
        </w:rPr>
        <w:tab/>
      </w: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b/>
          <w:i/>
          <w:color w:val="365F91" w:themeColor="accent1" w:themeShade="BF"/>
          <w:sz w:val="20"/>
        </w:rPr>
        <w:t>Capacities of staff</w:t>
      </w:r>
      <w:r w:rsidR="00132E23" w:rsidRPr="005F0D81">
        <w:rPr>
          <w:sz w:val="20"/>
        </w:rPr>
        <w:t>.</w:t>
      </w:r>
      <w:proofErr w:type="gramEnd"/>
      <w:r w:rsidR="00132E23" w:rsidRPr="005F0D81">
        <w:rPr>
          <w:sz w:val="20"/>
        </w:rPr>
        <w:t xml:space="preserve"> The project </w:t>
      </w:r>
      <w:r w:rsidR="001A61CB" w:rsidRPr="005F0D81">
        <w:rPr>
          <w:sz w:val="20"/>
        </w:rPr>
        <w:t>provided much</w:t>
      </w:r>
      <w:r w:rsidR="00132E23" w:rsidRPr="005F0D81">
        <w:rPr>
          <w:sz w:val="20"/>
        </w:rPr>
        <w:t xml:space="preserve"> ‘vertical’ and ‘horizontal’ training at both national and local level</w:t>
      </w:r>
      <w:r w:rsidR="001A61CB" w:rsidRPr="005F0D81">
        <w:rPr>
          <w:sz w:val="20"/>
        </w:rPr>
        <w:t>s</w:t>
      </w:r>
      <w:r w:rsidR="00132E23" w:rsidRPr="005F0D81">
        <w:rPr>
          <w:sz w:val="20"/>
        </w:rPr>
        <w:t xml:space="preserve"> within the public services involved and their external partners. ‘Horizontal’ training was provided in policy analysis, strategic planning, project management, presentations, negotiations, English, </w:t>
      </w:r>
      <w:r w:rsidR="001A61CB" w:rsidRPr="005F0D81">
        <w:rPr>
          <w:sz w:val="20"/>
        </w:rPr>
        <w:t>and so on</w:t>
      </w:r>
      <w:r w:rsidR="00132E23" w:rsidRPr="005F0D81">
        <w:rPr>
          <w:sz w:val="20"/>
        </w:rPr>
        <w:t xml:space="preserve">. ‘Vertical’ training </w:t>
      </w:r>
      <w:r w:rsidR="001A61CB" w:rsidRPr="005F0D81">
        <w:rPr>
          <w:sz w:val="20"/>
        </w:rPr>
        <w:t xml:space="preserve">focused on </w:t>
      </w:r>
      <w:r w:rsidR="00132E23" w:rsidRPr="005F0D81">
        <w:rPr>
          <w:sz w:val="20"/>
        </w:rPr>
        <w:t>food safety, rural development, marketing policies and institution</w:t>
      </w:r>
      <w:r w:rsidR="001A61CB" w:rsidRPr="005F0D81">
        <w:rPr>
          <w:sz w:val="20"/>
        </w:rPr>
        <w:t>-</w:t>
      </w:r>
      <w:r w:rsidR="00132E23" w:rsidRPr="005F0D81">
        <w:rPr>
          <w:sz w:val="20"/>
        </w:rPr>
        <w:t xml:space="preserve">building. Most interviewees noted that training contributed to </w:t>
      </w:r>
      <w:r w:rsidR="001A61CB" w:rsidRPr="005F0D81">
        <w:rPr>
          <w:sz w:val="20"/>
        </w:rPr>
        <w:t xml:space="preserve">the </w:t>
      </w:r>
      <w:r w:rsidR="00132E23" w:rsidRPr="005F0D81">
        <w:rPr>
          <w:sz w:val="20"/>
        </w:rPr>
        <w:t>personal career advancement of the participants, but the weak policy initiative of the MAPF in the relevant areas and the organisational destabilisation of the MAPF hampered any significant evolution of such training into new institutional strength.</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b/>
          <w:i/>
          <w:color w:val="365F91" w:themeColor="accent1" w:themeShade="BF"/>
          <w:sz w:val="20"/>
        </w:rPr>
        <w:t>New procedures and approaches.</w:t>
      </w:r>
      <w:proofErr w:type="gramEnd"/>
      <w:r w:rsidR="00132E23" w:rsidRPr="005F0D81">
        <w:rPr>
          <w:sz w:val="20"/>
        </w:rPr>
        <w:t xml:space="preserve"> The </w:t>
      </w:r>
      <w:r w:rsidR="001A61CB" w:rsidRPr="005F0D81">
        <w:rPr>
          <w:sz w:val="20"/>
        </w:rPr>
        <w:t xml:space="preserve">project </w:t>
      </w:r>
      <w:r w:rsidR="00132E23" w:rsidRPr="005F0D81">
        <w:rPr>
          <w:sz w:val="20"/>
        </w:rPr>
        <w:t>made substantial efforts to introduce new procedures and approaches and to highlight several new policy issues in the Ministry. The relevant achievements and their limits, as perceived in the interviews, are presented below for each project component:</w:t>
      </w:r>
    </w:p>
    <w:p w:rsidR="001C1953" w:rsidRPr="005F0D81" w:rsidRDefault="001C195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C1953" w:rsidRPr="005F0D81" w:rsidRDefault="001C195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C1953" w:rsidRPr="005F0D81" w:rsidRDefault="001C195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C1953" w:rsidRPr="005F0D81" w:rsidRDefault="001C195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tbl>
      <w:tblPr>
        <w:tblStyle w:val="TableGrid"/>
        <w:tblW w:w="0" w:type="auto"/>
        <w:tblLook w:val="04A0"/>
      </w:tblPr>
      <w:tblGrid>
        <w:gridCol w:w="2128"/>
        <w:gridCol w:w="2095"/>
        <w:gridCol w:w="2147"/>
        <w:gridCol w:w="2153"/>
      </w:tblGrid>
      <w:tr w:rsidR="00132E23" w:rsidRPr="005F0D81" w:rsidTr="00BC5598">
        <w:trPr>
          <w:cantSplit/>
        </w:trPr>
        <w:tc>
          <w:tcPr>
            <w:tcW w:w="9854" w:type="dxa"/>
            <w:gridSpan w:val="4"/>
          </w:tcPr>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Capacity outputs (new procedures and approaches)</w:t>
            </w:r>
          </w:p>
        </w:tc>
      </w:tr>
      <w:tr w:rsidR="00132E23" w:rsidRPr="005F0D81" w:rsidTr="00BC5598">
        <w:trPr>
          <w:cantSplit/>
        </w:trPr>
        <w:tc>
          <w:tcPr>
            <w:tcW w:w="2463" w:type="dxa"/>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lastRenderedPageBreak/>
              <w:t>Institutional Development</w:t>
            </w:r>
          </w:p>
        </w:tc>
        <w:tc>
          <w:tcPr>
            <w:tcW w:w="2463" w:type="dxa"/>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Food Safety</w:t>
            </w:r>
          </w:p>
        </w:tc>
        <w:tc>
          <w:tcPr>
            <w:tcW w:w="2464" w:type="dxa"/>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Market Infrastructure</w:t>
            </w:r>
          </w:p>
        </w:tc>
        <w:tc>
          <w:tcPr>
            <w:tcW w:w="2464" w:type="dxa"/>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Rural Development</w:t>
            </w:r>
          </w:p>
        </w:tc>
      </w:tr>
      <w:tr w:rsidR="00132E23" w:rsidRPr="005F0D81" w:rsidTr="00BC5598">
        <w:trPr>
          <w:cantSplit/>
        </w:trPr>
        <w:tc>
          <w:tcPr>
            <w:tcW w:w="2463"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Database of donors (no more in use)</w:t>
            </w:r>
          </w:p>
        </w:tc>
        <w:tc>
          <w:tcPr>
            <w:tcW w:w="2463"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Approach ‘from the field to the table’ (approved, but far from application)</w:t>
            </w:r>
          </w:p>
        </w:tc>
        <w:tc>
          <w:tcPr>
            <w:tcW w:w="2464"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Approach to market infrastructure development (included in some new laws)</w:t>
            </w:r>
          </w:p>
        </w:tc>
        <w:tc>
          <w:tcPr>
            <w:tcW w:w="2464"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Dissemination of the European RD concept (included in law, but then cancelled by the new g</w:t>
            </w:r>
            <w:r w:rsidR="001A61CB" w:rsidRPr="005F0D81">
              <w:rPr>
                <w:sz w:val="20"/>
              </w:rPr>
              <w:t>o</w:t>
            </w:r>
            <w:r w:rsidRPr="005F0D81">
              <w:rPr>
                <w:sz w:val="20"/>
              </w:rPr>
              <w:t>vt)</w:t>
            </w:r>
          </w:p>
        </w:tc>
      </w:tr>
      <w:tr w:rsidR="00132E23" w:rsidRPr="005F0D81" w:rsidTr="00BC5598">
        <w:trPr>
          <w:cantSplit/>
        </w:trPr>
        <w:tc>
          <w:tcPr>
            <w:tcW w:w="2463" w:type="dxa"/>
            <w:vMerge w:val="restart"/>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 xml:space="preserve">Regular donor consultations (no </w:t>
            </w:r>
            <w:r w:rsidR="001A61CB" w:rsidRPr="005F0D81">
              <w:rPr>
                <w:sz w:val="20"/>
              </w:rPr>
              <w:t xml:space="preserve">longer </w:t>
            </w:r>
            <w:r w:rsidRPr="005F0D81">
              <w:rPr>
                <w:sz w:val="20"/>
              </w:rPr>
              <w:t>effective)</w:t>
            </w:r>
          </w:p>
        </w:tc>
        <w:tc>
          <w:tcPr>
            <w:tcW w:w="2463"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Support to animal registration (effective)</w:t>
            </w:r>
          </w:p>
        </w:tc>
        <w:tc>
          <w:tcPr>
            <w:tcW w:w="2464" w:type="dxa"/>
            <w:vMerge w:val="restart"/>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Model for business-plans in wholesale marketing (there is no strategy</w:t>
            </w:r>
            <w:r w:rsidR="001A61CB" w:rsidRPr="005F0D81">
              <w:rPr>
                <w:sz w:val="20"/>
              </w:rPr>
              <w:t xml:space="preserve"> yet</w:t>
            </w:r>
            <w:r w:rsidRPr="005F0D81">
              <w:rPr>
                <w:sz w:val="20"/>
              </w:rPr>
              <w:t>)</w:t>
            </w:r>
          </w:p>
        </w:tc>
        <w:tc>
          <w:tcPr>
            <w:tcW w:w="2464" w:type="dxa"/>
            <w:vMerge w:val="restart"/>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Decentralised pilot experiences with local communities (effective, al</w:t>
            </w:r>
            <w:r w:rsidR="001A61CB" w:rsidRPr="005F0D81">
              <w:rPr>
                <w:sz w:val="20"/>
              </w:rPr>
              <w:t xml:space="preserve">beit </w:t>
            </w:r>
            <w:r w:rsidRPr="005F0D81">
              <w:rPr>
                <w:sz w:val="20"/>
              </w:rPr>
              <w:t>marginal</w:t>
            </w:r>
            <w:r w:rsidR="001A61CB" w:rsidRPr="005F0D81">
              <w:rPr>
                <w:sz w:val="20"/>
              </w:rPr>
              <w:t>ly</w:t>
            </w:r>
            <w:r w:rsidRPr="005F0D81">
              <w:rPr>
                <w:sz w:val="20"/>
              </w:rPr>
              <w:t>)</w:t>
            </w:r>
          </w:p>
        </w:tc>
      </w:tr>
      <w:tr w:rsidR="00132E23" w:rsidRPr="005F0D81" w:rsidTr="00BC5598">
        <w:trPr>
          <w:cantSplit/>
        </w:trPr>
        <w:tc>
          <w:tcPr>
            <w:tcW w:w="2463" w:type="dxa"/>
            <w:vMerge/>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p>
        </w:tc>
        <w:tc>
          <w:tcPr>
            <w:tcW w:w="2463"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Functioning of some laboratories (effective)</w:t>
            </w:r>
          </w:p>
        </w:tc>
        <w:tc>
          <w:tcPr>
            <w:tcW w:w="2464" w:type="dxa"/>
            <w:vMerge/>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b/>
                <w:sz w:val="20"/>
              </w:rPr>
            </w:pPr>
          </w:p>
        </w:tc>
        <w:tc>
          <w:tcPr>
            <w:tcW w:w="2464" w:type="dxa"/>
            <w:vMerge/>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b/>
                <w:sz w:val="20"/>
              </w:rPr>
            </w:pPr>
          </w:p>
        </w:tc>
      </w:tr>
      <w:tr w:rsidR="00132E23" w:rsidRPr="005F0D81" w:rsidTr="00BC5598">
        <w:trPr>
          <w:cantSplit/>
        </w:trPr>
        <w:tc>
          <w:tcPr>
            <w:tcW w:w="2463"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General comment: important outputs, but</w:t>
            </w:r>
            <w:r w:rsidR="001A61CB" w:rsidRPr="005F0D81">
              <w:rPr>
                <w:sz w:val="20"/>
              </w:rPr>
              <w:t xml:space="preserve"> which</w:t>
            </w:r>
            <w:r w:rsidRPr="005F0D81">
              <w:rPr>
                <w:sz w:val="20"/>
              </w:rPr>
              <w:t xml:space="preserve"> partially evaporated</w:t>
            </w:r>
          </w:p>
        </w:tc>
        <w:tc>
          <w:tcPr>
            <w:tcW w:w="2463"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General comment: significant technical progress</w:t>
            </w:r>
          </w:p>
        </w:tc>
        <w:tc>
          <w:tcPr>
            <w:tcW w:w="2464"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 xml:space="preserve">The US Aid has taken the lead in the sector and </w:t>
            </w:r>
            <w:r w:rsidR="001A61CB" w:rsidRPr="005F0D81">
              <w:rPr>
                <w:sz w:val="20"/>
              </w:rPr>
              <w:t xml:space="preserve">in </w:t>
            </w:r>
            <w:r w:rsidRPr="005F0D81">
              <w:rPr>
                <w:sz w:val="20"/>
              </w:rPr>
              <w:t>working at the strategy</w:t>
            </w:r>
          </w:p>
        </w:tc>
        <w:tc>
          <w:tcPr>
            <w:tcW w:w="2464"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 xml:space="preserve">General comment: the project has </w:t>
            </w:r>
            <w:r w:rsidR="00DC5DC9" w:rsidRPr="005F0D81">
              <w:rPr>
                <w:sz w:val="20"/>
              </w:rPr>
              <w:t xml:space="preserve">responded </w:t>
            </w:r>
            <w:r w:rsidRPr="005F0D81">
              <w:rPr>
                <w:sz w:val="20"/>
              </w:rPr>
              <w:t xml:space="preserve">well but the </w:t>
            </w:r>
            <w:r w:rsidR="001A61CB" w:rsidRPr="005F0D81">
              <w:rPr>
                <w:sz w:val="20"/>
              </w:rPr>
              <w:t xml:space="preserve">room for </w:t>
            </w:r>
            <w:r w:rsidRPr="005F0D81">
              <w:rPr>
                <w:sz w:val="20"/>
              </w:rPr>
              <w:t>manoeuvre is limited</w:t>
            </w:r>
          </w:p>
        </w:tc>
      </w:tr>
    </w:tbl>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u w:val="single"/>
        </w:rPr>
      </w:pPr>
      <w:bookmarkStart w:id="498" w:name="_Toc323818691"/>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b/>
          <w:i/>
          <w:color w:val="365F91" w:themeColor="accent1" w:themeShade="BF"/>
          <w:sz w:val="20"/>
        </w:rPr>
        <w:t>New organisations/ structures/ functions</w:t>
      </w:r>
      <w:bookmarkEnd w:id="498"/>
      <w:r w:rsidR="00132E23" w:rsidRPr="005F0D81">
        <w:rPr>
          <w:sz w:val="20"/>
        </w:rPr>
        <w:t>.</w:t>
      </w:r>
      <w:proofErr w:type="gramEnd"/>
      <w:r w:rsidR="00132E23" w:rsidRPr="005F0D81">
        <w:rPr>
          <w:sz w:val="20"/>
        </w:rPr>
        <w:t xml:space="preserve"> The project has operated in a context of instability, cut of staff and other resources, due to the politically driven administrative reform. The relevant changes, as from the interviews, are shown in the table below.</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sz w:val="20"/>
        </w:rPr>
      </w:pPr>
    </w:p>
    <w:tbl>
      <w:tblPr>
        <w:tblStyle w:val="TableGrid"/>
        <w:tblW w:w="0" w:type="auto"/>
        <w:tblLook w:val="04A0"/>
      </w:tblPr>
      <w:tblGrid>
        <w:gridCol w:w="2134"/>
        <w:gridCol w:w="2117"/>
        <w:gridCol w:w="2136"/>
        <w:gridCol w:w="2136"/>
      </w:tblGrid>
      <w:tr w:rsidR="00132E23" w:rsidRPr="005F0D81" w:rsidTr="00BC5598">
        <w:trPr>
          <w:cantSplit/>
        </w:trPr>
        <w:tc>
          <w:tcPr>
            <w:tcW w:w="9854" w:type="dxa"/>
            <w:gridSpan w:val="4"/>
          </w:tcPr>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Capacity outputs (new structures and functions)</w:t>
            </w:r>
          </w:p>
        </w:tc>
      </w:tr>
      <w:tr w:rsidR="00132E23" w:rsidRPr="005F0D81" w:rsidTr="00BC5598">
        <w:trPr>
          <w:cantSplit/>
        </w:trPr>
        <w:tc>
          <w:tcPr>
            <w:tcW w:w="2463" w:type="dxa"/>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Institutional Development</w:t>
            </w:r>
          </w:p>
        </w:tc>
        <w:tc>
          <w:tcPr>
            <w:tcW w:w="2463" w:type="dxa"/>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Food Safety</w:t>
            </w:r>
          </w:p>
        </w:tc>
        <w:tc>
          <w:tcPr>
            <w:tcW w:w="2464" w:type="dxa"/>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Market Infrastructure</w:t>
            </w:r>
          </w:p>
        </w:tc>
        <w:tc>
          <w:tcPr>
            <w:tcW w:w="2464" w:type="dxa"/>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Rural Development</w:t>
            </w:r>
          </w:p>
        </w:tc>
      </w:tr>
      <w:tr w:rsidR="00132E23" w:rsidRPr="005F0D81" w:rsidTr="00BC5598">
        <w:trPr>
          <w:cantSplit/>
        </w:trPr>
        <w:tc>
          <w:tcPr>
            <w:tcW w:w="2463"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Unit for WTO cooperation (standard)</w:t>
            </w:r>
          </w:p>
        </w:tc>
        <w:tc>
          <w:tcPr>
            <w:tcW w:w="2463" w:type="dxa"/>
            <w:vMerge w:val="restart"/>
            <w:vAlign w:val="center"/>
          </w:tcPr>
          <w:p w:rsidR="00132E23" w:rsidRPr="005F0D81" w:rsidRDefault="00132E23" w:rsidP="005E22B9">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 xml:space="preserve">Contribution to the creation of the new State Veterinary and Phytosanitary </w:t>
            </w:r>
            <w:r w:rsidR="00DC5DC9" w:rsidRPr="005F0D81">
              <w:rPr>
                <w:sz w:val="20"/>
              </w:rPr>
              <w:t xml:space="preserve">Service </w:t>
            </w:r>
            <w:r w:rsidRPr="005F0D81">
              <w:rPr>
                <w:sz w:val="20"/>
              </w:rPr>
              <w:t xml:space="preserve">(very important achievement, but remains to be </w:t>
            </w:r>
            <w:r w:rsidR="005E22B9">
              <w:rPr>
                <w:sz w:val="20"/>
              </w:rPr>
              <w:t>implemented at decentralised level</w:t>
            </w:r>
            <w:r w:rsidRPr="005F0D81">
              <w:rPr>
                <w:sz w:val="20"/>
              </w:rPr>
              <w:t xml:space="preserve"> </w:t>
            </w:r>
            <w:r w:rsidR="005E22B9">
              <w:rPr>
                <w:sz w:val="20"/>
              </w:rPr>
              <w:t>and start to operate</w:t>
            </w:r>
            <w:r w:rsidRPr="005F0D81">
              <w:rPr>
                <w:sz w:val="20"/>
              </w:rPr>
              <w:t>)</w:t>
            </w:r>
          </w:p>
        </w:tc>
        <w:tc>
          <w:tcPr>
            <w:tcW w:w="2464" w:type="dxa"/>
            <w:vMerge w:val="restart"/>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The administrative reform has weakened this sector (cut</w:t>
            </w:r>
            <w:r w:rsidR="00DC5DC9" w:rsidRPr="005F0D81">
              <w:rPr>
                <w:sz w:val="20"/>
              </w:rPr>
              <w:t>s in</w:t>
            </w:r>
            <w:r w:rsidRPr="005F0D81">
              <w:rPr>
                <w:sz w:val="20"/>
              </w:rPr>
              <w:t xml:space="preserve"> staff and functions)</w:t>
            </w:r>
          </w:p>
        </w:tc>
        <w:tc>
          <w:tcPr>
            <w:tcW w:w="2464" w:type="dxa"/>
            <w:vMerge w:val="restart"/>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The administrative reform has merged the Dpt of Rural Development with the Dpt of Science. Even in pilot regions, there is no institutional change</w:t>
            </w:r>
          </w:p>
        </w:tc>
      </w:tr>
      <w:tr w:rsidR="00132E23" w:rsidRPr="005F0D81" w:rsidTr="00BC5598">
        <w:trPr>
          <w:cantSplit/>
        </w:trPr>
        <w:tc>
          <w:tcPr>
            <w:tcW w:w="2463"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Unit for cooperation with EU on FTA (effective negotiations)</w:t>
            </w:r>
          </w:p>
        </w:tc>
        <w:tc>
          <w:tcPr>
            <w:tcW w:w="2463" w:type="dxa"/>
            <w:vMerge/>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p>
        </w:tc>
        <w:tc>
          <w:tcPr>
            <w:tcW w:w="2464" w:type="dxa"/>
            <w:vMerge/>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p>
        </w:tc>
        <w:tc>
          <w:tcPr>
            <w:tcW w:w="2464" w:type="dxa"/>
            <w:vMerge/>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p>
        </w:tc>
      </w:tr>
      <w:tr w:rsidR="00132E23" w:rsidRPr="005F0D81" w:rsidTr="00BC5598">
        <w:trPr>
          <w:cantSplit/>
        </w:trPr>
        <w:tc>
          <w:tcPr>
            <w:tcW w:w="2463"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Unit for International Coordination (see above)</w:t>
            </w:r>
          </w:p>
        </w:tc>
        <w:tc>
          <w:tcPr>
            <w:tcW w:w="2463" w:type="dxa"/>
            <w:vMerge w:val="restart"/>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 xml:space="preserve">General comment: here the institutional reform has been implemented, </w:t>
            </w:r>
            <w:r w:rsidR="00DC5DC9" w:rsidRPr="005F0D81">
              <w:rPr>
                <w:sz w:val="20"/>
              </w:rPr>
              <w:t xml:space="preserve">it </w:t>
            </w:r>
            <w:r w:rsidRPr="005F0D81">
              <w:rPr>
                <w:sz w:val="20"/>
              </w:rPr>
              <w:t>being a g</w:t>
            </w:r>
            <w:r w:rsidR="00DC5DC9" w:rsidRPr="005F0D81">
              <w:rPr>
                <w:sz w:val="20"/>
              </w:rPr>
              <w:t>o</w:t>
            </w:r>
            <w:r w:rsidRPr="005F0D81">
              <w:rPr>
                <w:sz w:val="20"/>
              </w:rPr>
              <w:t xml:space="preserve">vt priority. The resources and the policy framework to operate </w:t>
            </w:r>
            <w:r w:rsidR="00DC5DC9" w:rsidRPr="005F0D81">
              <w:rPr>
                <w:sz w:val="20"/>
              </w:rPr>
              <w:t xml:space="preserve">it </w:t>
            </w:r>
            <w:r w:rsidRPr="005F0D81">
              <w:rPr>
                <w:sz w:val="20"/>
              </w:rPr>
              <w:t>are still lacking</w:t>
            </w:r>
          </w:p>
        </w:tc>
        <w:tc>
          <w:tcPr>
            <w:tcW w:w="2464" w:type="dxa"/>
            <w:vMerge w:val="restart"/>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b/>
                <w:sz w:val="20"/>
              </w:rPr>
            </w:pPr>
            <w:r w:rsidRPr="005F0D81">
              <w:rPr>
                <w:sz w:val="20"/>
              </w:rPr>
              <w:t>General comment: a competitive domestic market in agriculture does not seem a priority for the g</w:t>
            </w:r>
            <w:r w:rsidR="00DC5DC9" w:rsidRPr="005F0D81">
              <w:rPr>
                <w:sz w:val="20"/>
              </w:rPr>
              <w:t>o</w:t>
            </w:r>
            <w:r w:rsidRPr="005F0D81">
              <w:rPr>
                <w:sz w:val="20"/>
              </w:rPr>
              <w:t>vt</w:t>
            </w:r>
          </w:p>
        </w:tc>
        <w:tc>
          <w:tcPr>
            <w:tcW w:w="2464" w:type="dxa"/>
            <w:vMerge w:val="restart"/>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General comment: in this area the g</w:t>
            </w:r>
            <w:r w:rsidR="00DC5DC9" w:rsidRPr="005F0D81">
              <w:rPr>
                <w:sz w:val="20"/>
              </w:rPr>
              <w:t>o</w:t>
            </w:r>
            <w:r w:rsidRPr="005F0D81">
              <w:rPr>
                <w:sz w:val="20"/>
              </w:rPr>
              <w:t>vt has back</w:t>
            </w:r>
            <w:r w:rsidR="00DC5DC9" w:rsidRPr="005F0D81">
              <w:rPr>
                <w:sz w:val="20"/>
              </w:rPr>
              <w:t>ed away</w:t>
            </w:r>
            <w:r w:rsidRPr="005F0D81">
              <w:rPr>
                <w:sz w:val="20"/>
              </w:rPr>
              <w:t xml:space="preserve"> from previous achie</w:t>
            </w:r>
            <w:r w:rsidR="00DC5DC9" w:rsidRPr="005F0D81">
              <w:rPr>
                <w:sz w:val="20"/>
              </w:rPr>
              <w:t>ve</w:t>
            </w:r>
            <w:r w:rsidRPr="005F0D81">
              <w:rPr>
                <w:sz w:val="20"/>
              </w:rPr>
              <w:t>ments</w:t>
            </w:r>
          </w:p>
        </w:tc>
      </w:tr>
      <w:tr w:rsidR="00132E23" w:rsidRPr="005F0D81" w:rsidTr="00BC5598">
        <w:trPr>
          <w:cantSplit/>
        </w:trPr>
        <w:tc>
          <w:tcPr>
            <w:tcW w:w="2463" w:type="dxa"/>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r w:rsidRPr="005F0D81">
              <w:rPr>
                <w:sz w:val="20"/>
              </w:rPr>
              <w:t>General comment: these are mostly standard administrative / technical units</w:t>
            </w:r>
          </w:p>
        </w:tc>
        <w:tc>
          <w:tcPr>
            <w:tcW w:w="2463" w:type="dxa"/>
            <w:vMerge/>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p>
        </w:tc>
        <w:tc>
          <w:tcPr>
            <w:tcW w:w="2464" w:type="dxa"/>
            <w:vMerge/>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p>
        </w:tc>
        <w:tc>
          <w:tcPr>
            <w:tcW w:w="2464" w:type="dxa"/>
            <w:vMerge/>
            <w:vAlign w:val="center"/>
          </w:tcPr>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sz w:val="20"/>
              </w:rPr>
            </w:pPr>
          </w:p>
        </w:tc>
      </w:tr>
    </w:tbl>
    <w:p w:rsidR="00132E23" w:rsidRPr="005F0D81" w:rsidRDefault="00132E23" w:rsidP="005F0D81">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jc w:val="left"/>
        <w:rPr>
          <w:b/>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b/>
          <w:color w:val="365F91" w:themeColor="accent1" w:themeShade="BF"/>
          <w:sz w:val="20"/>
        </w:rPr>
        <w:t>Conclusion on capacity outputs.</w:t>
      </w:r>
      <w:proofErr w:type="gramEnd"/>
      <w:r w:rsidR="00132E23" w:rsidRPr="005F0D81">
        <w:rPr>
          <w:sz w:val="20"/>
        </w:rPr>
        <w:t xml:space="preserve"> As a partial conclusion, the interviewees tend</w:t>
      </w:r>
      <w:r w:rsidR="00DC5DC9" w:rsidRPr="005F0D81">
        <w:rPr>
          <w:sz w:val="20"/>
        </w:rPr>
        <w:t>ed</w:t>
      </w:r>
      <w:r w:rsidR="00132E23" w:rsidRPr="005F0D81">
        <w:rPr>
          <w:sz w:val="20"/>
        </w:rPr>
        <w:t xml:space="preserve"> to say that the project has produced significant capacity outputs </w:t>
      </w:r>
      <w:r w:rsidR="00DC5DC9" w:rsidRPr="005F0D81">
        <w:rPr>
          <w:sz w:val="20"/>
        </w:rPr>
        <w:t xml:space="preserve">in </w:t>
      </w:r>
      <w:r w:rsidR="00132E23" w:rsidRPr="005F0D81">
        <w:rPr>
          <w:sz w:val="20"/>
        </w:rPr>
        <w:t>accord</w:t>
      </w:r>
      <w:r w:rsidR="00DC5DC9" w:rsidRPr="005F0D81">
        <w:rPr>
          <w:sz w:val="20"/>
        </w:rPr>
        <w:t>ance with</w:t>
      </w:r>
      <w:r w:rsidR="00132E23" w:rsidRPr="005F0D81">
        <w:rPr>
          <w:sz w:val="20"/>
        </w:rPr>
        <w:t xml:space="preserve"> its</w:t>
      </w:r>
      <w:r w:rsidR="00EA7889" w:rsidRPr="005F0D81">
        <w:rPr>
          <w:sz w:val="20"/>
        </w:rPr>
        <w:t xml:space="preserve"> </w:t>
      </w:r>
      <w:r w:rsidR="00132E23" w:rsidRPr="005F0D81">
        <w:rPr>
          <w:sz w:val="20"/>
        </w:rPr>
        <w:t>intervention logic and its different components, but the response of the beneficiaries has been weakened by either a lack of political motivation and support, or by general institutional instability. This is true also in the areas prioritised by the government, such as Food Safety.</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color w:val="365F91" w:themeColor="accent1" w:themeShade="BF"/>
          <w:sz w:val="20"/>
        </w:rPr>
      </w:pPr>
      <w:bookmarkStart w:id="499" w:name="_Toc323818692"/>
      <w:bookmarkStart w:id="500" w:name="_Toc324276065"/>
      <w:r w:rsidRPr="005F0D81">
        <w:rPr>
          <w:b/>
          <w:color w:val="365F91" w:themeColor="accent1" w:themeShade="BF"/>
          <w:sz w:val="20"/>
        </w:rPr>
        <w:t>Capacity outcomes</w:t>
      </w:r>
      <w:bookmarkEnd w:id="499"/>
      <w:bookmarkEnd w:id="500"/>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lastRenderedPageBreak/>
        <w:t xml:space="preserve">For each of the standard CD outcomes identified by the methodology, the interviewees – helped by the evaluators – have tended to concentrate their attention on one (in one case two) main indicator(s) fitting the specific context. The indicators considered are specified when addressing the </w:t>
      </w:r>
      <w:r w:rsidR="00DC5DC9" w:rsidRPr="005F0D81">
        <w:rPr>
          <w:sz w:val="20"/>
        </w:rPr>
        <w:t xml:space="preserve">following </w:t>
      </w:r>
      <w:r w:rsidRPr="005F0D81">
        <w:rPr>
          <w:sz w:val="20"/>
        </w:rPr>
        <w:t xml:space="preserve">five </w:t>
      </w:r>
      <w:r w:rsidR="00DC5DC9" w:rsidRPr="005F0D81">
        <w:rPr>
          <w:sz w:val="20"/>
        </w:rPr>
        <w:t xml:space="preserve">expected </w:t>
      </w:r>
      <w:r w:rsidRPr="005F0D81">
        <w:rPr>
          <w:sz w:val="20"/>
        </w:rPr>
        <w:t>general CD outcomes.</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i/>
          <w:color w:val="365F91" w:themeColor="accent1" w:themeShade="BF"/>
          <w:sz w:val="20"/>
        </w:rPr>
      </w:pPr>
      <w:bookmarkStart w:id="501" w:name="_Toc323818693"/>
      <w:bookmarkStart w:id="502" w:name="_Toc324276066"/>
      <w:r w:rsidRPr="005F0D81">
        <w:rPr>
          <w:b/>
          <w:i/>
          <w:color w:val="365F91" w:themeColor="accent1" w:themeShade="BF"/>
          <w:sz w:val="20"/>
        </w:rPr>
        <w:t>Initiative of the institution</w:t>
      </w:r>
      <w:bookmarkEnd w:id="501"/>
      <w:bookmarkEnd w:id="502"/>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u w:val="single"/>
        </w:rPr>
        <w:t>Key indicator</w:t>
      </w:r>
      <w:r w:rsidRPr="005F0D81">
        <w:rPr>
          <w:sz w:val="20"/>
        </w:rPr>
        <w:t xml:space="preserve">: autonomous policy development capacity (e.g.: proposals </w:t>
      </w:r>
      <w:r w:rsidR="00DC5DC9" w:rsidRPr="005F0D81">
        <w:rPr>
          <w:sz w:val="20"/>
        </w:rPr>
        <w:t xml:space="preserve">for </w:t>
      </w:r>
      <w:r w:rsidRPr="005F0D81">
        <w:rPr>
          <w:sz w:val="20"/>
        </w:rPr>
        <w:t xml:space="preserve">strategies and laws, resistance to policy (and political) marginalisation, etc.). In the case of the Ministry and its partner institutions, there </w:t>
      </w:r>
      <w:r w:rsidR="00DC5DC9" w:rsidRPr="005F0D81">
        <w:rPr>
          <w:sz w:val="20"/>
        </w:rPr>
        <w:t xml:space="preserve">is </w:t>
      </w:r>
      <w:r w:rsidRPr="005F0D81">
        <w:rPr>
          <w:sz w:val="20"/>
        </w:rPr>
        <w:t xml:space="preserve">clear evidence </w:t>
      </w:r>
      <w:r w:rsidR="00DC5DC9" w:rsidRPr="005F0D81">
        <w:rPr>
          <w:sz w:val="20"/>
        </w:rPr>
        <w:t>of the low</w:t>
      </w:r>
      <w:r w:rsidRPr="005F0D81">
        <w:rPr>
          <w:sz w:val="20"/>
        </w:rPr>
        <w:t xml:space="preserve"> level of this capacity. The declared goal of the administrative reform in the sector was to introduce an institutional separation of the policy development functions concentrated in the ministries </w:t>
      </w:r>
      <w:r w:rsidR="00DC5DC9" w:rsidRPr="005F0D81">
        <w:rPr>
          <w:sz w:val="20"/>
        </w:rPr>
        <w:t xml:space="preserve">from </w:t>
      </w:r>
      <w:r w:rsidRPr="005F0D81">
        <w:rPr>
          <w:sz w:val="20"/>
        </w:rPr>
        <w:t xml:space="preserve">the policy implementation functions (administration, control, regulation, etc.) </w:t>
      </w:r>
      <w:r w:rsidR="00DC5DC9" w:rsidRPr="005F0D81">
        <w:rPr>
          <w:sz w:val="20"/>
        </w:rPr>
        <w:t xml:space="preserve">which were </w:t>
      </w:r>
      <w:r w:rsidRPr="005F0D81">
        <w:rPr>
          <w:sz w:val="20"/>
        </w:rPr>
        <w:t xml:space="preserve">to be transferred to other executive bodies (agencies, inspections, commissions, etc.). However </w:t>
      </w:r>
      <w:r w:rsidR="00DC5DC9" w:rsidRPr="005F0D81">
        <w:rPr>
          <w:sz w:val="20"/>
        </w:rPr>
        <w:t>in reality</w:t>
      </w:r>
      <w:r w:rsidRPr="005F0D81">
        <w:rPr>
          <w:sz w:val="20"/>
        </w:rPr>
        <w:t xml:space="preserve"> the reform </w:t>
      </w:r>
      <w:r w:rsidR="00DC5DC9" w:rsidRPr="005F0D81">
        <w:rPr>
          <w:sz w:val="20"/>
        </w:rPr>
        <w:t xml:space="preserve">has led </w:t>
      </w:r>
      <w:r w:rsidRPr="005F0D81">
        <w:rPr>
          <w:sz w:val="20"/>
        </w:rPr>
        <w:t xml:space="preserve">to the centralization of power within the Presidential cabinet, where key policy decisions are </w:t>
      </w:r>
      <w:r w:rsidR="00DC5DC9" w:rsidRPr="005F0D81">
        <w:rPr>
          <w:sz w:val="20"/>
        </w:rPr>
        <w:t xml:space="preserve">formulated </w:t>
      </w:r>
      <w:r w:rsidRPr="005F0D81">
        <w:rPr>
          <w:sz w:val="20"/>
        </w:rPr>
        <w:t xml:space="preserve">(as for instance the </w:t>
      </w:r>
      <w:r w:rsidR="00DC5DC9" w:rsidRPr="005F0D81">
        <w:rPr>
          <w:sz w:val="20"/>
        </w:rPr>
        <w:t xml:space="preserve">dropping </w:t>
      </w:r>
      <w:r w:rsidRPr="005F0D81">
        <w:rPr>
          <w:sz w:val="20"/>
        </w:rPr>
        <w:t xml:space="preserve">of RD from the policy priorities, the practical suppression of the RD Dpt, </w:t>
      </w:r>
      <w:r w:rsidR="00DC5DC9" w:rsidRPr="005F0D81">
        <w:rPr>
          <w:sz w:val="20"/>
        </w:rPr>
        <w:t xml:space="preserve">and </w:t>
      </w:r>
      <w:r w:rsidRPr="005F0D81">
        <w:rPr>
          <w:sz w:val="20"/>
        </w:rPr>
        <w:t>the low priority</w:t>
      </w:r>
      <w:r w:rsidR="00EA7889" w:rsidRPr="005F0D81">
        <w:rPr>
          <w:sz w:val="20"/>
        </w:rPr>
        <w:t xml:space="preserve"> </w:t>
      </w:r>
      <w:r w:rsidR="00DC5DC9" w:rsidRPr="005F0D81">
        <w:rPr>
          <w:sz w:val="20"/>
        </w:rPr>
        <w:t>given</w:t>
      </w:r>
      <w:r w:rsidR="009932CC" w:rsidRPr="005F0D81">
        <w:rPr>
          <w:sz w:val="20"/>
        </w:rPr>
        <w:t xml:space="preserve"> </w:t>
      </w:r>
      <w:r w:rsidRPr="005F0D81">
        <w:rPr>
          <w:sz w:val="20"/>
        </w:rPr>
        <w:t>to the marketing policies). Under such political conditions the Ministry and its partners do not find themselves in a</w:t>
      </w:r>
      <w:r w:rsidR="009932CC" w:rsidRPr="005F0D81">
        <w:rPr>
          <w:sz w:val="20"/>
        </w:rPr>
        <w:t>n appropriate</w:t>
      </w:r>
      <w:r w:rsidRPr="005F0D81">
        <w:rPr>
          <w:sz w:val="20"/>
        </w:rPr>
        <w:t xml:space="preserve"> position to promote, elaborate, propose and monitor policies.</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sz w:val="20"/>
          <w:u w:val="single"/>
        </w:rPr>
        <w:t>Link with the capacity outputs</w:t>
      </w:r>
      <w:r w:rsidRPr="005F0D81">
        <w:rPr>
          <w:b/>
          <w:i/>
          <w:color w:val="365F91" w:themeColor="accent1" w:themeShade="BF"/>
          <w:sz w:val="20"/>
        </w:rPr>
        <w:t>.</w:t>
      </w:r>
      <w:proofErr w:type="gramEnd"/>
      <w:r w:rsidR="00132E23" w:rsidRPr="005F0D81">
        <w:rPr>
          <w:sz w:val="20"/>
        </w:rPr>
        <w:t xml:space="preserve"> The link </w:t>
      </w:r>
      <w:r w:rsidR="009932CC" w:rsidRPr="005F0D81">
        <w:rPr>
          <w:sz w:val="20"/>
        </w:rPr>
        <w:t xml:space="preserve">between </w:t>
      </w:r>
      <w:r w:rsidR="00132E23" w:rsidRPr="005F0D81">
        <w:rPr>
          <w:sz w:val="20"/>
        </w:rPr>
        <w:t xml:space="preserve">the institutional initiative </w:t>
      </w:r>
      <w:r w:rsidR="009932CC" w:rsidRPr="005F0D81">
        <w:rPr>
          <w:sz w:val="20"/>
        </w:rPr>
        <w:t xml:space="preserve">and </w:t>
      </w:r>
      <w:r w:rsidR="00132E23" w:rsidRPr="005F0D81">
        <w:rPr>
          <w:sz w:val="20"/>
        </w:rPr>
        <w:t xml:space="preserve">the capacity outputs is </w:t>
      </w:r>
      <w:r w:rsidR="009932CC" w:rsidRPr="005F0D81">
        <w:rPr>
          <w:sz w:val="20"/>
        </w:rPr>
        <w:t xml:space="preserve">now </w:t>
      </w:r>
      <w:r w:rsidR="00132E23" w:rsidRPr="005F0D81">
        <w:rPr>
          <w:sz w:val="20"/>
        </w:rPr>
        <w:t>broken and the new skills, procedures</w:t>
      </w:r>
      <w:r w:rsidR="009932CC" w:rsidRPr="005F0D81">
        <w:rPr>
          <w:sz w:val="20"/>
        </w:rPr>
        <w:t xml:space="preserve"> and</w:t>
      </w:r>
      <w:r w:rsidR="00132E23" w:rsidRPr="005F0D81">
        <w:rPr>
          <w:sz w:val="20"/>
        </w:rPr>
        <w:t xml:space="preserve">organisations created </w:t>
      </w:r>
      <w:r w:rsidR="009932CC" w:rsidRPr="005F0D81">
        <w:rPr>
          <w:sz w:val="20"/>
        </w:rPr>
        <w:t xml:space="preserve">are </w:t>
      </w:r>
      <w:r w:rsidR="00132E23" w:rsidRPr="005F0D81">
        <w:rPr>
          <w:sz w:val="20"/>
        </w:rPr>
        <w:t>not transform</w:t>
      </w:r>
      <w:r w:rsidR="009932CC" w:rsidRPr="005F0D81">
        <w:rPr>
          <w:sz w:val="20"/>
        </w:rPr>
        <w:t>ing</w:t>
      </w:r>
      <w:r w:rsidR="00132E23" w:rsidRPr="005F0D81">
        <w:rPr>
          <w:sz w:val="20"/>
        </w:rPr>
        <w:t xml:space="preserve"> themselves in</w:t>
      </w:r>
      <w:r w:rsidR="009932CC" w:rsidRPr="005F0D81">
        <w:rPr>
          <w:sz w:val="20"/>
        </w:rPr>
        <w:t>to</w:t>
      </w:r>
      <w:r w:rsidR="00132E23" w:rsidRPr="005F0D81">
        <w:rPr>
          <w:sz w:val="20"/>
        </w:rPr>
        <w:t xml:space="preserve"> new institutional strength. Indeed, the institutions involved seem </w:t>
      </w:r>
      <w:r w:rsidR="009932CC" w:rsidRPr="005F0D81">
        <w:rPr>
          <w:sz w:val="20"/>
        </w:rPr>
        <w:t>weaker, in comparison with</w:t>
      </w:r>
      <w:r w:rsidR="00132E23" w:rsidRPr="005F0D81">
        <w:rPr>
          <w:sz w:val="20"/>
        </w:rPr>
        <w:t xml:space="preserve"> the beginning of the project, in terms of autonomous policy initiative.</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i/>
          <w:color w:val="365F91" w:themeColor="accent1" w:themeShade="BF"/>
          <w:sz w:val="20"/>
        </w:rPr>
      </w:pPr>
      <w:bookmarkStart w:id="503" w:name="_Toc323818694"/>
      <w:bookmarkStart w:id="504" w:name="_Toc324276067"/>
      <w:r w:rsidRPr="005F0D81">
        <w:rPr>
          <w:b/>
          <w:i/>
          <w:color w:val="365F91" w:themeColor="accent1" w:themeShade="BF"/>
          <w:sz w:val="20"/>
        </w:rPr>
        <w:t xml:space="preserve">Results based </w:t>
      </w:r>
      <w:bookmarkEnd w:id="503"/>
      <w:r w:rsidRPr="005F0D81">
        <w:rPr>
          <w:b/>
          <w:i/>
          <w:color w:val="365F91" w:themeColor="accent1" w:themeShade="BF"/>
          <w:sz w:val="20"/>
        </w:rPr>
        <w:t>decision making</w:t>
      </w:r>
      <w:bookmarkEnd w:id="504"/>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u w:val="single"/>
        </w:rPr>
        <w:t>Key indicator</w:t>
      </w:r>
      <w:r w:rsidRPr="005F0D81">
        <w:rPr>
          <w:sz w:val="20"/>
        </w:rPr>
        <w:t xml:space="preserve">: the institutions’ capacity to monitor the performance of the sector and sub-sectors and develop strategic thinking and </w:t>
      </w:r>
      <w:r w:rsidR="009932CC" w:rsidRPr="005F0D81">
        <w:rPr>
          <w:sz w:val="20"/>
        </w:rPr>
        <w:t>decision-</w:t>
      </w:r>
      <w:r w:rsidRPr="005F0D81">
        <w:rPr>
          <w:sz w:val="20"/>
        </w:rPr>
        <w:t xml:space="preserve">making processes </w:t>
      </w:r>
      <w:r w:rsidR="009932CC" w:rsidRPr="005F0D81">
        <w:rPr>
          <w:sz w:val="20"/>
        </w:rPr>
        <w:t xml:space="preserve">in response to </w:t>
      </w:r>
      <w:r w:rsidRPr="005F0D81">
        <w:rPr>
          <w:sz w:val="20"/>
        </w:rPr>
        <w:t>the actual results. Indeed the capacity of the institutions involved (namely the MAPF and the Food Safety Service) to establish monitoring systems and data collection in the various subsectors is very low, as it is hampered by the organisation</w:t>
      </w:r>
      <w:r w:rsidR="009932CC" w:rsidRPr="005F0D81">
        <w:rPr>
          <w:sz w:val="20"/>
        </w:rPr>
        <w:t>al</w:t>
      </w:r>
      <w:r w:rsidRPr="005F0D81">
        <w:rPr>
          <w:sz w:val="20"/>
        </w:rPr>
        <w:t xml:space="preserve"> uncertainty and instability, the bureaucratic overload of the staff, the </w:t>
      </w:r>
      <w:r w:rsidR="009932CC" w:rsidRPr="005F0D81">
        <w:rPr>
          <w:sz w:val="20"/>
        </w:rPr>
        <w:t xml:space="preserve">low level of </w:t>
      </w:r>
      <w:r w:rsidRPr="005F0D81">
        <w:rPr>
          <w:sz w:val="20"/>
        </w:rPr>
        <w:t xml:space="preserve">interest of the </w:t>
      </w:r>
      <w:r w:rsidR="009932CC" w:rsidRPr="005F0D81">
        <w:rPr>
          <w:sz w:val="20"/>
        </w:rPr>
        <w:t>government</w:t>
      </w:r>
      <w:r w:rsidRPr="005F0D81">
        <w:rPr>
          <w:sz w:val="20"/>
        </w:rPr>
        <w:t xml:space="preserve">, and the difficulty of identifying strategic indicators </w:t>
      </w:r>
      <w:r w:rsidR="009932CC" w:rsidRPr="005F0D81">
        <w:rPr>
          <w:sz w:val="20"/>
        </w:rPr>
        <w:t>for</w:t>
      </w:r>
      <w:r w:rsidRPr="005F0D81">
        <w:rPr>
          <w:sz w:val="20"/>
        </w:rPr>
        <w:t xml:space="preserve"> monitor</w:t>
      </w:r>
      <w:r w:rsidR="009932CC" w:rsidRPr="005F0D81">
        <w:rPr>
          <w:sz w:val="20"/>
        </w:rPr>
        <w:t>ing</w:t>
      </w:r>
      <w:r w:rsidRPr="005F0D81">
        <w:rPr>
          <w:sz w:val="20"/>
        </w:rPr>
        <w:t xml:space="preserve"> and analys</w:t>
      </w:r>
      <w:r w:rsidR="009932CC" w:rsidRPr="005F0D81">
        <w:rPr>
          <w:sz w:val="20"/>
        </w:rPr>
        <w:t>is</w:t>
      </w:r>
      <w:r w:rsidRPr="005F0D81">
        <w:rPr>
          <w:sz w:val="20"/>
        </w:rPr>
        <w:t>.</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sz w:val="20"/>
          <w:u w:val="single"/>
        </w:rPr>
        <w:t>Link with the capacity outputs</w:t>
      </w:r>
      <w:r w:rsidRPr="005F0D81">
        <w:rPr>
          <w:sz w:val="20"/>
        </w:rPr>
        <w:t>.</w:t>
      </w:r>
      <w:proofErr w:type="gramEnd"/>
      <w:r w:rsidRPr="005F0D81">
        <w:rPr>
          <w:sz w:val="20"/>
        </w:rPr>
        <w:t xml:space="preserve"> The link</w:t>
      </w:r>
      <w:r w:rsidR="009932CC" w:rsidRPr="005F0D81">
        <w:rPr>
          <w:sz w:val="20"/>
        </w:rPr>
        <w:t>age between</w:t>
      </w:r>
      <w:r w:rsidRPr="005F0D81">
        <w:rPr>
          <w:sz w:val="20"/>
        </w:rPr>
        <w:t xml:space="preserve"> such </w:t>
      </w:r>
      <w:r w:rsidR="009932CC" w:rsidRPr="005F0D81">
        <w:rPr>
          <w:sz w:val="20"/>
        </w:rPr>
        <w:t xml:space="preserve">a </w:t>
      </w:r>
      <w:r w:rsidRPr="005F0D81">
        <w:rPr>
          <w:sz w:val="20"/>
        </w:rPr>
        <w:t xml:space="preserve">capacity outcome </w:t>
      </w:r>
      <w:r w:rsidR="009932CC" w:rsidRPr="005F0D81">
        <w:rPr>
          <w:sz w:val="20"/>
        </w:rPr>
        <w:t xml:space="preserve">and </w:t>
      </w:r>
      <w:r w:rsidRPr="005F0D81">
        <w:rPr>
          <w:sz w:val="20"/>
        </w:rPr>
        <w:t xml:space="preserve">the training provided by the project in this area has not been established, </w:t>
      </w:r>
      <w:r w:rsidR="009932CC" w:rsidRPr="005F0D81">
        <w:rPr>
          <w:sz w:val="20"/>
        </w:rPr>
        <w:t xml:space="preserve">as </w:t>
      </w:r>
      <w:r w:rsidRPr="005F0D81">
        <w:rPr>
          <w:sz w:val="20"/>
        </w:rPr>
        <w:t xml:space="preserve">the latter </w:t>
      </w:r>
      <w:r w:rsidR="0042150E" w:rsidRPr="005F0D81">
        <w:rPr>
          <w:sz w:val="20"/>
        </w:rPr>
        <w:t>had no</w:t>
      </w:r>
      <w:r w:rsidRPr="005F0D81">
        <w:rPr>
          <w:sz w:val="20"/>
        </w:rPr>
        <w:t xml:space="preserve"> adequate institutional appropriation. In addition the evidence indicate</w:t>
      </w:r>
      <w:r w:rsidR="0042150E" w:rsidRPr="005F0D81">
        <w:rPr>
          <w:sz w:val="20"/>
        </w:rPr>
        <w:t>s</w:t>
      </w:r>
      <w:r w:rsidRPr="005F0D81">
        <w:rPr>
          <w:sz w:val="20"/>
        </w:rPr>
        <w:t xml:space="preserve"> that most policy decisions made by the Government are politically-driven rather than evidence-based. In such </w:t>
      </w:r>
      <w:r w:rsidR="0042150E" w:rsidRPr="005F0D81">
        <w:rPr>
          <w:sz w:val="20"/>
        </w:rPr>
        <w:t xml:space="preserve">a </w:t>
      </w:r>
      <w:r w:rsidRPr="005F0D81">
        <w:rPr>
          <w:sz w:val="20"/>
        </w:rPr>
        <w:t xml:space="preserve">situation the role of the Ministry and other institutions shifts from monitoring the results to complying with government priorities. As an example, the decision of the Government to introduce quotas on the export of grains in the autumn </w:t>
      </w:r>
      <w:r w:rsidR="0042150E" w:rsidRPr="005F0D81">
        <w:rPr>
          <w:sz w:val="20"/>
        </w:rPr>
        <w:t xml:space="preserve">of </w:t>
      </w:r>
      <w:r w:rsidRPr="005F0D81">
        <w:rPr>
          <w:sz w:val="20"/>
        </w:rPr>
        <w:t>2011 has been implemented, al</w:t>
      </w:r>
      <w:r w:rsidR="0042150E" w:rsidRPr="005F0D81">
        <w:rPr>
          <w:sz w:val="20"/>
        </w:rPr>
        <w:t xml:space="preserve">beit </w:t>
      </w:r>
      <w:r w:rsidRPr="005F0D81">
        <w:rPr>
          <w:sz w:val="20"/>
        </w:rPr>
        <w:t>widely criticized and in contradiction with the declared strategies of trade liberalization and Ukrainian commitments to WTO.</w:t>
      </w:r>
      <w:bookmarkStart w:id="505" w:name="_Toc323818695"/>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i/>
          <w:color w:val="365F91" w:themeColor="accent1" w:themeShade="BF"/>
          <w:sz w:val="20"/>
        </w:rPr>
      </w:pPr>
      <w:bookmarkStart w:id="506" w:name="_Toc324276068"/>
      <w:r w:rsidRPr="005F0D81">
        <w:rPr>
          <w:b/>
          <w:i/>
          <w:color w:val="365F91" w:themeColor="accent1" w:themeShade="BF"/>
          <w:sz w:val="20"/>
        </w:rPr>
        <w:t>Institutional networking</w:t>
      </w:r>
      <w:bookmarkEnd w:id="505"/>
      <w:bookmarkEnd w:id="506"/>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u w:val="single"/>
        </w:rPr>
        <w:t>Key indicator</w:t>
      </w:r>
      <w:r w:rsidRPr="005F0D81">
        <w:rPr>
          <w:sz w:val="20"/>
        </w:rPr>
        <w:t xml:space="preserve">: coordination with </w:t>
      </w:r>
      <w:proofErr w:type="gramStart"/>
      <w:r w:rsidRPr="005F0D81">
        <w:rPr>
          <w:sz w:val="20"/>
        </w:rPr>
        <w:t>te</w:t>
      </w:r>
      <w:proofErr w:type="gramEnd"/>
      <w:r w:rsidRPr="005F0D81">
        <w:rPr>
          <w:sz w:val="20"/>
        </w:rPr>
        <w:t xml:space="preserve"> other relevant government institutions and the participation of the various non</w:t>
      </w:r>
      <w:r w:rsidR="0042150E" w:rsidRPr="005F0D81">
        <w:rPr>
          <w:sz w:val="20"/>
        </w:rPr>
        <w:t xml:space="preserve">-government </w:t>
      </w:r>
      <w:r w:rsidRPr="005F0D81">
        <w:rPr>
          <w:sz w:val="20"/>
        </w:rPr>
        <w:t xml:space="preserve">actors has been identified as a key indicator. </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 xml:space="preserve">Considering the inter-institutional coordination, </w:t>
      </w:r>
      <w:r w:rsidR="0042150E" w:rsidRPr="005F0D81">
        <w:rPr>
          <w:sz w:val="20"/>
        </w:rPr>
        <w:t>during the most recent</w:t>
      </w:r>
      <w:r w:rsidRPr="005F0D81">
        <w:rPr>
          <w:sz w:val="20"/>
        </w:rPr>
        <w:t xml:space="preserve"> years quite a variety of networking and consultation tools has been established in the Ministry. The</w:t>
      </w:r>
      <w:r w:rsidR="0042150E" w:rsidRPr="005F0D81">
        <w:rPr>
          <w:sz w:val="20"/>
        </w:rPr>
        <w:t>y</w:t>
      </w:r>
      <w:r w:rsidRPr="005F0D81">
        <w:rPr>
          <w:sz w:val="20"/>
        </w:rPr>
        <w:t xml:space="preserve"> include inter-departmental and inter-institutional working groups and </w:t>
      </w:r>
      <w:r w:rsidR="0042150E" w:rsidRPr="005F0D81">
        <w:rPr>
          <w:sz w:val="20"/>
        </w:rPr>
        <w:t xml:space="preserve">five </w:t>
      </w:r>
      <w:r w:rsidRPr="005F0D81">
        <w:rPr>
          <w:sz w:val="20"/>
        </w:rPr>
        <w:t xml:space="preserve">councils under the Ministry. Such </w:t>
      </w:r>
      <w:r w:rsidR="0042150E" w:rsidRPr="005F0D81">
        <w:rPr>
          <w:sz w:val="20"/>
        </w:rPr>
        <w:t xml:space="preserve">a </w:t>
      </w:r>
      <w:r w:rsidRPr="005F0D81">
        <w:rPr>
          <w:sz w:val="20"/>
        </w:rPr>
        <w:t xml:space="preserve">range of inter-institutional networking tools, however, seems rather ritual and highly inefficient </w:t>
      </w:r>
      <w:r w:rsidR="0042150E" w:rsidRPr="005F0D81">
        <w:rPr>
          <w:sz w:val="20"/>
        </w:rPr>
        <w:t xml:space="preserve">owing </w:t>
      </w:r>
      <w:r w:rsidRPr="005F0D81">
        <w:rPr>
          <w:sz w:val="20"/>
        </w:rPr>
        <w:t xml:space="preserve">to the fact that </w:t>
      </w:r>
      <w:r w:rsidR="0042150E" w:rsidRPr="005F0D81">
        <w:rPr>
          <w:sz w:val="20"/>
        </w:rPr>
        <w:t>any given</w:t>
      </w:r>
      <w:r w:rsidRPr="005F0D81">
        <w:rPr>
          <w:sz w:val="20"/>
        </w:rPr>
        <w:t xml:space="preserve"> issue can be discussed in all such councils and committees by the same people several times</w:t>
      </w:r>
      <w:r w:rsidR="0042150E" w:rsidRPr="005F0D81">
        <w:rPr>
          <w:sz w:val="20"/>
        </w:rPr>
        <w:t xml:space="preserve"> over,</w:t>
      </w:r>
      <w:r w:rsidRPr="005F0D81">
        <w:rPr>
          <w:sz w:val="20"/>
        </w:rPr>
        <w:t xml:space="preserve"> with no practical </w:t>
      </w:r>
      <w:r w:rsidR="0042150E" w:rsidRPr="005F0D81">
        <w:rPr>
          <w:sz w:val="20"/>
        </w:rPr>
        <w:t>benefits</w:t>
      </w:r>
      <w:r w:rsidRPr="005F0D81">
        <w:rPr>
          <w:sz w:val="20"/>
        </w:rPr>
        <w:t>.</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The same appl</w:t>
      </w:r>
      <w:r w:rsidR="0042150E" w:rsidRPr="005F0D81">
        <w:rPr>
          <w:sz w:val="20"/>
        </w:rPr>
        <w:t>ies</w:t>
      </w:r>
      <w:r w:rsidRPr="005F0D81">
        <w:rPr>
          <w:sz w:val="20"/>
        </w:rPr>
        <w:t xml:space="preserve"> to the attempts to establish regular </w:t>
      </w:r>
      <w:proofErr w:type="gramStart"/>
      <w:r w:rsidRPr="005F0D81">
        <w:rPr>
          <w:sz w:val="20"/>
        </w:rPr>
        <w:t>stakeholders</w:t>
      </w:r>
      <w:proofErr w:type="gramEnd"/>
      <w:r w:rsidRPr="005F0D81">
        <w:rPr>
          <w:sz w:val="20"/>
        </w:rPr>
        <w:t xml:space="preserve"> consultations. Significant relationships with non-state actors instead occur at decentralised level, but they are at a pilot </w:t>
      </w:r>
      <w:r w:rsidRPr="005F0D81">
        <w:rPr>
          <w:sz w:val="20"/>
        </w:rPr>
        <w:lastRenderedPageBreak/>
        <w:t xml:space="preserve">stage and need to be consolidated </w:t>
      </w:r>
      <w:r w:rsidR="0042150E" w:rsidRPr="005F0D81">
        <w:rPr>
          <w:sz w:val="20"/>
        </w:rPr>
        <w:t xml:space="preserve">prior to any </w:t>
      </w:r>
      <w:r w:rsidRPr="005F0D81">
        <w:rPr>
          <w:sz w:val="20"/>
        </w:rPr>
        <w:t>generalisation. Positive initial examples have been mentioned in the area</w:t>
      </w:r>
      <w:r w:rsidR="0042150E" w:rsidRPr="005F0D81">
        <w:rPr>
          <w:sz w:val="20"/>
        </w:rPr>
        <w:t>s</w:t>
      </w:r>
      <w:r w:rsidRPr="005F0D81">
        <w:rPr>
          <w:sz w:val="20"/>
        </w:rPr>
        <w:t xml:space="preserve"> of community development and wholesale promotion.</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With respect to international relationships with sister institutions, the</w:t>
      </w:r>
      <w:r w:rsidR="0042150E" w:rsidRPr="005F0D81">
        <w:rPr>
          <w:sz w:val="20"/>
        </w:rPr>
        <w:t>y</w:t>
      </w:r>
      <w:r w:rsidRPr="005F0D81">
        <w:rPr>
          <w:sz w:val="20"/>
        </w:rPr>
        <w:t xml:space="preserve"> are still at </w:t>
      </w:r>
      <w:r w:rsidR="0042150E" w:rsidRPr="005F0D81">
        <w:rPr>
          <w:sz w:val="20"/>
        </w:rPr>
        <w:t xml:space="preserve">the </w:t>
      </w:r>
      <w:r w:rsidRPr="005F0D81">
        <w:rPr>
          <w:sz w:val="20"/>
        </w:rPr>
        <w:t xml:space="preserve">level of project outputs and have not been appropriated by the institution(s). </w:t>
      </w:r>
      <w:r w:rsidR="0042150E" w:rsidRPr="005F0D81">
        <w:rPr>
          <w:sz w:val="20"/>
        </w:rPr>
        <w:t>Indeed</w:t>
      </w:r>
      <w:r w:rsidRPr="005F0D81">
        <w:rPr>
          <w:sz w:val="20"/>
        </w:rPr>
        <w:t xml:space="preserve"> in the ENP area there are no opportunities </w:t>
      </w:r>
      <w:r w:rsidR="0042150E" w:rsidRPr="005F0D81">
        <w:rPr>
          <w:sz w:val="20"/>
        </w:rPr>
        <w:t xml:space="preserve">for </w:t>
      </w:r>
      <w:r w:rsidRPr="005F0D81">
        <w:rPr>
          <w:sz w:val="20"/>
        </w:rPr>
        <w:t>inter-institutional exchange</w:t>
      </w:r>
      <w:r w:rsidR="0042150E" w:rsidRPr="005F0D81">
        <w:rPr>
          <w:sz w:val="20"/>
        </w:rPr>
        <w:t xml:space="preserve"> beyond</w:t>
      </w:r>
      <w:r w:rsidRPr="005F0D81">
        <w:rPr>
          <w:sz w:val="20"/>
        </w:rPr>
        <w:t xml:space="preserve"> support </w:t>
      </w:r>
      <w:r w:rsidR="0042150E" w:rsidRPr="005F0D81">
        <w:rPr>
          <w:sz w:val="20"/>
        </w:rPr>
        <w:t xml:space="preserve">for </w:t>
      </w:r>
      <w:r w:rsidRPr="005F0D81">
        <w:rPr>
          <w:sz w:val="20"/>
        </w:rPr>
        <w:t>single projects.</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sz w:val="20"/>
          <w:u w:val="single"/>
        </w:rPr>
        <w:t>Link with the capacity outputs</w:t>
      </w:r>
      <w:r w:rsidRPr="005F0D81">
        <w:rPr>
          <w:sz w:val="20"/>
        </w:rPr>
        <w:t>.</w:t>
      </w:r>
      <w:proofErr w:type="gramEnd"/>
      <w:r w:rsidRPr="005F0D81">
        <w:rPr>
          <w:sz w:val="20"/>
        </w:rPr>
        <w:t xml:space="preserve"> The experience (capacity output) to which the project has contributed </w:t>
      </w:r>
      <w:r w:rsidR="0042150E" w:rsidRPr="005F0D81">
        <w:rPr>
          <w:sz w:val="20"/>
        </w:rPr>
        <w:t xml:space="preserve">in terms of </w:t>
      </w:r>
      <w:r w:rsidRPr="005F0D81">
        <w:rPr>
          <w:sz w:val="20"/>
        </w:rPr>
        <w:t xml:space="preserve">promoting decentralised pilot experience in Rural Development and Agricultural Marketing </w:t>
      </w:r>
      <w:r w:rsidR="0042150E" w:rsidRPr="005F0D81">
        <w:rPr>
          <w:sz w:val="20"/>
        </w:rPr>
        <w:t xml:space="preserve">is </w:t>
      </w:r>
      <w:r w:rsidRPr="005F0D81">
        <w:rPr>
          <w:sz w:val="20"/>
        </w:rPr>
        <w:t>the bas</w:t>
      </w:r>
      <w:r w:rsidR="0042150E" w:rsidRPr="005F0D81">
        <w:rPr>
          <w:sz w:val="20"/>
        </w:rPr>
        <w:t>is</w:t>
      </w:r>
      <w:r w:rsidRPr="005F0D81">
        <w:rPr>
          <w:sz w:val="20"/>
        </w:rPr>
        <w:t xml:space="preserve"> of the new local cooperation between MAPF and various non-government actors, although it is too early to see a</w:t>
      </w:r>
      <w:r w:rsidR="0042150E" w:rsidRPr="005F0D81">
        <w:rPr>
          <w:sz w:val="20"/>
        </w:rPr>
        <w:t>ny real</w:t>
      </w:r>
      <w:r w:rsidRPr="005F0D81">
        <w:rPr>
          <w:sz w:val="20"/>
        </w:rPr>
        <w:t xml:space="preserve"> transformation of such experience in</w:t>
      </w:r>
      <w:r w:rsidR="0042150E" w:rsidRPr="005F0D81">
        <w:rPr>
          <w:sz w:val="20"/>
        </w:rPr>
        <w:t>to</w:t>
      </w:r>
      <w:r w:rsidRPr="005F0D81">
        <w:rPr>
          <w:sz w:val="20"/>
        </w:rPr>
        <w:t xml:space="preserve"> institutional capacity. On the other hand the project has actively promoted a more inclusive approach with stronger involvement of stakeholders. However according to </w:t>
      </w:r>
      <w:r w:rsidR="0042150E" w:rsidRPr="005F0D81">
        <w:rPr>
          <w:sz w:val="20"/>
        </w:rPr>
        <w:t xml:space="preserve">the </w:t>
      </w:r>
      <w:r w:rsidRPr="005F0D81">
        <w:rPr>
          <w:sz w:val="20"/>
        </w:rPr>
        <w:t>evidence it has not succeeded</w:t>
      </w:r>
      <w:r w:rsidR="00EA7889" w:rsidRPr="005F0D81">
        <w:rPr>
          <w:sz w:val="20"/>
        </w:rPr>
        <w:t xml:space="preserve"> </w:t>
      </w:r>
      <w:r w:rsidRPr="005F0D81">
        <w:rPr>
          <w:sz w:val="20"/>
        </w:rPr>
        <w:t xml:space="preserve">in reducing duplication and overlapping (e.g. the Civic </w:t>
      </w:r>
      <w:r w:rsidR="0042150E" w:rsidRPr="005F0D81">
        <w:rPr>
          <w:sz w:val="20"/>
        </w:rPr>
        <w:t xml:space="preserve">Council </w:t>
      </w:r>
      <w:r w:rsidRPr="005F0D81">
        <w:rPr>
          <w:sz w:val="20"/>
        </w:rPr>
        <w:t xml:space="preserve">promoted by the project under the Ministry is a duplication of a coordination council created in 2000 and still operational). The project has invested </w:t>
      </w:r>
      <w:r w:rsidR="0042150E" w:rsidRPr="005F0D81">
        <w:rPr>
          <w:sz w:val="20"/>
        </w:rPr>
        <w:t xml:space="preserve">in </w:t>
      </w:r>
      <w:r w:rsidRPr="005F0D81">
        <w:rPr>
          <w:sz w:val="20"/>
        </w:rPr>
        <w:t>develop</w:t>
      </w:r>
      <w:r w:rsidR="0042150E" w:rsidRPr="005F0D81">
        <w:rPr>
          <w:sz w:val="20"/>
        </w:rPr>
        <w:t>ing</w:t>
      </w:r>
      <w:r w:rsidRPr="005F0D81">
        <w:rPr>
          <w:sz w:val="20"/>
        </w:rPr>
        <w:t xml:space="preserve"> connections between the Ministry and sister institutions abroad: </w:t>
      </w:r>
      <w:r w:rsidR="0042150E" w:rsidRPr="005F0D81">
        <w:rPr>
          <w:sz w:val="20"/>
        </w:rPr>
        <w:t xml:space="preserve">while </w:t>
      </w:r>
      <w:r w:rsidRPr="005F0D81">
        <w:rPr>
          <w:sz w:val="20"/>
        </w:rPr>
        <w:t xml:space="preserve">these activities were useful in terms of </w:t>
      </w:r>
      <w:r w:rsidR="0042150E" w:rsidRPr="005F0D81">
        <w:rPr>
          <w:sz w:val="20"/>
        </w:rPr>
        <w:t>awareness-</w:t>
      </w:r>
      <w:r w:rsidRPr="005F0D81">
        <w:rPr>
          <w:sz w:val="20"/>
        </w:rPr>
        <w:t>raising and capacity outputs</w:t>
      </w:r>
      <w:r w:rsidR="0042150E" w:rsidRPr="005F0D81">
        <w:rPr>
          <w:sz w:val="20"/>
        </w:rPr>
        <w:t>,</w:t>
      </w:r>
      <w:r w:rsidRPr="005F0D81">
        <w:rPr>
          <w:sz w:val="20"/>
        </w:rPr>
        <w:t xml:space="preserve"> the sustainability of such links is rather low </w:t>
      </w:r>
      <w:r w:rsidR="0042150E" w:rsidRPr="005F0D81">
        <w:rPr>
          <w:sz w:val="20"/>
        </w:rPr>
        <w:t xml:space="preserve">owing </w:t>
      </w:r>
      <w:r w:rsidRPr="005F0D81">
        <w:rPr>
          <w:sz w:val="20"/>
        </w:rPr>
        <w:t xml:space="preserve">to a number of factors: the lack of resources to </w:t>
      </w:r>
      <w:r w:rsidR="0042150E" w:rsidRPr="005F0D81">
        <w:rPr>
          <w:sz w:val="20"/>
        </w:rPr>
        <w:t xml:space="preserve">maintain </w:t>
      </w:r>
      <w:r w:rsidRPr="005F0D81">
        <w:rPr>
          <w:sz w:val="20"/>
        </w:rPr>
        <w:t xml:space="preserve">and update such relationships, the poor </w:t>
      </w:r>
      <w:r w:rsidR="0042150E" w:rsidRPr="005F0D81">
        <w:rPr>
          <w:sz w:val="20"/>
        </w:rPr>
        <w:t xml:space="preserve">local grasp </w:t>
      </w:r>
      <w:r w:rsidRPr="005F0D81">
        <w:rPr>
          <w:sz w:val="20"/>
        </w:rPr>
        <w:t>of English, and above all the very low autonomy of the Ministry in deciding its policy priorities.</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i/>
          <w:color w:val="365F91" w:themeColor="accent1" w:themeShade="BF"/>
          <w:sz w:val="20"/>
        </w:rPr>
      </w:pPr>
      <w:bookmarkStart w:id="507" w:name="_Toc323818696"/>
      <w:bookmarkStart w:id="508" w:name="_Toc324276069"/>
      <w:r w:rsidRPr="005F0D81">
        <w:rPr>
          <w:b/>
          <w:i/>
          <w:color w:val="365F91" w:themeColor="accent1" w:themeShade="BF"/>
          <w:sz w:val="20"/>
        </w:rPr>
        <w:t>Adaptation to the context</w:t>
      </w:r>
      <w:bookmarkEnd w:id="507"/>
      <w:bookmarkEnd w:id="508"/>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sz w:val="20"/>
          <w:u w:val="single"/>
        </w:rPr>
        <w:t>Key indicators</w:t>
      </w:r>
      <w:r w:rsidRPr="005F0D81">
        <w:rPr>
          <w:sz w:val="20"/>
        </w:rPr>
        <w:t>.</w:t>
      </w:r>
      <w:proofErr w:type="gramEnd"/>
      <w:r w:rsidRPr="005F0D81">
        <w:rPr>
          <w:sz w:val="20"/>
        </w:rPr>
        <w:t xml:space="preserve"> Two indicators have been considered: adjustment of the relevant institutions to the administrative reform</w:t>
      </w:r>
      <w:r w:rsidR="0042150E" w:rsidRPr="005F0D81">
        <w:rPr>
          <w:sz w:val="20"/>
        </w:rPr>
        <w:t>,</w:t>
      </w:r>
      <w:r w:rsidRPr="005F0D81">
        <w:rPr>
          <w:sz w:val="20"/>
        </w:rPr>
        <w:t xml:space="preserve"> and donor coordination. The second indicators has been included under this capacity outcome to emphasise the fact that donors are partners </w:t>
      </w:r>
      <w:r w:rsidR="0042150E" w:rsidRPr="005F0D81">
        <w:rPr>
          <w:sz w:val="20"/>
        </w:rPr>
        <w:t xml:space="preserve">which </w:t>
      </w:r>
      <w:r w:rsidRPr="005F0D81">
        <w:rPr>
          <w:sz w:val="20"/>
        </w:rPr>
        <w:t xml:space="preserve">may help or condition the beneficiary institutions, which </w:t>
      </w:r>
      <w:r w:rsidR="0024366F" w:rsidRPr="005F0D81">
        <w:rPr>
          <w:sz w:val="20"/>
        </w:rPr>
        <w:t xml:space="preserve">need to </w:t>
      </w:r>
      <w:r w:rsidRPr="005F0D81">
        <w:rPr>
          <w:sz w:val="20"/>
        </w:rPr>
        <w:t xml:space="preserve">develop specific strategies </w:t>
      </w:r>
      <w:r w:rsidR="0024366F" w:rsidRPr="005F0D81">
        <w:rPr>
          <w:sz w:val="20"/>
        </w:rPr>
        <w:t xml:space="preserve">for </w:t>
      </w:r>
      <w:r w:rsidRPr="005F0D81">
        <w:rPr>
          <w:sz w:val="20"/>
        </w:rPr>
        <w:t>optimis</w:t>
      </w:r>
      <w:r w:rsidR="0024366F" w:rsidRPr="005F0D81">
        <w:rPr>
          <w:sz w:val="20"/>
        </w:rPr>
        <w:t>ing</w:t>
      </w:r>
      <w:r w:rsidRPr="005F0D81">
        <w:rPr>
          <w:sz w:val="20"/>
        </w:rPr>
        <w:t xml:space="preserve"> their support </w:t>
      </w:r>
      <w:r w:rsidR="0024366F" w:rsidRPr="005F0D81">
        <w:rPr>
          <w:sz w:val="20"/>
        </w:rPr>
        <w:t xml:space="preserve">for </w:t>
      </w:r>
      <w:r w:rsidRPr="005F0D81">
        <w:rPr>
          <w:sz w:val="20"/>
        </w:rPr>
        <w:t xml:space="preserve">shared priorities. </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 xml:space="preserve">On the first indicator the Ministry did not </w:t>
      </w:r>
      <w:r w:rsidR="0024366F" w:rsidRPr="005F0D81">
        <w:rPr>
          <w:sz w:val="20"/>
        </w:rPr>
        <w:t xml:space="preserve">make </w:t>
      </w:r>
      <w:r w:rsidRPr="005F0D81">
        <w:rPr>
          <w:sz w:val="20"/>
        </w:rPr>
        <w:t xml:space="preserve">any reaction to the reduction of staff and resources and the suppression (or limitation) of several functions. There was no attempt to try to optimise the means available or concentrate efforts on some of the priorities confirmed by the new </w:t>
      </w:r>
      <w:r w:rsidR="0024366F" w:rsidRPr="005F0D81">
        <w:rPr>
          <w:sz w:val="20"/>
        </w:rPr>
        <w:t xml:space="preserve">government </w:t>
      </w:r>
      <w:r w:rsidRPr="005F0D81">
        <w:rPr>
          <w:sz w:val="20"/>
        </w:rPr>
        <w:t xml:space="preserve">(e.g.: veterinary and phytosanitary controls, and trade related issues). The reaction was </w:t>
      </w:r>
      <w:r w:rsidR="0024366F" w:rsidRPr="005F0D81">
        <w:rPr>
          <w:sz w:val="20"/>
        </w:rPr>
        <w:t xml:space="preserve">instead </w:t>
      </w:r>
      <w:r w:rsidRPr="005F0D81">
        <w:rPr>
          <w:sz w:val="20"/>
        </w:rPr>
        <w:t>inspired by an attempt to minimise the shocks and put in place a survival strateg</w:t>
      </w:r>
      <w:r w:rsidR="0024366F" w:rsidRPr="005F0D81">
        <w:rPr>
          <w:sz w:val="20"/>
        </w:rPr>
        <w:t>y</w:t>
      </w:r>
      <w:r w:rsidRPr="005F0D81">
        <w:rPr>
          <w:sz w:val="20"/>
        </w:rPr>
        <w:t>.</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 xml:space="preserve">On the second indicator, the MAPF has </w:t>
      </w:r>
      <w:r w:rsidR="0024366F" w:rsidRPr="005F0D81">
        <w:rPr>
          <w:sz w:val="20"/>
        </w:rPr>
        <w:t>made some efforts</w:t>
      </w:r>
      <w:r w:rsidRPr="005F0D81">
        <w:rPr>
          <w:sz w:val="20"/>
        </w:rPr>
        <w:t xml:space="preserve">. Better coordination and management of donor inputs has been an objective of the Ministry and some improvements (with the help of the project) have been achieved in terms of procedures and tools. Donor support however has not been used to integrate or compensate </w:t>
      </w:r>
      <w:r w:rsidR="0024366F" w:rsidRPr="005F0D81">
        <w:rPr>
          <w:sz w:val="20"/>
        </w:rPr>
        <w:t xml:space="preserve">for </w:t>
      </w:r>
      <w:r w:rsidRPr="005F0D81">
        <w:rPr>
          <w:sz w:val="20"/>
        </w:rPr>
        <w:t xml:space="preserve">the scarce resources provided by the </w:t>
      </w:r>
      <w:r w:rsidR="0024366F" w:rsidRPr="005F0D81">
        <w:rPr>
          <w:sz w:val="20"/>
        </w:rPr>
        <w:t xml:space="preserve">government </w:t>
      </w:r>
      <w:r w:rsidRPr="005F0D81">
        <w:rPr>
          <w:sz w:val="20"/>
        </w:rPr>
        <w:t xml:space="preserve">in key sectors. </w:t>
      </w:r>
      <w:r w:rsidR="0024366F" w:rsidRPr="005F0D81">
        <w:rPr>
          <w:sz w:val="20"/>
        </w:rPr>
        <w:t>At a time</w:t>
      </w:r>
      <w:r w:rsidRPr="005F0D81">
        <w:rPr>
          <w:sz w:val="20"/>
        </w:rPr>
        <w:t xml:space="preserve"> of heavy cuts donor support could have alleviated the policy and operational consequences. Instead the position of Deputy Minister in charge of the international cooperation has been suppressed and the coordination meetings have been suspended. In general the international partners have been downgraded as policy partners.</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roofErr w:type="gramStart"/>
      <w:r w:rsidRPr="005F0D81">
        <w:rPr>
          <w:sz w:val="20"/>
          <w:u w:val="single"/>
        </w:rPr>
        <w:t>Link with the capacity outputs</w:t>
      </w:r>
      <w:r w:rsidRPr="005F0D81">
        <w:rPr>
          <w:sz w:val="20"/>
        </w:rPr>
        <w:t>.</w:t>
      </w:r>
      <w:proofErr w:type="gramEnd"/>
      <w:r w:rsidRPr="005F0D81">
        <w:rPr>
          <w:sz w:val="20"/>
        </w:rPr>
        <w:t xml:space="preserve"> In terms of adaptation to the political and organisational shocks, the project could not help, since </w:t>
      </w:r>
      <w:r w:rsidR="0024366F" w:rsidRPr="005F0D81">
        <w:rPr>
          <w:sz w:val="20"/>
        </w:rPr>
        <w:t>it did not</w:t>
      </w:r>
      <w:r w:rsidRPr="005F0D81">
        <w:rPr>
          <w:sz w:val="20"/>
        </w:rPr>
        <w:t xml:space="preserve"> adapt to the changed situation </w:t>
      </w:r>
      <w:r w:rsidR="0024366F" w:rsidRPr="005F0D81">
        <w:rPr>
          <w:sz w:val="20"/>
        </w:rPr>
        <w:t>beyond</w:t>
      </w:r>
      <w:r w:rsidRPr="005F0D81">
        <w:rPr>
          <w:sz w:val="20"/>
        </w:rPr>
        <w:t xml:space="preserve"> the positive individual initiative</w:t>
      </w:r>
      <w:r w:rsidR="0024366F" w:rsidRPr="005F0D81">
        <w:rPr>
          <w:sz w:val="20"/>
        </w:rPr>
        <w:t>s</w:t>
      </w:r>
      <w:r w:rsidRPr="005F0D81">
        <w:rPr>
          <w:sz w:val="20"/>
        </w:rPr>
        <w:t xml:space="preserve"> of its staff. Even. In terms of donor coordination, the capacity outputs produced (or promoted with others) by the project </w:t>
      </w:r>
      <w:r w:rsidR="0024366F" w:rsidRPr="005F0D81">
        <w:rPr>
          <w:sz w:val="20"/>
        </w:rPr>
        <w:t xml:space="preserve">have so far been </w:t>
      </w:r>
      <w:r w:rsidRPr="005F0D81">
        <w:rPr>
          <w:sz w:val="20"/>
        </w:rPr>
        <w:t>frozen – if not thwarted – by the political and administrative changes.</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i/>
          <w:color w:val="365F91" w:themeColor="accent1" w:themeShade="BF"/>
          <w:sz w:val="20"/>
        </w:rPr>
      </w:pPr>
      <w:bookmarkStart w:id="509" w:name="_Toc323818697"/>
      <w:bookmarkStart w:id="510" w:name="_Toc324276070"/>
      <w:r w:rsidRPr="005F0D81">
        <w:rPr>
          <w:b/>
          <w:i/>
          <w:color w:val="365F91" w:themeColor="accent1" w:themeShade="BF"/>
          <w:sz w:val="20"/>
        </w:rPr>
        <w:t>Institutional coherence</w:t>
      </w:r>
      <w:bookmarkEnd w:id="509"/>
      <w:bookmarkEnd w:id="510"/>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According to the responses of the interviewees, a synthe</w:t>
      </w:r>
      <w:r w:rsidR="0024366F" w:rsidRPr="005F0D81">
        <w:rPr>
          <w:sz w:val="20"/>
        </w:rPr>
        <w:t>sised</w:t>
      </w:r>
      <w:r w:rsidRPr="005F0D81">
        <w:rPr>
          <w:sz w:val="20"/>
        </w:rPr>
        <w:t xml:space="preserve"> indicator has been considered in this area. </w:t>
      </w:r>
      <w:r w:rsidR="0024366F" w:rsidRPr="005F0D81">
        <w:rPr>
          <w:sz w:val="20"/>
        </w:rPr>
        <w:t>A</w:t>
      </w:r>
      <w:r w:rsidRPr="005F0D81">
        <w:rPr>
          <w:sz w:val="20"/>
        </w:rPr>
        <w:t>ssessment of the indicator is based on the combination of the responses given in relation to the four outcomes assessed so far.</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 xml:space="preserve">The conclusion of the interviewees is that there has been no significant progress in terms of institutional coherence and that the Ministry and the other institutional bodies involved </w:t>
      </w:r>
      <w:r w:rsidR="0024366F" w:rsidRPr="005F0D81">
        <w:rPr>
          <w:sz w:val="20"/>
        </w:rPr>
        <w:t xml:space="preserve">have if </w:t>
      </w:r>
      <w:r w:rsidR="0024366F" w:rsidRPr="005F0D81">
        <w:rPr>
          <w:sz w:val="20"/>
        </w:rPr>
        <w:lastRenderedPageBreak/>
        <w:t>anything gone backwards</w:t>
      </w:r>
      <w:r w:rsidRPr="005F0D81">
        <w:rPr>
          <w:sz w:val="20"/>
        </w:rPr>
        <w:t xml:space="preserve"> in terms of institutional coherence and strength, </w:t>
      </w:r>
      <w:r w:rsidR="0024366F" w:rsidRPr="005F0D81">
        <w:rPr>
          <w:sz w:val="20"/>
        </w:rPr>
        <w:t xml:space="preserve">given that they are </w:t>
      </w:r>
      <w:r w:rsidRPr="005F0D81">
        <w:rPr>
          <w:sz w:val="20"/>
        </w:rPr>
        <w:t>in the middle of an institutional transition</w:t>
      </w:r>
      <w:r w:rsidR="0024366F" w:rsidRPr="005F0D81">
        <w:rPr>
          <w:sz w:val="20"/>
        </w:rPr>
        <w:t>,</w:t>
      </w:r>
      <w:r w:rsidRPr="005F0D81">
        <w:rPr>
          <w:sz w:val="20"/>
        </w:rPr>
        <w:t xml:space="preserve"> </w:t>
      </w:r>
      <w:r w:rsidR="0024366F" w:rsidRPr="005F0D81">
        <w:rPr>
          <w:sz w:val="20"/>
        </w:rPr>
        <w:t xml:space="preserve">the outcome </w:t>
      </w:r>
      <w:r w:rsidRPr="005F0D81">
        <w:rPr>
          <w:sz w:val="20"/>
        </w:rPr>
        <w:t xml:space="preserve">of which </w:t>
      </w:r>
      <w:r w:rsidR="0024366F" w:rsidRPr="005F0D81">
        <w:rPr>
          <w:sz w:val="20"/>
        </w:rPr>
        <w:t>is</w:t>
      </w:r>
      <w:r w:rsidRPr="005F0D81">
        <w:rPr>
          <w:sz w:val="20"/>
        </w:rPr>
        <w:t xml:space="preserve"> not yet identifiable.</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 xml:space="preserve">It is relatively clear that institutional improvements have been attained, but </w:t>
      </w:r>
      <w:r w:rsidR="0024366F" w:rsidRPr="005F0D81">
        <w:rPr>
          <w:sz w:val="20"/>
        </w:rPr>
        <w:t xml:space="preserve">so far </w:t>
      </w:r>
      <w:r w:rsidRPr="005F0D81">
        <w:rPr>
          <w:sz w:val="20"/>
        </w:rPr>
        <w:t>the</w:t>
      </w:r>
      <w:r w:rsidR="0024366F" w:rsidRPr="005F0D81">
        <w:rPr>
          <w:sz w:val="20"/>
        </w:rPr>
        <w:t>y have been</w:t>
      </w:r>
      <w:r w:rsidRPr="005F0D81">
        <w:rPr>
          <w:sz w:val="20"/>
        </w:rPr>
        <w:t xml:space="preserve"> either frozen or dispersed, </w:t>
      </w:r>
      <w:r w:rsidR="0024366F" w:rsidRPr="005F0D81">
        <w:rPr>
          <w:sz w:val="20"/>
        </w:rPr>
        <w:t xml:space="preserve">as </w:t>
      </w:r>
      <w:r w:rsidRPr="005F0D81">
        <w:rPr>
          <w:sz w:val="20"/>
        </w:rPr>
        <w:t xml:space="preserve">they did not find a </w:t>
      </w:r>
      <w:proofErr w:type="gramStart"/>
      <w:r w:rsidRPr="005F0D81">
        <w:rPr>
          <w:sz w:val="20"/>
        </w:rPr>
        <w:t>conducive</w:t>
      </w:r>
      <w:proofErr w:type="gramEnd"/>
      <w:r w:rsidRPr="005F0D81">
        <w:rPr>
          <w:sz w:val="20"/>
        </w:rPr>
        <w:t xml:space="preserve"> environment </w:t>
      </w:r>
      <w:r w:rsidR="0024366F" w:rsidRPr="005F0D81">
        <w:rPr>
          <w:sz w:val="20"/>
        </w:rPr>
        <w:t xml:space="preserve">or </w:t>
      </w:r>
      <w:r w:rsidRPr="005F0D81">
        <w:rPr>
          <w:sz w:val="20"/>
        </w:rPr>
        <w:t xml:space="preserve">a sustainable response </w:t>
      </w:r>
      <w:r w:rsidR="0024366F" w:rsidRPr="005F0D81">
        <w:rPr>
          <w:sz w:val="20"/>
        </w:rPr>
        <w:t xml:space="preserve">in </w:t>
      </w:r>
      <w:r w:rsidRPr="005F0D81">
        <w:rPr>
          <w:sz w:val="20"/>
        </w:rPr>
        <w:t>the targeted institutions. The latter have not yet been able to translate the single improvements (capacity outputs) into autonomous institutional orientation and action in any of the specific fields considered (policy; results; networking; adaptation to the context), so as to ensure progress in terms of global coherence and institutional strength.</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9E5EC7"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b/>
          <w:smallCaps/>
          <w:color w:val="365F91" w:themeColor="accent1" w:themeShade="BF"/>
          <w:sz w:val="20"/>
        </w:rPr>
      </w:pPr>
      <w:bookmarkStart w:id="511" w:name="_Toc323818698"/>
      <w:bookmarkStart w:id="512" w:name="_Toc324276071"/>
      <w:r w:rsidRPr="005F0D81">
        <w:rPr>
          <w:b/>
          <w:smallCaps/>
          <w:color w:val="365F91" w:themeColor="accent1" w:themeShade="BF"/>
          <w:sz w:val="20"/>
        </w:rPr>
        <w:t>General conclusion</w:t>
      </w:r>
      <w:bookmarkEnd w:id="511"/>
      <w:bookmarkEnd w:id="512"/>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 xml:space="preserve">The opportunity framework, namely the radical change </w:t>
      </w:r>
      <w:r w:rsidR="0024366F" w:rsidRPr="005F0D81">
        <w:rPr>
          <w:sz w:val="20"/>
        </w:rPr>
        <w:t xml:space="preserve">in </w:t>
      </w:r>
      <w:r w:rsidRPr="005F0D81">
        <w:rPr>
          <w:sz w:val="20"/>
        </w:rPr>
        <w:t>the political</w:t>
      </w:r>
      <w:r w:rsidR="00EA7889" w:rsidRPr="005F0D81">
        <w:rPr>
          <w:sz w:val="20"/>
        </w:rPr>
        <w:t xml:space="preserve"> </w:t>
      </w:r>
      <w:r w:rsidRPr="005F0D81">
        <w:rPr>
          <w:sz w:val="20"/>
        </w:rPr>
        <w:t xml:space="preserve">priorities of the </w:t>
      </w:r>
      <w:r w:rsidR="0024366F" w:rsidRPr="005F0D81">
        <w:rPr>
          <w:sz w:val="20"/>
        </w:rPr>
        <w:t>government</w:t>
      </w:r>
      <w:r w:rsidRPr="005F0D81">
        <w:rPr>
          <w:sz w:val="20"/>
        </w:rPr>
        <w:t xml:space="preserve">, has strongly affected the capacity development process in the area of agricultural and rural development. The EC cooperation did not have adequate political and policy instruments to </w:t>
      </w:r>
      <w:r w:rsidR="0024366F" w:rsidRPr="005F0D81">
        <w:rPr>
          <w:sz w:val="20"/>
        </w:rPr>
        <w:t xml:space="preserve">facilitate </w:t>
      </w:r>
      <w:r w:rsidRPr="005F0D81">
        <w:rPr>
          <w:sz w:val="20"/>
        </w:rPr>
        <w:t>re-discuss</w:t>
      </w:r>
      <w:r w:rsidR="0024366F" w:rsidRPr="005F0D81">
        <w:rPr>
          <w:sz w:val="20"/>
        </w:rPr>
        <w:t>ion</w:t>
      </w:r>
      <w:r w:rsidRPr="005F0D81">
        <w:rPr>
          <w:sz w:val="20"/>
        </w:rPr>
        <w:t xml:space="preserve"> and re-negotiat</w:t>
      </w:r>
      <w:r w:rsidR="0024366F" w:rsidRPr="005F0D81">
        <w:rPr>
          <w:sz w:val="20"/>
        </w:rPr>
        <w:t>ion of</w:t>
      </w:r>
      <w:r w:rsidRPr="005F0D81">
        <w:rPr>
          <w:sz w:val="20"/>
        </w:rPr>
        <w:t xml:space="preserve"> the policy framework of the project. The ENP does not consider agriculture and rural development as a priority area and does not </w:t>
      </w:r>
      <w:r w:rsidR="0024366F" w:rsidRPr="005F0D81">
        <w:rPr>
          <w:sz w:val="20"/>
        </w:rPr>
        <w:t>envisage any</w:t>
      </w:r>
      <w:r w:rsidRPr="005F0D81">
        <w:rPr>
          <w:sz w:val="20"/>
        </w:rPr>
        <w:t xml:space="preserve"> political and policy dialogue on sectoral issues, apart from those relat</w:t>
      </w:r>
      <w:r w:rsidR="0024366F" w:rsidRPr="005F0D81">
        <w:rPr>
          <w:sz w:val="20"/>
        </w:rPr>
        <w:t>ing</w:t>
      </w:r>
      <w:r w:rsidRPr="005F0D81">
        <w:rPr>
          <w:sz w:val="20"/>
        </w:rPr>
        <w:t xml:space="preserve"> to trade and food standards. On the other hand, the project – as conceived and managed – did not </w:t>
      </w:r>
      <w:r w:rsidR="0024366F" w:rsidRPr="005F0D81">
        <w:rPr>
          <w:sz w:val="20"/>
        </w:rPr>
        <w:t xml:space="preserve">include </w:t>
      </w:r>
      <w:r w:rsidRPr="005F0D81">
        <w:rPr>
          <w:sz w:val="20"/>
        </w:rPr>
        <w:t xml:space="preserve">any mechanism </w:t>
      </w:r>
      <w:r w:rsidR="0024366F" w:rsidRPr="005F0D81">
        <w:rPr>
          <w:sz w:val="20"/>
        </w:rPr>
        <w:t xml:space="preserve">for </w:t>
      </w:r>
      <w:r w:rsidRPr="005F0D81">
        <w:rPr>
          <w:sz w:val="20"/>
        </w:rPr>
        <w:t>adjust</w:t>
      </w:r>
      <w:r w:rsidR="0024366F" w:rsidRPr="005F0D81">
        <w:rPr>
          <w:sz w:val="20"/>
        </w:rPr>
        <w:t>ing</w:t>
      </w:r>
      <w:r w:rsidRPr="005F0D81">
        <w:rPr>
          <w:sz w:val="20"/>
        </w:rPr>
        <w:t xml:space="preserve"> or even stop</w:t>
      </w:r>
      <w:r w:rsidR="0024366F" w:rsidRPr="005F0D81">
        <w:rPr>
          <w:sz w:val="20"/>
        </w:rPr>
        <w:t>ping</w:t>
      </w:r>
      <w:r w:rsidRPr="005F0D81">
        <w:rPr>
          <w:sz w:val="20"/>
        </w:rPr>
        <w:t xml:space="preserve"> its plans and operations in the </w:t>
      </w:r>
      <w:r w:rsidR="0024366F" w:rsidRPr="005F0D81">
        <w:rPr>
          <w:sz w:val="20"/>
        </w:rPr>
        <w:t xml:space="preserve">context </w:t>
      </w:r>
      <w:r w:rsidRPr="005F0D81">
        <w:rPr>
          <w:sz w:val="20"/>
        </w:rPr>
        <w:t>of a modified context.</w:t>
      </w: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p>
    <w:p w:rsidR="00132E23" w:rsidRPr="005F0D81" w:rsidRDefault="00132E23" w:rsidP="00116CF5">
      <w:pPr>
        <w:pBdr>
          <w:top w:val="single" w:sz="6" w:space="1" w:color="365F91" w:themeColor="accent1" w:themeShade="BF"/>
          <w:left w:val="single" w:sz="6" w:space="1" w:color="365F91" w:themeColor="accent1" w:themeShade="BF"/>
          <w:bottom w:val="single" w:sz="6" w:space="1" w:color="365F91" w:themeColor="accent1" w:themeShade="BF"/>
          <w:right w:val="single" w:sz="6" w:space="1" w:color="365F91" w:themeColor="accent1" w:themeShade="BF"/>
        </w:pBdr>
        <w:shd w:val="clear" w:color="auto" w:fill="F2F2F2" w:themeFill="background1" w:themeFillShade="F2"/>
        <w:spacing w:before="20" w:after="20"/>
        <w:rPr>
          <w:sz w:val="20"/>
        </w:rPr>
      </w:pPr>
      <w:r w:rsidRPr="005F0D81">
        <w:rPr>
          <w:sz w:val="20"/>
        </w:rPr>
        <w:t>The project has put in place significant skills for capacity development and has created a number of impressive capacity outputs in the different areas involved. Most of such outputs</w:t>
      </w:r>
      <w:r w:rsidR="00737BC7" w:rsidRPr="005F0D81">
        <w:rPr>
          <w:sz w:val="20"/>
        </w:rPr>
        <w:t>,</w:t>
      </w:r>
      <w:r w:rsidRPr="005F0D81">
        <w:rPr>
          <w:sz w:val="20"/>
        </w:rPr>
        <w:t xml:space="preserve"> however</w:t>
      </w:r>
      <w:r w:rsidR="00737BC7" w:rsidRPr="005F0D81">
        <w:rPr>
          <w:sz w:val="20"/>
        </w:rPr>
        <w:t>,</w:t>
      </w:r>
      <w:r w:rsidRPr="005F0D81">
        <w:rPr>
          <w:sz w:val="20"/>
        </w:rPr>
        <w:t xml:space="preserve"> have been frozen </w:t>
      </w:r>
      <w:r w:rsidR="00737BC7" w:rsidRPr="005F0D81">
        <w:rPr>
          <w:sz w:val="20"/>
        </w:rPr>
        <w:t xml:space="preserve">and </w:t>
      </w:r>
      <w:r w:rsidRPr="005F0D81">
        <w:rPr>
          <w:sz w:val="20"/>
        </w:rPr>
        <w:t>sometimes dispersed or even thwarted</w:t>
      </w:r>
      <w:r w:rsidR="00737BC7" w:rsidRPr="005F0D81">
        <w:rPr>
          <w:sz w:val="20"/>
        </w:rPr>
        <w:t xml:space="preserve">; and </w:t>
      </w:r>
      <w:r w:rsidRPr="005F0D81">
        <w:rPr>
          <w:sz w:val="20"/>
        </w:rPr>
        <w:t xml:space="preserve">in many cases </w:t>
      </w:r>
      <w:r w:rsidR="00737BC7" w:rsidRPr="005F0D81">
        <w:rPr>
          <w:sz w:val="20"/>
        </w:rPr>
        <w:t xml:space="preserve">they are being </w:t>
      </w:r>
      <w:r w:rsidRPr="005F0D81">
        <w:rPr>
          <w:sz w:val="20"/>
        </w:rPr>
        <w:t>used at a merely individual level (for career purposes)</w:t>
      </w:r>
      <w:r w:rsidR="00737BC7" w:rsidRPr="005F0D81">
        <w:rPr>
          <w:sz w:val="20"/>
        </w:rPr>
        <w:t>,</w:t>
      </w:r>
      <w:r w:rsidRPr="005F0D81">
        <w:rPr>
          <w:sz w:val="20"/>
        </w:rPr>
        <w:t xml:space="preserve"> often in other institutions. In most cases they have not evolved into institutional capacities.</w:t>
      </w:r>
    </w:p>
    <w:p w:rsidR="00A52D94" w:rsidRPr="005F0D81" w:rsidRDefault="00A52D94">
      <w:pPr>
        <w:spacing w:before="0" w:after="200"/>
        <w:rPr>
          <w:b/>
          <w:color w:val="E36C0A" w:themeColor="accent6" w:themeShade="BF"/>
        </w:rPr>
      </w:pPr>
      <w:r w:rsidRPr="005F0D81">
        <w:rPr>
          <w:b/>
          <w:color w:val="E36C0A" w:themeColor="accent6" w:themeShade="BF"/>
        </w:rPr>
        <w:br w:type="page"/>
      </w:r>
    </w:p>
    <w:p w:rsidR="006F6BE6" w:rsidRPr="005F0D81" w:rsidRDefault="006F6BE6" w:rsidP="006F6BE6">
      <w:pPr>
        <w:jc w:val="center"/>
        <w:rPr>
          <w:b/>
          <w:color w:val="E36C0A" w:themeColor="accent6" w:themeShade="BF"/>
        </w:rPr>
      </w:pPr>
    </w:p>
    <w:p w:rsidR="00132E23" w:rsidRPr="005F0D81" w:rsidRDefault="009E5EC7" w:rsidP="006F6BE6">
      <w:pPr>
        <w:jc w:val="center"/>
        <w:rPr>
          <w:b/>
          <w:color w:val="E36C0A" w:themeColor="accent6" w:themeShade="BF"/>
        </w:rPr>
      </w:pPr>
      <w:r w:rsidRPr="005F0D81">
        <w:rPr>
          <w:b/>
          <w:color w:val="E36C0A" w:themeColor="accent6" w:themeShade="BF"/>
        </w:rPr>
        <w:t>The Bolivia case study</w:t>
      </w:r>
    </w:p>
    <w:p w:rsidR="00607BFD" w:rsidRPr="005F0D81" w:rsidRDefault="00607BFD" w:rsidP="00607BFD">
      <w:r w:rsidRPr="005F0D81">
        <w:t xml:space="preserve">In Bolivia a completely different picture characterised the RAC. The institution is young, freshly created around a strong political agenda at the core of the government’s political priorities. People were committed and eager to profit from any opportunity to improve their personal and collective performance. They found that the RAC was instrumental to a process of institutional learning and consolidation. The process was much more collective than in Ukraine, different systems and techniques of coaching and joint learning were put in place, </w:t>
      </w:r>
      <w:r w:rsidR="00737BC7" w:rsidRPr="005F0D81">
        <w:t xml:space="preserve">and </w:t>
      </w:r>
      <w:r w:rsidRPr="005F0D81">
        <w:t>some improvements to procedure</w:t>
      </w:r>
      <w:r w:rsidR="00737BC7" w:rsidRPr="005F0D81">
        <w:t>s</w:t>
      </w:r>
      <w:r w:rsidRPr="005F0D81">
        <w:t xml:space="preserve"> and methods were also</w:t>
      </w:r>
      <w:r w:rsidR="00132E23" w:rsidRPr="005F0D81">
        <w:t xml:space="preserve"> suggested.</w:t>
      </w:r>
    </w:p>
    <w:p w:rsidR="00BC5598" w:rsidRPr="005F0D81" w:rsidRDefault="00BC5598" w:rsidP="00607BFD"/>
    <w:p w:rsidR="00BC5598" w:rsidRPr="005F0D81" w:rsidRDefault="009E5EC7" w:rsidP="002D3EF4">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jc w:val="left"/>
        <w:rPr>
          <w:b/>
          <w:smallCaps/>
          <w:color w:val="365F91" w:themeColor="accent1" w:themeShade="BF"/>
          <w:sz w:val="20"/>
        </w:rPr>
      </w:pPr>
      <w:bookmarkStart w:id="513" w:name="_Toc323888305"/>
      <w:r w:rsidRPr="005F0D81">
        <w:rPr>
          <w:b/>
          <w:smallCaps/>
          <w:color w:val="365F91" w:themeColor="accent1" w:themeShade="BF"/>
          <w:sz w:val="20"/>
        </w:rPr>
        <w:t>Brief presentation of the programme</w:t>
      </w:r>
      <w:bookmarkEnd w:id="513"/>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 xml:space="preserve">The PAPS program comes at a time of change in the government’s policy towards the coca sector. The shift from an approach based on alternative development via crop substitution, to one based on integral development with </w:t>
      </w:r>
      <w:r w:rsidR="00737BC7" w:rsidRPr="005F0D81">
        <w:rPr>
          <w:sz w:val="20"/>
        </w:rPr>
        <w:t xml:space="preserve">coca </w:t>
      </w:r>
      <w:r w:rsidRPr="005F0D81">
        <w:rPr>
          <w:sz w:val="20"/>
        </w:rPr>
        <w:t xml:space="preserve">led to a rift with some partners, particularly USAID, and facilitated greater presence of EC cooperation. This fact, coupled with the development of the new sectoral approach by the government of Bolivia (with plans and strategies for the medium term), cleared the way for the new mode of EC aid: budget support. </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 xml:space="preserve">The overall objective of the PAPS program is to support the Government of Bolivia in its fight against drug trafficking within a framework of dialogue and social peace. The specific objective of the </w:t>
      </w:r>
      <w:r w:rsidR="00737BC7" w:rsidRPr="005F0D81">
        <w:rPr>
          <w:sz w:val="20"/>
        </w:rPr>
        <w:t xml:space="preserve">program </w:t>
      </w:r>
      <w:r w:rsidRPr="005F0D81">
        <w:rPr>
          <w:sz w:val="20"/>
        </w:rPr>
        <w:t xml:space="preserve">is to support the design and implementation of certain components of the sectoral policy of </w:t>
      </w:r>
      <w:r w:rsidR="00737BC7" w:rsidRPr="005F0D81">
        <w:rPr>
          <w:sz w:val="20"/>
        </w:rPr>
        <w:t>integral development</w:t>
      </w:r>
      <w:r w:rsidRPr="005F0D81">
        <w:rPr>
          <w:sz w:val="20"/>
        </w:rPr>
        <w:t xml:space="preserve">, defining the latter’s scope, limits, and interaction with other sectors and sub-national levels in order to achieve a shared political vision. The </w:t>
      </w:r>
      <w:r w:rsidR="00737BC7" w:rsidRPr="005F0D81">
        <w:rPr>
          <w:sz w:val="20"/>
        </w:rPr>
        <w:t xml:space="preserve">program’s </w:t>
      </w:r>
      <w:r w:rsidRPr="005F0D81">
        <w:rPr>
          <w:sz w:val="20"/>
        </w:rPr>
        <w:t>specific areas of intervention are coca-producing areas, migrant areas, and sensitive areas (protected areas).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color w:val="365F91" w:themeColor="accent1" w:themeShade="BF"/>
          <w:sz w:val="20"/>
        </w:rPr>
        <w:t>The expected results of the PAPS are</w:t>
      </w:r>
      <w:r w:rsidRPr="005F0D81">
        <w:rPr>
          <w:sz w:val="20"/>
        </w:rPr>
        <w:t>:</w:t>
      </w:r>
    </w:p>
    <w:p w:rsidR="00BC5598" w:rsidRPr="005F0D81" w:rsidRDefault="00737B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A</w:t>
      </w:r>
      <w:r w:rsidR="009E5EC7" w:rsidRPr="005F0D81">
        <w:rPr>
          <w:sz w:val="20"/>
        </w:rPr>
        <w:t xml:space="preserve"> comprehensive sectoral policy for </w:t>
      </w:r>
      <w:r w:rsidRPr="005F0D81">
        <w:rPr>
          <w:sz w:val="20"/>
        </w:rPr>
        <w:t xml:space="preserve">integral development </w:t>
      </w:r>
      <w:r w:rsidR="009E5EC7" w:rsidRPr="005F0D81">
        <w:rPr>
          <w:sz w:val="20"/>
        </w:rPr>
        <w:t xml:space="preserve">that is firmly </w:t>
      </w:r>
      <w:proofErr w:type="gramStart"/>
      <w:r w:rsidR="009E5EC7" w:rsidRPr="005F0D81">
        <w:rPr>
          <w:sz w:val="20"/>
        </w:rPr>
        <w:t>defined,</w:t>
      </w:r>
      <w:proofErr w:type="gramEnd"/>
      <w:r w:rsidR="009E5EC7" w:rsidRPr="005F0D81">
        <w:rPr>
          <w:sz w:val="20"/>
        </w:rPr>
        <w:t xml:space="preserve"> interrelated with related sectors, socially shared by stakeholders and institutions </w:t>
      </w:r>
      <w:r w:rsidRPr="005F0D81">
        <w:rPr>
          <w:sz w:val="20"/>
        </w:rPr>
        <w:t xml:space="preserve">in the context of </w:t>
      </w:r>
      <w:r w:rsidR="009E5EC7" w:rsidRPr="005F0D81">
        <w:rPr>
          <w:sz w:val="20"/>
        </w:rPr>
        <w:t xml:space="preserve">the problems of coca cultivation, and in concert with the international community </w:t>
      </w:r>
      <w:r w:rsidRPr="005F0D81">
        <w:rPr>
          <w:sz w:val="20"/>
        </w:rPr>
        <w:t xml:space="preserve">on the basis of </w:t>
      </w:r>
      <w:r w:rsidR="009E5EC7" w:rsidRPr="005F0D81">
        <w:rPr>
          <w:sz w:val="20"/>
        </w:rPr>
        <w:t>the principles of sovereignty and national dignity.</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 xml:space="preserve">Acceptance and support by the international community of a </w:t>
      </w:r>
      <w:r w:rsidR="00737BC7" w:rsidRPr="005F0D81">
        <w:rPr>
          <w:sz w:val="20"/>
        </w:rPr>
        <w:t>shared vision for integral development that fits within the wider framework of a common respo</w:t>
      </w:r>
      <w:r w:rsidRPr="005F0D81">
        <w:rPr>
          <w:sz w:val="20"/>
        </w:rPr>
        <w:t xml:space="preserve">nsibility, particularly </w:t>
      </w:r>
      <w:r w:rsidR="00737BC7" w:rsidRPr="005F0D81">
        <w:rPr>
          <w:sz w:val="20"/>
        </w:rPr>
        <w:t xml:space="preserve">in </w:t>
      </w:r>
      <w:r w:rsidRPr="005F0D81">
        <w:rPr>
          <w:sz w:val="20"/>
        </w:rPr>
        <w:t>the context of established international policies that aim to combat drug trafficking;</w:t>
      </w:r>
    </w:p>
    <w:p w:rsidR="00BC5598" w:rsidRPr="005F0D81" w:rsidRDefault="00737B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A</w:t>
      </w:r>
      <w:r w:rsidR="009E5EC7" w:rsidRPr="005F0D81">
        <w:rPr>
          <w:sz w:val="20"/>
        </w:rPr>
        <w:t xml:space="preserve">n institutional framework </w:t>
      </w:r>
      <w:r w:rsidRPr="005F0D81">
        <w:rPr>
          <w:sz w:val="20"/>
        </w:rPr>
        <w:t xml:space="preserve">within </w:t>
      </w:r>
      <w:r w:rsidR="009E5EC7" w:rsidRPr="005F0D81">
        <w:rPr>
          <w:sz w:val="20"/>
        </w:rPr>
        <w:t xml:space="preserve">the Bolivian state that is consolidated, dynamic and flexible, and able to generate </w:t>
      </w:r>
      <w:r w:rsidRPr="005F0D81">
        <w:rPr>
          <w:sz w:val="20"/>
        </w:rPr>
        <w:t xml:space="preserve">institutional and sectoral synergies to promote implementation of sectoral policy for integral development. </w:t>
      </w:r>
      <w:proofErr w:type="gramStart"/>
      <w:r w:rsidRPr="005F0D81">
        <w:rPr>
          <w:sz w:val="20"/>
        </w:rPr>
        <w:t>in</w:t>
      </w:r>
      <w:proofErr w:type="gramEnd"/>
      <w:r w:rsidRPr="005F0D81">
        <w:rPr>
          <w:sz w:val="20"/>
        </w:rPr>
        <w:t xml:space="preserve"> areas touched by the problems of coca cultivation (production, forced migration, </w:t>
      </w:r>
      <w:r w:rsidR="009E5EC7" w:rsidRPr="005F0D81">
        <w:rPr>
          <w:sz w:val="20"/>
        </w:rPr>
        <w:t>and sensitive natural environments), the framework runs, manages, monitors, and evaluates sectoral policy.</w:t>
      </w:r>
    </w:p>
    <w:p w:rsidR="00BC5598" w:rsidRPr="005F0D81" w:rsidRDefault="00737B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Pressure from s</w:t>
      </w:r>
      <w:r w:rsidR="009E5EC7" w:rsidRPr="005F0D81">
        <w:rPr>
          <w:sz w:val="20"/>
        </w:rPr>
        <w:t xml:space="preserve">ectors and stakeholders </w:t>
      </w:r>
      <w:r w:rsidRPr="005F0D81">
        <w:rPr>
          <w:sz w:val="20"/>
        </w:rPr>
        <w:t>concerned with</w:t>
      </w:r>
      <w:r w:rsidR="009E5EC7" w:rsidRPr="005F0D81">
        <w:rPr>
          <w:sz w:val="20"/>
        </w:rPr>
        <w:t xml:space="preserve"> the problem of coca </w:t>
      </w:r>
      <w:r w:rsidRPr="005F0D81">
        <w:rPr>
          <w:sz w:val="20"/>
        </w:rPr>
        <w:t>for</w:t>
      </w:r>
      <w:r w:rsidR="009E5EC7" w:rsidRPr="005F0D81">
        <w:rPr>
          <w:sz w:val="20"/>
        </w:rPr>
        <w:t xml:space="preserve"> actions and initiatives </w:t>
      </w:r>
      <w:r w:rsidRPr="005F0D81">
        <w:rPr>
          <w:sz w:val="20"/>
        </w:rPr>
        <w:t xml:space="preserve">to </w:t>
      </w:r>
      <w:r w:rsidR="009E5EC7" w:rsidRPr="005F0D81">
        <w:rPr>
          <w:sz w:val="20"/>
        </w:rPr>
        <w:t>be carried out in a manner that is sustained, coherent, and consistent with technical and administrative capacity.</w:t>
      </w:r>
    </w:p>
    <w:p w:rsidR="00BC5598" w:rsidRPr="005F0D81" w:rsidRDefault="00737B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proofErr w:type="gramStart"/>
      <w:r w:rsidRPr="005F0D81">
        <w:rPr>
          <w:sz w:val="20"/>
        </w:rPr>
        <w:t xml:space="preserve">Social investments and productivity investments by public </w:t>
      </w:r>
      <w:r w:rsidR="009E5EC7" w:rsidRPr="005F0D81">
        <w:rPr>
          <w:sz w:val="20"/>
        </w:rPr>
        <w:t>and private stakeholders in the areas of intervention, based on project portfolios that line up with the objectives of integral development and conflict mitigation.</w:t>
      </w:r>
      <w:proofErr w:type="gramEnd"/>
    </w:p>
    <w:p w:rsidR="00AE6F37" w:rsidRPr="005F0D81" w:rsidRDefault="009E5EC7" w:rsidP="00AE6F37">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 xml:space="preserve">For implementation of the PAPS program, </w:t>
      </w:r>
      <w:r w:rsidR="002C36E0" w:rsidRPr="005F0D81">
        <w:rPr>
          <w:sz w:val="20"/>
        </w:rPr>
        <w:t xml:space="preserve">provision by </w:t>
      </w:r>
      <w:r w:rsidRPr="005F0D81">
        <w:rPr>
          <w:sz w:val="20"/>
        </w:rPr>
        <w:t xml:space="preserve">the EC </w:t>
      </w:r>
      <w:r w:rsidR="002C36E0" w:rsidRPr="005F0D81">
        <w:rPr>
          <w:sz w:val="20"/>
        </w:rPr>
        <w:t xml:space="preserve">of </w:t>
      </w:r>
      <w:r w:rsidRPr="005F0D81">
        <w:rPr>
          <w:sz w:val="20"/>
        </w:rPr>
        <w:t xml:space="preserve">external professional advice for the institutional and programmatic strengthening of the </w:t>
      </w:r>
      <w:r w:rsidR="002C36E0" w:rsidRPr="005F0D81">
        <w:rPr>
          <w:sz w:val="20"/>
        </w:rPr>
        <w:t>Vice-</w:t>
      </w:r>
      <w:r w:rsidRPr="005F0D81">
        <w:rPr>
          <w:sz w:val="20"/>
        </w:rPr>
        <w:t xml:space="preserve">Ministry of Integral Development with Coca (VCDI) and other governmental agencies involved in combating drug trafficking. </w:t>
      </w:r>
    </w:p>
    <w:p w:rsidR="00AE6F37" w:rsidRPr="005F0D81" w:rsidRDefault="009E5EC7" w:rsidP="00AE6F37">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color w:val="365F91" w:themeColor="accent1" w:themeShade="BF"/>
          <w:sz w:val="20"/>
        </w:rPr>
      </w:pPr>
      <w:r w:rsidRPr="005F0D81">
        <w:rPr>
          <w:color w:val="365F91" w:themeColor="accent1" w:themeShade="BF"/>
          <w:sz w:val="20"/>
        </w:rPr>
        <w:t>PAPS’ design Quality criteria</w:t>
      </w:r>
    </w:p>
    <w:p w:rsidR="00AE6F37" w:rsidRPr="005F0D81" w:rsidRDefault="009E5EC7" w:rsidP="00AE6F37">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The quality of the PAPS design is reflected by the following features:</w:t>
      </w:r>
    </w:p>
    <w:p w:rsidR="00AE6F37" w:rsidRPr="005F0D81" w:rsidRDefault="009E5EC7" w:rsidP="00AE6F37">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proofErr w:type="gramStart"/>
      <w:r w:rsidRPr="005F0D81">
        <w:rPr>
          <w:sz w:val="20"/>
          <w:u w:val="single"/>
        </w:rPr>
        <w:t>Suitable design for the sectoral context</w:t>
      </w:r>
      <w:r w:rsidRPr="005F0D81">
        <w:rPr>
          <w:sz w:val="20"/>
        </w:rPr>
        <w:t xml:space="preserve"> </w:t>
      </w:r>
      <w:r w:rsidR="002C36E0" w:rsidRPr="005F0D81">
        <w:rPr>
          <w:sz w:val="20"/>
        </w:rPr>
        <w:t xml:space="preserve">as </w:t>
      </w:r>
      <w:r w:rsidRPr="005F0D81">
        <w:rPr>
          <w:sz w:val="20"/>
        </w:rPr>
        <w:t xml:space="preserve">based on the sectoral policy of the Government (and supports development of </w:t>
      </w:r>
      <w:r w:rsidR="002C36E0" w:rsidRPr="005F0D81">
        <w:rPr>
          <w:sz w:val="20"/>
        </w:rPr>
        <w:t>that</w:t>
      </w:r>
      <w:r w:rsidRPr="005F0D81">
        <w:rPr>
          <w:sz w:val="20"/>
        </w:rPr>
        <w:t xml:space="preserve"> policy) and contribut</w:t>
      </w:r>
      <w:r w:rsidR="002C36E0" w:rsidRPr="005F0D81">
        <w:rPr>
          <w:sz w:val="20"/>
        </w:rPr>
        <w:t>ing</w:t>
      </w:r>
      <w:r w:rsidRPr="005F0D81">
        <w:rPr>
          <w:sz w:val="20"/>
        </w:rPr>
        <w:t xml:space="preserve"> to its effective implementation.</w:t>
      </w:r>
      <w:proofErr w:type="gramEnd"/>
      <w:r w:rsidRPr="005F0D81">
        <w:rPr>
          <w:sz w:val="20"/>
        </w:rPr>
        <w:t xml:space="preserve"> </w:t>
      </w:r>
    </w:p>
    <w:p w:rsidR="00AE6F37" w:rsidRPr="005F0D81" w:rsidRDefault="009E5EC7" w:rsidP="00AE6F37">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proofErr w:type="gramStart"/>
      <w:r w:rsidRPr="005F0D81">
        <w:rPr>
          <w:sz w:val="20"/>
          <w:u w:val="single"/>
        </w:rPr>
        <w:lastRenderedPageBreak/>
        <w:t xml:space="preserve">Sufficient demand and high buy-in </w:t>
      </w:r>
      <w:r w:rsidRPr="005F0D81">
        <w:rPr>
          <w:sz w:val="20"/>
        </w:rPr>
        <w:t>by the Government.</w:t>
      </w:r>
      <w:proofErr w:type="gramEnd"/>
      <w:r w:rsidRPr="005F0D81">
        <w:rPr>
          <w:sz w:val="20"/>
        </w:rPr>
        <w:t xml:space="preserve"> The design also addresses the strategy in place to achieve greater national sovereignty.</w:t>
      </w:r>
    </w:p>
    <w:p w:rsidR="00AE6F37" w:rsidRPr="005F0D81" w:rsidRDefault="009E5EC7" w:rsidP="00AE6F37">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u w:val="single"/>
        </w:rPr>
        <w:t>Good harmonization of proposals and clear definition of administrative mechanisms</w:t>
      </w:r>
      <w:r w:rsidRPr="005F0D81">
        <w:rPr>
          <w:sz w:val="20"/>
        </w:rPr>
        <w:t xml:space="preserve">, </w:t>
      </w:r>
      <w:r w:rsidRPr="005F0D81">
        <w:rPr>
          <w:i/>
          <w:sz w:val="20"/>
        </w:rPr>
        <w:t>via</w:t>
      </w:r>
      <w:r w:rsidRPr="005F0D81">
        <w:rPr>
          <w:sz w:val="20"/>
        </w:rPr>
        <w:t xml:space="preserve"> the Program’s TA component, </w:t>
      </w:r>
      <w:r w:rsidR="002C36E0" w:rsidRPr="005F0D81">
        <w:rPr>
          <w:sz w:val="20"/>
        </w:rPr>
        <w:t xml:space="preserve">through </w:t>
      </w:r>
      <w:r w:rsidRPr="005F0D81">
        <w:rPr>
          <w:sz w:val="20"/>
        </w:rPr>
        <w:t xml:space="preserve">promoting greater inter-institutional coordination between the different actors of the program. The design also aims to strengthen the technical and administrative capacities of stakeholders </w:t>
      </w:r>
      <w:r w:rsidR="002C36E0" w:rsidRPr="005F0D81">
        <w:rPr>
          <w:sz w:val="20"/>
        </w:rPr>
        <w:t>so as</w:t>
      </w:r>
      <w:r w:rsidRPr="005F0D81">
        <w:rPr>
          <w:sz w:val="20"/>
        </w:rPr>
        <w:t xml:space="preserve"> to improve the calibre of future project proposals seeking funding.</w:t>
      </w:r>
    </w:p>
    <w:p w:rsidR="00AE6F37" w:rsidRPr="005F0D81" w:rsidRDefault="009E5EC7" w:rsidP="00AE6F37">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proofErr w:type="gramStart"/>
      <w:r w:rsidRPr="005F0D81">
        <w:rPr>
          <w:sz w:val="20"/>
          <w:u w:val="single"/>
        </w:rPr>
        <w:t>Dialogue and coordination.</w:t>
      </w:r>
      <w:proofErr w:type="gramEnd"/>
      <w:r w:rsidRPr="005F0D81">
        <w:rPr>
          <w:sz w:val="20"/>
        </w:rPr>
        <w:t xml:space="preserve"> At the inception of PAPS, the government’s leadership </w:t>
      </w:r>
      <w:r w:rsidR="00C739F9" w:rsidRPr="005F0D81">
        <w:rPr>
          <w:sz w:val="20"/>
        </w:rPr>
        <w:t xml:space="preserve">in </w:t>
      </w:r>
      <w:r w:rsidRPr="005F0D81">
        <w:rPr>
          <w:sz w:val="20"/>
        </w:rPr>
        <w:t xml:space="preserve">respect </w:t>
      </w:r>
      <w:r w:rsidR="00C739F9" w:rsidRPr="005F0D81">
        <w:rPr>
          <w:sz w:val="20"/>
        </w:rPr>
        <w:t xml:space="preserve">of </w:t>
      </w:r>
      <w:r w:rsidRPr="005F0D81">
        <w:rPr>
          <w:sz w:val="20"/>
        </w:rPr>
        <w:t xml:space="preserve">donor coordination was limited. However the very design of PAPS called for greater coordination with the international community as an output. In addition the design included acceptance by the international community of integral development with </w:t>
      </w:r>
      <w:r w:rsidR="00C739F9" w:rsidRPr="005F0D81">
        <w:rPr>
          <w:sz w:val="20"/>
        </w:rPr>
        <w:t>coca</w:t>
      </w:r>
      <w:r w:rsidRPr="005F0D81">
        <w:rPr>
          <w:sz w:val="20"/>
        </w:rPr>
        <w:t>.</w:t>
      </w:r>
    </w:p>
    <w:p w:rsidR="00AE6F37" w:rsidRPr="005F0D81" w:rsidRDefault="009E5EC7" w:rsidP="00AE6F37">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u w:val="single"/>
        </w:rPr>
        <w:t>Peer relationships</w:t>
      </w:r>
      <w:r w:rsidRPr="005F0D81">
        <w:rPr>
          <w:sz w:val="20"/>
        </w:rPr>
        <w:t xml:space="preserve">. Through the aid it provides, the EC can </w:t>
      </w:r>
      <w:r w:rsidR="00C739F9" w:rsidRPr="005F0D81">
        <w:rPr>
          <w:sz w:val="20"/>
        </w:rPr>
        <w:t xml:space="preserve">hold </w:t>
      </w:r>
      <w:r w:rsidRPr="005F0D81">
        <w:rPr>
          <w:sz w:val="20"/>
        </w:rPr>
        <w:t xml:space="preserve">dialogue with the Government and target its assistance, focusing support on defining and implementing the government’s sectoral policy (with the specific exception of the industrialization and value assessment of coca). </w:t>
      </w:r>
    </w:p>
    <w:p w:rsidR="00AE6F37"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This positive picture of the design of the program is further improved</w:t>
      </w:r>
      <w:r w:rsidR="00C739F9" w:rsidRPr="005F0D81">
        <w:rPr>
          <w:sz w:val="20"/>
        </w:rPr>
        <w:t xml:space="preserve"> and </w:t>
      </w:r>
      <w:r w:rsidRPr="005F0D81">
        <w:rPr>
          <w:sz w:val="20"/>
        </w:rPr>
        <w:t xml:space="preserve">supported by a number of contextual elements that create a </w:t>
      </w:r>
      <w:r w:rsidR="00C739F9" w:rsidRPr="005F0D81">
        <w:rPr>
          <w:sz w:val="20"/>
        </w:rPr>
        <w:t xml:space="preserve">very favourable </w:t>
      </w:r>
      <w:r w:rsidRPr="005F0D81">
        <w:rPr>
          <w:sz w:val="20"/>
        </w:rPr>
        <w:t xml:space="preserve">window of opportunity. </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b/>
          <w:smallCaps/>
          <w:color w:val="365F91" w:themeColor="accent1" w:themeShade="BF"/>
          <w:sz w:val="20"/>
        </w:rPr>
      </w:pPr>
      <w:bookmarkStart w:id="514" w:name="_Toc323888310"/>
      <w:r w:rsidRPr="005F0D81">
        <w:rPr>
          <w:b/>
          <w:smallCaps/>
          <w:color w:val="365F91" w:themeColor="accent1" w:themeShade="BF"/>
          <w:sz w:val="20"/>
        </w:rPr>
        <w:t>Assessment of the opportunity framework</w:t>
      </w:r>
      <w:bookmarkEnd w:id="514"/>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rFonts w:eastAsia="Verdana"/>
          <w:sz w:val="20"/>
        </w:rPr>
      </w:pPr>
      <w:r w:rsidRPr="005F0D81">
        <w:rPr>
          <w:rFonts w:eastAsia="Verdana"/>
          <w:sz w:val="20"/>
        </w:rPr>
        <w:t xml:space="preserve">The preliminary question that must be posed in order to assess the window of opportunity is: </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rStyle w:val="IntenseEmphasis"/>
          <w:b/>
          <w:caps/>
          <w:color w:val="365F91" w:themeColor="accent1" w:themeShade="BF"/>
          <w:sz w:val="20"/>
        </w:rPr>
      </w:pPr>
      <w:r w:rsidRPr="005F0D81">
        <w:rPr>
          <w:rStyle w:val="IntenseEmphasis"/>
          <w:b/>
          <w:color w:val="365F91" w:themeColor="accent1" w:themeShade="BF"/>
          <w:sz w:val="20"/>
        </w:rPr>
        <w:t>To what extent was the context already fertile for the development of capacities at the time the program was launched?</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The second question is:</w:t>
      </w:r>
    </w:p>
    <w:p w:rsidR="0014615D"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rStyle w:val="IntenseEmphasis"/>
          <w:i w:val="0"/>
          <w:sz w:val="20"/>
        </w:rPr>
      </w:pPr>
      <w:r w:rsidRPr="005F0D81">
        <w:rPr>
          <w:rStyle w:val="IntenseEmphasis"/>
          <w:b/>
          <w:color w:val="365F91" w:themeColor="accent1" w:themeShade="BF"/>
          <w:sz w:val="20"/>
        </w:rPr>
        <w:t>What are the contextual factors that have facilitated or limited the actions of the PAPS in the development of the capacities of the partners</w:t>
      </w:r>
      <w:r w:rsidRPr="005F0D81">
        <w:rPr>
          <w:rStyle w:val="IntenseEmphasis"/>
          <w:color w:val="365F91" w:themeColor="accent1" w:themeShade="BF"/>
          <w:sz w:val="20"/>
        </w:rPr>
        <w:t>?</w:t>
      </w:r>
    </w:p>
    <w:p w:rsidR="0014615D"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The main enabling factors are:</w:t>
      </w:r>
    </w:p>
    <w:p w:rsidR="0014615D"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t xml:space="preserve">The high priority of the Desarrollo Integral con coca in the government strategy and the very important role of the EU-Bolivia partnership </w:t>
      </w:r>
      <w:r w:rsidR="00C739F9" w:rsidRPr="005F0D81">
        <w:rPr>
          <w:sz w:val="20"/>
        </w:rPr>
        <w:t xml:space="preserve">in </w:t>
      </w:r>
      <w:r w:rsidRPr="005F0D81">
        <w:rPr>
          <w:sz w:val="20"/>
        </w:rPr>
        <w:t>support</w:t>
      </w:r>
      <w:r w:rsidR="00C739F9" w:rsidRPr="005F0D81">
        <w:rPr>
          <w:sz w:val="20"/>
        </w:rPr>
        <w:t>ing</w:t>
      </w:r>
      <w:r w:rsidRPr="005F0D81">
        <w:rPr>
          <w:sz w:val="20"/>
        </w:rPr>
        <w:t xml:space="preserve"> such </w:t>
      </w:r>
      <w:r w:rsidR="00C739F9" w:rsidRPr="005F0D81">
        <w:rPr>
          <w:sz w:val="20"/>
        </w:rPr>
        <w:t xml:space="preserve">a </w:t>
      </w:r>
      <w:r w:rsidRPr="005F0D81">
        <w:rPr>
          <w:sz w:val="20"/>
        </w:rPr>
        <w:t>policy</w:t>
      </w:r>
    </w:p>
    <w:p w:rsidR="0014615D"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t>The high degree of organization and the bargaining power of the institutions</w:t>
      </w:r>
      <w:r w:rsidR="00C739F9" w:rsidRPr="005F0D81">
        <w:rPr>
          <w:sz w:val="20"/>
        </w:rPr>
        <w:t>,</w:t>
      </w:r>
      <w:r w:rsidRPr="005F0D81">
        <w:rPr>
          <w:sz w:val="20"/>
        </w:rPr>
        <w:t xml:space="preserve"> partners</w:t>
      </w:r>
      <w:r w:rsidR="00C739F9" w:rsidRPr="005F0D81">
        <w:rPr>
          <w:sz w:val="20"/>
        </w:rPr>
        <w:t xml:space="preserve"> and </w:t>
      </w:r>
      <w:r w:rsidRPr="005F0D81">
        <w:rPr>
          <w:sz w:val="20"/>
        </w:rPr>
        <w:t>beneficiaries</w:t>
      </w:r>
    </w:p>
    <w:p w:rsidR="0014615D"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t xml:space="preserve">The independence and autonomy of dialogue, both between the government and donors, and between the government and the </w:t>
      </w:r>
      <w:r w:rsidR="00C739F9" w:rsidRPr="005F0D81">
        <w:rPr>
          <w:sz w:val="20"/>
        </w:rPr>
        <w:t>end-</w:t>
      </w:r>
      <w:r w:rsidRPr="005F0D81">
        <w:rPr>
          <w:sz w:val="20"/>
        </w:rPr>
        <w:t>beneficiaries. Furthermore, the quality of the leadership displayed by the Governmen</w:t>
      </w:r>
      <w:r w:rsidR="009B27B4" w:rsidRPr="005F0D81">
        <w:rPr>
          <w:sz w:val="20"/>
        </w:rPr>
        <w:t xml:space="preserve">t’s counterparts is </w:t>
      </w:r>
      <w:r w:rsidR="00C739F9" w:rsidRPr="005F0D81">
        <w:rPr>
          <w:sz w:val="20"/>
        </w:rPr>
        <w:t>improving</w:t>
      </w:r>
    </w:p>
    <w:p w:rsidR="009B27B4"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t>The promotion of values of equity and in</w:t>
      </w:r>
      <w:r w:rsidR="009B27B4" w:rsidRPr="005F0D81">
        <w:rPr>
          <w:sz w:val="20"/>
        </w:rPr>
        <w:t xml:space="preserve">clusion in the </w:t>
      </w:r>
      <w:r w:rsidR="00C739F9" w:rsidRPr="005F0D81">
        <w:rPr>
          <w:sz w:val="20"/>
        </w:rPr>
        <w:t xml:space="preserve">State </w:t>
      </w:r>
      <w:r w:rsidR="009B27B4" w:rsidRPr="005F0D81">
        <w:rPr>
          <w:sz w:val="20"/>
        </w:rPr>
        <w:t>apparatus</w:t>
      </w:r>
    </w:p>
    <w:p w:rsidR="0014615D"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t xml:space="preserve">The existence of a concerted sector strategy </w:t>
      </w:r>
      <w:r w:rsidR="00C739F9" w:rsidRPr="005F0D81">
        <w:rPr>
          <w:sz w:val="20"/>
        </w:rPr>
        <w:t xml:space="preserve">among </w:t>
      </w:r>
      <w:r w:rsidRPr="005F0D81">
        <w:rPr>
          <w:sz w:val="20"/>
        </w:rPr>
        <w:t>the stakeholders, along with heightene</w:t>
      </w:r>
      <w:r w:rsidR="009B27B4" w:rsidRPr="005F0D81">
        <w:rPr>
          <w:sz w:val="20"/>
        </w:rPr>
        <w:t>d inter-sectoral coordination</w:t>
      </w:r>
    </w:p>
    <w:p w:rsidR="0014615D"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t>Continued support from the EC which tends to generate the necessary tools and results that facilitate implementation of PAPS.</w:t>
      </w:r>
    </w:p>
    <w:p w:rsidR="0014615D" w:rsidRPr="005F0D81" w:rsidRDefault="0014615D">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ind w:left="142" w:hanging="142"/>
        <w:rPr>
          <w:sz w:val="20"/>
        </w:rPr>
      </w:pPr>
      <w:r w:rsidRPr="005F0D81">
        <w:rPr>
          <w:sz w:val="20"/>
        </w:rPr>
        <w:t>The main limiting factors are:</w:t>
      </w:r>
    </w:p>
    <w:p w:rsidR="0014615D"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t xml:space="preserve">The beneficiaries’ lack of a comprehensive vision (macro) in project proposals to PAPS. It is </w:t>
      </w:r>
      <w:r w:rsidR="00C739F9" w:rsidRPr="005F0D81">
        <w:rPr>
          <w:sz w:val="20"/>
        </w:rPr>
        <w:t xml:space="preserve">believed </w:t>
      </w:r>
      <w:r w:rsidRPr="005F0D81">
        <w:rPr>
          <w:sz w:val="20"/>
        </w:rPr>
        <w:t>that this challenge is currently being addressed but h</w:t>
      </w:r>
      <w:r w:rsidR="009B27B4" w:rsidRPr="005F0D81">
        <w:rPr>
          <w:sz w:val="20"/>
        </w:rPr>
        <w:t>as not yet been fully resolved</w:t>
      </w:r>
    </w:p>
    <w:p w:rsidR="0014615D"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t xml:space="preserve">Lack of sufficient policy coordination between the policy against drug trafficking and the </w:t>
      </w:r>
      <w:r w:rsidR="00C739F9" w:rsidRPr="005F0D81">
        <w:rPr>
          <w:sz w:val="20"/>
        </w:rPr>
        <w:t>policy</w:t>
      </w:r>
      <w:r w:rsidR="00371BA1" w:rsidRPr="005F0D81">
        <w:rPr>
          <w:sz w:val="20"/>
        </w:rPr>
        <w:t xml:space="preserve"> for</w:t>
      </w:r>
      <w:r w:rsidR="00C739F9" w:rsidRPr="005F0D81">
        <w:rPr>
          <w:sz w:val="20"/>
        </w:rPr>
        <w:t xml:space="preserve"> </w:t>
      </w:r>
      <w:r w:rsidRPr="005F0D81">
        <w:rPr>
          <w:sz w:val="20"/>
        </w:rPr>
        <w:t>integra</w:t>
      </w:r>
      <w:r w:rsidR="009B27B4" w:rsidRPr="005F0D81">
        <w:rPr>
          <w:sz w:val="20"/>
        </w:rPr>
        <w:t xml:space="preserve">l development with coca </w:t>
      </w:r>
    </w:p>
    <w:p w:rsidR="0014615D"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B27B4" w:rsidRPr="005F0D81">
        <w:rPr>
          <w:sz w:val="20"/>
        </w:rPr>
        <w:t>N</w:t>
      </w:r>
      <w:r w:rsidRPr="005F0D81">
        <w:rPr>
          <w:sz w:val="20"/>
        </w:rPr>
        <w:t xml:space="preserve">egative impact of the conflicting individual interests of territorial and political stakeholders, both on the distribution and definition of </w:t>
      </w:r>
      <w:r w:rsidR="00054858" w:rsidRPr="005F0D81">
        <w:rPr>
          <w:sz w:val="20"/>
        </w:rPr>
        <w:t>competences</w:t>
      </w:r>
      <w:r w:rsidRPr="005F0D81">
        <w:rPr>
          <w:sz w:val="20"/>
        </w:rPr>
        <w:t>, and on the role of sectoral institutions.</w:t>
      </w:r>
    </w:p>
    <w:p w:rsidR="0014615D"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t>I</w:t>
      </w:r>
      <w:r w:rsidR="0014615D" w:rsidRPr="005F0D81">
        <w:rPr>
          <w:sz w:val="20"/>
        </w:rPr>
        <w:t>ncipient development of civil service careers and recognition of their merit</w:t>
      </w:r>
    </w:p>
    <w:p w:rsidR="0014615D"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t>T</w:t>
      </w:r>
      <w:r w:rsidR="0014615D" w:rsidRPr="005F0D81">
        <w:rPr>
          <w:sz w:val="20"/>
        </w:rPr>
        <w:t>he lack of coordination at regional level</w:t>
      </w:r>
    </w:p>
    <w:p w:rsidR="0014615D" w:rsidRPr="005F0D81" w:rsidRDefault="0014615D"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rStyle w:val="CharacterStyle9"/>
          <w:rFonts w:cs="Tahoma"/>
          <w:snapToGrid w:val="0"/>
          <w:sz w:val="20"/>
          <w:lang w:val="en-GB"/>
        </w:rPr>
      </w:pPr>
      <w:r w:rsidRPr="005F0D81">
        <w:rPr>
          <w:sz w:val="20"/>
        </w:rPr>
        <w:t>•</w:t>
      </w:r>
      <w:r w:rsidRPr="005F0D81">
        <w:rPr>
          <w:sz w:val="20"/>
        </w:rPr>
        <w:tab/>
        <w:t>Prevalence of international cooperation in financing the sector.</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b/>
          <w:smallCaps/>
          <w:color w:val="365F91" w:themeColor="accent1" w:themeShade="BF"/>
          <w:sz w:val="20"/>
        </w:rPr>
      </w:pPr>
      <w:bookmarkStart w:id="515" w:name="_Toc323888320"/>
      <w:r w:rsidRPr="005F0D81">
        <w:rPr>
          <w:b/>
          <w:smallCaps/>
          <w:color w:val="365F91" w:themeColor="accent1" w:themeShade="BF"/>
          <w:sz w:val="20"/>
        </w:rPr>
        <w:t>assessment of the capacity-outputs</w:t>
      </w:r>
      <w:bookmarkEnd w:id="515"/>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The underlying initial question is: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color w:val="548DD4" w:themeColor="text2" w:themeTint="99"/>
          <w:sz w:val="20"/>
        </w:rPr>
      </w:pPr>
      <w:r w:rsidRPr="005F0D81">
        <w:rPr>
          <w:rStyle w:val="IntenseEmphasis"/>
          <w:b/>
          <w:color w:val="365F91" w:themeColor="accent1" w:themeShade="BF"/>
          <w:sz w:val="20"/>
        </w:rPr>
        <w:t>What have you learned through your interaction with PAPS?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bookmarkStart w:id="516" w:name="_Toc318474138"/>
      <w:r w:rsidRPr="005F0D81">
        <w:rPr>
          <w:sz w:val="20"/>
        </w:rPr>
        <w:lastRenderedPageBreak/>
        <w:t>This list of capacity</w:t>
      </w:r>
      <w:r w:rsidR="00371BA1" w:rsidRPr="005F0D81">
        <w:rPr>
          <w:sz w:val="20"/>
        </w:rPr>
        <w:t xml:space="preserve"> </w:t>
      </w:r>
      <w:r w:rsidRPr="005F0D81">
        <w:rPr>
          <w:sz w:val="20"/>
        </w:rPr>
        <w:t>outputs has been subdivided into individual and organizational items. Those presented below are the most important to the process of learning to interact with PAPS, according to the various stakeholders.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rFonts w:ascii="Cambria" w:hAnsi="Cambria" w:cs="Tahoma"/>
          <w:b/>
          <w:i/>
          <w:color w:val="365F91"/>
          <w:sz w:val="20"/>
        </w:rPr>
      </w:pPr>
      <w:r w:rsidRPr="005F0D81">
        <w:rPr>
          <w:rFonts w:ascii="Cambria" w:hAnsi="Cambria" w:cs="Tahoma"/>
          <w:b/>
          <w:i/>
          <w:color w:val="365F91"/>
          <w:sz w:val="20"/>
        </w:rPr>
        <w:t>Individual Capacities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u w:val="single"/>
        </w:rPr>
        <w:t>Personal and Relational</w:t>
      </w:r>
      <w:r w:rsidRPr="005F0D81">
        <w:rPr>
          <w:sz w:val="20"/>
        </w:rPr>
        <w:t>:</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Greater realization and appreciation of personal career development and its impact on making one more competitive</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 xml:space="preserve">Dialogue, cooperation between the </w:t>
      </w:r>
      <w:r w:rsidR="00371BA1" w:rsidRPr="005F0D81">
        <w:rPr>
          <w:sz w:val="20"/>
        </w:rPr>
        <w:t xml:space="preserve">State </w:t>
      </w:r>
      <w:r w:rsidR="009E5EC7" w:rsidRPr="005F0D81">
        <w:rPr>
          <w:sz w:val="20"/>
        </w:rPr>
        <w:t>and civil society organizations</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Increased capacity to develop sectoral and regional agreements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u w:val="single"/>
        </w:rPr>
        <w:t>Organizational and Managerial</w:t>
      </w:r>
      <w:r w:rsidRPr="005F0D81">
        <w:rPr>
          <w:sz w:val="20"/>
        </w:rPr>
        <w:t xml:space="preserve">: </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Increased knowledge of resource management, planning, monitoring and evaluation</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Results-based management</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Management of indicators</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 xml:space="preserve">Process visioning (from conception to </w:t>
      </w:r>
      <w:r w:rsidR="00371BA1" w:rsidRPr="005F0D81">
        <w:rPr>
          <w:sz w:val="20"/>
        </w:rPr>
        <w:t xml:space="preserve">final </w:t>
      </w:r>
      <w:r w:rsidR="009E5EC7" w:rsidRPr="005F0D81">
        <w:rPr>
          <w:sz w:val="20"/>
        </w:rPr>
        <w:t>customer)</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Knowledge of the region: production potential, future prospects, difficulties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rFonts w:ascii="Cambria" w:hAnsi="Cambria" w:cs="Tahoma"/>
          <w:b/>
          <w:i/>
          <w:color w:val="365F91"/>
          <w:sz w:val="20"/>
        </w:rPr>
      </w:pPr>
      <w:r w:rsidRPr="005F0D81">
        <w:rPr>
          <w:rFonts w:ascii="Cambria" w:hAnsi="Cambria" w:cs="Tahoma"/>
          <w:b/>
          <w:i/>
          <w:color w:val="365F91"/>
          <w:sz w:val="20"/>
        </w:rPr>
        <w:t>Organizational Capacities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u w:val="single"/>
        </w:rPr>
        <w:t>Relational</w:t>
      </w:r>
      <w:r w:rsidRPr="005F0D81">
        <w:rPr>
          <w:sz w:val="20"/>
        </w:rPr>
        <w:t>:</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Negotiation and coordination with international cooperation bodies, the government, etc.</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Capacity to interact with stakeholders in the formulation of strategies (ownership and participation)</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Consultation</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Teamwork</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u w:val="single"/>
        </w:rPr>
        <w:t>Organizational and Managerial</w:t>
      </w:r>
      <w:r w:rsidRPr="005F0D81">
        <w:rPr>
          <w:sz w:val="20"/>
        </w:rPr>
        <w:t xml:space="preserve">: </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 xml:space="preserve">Capacity for organizational restructuring and for improving the definition of responsibilities for each department or unit </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Increased capacity to acquire local funding through plans that are well publicized and understood by the general public</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Transparency</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Planning capacity and strategic capacity</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Increased use of national norms and processes</w:t>
      </w:r>
    </w:p>
    <w:p w:rsidR="00BC5598" w:rsidRPr="005F0D81" w:rsidRDefault="009B27B4" w:rsidP="00D42CAE">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spacing w:before="0" w:after="0"/>
        <w:ind w:left="142" w:hanging="142"/>
        <w:rPr>
          <w:sz w:val="20"/>
        </w:rPr>
      </w:pPr>
      <w:r w:rsidRPr="005F0D81">
        <w:rPr>
          <w:sz w:val="20"/>
        </w:rPr>
        <w:t>•</w:t>
      </w:r>
      <w:r w:rsidRPr="005F0D81">
        <w:rPr>
          <w:sz w:val="20"/>
        </w:rPr>
        <w:tab/>
      </w:r>
      <w:r w:rsidR="009E5EC7" w:rsidRPr="005F0D81">
        <w:rPr>
          <w:sz w:val="20"/>
        </w:rPr>
        <w:t>Capacity to track administrative processes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b/>
          <w:smallCaps/>
          <w:color w:val="365F91" w:themeColor="accent1" w:themeShade="BF"/>
          <w:sz w:val="20"/>
        </w:rPr>
      </w:pPr>
      <w:bookmarkStart w:id="517" w:name="_Toc323888323"/>
      <w:bookmarkEnd w:id="516"/>
      <w:r w:rsidRPr="005F0D81">
        <w:rPr>
          <w:b/>
          <w:smallCaps/>
          <w:color w:val="365F91" w:themeColor="accent1" w:themeShade="BF"/>
          <w:sz w:val="20"/>
        </w:rPr>
        <w:t>assessment of the capacity-outcomes</w:t>
      </w:r>
      <w:bookmarkEnd w:id="517"/>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 xml:space="preserve">The </w:t>
      </w:r>
      <w:r w:rsidR="00371BA1" w:rsidRPr="005F0D81">
        <w:rPr>
          <w:sz w:val="20"/>
        </w:rPr>
        <w:t xml:space="preserve">five </w:t>
      </w:r>
      <w:r w:rsidRPr="005F0D81">
        <w:rPr>
          <w:sz w:val="20"/>
        </w:rPr>
        <w:t xml:space="preserve">categories into which the capacities are grouped do not represent independent blocks. Rather, they are interrelated, together forming a unique capacity-learning process. It is </w:t>
      </w:r>
      <w:r w:rsidR="00371BA1" w:rsidRPr="005F0D81">
        <w:rPr>
          <w:sz w:val="20"/>
        </w:rPr>
        <w:t xml:space="preserve">also </w:t>
      </w:r>
      <w:r w:rsidRPr="005F0D81">
        <w:rPr>
          <w:sz w:val="20"/>
        </w:rPr>
        <w:t>important to recognize that</w:t>
      </w:r>
      <w:r w:rsidR="00371BA1" w:rsidRPr="005F0D81">
        <w:rPr>
          <w:sz w:val="20"/>
        </w:rPr>
        <w:t>,</w:t>
      </w:r>
      <w:r w:rsidRPr="005F0D81">
        <w:rPr>
          <w:sz w:val="20"/>
        </w:rPr>
        <w:t xml:space="preserve"> in addition to the actions undertaken via the PAPS, other institutional initiatives </w:t>
      </w:r>
      <w:r w:rsidR="00371BA1" w:rsidRPr="005F0D81">
        <w:rPr>
          <w:sz w:val="20"/>
        </w:rPr>
        <w:t xml:space="preserve">are also </w:t>
      </w:r>
      <w:r w:rsidRPr="005F0D81">
        <w:rPr>
          <w:sz w:val="20"/>
        </w:rPr>
        <w:t xml:space="preserve">involved in this field. </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Synthesized observations by category of capacit</w:t>
      </w:r>
      <w:r w:rsidR="00371BA1" w:rsidRPr="005F0D81">
        <w:rPr>
          <w:sz w:val="20"/>
        </w:rPr>
        <w:t>y</w:t>
      </w:r>
      <w:r w:rsidRPr="005F0D81">
        <w:rPr>
          <w:sz w:val="20"/>
        </w:rPr>
        <w:t>:</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u w:val="single"/>
        </w:rPr>
        <w:t>Ability to Survive and Act</w:t>
      </w:r>
      <w:r w:rsidRPr="005F0D81">
        <w:rPr>
          <w:sz w:val="20"/>
        </w:rPr>
        <w:t xml:space="preserve"> appears to be more individual and acts as an organizational impetus </w:t>
      </w:r>
      <w:r w:rsidR="00371BA1" w:rsidRPr="005F0D81">
        <w:rPr>
          <w:sz w:val="20"/>
        </w:rPr>
        <w:t xml:space="preserve">to </w:t>
      </w:r>
      <w:r w:rsidRPr="005F0D81">
        <w:rPr>
          <w:sz w:val="20"/>
        </w:rPr>
        <w:t>the same</w:t>
      </w:r>
      <w:r w:rsidR="00371BA1" w:rsidRPr="005F0D81">
        <w:rPr>
          <w:sz w:val="20"/>
        </w:rPr>
        <w:t xml:space="preserve"> end</w:t>
      </w:r>
      <w:r w:rsidRPr="005F0D81">
        <w:rPr>
          <w:sz w:val="20"/>
        </w:rPr>
        <w:t>. Furthermore it is recognized that the ultimate beneficiaries (associations of municipalities) have a great capacity for initiative that contributes to rapprochement and interaction.</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 xml:space="preserve">However, the </w:t>
      </w:r>
      <w:r w:rsidRPr="005F0D81">
        <w:rPr>
          <w:sz w:val="20"/>
          <w:u w:val="single"/>
        </w:rPr>
        <w:t>Ability to Achieve Results</w:t>
      </w:r>
      <w:r w:rsidRPr="005F0D81">
        <w:rPr>
          <w:sz w:val="20"/>
        </w:rPr>
        <w:t xml:space="preserve"> is more organizational and includes factors such as risk prevention, use of indicators, and setting </w:t>
      </w:r>
      <w:r w:rsidR="00371BA1" w:rsidRPr="005F0D81">
        <w:rPr>
          <w:sz w:val="20"/>
        </w:rPr>
        <w:t xml:space="preserve">of </w:t>
      </w:r>
      <w:proofErr w:type="gramStart"/>
      <w:r w:rsidRPr="005F0D81">
        <w:rPr>
          <w:sz w:val="20"/>
        </w:rPr>
        <w:t>targets</w:t>
      </w:r>
      <w:r w:rsidR="00371BA1" w:rsidRPr="005F0D81">
        <w:rPr>
          <w:sz w:val="20"/>
        </w:rPr>
        <w:t xml:space="preserve">  -</w:t>
      </w:r>
      <w:proofErr w:type="gramEnd"/>
      <w:r w:rsidR="00371BA1" w:rsidRPr="005F0D81">
        <w:rPr>
          <w:sz w:val="20"/>
        </w:rPr>
        <w:t xml:space="preserve">  and</w:t>
      </w:r>
      <w:r w:rsidRPr="005F0D81">
        <w:rPr>
          <w:sz w:val="20"/>
        </w:rPr>
        <w:t xml:space="preserve"> </w:t>
      </w:r>
      <w:r w:rsidR="00371BA1" w:rsidRPr="005F0D81">
        <w:rPr>
          <w:sz w:val="20"/>
        </w:rPr>
        <w:t>the presence of</w:t>
      </w:r>
      <w:r w:rsidRPr="005F0D81">
        <w:rPr>
          <w:sz w:val="20"/>
        </w:rPr>
        <w:t xml:space="preserve"> good </w:t>
      </w:r>
      <w:r w:rsidR="00371BA1" w:rsidRPr="005F0D81">
        <w:rPr>
          <w:sz w:val="20"/>
        </w:rPr>
        <w:t xml:space="preserve">staff </w:t>
      </w:r>
      <w:r w:rsidRPr="005F0D81">
        <w:rPr>
          <w:sz w:val="20"/>
        </w:rPr>
        <w:t>skilled at executing projects without conditions</w:t>
      </w:r>
      <w:r w:rsidR="00371BA1" w:rsidRPr="005F0D81">
        <w:rPr>
          <w:sz w:val="20"/>
        </w:rPr>
        <w:t>; also i</w:t>
      </w:r>
      <w:r w:rsidRPr="005F0D81">
        <w:rPr>
          <w:sz w:val="20"/>
        </w:rPr>
        <w:t>ncreased autonomy of beneficiaries in presenting and formulating proposals and in their technical execution.</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u w:val="single"/>
        </w:rPr>
        <w:t>Ability to Relate</w:t>
      </w:r>
      <w:r w:rsidRPr="005F0D81">
        <w:rPr>
          <w:sz w:val="20"/>
        </w:rPr>
        <w:t xml:space="preserve"> capacities are simultaneously developed at individual and organizational levels. </w:t>
      </w:r>
      <w:r w:rsidR="00371BA1" w:rsidRPr="005F0D81">
        <w:rPr>
          <w:sz w:val="20"/>
        </w:rPr>
        <w:t>In terms of v</w:t>
      </w:r>
      <w:r w:rsidRPr="005F0D81">
        <w:rPr>
          <w:sz w:val="20"/>
        </w:rPr>
        <w:t xml:space="preserve">aluing the community network the use of the “community liaison” is an approach that has recently become institutionalized throughout the rest of the </w:t>
      </w:r>
      <w:r w:rsidR="00371BA1" w:rsidRPr="005F0D81">
        <w:rPr>
          <w:sz w:val="20"/>
        </w:rPr>
        <w:t xml:space="preserve">State </w:t>
      </w:r>
      <w:r w:rsidRPr="005F0D81">
        <w:rPr>
          <w:sz w:val="20"/>
        </w:rPr>
        <w:t>apparatus.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u w:val="single"/>
        </w:rPr>
        <w:t>Ability to Self-Renew</w:t>
      </w:r>
      <w:r w:rsidRPr="005F0D81">
        <w:rPr>
          <w:sz w:val="20"/>
        </w:rPr>
        <w:t xml:space="preserve"> is seen as a predominantly individual category. The importance of evaluations</w:t>
      </w:r>
      <w:r w:rsidR="00371BA1" w:rsidRPr="005F0D81">
        <w:rPr>
          <w:sz w:val="20"/>
        </w:rPr>
        <w:t xml:space="preserve"> or </w:t>
      </w:r>
      <w:r w:rsidRPr="005F0D81">
        <w:rPr>
          <w:sz w:val="20"/>
        </w:rPr>
        <w:t xml:space="preserve">assessments prior to decision-making stands out as a key factor. Finally, the </w:t>
      </w:r>
      <w:r w:rsidRPr="005F0D81">
        <w:rPr>
          <w:sz w:val="20"/>
        </w:rPr>
        <w:lastRenderedPageBreak/>
        <w:t xml:space="preserve">importance of the capacity </w:t>
      </w:r>
      <w:r w:rsidR="00371BA1" w:rsidRPr="005F0D81">
        <w:rPr>
          <w:sz w:val="20"/>
        </w:rPr>
        <w:t xml:space="preserve">of </w:t>
      </w:r>
      <w:r w:rsidRPr="005F0D81">
        <w:rPr>
          <w:sz w:val="20"/>
        </w:rPr>
        <w:t xml:space="preserve">beneficiaries to correct and reorient the allocation of resources must </w:t>
      </w:r>
      <w:r w:rsidR="00371BA1" w:rsidRPr="005F0D81">
        <w:rPr>
          <w:sz w:val="20"/>
        </w:rPr>
        <w:t xml:space="preserve">also </w:t>
      </w:r>
      <w:r w:rsidRPr="005F0D81">
        <w:rPr>
          <w:sz w:val="20"/>
        </w:rPr>
        <w:t>be stressed.</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u w:val="single"/>
        </w:rPr>
        <w:t>Ability to Link Strategic and Operational Levels</w:t>
      </w:r>
      <w:r w:rsidRPr="005F0D81">
        <w:rPr>
          <w:sz w:val="20"/>
        </w:rPr>
        <w:t xml:space="preserve"> is a more organizational category of capacit</w:t>
      </w:r>
      <w:r w:rsidR="00371BA1" w:rsidRPr="005F0D81">
        <w:rPr>
          <w:sz w:val="20"/>
        </w:rPr>
        <w:t>y</w:t>
      </w:r>
      <w:r w:rsidRPr="005F0D81">
        <w:rPr>
          <w:sz w:val="20"/>
        </w:rPr>
        <w:t xml:space="preserve"> and consists of </w:t>
      </w:r>
      <w:r w:rsidR="00371BA1" w:rsidRPr="005F0D81">
        <w:rPr>
          <w:sz w:val="20"/>
        </w:rPr>
        <w:t xml:space="preserve">a </w:t>
      </w:r>
      <w:r w:rsidRPr="005F0D81">
        <w:rPr>
          <w:sz w:val="20"/>
        </w:rPr>
        <w:t xml:space="preserve">capacity for greater transparency and accountability, coherence between national and sectoral policies, and synergies and organizational learning </w:t>
      </w:r>
      <w:r w:rsidR="00371BA1" w:rsidRPr="005F0D81">
        <w:rPr>
          <w:sz w:val="20"/>
        </w:rPr>
        <w:t xml:space="preserve">through </w:t>
      </w:r>
      <w:r w:rsidRPr="005F0D81">
        <w:rPr>
          <w:sz w:val="20"/>
        </w:rPr>
        <w:t>experiential learning</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b/>
          <w:smallCaps/>
          <w:color w:val="365F91" w:themeColor="accent1" w:themeShade="BF"/>
          <w:sz w:val="20"/>
        </w:rPr>
      </w:pPr>
      <w:bookmarkStart w:id="518" w:name="_Toc323888326"/>
      <w:r w:rsidRPr="005F0D81">
        <w:rPr>
          <w:b/>
          <w:smallCaps/>
          <w:color w:val="365F91" w:themeColor="accent1" w:themeShade="BF"/>
          <w:sz w:val="20"/>
        </w:rPr>
        <w:t>Correlation between capacity-outputs and capacity-outcomes</w:t>
      </w:r>
      <w:bookmarkEnd w:id="518"/>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 xml:space="preserve">Studying the correlation between capacity-outputs and capacity-outcomes helps complete </w:t>
      </w:r>
      <w:r w:rsidR="00371BA1" w:rsidRPr="005F0D81">
        <w:rPr>
          <w:sz w:val="20"/>
        </w:rPr>
        <w:t xml:space="preserve">an </w:t>
      </w:r>
      <w:r w:rsidRPr="005F0D81">
        <w:rPr>
          <w:sz w:val="20"/>
        </w:rPr>
        <w:t xml:space="preserve">understanding of the learning process in capacity development </w:t>
      </w:r>
      <w:r w:rsidR="00371BA1" w:rsidRPr="005F0D81">
        <w:rPr>
          <w:sz w:val="20"/>
        </w:rPr>
        <w:t xml:space="preserve">to which </w:t>
      </w:r>
      <w:r w:rsidRPr="005F0D81">
        <w:rPr>
          <w:sz w:val="20"/>
        </w:rPr>
        <w:t>PAPS has contributed. The paths followed by the various capacity</w:t>
      </w:r>
      <w:r w:rsidR="00C11551" w:rsidRPr="005F0D81">
        <w:rPr>
          <w:sz w:val="20"/>
        </w:rPr>
        <w:t xml:space="preserve"> </w:t>
      </w:r>
      <w:r w:rsidRPr="005F0D81">
        <w:rPr>
          <w:sz w:val="20"/>
        </w:rPr>
        <w:t>outputs and their combined significance as components of a capacity</w:t>
      </w:r>
      <w:r w:rsidR="00C11551" w:rsidRPr="005F0D81">
        <w:rPr>
          <w:sz w:val="20"/>
        </w:rPr>
        <w:t xml:space="preserve"> </w:t>
      </w:r>
      <w:r w:rsidRPr="005F0D81">
        <w:rPr>
          <w:sz w:val="20"/>
        </w:rPr>
        <w:t xml:space="preserve">outcome make it possible to </w:t>
      </w:r>
      <w:r w:rsidR="00C11551" w:rsidRPr="005F0D81">
        <w:rPr>
          <w:sz w:val="20"/>
        </w:rPr>
        <w:t xml:space="preserve">measure </w:t>
      </w:r>
      <w:r w:rsidRPr="005F0D81">
        <w:rPr>
          <w:sz w:val="20"/>
        </w:rPr>
        <w:t>quantitatively the impact of the program.</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 xml:space="preserve">The statistical results of the correlation analysis seek to outline the impact of PAPS on capacity development as a set of general trends within a complex and varied phenomenon. Indeed the learning processes are not necessarily sequential and cannot be boiled down to a simple statistic. Rather, it is important to remember that each individual participant in the PAPS is distinct, possessing a particular set of characteristics and traits that contribute to a complex overall system that is itself unique and difficult to replicate. However despite this complexity we believe that this statistical exercise helps to define and prioritize the flow from outputs to outcomes. This analysis is accomplished by identifying the most significant correlations within the capacity categories. </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The capacity</w:t>
      </w:r>
      <w:r w:rsidR="00C11551" w:rsidRPr="005F0D81">
        <w:rPr>
          <w:sz w:val="20"/>
        </w:rPr>
        <w:t xml:space="preserve"> </w:t>
      </w:r>
      <w:r w:rsidRPr="005F0D81">
        <w:rPr>
          <w:sz w:val="20"/>
        </w:rPr>
        <w:t xml:space="preserve">output </w:t>
      </w:r>
      <w:r w:rsidR="00C11551" w:rsidRPr="005F0D81">
        <w:rPr>
          <w:sz w:val="20"/>
        </w:rPr>
        <w:t xml:space="preserve">of </w:t>
      </w:r>
      <w:r w:rsidRPr="005F0D81">
        <w:rPr>
          <w:sz w:val="20"/>
        </w:rPr>
        <w:t>consultation, considered to be a capacity of organizational nature, has been selected as having the most significant influence on the development of capacity</w:t>
      </w:r>
      <w:r w:rsidR="00C11551" w:rsidRPr="005F0D81">
        <w:rPr>
          <w:sz w:val="20"/>
        </w:rPr>
        <w:t xml:space="preserve"> </w:t>
      </w:r>
      <w:r w:rsidRPr="005F0D81">
        <w:rPr>
          <w:sz w:val="20"/>
        </w:rPr>
        <w:t>outcomes. It is interesting to note that the second most important capacity is that of dialogue, identified as a capacity pertaining to the area of individual learning</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b/>
          <w:bCs/>
          <w:sz w:val="20"/>
        </w:rPr>
      </w:pPr>
      <w:r w:rsidRPr="005F0D81">
        <w:rPr>
          <w:sz w:val="20"/>
        </w:rPr>
        <w:t xml:space="preserve">These two capacities are of different scope, yet both are relational in nature. These abilities, in addition to being complementary, are also necessary for the application and development of the government’s overall strategy in general, and in the sector in particular. We can therefore say </w:t>
      </w:r>
      <w:r w:rsidRPr="005F0D81">
        <w:rPr>
          <w:b/>
          <w:sz w:val="20"/>
        </w:rPr>
        <w:t xml:space="preserve">that the </w:t>
      </w:r>
      <w:r w:rsidRPr="005F0D81">
        <w:rPr>
          <w:b/>
          <w:bCs/>
          <w:sz w:val="20"/>
        </w:rPr>
        <w:t xml:space="preserve">PAPS </w:t>
      </w:r>
      <w:proofErr w:type="gramStart"/>
      <w:r w:rsidRPr="005F0D81">
        <w:rPr>
          <w:b/>
          <w:bCs/>
          <w:sz w:val="20"/>
        </w:rPr>
        <w:t>has</w:t>
      </w:r>
      <w:proofErr w:type="gramEnd"/>
      <w:r w:rsidRPr="005F0D81">
        <w:rPr>
          <w:b/>
          <w:bCs/>
          <w:sz w:val="20"/>
        </w:rPr>
        <w:t xml:space="preserve"> contributed largely to the development of relational capacities of a strategic nature for the implementation of government policies.</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 xml:space="preserve">The statement above is reinforced by the fact that administrative and managerial capacities </w:t>
      </w:r>
      <w:r w:rsidR="005B01C6" w:rsidRPr="005F0D81">
        <w:rPr>
          <w:sz w:val="20"/>
        </w:rPr>
        <w:t>occupy</w:t>
      </w:r>
      <w:r w:rsidRPr="005F0D81">
        <w:rPr>
          <w:sz w:val="20"/>
        </w:rPr>
        <w:t xml:space="preserve"> third and fourth places in order of importance. </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The capacity</w:t>
      </w:r>
      <w:r w:rsidR="005B01C6" w:rsidRPr="005F0D81">
        <w:rPr>
          <w:sz w:val="20"/>
        </w:rPr>
        <w:t xml:space="preserve"> </w:t>
      </w:r>
      <w:r w:rsidRPr="005F0D81">
        <w:rPr>
          <w:sz w:val="20"/>
        </w:rPr>
        <w:t>outcome most developed by the variety of capacity</w:t>
      </w:r>
      <w:r w:rsidR="005B01C6" w:rsidRPr="005F0D81">
        <w:rPr>
          <w:sz w:val="20"/>
        </w:rPr>
        <w:t xml:space="preserve"> </w:t>
      </w:r>
      <w:r w:rsidRPr="005F0D81">
        <w:rPr>
          <w:sz w:val="20"/>
        </w:rPr>
        <w:t>outputs is “</w:t>
      </w:r>
      <w:r w:rsidRPr="005F0D81">
        <w:rPr>
          <w:bCs/>
          <w:sz w:val="20"/>
        </w:rPr>
        <w:t xml:space="preserve">rapprochement to the beneficiary.” It belongs to the first of the </w:t>
      </w:r>
      <w:r w:rsidR="005B01C6" w:rsidRPr="005F0D81">
        <w:rPr>
          <w:bCs/>
          <w:sz w:val="20"/>
        </w:rPr>
        <w:t xml:space="preserve">five </w:t>
      </w:r>
      <w:r w:rsidRPr="005F0D81">
        <w:rPr>
          <w:bCs/>
          <w:sz w:val="20"/>
        </w:rPr>
        <w:t xml:space="preserve">categories of outcome: Ability to Survive and Act. </w:t>
      </w:r>
      <w:proofErr w:type="gramStart"/>
      <w:r w:rsidRPr="005F0D81">
        <w:rPr>
          <w:bCs/>
          <w:sz w:val="20"/>
        </w:rPr>
        <w:t>This lines</w:t>
      </w:r>
      <w:proofErr w:type="gramEnd"/>
      <w:r w:rsidRPr="005F0D81">
        <w:rPr>
          <w:bCs/>
          <w:sz w:val="20"/>
        </w:rPr>
        <w:t xml:space="preserve"> up with what we have seen previously (the relational capacity</w:t>
      </w:r>
      <w:r w:rsidR="005B01C6" w:rsidRPr="005F0D81">
        <w:rPr>
          <w:bCs/>
          <w:sz w:val="20"/>
        </w:rPr>
        <w:t xml:space="preserve"> </w:t>
      </w:r>
      <w:r w:rsidRPr="005F0D81">
        <w:rPr>
          <w:bCs/>
          <w:sz w:val="20"/>
        </w:rPr>
        <w:t xml:space="preserve">outputs are those most strongly correlating with the development of outcomes). This impact of the PAPS is underlined not only as a logical continuation of the learning process, but also for having facilitated a </w:t>
      </w:r>
      <w:r w:rsidRPr="005F0D81">
        <w:rPr>
          <w:b/>
          <w:bCs/>
          <w:sz w:val="20"/>
        </w:rPr>
        <w:t>qualitative professional leap forward by generating an increased capacity for autonomy when interacting with the beneficiaries</w:t>
      </w:r>
      <w:r w:rsidRPr="005F0D81">
        <w:rPr>
          <w:bCs/>
          <w:sz w:val="20"/>
        </w:rPr>
        <w:t xml:space="preserve">. Furthermore, the capacity to “build awareness and generate confidence” among the beneficiaries ranks fourth in importance </w:t>
      </w:r>
      <w:r w:rsidRPr="005F0D81">
        <w:rPr>
          <w:sz w:val="20"/>
        </w:rPr>
        <w:t>and belongs to the Ability to Relate category.</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The PAPS contributes to development of capacity</w:t>
      </w:r>
      <w:r w:rsidR="005B01C6" w:rsidRPr="005F0D81">
        <w:rPr>
          <w:sz w:val="20"/>
        </w:rPr>
        <w:t xml:space="preserve"> </w:t>
      </w:r>
      <w:r w:rsidRPr="005F0D81">
        <w:rPr>
          <w:sz w:val="20"/>
        </w:rPr>
        <w:t>outcomes at the Ability to Achieve Results level, but also goes beyond the</w:t>
      </w:r>
      <w:r w:rsidR="005B01C6" w:rsidRPr="005F0D81">
        <w:rPr>
          <w:sz w:val="20"/>
        </w:rPr>
        <w:t>m</w:t>
      </w:r>
      <w:r w:rsidRPr="005F0D81">
        <w:rPr>
          <w:sz w:val="20"/>
        </w:rPr>
        <w:t>, affecting all the other categories with the exception of Ability to Self-Renew. The latter, al</w:t>
      </w:r>
      <w:r w:rsidR="005B01C6" w:rsidRPr="005F0D81">
        <w:rPr>
          <w:sz w:val="20"/>
        </w:rPr>
        <w:t>beit</w:t>
      </w:r>
      <w:r w:rsidRPr="005F0D81">
        <w:rPr>
          <w:sz w:val="20"/>
        </w:rPr>
        <w:t xml:space="preserve"> mentioned, is not significant.</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b/>
          <w:smallCaps/>
          <w:color w:val="365F91" w:themeColor="accent1" w:themeShade="BF"/>
          <w:sz w:val="20"/>
        </w:rPr>
      </w:pPr>
      <w:bookmarkStart w:id="519" w:name="_Toc323888329"/>
      <w:r w:rsidRPr="005F0D81">
        <w:rPr>
          <w:b/>
          <w:smallCaps/>
          <w:color w:val="365F91" w:themeColor="accent1" w:themeShade="BF"/>
          <w:sz w:val="20"/>
        </w:rPr>
        <w:t>Conclusions</w:t>
      </w:r>
      <w:bookmarkEnd w:id="519"/>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The activities and interactions generated by the PAPS</w:t>
      </w:r>
      <w:r w:rsidRPr="005F0D81">
        <w:rPr>
          <w:i/>
          <w:iCs/>
          <w:sz w:val="20"/>
        </w:rPr>
        <w:t xml:space="preserve"> </w:t>
      </w:r>
      <w:r w:rsidRPr="005F0D81">
        <w:rPr>
          <w:sz w:val="20"/>
        </w:rPr>
        <w:t xml:space="preserve">between the different stakeholders have had a significant impact on capacity development, </w:t>
      </w:r>
      <w:r w:rsidR="005B01C6" w:rsidRPr="005F0D81">
        <w:rPr>
          <w:sz w:val="20"/>
        </w:rPr>
        <w:t xml:space="preserve">at </w:t>
      </w:r>
      <w:r w:rsidRPr="005F0D81">
        <w:rPr>
          <w:sz w:val="20"/>
        </w:rPr>
        <w:t>both individual and organizational levels. The main factors behind this positive impact are:</w:t>
      </w:r>
    </w:p>
    <w:p w:rsidR="00BC5598" w:rsidRPr="005F0D81" w:rsidRDefault="005B01C6"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P</w:t>
      </w:r>
      <w:r w:rsidR="009E5EC7" w:rsidRPr="005F0D81">
        <w:rPr>
          <w:sz w:val="20"/>
        </w:rPr>
        <w:t xml:space="preserve">roper design of the </w:t>
      </w:r>
      <w:r w:rsidRPr="005F0D81">
        <w:rPr>
          <w:sz w:val="20"/>
        </w:rPr>
        <w:t>program</w:t>
      </w:r>
      <w:r w:rsidR="009E5EC7" w:rsidRPr="005F0D81">
        <w:rPr>
          <w:sz w:val="20"/>
        </w:rPr>
        <w:t xml:space="preserve"> which, through its </w:t>
      </w:r>
      <w:r w:rsidR="009E5EC7" w:rsidRPr="005F0D81">
        <w:rPr>
          <w:sz w:val="20"/>
          <w:shd w:val="clear" w:color="auto" w:fill="FFFFFF" w:themeFill="background1"/>
        </w:rPr>
        <w:t>Technical Assistance</w:t>
      </w:r>
      <w:r w:rsidR="009E5EC7" w:rsidRPr="005F0D81">
        <w:rPr>
          <w:sz w:val="20"/>
        </w:rPr>
        <w:t xml:space="preserve"> component and the outputs and induced outputs that it planned to generate, aimed to encourage improvement of capacities, particularly those pertaining to the realm of greater inter-agency and inter-sectoral consultation and coordination.</w:t>
      </w:r>
      <w:r w:rsidRPr="005F0D81">
        <w:rPr>
          <w:sz w:val="20"/>
        </w:rPr>
        <w:t xml:space="preserve"> </w:t>
      </w:r>
      <w:r w:rsidR="009E5EC7" w:rsidRPr="005F0D81">
        <w:rPr>
          <w:sz w:val="20"/>
        </w:rPr>
        <w:t>This is coupled with the fact that capacity development is seen as an ongoing learning process and</w:t>
      </w:r>
      <w:r w:rsidRPr="005F0D81">
        <w:rPr>
          <w:sz w:val="20"/>
        </w:rPr>
        <w:t>,</w:t>
      </w:r>
      <w:r w:rsidR="009E5EC7" w:rsidRPr="005F0D81">
        <w:rPr>
          <w:sz w:val="20"/>
        </w:rPr>
        <w:t xml:space="preserve"> in </w:t>
      </w:r>
      <w:r w:rsidRPr="005F0D81">
        <w:rPr>
          <w:sz w:val="20"/>
        </w:rPr>
        <w:t xml:space="preserve">the </w:t>
      </w:r>
      <w:r w:rsidR="009E5EC7" w:rsidRPr="005F0D81">
        <w:rPr>
          <w:sz w:val="20"/>
        </w:rPr>
        <w:t>light</w:t>
      </w:r>
      <w:r w:rsidRPr="005F0D81">
        <w:rPr>
          <w:sz w:val="20"/>
        </w:rPr>
        <w:t xml:space="preserve"> of this</w:t>
      </w:r>
      <w:r w:rsidR="009E5EC7" w:rsidRPr="005F0D81">
        <w:rPr>
          <w:sz w:val="20"/>
        </w:rPr>
        <w:t xml:space="preserve">, the PAPS further encourages a process of </w:t>
      </w:r>
      <w:r w:rsidR="009E5EC7" w:rsidRPr="005F0D81">
        <w:rPr>
          <w:sz w:val="20"/>
        </w:rPr>
        <w:lastRenderedPageBreak/>
        <w:t xml:space="preserve">institutional support and capacity building that was launched many years ago by the EC in Bolivia through various programs </w:t>
      </w:r>
      <w:r w:rsidRPr="005F0D81">
        <w:rPr>
          <w:sz w:val="20"/>
        </w:rPr>
        <w:t>aimed at</w:t>
      </w:r>
      <w:r w:rsidR="009E5EC7" w:rsidRPr="005F0D81">
        <w:rPr>
          <w:sz w:val="20"/>
        </w:rPr>
        <w:t xml:space="preserve"> support</w:t>
      </w:r>
      <w:r w:rsidRPr="005F0D81">
        <w:rPr>
          <w:sz w:val="20"/>
        </w:rPr>
        <w:t>ing</w:t>
      </w:r>
      <w:r w:rsidR="009E5EC7" w:rsidRPr="005F0D81">
        <w:rPr>
          <w:sz w:val="20"/>
        </w:rPr>
        <w:t xml:space="preserve"> the sector.</w:t>
      </w:r>
      <w:r w:rsidR="00EA7889" w:rsidRPr="005F0D81">
        <w:rPr>
          <w:sz w:val="20"/>
        </w:rPr>
        <w:t xml:space="preserve"> </w:t>
      </w:r>
    </w:p>
    <w:p w:rsidR="00BC5598" w:rsidRPr="005F0D81" w:rsidRDefault="009E5EC7" w:rsidP="00BC5598">
      <w:pPr>
        <w:pBdr>
          <w:top w:val="single" w:sz="6" w:space="1" w:color="365F91" w:themeColor="accent1" w:themeShade="BF"/>
          <w:left w:val="single" w:sz="6" w:space="4" w:color="365F91" w:themeColor="accent1" w:themeShade="BF"/>
          <w:bottom w:val="single" w:sz="6" w:space="1" w:color="365F91" w:themeColor="accent1" w:themeShade="BF"/>
          <w:right w:val="single" w:sz="6" w:space="4" w:color="365F91" w:themeColor="accent1" w:themeShade="BF"/>
        </w:pBdr>
        <w:shd w:val="clear" w:color="auto" w:fill="F2F2F2" w:themeFill="background1" w:themeFillShade="F2"/>
        <w:rPr>
          <w:sz w:val="20"/>
        </w:rPr>
      </w:pPr>
      <w:r w:rsidRPr="005F0D81">
        <w:rPr>
          <w:sz w:val="20"/>
        </w:rPr>
        <w:t xml:space="preserve">The context in which the PAPS </w:t>
      </w:r>
      <w:proofErr w:type="gramStart"/>
      <w:r w:rsidRPr="005F0D81">
        <w:rPr>
          <w:sz w:val="20"/>
        </w:rPr>
        <w:t>exists</w:t>
      </w:r>
      <w:proofErr w:type="gramEnd"/>
      <w:r w:rsidRPr="005F0D81">
        <w:rPr>
          <w:sz w:val="20"/>
        </w:rPr>
        <w:t xml:space="preserve"> is highly conducive to its further growth and development</w:t>
      </w:r>
      <w:r w:rsidR="005B01C6" w:rsidRPr="005F0D81">
        <w:rPr>
          <w:sz w:val="20"/>
        </w:rPr>
        <w:t>. First, i</w:t>
      </w:r>
      <w:r w:rsidRPr="005F0D81">
        <w:rPr>
          <w:sz w:val="20"/>
        </w:rPr>
        <w:t xml:space="preserve">t ties in </w:t>
      </w:r>
      <w:r w:rsidR="005B01C6" w:rsidRPr="005F0D81">
        <w:rPr>
          <w:sz w:val="20"/>
        </w:rPr>
        <w:t xml:space="preserve">with </w:t>
      </w:r>
      <w:r w:rsidRPr="005F0D81">
        <w:rPr>
          <w:sz w:val="20"/>
        </w:rPr>
        <w:t xml:space="preserve">the Government’s evolving development strategy in the </w:t>
      </w:r>
      <w:r w:rsidR="005B01C6" w:rsidRPr="005F0D81">
        <w:rPr>
          <w:sz w:val="20"/>
        </w:rPr>
        <w:t xml:space="preserve">coca </w:t>
      </w:r>
      <w:r w:rsidRPr="005F0D81">
        <w:rPr>
          <w:sz w:val="20"/>
        </w:rPr>
        <w:t xml:space="preserve">sector. The latter strategy grants the </w:t>
      </w:r>
      <w:r w:rsidR="005B01C6" w:rsidRPr="005F0D81">
        <w:rPr>
          <w:sz w:val="20"/>
        </w:rPr>
        <w:t>g</w:t>
      </w:r>
      <w:r w:rsidRPr="005F0D81">
        <w:rPr>
          <w:sz w:val="20"/>
        </w:rPr>
        <w:t xml:space="preserve">overnment greater autonomy from donors, and increased leadership in defining </w:t>
      </w:r>
      <w:r w:rsidR="005B01C6" w:rsidRPr="005F0D81">
        <w:rPr>
          <w:sz w:val="20"/>
        </w:rPr>
        <w:t xml:space="preserve">and implementing </w:t>
      </w:r>
      <w:r w:rsidRPr="005F0D81">
        <w:rPr>
          <w:sz w:val="20"/>
        </w:rPr>
        <w:t>the strategy.</w:t>
      </w:r>
      <w:r w:rsidR="005B01C6" w:rsidRPr="005F0D81">
        <w:rPr>
          <w:sz w:val="20"/>
        </w:rPr>
        <w:t xml:space="preserve"> Second, i</w:t>
      </w:r>
      <w:r w:rsidRPr="005F0D81">
        <w:rPr>
          <w:sz w:val="20"/>
        </w:rPr>
        <w:t>t feeds on the actions of those individuals and structures that are highly motivated to implement the sectoral strategy.</w:t>
      </w:r>
      <w:r w:rsidR="005B01C6" w:rsidRPr="005F0D81">
        <w:rPr>
          <w:sz w:val="20"/>
        </w:rPr>
        <w:t xml:space="preserve"> Third, i</w:t>
      </w:r>
      <w:r w:rsidRPr="005F0D81">
        <w:rPr>
          <w:sz w:val="20"/>
        </w:rPr>
        <w:t xml:space="preserve">t can be said that the PAPS has favoured a qualitative leap in professional capacity, facilitating increased professional autonomy in interactions between multiple stakeholders (institutions or beneficiaries). This is doubly important </w:t>
      </w:r>
      <w:r w:rsidR="005B01C6" w:rsidRPr="005F0D81">
        <w:rPr>
          <w:sz w:val="20"/>
        </w:rPr>
        <w:t xml:space="preserve">as </w:t>
      </w:r>
      <w:r w:rsidRPr="005F0D81">
        <w:rPr>
          <w:sz w:val="20"/>
        </w:rPr>
        <w:t>these types of relational, consultation, and dialogue capacit</w:t>
      </w:r>
      <w:r w:rsidR="005B01C6" w:rsidRPr="005F0D81">
        <w:rPr>
          <w:sz w:val="20"/>
        </w:rPr>
        <w:t>y</w:t>
      </w:r>
      <w:r w:rsidRPr="005F0D81">
        <w:rPr>
          <w:sz w:val="20"/>
        </w:rPr>
        <w:t xml:space="preserve"> are precisely those which can, and indeed do, influence implementation of government policies. </w:t>
      </w:r>
      <w:r w:rsidR="005B01C6" w:rsidRPr="005F0D81">
        <w:rPr>
          <w:sz w:val="20"/>
        </w:rPr>
        <w:t>Finally</w:t>
      </w:r>
      <w:r w:rsidRPr="005F0D81">
        <w:rPr>
          <w:sz w:val="20"/>
        </w:rPr>
        <w:t xml:space="preserve">, administrative and managerial capacities have also been strengthened by the </w:t>
      </w:r>
      <w:r w:rsidR="005B01C6" w:rsidRPr="005F0D81">
        <w:rPr>
          <w:sz w:val="20"/>
        </w:rPr>
        <w:t xml:space="preserve">program </w:t>
      </w:r>
      <w:r w:rsidRPr="005F0D81">
        <w:rPr>
          <w:sz w:val="20"/>
        </w:rPr>
        <w:t>and these, organizational in nature, also have a direct impact on achieving strategic objectives.</w:t>
      </w:r>
    </w:p>
    <w:tbl>
      <w:tblPr>
        <w:tblpPr w:leftFromText="180" w:rightFromText="180" w:vertAnchor="page" w:horzAnchor="margin" w:tblpXSpec="center" w:tblpY="5030"/>
        <w:tblW w:w="8613" w:type="dxa"/>
        <w:tblBorders>
          <w:top w:val="single" w:sz="6" w:space="0" w:color="365F91" w:themeColor="accent1" w:themeShade="BF"/>
          <w:left w:val="single" w:sz="6" w:space="0" w:color="365F91" w:themeColor="accent1" w:themeShade="BF"/>
          <w:bottom w:val="single" w:sz="6" w:space="0" w:color="365F91" w:themeColor="accent1" w:themeShade="BF"/>
          <w:right w:val="single" w:sz="6" w:space="0" w:color="365F91" w:themeColor="accent1" w:themeShade="BF"/>
        </w:tblBorders>
        <w:shd w:val="clear" w:color="auto" w:fill="F2F2F2" w:themeFill="background1" w:themeFillShade="F2"/>
        <w:tblLook w:val="04A0"/>
      </w:tblPr>
      <w:tblGrid>
        <w:gridCol w:w="8613"/>
      </w:tblGrid>
      <w:tr w:rsidR="00EB5C6A" w:rsidRPr="005F0D81" w:rsidTr="00EB5C6A">
        <w:trPr>
          <w:cantSplit/>
        </w:trPr>
        <w:tc>
          <w:tcPr>
            <w:tcW w:w="8613" w:type="dxa"/>
            <w:shd w:val="clear" w:color="auto" w:fill="F2F2F2" w:themeFill="background1" w:themeFillShade="F2"/>
          </w:tcPr>
          <w:p w:rsidR="00EB5C6A" w:rsidRPr="005F0D81" w:rsidRDefault="00EB5C6A" w:rsidP="00EB5C6A">
            <w:pPr>
              <w:jc w:val="center"/>
              <w:rPr>
                <w:b/>
                <w:smallCaps/>
                <w:color w:val="365F91" w:themeColor="accent1" w:themeShade="BF"/>
                <w:sz w:val="20"/>
              </w:rPr>
            </w:pPr>
            <w:r w:rsidRPr="005F0D81">
              <w:rPr>
                <w:b/>
                <w:smallCaps/>
                <w:color w:val="365F91" w:themeColor="accent1" w:themeShade="BF"/>
                <w:sz w:val="20"/>
              </w:rPr>
              <w:t>Lessons learnt from the Bolivia case study</w:t>
            </w:r>
          </w:p>
          <w:p w:rsidR="00EB5C6A" w:rsidRPr="005F0D81" w:rsidRDefault="00EB5C6A" w:rsidP="00EB5C6A">
            <w:pPr>
              <w:rPr>
                <w:sz w:val="20"/>
              </w:rPr>
            </w:pPr>
            <w:r w:rsidRPr="005F0D81">
              <w:rPr>
                <w:sz w:val="20"/>
              </w:rPr>
              <w:t xml:space="preserve">The Bolivian case study introduced a number of innovations in the RAC procedure, </w:t>
            </w:r>
            <w:proofErr w:type="gramStart"/>
            <w:r w:rsidRPr="005F0D81">
              <w:rPr>
                <w:sz w:val="20"/>
              </w:rPr>
              <w:t>although  probably</w:t>
            </w:r>
            <w:proofErr w:type="gramEnd"/>
            <w:r w:rsidRPr="005F0D81">
              <w:rPr>
                <w:sz w:val="20"/>
              </w:rPr>
              <w:t xml:space="preserve"> not all can be generalized and assumed as standard. As mentioned, the Bolivian counterparts’ willingness to participate and commit since the first mission has been particularly strong.</w:t>
            </w:r>
          </w:p>
          <w:p w:rsidR="00EB5C6A" w:rsidRPr="005F0D81" w:rsidRDefault="00EB5C6A" w:rsidP="00EB5C6A">
            <w:pPr>
              <w:rPr>
                <w:sz w:val="20"/>
              </w:rPr>
            </w:pPr>
            <w:r w:rsidRPr="005F0D81">
              <w:rPr>
                <w:sz w:val="20"/>
              </w:rPr>
              <w:t>Moreover the introduction of specific participatory tools for information gathering and analysis has elicited the interest of the Bolivian counterparts, since the exercise appeared particularly useful to the participants for increasing their awareness of the effects the project has had on their individual and organizational capacity development paths.</w:t>
            </w:r>
          </w:p>
          <w:p w:rsidR="00EB5C6A" w:rsidRPr="005F0D81" w:rsidRDefault="00EB5C6A" w:rsidP="00EB5C6A">
            <w:pPr>
              <w:pStyle w:val="ListParagraph"/>
              <w:numPr>
                <w:ilvl w:val="1"/>
                <w:numId w:val="37"/>
              </w:numPr>
              <w:spacing w:before="20"/>
              <w:ind w:hanging="873"/>
              <w:contextualSpacing w:val="0"/>
              <w:rPr>
                <w:sz w:val="20"/>
              </w:rPr>
            </w:pPr>
            <w:r w:rsidRPr="005F0D81">
              <w:rPr>
                <w:b/>
                <w:color w:val="365F91" w:themeColor="accent1" w:themeShade="BF"/>
                <w:sz w:val="20"/>
              </w:rPr>
              <w:t>Simplification of the terminology</w:t>
            </w:r>
            <w:r w:rsidRPr="005F0D81">
              <w:rPr>
                <w:sz w:val="20"/>
              </w:rPr>
              <w:t>.</w:t>
            </w:r>
          </w:p>
          <w:p w:rsidR="00EB5C6A" w:rsidRPr="005F0D81" w:rsidRDefault="00EB5C6A" w:rsidP="00EB5C6A">
            <w:pPr>
              <w:pStyle w:val="ListParagraph"/>
              <w:spacing w:before="20"/>
              <w:ind w:left="284"/>
              <w:contextualSpacing w:val="0"/>
              <w:rPr>
                <w:sz w:val="20"/>
              </w:rPr>
            </w:pPr>
            <w:r w:rsidRPr="005F0D81">
              <w:rPr>
                <w:sz w:val="20"/>
              </w:rPr>
              <w:t>The Bolivia case has shown that the distinction between competences and capacities is difficult to grasp during the exercise. The team has suggested suppressing the use of the word “competences” and referring instead to “capacity outputs” and “capacity outcomes”. This change has been incorporated into the standard version of the RAC.</w:t>
            </w:r>
          </w:p>
          <w:p w:rsidR="00EB5C6A" w:rsidRPr="005F0D81" w:rsidRDefault="00EB5C6A" w:rsidP="00EB5C6A">
            <w:pPr>
              <w:pStyle w:val="ListParagraph"/>
              <w:spacing w:before="20"/>
              <w:ind w:left="284"/>
              <w:contextualSpacing w:val="0"/>
              <w:rPr>
                <w:sz w:val="20"/>
              </w:rPr>
            </w:pPr>
            <w:r w:rsidRPr="005F0D81">
              <w:rPr>
                <w:sz w:val="20"/>
              </w:rPr>
              <w:t>To explain the transition through different stages, the term “learning” has been introduced to explain the open individual and organizational processes – with a past, a present, and a future – within which the program operates, strengthening and valuing acquired knowledge or introducing new knowledge. Capacity development is nourished by the learning process and, as such, the flow from capacity outputs to capacity outcomes is likewise a process that takes time.</w:t>
            </w:r>
          </w:p>
          <w:p w:rsidR="00EB5C6A" w:rsidRPr="005F0D81" w:rsidRDefault="00EB5C6A" w:rsidP="00EB5C6A">
            <w:pPr>
              <w:pStyle w:val="ListParagraph"/>
              <w:numPr>
                <w:ilvl w:val="1"/>
                <w:numId w:val="37"/>
              </w:numPr>
              <w:spacing w:before="20"/>
              <w:ind w:hanging="873"/>
              <w:contextualSpacing w:val="0"/>
              <w:rPr>
                <w:sz w:val="20"/>
              </w:rPr>
            </w:pPr>
            <w:r w:rsidRPr="005F0D81">
              <w:rPr>
                <w:b/>
                <w:color w:val="365F91" w:themeColor="accent1" w:themeShade="BF"/>
                <w:sz w:val="20"/>
              </w:rPr>
              <w:t>Coaching sessions</w:t>
            </w:r>
            <w:r w:rsidRPr="005F0D81">
              <w:rPr>
                <w:sz w:val="20"/>
              </w:rPr>
              <w:t>.</w:t>
            </w:r>
          </w:p>
          <w:p w:rsidR="00EB5C6A" w:rsidRPr="005F0D81" w:rsidRDefault="00EB5C6A" w:rsidP="00EB5C6A">
            <w:pPr>
              <w:pStyle w:val="ListParagraph"/>
              <w:spacing w:before="20"/>
              <w:ind w:left="284"/>
              <w:contextualSpacing w:val="0"/>
              <w:rPr>
                <w:sz w:val="20"/>
              </w:rPr>
            </w:pPr>
            <w:r w:rsidRPr="005F0D81">
              <w:rPr>
                <w:sz w:val="20"/>
              </w:rPr>
              <w:t>The capacity outputs and capacity outcomes were identified by the stakeholders themselves during individual interviews, group interviews and group-coaching sessions.</w:t>
            </w:r>
          </w:p>
          <w:p w:rsidR="00EB5C6A" w:rsidRPr="005F0D81" w:rsidRDefault="00EB5C6A" w:rsidP="00EB5C6A">
            <w:pPr>
              <w:pStyle w:val="ListParagraph"/>
              <w:spacing w:before="20"/>
              <w:ind w:left="284"/>
              <w:contextualSpacing w:val="0"/>
              <w:rPr>
                <w:sz w:val="20"/>
              </w:rPr>
            </w:pPr>
            <w:r w:rsidRPr="005F0D81">
              <w:rPr>
                <w:sz w:val="20"/>
              </w:rPr>
              <w:t xml:space="preserve">Collective coaching was addressed to a group of people within the same institution that is part of or collaborates with the activities of the programme. </w:t>
            </w:r>
          </w:p>
          <w:p w:rsidR="00EB5C6A" w:rsidRPr="005F0D81" w:rsidRDefault="00EB5C6A" w:rsidP="00EB5C6A">
            <w:pPr>
              <w:pStyle w:val="ListParagraph"/>
              <w:spacing w:before="20"/>
              <w:ind w:left="284"/>
              <w:contextualSpacing w:val="0"/>
              <w:rPr>
                <w:sz w:val="20"/>
              </w:rPr>
            </w:pPr>
            <w:r w:rsidRPr="005F0D81">
              <w:rPr>
                <w:sz w:val="20"/>
              </w:rPr>
              <w:t xml:space="preserve">The coaching sessions were carried out after an individual interview with the person in charge of the relevant institution. The terms of the coaching were agreed with him. </w:t>
            </w:r>
          </w:p>
          <w:p w:rsidR="00EB5C6A" w:rsidRPr="005F0D81" w:rsidRDefault="00EB5C6A" w:rsidP="00EB5C6A">
            <w:pPr>
              <w:pStyle w:val="ListParagraph"/>
              <w:numPr>
                <w:ilvl w:val="1"/>
                <w:numId w:val="37"/>
              </w:numPr>
              <w:spacing w:before="20"/>
              <w:ind w:hanging="873"/>
              <w:contextualSpacing w:val="0"/>
              <w:rPr>
                <w:sz w:val="20"/>
              </w:rPr>
            </w:pPr>
            <w:r w:rsidRPr="005F0D81">
              <w:rPr>
                <w:b/>
                <w:color w:val="365F91" w:themeColor="accent1" w:themeShade="BF"/>
                <w:sz w:val="20"/>
              </w:rPr>
              <w:t>Workshop</w:t>
            </w:r>
            <w:r w:rsidRPr="005F0D81">
              <w:rPr>
                <w:sz w:val="20"/>
              </w:rPr>
              <w:t>.</w:t>
            </w:r>
          </w:p>
          <w:p w:rsidR="00EB5C6A" w:rsidRPr="005F0D81" w:rsidRDefault="00EB5C6A" w:rsidP="00EB5C6A">
            <w:pPr>
              <w:pStyle w:val="ListParagraph"/>
              <w:spacing w:before="20"/>
              <w:ind w:left="284"/>
              <w:contextualSpacing w:val="0"/>
              <w:rPr>
                <w:sz w:val="20"/>
              </w:rPr>
            </w:pPr>
            <w:r w:rsidRPr="005F0D81">
              <w:rPr>
                <w:sz w:val="20"/>
              </w:rPr>
              <w:t>Organisation of an in-depth half-day working session with all stakeholders (governmental counterparts, technical assistance team, EU Delegation staff) for analysis of the opportunity framework and of the capacity outputs and capacity outcomes</w:t>
            </w:r>
            <w:bookmarkStart w:id="520" w:name="_Toc322446293"/>
            <w:bookmarkEnd w:id="520"/>
            <w:r w:rsidRPr="005F0D81">
              <w:rPr>
                <w:sz w:val="20"/>
              </w:rPr>
              <w:t xml:space="preserve">. The workshop was therefore less a dissemination exercise than a joint exercise for analysis of individual and organisational capacity development experiences gained through interaction with the PAPS. </w:t>
            </w:r>
          </w:p>
          <w:p w:rsidR="00EB5C6A" w:rsidRPr="005F0D81" w:rsidRDefault="00EB5C6A" w:rsidP="00EB5C6A">
            <w:pPr>
              <w:pStyle w:val="ListParagraph"/>
              <w:spacing w:before="20"/>
              <w:ind w:left="284"/>
              <w:contextualSpacing w:val="0"/>
              <w:rPr>
                <w:sz w:val="20"/>
              </w:rPr>
            </w:pPr>
            <w:r w:rsidRPr="005F0D81">
              <w:rPr>
                <w:sz w:val="20"/>
              </w:rPr>
              <w:t xml:space="preserve">The workshop allowed confirmation, updating and ranking of the list of individual and organisational capacity outputs and capacity outcomes identified during the coaching sessions. </w:t>
            </w:r>
          </w:p>
          <w:p w:rsidR="00EB5C6A" w:rsidRPr="005F0D81" w:rsidRDefault="00EB5C6A" w:rsidP="00EB5C6A">
            <w:pPr>
              <w:pStyle w:val="ListParagraph"/>
              <w:spacing w:before="20" w:after="20"/>
              <w:ind w:left="284"/>
              <w:contextualSpacing w:val="0"/>
              <w:rPr>
                <w:b/>
                <w:smallCaps/>
                <w:color w:val="365F91" w:themeColor="accent1" w:themeShade="BF"/>
                <w:sz w:val="20"/>
              </w:rPr>
            </w:pPr>
            <w:r w:rsidRPr="005F0D81">
              <w:rPr>
                <w:sz w:val="20"/>
              </w:rPr>
              <w:t>The workshop concluded with identification, by the same stakeholders, of the main correlations between capacity outputs and capacity outcomes.</w:t>
            </w:r>
          </w:p>
        </w:tc>
      </w:tr>
    </w:tbl>
    <w:p w:rsidR="00132E23" w:rsidRPr="005F0D81" w:rsidRDefault="009E5EC7" w:rsidP="006F6BE6">
      <w:pPr>
        <w:jc w:val="center"/>
        <w:rPr>
          <w:b/>
          <w:color w:val="E36C0A" w:themeColor="accent6" w:themeShade="BF"/>
        </w:rPr>
      </w:pPr>
      <w:r w:rsidRPr="005F0D81">
        <w:rPr>
          <w:b/>
          <w:color w:val="E36C0A" w:themeColor="accent6" w:themeShade="BF"/>
        </w:rPr>
        <w:lastRenderedPageBreak/>
        <w:t>The Chad case study</w:t>
      </w:r>
    </w:p>
    <w:p w:rsidR="00607BFD" w:rsidRPr="005F0D81" w:rsidRDefault="00607BFD" w:rsidP="00B96C45">
      <w:r w:rsidRPr="005F0D81">
        <w:t>Chad was an intermediate case, with a relatively dynamic OF and strong government sectoral priority, but with a confused and uncoordinated institutional framework, and low institutional and individual capacities. The proposed procedure was applied step</w:t>
      </w:r>
      <w:r w:rsidR="00C5138E" w:rsidRPr="005F0D81">
        <w:t>-</w:t>
      </w:r>
      <w:r w:rsidRPr="005F0D81">
        <w:t>by</w:t>
      </w:r>
      <w:r w:rsidR="00C5138E" w:rsidRPr="005F0D81">
        <w:t>-</w:t>
      </w:r>
      <w:r w:rsidRPr="005F0D81">
        <w:t xml:space="preserve">step and also produced satisfactory results. </w:t>
      </w:r>
    </w:p>
    <w:p w:rsidR="00ED34AE" w:rsidRPr="005F0D81" w:rsidRDefault="00ED34AE" w:rsidP="00ED34AE">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b/>
          <w:smallCaps/>
          <w:color w:val="365F91" w:themeColor="accent1" w:themeShade="BF"/>
          <w:sz w:val="20"/>
        </w:rPr>
      </w:pPr>
      <w:r w:rsidRPr="005F0D81">
        <w:rPr>
          <w:rFonts w:cs="Arial"/>
          <w:b/>
          <w:smallCaps/>
          <w:color w:val="365F91" w:themeColor="accent1" w:themeShade="BF"/>
          <w:sz w:val="20"/>
        </w:rPr>
        <w:t>presentation of the PASET programme</w:t>
      </w:r>
    </w:p>
    <w:p w:rsidR="00ED34AE" w:rsidRPr="005F0D81" w:rsidRDefault="00ED34AE" w:rsidP="00ED34AE">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sz w:val="20"/>
        </w:rPr>
      </w:pPr>
      <w:r w:rsidRPr="005F0D81">
        <w:rPr>
          <w:rFonts w:cs="Arial"/>
          <w:sz w:val="20"/>
        </w:rPr>
        <w:t xml:space="preserve">Starting in 2007-8, the EC has put in place a comprehensive institutional development intervention based </w:t>
      </w:r>
      <w:r w:rsidR="00C5138E" w:rsidRPr="005F0D81">
        <w:rPr>
          <w:rFonts w:cs="Arial"/>
          <w:sz w:val="20"/>
        </w:rPr>
        <w:t xml:space="preserve">largely </w:t>
      </w:r>
      <w:r w:rsidRPr="005F0D81">
        <w:rPr>
          <w:rFonts w:cs="Arial"/>
          <w:sz w:val="20"/>
        </w:rPr>
        <w:t xml:space="preserve">on a paradigm of counterpart-based (mentoring) TA. The project aims at strengthening the domestic transport network so as to satisfy </w:t>
      </w:r>
      <w:r w:rsidR="00C5138E" w:rsidRPr="005F0D81">
        <w:rPr>
          <w:rFonts w:cs="Arial"/>
          <w:sz w:val="20"/>
        </w:rPr>
        <w:t xml:space="preserve">demand for </w:t>
      </w:r>
      <w:r w:rsidRPr="005F0D81">
        <w:rPr>
          <w:rFonts w:cs="Arial"/>
          <w:sz w:val="20"/>
        </w:rPr>
        <w:t>transport</w:t>
      </w:r>
      <w:r w:rsidR="00C5138E" w:rsidRPr="005F0D81">
        <w:rPr>
          <w:rFonts w:cs="Arial"/>
          <w:sz w:val="20"/>
        </w:rPr>
        <w:t xml:space="preserve"> in</w:t>
      </w:r>
      <w:r w:rsidRPr="005F0D81">
        <w:rPr>
          <w:rFonts w:cs="Arial"/>
          <w:sz w:val="20"/>
        </w:rPr>
        <w:t xml:space="preserve"> </w:t>
      </w:r>
      <w:r w:rsidR="00C5138E" w:rsidRPr="005F0D81">
        <w:rPr>
          <w:rFonts w:cs="Arial"/>
          <w:sz w:val="20"/>
        </w:rPr>
        <w:t xml:space="preserve">the country </w:t>
      </w:r>
      <w:r w:rsidRPr="005F0D81">
        <w:rPr>
          <w:rFonts w:cs="Arial"/>
          <w:sz w:val="20"/>
        </w:rPr>
        <w:t xml:space="preserve">in a durable way. It supports the government strategy </w:t>
      </w:r>
      <w:r w:rsidR="00C5138E" w:rsidRPr="005F0D81">
        <w:rPr>
          <w:rFonts w:cs="Arial"/>
          <w:sz w:val="20"/>
        </w:rPr>
        <w:t xml:space="preserve">for </w:t>
      </w:r>
      <w:r w:rsidRPr="005F0D81">
        <w:rPr>
          <w:rFonts w:cs="Arial"/>
          <w:sz w:val="20"/>
        </w:rPr>
        <w:t xml:space="preserve">the sustainable development of the Chadian economy and the reduction of poverty. </w:t>
      </w:r>
    </w:p>
    <w:p w:rsidR="00ED34AE" w:rsidRPr="005F0D81" w:rsidRDefault="00ED34AE" w:rsidP="00ED34AE">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sz w:val="20"/>
        </w:rPr>
      </w:pPr>
      <w:r w:rsidRPr="005F0D81">
        <w:rPr>
          <w:rFonts w:cs="Arial"/>
          <w:sz w:val="20"/>
        </w:rPr>
        <w:t>Four results are expected:</w:t>
      </w:r>
    </w:p>
    <w:p w:rsidR="009B27B4" w:rsidRPr="005F0D81" w:rsidRDefault="009B27B4" w:rsidP="009B27B4">
      <w:pPr>
        <w:pBdr>
          <w:top w:val="single" w:sz="4" w:space="1" w:color="auto"/>
          <w:left w:val="single" w:sz="4" w:space="4" w:color="auto"/>
          <w:bottom w:val="single" w:sz="4" w:space="1" w:color="auto"/>
          <w:right w:val="single" w:sz="4" w:space="4" w:color="auto"/>
        </w:pBdr>
        <w:shd w:val="clear" w:color="auto" w:fill="F2F2F2" w:themeFill="background1" w:themeFillShade="F2"/>
        <w:ind w:left="284" w:hanging="284"/>
        <w:rPr>
          <w:rFonts w:cs="Arial"/>
          <w:sz w:val="20"/>
        </w:rPr>
      </w:pPr>
      <w:r w:rsidRPr="005F0D81">
        <w:rPr>
          <w:rFonts w:cs="Arial"/>
          <w:sz w:val="20"/>
        </w:rPr>
        <w:t>i)</w:t>
      </w:r>
      <w:r w:rsidRPr="005F0D81">
        <w:rPr>
          <w:rFonts w:cs="Arial"/>
          <w:sz w:val="20"/>
        </w:rPr>
        <w:tab/>
        <w:t xml:space="preserve">The domestic network is maintained annually and periodically, with levels of satisfactory service </w:t>
      </w:r>
    </w:p>
    <w:p w:rsidR="009B27B4" w:rsidRPr="005F0D81" w:rsidRDefault="009B27B4" w:rsidP="009B27B4">
      <w:pPr>
        <w:pBdr>
          <w:top w:val="single" w:sz="4" w:space="1" w:color="auto"/>
          <w:left w:val="single" w:sz="4" w:space="4" w:color="auto"/>
          <w:bottom w:val="single" w:sz="4" w:space="1" w:color="auto"/>
          <w:right w:val="single" w:sz="4" w:space="4" w:color="auto"/>
        </w:pBdr>
        <w:shd w:val="clear" w:color="auto" w:fill="F2F2F2" w:themeFill="background1" w:themeFillShade="F2"/>
        <w:ind w:left="284" w:hanging="284"/>
        <w:rPr>
          <w:rFonts w:cs="Arial"/>
          <w:sz w:val="20"/>
        </w:rPr>
      </w:pPr>
      <w:r w:rsidRPr="005F0D81">
        <w:rPr>
          <w:rFonts w:cs="Arial"/>
          <w:sz w:val="20"/>
        </w:rPr>
        <w:t>ii)</w:t>
      </w:r>
      <w:r w:rsidRPr="005F0D81">
        <w:rPr>
          <w:rFonts w:cs="Arial"/>
          <w:sz w:val="20"/>
        </w:rPr>
        <w:tab/>
        <w:t>Local SMEs take part in road maintenance</w:t>
      </w:r>
    </w:p>
    <w:p w:rsidR="009B27B4" w:rsidRPr="005F0D81" w:rsidRDefault="009B27B4" w:rsidP="009B27B4">
      <w:pPr>
        <w:pBdr>
          <w:top w:val="single" w:sz="4" w:space="1" w:color="auto"/>
          <w:left w:val="single" w:sz="4" w:space="4" w:color="auto"/>
          <w:bottom w:val="single" w:sz="4" w:space="1" w:color="auto"/>
          <w:right w:val="single" w:sz="4" w:space="4" w:color="auto"/>
        </w:pBdr>
        <w:shd w:val="clear" w:color="auto" w:fill="F2F2F2" w:themeFill="background1" w:themeFillShade="F2"/>
        <w:ind w:left="284" w:hanging="284"/>
        <w:rPr>
          <w:rFonts w:cs="Arial"/>
          <w:sz w:val="20"/>
        </w:rPr>
      </w:pPr>
      <w:r w:rsidRPr="005F0D81">
        <w:rPr>
          <w:rFonts w:cs="Arial"/>
          <w:sz w:val="20"/>
        </w:rPr>
        <w:t>iii)</w:t>
      </w:r>
      <w:r w:rsidRPr="005F0D81">
        <w:rPr>
          <w:rFonts w:cs="Arial"/>
          <w:sz w:val="20"/>
        </w:rPr>
        <w:tab/>
        <w:t xml:space="preserve">The economic axis of the South of Chad (Moundou road - Doba - Sahr) is </w:t>
      </w:r>
      <w:r w:rsidR="00C5138E" w:rsidRPr="005F0D81">
        <w:rPr>
          <w:rFonts w:cs="Arial"/>
          <w:sz w:val="20"/>
        </w:rPr>
        <w:t xml:space="preserve">usable </w:t>
      </w:r>
      <w:r w:rsidRPr="005F0D81">
        <w:rPr>
          <w:rFonts w:cs="Arial"/>
          <w:sz w:val="20"/>
        </w:rPr>
        <w:t xml:space="preserve">all year </w:t>
      </w:r>
      <w:r w:rsidR="00C5138E" w:rsidRPr="005F0D81">
        <w:rPr>
          <w:rFonts w:cs="Arial"/>
          <w:sz w:val="20"/>
        </w:rPr>
        <w:t>round</w:t>
      </w:r>
    </w:p>
    <w:p w:rsidR="009B27B4" w:rsidRPr="005F0D81" w:rsidRDefault="009B27B4" w:rsidP="009B27B4">
      <w:pPr>
        <w:pBdr>
          <w:top w:val="single" w:sz="4" w:space="1" w:color="auto"/>
          <w:left w:val="single" w:sz="4" w:space="4" w:color="auto"/>
          <w:bottom w:val="single" w:sz="4" w:space="1" w:color="auto"/>
          <w:right w:val="single" w:sz="4" w:space="4" w:color="auto"/>
        </w:pBdr>
        <w:shd w:val="clear" w:color="auto" w:fill="F2F2F2" w:themeFill="background1" w:themeFillShade="F2"/>
        <w:ind w:left="284" w:hanging="284"/>
        <w:rPr>
          <w:rFonts w:cs="Arial"/>
          <w:sz w:val="20"/>
        </w:rPr>
      </w:pPr>
      <w:proofErr w:type="gramStart"/>
      <w:r w:rsidRPr="005F0D81">
        <w:rPr>
          <w:rFonts w:cs="Arial"/>
          <w:sz w:val="20"/>
        </w:rPr>
        <w:t>iv)</w:t>
      </w:r>
      <w:r w:rsidRPr="005F0D81">
        <w:rPr>
          <w:rFonts w:cs="Arial"/>
          <w:sz w:val="20"/>
        </w:rPr>
        <w:tab/>
        <w:t>The</w:t>
      </w:r>
      <w:proofErr w:type="gramEnd"/>
      <w:r w:rsidRPr="005F0D81">
        <w:rPr>
          <w:rFonts w:cs="Arial"/>
          <w:sz w:val="20"/>
        </w:rPr>
        <w:t xml:space="preserve"> layout of a</w:t>
      </w:r>
      <w:r w:rsidR="005E22B9">
        <w:rPr>
          <w:rFonts w:cs="Arial"/>
          <w:sz w:val="20"/>
        </w:rPr>
        <w:t>n</w:t>
      </w:r>
      <w:r w:rsidRPr="005F0D81">
        <w:rPr>
          <w:rFonts w:cs="Arial"/>
          <w:sz w:val="20"/>
        </w:rPr>
        <w:t xml:space="preserve"> </w:t>
      </w:r>
      <w:r w:rsidR="005E22B9">
        <w:rPr>
          <w:rFonts w:cs="Arial"/>
          <w:sz w:val="20"/>
        </w:rPr>
        <w:t xml:space="preserve">axis to opening the access to the </w:t>
      </w:r>
      <w:r w:rsidRPr="005F0D81">
        <w:rPr>
          <w:rFonts w:cs="Arial"/>
          <w:sz w:val="20"/>
        </w:rPr>
        <w:t>East Chad (Sahr - Abéché), preserving the park of Zakouma, is adopted.</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b/>
          <w:smallCaps/>
          <w:color w:val="365F91" w:themeColor="accent1" w:themeShade="BF"/>
          <w:sz w:val="20"/>
        </w:rPr>
      </w:pPr>
      <w:r w:rsidRPr="005F0D81">
        <w:rPr>
          <w:rFonts w:cs="Arial"/>
          <w:b/>
          <w:smallCaps/>
          <w:color w:val="365F91" w:themeColor="accent1" w:themeShade="BF"/>
          <w:sz w:val="20"/>
        </w:rPr>
        <w:t>Enabling factors</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b/>
          <w:smallCaps/>
          <w:color w:val="365F91" w:themeColor="accent1" w:themeShade="BF"/>
          <w:sz w:val="20"/>
        </w:rPr>
      </w:pPr>
      <w:r w:rsidRPr="005F0D81">
        <w:rPr>
          <w:rFonts w:cs="Arial"/>
          <w:b/>
          <w:smallCaps/>
          <w:color w:val="365F91" w:themeColor="accent1" w:themeShade="BF"/>
          <w:sz w:val="20"/>
        </w:rPr>
        <w:t>Paset’s Quality criteria</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u w:val="single"/>
        </w:rPr>
      </w:pPr>
      <w:proofErr w:type="gramStart"/>
      <w:r w:rsidRPr="005F0D81">
        <w:rPr>
          <w:rFonts w:cs="Arial"/>
          <w:sz w:val="20"/>
          <w:u w:val="single"/>
        </w:rPr>
        <w:t>Suitable design for the sectoral context.</w:t>
      </w:r>
      <w:proofErr w:type="gramEnd"/>
      <w:r w:rsidRPr="005F0D81">
        <w:rPr>
          <w:rFonts w:cs="Arial"/>
          <w:sz w:val="20"/>
        </w:rPr>
        <w:t xml:space="preserve"> The EC’s intervention reflected the evolving economic requirements and strategic plans </w:t>
      </w:r>
      <w:r w:rsidR="00C5138E" w:rsidRPr="005F0D81">
        <w:rPr>
          <w:rFonts w:cs="Arial"/>
          <w:sz w:val="20"/>
        </w:rPr>
        <w:t xml:space="preserve">for </w:t>
      </w:r>
      <w:r w:rsidRPr="005F0D81">
        <w:rPr>
          <w:rFonts w:cs="Arial"/>
          <w:sz w:val="20"/>
        </w:rPr>
        <w:t xml:space="preserve">the </w:t>
      </w:r>
      <w:r w:rsidR="00C5138E" w:rsidRPr="005F0D81">
        <w:rPr>
          <w:rFonts w:cs="Arial"/>
          <w:sz w:val="20"/>
        </w:rPr>
        <w:t>country</w:t>
      </w:r>
      <w:r w:rsidRPr="005F0D81">
        <w:rPr>
          <w:rFonts w:cs="Arial"/>
          <w:sz w:val="20"/>
        </w:rPr>
        <w:t xml:space="preserve">. A more effective road network was needed to enable the </w:t>
      </w:r>
      <w:r w:rsidR="00C5138E" w:rsidRPr="005F0D81">
        <w:rPr>
          <w:rFonts w:cs="Arial"/>
          <w:sz w:val="20"/>
        </w:rPr>
        <w:t xml:space="preserve">country </w:t>
      </w:r>
      <w:r w:rsidRPr="005F0D81">
        <w:rPr>
          <w:rFonts w:cs="Arial"/>
          <w:sz w:val="20"/>
        </w:rPr>
        <w:t>to exploit its natural resources, to ensure its geopolitical security in times of conflict</w:t>
      </w:r>
      <w:r w:rsidR="00C5138E" w:rsidRPr="005F0D81">
        <w:rPr>
          <w:rFonts w:cs="Arial"/>
          <w:sz w:val="20"/>
        </w:rPr>
        <w:t>,</w:t>
      </w:r>
      <w:r w:rsidRPr="005F0D81">
        <w:rPr>
          <w:rFonts w:cs="Arial"/>
          <w:sz w:val="20"/>
        </w:rPr>
        <w:t xml:space="preserve"> and to enable its far-flung villages and cities to gain access to markets</w:t>
      </w:r>
      <w:r w:rsidR="00C5138E" w:rsidRPr="005F0D81">
        <w:rPr>
          <w:rFonts w:cs="Arial"/>
          <w:sz w:val="20"/>
        </w:rPr>
        <w:t>.</w:t>
      </w:r>
      <w:r w:rsidRPr="005F0D81">
        <w:rPr>
          <w:rFonts w:cs="Arial"/>
          <w:sz w:val="20"/>
          <w:u w:val="single"/>
        </w:rPr>
        <w:t xml:space="preserve"> </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u w:val="single"/>
        </w:rPr>
      </w:pPr>
      <w:proofErr w:type="gramStart"/>
      <w:r w:rsidRPr="005F0D81">
        <w:rPr>
          <w:rFonts w:cs="Arial"/>
          <w:sz w:val="20"/>
          <w:u w:val="single"/>
        </w:rPr>
        <w:t>Sufficient demand and high buy-in by the Government</w:t>
      </w:r>
      <w:r w:rsidRPr="005F0D81">
        <w:rPr>
          <w:rFonts w:cs="Arial"/>
          <w:sz w:val="20"/>
        </w:rPr>
        <w:t>.</w:t>
      </w:r>
      <w:proofErr w:type="gramEnd"/>
      <w:r w:rsidRPr="005F0D81">
        <w:rPr>
          <w:rFonts w:cs="Arial"/>
          <w:sz w:val="20"/>
        </w:rPr>
        <w:t xml:space="preserve"> Chad </w:t>
      </w:r>
      <w:r w:rsidR="00C5138E" w:rsidRPr="005F0D81">
        <w:rPr>
          <w:rFonts w:cs="Arial"/>
          <w:sz w:val="20"/>
        </w:rPr>
        <w:t xml:space="preserve">also </w:t>
      </w:r>
      <w:r w:rsidRPr="005F0D81">
        <w:rPr>
          <w:rFonts w:cs="Arial"/>
          <w:sz w:val="20"/>
        </w:rPr>
        <w:t xml:space="preserve">committed to road improvements in regional fora, in line with its strategy </w:t>
      </w:r>
      <w:r w:rsidR="00C5138E" w:rsidRPr="005F0D81">
        <w:rPr>
          <w:rFonts w:cs="Arial"/>
          <w:sz w:val="20"/>
        </w:rPr>
        <w:t xml:space="preserve">of </w:t>
      </w:r>
      <w:r w:rsidRPr="005F0D81">
        <w:rPr>
          <w:rFonts w:cs="Arial"/>
          <w:sz w:val="20"/>
        </w:rPr>
        <w:t>reduc</w:t>
      </w:r>
      <w:r w:rsidR="00C5138E" w:rsidRPr="005F0D81">
        <w:rPr>
          <w:rFonts w:cs="Arial"/>
          <w:sz w:val="20"/>
        </w:rPr>
        <w:t>ing</w:t>
      </w:r>
      <w:r w:rsidRPr="005F0D81">
        <w:rPr>
          <w:rFonts w:cs="Arial"/>
          <w:sz w:val="20"/>
        </w:rPr>
        <w:t xml:space="preserve"> consumer prices through reductions in transport costs. These vectors were recognised but the relatively hazardous hypothesis was made that the </w:t>
      </w:r>
      <w:r w:rsidR="00C5138E" w:rsidRPr="005F0D81">
        <w:rPr>
          <w:rFonts w:cs="Arial"/>
          <w:sz w:val="20"/>
        </w:rPr>
        <w:t xml:space="preserve">country’s </w:t>
      </w:r>
      <w:r w:rsidRPr="005F0D81">
        <w:rPr>
          <w:rFonts w:cs="Arial"/>
          <w:sz w:val="20"/>
        </w:rPr>
        <w:t>leaders would adopt a champion role in the sector, particularly with respect to its institutional capability</w:t>
      </w:r>
      <w:r w:rsidR="00C5138E" w:rsidRPr="005F0D81">
        <w:rPr>
          <w:rFonts w:cs="Arial"/>
          <w:sz w:val="20"/>
        </w:rPr>
        <w:t>,</w:t>
      </w:r>
      <w:r w:rsidRPr="005F0D81">
        <w:rPr>
          <w:rFonts w:cs="Arial"/>
          <w:sz w:val="20"/>
        </w:rPr>
        <w:t xml:space="preserve"> in a sustainable manner. Indeed, studies done in 2004 and 2008 confirmed that the sector agencies were weak in almost every aspect.</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u w:val="single"/>
        </w:rPr>
      </w:pPr>
      <w:proofErr w:type="gramStart"/>
      <w:r w:rsidRPr="005F0D81">
        <w:rPr>
          <w:rFonts w:cs="Arial"/>
          <w:sz w:val="20"/>
          <w:u w:val="single"/>
        </w:rPr>
        <w:t>Harmonization</w:t>
      </w:r>
      <w:r w:rsidRPr="005F0D81">
        <w:rPr>
          <w:rFonts w:cs="Arial"/>
          <w:sz w:val="20"/>
        </w:rPr>
        <w:t>.</w:t>
      </w:r>
      <w:proofErr w:type="gramEnd"/>
      <w:r w:rsidRPr="005F0D81">
        <w:rPr>
          <w:rFonts w:cs="Arial"/>
          <w:sz w:val="20"/>
        </w:rPr>
        <w:t xml:space="preserve"> The EC plays </w:t>
      </w:r>
      <w:r w:rsidR="00C16504" w:rsidRPr="005F0D81">
        <w:rPr>
          <w:rFonts w:cs="Arial"/>
          <w:sz w:val="20"/>
        </w:rPr>
        <w:t>the</w:t>
      </w:r>
      <w:r w:rsidRPr="005F0D81">
        <w:rPr>
          <w:rFonts w:cs="Arial"/>
          <w:sz w:val="20"/>
        </w:rPr>
        <w:t xml:space="preserve"> </w:t>
      </w:r>
      <w:r w:rsidR="00C5138E" w:rsidRPr="005F0D81">
        <w:rPr>
          <w:rFonts w:cs="Arial"/>
          <w:sz w:val="20"/>
        </w:rPr>
        <w:t xml:space="preserve">major </w:t>
      </w:r>
      <w:r w:rsidR="00C16504" w:rsidRPr="005F0D81">
        <w:rPr>
          <w:rFonts w:cs="Arial"/>
          <w:sz w:val="20"/>
        </w:rPr>
        <w:t>role</w:t>
      </w:r>
      <w:r w:rsidRPr="005F0D81">
        <w:rPr>
          <w:rFonts w:cs="Arial"/>
          <w:sz w:val="20"/>
        </w:rPr>
        <w:t xml:space="preserve"> in the transport sector in the country. The World Bank and the African Development Bank follow, while other donors do not participate, or provide </w:t>
      </w:r>
      <w:r w:rsidR="00C16504" w:rsidRPr="005F0D81">
        <w:rPr>
          <w:rFonts w:cs="Arial"/>
          <w:sz w:val="20"/>
        </w:rPr>
        <w:t xml:space="preserve">only </w:t>
      </w:r>
      <w:r w:rsidRPr="005F0D81">
        <w:rPr>
          <w:rFonts w:cs="Arial"/>
          <w:sz w:val="20"/>
        </w:rPr>
        <w:t xml:space="preserve">marginal contributions. Donor programs in the infrastructure sector </w:t>
      </w:r>
      <w:r w:rsidR="00C16504" w:rsidRPr="005F0D81">
        <w:rPr>
          <w:rFonts w:cs="Arial"/>
          <w:sz w:val="20"/>
        </w:rPr>
        <w:t xml:space="preserve">entail expenditure of </w:t>
      </w:r>
      <w:r w:rsidRPr="005F0D81">
        <w:rPr>
          <w:rFonts w:cs="Arial"/>
          <w:sz w:val="20"/>
        </w:rPr>
        <w:t xml:space="preserve">several tens of </w:t>
      </w:r>
      <w:r w:rsidR="00C16504" w:rsidRPr="005F0D81">
        <w:rPr>
          <w:rFonts w:cs="Arial"/>
          <w:sz w:val="20"/>
        </w:rPr>
        <w:t xml:space="preserve">millions of </w:t>
      </w:r>
      <w:r w:rsidRPr="005F0D81">
        <w:rPr>
          <w:rFonts w:cs="Arial"/>
          <w:sz w:val="20"/>
        </w:rPr>
        <w:t xml:space="preserve">euros, but there is </w:t>
      </w:r>
      <w:r w:rsidR="00C16504" w:rsidRPr="005F0D81">
        <w:rPr>
          <w:rFonts w:cs="Arial"/>
          <w:sz w:val="20"/>
        </w:rPr>
        <w:t xml:space="preserve">as </w:t>
      </w:r>
      <w:r w:rsidRPr="005F0D81">
        <w:rPr>
          <w:rFonts w:cs="Arial"/>
          <w:sz w:val="20"/>
        </w:rPr>
        <w:t xml:space="preserve">yet </w:t>
      </w:r>
      <w:r w:rsidR="00C16504" w:rsidRPr="005F0D81">
        <w:rPr>
          <w:rFonts w:cs="Arial"/>
          <w:sz w:val="20"/>
        </w:rPr>
        <w:t xml:space="preserve">no </w:t>
      </w:r>
      <w:r w:rsidRPr="005F0D81">
        <w:rPr>
          <w:rFonts w:cs="Arial"/>
          <w:sz w:val="20"/>
        </w:rPr>
        <w:t xml:space="preserve">coordination mechanism </w:t>
      </w:r>
      <w:r w:rsidR="00C16504" w:rsidRPr="005F0D81">
        <w:rPr>
          <w:rFonts w:cs="Arial"/>
          <w:sz w:val="20"/>
        </w:rPr>
        <w:t xml:space="preserve">for </w:t>
      </w:r>
      <w:r w:rsidRPr="005F0D81">
        <w:rPr>
          <w:rFonts w:cs="Arial"/>
          <w:sz w:val="20"/>
        </w:rPr>
        <w:t>enhanc</w:t>
      </w:r>
      <w:r w:rsidR="00C16504" w:rsidRPr="005F0D81">
        <w:rPr>
          <w:rFonts w:cs="Arial"/>
          <w:sz w:val="20"/>
        </w:rPr>
        <w:t>ing</w:t>
      </w:r>
      <w:r w:rsidRPr="005F0D81">
        <w:rPr>
          <w:rFonts w:cs="Arial"/>
          <w:sz w:val="20"/>
        </w:rPr>
        <w:t xml:space="preserve"> policy dialogue with the government on institutional and policy reform.</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proofErr w:type="gramStart"/>
      <w:r w:rsidRPr="005F0D81">
        <w:rPr>
          <w:rFonts w:cs="Arial"/>
          <w:sz w:val="20"/>
          <w:u w:val="single"/>
        </w:rPr>
        <w:t>Link to results</w:t>
      </w:r>
      <w:r w:rsidRPr="005F0D81">
        <w:rPr>
          <w:rFonts w:cs="Arial"/>
          <w:sz w:val="20"/>
        </w:rPr>
        <w:t>.</w:t>
      </w:r>
      <w:proofErr w:type="gramEnd"/>
      <w:r w:rsidRPr="005F0D81">
        <w:rPr>
          <w:rFonts w:cs="Arial"/>
          <w:sz w:val="20"/>
        </w:rPr>
        <w:t xml:space="preserve"> The explicit strategies of the interventions financed under the PASET do not contain institutional targets, </w:t>
      </w:r>
      <w:r w:rsidR="007E13B1" w:rsidRPr="005F0D81">
        <w:rPr>
          <w:rFonts w:cs="Arial"/>
          <w:sz w:val="20"/>
        </w:rPr>
        <w:t>for example</w:t>
      </w:r>
      <w:r w:rsidRPr="005F0D81">
        <w:rPr>
          <w:rFonts w:cs="Arial"/>
          <w:sz w:val="20"/>
        </w:rPr>
        <w:t xml:space="preserve"> indicators related to new institutional capabilities and responsibilities (including management standards and risks), </w:t>
      </w:r>
      <w:r w:rsidR="007E13B1" w:rsidRPr="005F0D81">
        <w:rPr>
          <w:rFonts w:cs="Arial"/>
          <w:sz w:val="20"/>
        </w:rPr>
        <w:t xml:space="preserve">and </w:t>
      </w:r>
      <w:r w:rsidRPr="005F0D81">
        <w:rPr>
          <w:rFonts w:cs="Arial"/>
          <w:sz w:val="20"/>
        </w:rPr>
        <w:t>linked to achievement of the project’s results. Most indicators were exclusively focused on the project’s inputs and activities (technical, financial, operational).</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r w:rsidRPr="005F0D81">
        <w:rPr>
          <w:rFonts w:cs="Arial"/>
          <w:sz w:val="20"/>
          <w:u w:val="single"/>
        </w:rPr>
        <w:t>Peer relationships</w:t>
      </w:r>
      <w:r w:rsidRPr="005F0D81">
        <w:rPr>
          <w:rFonts w:cs="Arial"/>
          <w:sz w:val="20"/>
        </w:rPr>
        <w:t>. Two large contracts were put into place that provided for a significant number of traditional short- and long-term TAs assigned to the Secretary-</w:t>
      </w:r>
      <w:r w:rsidR="007E13B1" w:rsidRPr="005F0D81">
        <w:rPr>
          <w:rFonts w:cs="Arial"/>
          <w:sz w:val="20"/>
        </w:rPr>
        <w:t>General</w:t>
      </w:r>
      <w:r w:rsidRPr="005F0D81">
        <w:rPr>
          <w:rFonts w:cs="Arial"/>
          <w:sz w:val="20"/>
        </w:rPr>
        <w:t xml:space="preserve">(s) who was (were) ultimately responsible for the results of the interventions. The EC also provided “devis-programme” </w:t>
      </w:r>
      <w:r w:rsidR="005E22B9">
        <w:rPr>
          <w:rFonts w:cs="Arial"/>
          <w:sz w:val="20"/>
        </w:rPr>
        <w:t xml:space="preserve">(programme estimates) </w:t>
      </w:r>
      <w:r w:rsidRPr="005F0D81">
        <w:rPr>
          <w:rFonts w:cs="Arial"/>
          <w:sz w:val="20"/>
        </w:rPr>
        <w:t>funding and provided monitoring and quality control services, among others. The priority given to implementation of the project activities compared to the institutional results favoured a ‘replacement’ approach in the implementation of the TA.</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b/>
          <w:smallCaps/>
          <w:color w:val="365F91" w:themeColor="accent1" w:themeShade="BF"/>
          <w:sz w:val="20"/>
        </w:rPr>
      </w:pPr>
      <w:r w:rsidRPr="005F0D81">
        <w:rPr>
          <w:rFonts w:cs="Arial"/>
          <w:b/>
          <w:smallCaps/>
          <w:color w:val="365F91" w:themeColor="accent1" w:themeShade="BF"/>
          <w:sz w:val="20"/>
        </w:rPr>
        <w:t>Assessment of the opportunity framework</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proofErr w:type="gramStart"/>
      <w:r w:rsidRPr="005F0D81">
        <w:rPr>
          <w:rFonts w:cs="Arial"/>
          <w:sz w:val="20"/>
          <w:u w:val="single"/>
        </w:rPr>
        <w:t>Historical momentum</w:t>
      </w:r>
      <w:r w:rsidRPr="005F0D81">
        <w:rPr>
          <w:rFonts w:cs="Arial"/>
          <w:sz w:val="20"/>
        </w:rPr>
        <w:t>.</w:t>
      </w:r>
      <w:proofErr w:type="gramEnd"/>
      <w:r w:rsidRPr="005F0D81">
        <w:rPr>
          <w:rFonts w:cs="Arial"/>
          <w:sz w:val="20"/>
        </w:rPr>
        <w:t xml:space="preserve"> Chad opened the </w:t>
      </w:r>
      <w:r w:rsidR="007E13B1" w:rsidRPr="005F0D81">
        <w:rPr>
          <w:rFonts w:cs="Arial"/>
          <w:sz w:val="20"/>
        </w:rPr>
        <w:t>21</w:t>
      </w:r>
      <w:r w:rsidR="007E13B1" w:rsidRPr="005F0D81">
        <w:rPr>
          <w:rFonts w:cs="Arial"/>
          <w:sz w:val="20"/>
          <w:vertAlign w:val="superscript"/>
        </w:rPr>
        <w:t>st</w:t>
      </w:r>
      <w:r w:rsidR="007E13B1" w:rsidRPr="005F0D81">
        <w:rPr>
          <w:rFonts w:cs="Arial"/>
          <w:sz w:val="20"/>
        </w:rPr>
        <w:t xml:space="preserve"> Century</w:t>
      </w:r>
      <w:r w:rsidRPr="005F0D81">
        <w:rPr>
          <w:rFonts w:cs="Arial"/>
          <w:sz w:val="20"/>
        </w:rPr>
        <w:t xml:space="preserve"> with dramatic economic growth boosted by oil exports. Big investments in infrastructure were planned and partly implemented using the oil surpluses. In the meantime two </w:t>
      </w:r>
      <w:r w:rsidR="007E13B1" w:rsidRPr="005F0D81">
        <w:rPr>
          <w:rFonts w:cs="Arial"/>
          <w:sz w:val="20"/>
        </w:rPr>
        <w:t xml:space="preserve">major crisis </w:t>
      </w:r>
      <w:r w:rsidRPr="005F0D81">
        <w:rPr>
          <w:rFonts w:cs="Arial"/>
          <w:sz w:val="20"/>
        </w:rPr>
        <w:t xml:space="preserve">factors have characterised the country: corruption </w:t>
      </w:r>
      <w:r w:rsidRPr="005F0D81">
        <w:rPr>
          <w:rFonts w:cs="Arial"/>
          <w:sz w:val="20"/>
        </w:rPr>
        <w:lastRenderedPageBreak/>
        <w:t xml:space="preserve">supported by the oil economy, which has hampered establishment of a coherent development strategy and weakened any </w:t>
      </w:r>
      <w:r w:rsidR="007E13B1" w:rsidRPr="005F0D81">
        <w:rPr>
          <w:rFonts w:cs="Arial"/>
          <w:sz w:val="20"/>
        </w:rPr>
        <w:t>State-</w:t>
      </w:r>
      <w:r w:rsidRPr="005F0D81">
        <w:rPr>
          <w:rFonts w:cs="Arial"/>
          <w:sz w:val="20"/>
        </w:rPr>
        <w:t>building process; and the political destabilisation of the region, which has plunged the country in</w:t>
      </w:r>
      <w:r w:rsidR="007E13B1" w:rsidRPr="005F0D81">
        <w:rPr>
          <w:rFonts w:cs="Arial"/>
          <w:sz w:val="20"/>
        </w:rPr>
        <w:t>to</w:t>
      </w:r>
      <w:r w:rsidRPr="005F0D81">
        <w:rPr>
          <w:rFonts w:cs="Arial"/>
          <w:sz w:val="20"/>
        </w:rPr>
        <w:t xml:space="preserve"> a deep civil war between the north and the south.</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proofErr w:type="gramStart"/>
      <w:r w:rsidRPr="005F0D81">
        <w:rPr>
          <w:rFonts w:cs="Arial"/>
          <w:sz w:val="20"/>
          <w:u w:val="single"/>
        </w:rPr>
        <w:t>Institutional development</w:t>
      </w:r>
      <w:r w:rsidRPr="005F0D81">
        <w:rPr>
          <w:rFonts w:cs="Arial"/>
          <w:sz w:val="20"/>
        </w:rPr>
        <w:t>.</w:t>
      </w:r>
      <w:proofErr w:type="gramEnd"/>
      <w:r w:rsidRPr="005F0D81">
        <w:rPr>
          <w:rFonts w:cs="Arial"/>
          <w:sz w:val="20"/>
        </w:rPr>
        <w:t xml:space="preserve"> The </w:t>
      </w:r>
      <w:r w:rsidR="007E13B1" w:rsidRPr="005F0D81">
        <w:rPr>
          <w:rFonts w:cs="Arial"/>
          <w:sz w:val="20"/>
        </w:rPr>
        <w:t>State-</w:t>
      </w:r>
      <w:r w:rsidRPr="005F0D81">
        <w:rPr>
          <w:rFonts w:cs="Arial"/>
          <w:sz w:val="20"/>
        </w:rPr>
        <w:t xml:space="preserve">building process is complicated and weakened by this mix of resource boom, corruption and high political instability. </w:t>
      </w:r>
      <w:r w:rsidR="007E13B1" w:rsidRPr="005F0D81">
        <w:rPr>
          <w:rFonts w:cs="Arial"/>
          <w:sz w:val="20"/>
        </w:rPr>
        <w:t xml:space="preserve">Public </w:t>
      </w:r>
      <w:r w:rsidRPr="005F0D81">
        <w:rPr>
          <w:rFonts w:cs="Arial"/>
          <w:sz w:val="20"/>
        </w:rPr>
        <w:t>service standards and hiring policies in the public sector</w:t>
      </w:r>
      <w:r w:rsidR="007E13B1" w:rsidRPr="005F0D81">
        <w:rPr>
          <w:rFonts w:cs="Arial"/>
          <w:sz w:val="20"/>
        </w:rPr>
        <w:t xml:space="preserve"> are very poor</w:t>
      </w:r>
      <w:r w:rsidRPr="005F0D81">
        <w:rPr>
          <w:rFonts w:cs="Arial"/>
          <w:sz w:val="20"/>
        </w:rPr>
        <w:t>, salary levels are so low as to force individuals to work on two or three jobs (</w:t>
      </w:r>
      <w:r w:rsidR="007E13B1" w:rsidRPr="005F0D81">
        <w:rPr>
          <w:rFonts w:cs="Arial"/>
          <w:sz w:val="20"/>
        </w:rPr>
        <w:t>often simultaneously</w:t>
      </w:r>
      <w:r w:rsidRPr="005F0D81">
        <w:rPr>
          <w:rFonts w:cs="Arial"/>
          <w:sz w:val="20"/>
        </w:rPr>
        <w:t>), an absence of professional motivation on the part of most technical staff in the public sector</w:t>
      </w:r>
      <w:r w:rsidR="007E13B1" w:rsidRPr="005F0D81">
        <w:rPr>
          <w:rFonts w:cs="Arial"/>
          <w:sz w:val="20"/>
        </w:rPr>
        <w:t>,</w:t>
      </w:r>
      <w:r w:rsidRPr="005F0D81">
        <w:rPr>
          <w:rFonts w:cs="Arial"/>
          <w:sz w:val="20"/>
        </w:rPr>
        <w:t xml:space="preserve"> and a decision-making culture that relies on the political head (the minister) not only for decisions but also for direction.</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proofErr w:type="gramStart"/>
      <w:r w:rsidRPr="005F0D81">
        <w:rPr>
          <w:rFonts w:cs="Arial"/>
          <w:sz w:val="20"/>
          <w:u w:val="single"/>
        </w:rPr>
        <w:t>Sectoral policy</w:t>
      </w:r>
      <w:r w:rsidRPr="005F0D81">
        <w:rPr>
          <w:rFonts w:cs="Arial"/>
          <w:sz w:val="20"/>
        </w:rPr>
        <w:t>.</w:t>
      </w:r>
      <w:proofErr w:type="gramEnd"/>
      <w:r w:rsidRPr="005F0D81">
        <w:rPr>
          <w:rFonts w:cs="Arial"/>
          <w:sz w:val="20"/>
        </w:rPr>
        <w:t xml:space="preserve"> A first sector reform plan took </w:t>
      </w:r>
      <w:r w:rsidR="007E13B1" w:rsidRPr="005F0D81">
        <w:rPr>
          <w:rFonts w:cs="Arial"/>
          <w:sz w:val="20"/>
        </w:rPr>
        <w:t xml:space="preserve">shape </w:t>
      </w:r>
      <w:r w:rsidRPr="005F0D81">
        <w:rPr>
          <w:rFonts w:cs="Arial"/>
          <w:sz w:val="20"/>
        </w:rPr>
        <w:t xml:space="preserve">in 1989 and a National Transport Strategy was proposed for the 2000-2010 period, responsibility for the sector being </w:t>
      </w:r>
      <w:r w:rsidR="007E13B1" w:rsidRPr="005F0D81">
        <w:rPr>
          <w:rFonts w:cs="Arial"/>
          <w:sz w:val="20"/>
        </w:rPr>
        <w:t xml:space="preserve">vested </w:t>
      </w:r>
      <w:r w:rsidRPr="005F0D81">
        <w:rPr>
          <w:rFonts w:cs="Arial"/>
          <w:sz w:val="20"/>
        </w:rPr>
        <w:t>in one ministry that was split in tw</w:t>
      </w:r>
      <w:r w:rsidR="007C4685" w:rsidRPr="005F0D81">
        <w:rPr>
          <w:rFonts w:cs="Arial"/>
          <w:sz w:val="20"/>
        </w:rPr>
        <w:t>o</w:t>
      </w:r>
      <w:r w:rsidRPr="005F0D81">
        <w:rPr>
          <w:rFonts w:cs="Arial"/>
          <w:sz w:val="20"/>
        </w:rPr>
        <w:t xml:space="preserve"> in August 2011, creating in essence one focus for public works and another for transport policy. Indeed, the strategic plans of the transport sector show very few links to other strategic plans. During those many years the EC has supported the capacity development of the </w:t>
      </w:r>
      <w:proofErr w:type="gramStart"/>
      <w:r w:rsidRPr="005F0D81">
        <w:rPr>
          <w:rFonts w:cs="Arial"/>
          <w:sz w:val="20"/>
        </w:rPr>
        <w:t>ministry(</w:t>
      </w:r>
      <w:proofErr w:type="gramEnd"/>
      <w:r w:rsidRPr="005F0D81">
        <w:rPr>
          <w:rFonts w:cs="Arial"/>
          <w:sz w:val="20"/>
        </w:rPr>
        <w:t>ies)</w:t>
      </w:r>
      <w:r w:rsidR="007E13B1" w:rsidRPr="005F0D81">
        <w:rPr>
          <w:rFonts w:cs="Arial"/>
          <w:sz w:val="20"/>
        </w:rPr>
        <w:t>,</w:t>
      </w:r>
      <w:r w:rsidRPr="005F0D81">
        <w:rPr>
          <w:rFonts w:cs="Arial"/>
          <w:sz w:val="20"/>
        </w:rPr>
        <w:t xml:space="preserve"> of the private sector</w:t>
      </w:r>
      <w:r w:rsidR="007E13B1" w:rsidRPr="005F0D81">
        <w:rPr>
          <w:rFonts w:cs="Arial"/>
          <w:sz w:val="20"/>
        </w:rPr>
        <w:t>,</w:t>
      </w:r>
      <w:r w:rsidRPr="005F0D81">
        <w:rPr>
          <w:rFonts w:cs="Arial"/>
          <w:sz w:val="20"/>
        </w:rPr>
        <w:t xml:space="preserve"> and </w:t>
      </w:r>
      <w:r w:rsidR="007E13B1" w:rsidRPr="005F0D81">
        <w:rPr>
          <w:rFonts w:cs="Arial"/>
          <w:sz w:val="20"/>
        </w:rPr>
        <w:t xml:space="preserve">of </w:t>
      </w:r>
      <w:r w:rsidRPr="005F0D81">
        <w:rPr>
          <w:rFonts w:cs="Arial"/>
          <w:sz w:val="20"/>
        </w:rPr>
        <w:t xml:space="preserve">key road maintenance-related agencies (mainly AGER). Transport </w:t>
      </w:r>
      <w:r w:rsidR="007E13B1" w:rsidRPr="005F0D81">
        <w:rPr>
          <w:rFonts w:cs="Arial"/>
          <w:sz w:val="20"/>
        </w:rPr>
        <w:t xml:space="preserve">was </w:t>
      </w:r>
      <w:r w:rsidRPr="005F0D81">
        <w:rPr>
          <w:rFonts w:cs="Arial"/>
          <w:sz w:val="20"/>
        </w:rPr>
        <w:t xml:space="preserve">perceived as a key element </w:t>
      </w:r>
      <w:r w:rsidR="007E13B1" w:rsidRPr="005F0D81">
        <w:rPr>
          <w:rFonts w:cs="Arial"/>
          <w:sz w:val="20"/>
        </w:rPr>
        <w:t xml:space="preserve">in </w:t>
      </w:r>
      <w:r w:rsidRPr="005F0D81">
        <w:rPr>
          <w:rFonts w:cs="Arial"/>
          <w:sz w:val="20"/>
        </w:rPr>
        <w:t>development by both the government and its partners.</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b/>
          <w:smallCaps/>
          <w:color w:val="365F91" w:themeColor="accent1" w:themeShade="BF"/>
          <w:sz w:val="20"/>
        </w:rPr>
      </w:pPr>
      <w:r w:rsidRPr="005F0D81">
        <w:rPr>
          <w:rFonts w:cs="Arial"/>
          <w:b/>
          <w:smallCaps/>
          <w:color w:val="365F91" w:themeColor="accent1" w:themeShade="BF"/>
          <w:sz w:val="20"/>
        </w:rPr>
        <w:t xml:space="preserve">Volatile and </w:t>
      </w:r>
      <w:r w:rsidR="007E13B1" w:rsidRPr="005F0D81">
        <w:rPr>
          <w:rFonts w:cs="Arial"/>
          <w:b/>
          <w:smallCaps/>
          <w:color w:val="365F91" w:themeColor="accent1" w:themeShade="BF"/>
          <w:sz w:val="20"/>
        </w:rPr>
        <w:t>un</w:t>
      </w:r>
      <w:r w:rsidRPr="005F0D81">
        <w:rPr>
          <w:rFonts w:cs="Arial"/>
          <w:b/>
          <w:smallCaps/>
          <w:color w:val="365F91" w:themeColor="accent1" w:themeShade="BF"/>
          <w:sz w:val="20"/>
        </w:rPr>
        <w:t>appropriated capacity</w:t>
      </w:r>
      <w:r w:rsidR="007E13B1" w:rsidRPr="005F0D81">
        <w:rPr>
          <w:rFonts w:cs="Arial"/>
          <w:b/>
          <w:smallCaps/>
          <w:color w:val="365F91" w:themeColor="accent1" w:themeShade="BF"/>
          <w:sz w:val="20"/>
        </w:rPr>
        <w:t xml:space="preserve"> </w:t>
      </w:r>
      <w:r w:rsidRPr="005F0D81">
        <w:rPr>
          <w:rFonts w:cs="Arial"/>
          <w:b/>
          <w:smallCaps/>
          <w:color w:val="365F91" w:themeColor="accent1" w:themeShade="BF"/>
          <w:sz w:val="20"/>
        </w:rPr>
        <w:t>outputs</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r w:rsidRPr="005F0D81">
        <w:rPr>
          <w:rFonts w:cs="Arial"/>
          <w:sz w:val="20"/>
        </w:rPr>
        <w:t>Despite record-setting levels of public works, institutional development was clearly not a priority. Institutional and capability objectives and standards were not clearly identified by the GoC, and the TA focused on ensuring implementation of the project’s operational outputs.</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r w:rsidRPr="005F0D81">
        <w:rPr>
          <w:rFonts w:cs="Arial"/>
          <w:sz w:val="20"/>
        </w:rPr>
        <w:t xml:space="preserve">The capacity outputs produced by the TA were many: creation of </w:t>
      </w:r>
      <w:r w:rsidR="007E13B1" w:rsidRPr="005F0D81">
        <w:rPr>
          <w:rFonts w:cs="Arial"/>
          <w:sz w:val="20"/>
        </w:rPr>
        <w:t xml:space="preserve">a </w:t>
      </w:r>
      <w:r w:rsidRPr="005F0D81">
        <w:rPr>
          <w:rFonts w:cs="Arial"/>
          <w:sz w:val="20"/>
        </w:rPr>
        <w:t>database and improvement of data collection; instructions for staff functions and sub-sector guidelines; contribution to the design and assistance to the implementation of new structures (FER, AGER, CER); improvement of systems (technical maintenance, rural transport</w:t>
      </w:r>
      <w:proofErr w:type="gramStart"/>
      <w:r w:rsidRPr="005F0D81">
        <w:rPr>
          <w:rFonts w:cs="Arial"/>
          <w:sz w:val="20"/>
        </w:rPr>
        <w:t>,…</w:t>
      </w:r>
      <w:proofErr w:type="gramEnd"/>
      <w:r w:rsidRPr="005F0D81">
        <w:rPr>
          <w:rFonts w:cs="Arial"/>
          <w:sz w:val="20"/>
        </w:rPr>
        <w:t xml:space="preserve">) etc. Such outputs however were not appropriated by the beneficiaries and did not generate effective functions or skills in the institutions. Despite their actual use in the operational process, such outputs had little effects in terms of institutional development: they were often ignored and were mostly non-sustainable </w:t>
      </w:r>
      <w:r w:rsidR="007E13B1" w:rsidRPr="005F0D81">
        <w:rPr>
          <w:rFonts w:cs="Arial"/>
          <w:sz w:val="20"/>
        </w:rPr>
        <w:t xml:space="preserve">owing </w:t>
      </w:r>
      <w:r w:rsidRPr="005F0D81">
        <w:rPr>
          <w:rFonts w:cs="Arial"/>
          <w:sz w:val="20"/>
        </w:rPr>
        <w:t xml:space="preserve">to transfers and abandonment. An important apparent exception is AGER which, at the time of the present assignment, was institutionally structured to accomplish its maintenance mission but had never been </w:t>
      </w:r>
      <w:r w:rsidR="007E13B1" w:rsidRPr="005F0D81">
        <w:rPr>
          <w:rFonts w:cs="Arial"/>
          <w:sz w:val="20"/>
        </w:rPr>
        <w:t xml:space="preserve">tested </w:t>
      </w:r>
      <w:r w:rsidRPr="005F0D81">
        <w:rPr>
          <w:rFonts w:cs="Arial"/>
          <w:sz w:val="20"/>
        </w:rPr>
        <w:t>in practice</w:t>
      </w:r>
      <w:r w:rsidR="007E13B1" w:rsidRPr="005F0D81">
        <w:rPr>
          <w:rFonts w:cs="Arial"/>
          <w:sz w:val="20"/>
        </w:rPr>
        <w:t>,</w:t>
      </w:r>
      <w:r w:rsidRPr="005F0D81">
        <w:rPr>
          <w:rFonts w:cs="Arial"/>
          <w:sz w:val="20"/>
        </w:rPr>
        <w:t xml:space="preserve"> and </w:t>
      </w:r>
      <w:r w:rsidR="007E13B1" w:rsidRPr="005F0D81">
        <w:rPr>
          <w:rFonts w:cs="Arial"/>
          <w:sz w:val="20"/>
        </w:rPr>
        <w:t xml:space="preserve">the </w:t>
      </w:r>
      <w:r w:rsidRPr="005F0D81">
        <w:rPr>
          <w:rFonts w:cs="Arial"/>
          <w:sz w:val="20"/>
        </w:rPr>
        <w:t xml:space="preserve">programme of work </w:t>
      </w:r>
      <w:r w:rsidR="007E13B1" w:rsidRPr="005F0D81">
        <w:rPr>
          <w:rFonts w:cs="Arial"/>
          <w:sz w:val="20"/>
        </w:rPr>
        <w:t xml:space="preserve">of which </w:t>
      </w:r>
      <w:r w:rsidRPr="005F0D81">
        <w:rPr>
          <w:rFonts w:cs="Arial"/>
          <w:sz w:val="20"/>
        </w:rPr>
        <w:t>was not yet approved by the very ministry from which it was designed to be independent.</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r w:rsidRPr="005F0D81">
        <w:rPr>
          <w:rFonts w:cs="Arial"/>
          <w:sz w:val="20"/>
        </w:rPr>
        <w:t xml:space="preserve">Sector ministries remain very weak in most areas, except contract management and supervision. Most of the engineering, construction and supervision functions, however, are carried out by contractors who, in turn, are monitored – but not necessarily controlled – by the ministries. It is recognised that the </w:t>
      </w:r>
      <w:r w:rsidR="007E13B1" w:rsidRPr="005F0D81">
        <w:rPr>
          <w:rFonts w:cs="Arial"/>
          <w:sz w:val="20"/>
        </w:rPr>
        <w:t xml:space="preserve">country </w:t>
      </w:r>
      <w:r w:rsidRPr="005F0D81">
        <w:rPr>
          <w:rFonts w:cs="Arial"/>
          <w:sz w:val="20"/>
        </w:rPr>
        <w:t xml:space="preserve">was able to construct an important number of kilometres of primary and secondary roads as well as an impressive quantity of urban infrastructure. These results are based on a contracting-out strategy that </w:t>
      </w:r>
      <w:r w:rsidR="007E13B1" w:rsidRPr="005F0D81">
        <w:rPr>
          <w:rFonts w:cs="Arial"/>
          <w:sz w:val="20"/>
        </w:rPr>
        <w:t xml:space="preserve">did </w:t>
      </w:r>
      <w:r w:rsidRPr="005F0D81">
        <w:rPr>
          <w:rFonts w:cs="Arial"/>
          <w:sz w:val="20"/>
        </w:rPr>
        <w:t xml:space="preserve">not </w:t>
      </w:r>
      <w:r w:rsidR="007E13B1" w:rsidRPr="005F0D81">
        <w:rPr>
          <w:rFonts w:cs="Arial"/>
          <w:sz w:val="20"/>
        </w:rPr>
        <w:t xml:space="preserve">feature </w:t>
      </w:r>
      <w:r w:rsidRPr="005F0D81">
        <w:rPr>
          <w:rFonts w:cs="Arial"/>
          <w:sz w:val="20"/>
        </w:rPr>
        <w:t xml:space="preserve">in the Sector Strategic Plans and are heavily risk-laden. Key functions such as strategic planning, costing and quality control </w:t>
      </w:r>
      <w:r w:rsidR="007E13B1" w:rsidRPr="005F0D81">
        <w:rPr>
          <w:rFonts w:cs="Arial"/>
          <w:sz w:val="20"/>
        </w:rPr>
        <w:t xml:space="preserve">have </w:t>
      </w:r>
      <w:r w:rsidRPr="005F0D81">
        <w:rPr>
          <w:rFonts w:cs="Arial"/>
          <w:sz w:val="20"/>
        </w:rPr>
        <w:t xml:space="preserve">only </w:t>
      </w:r>
      <w:r w:rsidR="007E13B1" w:rsidRPr="005F0D81">
        <w:rPr>
          <w:rFonts w:cs="Arial"/>
          <w:sz w:val="20"/>
        </w:rPr>
        <w:t xml:space="preserve">been </w:t>
      </w:r>
      <w:r w:rsidRPr="005F0D81">
        <w:rPr>
          <w:rFonts w:cs="Arial"/>
          <w:sz w:val="20"/>
        </w:rPr>
        <w:t>mastered by a small number of senior managers who will soon retire. Adequate management knowledge, skills and aptitudes</w:t>
      </w:r>
      <w:r w:rsidR="007E13B1" w:rsidRPr="005F0D81">
        <w:rPr>
          <w:rFonts w:cs="Arial"/>
          <w:sz w:val="20"/>
        </w:rPr>
        <w:t>,</w:t>
      </w:r>
      <w:r w:rsidRPr="005F0D81">
        <w:rPr>
          <w:rFonts w:cs="Arial"/>
          <w:sz w:val="20"/>
        </w:rPr>
        <w:t xml:space="preserve"> and the systems needed to support them, are not in place. In general the ministries have not, over the years, actually defined </w:t>
      </w:r>
      <w:r w:rsidR="000C1B72" w:rsidRPr="005F0D81">
        <w:rPr>
          <w:rFonts w:cs="Arial"/>
          <w:sz w:val="20"/>
        </w:rPr>
        <w:t xml:space="preserve">the </w:t>
      </w:r>
      <w:r w:rsidRPr="005F0D81">
        <w:rPr>
          <w:rFonts w:cs="Arial"/>
          <w:sz w:val="20"/>
        </w:rPr>
        <w:t xml:space="preserve">kind and levels of performance they </w:t>
      </w:r>
      <w:r w:rsidR="007E13B1" w:rsidRPr="005F0D81">
        <w:rPr>
          <w:rFonts w:cs="Arial"/>
          <w:sz w:val="20"/>
        </w:rPr>
        <w:t>require</w:t>
      </w:r>
      <w:r w:rsidRPr="005F0D81">
        <w:rPr>
          <w:rFonts w:cs="Arial"/>
          <w:sz w:val="20"/>
        </w:rPr>
        <w:t xml:space="preserve"> or </w:t>
      </w:r>
      <w:r w:rsidR="000C1B72" w:rsidRPr="005F0D81">
        <w:rPr>
          <w:rFonts w:cs="Arial"/>
          <w:sz w:val="20"/>
        </w:rPr>
        <w:t xml:space="preserve">the </w:t>
      </w:r>
      <w:r w:rsidRPr="005F0D81">
        <w:rPr>
          <w:rFonts w:cs="Arial"/>
          <w:sz w:val="20"/>
        </w:rPr>
        <w:t xml:space="preserve">priorities </w:t>
      </w:r>
      <w:r w:rsidR="000C1B72" w:rsidRPr="005F0D81">
        <w:rPr>
          <w:rFonts w:cs="Arial"/>
          <w:sz w:val="20"/>
        </w:rPr>
        <w:t xml:space="preserve">needed </w:t>
      </w:r>
      <w:r w:rsidRPr="005F0D81">
        <w:rPr>
          <w:rFonts w:cs="Arial"/>
          <w:sz w:val="20"/>
        </w:rPr>
        <w:t>for institutional development.</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r w:rsidRPr="005F0D81">
        <w:rPr>
          <w:rFonts w:cs="Arial"/>
          <w:sz w:val="20"/>
        </w:rPr>
        <w:t xml:space="preserve">Basically the TA has concentrated its efforts on mentoring Chadian homologues. The mentoring process has not been as effective as planned. Many that were mentored have left the public service or are not doing the job for which they were trained. Much of the TA has gone toward substitution of employees instead of co-development with them, and some of the training was for systems that the ministries still </w:t>
      </w:r>
      <w:r w:rsidR="000C1B72" w:rsidRPr="005F0D81">
        <w:rPr>
          <w:rFonts w:cs="Arial"/>
          <w:sz w:val="20"/>
        </w:rPr>
        <w:t xml:space="preserve">have </w:t>
      </w:r>
      <w:r w:rsidRPr="005F0D81">
        <w:rPr>
          <w:rFonts w:cs="Arial"/>
          <w:sz w:val="20"/>
        </w:rPr>
        <w:t>not master</w:t>
      </w:r>
      <w:r w:rsidR="000C1B72" w:rsidRPr="005F0D81">
        <w:rPr>
          <w:rFonts w:cs="Arial"/>
          <w:sz w:val="20"/>
        </w:rPr>
        <w:t>ed</w:t>
      </w:r>
      <w:r w:rsidRPr="005F0D81">
        <w:rPr>
          <w:rFonts w:cs="Arial"/>
          <w:sz w:val="20"/>
        </w:rPr>
        <w:t xml:space="preserve"> or for which </w:t>
      </w:r>
      <w:r w:rsidR="000C1B72" w:rsidRPr="005F0D81">
        <w:rPr>
          <w:rFonts w:cs="Arial"/>
          <w:sz w:val="20"/>
        </w:rPr>
        <w:t xml:space="preserve">alternative </w:t>
      </w:r>
      <w:r w:rsidRPr="005F0D81">
        <w:rPr>
          <w:rFonts w:cs="Arial"/>
          <w:sz w:val="20"/>
        </w:rPr>
        <w:t>systems are still not in place.</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r w:rsidRPr="005F0D81">
        <w:rPr>
          <w:rFonts w:cs="Arial"/>
          <w:sz w:val="20"/>
        </w:rPr>
        <w:t>A partial exception is represented by the capacity support provided to private enterprises, mainly in the area of administrative and technical improvement related to maintenance works. Here the motivation of the enterprises has allowed an internalisation of the support which has not occurred in the public administration.</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b/>
          <w:smallCaps/>
          <w:color w:val="365F91" w:themeColor="accent1" w:themeShade="BF"/>
          <w:sz w:val="20"/>
        </w:rPr>
      </w:pPr>
      <w:r w:rsidRPr="005F0D81">
        <w:rPr>
          <w:rFonts w:cs="Arial"/>
          <w:b/>
          <w:smallCaps/>
          <w:color w:val="365F91" w:themeColor="accent1" w:themeShade="BF"/>
          <w:sz w:val="20"/>
        </w:rPr>
        <w:t>Assessment of the capacity</w:t>
      </w:r>
      <w:r w:rsidR="000C1B72" w:rsidRPr="005F0D81">
        <w:rPr>
          <w:rFonts w:cs="Arial"/>
          <w:b/>
          <w:smallCaps/>
          <w:color w:val="365F91" w:themeColor="accent1" w:themeShade="BF"/>
          <w:sz w:val="20"/>
        </w:rPr>
        <w:t xml:space="preserve"> </w:t>
      </w:r>
      <w:r w:rsidRPr="005F0D81">
        <w:rPr>
          <w:rFonts w:cs="Arial"/>
          <w:b/>
          <w:smallCaps/>
          <w:color w:val="365F91" w:themeColor="accent1" w:themeShade="BF"/>
          <w:sz w:val="20"/>
        </w:rPr>
        <w:t>outcomes</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proofErr w:type="gramStart"/>
      <w:r w:rsidRPr="005F0D81">
        <w:rPr>
          <w:rFonts w:cs="Arial"/>
          <w:sz w:val="20"/>
          <w:u w:val="single"/>
        </w:rPr>
        <w:lastRenderedPageBreak/>
        <w:t>Poor initiative and autonomy, with the exception of the private sector</w:t>
      </w:r>
      <w:r w:rsidRPr="005F0D81">
        <w:rPr>
          <w:rFonts w:cs="Arial"/>
          <w:sz w:val="20"/>
        </w:rPr>
        <w:t>.</w:t>
      </w:r>
      <w:proofErr w:type="gramEnd"/>
      <w:r w:rsidRPr="005F0D81">
        <w:rPr>
          <w:rFonts w:cs="Arial"/>
          <w:sz w:val="20"/>
        </w:rPr>
        <w:t xml:space="preserve"> Over the years covered by this evaluation, the office of the Presidency has controlled most decision-making and contract negotiati</w:t>
      </w:r>
      <w:r w:rsidR="000C1B72" w:rsidRPr="005F0D81">
        <w:rPr>
          <w:rFonts w:cs="Arial"/>
          <w:sz w:val="20"/>
        </w:rPr>
        <w:t>on</w:t>
      </w:r>
      <w:r w:rsidRPr="005F0D81">
        <w:rPr>
          <w:rFonts w:cs="Arial"/>
          <w:sz w:val="20"/>
        </w:rPr>
        <w:t xml:space="preserve"> in </w:t>
      </w:r>
      <w:r w:rsidR="000C1B72" w:rsidRPr="005F0D81">
        <w:rPr>
          <w:rFonts w:cs="Arial"/>
          <w:sz w:val="20"/>
        </w:rPr>
        <w:t>respect of</w:t>
      </w:r>
      <w:r w:rsidRPr="005F0D81">
        <w:rPr>
          <w:rFonts w:cs="Arial"/>
          <w:sz w:val="20"/>
        </w:rPr>
        <w:t xml:space="preserve"> construction projects and has left only the mechanical tasks associated with construction and progress control (for progress payments) </w:t>
      </w:r>
      <w:r w:rsidR="000C1B72" w:rsidRPr="005F0D81">
        <w:rPr>
          <w:rFonts w:cs="Arial"/>
          <w:sz w:val="20"/>
        </w:rPr>
        <w:t xml:space="preserve">in the hands of </w:t>
      </w:r>
      <w:r w:rsidRPr="005F0D81">
        <w:rPr>
          <w:rFonts w:cs="Arial"/>
          <w:sz w:val="20"/>
        </w:rPr>
        <w:t xml:space="preserve">sector officials. Sector ministries </w:t>
      </w:r>
      <w:r w:rsidR="000C1B72" w:rsidRPr="005F0D81">
        <w:rPr>
          <w:rFonts w:cs="Arial"/>
          <w:sz w:val="20"/>
        </w:rPr>
        <w:t xml:space="preserve">mostly </w:t>
      </w:r>
      <w:r w:rsidRPr="005F0D81">
        <w:rPr>
          <w:rFonts w:cs="Arial"/>
          <w:sz w:val="20"/>
        </w:rPr>
        <w:t xml:space="preserve">do not push </w:t>
      </w:r>
      <w:r w:rsidR="000C1B72" w:rsidRPr="005F0D81">
        <w:rPr>
          <w:rFonts w:cs="Arial"/>
          <w:sz w:val="20"/>
        </w:rPr>
        <w:t xml:space="preserve">forward </w:t>
      </w:r>
      <w:r w:rsidRPr="005F0D81">
        <w:rPr>
          <w:rFonts w:cs="Arial"/>
          <w:sz w:val="20"/>
        </w:rPr>
        <w:t xml:space="preserve">sector strategies or monitor and control their institutional development efforts. Indeed, this was known at the time of the design of the program. An exception is represented by private sector operators who seem to have strengthened their capacity </w:t>
      </w:r>
      <w:r w:rsidR="000C1B72" w:rsidRPr="005F0D81">
        <w:rPr>
          <w:rFonts w:cs="Arial"/>
          <w:sz w:val="20"/>
        </w:rPr>
        <w:t xml:space="preserve">for </w:t>
      </w:r>
      <w:r w:rsidRPr="005F0D81">
        <w:rPr>
          <w:rFonts w:cs="Arial"/>
          <w:sz w:val="20"/>
        </w:rPr>
        <w:t>participation.</w:t>
      </w:r>
    </w:p>
    <w:p w:rsidR="00ED34AE" w:rsidRPr="005F0D81" w:rsidRDefault="00ED34AE" w:rsidP="00D42CAE">
      <w:pPr>
        <w:pBdr>
          <w:top w:val="single" w:sz="4" w:space="1" w:color="auto"/>
          <w:left w:val="single" w:sz="4" w:space="2" w:color="auto"/>
          <w:bottom w:val="single" w:sz="4" w:space="1" w:color="auto"/>
          <w:right w:val="single" w:sz="4" w:space="4" w:color="auto"/>
        </w:pBdr>
        <w:shd w:val="clear" w:color="auto" w:fill="F2F2F2" w:themeFill="background1" w:themeFillShade="F2"/>
        <w:rPr>
          <w:rFonts w:cs="Arial"/>
          <w:sz w:val="20"/>
        </w:rPr>
      </w:pPr>
      <w:r w:rsidRPr="005F0D81">
        <w:rPr>
          <w:rFonts w:cs="Arial"/>
          <w:sz w:val="20"/>
          <w:u w:val="single"/>
        </w:rPr>
        <w:t>No accountab</w:t>
      </w:r>
      <w:r w:rsidR="000C1B72" w:rsidRPr="005F0D81">
        <w:rPr>
          <w:rFonts w:cs="Arial"/>
          <w:sz w:val="20"/>
          <w:u w:val="single"/>
        </w:rPr>
        <w:t>ility</w:t>
      </w:r>
      <w:r w:rsidRPr="005F0D81">
        <w:rPr>
          <w:rFonts w:cs="Arial"/>
          <w:sz w:val="20"/>
          <w:u w:val="single"/>
        </w:rPr>
        <w:t xml:space="preserve"> for the strategic results</w:t>
      </w:r>
      <w:r w:rsidRPr="005F0D81">
        <w:rPr>
          <w:rFonts w:cs="Arial"/>
          <w:sz w:val="20"/>
        </w:rPr>
        <w:t xml:space="preserve">. The sector ministries and agencies are not accountable for the implementation of the sectoral strategies, in part because they did not develop them. Systems are not supportive </w:t>
      </w:r>
      <w:r w:rsidR="000C1B72" w:rsidRPr="005F0D81">
        <w:rPr>
          <w:rFonts w:cs="Arial"/>
          <w:sz w:val="20"/>
        </w:rPr>
        <w:t xml:space="preserve">of </w:t>
      </w:r>
      <w:r w:rsidRPr="005F0D81">
        <w:rPr>
          <w:rFonts w:cs="Arial"/>
          <w:sz w:val="20"/>
        </w:rPr>
        <w:t xml:space="preserve">strategic learning and decision-making, but are </w:t>
      </w:r>
      <w:proofErr w:type="gramStart"/>
      <w:r w:rsidRPr="005F0D81">
        <w:rPr>
          <w:rFonts w:cs="Arial"/>
          <w:sz w:val="20"/>
        </w:rPr>
        <w:t>compliance</w:t>
      </w:r>
      <w:r w:rsidR="000C1B72" w:rsidRPr="005F0D81">
        <w:rPr>
          <w:rFonts w:cs="Arial"/>
          <w:sz w:val="20"/>
        </w:rPr>
        <w:t>-</w:t>
      </w:r>
      <w:r w:rsidRPr="005F0D81">
        <w:rPr>
          <w:rFonts w:cs="Arial"/>
          <w:sz w:val="20"/>
        </w:rPr>
        <w:t xml:space="preserve"> and monitoring</w:t>
      </w:r>
      <w:r w:rsidR="000C1B72" w:rsidRPr="005F0D81">
        <w:rPr>
          <w:rFonts w:cs="Arial"/>
          <w:sz w:val="20"/>
        </w:rPr>
        <w:t>-</w:t>
      </w:r>
      <w:r w:rsidRPr="005F0D81">
        <w:rPr>
          <w:rFonts w:cs="Arial"/>
          <w:sz w:val="20"/>
        </w:rPr>
        <w:t>oriented</w:t>
      </w:r>
      <w:proofErr w:type="gramEnd"/>
      <w:r w:rsidRPr="005F0D81">
        <w:rPr>
          <w:rFonts w:cs="Arial"/>
          <w:sz w:val="20"/>
        </w:rPr>
        <w:t xml:space="preserve">. They respond </w:t>
      </w:r>
      <w:r w:rsidR="000C1B72" w:rsidRPr="005F0D81">
        <w:rPr>
          <w:rFonts w:cs="Arial"/>
          <w:sz w:val="20"/>
        </w:rPr>
        <w:t xml:space="preserve">to </w:t>
      </w:r>
      <w:r w:rsidRPr="005F0D81">
        <w:rPr>
          <w:rFonts w:cs="Arial"/>
          <w:sz w:val="20"/>
        </w:rPr>
        <w:t xml:space="preserve">the contracts managed and works done, not </w:t>
      </w:r>
      <w:r w:rsidR="000C1B72" w:rsidRPr="005F0D81">
        <w:rPr>
          <w:rFonts w:cs="Arial"/>
          <w:sz w:val="20"/>
        </w:rPr>
        <w:t xml:space="preserve">to </w:t>
      </w:r>
      <w:r w:rsidRPr="005F0D81">
        <w:rPr>
          <w:rFonts w:cs="Arial"/>
          <w:sz w:val="20"/>
        </w:rPr>
        <w:t xml:space="preserve">the strategic soundness, effectiveness </w:t>
      </w:r>
      <w:r w:rsidR="000C1B72" w:rsidRPr="005F0D81">
        <w:rPr>
          <w:rFonts w:cs="Arial"/>
          <w:sz w:val="20"/>
        </w:rPr>
        <w:t xml:space="preserve">or </w:t>
      </w:r>
      <w:r w:rsidRPr="005F0D81">
        <w:rPr>
          <w:rFonts w:cs="Arial"/>
          <w:sz w:val="20"/>
        </w:rPr>
        <w:t>efficiency of the results achieved. The ministries do not seek to be seen to be accountable, nor are they held accountable.</w:t>
      </w:r>
    </w:p>
    <w:p w:rsidR="00ED34AE" w:rsidRPr="005F0D81" w:rsidRDefault="00ED34AE" w:rsidP="00ED34AE">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sz w:val="20"/>
        </w:rPr>
      </w:pPr>
      <w:proofErr w:type="gramStart"/>
      <w:r w:rsidRPr="005F0D81">
        <w:rPr>
          <w:rFonts w:cs="Arial"/>
          <w:sz w:val="20"/>
          <w:u w:val="single"/>
        </w:rPr>
        <w:t>Poor feedback and adaptation mechanisms</w:t>
      </w:r>
      <w:r w:rsidRPr="005F0D81">
        <w:rPr>
          <w:rFonts w:cs="Arial"/>
          <w:sz w:val="20"/>
        </w:rPr>
        <w:t>.</w:t>
      </w:r>
      <w:proofErr w:type="gramEnd"/>
      <w:r w:rsidRPr="005F0D81">
        <w:rPr>
          <w:rFonts w:cs="Arial"/>
          <w:sz w:val="20"/>
        </w:rPr>
        <w:t xml:space="preserve"> The lack of strategic accountability and the limited or absent institutional development objectives minimise any feedback and learning process within the public institutions involved.</w:t>
      </w:r>
    </w:p>
    <w:p w:rsidR="00ED34AE" w:rsidRPr="005F0D81" w:rsidRDefault="00ED34AE" w:rsidP="00ED34AE">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sz w:val="20"/>
        </w:rPr>
      </w:pPr>
      <w:proofErr w:type="gramStart"/>
      <w:r w:rsidRPr="005F0D81">
        <w:rPr>
          <w:rFonts w:cs="Arial"/>
          <w:sz w:val="20"/>
          <w:u w:val="single"/>
        </w:rPr>
        <w:t>Weak networking</w:t>
      </w:r>
      <w:r w:rsidRPr="005F0D81">
        <w:rPr>
          <w:rFonts w:cs="Arial"/>
          <w:sz w:val="20"/>
        </w:rPr>
        <w:t>.</w:t>
      </w:r>
      <w:proofErr w:type="gramEnd"/>
      <w:r w:rsidRPr="005F0D81">
        <w:rPr>
          <w:rFonts w:cs="Arial"/>
          <w:sz w:val="20"/>
        </w:rPr>
        <w:t xml:space="preserve"> There is no evidence of strategic networking, with other government institutions to enhance synergies, or public bodies </w:t>
      </w:r>
      <w:r w:rsidR="000C1B72" w:rsidRPr="005F0D81">
        <w:rPr>
          <w:rFonts w:cs="Arial"/>
          <w:sz w:val="20"/>
        </w:rPr>
        <w:t>such as</w:t>
      </w:r>
      <w:r w:rsidRPr="005F0D81">
        <w:rPr>
          <w:rFonts w:cs="Arial"/>
          <w:sz w:val="20"/>
        </w:rPr>
        <w:t xml:space="preserve"> the parliament. A certain functional (not strategic) networking may be seen in the relat</w:t>
      </w:r>
      <w:r w:rsidR="005E22B9">
        <w:rPr>
          <w:rFonts w:cs="Arial"/>
          <w:sz w:val="20"/>
        </w:rPr>
        <w:t xml:space="preserve">ionship with the private sector, although this is based on </w:t>
      </w:r>
      <w:r w:rsidRPr="005F0D81">
        <w:rPr>
          <w:rFonts w:cs="Arial"/>
          <w:sz w:val="20"/>
        </w:rPr>
        <w:t xml:space="preserve">operational reasons </w:t>
      </w:r>
      <w:r w:rsidR="005E22B9">
        <w:rPr>
          <w:rFonts w:cs="Arial"/>
          <w:sz w:val="20"/>
        </w:rPr>
        <w:t>(</w:t>
      </w:r>
      <w:r w:rsidRPr="005F0D81">
        <w:rPr>
          <w:rFonts w:cs="Arial"/>
          <w:sz w:val="20"/>
        </w:rPr>
        <w:t>information and services</w:t>
      </w:r>
      <w:r w:rsidR="005E22B9">
        <w:rPr>
          <w:rFonts w:cs="Arial"/>
          <w:sz w:val="20"/>
        </w:rPr>
        <w:t>)</w:t>
      </w:r>
      <w:r w:rsidRPr="005F0D81">
        <w:rPr>
          <w:rFonts w:cs="Arial"/>
          <w:sz w:val="20"/>
        </w:rPr>
        <w:t xml:space="preserve">. </w:t>
      </w:r>
    </w:p>
    <w:p w:rsidR="00ED34AE" w:rsidRPr="005F0D81" w:rsidRDefault="00ED34AE" w:rsidP="00ED34AE">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sz w:val="20"/>
        </w:rPr>
      </w:pPr>
      <w:proofErr w:type="gramStart"/>
      <w:r w:rsidRPr="005F0D81">
        <w:rPr>
          <w:rFonts w:cs="Arial"/>
          <w:sz w:val="20"/>
          <w:u w:val="single"/>
        </w:rPr>
        <w:t>Low general level of governance</w:t>
      </w:r>
      <w:r w:rsidRPr="005F0D81">
        <w:rPr>
          <w:rFonts w:cs="Arial"/>
          <w:sz w:val="20"/>
        </w:rPr>
        <w:t>.</w:t>
      </w:r>
      <w:proofErr w:type="gramEnd"/>
      <w:r w:rsidRPr="005F0D81">
        <w:rPr>
          <w:rFonts w:cs="Arial"/>
          <w:sz w:val="20"/>
        </w:rPr>
        <w:t xml:space="preserve"> By and large, at the level of the public institutions involved, no significant improvement in systems design or use</w:t>
      </w:r>
      <w:r w:rsidR="000C1B72" w:rsidRPr="005F0D81">
        <w:rPr>
          <w:rFonts w:cs="Arial"/>
          <w:sz w:val="20"/>
        </w:rPr>
        <w:t>,</w:t>
      </w:r>
      <w:r w:rsidRPr="005F0D81">
        <w:rPr>
          <w:rFonts w:cs="Arial"/>
          <w:sz w:val="20"/>
        </w:rPr>
        <w:t xml:space="preserve"> </w:t>
      </w:r>
      <w:r w:rsidR="000C1B72" w:rsidRPr="005F0D81">
        <w:rPr>
          <w:rFonts w:cs="Arial"/>
          <w:sz w:val="20"/>
        </w:rPr>
        <w:t xml:space="preserve">or in the </w:t>
      </w:r>
      <w:r w:rsidRPr="005F0D81">
        <w:rPr>
          <w:rFonts w:cs="Arial"/>
          <w:sz w:val="20"/>
        </w:rPr>
        <w:t>general level of governance (including transparency, coordination, human resource management)</w:t>
      </w:r>
      <w:r w:rsidR="000C1B72" w:rsidRPr="005F0D81">
        <w:rPr>
          <w:rFonts w:cs="Arial"/>
          <w:sz w:val="20"/>
        </w:rPr>
        <w:t>,</w:t>
      </w:r>
      <w:r w:rsidRPr="005F0D81">
        <w:rPr>
          <w:rFonts w:cs="Arial"/>
          <w:sz w:val="20"/>
        </w:rPr>
        <w:t xml:space="preserve"> was perceived by the stakeholders interviewed. Most systems now in place are either legacy or are the result of initiatives in other ministries (such as PFM reform). Even in the private sector institutions this level of improved systemic coherence does not seem </w:t>
      </w:r>
      <w:r w:rsidR="000C1B72" w:rsidRPr="005F0D81">
        <w:rPr>
          <w:rFonts w:cs="Arial"/>
          <w:sz w:val="20"/>
        </w:rPr>
        <w:t xml:space="preserve">to have been </w:t>
      </w:r>
      <w:r w:rsidRPr="005F0D81">
        <w:rPr>
          <w:rFonts w:cs="Arial"/>
          <w:sz w:val="20"/>
        </w:rPr>
        <w:t>achieved in term</w:t>
      </w:r>
      <w:r w:rsidR="000C1B72" w:rsidRPr="005F0D81">
        <w:rPr>
          <w:rFonts w:cs="Arial"/>
          <w:sz w:val="20"/>
        </w:rPr>
        <w:t>s</w:t>
      </w:r>
      <w:r w:rsidRPr="005F0D81">
        <w:rPr>
          <w:rFonts w:cs="Arial"/>
          <w:sz w:val="20"/>
        </w:rPr>
        <w:t xml:space="preserve"> of increased competitiveness and transparency of the enterprises.</w:t>
      </w:r>
    </w:p>
    <w:p w:rsidR="00ED34AE" w:rsidRPr="005F0D81" w:rsidRDefault="00ED34AE" w:rsidP="00ED34AE">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b/>
          <w:smallCaps/>
          <w:color w:val="365F91" w:themeColor="accent1" w:themeShade="BF"/>
          <w:sz w:val="20"/>
        </w:rPr>
      </w:pPr>
      <w:r w:rsidRPr="005F0D81">
        <w:rPr>
          <w:rFonts w:cs="Arial"/>
          <w:b/>
          <w:smallCaps/>
          <w:color w:val="365F91" w:themeColor="accent1" w:themeShade="BF"/>
          <w:sz w:val="20"/>
        </w:rPr>
        <w:t>Links between capacity-outputs and capacity-outcomes</w:t>
      </w:r>
    </w:p>
    <w:p w:rsidR="00ED34AE" w:rsidRPr="005F0D81" w:rsidRDefault="00ED34AE" w:rsidP="00ED34AE">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sz w:val="20"/>
        </w:rPr>
      </w:pPr>
      <w:r w:rsidRPr="005F0D81">
        <w:rPr>
          <w:rFonts w:cs="Arial"/>
          <w:sz w:val="20"/>
        </w:rPr>
        <w:t xml:space="preserve">The evaluation concluded that only in the case of the increased administrative and technical capacity of the private enterprises </w:t>
      </w:r>
      <w:r w:rsidR="000C1B72" w:rsidRPr="005F0D81">
        <w:rPr>
          <w:rFonts w:cs="Arial"/>
          <w:sz w:val="20"/>
        </w:rPr>
        <w:t xml:space="preserve">has </w:t>
      </w:r>
      <w:r w:rsidRPr="005F0D81">
        <w:rPr>
          <w:rFonts w:cs="Arial"/>
          <w:sz w:val="20"/>
        </w:rPr>
        <w:t xml:space="preserve">there been a </w:t>
      </w:r>
      <w:r w:rsidR="000C1B72" w:rsidRPr="005F0D81">
        <w:rPr>
          <w:rFonts w:cs="Arial"/>
          <w:sz w:val="20"/>
        </w:rPr>
        <w:t xml:space="preserve">positive </w:t>
      </w:r>
      <w:r w:rsidRPr="005F0D81">
        <w:rPr>
          <w:rFonts w:cs="Arial"/>
          <w:sz w:val="20"/>
        </w:rPr>
        <w:t>correlation with the capacity outputs generated by the project. In the other cases, such outputs have not contributed to strengthen</w:t>
      </w:r>
      <w:r w:rsidR="000C1B72" w:rsidRPr="005F0D81">
        <w:rPr>
          <w:rFonts w:cs="Arial"/>
          <w:sz w:val="20"/>
        </w:rPr>
        <w:t>ing</w:t>
      </w:r>
      <w:r w:rsidRPr="005F0D81">
        <w:rPr>
          <w:rFonts w:cs="Arial"/>
          <w:sz w:val="20"/>
        </w:rPr>
        <w:t xml:space="preserve"> the capacity of the institutions involved, although they have been instrumental in the implementation of their operational outputs (construction works).</w:t>
      </w:r>
    </w:p>
    <w:p w:rsidR="00ED34AE" w:rsidRPr="005F0D81" w:rsidRDefault="00ED34AE" w:rsidP="00ED34AE">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b/>
          <w:smallCaps/>
          <w:color w:val="365F91" w:themeColor="accent1" w:themeShade="BF"/>
          <w:sz w:val="20"/>
        </w:rPr>
      </w:pPr>
      <w:r w:rsidRPr="005F0D81">
        <w:rPr>
          <w:rFonts w:cs="Arial"/>
          <w:b/>
          <w:smallCaps/>
          <w:color w:val="365F91" w:themeColor="accent1" w:themeShade="BF"/>
          <w:sz w:val="20"/>
        </w:rPr>
        <w:t>Conclusions</w:t>
      </w:r>
    </w:p>
    <w:p w:rsidR="00ED34AE" w:rsidRPr="005F0D81" w:rsidRDefault="00ED34AE" w:rsidP="00ED34AE">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sz w:val="20"/>
        </w:rPr>
      </w:pPr>
      <w:r w:rsidRPr="005F0D81">
        <w:rPr>
          <w:rFonts w:cs="Arial"/>
          <w:sz w:val="20"/>
        </w:rPr>
        <w:t>The important level of financial and technical support provided by the EC did not significantly improve the level of capacity of the ministries</w:t>
      </w:r>
      <w:r w:rsidR="000C1B72" w:rsidRPr="005F0D81">
        <w:rPr>
          <w:rFonts w:cs="Arial"/>
          <w:sz w:val="20"/>
        </w:rPr>
        <w:t>,</w:t>
      </w:r>
      <w:r w:rsidRPr="005F0D81">
        <w:rPr>
          <w:rFonts w:cs="Arial"/>
          <w:sz w:val="20"/>
        </w:rPr>
        <w:t xml:space="preserve"> which remain seriously handicapped in </w:t>
      </w:r>
      <w:r w:rsidR="000C1B72" w:rsidRPr="005F0D81">
        <w:rPr>
          <w:rFonts w:cs="Arial"/>
          <w:sz w:val="20"/>
        </w:rPr>
        <w:t>terms of</w:t>
      </w:r>
      <w:r w:rsidRPr="005F0D81">
        <w:rPr>
          <w:rFonts w:cs="Arial"/>
          <w:sz w:val="20"/>
        </w:rPr>
        <w:t xml:space="preserve"> delivering on the National Transport Strategy. The political and institutional conditions for the construction of such capacities were not there. GoC did not own the process and therefore did not take action to improve the quality of the CD.</w:t>
      </w:r>
    </w:p>
    <w:p w:rsidR="006F6BE6" w:rsidRPr="005F0D81" w:rsidRDefault="00ED34AE" w:rsidP="006F6BE6">
      <w:pPr>
        <w:pBdr>
          <w:top w:val="single" w:sz="4" w:space="1" w:color="auto"/>
          <w:left w:val="single" w:sz="4" w:space="4" w:color="auto"/>
          <w:bottom w:val="single" w:sz="4" w:space="1" w:color="auto"/>
          <w:right w:val="single" w:sz="4" w:space="4" w:color="auto"/>
        </w:pBdr>
        <w:shd w:val="clear" w:color="auto" w:fill="F2F2F2" w:themeFill="background1" w:themeFillShade="F2"/>
        <w:rPr>
          <w:rFonts w:cs="Arial"/>
          <w:sz w:val="20"/>
        </w:rPr>
      </w:pPr>
      <w:r w:rsidRPr="005F0D81">
        <w:rPr>
          <w:rFonts w:cs="Arial"/>
          <w:sz w:val="20"/>
        </w:rPr>
        <w:t xml:space="preserve">The design of the EC’s intervention was based on CD hypotheses that were known to be erroneous or risky, even at </w:t>
      </w:r>
      <w:r w:rsidR="00D07B95" w:rsidRPr="005F0D81">
        <w:rPr>
          <w:rFonts w:cs="Arial"/>
          <w:sz w:val="20"/>
        </w:rPr>
        <w:t xml:space="preserve">the </w:t>
      </w:r>
      <w:r w:rsidRPr="005F0D81">
        <w:rPr>
          <w:rFonts w:cs="Arial"/>
          <w:sz w:val="20"/>
        </w:rPr>
        <w:t>time. The entire « program » should have been based on performance standards for each function and strong monitoring systems should have supported active management. Or</w:t>
      </w:r>
      <w:r w:rsidR="00D07B95" w:rsidRPr="005F0D81">
        <w:rPr>
          <w:rFonts w:cs="Arial"/>
          <w:sz w:val="20"/>
        </w:rPr>
        <w:t xml:space="preserve"> else</w:t>
      </w:r>
      <w:r w:rsidRPr="005F0D81">
        <w:rPr>
          <w:rFonts w:cs="Arial"/>
          <w:sz w:val="20"/>
        </w:rPr>
        <w:t xml:space="preserve"> alternative options could have been adopted, instead of building such a relatively complex system of public institutions.</w:t>
      </w:r>
      <w:r w:rsidR="009E5EC7" w:rsidRPr="005F0D81">
        <w:rPr>
          <w:rFonts w:cs="Arial"/>
          <w:sz w:val="20"/>
        </w:rPr>
        <w:t xml:space="preserve"> </w:t>
      </w:r>
    </w:p>
    <w:p w:rsidR="00B96C45" w:rsidRPr="005F0D81" w:rsidRDefault="00B96C45" w:rsidP="00B96C45"/>
    <w:p w:rsidR="00B96C45" w:rsidRPr="005F0D81" w:rsidRDefault="00B96C45" w:rsidP="00B96C45"/>
    <w:p w:rsidR="00B96C45" w:rsidRPr="005F0D81" w:rsidRDefault="00B96C45">
      <w:pPr>
        <w:spacing w:before="0" w:after="200"/>
        <w:rPr>
          <w:b/>
          <w:caps/>
          <w:color w:val="365F91"/>
          <w:spacing w:val="20"/>
          <w:kern w:val="28"/>
          <w:szCs w:val="22"/>
          <w:u w:val="single"/>
          <w:lang w:eastAsia="pl-PL"/>
        </w:rPr>
      </w:pPr>
      <w:r w:rsidRPr="005F0D81">
        <w:rPr>
          <w:b/>
          <w:caps/>
          <w:color w:val="365F91"/>
          <w:spacing w:val="20"/>
          <w:kern w:val="28"/>
          <w:szCs w:val="22"/>
          <w:u w:val="single"/>
          <w:lang w:eastAsia="pl-PL"/>
        </w:rPr>
        <w:br w:type="page"/>
      </w:r>
    </w:p>
    <w:p w:rsidR="00B96C45" w:rsidRPr="00ED45C8" w:rsidRDefault="00B96C45">
      <w:pPr>
        <w:pStyle w:val="Title"/>
        <w:rPr>
          <w:sz w:val="6"/>
          <w:szCs w:val="6"/>
        </w:rPr>
      </w:pPr>
    </w:p>
    <w:p w:rsidR="00B96C45" w:rsidRPr="005F0D81" w:rsidRDefault="009E5EC7">
      <w:pPr>
        <w:pStyle w:val="Title"/>
      </w:pPr>
      <w:bookmarkStart w:id="521" w:name="_Toc338770570"/>
      <w:r w:rsidRPr="005F0D81">
        <w:t xml:space="preserve">Section </w:t>
      </w:r>
      <w:r w:rsidR="006021EE">
        <w:t>4</w:t>
      </w:r>
      <w:r w:rsidRPr="005F0D81">
        <w:t>: Annexes</w:t>
      </w:r>
      <w:bookmarkEnd w:id="521"/>
      <w:r w:rsidRPr="005F0D81">
        <w:t xml:space="preserve"> </w:t>
      </w:r>
    </w:p>
    <w:p w:rsidR="00B96C45" w:rsidRPr="00ED45C8" w:rsidRDefault="00B96C45">
      <w:pPr>
        <w:pStyle w:val="Title"/>
        <w:rPr>
          <w:sz w:val="6"/>
          <w:szCs w:val="6"/>
        </w:rPr>
      </w:pPr>
    </w:p>
    <w:p w:rsidR="00B96C45" w:rsidRPr="005F0D81" w:rsidRDefault="00B96C45" w:rsidP="00D42CAE">
      <w:pPr>
        <w:pStyle w:val="TOC1"/>
      </w:pPr>
      <w:bookmarkStart w:id="522" w:name="_Toc294262379"/>
      <w:bookmarkStart w:id="523" w:name="_Toc324247249"/>
      <w:bookmarkStart w:id="524" w:name="_Toc338770571"/>
      <w:r w:rsidRPr="005F0D81">
        <w:t xml:space="preserve">annex 1: </w:t>
      </w:r>
      <w:r w:rsidR="00174B03" w:rsidRPr="005F0D81">
        <w:t xml:space="preserve">EQs </w:t>
      </w:r>
      <w:r w:rsidRPr="005F0D81">
        <w:t>and Judgement Criteria</w:t>
      </w:r>
      <w:bookmarkEnd w:id="522"/>
      <w:bookmarkEnd w:id="523"/>
      <w:bookmarkEnd w:id="524"/>
      <w:r w:rsidRPr="005F0D81">
        <w:t xml:space="preserve"> </w:t>
      </w:r>
    </w:p>
    <w:p w:rsidR="00B96C45" w:rsidRPr="005F0D81" w:rsidRDefault="009E5EC7" w:rsidP="00B96C45">
      <w:r w:rsidRPr="005F0D81">
        <w:t>The EQs mentioned herewith at meant to show a standard set of areas that the thorough evaluation should cover and a standard set of Judgement Criteria to explain and identify each question. In reality, EQs may be merged/ disaggregated as considered opportune, and the JCs may be decreased, increased, refocused, according to the specific contexts.</w:t>
      </w:r>
    </w:p>
    <w:p w:rsidR="00B96C45" w:rsidRPr="005F0D81" w:rsidRDefault="00B96C45" w:rsidP="00B96C45"/>
    <w:p w:rsidR="00B96C45" w:rsidRPr="005F0D81" w:rsidRDefault="00B96C45" w:rsidP="00A96B36">
      <w:pPr>
        <w:jc w:val="center"/>
        <w:rPr>
          <w:rFonts w:ascii="Bell MT" w:hAnsi="Bell MT"/>
          <w:b/>
          <w:smallCaps/>
          <w:color w:val="000000"/>
          <w:kern w:val="28"/>
          <w:sz w:val="20"/>
          <w:lang w:eastAsia="pl-PL"/>
        </w:rPr>
      </w:pPr>
      <w:bookmarkStart w:id="525" w:name="_Toc294264289"/>
      <w:bookmarkStart w:id="526" w:name="_Toc338770328"/>
      <w:r w:rsidRPr="005F0D81">
        <w:rPr>
          <w:rFonts w:ascii="Bell MT" w:hAnsi="Bell MT"/>
          <w:b/>
          <w:smallCaps/>
          <w:color w:val="000000"/>
          <w:kern w:val="28"/>
          <w:sz w:val="20"/>
          <w:lang w:eastAsia="pl-PL"/>
        </w:rPr>
        <w:t xml:space="preserve">Table </w:t>
      </w:r>
      <w:r w:rsidR="000603B5" w:rsidRPr="005F0D81">
        <w:rPr>
          <w:rFonts w:ascii="Bell MT" w:hAnsi="Bell MT"/>
          <w:b/>
          <w:smallCaps/>
          <w:color w:val="000000"/>
          <w:kern w:val="28"/>
          <w:sz w:val="20"/>
          <w:lang w:eastAsia="pl-PL"/>
        </w:rPr>
        <w:fldChar w:fldCharType="begin"/>
      </w:r>
      <w:r w:rsidRPr="005F0D81">
        <w:rPr>
          <w:rFonts w:ascii="Bell MT" w:hAnsi="Bell MT"/>
          <w:b/>
          <w:smallCaps/>
          <w:color w:val="000000"/>
          <w:kern w:val="28"/>
          <w:sz w:val="20"/>
          <w:lang w:eastAsia="pl-PL"/>
        </w:rPr>
        <w:instrText xml:space="preserve"> SEQ Table \* ARABIC </w:instrText>
      </w:r>
      <w:r w:rsidR="000603B5" w:rsidRPr="005F0D81">
        <w:rPr>
          <w:rFonts w:ascii="Bell MT" w:hAnsi="Bell MT"/>
          <w:b/>
          <w:smallCaps/>
          <w:color w:val="000000"/>
          <w:kern w:val="28"/>
          <w:sz w:val="20"/>
          <w:lang w:eastAsia="pl-PL"/>
        </w:rPr>
        <w:fldChar w:fldCharType="separate"/>
      </w:r>
      <w:r w:rsidR="004F722D">
        <w:rPr>
          <w:rFonts w:ascii="Bell MT" w:hAnsi="Bell MT"/>
          <w:b/>
          <w:smallCaps/>
          <w:noProof/>
          <w:color w:val="000000"/>
          <w:kern w:val="28"/>
          <w:sz w:val="20"/>
          <w:lang w:eastAsia="pl-PL"/>
        </w:rPr>
        <w:t>7</w:t>
      </w:r>
      <w:r w:rsidR="000603B5" w:rsidRPr="005F0D81">
        <w:rPr>
          <w:rFonts w:ascii="Bell MT" w:hAnsi="Bell MT"/>
          <w:b/>
          <w:smallCaps/>
          <w:color w:val="000000"/>
          <w:kern w:val="28"/>
          <w:sz w:val="20"/>
          <w:lang w:eastAsia="pl-PL"/>
        </w:rPr>
        <w:fldChar w:fldCharType="end"/>
      </w:r>
      <w:r w:rsidRPr="005F0D81">
        <w:rPr>
          <w:rFonts w:ascii="Bell MT" w:hAnsi="Bell MT"/>
          <w:b/>
          <w:smallCaps/>
          <w:color w:val="000000"/>
          <w:kern w:val="28"/>
          <w:sz w:val="20"/>
          <w:lang w:eastAsia="pl-PL"/>
        </w:rPr>
        <w:t xml:space="preserve"> : STEP 1: Standard EQs and Judgement Criteria</w:t>
      </w:r>
      <w:bookmarkEnd w:id="525"/>
      <w:bookmarkEnd w:id="526"/>
    </w:p>
    <w:p w:rsidR="00B96C45" w:rsidRPr="005F0D81" w:rsidRDefault="00B96C45" w:rsidP="00B96C45"/>
    <w:tbl>
      <w:tblPr>
        <w:tblW w:w="6017" w:type="pct"/>
        <w:jc w:val="cente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tblPr>
      <w:tblGrid>
        <w:gridCol w:w="2109"/>
        <w:gridCol w:w="8148"/>
      </w:tblGrid>
      <w:tr w:rsidR="00B96C45" w:rsidRPr="005F0D81" w:rsidTr="00D42CAE">
        <w:trPr>
          <w:cantSplit/>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365F91" w:themeFill="accent1" w:themeFillShade="BF"/>
            <w:vAlign w:val="center"/>
            <w:hideMark/>
          </w:tcPr>
          <w:p w:rsidR="00B96C45" w:rsidRPr="005F0D81" w:rsidRDefault="00B96C45" w:rsidP="00D42CAE">
            <w:pPr>
              <w:spacing w:before="20" w:after="20"/>
              <w:jc w:val="left"/>
              <w:rPr>
                <w:b/>
                <w:smallCaps/>
                <w:color w:val="FFFFFF" w:themeColor="background1"/>
                <w:sz w:val="20"/>
              </w:rPr>
            </w:pPr>
            <w:r w:rsidRPr="005F0D81">
              <w:rPr>
                <w:b/>
                <w:smallCaps/>
                <w:color w:val="FFFFFF" w:themeColor="background1"/>
                <w:sz w:val="20"/>
              </w:rPr>
              <w:t>EQ and Judgement Criteria</w:t>
            </w:r>
          </w:p>
        </w:tc>
        <w:tc>
          <w:tcPr>
            <w:tcW w:w="3972" w:type="pct"/>
            <w:tcBorders>
              <w:top w:val="single" w:sz="12" w:space="0" w:color="548DD4"/>
              <w:left w:val="single" w:sz="12" w:space="0" w:color="548DD4"/>
              <w:bottom w:val="single" w:sz="12" w:space="0" w:color="548DD4"/>
              <w:right w:val="single" w:sz="12" w:space="0" w:color="548DD4"/>
            </w:tcBorders>
            <w:shd w:val="clear" w:color="auto" w:fill="365F91" w:themeFill="accent1" w:themeFillShade="BF"/>
            <w:vAlign w:val="center"/>
            <w:hideMark/>
          </w:tcPr>
          <w:p w:rsidR="00B96C45" w:rsidRPr="005F0D81" w:rsidRDefault="00B96C45" w:rsidP="00A96B36">
            <w:pPr>
              <w:spacing w:before="20" w:after="20"/>
              <w:rPr>
                <w:b/>
                <w:smallCaps/>
                <w:color w:val="FFFFFF" w:themeColor="background1"/>
                <w:sz w:val="20"/>
              </w:rPr>
            </w:pPr>
            <w:r w:rsidRPr="005F0D81">
              <w:rPr>
                <w:b/>
                <w:smallCaps/>
                <w:color w:val="FFFFFF" w:themeColor="background1"/>
                <w:sz w:val="20"/>
              </w:rPr>
              <w:t>Statement of the EQ</w:t>
            </w:r>
          </w:p>
        </w:tc>
      </w:tr>
      <w:tr w:rsidR="00B96C45" w:rsidRPr="005F0D81" w:rsidTr="00D42CAE">
        <w:trPr>
          <w:cantSplit/>
          <w:trHeight w:val="620"/>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EEECE1" w:themeFill="background2"/>
            <w:vAlign w:val="center"/>
            <w:hideMark/>
          </w:tcPr>
          <w:p w:rsidR="00B96C45" w:rsidRPr="005F0D81" w:rsidRDefault="009E5EC7" w:rsidP="00D42CAE">
            <w:pPr>
              <w:jc w:val="left"/>
              <w:rPr>
                <w:sz w:val="20"/>
              </w:rPr>
            </w:pPr>
            <w:r w:rsidRPr="005F0D81">
              <w:rPr>
                <w:sz w:val="20"/>
              </w:rPr>
              <w:t>EQ1: Enabling factors - Opportunity framework/1</w:t>
            </w:r>
          </w:p>
        </w:tc>
        <w:tc>
          <w:tcPr>
            <w:tcW w:w="3972" w:type="pct"/>
            <w:tcBorders>
              <w:top w:val="single" w:sz="12" w:space="0" w:color="548DD4"/>
              <w:left w:val="single" w:sz="12" w:space="0" w:color="548DD4"/>
              <w:bottom w:val="single" w:sz="12" w:space="0" w:color="548DD4"/>
              <w:right w:val="single" w:sz="12" w:space="0" w:color="548DD4"/>
            </w:tcBorders>
            <w:shd w:val="clear" w:color="auto" w:fill="EEECE1" w:themeFill="background2"/>
            <w:hideMark/>
          </w:tcPr>
          <w:p w:rsidR="00B96C45" w:rsidRPr="005F0D81" w:rsidRDefault="009E5EC7" w:rsidP="00D42CAE">
            <w:pPr>
              <w:jc w:val="left"/>
              <w:rPr>
                <w:rFonts w:eastAsia="SimSun"/>
                <w:sz w:val="20"/>
              </w:rPr>
            </w:pPr>
            <w:r w:rsidRPr="005F0D81">
              <w:rPr>
                <w:sz w:val="20"/>
              </w:rPr>
              <w:t>To what extent do the country historical momentum, growth and partnership opportunities, and other existing contextual factors affect the institutional context of the CD action?</w:t>
            </w:r>
            <w:r w:rsidRPr="005F0D81">
              <w:rPr>
                <w:sz w:val="20"/>
                <w:vertAlign w:val="superscript"/>
              </w:rPr>
              <w:footnoteReference w:id="34"/>
            </w:r>
          </w:p>
        </w:tc>
      </w:tr>
      <w:tr w:rsidR="00B96C45" w:rsidRPr="005F0D81" w:rsidTr="00D42CAE">
        <w:trPr>
          <w:cantSplit/>
          <w:trHeight w:val="620"/>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FFFFFF"/>
            <w:vAlign w:val="center"/>
            <w:hideMark/>
          </w:tcPr>
          <w:p w:rsidR="00B96C45" w:rsidRPr="005F0D81" w:rsidRDefault="009E5EC7" w:rsidP="00D42CAE">
            <w:pPr>
              <w:jc w:val="left"/>
              <w:rPr>
                <w:rFonts w:eastAsia="SimSun"/>
                <w:sz w:val="20"/>
              </w:rPr>
            </w:pPr>
            <w:r w:rsidRPr="005F0D81">
              <w:rPr>
                <w:sz w:val="20"/>
              </w:rPr>
              <w:t>Judgement Criteria</w:t>
            </w:r>
          </w:p>
        </w:tc>
        <w:tc>
          <w:tcPr>
            <w:tcW w:w="3972" w:type="pct"/>
            <w:tcBorders>
              <w:top w:val="single" w:sz="12" w:space="0" w:color="548DD4"/>
              <w:left w:val="single" w:sz="12" w:space="0" w:color="548DD4"/>
              <w:bottom w:val="single" w:sz="12" w:space="0" w:color="548DD4"/>
              <w:right w:val="single" w:sz="12" w:space="0" w:color="548DD4"/>
            </w:tcBorders>
            <w:shd w:val="clear" w:color="auto" w:fill="FFFFFF"/>
          </w:tcPr>
          <w:p w:rsidR="00B96C45" w:rsidRPr="005F0D81" w:rsidRDefault="009E5EC7" w:rsidP="00D42CAE">
            <w:pPr>
              <w:jc w:val="left"/>
              <w:rPr>
                <w:rFonts w:eastAsia="SimSun"/>
                <w:sz w:val="20"/>
              </w:rPr>
            </w:pPr>
            <w:r w:rsidRPr="005F0D81">
              <w:rPr>
                <w:sz w:val="20"/>
              </w:rPr>
              <w:t>Growth and trade opportunities of the country create a positive context for the target institution(s) to strengthen their strategic responsibility and</w:t>
            </w:r>
            <w:r w:rsidR="00EA7889" w:rsidRPr="005F0D81">
              <w:rPr>
                <w:sz w:val="20"/>
              </w:rPr>
              <w:t xml:space="preserve"> </w:t>
            </w:r>
            <w:r w:rsidRPr="005F0D81">
              <w:rPr>
                <w:sz w:val="20"/>
              </w:rPr>
              <w:t>financial capacity</w:t>
            </w:r>
          </w:p>
          <w:p w:rsidR="00B96C45" w:rsidRPr="005F0D81" w:rsidRDefault="009E5EC7" w:rsidP="00D42CAE">
            <w:pPr>
              <w:jc w:val="left"/>
              <w:rPr>
                <w:rFonts w:eastAsia="SimSun"/>
                <w:sz w:val="20"/>
              </w:rPr>
            </w:pPr>
            <w:r w:rsidRPr="005F0D81">
              <w:rPr>
                <w:sz w:val="20"/>
              </w:rPr>
              <w:t>The regional partnerships subscribed by the country provide adequate stimuli in terms of improved governance and empowerment for the targeted institution(s)</w:t>
            </w:r>
          </w:p>
          <w:p w:rsidR="00B96C45" w:rsidRPr="005F0D81" w:rsidRDefault="009E5EC7" w:rsidP="00D42CAE">
            <w:pPr>
              <w:jc w:val="left"/>
              <w:rPr>
                <w:rFonts w:eastAsia="SimSun"/>
                <w:sz w:val="20"/>
              </w:rPr>
            </w:pPr>
            <w:r w:rsidRPr="005F0D81">
              <w:rPr>
                <w:sz w:val="20"/>
              </w:rPr>
              <w:t>EC participation in the regional partnerships and trade agreements with the country is based on a dialogue framework allowing specific leverage on the targeted institution(s)</w:t>
            </w:r>
          </w:p>
        </w:tc>
      </w:tr>
      <w:tr w:rsidR="00B96C45" w:rsidRPr="005F0D81" w:rsidTr="00D42CAE">
        <w:trPr>
          <w:cantSplit/>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EEECE1" w:themeFill="background2"/>
            <w:vAlign w:val="center"/>
            <w:hideMark/>
          </w:tcPr>
          <w:p w:rsidR="00B96C45" w:rsidRPr="005F0D81" w:rsidRDefault="009E5EC7" w:rsidP="00D42CAE">
            <w:pPr>
              <w:jc w:val="left"/>
              <w:rPr>
                <w:rFonts w:eastAsia="SimSun"/>
                <w:sz w:val="20"/>
              </w:rPr>
            </w:pPr>
            <w:r w:rsidRPr="005F0D81">
              <w:rPr>
                <w:sz w:val="20"/>
              </w:rPr>
              <w:t>EQ2: Enabling factors - Opportunity framework/2</w:t>
            </w:r>
          </w:p>
        </w:tc>
        <w:tc>
          <w:tcPr>
            <w:tcW w:w="3972" w:type="pct"/>
            <w:tcBorders>
              <w:top w:val="single" w:sz="12" w:space="0" w:color="548DD4"/>
              <w:left w:val="single" w:sz="12" w:space="0" w:color="548DD4"/>
              <w:bottom w:val="single" w:sz="12" w:space="0" w:color="548DD4"/>
              <w:right w:val="single" w:sz="12" w:space="0" w:color="548DD4"/>
            </w:tcBorders>
            <w:shd w:val="clear" w:color="auto" w:fill="EEECE1" w:themeFill="background2"/>
            <w:hideMark/>
          </w:tcPr>
          <w:p w:rsidR="00B96C45" w:rsidRPr="005F0D81" w:rsidRDefault="009E5EC7" w:rsidP="00D42CAE">
            <w:pPr>
              <w:jc w:val="left"/>
              <w:rPr>
                <w:rFonts w:eastAsia="SimSun"/>
                <w:sz w:val="20"/>
              </w:rPr>
            </w:pPr>
            <w:r w:rsidRPr="005F0D81">
              <w:rPr>
                <w:sz w:val="20"/>
              </w:rPr>
              <w:t xml:space="preserve">To what extent do the reform records of the government and the </w:t>
            </w:r>
            <w:r w:rsidR="009943FE" w:rsidRPr="005F0D81">
              <w:rPr>
                <w:sz w:val="20"/>
              </w:rPr>
              <w:t xml:space="preserve">sectoral political economy </w:t>
            </w:r>
            <w:r w:rsidRPr="005F0D81">
              <w:rPr>
                <w:sz w:val="20"/>
              </w:rPr>
              <w:t>affect the institutional context of the CD action?</w:t>
            </w:r>
          </w:p>
        </w:tc>
      </w:tr>
      <w:tr w:rsidR="00B96C45" w:rsidRPr="005F0D81" w:rsidTr="00D42CAE">
        <w:trPr>
          <w:cantSplit/>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FFFFFF"/>
            <w:vAlign w:val="center"/>
            <w:hideMark/>
          </w:tcPr>
          <w:p w:rsidR="00B96C45" w:rsidRPr="005F0D81" w:rsidRDefault="009E5EC7" w:rsidP="00D42CAE">
            <w:pPr>
              <w:jc w:val="left"/>
              <w:rPr>
                <w:rFonts w:eastAsia="SimSun"/>
                <w:sz w:val="20"/>
              </w:rPr>
            </w:pPr>
            <w:r w:rsidRPr="005F0D81">
              <w:rPr>
                <w:sz w:val="20"/>
              </w:rPr>
              <w:t>Judgement Criteria</w:t>
            </w:r>
          </w:p>
        </w:tc>
        <w:tc>
          <w:tcPr>
            <w:tcW w:w="3972" w:type="pct"/>
            <w:tcBorders>
              <w:top w:val="single" w:sz="12" w:space="0" w:color="548DD4"/>
              <w:left w:val="single" w:sz="12" w:space="0" w:color="548DD4"/>
              <w:bottom w:val="single" w:sz="12" w:space="0" w:color="548DD4"/>
              <w:right w:val="single" w:sz="12" w:space="0" w:color="548DD4"/>
            </w:tcBorders>
            <w:shd w:val="clear" w:color="auto" w:fill="FFFFFF"/>
            <w:hideMark/>
          </w:tcPr>
          <w:p w:rsidR="00B96C45" w:rsidRPr="005F0D81" w:rsidRDefault="009E5EC7" w:rsidP="00D42CAE">
            <w:pPr>
              <w:jc w:val="left"/>
              <w:rPr>
                <w:rFonts w:eastAsia="SimSun"/>
                <w:sz w:val="20"/>
              </w:rPr>
            </w:pPr>
            <w:r w:rsidRPr="005F0D81">
              <w:rPr>
                <w:sz w:val="20"/>
              </w:rPr>
              <w:t>The reform records and the general reform orientation of the government provide a favourable policy and financial environment for the target institution(s)</w:t>
            </w:r>
          </w:p>
          <w:p w:rsidR="00B96C45" w:rsidRPr="005F0D81" w:rsidRDefault="009E5EC7" w:rsidP="00D42CAE">
            <w:pPr>
              <w:jc w:val="left"/>
              <w:rPr>
                <w:rFonts w:eastAsia="SimSun"/>
                <w:sz w:val="20"/>
              </w:rPr>
            </w:pPr>
            <w:r w:rsidRPr="005F0D81">
              <w:rPr>
                <w:sz w:val="20"/>
              </w:rPr>
              <w:t>The ongoing sectoral reform processes focus on the targeted institution(s) as key actors and provide them with the necessary means to respond to their mission</w:t>
            </w:r>
          </w:p>
          <w:p w:rsidR="00B96C45" w:rsidRPr="005F0D81" w:rsidRDefault="009E5EC7" w:rsidP="00D42CAE">
            <w:pPr>
              <w:jc w:val="left"/>
              <w:rPr>
                <w:rFonts w:eastAsia="SimSun"/>
                <w:sz w:val="20"/>
              </w:rPr>
            </w:pPr>
            <w:r w:rsidRPr="005F0D81">
              <w:rPr>
                <w:sz w:val="20"/>
              </w:rPr>
              <w:t>There is an effective framework of political dialogue allowing EC to participate in joint monitoring of the development results and actual discussions on the reform implementation?</w:t>
            </w:r>
          </w:p>
        </w:tc>
      </w:tr>
      <w:tr w:rsidR="00B96C45" w:rsidRPr="005F0D81" w:rsidTr="00D42CAE">
        <w:trPr>
          <w:cantSplit/>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EEECE1" w:themeFill="background2"/>
            <w:vAlign w:val="center"/>
            <w:hideMark/>
          </w:tcPr>
          <w:p w:rsidR="00B96C45" w:rsidRPr="005F0D81" w:rsidRDefault="009E5EC7" w:rsidP="00B96C45">
            <w:pPr>
              <w:rPr>
                <w:rFonts w:eastAsia="SimSun"/>
                <w:sz w:val="20"/>
              </w:rPr>
            </w:pPr>
            <w:r w:rsidRPr="005F0D81">
              <w:rPr>
                <w:sz w:val="20"/>
              </w:rPr>
              <w:lastRenderedPageBreak/>
              <w:t>EQ3: Enabling factors -</w:t>
            </w:r>
            <w:r w:rsidR="00EA7889" w:rsidRPr="005F0D81">
              <w:rPr>
                <w:sz w:val="20"/>
              </w:rPr>
              <w:t xml:space="preserve"> </w:t>
            </w:r>
            <w:r w:rsidRPr="005F0D81">
              <w:rPr>
                <w:sz w:val="20"/>
              </w:rPr>
              <w:t>Quality Criteria</w:t>
            </w:r>
          </w:p>
        </w:tc>
        <w:tc>
          <w:tcPr>
            <w:tcW w:w="3972" w:type="pct"/>
            <w:tcBorders>
              <w:top w:val="single" w:sz="12" w:space="0" w:color="548DD4"/>
              <w:left w:val="single" w:sz="12" w:space="0" w:color="548DD4"/>
              <w:bottom w:val="single" w:sz="12" w:space="0" w:color="548DD4"/>
              <w:right w:val="single" w:sz="12" w:space="0" w:color="548DD4"/>
            </w:tcBorders>
            <w:shd w:val="clear" w:color="auto" w:fill="EEECE1" w:themeFill="background2"/>
            <w:hideMark/>
          </w:tcPr>
          <w:p w:rsidR="00B96C45" w:rsidRPr="005F0D81" w:rsidRDefault="009E5EC7" w:rsidP="00B96C45">
            <w:pPr>
              <w:rPr>
                <w:rFonts w:eastAsia="SimSun"/>
                <w:sz w:val="20"/>
              </w:rPr>
            </w:pPr>
            <w:r w:rsidRPr="005F0D81">
              <w:rPr>
                <w:sz w:val="20"/>
              </w:rPr>
              <w:t>To what extent does the support programme under evaluation responds to the Quality Criteria established by the EC Backbone strategy for Technical Cooperation, including relevance to the context, ownership of targeted institution(s), strategic focus, harmonisation and appropriate delivery modalities?</w:t>
            </w:r>
            <w:r w:rsidRPr="005F0D81">
              <w:rPr>
                <w:sz w:val="20"/>
                <w:vertAlign w:val="superscript"/>
              </w:rPr>
              <w:footnoteReference w:id="35"/>
            </w:r>
          </w:p>
        </w:tc>
      </w:tr>
      <w:tr w:rsidR="00B96C45" w:rsidRPr="005F0D81" w:rsidTr="00D42CAE">
        <w:trPr>
          <w:cantSplit/>
          <w:jc w:val="center"/>
        </w:trPr>
        <w:tc>
          <w:tcPr>
            <w:tcW w:w="1028" w:type="pct"/>
            <w:vMerge w:val="restart"/>
            <w:tcBorders>
              <w:top w:val="single" w:sz="12" w:space="0" w:color="548DD4"/>
              <w:left w:val="single" w:sz="12" w:space="0" w:color="548DD4"/>
              <w:bottom w:val="single" w:sz="12" w:space="0" w:color="548DD4"/>
              <w:right w:val="single" w:sz="12" w:space="0" w:color="548DD4"/>
            </w:tcBorders>
            <w:shd w:val="clear" w:color="auto" w:fill="FFFFFF"/>
            <w:vAlign w:val="center"/>
            <w:hideMark/>
          </w:tcPr>
          <w:p w:rsidR="00B96C45" w:rsidRPr="005F0D81" w:rsidRDefault="009E5EC7" w:rsidP="00B96C45">
            <w:pPr>
              <w:rPr>
                <w:rFonts w:eastAsia="SimSun"/>
                <w:sz w:val="20"/>
              </w:rPr>
            </w:pPr>
            <w:r w:rsidRPr="005F0D81">
              <w:rPr>
                <w:sz w:val="20"/>
              </w:rPr>
              <w:t>Judgement Criteria</w:t>
            </w:r>
          </w:p>
        </w:tc>
        <w:tc>
          <w:tcPr>
            <w:tcW w:w="3972" w:type="pct"/>
            <w:tcBorders>
              <w:top w:val="single" w:sz="12" w:space="0" w:color="548DD4"/>
              <w:left w:val="single" w:sz="12" w:space="0" w:color="548DD4"/>
              <w:bottom w:val="nil"/>
              <w:right w:val="single" w:sz="12" w:space="0" w:color="548DD4"/>
            </w:tcBorders>
            <w:shd w:val="clear" w:color="auto" w:fill="FFFFFF"/>
            <w:hideMark/>
          </w:tcPr>
          <w:p w:rsidR="00B96C45" w:rsidRPr="005F0D81" w:rsidRDefault="009E5EC7" w:rsidP="00B96C45">
            <w:pPr>
              <w:rPr>
                <w:rFonts w:eastAsia="SimSun"/>
                <w:sz w:val="20"/>
              </w:rPr>
            </w:pPr>
            <w:r w:rsidRPr="005F0D81">
              <w:rPr>
                <w:sz w:val="20"/>
              </w:rPr>
              <w:t>The programme’s design - including the quantity and quality of inputs provided and the type of activities planned – is appropriate to the specific political, institutional and managerial contexts within which the capacity objectives were required</w:t>
            </w:r>
          </w:p>
        </w:tc>
      </w:tr>
      <w:tr w:rsidR="00174B03" w:rsidRPr="005F0D81" w:rsidTr="00D42CAE">
        <w:trPr>
          <w:cantSplit/>
          <w:jc w:val="center"/>
        </w:trPr>
        <w:tc>
          <w:tcPr>
            <w:tcW w:w="1028" w:type="pct"/>
            <w:vMerge/>
            <w:tcBorders>
              <w:top w:val="single" w:sz="12" w:space="0" w:color="548DD4"/>
              <w:left w:val="single" w:sz="12" w:space="0" w:color="548DD4"/>
              <w:bottom w:val="single" w:sz="12" w:space="0" w:color="548DD4"/>
              <w:right w:val="single" w:sz="12" w:space="0" w:color="548DD4"/>
            </w:tcBorders>
            <w:vAlign w:val="center"/>
            <w:hideMark/>
          </w:tcPr>
          <w:p w:rsidR="00174B03" w:rsidRPr="005F0D81" w:rsidRDefault="00174B03" w:rsidP="00B96C45">
            <w:pPr>
              <w:rPr>
                <w:sz w:val="20"/>
              </w:rPr>
            </w:pPr>
          </w:p>
        </w:tc>
        <w:tc>
          <w:tcPr>
            <w:tcW w:w="3972" w:type="pct"/>
            <w:tcBorders>
              <w:top w:val="nil"/>
              <w:left w:val="single" w:sz="12" w:space="0" w:color="548DD4"/>
              <w:right w:val="single" w:sz="12" w:space="0" w:color="548DD4"/>
            </w:tcBorders>
            <w:shd w:val="clear" w:color="auto" w:fill="FFFFFF"/>
            <w:hideMark/>
          </w:tcPr>
          <w:p w:rsidR="00174B03" w:rsidRPr="005F0D81" w:rsidRDefault="00174B03" w:rsidP="00B96C45">
            <w:pPr>
              <w:rPr>
                <w:rFonts w:eastAsia="SimSun"/>
                <w:sz w:val="20"/>
              </w:rPr>
            </w:pPr>
            <w:r w:rsidRPr="005F0D81">
              <w:rPr>
                <w:sz w:val="20"/>
              </w:rPr>
              <w:t>The local partners are effectively engaged in the relevant sector reforms and have a leadership position in the planning and management of the programme</w:t>
            </w:r>
          </w:p>
          <w:p w:rsidR="00174B03" w:rsidRPr="005F0D81" w:rsidRDefault="00174B03" w:rsidP="00B96C45">
            <w:pPr>
              <w:rPr>
                <w:rFonts w:eastAsia="SimSun"/>
                <w:sz w:val="20"/>
              </w:rPr>
            </w:pPr>
            <w:r w:rsidRPr="005F0D81">
              <w:rPr>
                <w:sz w:val="20"/>
              </w:rPr>
              <w:t>The programme design and implementation explicitly focus on CD effects and provide means and indicators to ensure their achievement</w:t>
            </w:r>
          </w:p>
          <w:p w:rsidR="00174B03" w:rsidRPr="005F0D81" w:rsidRDefault="00174B03" w:rsidP="00B96C45">
            <w:pPr>
              <w:rPr>
                <w:rFonts w:eastAsia="SimSun"/>
                <w:sz w:val="20"/>
              </w:rPr>
            </w:pPr>
            <w:r w:rsidRPr="005F0D81">
              <w:rPr>
                <w:sz w:val="20"/>
              </w:rPr>
              <w:t>The programme is carried out in a framework of dialogue and coordination led by the beneficiary, including harmonized / joint practices among donors</w:t>
            </w:r>
          </w:p>
          <w:p w:rsidR="00174B03" w:rsidRPr="005F0D81" w:rsidRDefault="00174B03" w:rsidP="00B96C45">
            <w:pPr>
              <w:rPr>
                <w:rFonts w:eastAsia="SimSun"/>
                <w:sz w:val="20"/>
              </w:rPr>
            </w:pPr>
            <w:r w:rsidRPr="005F0D81">
              <w:rPr>
                <w:sz w:val="20"/>
              </w:rPr>
              <w:t>The programme responds to ‘peer-to-peer’ modalities, to emphasize the learning and CD processes, and to reduce as much as possible the external management of TC (PIU)?</w:t>
            </w:r>
          </w:p>
        </w:tc>
      </w:tr>
    </w:tbl>
    <w:p w:rsidR="00B96C45" w:rsidRPr="005F0D81" w:rsidRDefault="00B96C45" w:rsidP="00B96C45"/>
    <w:tbl>
      <w:tblPr>
        <w:tblW w:w="6018" w:type="pct"/>
        <w:jc w:val="center"/>
        <w:tblBorders>
          <w:top w:val="single" w:sz="8" w:space="0" w:color="4F81BD"/>
          <w:bottom w:val="single" w:sz="8" w:space="0" w:color="4F81BD"/>
        </w:tblBorders>
        <w:tblLook w:val="04A0"/>
      </w:tblPr>
      <w:tblGrid>
        <w:gridCol w:w="2109"/>
        <w:gridCol w:w="8149"/>
      </w:tblGrid>
      <w:tr w:rsidR="00B96C45" w:rsidRPr="005F0D81" w:rsidTr="006E3C92">
        <w:trPr>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EEECE1" w:themeFill="background2"/>
            <w:vAlign w:val="center"/>
          </w:tcPr>
          <w:p w:rsidR="00B96C45" w:rsidRPr="005F0D81" w:rsidRDefault="009E5EC7" w:rsidP="00D42CAE">
            <w:pPr>
              <w:jc w:val="left"/>
              <w:rPr>
                <w:rFonts w:eastAsia="SimSun"/>
                <w:sz w:val="20"/>
              </w:rPr>
            </w:pPr>
            <w:r w:rsidRPr="005F0D81">
              <w:rPr>
                <w:sz w:val="20"/>
              </w:rPr>
              <w:t xml:space="preserve">EQ4: Outputs- staff </w:t>
            </w:r>
            <w:r w:rsidR="00054858" w:rsidRPr="005F0D81">
              <w:rPr>
                <w:sz w:val="20"/>
              </w:rPr>
              <w:t>competences</w:t>
            </w:r>
          </w:p>
        </w:tc>
        <w:tc>
          <w:tcPr>
            <w:tcW w:w="3972" w:type="pct"/>
            <w:tcBorders>
              <w:top w:val="single" w:sz="12" w:space="0" w:color="548DD4"/>
              <w:left w:val="single" w:sz="12" w:space="0" w:color="548DD4"/>
              <w:bottom w:val="single" w:sz="12" w:space="0" w:color="548DD4"/>
              <w:right w:val="single" w:sz="12" w:space="0" w:color="548DD4"/>
            </w:tcBorders>
            <w:shd w:val="clear" w:color="auto" w:fill="EEECE1" w:themeFill="background2"/>
          </w:tcPr>
          <w:p w:rsidR="00B96C45" w:rsidRPr="005F0D81" w:rsidRDefault="009E5EC7" w:rsidP="00B96C45">
            <w:pPr>
              <w:rPr>
                <w:sz w:val="20"/>
              </w:rPr>
            </w:pPr>
            <w:r w:rsidRPr="005F0D81">
              <w:rPr>
                <w:sz w:val="20"/>
              </w:rPr>
              <w:t xml:space="preserve">To what extent did the programme contribute to the production of objectively verifiable changes in staff </w:t>
            </w:r>
            <w:r w:rsidR="00054858" w:rsidRPr="005F0D81">
              <w:rPr>
                <w:sz w:val="20"/>
              </w:rPr>
              <w:t>competences</w:t>
            </w:r>
            <w:r w:rsidRPr="005F0D81">
              <w:rPr>
                <w:sz w:val="20"/>
              </w:rPr>
              <w:t xml:space="preserve"> (legal, financial, data processing, management…)?</w:t>
            </w:r>
            <w:r w:rsidR="009943FE" w:rsidRPr="005F0D81">
              <w:rPr>
                <w:sz w:val="20"/>
              </w:rPr>
              <w:t xml:space="preserve"> How did external factors affect such changes?</w:t>
            </w:r>
          </w:p>
        </w:tc>
      </w:tr>
      <w:tr w:rsidR="00B96C45" w:rsidRPr="005F0D81" w:rsidTr="006E3C92">
        <w:trPr>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FFFFFF"/>
            <w:vAlign w:val="center"/>
          </w:tcPr>
          <w:p w:rsidR="00B96C45" w:rsidRPr="005F0D81" w:rsidRDefault="009E5EC7" w:rsidP="00D42CAE">
            <w:pPr>
              <w:jc w:val="left"/>
              <w:rPr>
                <w:sz w:val="20"/>
              </w:rPr>
            </w:pPr>
            <w:r w:rsidRPr="005F0D81">
              <w:rPr>
                <w:sz w:val="20"/>
              </w:rPr>
              <w:t>Judgement Criteria</w:t>
            </w:r>
          </w:p>
        </w:tc>
        <w:tc>
          <w:tcPr>
            <w:tcW w:w="3972" w:type="pct"/>
            <w:tcBorders>
              <w:top w:val="single" w:sz="12" w:space="0" w:color="548DD4"/>
              <w:left w:val="single" w:sz="12" w:space="0" w:color="548DD4"/>
              <w:bottom w:val="single" w:sz="12" w:space="0" w:color="548DD4"/>
              <w:right w:val="single" w:sz="12" w:space="0" w:color="548DD4"/>
            </w:tcBorders>
            <w:shd w:val="clear" w:color="auto" w:fill="FFFFFF"/>
          </w:tcPr>
          <w:p w:rsidR="00B96C45" w:rsidRPr="005F0D81" w:rsidRDefault="009E5EC7" w:rsidP="00B96C45">
            <w:pPr>
              <w:rPr>
                <w:rFonts w:eastAsia="SimSun"/>
                <w:sz w:val="20"/>
              </w:rPr>
            </w:pPr>
            <w:r w:rsidRPr="005F0D81">
              <w:rPr>
                <w:sz w:val="20"/>
              </w:rPr>
              <w:t xml:space="preserve">Staff </w:t>
            </w:r>
            <w:r w:rsidR="00054858" w:rsidRPr="005F0D81">
              <w:rPr>
                <w:sz w:val="20"/>
              </w:rPr>
              <w:t>competences</w:t>
            </w:r>
            <w:r w:rsidRPr="005F0D81">
              <w:rPr>
                <w:sz w:val="20"/>
              </w:rPr>
              <w:t xml:space="preserve"> toward the strategic objectives of the institution have been increased: new </w:t>
            </w:r>
            <w:r w:rsidR="00054858" w:rsidRPr="005F0D81">
              <w:rPr>
                <w:sz w:val="20"/>
              </w:rPr>
              <w:t>competences</w:t>
            </w:r>
            <w:r w:rsidRPr="005F0D81">
              <w:rPr>
                <w:sz w:val="20"/>
              </w:rPr>
              <w:t xml:space="preserve"> have been created and existing </w:t>
            </w:r>
            <w:r w:rsidR="00054858" w:rsidRPr="005F0D81">
              <w:rPr>
                <w:sz w:val="20"/>
              </w:rPr>
              <w:t>competences</w:t>
            </w:r>
            <w:r w:rsidRPr="005F0D81">
              <w:rPr>
                <w:sz w:val="20"/>
              </w:rPr>
              <w:t xml:space="preserve"> have been strengthened </w:t>
            </w:r>
          </w:p>
          <w:p w:rsidR="00B96C45" w:rsidRPr="005F0D81" w:rsidRDefault="009E5EC7" w:rsidP="00B96C45">
            <w:pPr>
              <w:rPr>
                <w:rFonts w:eastAsia="SimSun"/>
                <w:sz w:val="20"/>
              </w:rPr>
            </w:pPr>
            <w:r w:rsidRPr="005F0D81">
              <w:rPr>
                <w:sz w:val="20"/>
              </w:rPr>
              <w:t>Specific inputs and activities of the programme have contributed to the</w:t>
            </w:r>
            <w:r w:rsidR="00EA7889" w:rsidRPr="005F0D81">
              <w:rPr>
                <w:sz w:val="20"/>
              </w:rPr>
              <w:t xml:space="preserve"> </w:t>
            </w:r>
            <w:r w:rsidRPr="005F0D81">
              <w:rPr>
                <w:sz w:val="20"/>
              </w:rPr>
              <w:t xml:space="preserve">determination of such changes in the staff </w:t>
            </w:r>
            <w:r w:rsidR="00054858" w:rsidRPr="005F0D81">
              <w:rPr>
                <w:sz w:val="20"/>
              </w:rPr>
              <w:t>competences</w:t>
            </w:r>
          </w:p>
          <w:p w:rsidR="00B96C45" w:rsidRPr="005F0D81" w:rsidRDefault="009E5EC7" w:rsidP="00B96C45">
            <w:pPr>
              <w:rPr>
                <w:rFonts w:eastAsia="SimSun"/>
                <w:sz w:val="20"/>
              </w:rPr>
            </w:pPr>
            <w:r w:rsidRPr="005F0D81">
              <w:rPr>
                <w:sz w:val="20"/>
              </w:rPr>
              <w:t xml:space="preserve">Staff </w:t>
            </w:r>
            <w:r w:rsidR="00054858" w:rsidRPr="005F0D81">
              <w:rPr>
                <w:sz w:val="20"/>
              </w:rPr>
              <w:t>competences</w:t>
            </w:r>
            <w:r w:rsidRPr="005F0D81">
              <w:rPr>
                <w:sz w:val="20"/>
              </w:rPr>
              <w:t xml:space="preserve"> have been an indirect consequence of the staff involvement in the programme activities</w:t>
            </w:r>
          </w:p>
          <w:p w:rsidR="00B96C45" w:rsidRPr="005F0D81" w:rsidRDefault="009E5EC7" w:rsidP="00B96C45">
            <w:pPr>
              <w:rPr>
                <w:rFonts w:eastAsia="SimSun"/>
                <w:sz w:val="20"/>
              </w:rPr>
            </w:pPr>
            <w:r w:rsidRPr="005F0D81">
              <w:rPr>
                <w:sz w:val="20"/>
              </w:rPr>
              <w:t xml:space="preserve">Other inputs and </w:t>
            </w:r>
            <w:r w:rsidR="005E7A3A" w:rsidRPr="005F0D81">
              <w:rPr>
                <w:sz w:val="20"/>
              </w:rPr>
              <w:t xml:space="preserve">external </w:t>
            </w:r>
            <w:r w:rsidRPr="005F0D81">
              <w:rPr>
                <w:sz w:val="20"/>
              </w:rPr>
              <w:t xml:space="preserve">factors have contributed -and have interacted (or not) with the programme- to change staff </w:t>
            </w:r>
            <w:r w:rsidR="00054858" w:rsidRPr="005F0D81">
              <w:rPr>
                <w:sz w:val="20"/>
              </w:rPr>
              <w:t>competences</w:t>
            </w:r>
          </w:p>
        </w:tc>
      </w:tr>
      <w:tr w:rsidR="00B96C45" w:rsidRPr="005F0D81" w:rsidTr="006E3C92">
        <w:trPr>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EEECE1" w:themeFill="background2"/>
            <w:vAlign w:val="center"/>
          </w:tcPr>
          <w:p w:rsidR="00B96C45" w:rsidRPr="005F0D81" w:rsidRDefault="009E5EC7" w:rsidP="00D42CAE">
            <w:pPr>
              <w:jc w:val="left"/>
              <w:rPr>
                <w:rFonts w:eastAsia="SimSun"/>
                <w:sz w:val="20"/>
              </w:rPr>
            </w:pPr>
            <w:r w:rsidRPr="005F0D81">
              <w:rPr>
                <w:sz w:val="20"/>
              </w:rPr>
              <w:t>EQ5: Outputs- procedures and functions</w:t>
            </w:r>
          </w:p>
        </w:tc>
        <w:tc>
          <w:tcPr>
            <w:tcW w:w="3972" w:type="pct"/>
            <w:tcBorders>
              <w:top w:val="single" w:sz="12" w:space="0" w:color="548DD4"/>
              <w:left w:val="single" w:sz="12" w:space="0" w:color="548DD4"/>
              <w:bottom w:val="single" w:sz="12" w:space="0" w:color="548DD4"/>
              <w:right w:val="single" w:sz="12" w:space="0" w:color="548DD4"/>
            </w:tcBorders>
            <w:shd w:val="clear" w:color="auto" w:fill="EEECE1" w:themeFill="background2"/>
          </w:tcPr>
          <w:p w:rsidR="00B96C45" w:rsidRPr="005F0D81" w:rsidRDefault="009E5EC7" w:rsidP="00B96C45">
            <w:pPr>
              <w:rPr>
                <w:rFonts w:eastAsia="SimSun"/>
                <w:sz w:val="20"/>
              </w:rPr>
            </w:pPr>
            <w:r w:rsidRPr="005F0D81">
              <w:rPr>
                <w:sz w:val="20"/>
              </w:rPr>
              <w:t>To what extent did the programme contribute to the production of objectively verifiable changes in institutional procedures and functions (policy and financing, stakeholders’ involvement, accountability and supervision)?</w:t>
            </w:r>
            <w:r w:rsidR="005E7A3A" w:rsidRPr="005F0D81">
              <w:rPr>
                <w:sz w:val="20"/>
              </w:rPr>
              <w:t xml:space="preserve"> How did external factors affect such changes?</w:t>
            </w:r>
          </w:p>
        </w:tc>
      </w:tr>
      <w:tr w:rsidR="00B96C45" w:rsidRPr="005F0D81" w:rsidTr="006E3C92">
        <w:trPr>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FFFFFF"/>
            <w:vAlign w:val="center"/>
          </w:tcPr>
          <w:p w:rsidR="00B96C45" w:rsidRPr="005F0D81" w:rsidRDefault="009E5EC7" w:rsidP="00D42CAE">
            <w:pPr>
              <w:jc w:val="left"/>
              <w:rPr>
                <w:rFonts w:eastAsia="SimSun"/>
                <w:sz w:val="20"/>
              </w:rPr>
            </w:pPr>
            <w:r w:rsidRPr="005F0D81">
              <w:rPr>
                <w:sz w:val="20"/>
              </w:rPr>
              <w:t>Judgement Criteria</w:t>
            </w:r>
          </w:p>
        </w:tc>
        <w:tc>
          <w:tcPr>
            <w:tcW w:w="3972" w:type="pct"/>
            <w:tcBorders>
              <w:top w:val="single" w:sz="12" w:space="0" w:color="548DD4"/>
              <w:left w:val="single" w:sz="12" w:space="0" w:color="548DD4"/>
              <w:bottom w:val="single" w:sz="12" w:space="0" w:color="548DD4"/>
              <w:right w:val="single" w:sz="12" w:space="0" w:color="548DD4"/>
            </w:tcBorders>
            <w:shd w:val="clear" w:color="auto" w:fill="FFFFFF"/>
          </w:tcPr>
          <w:p w:rsidR="00B96C45" w:rsidRPr="005F0D81" w:rsidRDefault="009E5EC7" w:rsidP="00B96C45">
            <w:pPr>
              <w:rPr>
                <w:rFonts w:eastAsia="SimSun"/>
                <w:sz w:val="20"/>
              </w:rPr>
            </w:pPr>
            <w:r w:rsidRPr="005F0D81">
              <w:rPr>
                <w:sz w:val="20"/>
              </w:rPr>
              <w:t>Procedures and functions related to the strategic objectives of the institution have been created/ strengthened in various areas</w:t>
            </w:r>
          </w:p>
          <w:p w:rsidR="00B96C45" w:rsidRPr="005F0D81" w:rsidRDefault="009E5EC7" w:rsidP="00B96C45">
            <w:pPr>
              <w:rPr>
                <w:rFonts w:eastAsia="SimSun"/>
                <w:sz w:val="20"/>
              </w:rPr>
            </w:pPr>
            <w:r w:rsidRPr="005F0D81">
              <w:rPr>
                <w:sz w:val="20"/>
              </w:rPr>
              <w:t>Specific inputs and activities of the programme have contributed to the</w:t>
            </w:r>
            <w:r w:rsidR="00EA7889" w:rsidRPr="005F0D81">
              <w:rPr>
                <w:sz w:val="20"/>
              </w:rPr>
              <w:t xml:space="preserve"> </w:t>
            </w:r>
            <w:r w:rsidRPr="005F0D81">
              <w:rPr>
                <w:sz w:val="20"/>
              </w:rPr>
              <w:t>determination of such changes in the procedures and functions</w:t>
            </w:r>
          </w:p>
          <w:p w:rsidR="00B96C45" w:rsidRPr="005F0D81" w:rsidRDefault="009E5EC7" w:rsidP="00B96C45">
            <w:pPr>
              <w:rPr>
                <w:rFonts w:eastAsia="SimSun"/>
                <w:sz w:val="20"/>
              </w:rPr>
            </w:pPr>
            <w:r w:rsidRPr="005F0D81">
              <w:rPr>
                <w:sz w:val="20"/>
              </w:rPr>
              <w:t>Changes in procedures and functions have been an indirect consequence of the institutional involvement in the programme activities</w:t>
            </w:r>
          </w:p>
          <w:p w:rsidR="00B96C45" w:rsidRPr="005F0D81" w:rsidRDefault="009E5EC7" w:rsidP="00B96C45">
            <w:pPr>
              <w:rPr>
                <w:rFonts w:eastAsia="SimSun"/>
                <w:sz w:val="20"/>
              </w:rPr>
            </w:pPr>
            <w:r w:rsidRPr="005F0D81">
              <w:rPr>
                <w:sz w:val="20"/>
              </w:rPr>
              <w:t xml:space="preserve">Other inputs and </w:t>
            </w:r>
            <w:r w:rsidR="005E7A3A" w:rsidRPr="005F0D81">
              <w:rPr>
                <w:sz w:val="20"/>
              </w:rPr>
              <w:t xml:space="preserve">external </w:t>
            </w:r>
            <w:r w:rsidRPr="005F0D81">
              <w:rPr>
                <w:sz w:val="20"/>
              </w:rPr>
              <w:t>factors have contributed -and have interacted (or not) with the programme- to change procedures and functions</w:t>
            </w:r>
          </w:p>
        </w:tc>
      </w:tr>
      <w:tr w:rsidR="00B96C45" w:rsidRPr="005F0D81" w:rsidTr="006E3C92">
        <w:trPr>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EEECE1" w:themeFill="background2"/>
            <w:vAlign w:val="center"/>
          </w:tcPr>
          <w:p w:rsidR="00B96C45" w:rsidRPr="005F0D81" w:rsidRDefault="009E5EC7" w:rsidP="00D42CAE">
            <w:pPr>
              <w:jc w:val="left"/>
              <w:rPr>
                <w:rFonts w:eastAsia="SimSun"/>
                <w:sz w:val="20"/>
              </w:rPr>
            </w:pPr>
            <w:r w:rsidRPr="005F0D81">
              <w:rPr>
                <w:sz w:val="20"/>
              </w:rPr>
              <w:t xml:space="preserve">EQ6: Outputs- </w:t>
            </w:r>
            <w:r w:rsidRPr="005F0D81">
              <w:rPr>
                <w:sz w:val="20"/>
              </w:rPr>
              <w:lastRenderedPageBreak/>
              <w:t>organisations</w:t>
            </w:r>
          </w:p>
        </w:tc>
        <w:tc>
          <w:tcPr>
            <w:tcW w:w="3972" w:type="pct"/>
            <w:tcBorders>
              <w:top w:val="single" w:sz="12" w:space="0" w:color="548DD4"/>
              <w:left w:val="single" w:sz="12" w:space="0" w:color="548DD4"/>
              <w:bottom w:val="single" w:sz="12" w:space="0" w:color="548DD4"/>
              <w:right w:val="single" w:sz="12" w:space="0" w:color="548DD4"/>
            </w:tcBorders>
            <w:shd w:val="clear" w:color="auto" w:fill="EEECE1" w:themeFill="background2"/>
          </w:tcPr>
          <w:p w:rsidR="00B96C45" w:rsidRPr="005F0D81" w:rsidRDefault="009E5EC7" w:rsidP="00B96C45">
            <w:pPr>
              <w:rPr>
                <w:rFonts w:eastAsia="SimSun"/>
                <w:sz w:val="20"/>
              </w:rPr>
            </w:pPr>
            <w:r w:rsidRPr="005F0D81">
              <w:rPr>
                <w:sz w:val="20"/>
              </w:rPr>
              <w:lastRenderedPageBreak/>
              <w:t xml:space="preserve">To what extent did the programme contribute to the production of objectively verifiable </w:t>
            </w:r>
            <w:r w:rsidRPr="005F0D81">
              <w:rPr>
                <w:sz w:val="20"/>
              </w:rPr>
              <w:lastRenderedPageBreak/>
              <w:t>changes in the organisational and internal functioning (institutional structure, decision process, internal mobility and competition)?</w:t>
            </w:r>
            <w:r w:rsidR="005E7A3A" w:rsidRPr="005F0D81">
              <w:rPr>
                <w:sz w:val="20"/>
              </w:rPr>
              <w:t xml:space="preserve"> How did external factors affect such changes?</w:t>
            </w:r>
          </w:p>
        </w:tc>
      </w:tr>
      <w:tr w:rsidR="00B96C45" w:rsidRPr="005F0D81" w:rsidTr="006E3C92">
        <w:trPr>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FFFFFF"/>
            <w:vAlign w:val="center"/>
          </w:tcPr>
          <w:p w:rsidR="00B96C45" w:rsidRPr="005F0D81" w:rsidRDefault="009E5EC7" w:rsidP="00D42CAE">
            <w:pPr>
              <w:jc w:val="left"/>
              <w:rPr>
                <w:rFonts w:eastAsia="SimSun"/>
                <w:sz w:val="20"/>
              </w:rPr>
            </w:pPr>
            <w:r w:rsidRPr="005F0D81">
              <w:rPr>
                <w:sz w:val="20"/>
              </w:rPr>
              <w:lastRenderedPageBreak/>
              <w:t>Judgement Criteria</w:t>
            </w:r>
          </w:p>
        </w:tc>
        <w:tc>
          <w:tcPr>
            <w:tcW w:w="3972" w:type="pct"/>
            <w:tcBorders>
              <w:top w:val="single" w:sz="12" w:space="0" w:color="548DD4"/>
              <w:left w:val="single" w:sz="12" w:space="0" w:color="548DD4"/>
              <w:bottom w:val="single" w:sz="12" w:space="0" w:color="548DD4"/>
              <w:right w:val="single" w:sz="12" w:space="0" w:color="548DD4"/>
            </w:tcBorders>
            <w:shd w:val="clear" w:color="auto" w:fill="FFFFFF"/>
          </w:tcPr>
          <w:p w:rsidR="00B96C45" w:rsidRPr="005F0D81" w:rsidRDefault="009E5EC7" w:rsidP="00B96C45">
            <w:pPr>
              <w:rPr>
                <w:rFonts w:eastAsia="SimSun"/>
                <w:sz w:val="20"/>
              </w:rPr>
            </w:pPr>
            <w:r w:rsidRPr="005F0D81">
              <w:rPr>
                <w:sz w:val="20"/>
              </w:rPr>
              <w:t>The executive structure and the internal management have changed toward increased effectiveness and efficiency, better decision processes and career</w:t>
            </w:r>
          </w:p>
          <w:p w:rsidR="00B96C45" w:rsidRPr="005F0D81" w:rsidRDefault="009E5EC7" w:rsidP="00B96C45">
            <w:pPr>
              <w:rPr>
                <w:rFonts w:eastAsia="SimSun"/>
                <w:sz w:val="20"/>
              </w:rPr>
            </w:pPr>
            <w:r w:rsidRPr="005F0D81">
              <w:rPr>
                <w:sz w:val="20"/>
              </w:rPr>
              <w:t>Specific inputs and activities of the programme have contributed to the</w:t>
            </w:r>
            <w:r w:rsidR="00EA7889" w:rsidRPr="005F0D81">
              <w:rPr>
                <w:sz w:val="20"/>
              </w:rPr>
              <w:t xml:space="preserve"> </w:t>
            </w:r>
            <w:r w:rsidRPr="005F0D81">
              <w:rPr>
                <w:sz w:val="20"/>
              </w:rPr>
              <w:t>determination of such changes in the internal structures and functioning</w:t>
            </w:r>
          </w:p>
          <w:p w:rsidR="00B96C45" w:rsidRPr="005F0D81" w:rsidRDefault="009E5EC7" w:rsidP="00B96C45">
            <w:pPr>
              <w:rPr>
                <w:rFonts w:eastAsia="SimSun"/>
                <w:sz w:val="20"/>
              </w:rPr>
            </w:pPr>
            <w:r w:rsidRPr="005F0D81">
              <w:rPr>
                <w:sz w:val="20"/>
              </w:rPr>
              <w:t>Changes in the internal structures and functioning have been an indirect consequence of the institutional involvement in the programme activities</w:t>
            </w:r>
          </w:p>
          <w:p w:rsidR="00B96C45" w:rsidRPr="005F0D81" w:rsidRDefault="009E5EC7" w:rsidP="00B96C45">
            <w:pPr>
              <w:rPr>
                <w:rFonts w:eastAsia="SimSun"/>
                <w:sz w:val="20"/>
              </w:rPr>
            </w:pPr>
            <w:r w:rsidRPr="005F0D81">
              <w:rPr>
                <w:sz w:val="20"/>
              </w:rPr>
              <w:t xml:space="preserve">Other inputs and </w:t>
            </w:r>
            <w:r w:rsidR="005E7A3A" w:rsidRPr="005F0D81">
              <w:rPr>
                <w:sz w:val="20"/>
              </w:rPr>
              <w:t xml:space="preserve">external </w:t>
            </w:r>
            <w:r w:rsidRPr="005F0D81">
              <w:rPr>
                <w:sz w:val="20"/>
              </w:rPr>
              <w:t>factors have contributed -and have interacted (or not) with the programme- to change internal structures and functions</w:t>
            </w:r>
          </w:p>
        </w:tc>
      </w:tr>
      <w:tr w:rsidR="00B96C45" w:rsidRPr="005F0D81" w:rsidTr="006E3C92">
        <w:trPr>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EEECE1" w:themeFill="background2"/>
            <w:vAlign w:val="center"/>
          </w:tcPr>
          <w:p w:rsidR="00B96C45" w:rsidRPr="005F0D81" w:rsidRDefault="009E5EC7" w:rsidP="00D42CAE">
            <w:pPr>
              <w:jc w:val="left"/>
              <w:rPr>
                <w:rFonts w:eastAsia="SimSun"/>
                <w:sz w:val="20"/>
              </w:rPr>
            </w:pPr>
            <w:r w:rsidRPr="005F0D81">
              <w:rPr>
                <w:sz w:val="20"/>
              </w:rPr>
              <w:t>EQ7: Outputs- unexpected</w:t>
            </w:r>
          </w:p>
        </w:tc>
        <w:tc>
          <w:tcPr>
            <w:tcW w:w="3972" w:type="pct"/>
            <w:tcBorders>
              <w:top w:val="single" w:sz="12" w:space="0" w:color="548DD4"/>
              <w:left w:val="single" w:sz="12" w:space="0" w:color="548DD4"/>
              <w:bottom w:val="single" w:sz="12" w:space="0" w:color="548DD4"/>
              <w:right w:val="single" w:sz="12" w:space="0" w:color="548DD4"/>
            </w:tcBorders>
            <w:shd w:val="clear" w:color="auto" w:fill="EEECE1" w:themeFill="background2"/>
          </w:tcPr>
          <w:p w:rsidR="00B96C45" w:rsidRPr="005F0D81" w:rsidRDefault="009E5EC7" w:rsidP="00B96C45">
            <w:pPr>
              <w:rPr>
                <w:rFonts w:eastAsia="SimSun"/>
                <w:sz w:val="20"/>
              </w:rPr>
            </w:pPr>
            <w:r w:rsidRPr="005F0D81">
              <w:rPr>
                <w:sz w:val="20"/>
              </w:rPr>
              <w:t>To what extent did the programme contribute to the production of objectively verifiable changes on individuals, institutions and initiatives, which were not targeted?</w:t>
            </w:r>
            <w:r w:rsidR="005E7A3A" w:rsidRPr="005F0D81">
              <w:rPr>
                <w:sz w:val="20"/>
              </w:rPr>
              <w:t xml:space="preserve"> How did external factors affect such changes?</w:t>
            </w:r>
          </w:p>
        </w:tc>
      </w:tr>
      <w:tr w:rsidR="00B96C45" w:rsidRPr="005F0D81" w:rsidTr="006E3C92">
        <w:trPr>
          <w:jc w:val="center"/>
        </w:trPr>
        <w:tc>
          <w:tcPr>
            <w:tcW w:w="1028" w:type="pct"/>
            <w:tcBorders>
              <w:top w:val="single" w:sz="12" w:space="0" w:color="548DD4"/>
              <w:left w:val="single" w:sz="12" w:space="0" w:color="548DD4"/>
              <w:bottom w:val="single" w:sz="12" w:space="0" w:color="548DD4"/>
              <w:right w:val="single" w:sz="12" w:space="0" w:color="548DD4"/>
            </w:tcBorders>
            <w:shd w:val="clear" w:color="auto" w:fill="FFFFFF"/>
            <w:vAlign w:val="center"/>
          </w:tcPr>
          <w:p w:rsidR="00B96C45" w:rsidRPr="005F0D81" w:rsidRDefault="009E5EC7" w:rsidP="00D42CAE">
            <w:pPr>
              <w:jc w:val="left"/>
              <w:rPr>
                <w:rFonts w:eastAsia="SimSun"/>
                <w:sz w:val="20"/>
              </w:rPr>
            </w:pPr>
            <w:r w:rsidRPr="005F0D81">
              <w:rPr>
                <w:sz w:val="20"/>
              </w:rPr>
              <w:t>Judgement Criteria</w:t>
            </w:r>
          </w:p>
        </w:tc>
        <w:tc>
          <w:tcPr>
            <w:tcW w:w="3972" w:type="pct"/>
            <w:tcBorders>
              <w:top w:val="single" w:sz="12" w:space="0" w:color="548DD4"/>
              <w:left w:val="single" w:sz="12" w:space="0" w:color="548DD4"/>
              <w:bottom w:val="single" w:sz="12" w:space="0" w:color="548DD4"/>
              <w:right w:val="single" w:sz="12" w:space="0" w:color="548DD4"/>
            </w:tcBorders>
            <w:shd w:val="clear" w:color="auto" w:fill="FFFFFF"/>
          </w:tcPr>
          <w:p w:rsidR="00B96C45" w:rsidRPr="005F0D81" w:rsidRDefault="009E5EC7" w:rsidP="00B96C45">
            <w:pPr>
              <w:rPr>
                <w:rFonts w:eastAsia="SimSun"/>
                <w:sz w:val="20"/>
              </w:rPr>
            </w:pPr>
            <w:r w:rsidRPr="005F0D81">
              <w:rPr>
                <w:sz w:val="20"/>
              </w:rPr>
              <w:t>Any significant and objectively verifiable change occurred, which was not an expected effect of the programme.</w:t>
            </w:r>
          </w:p>
          <w:p w:rsidR="00B96C45" w:rsidRPr="005F0D81" w:rsidRDefault="009E5EC7" w:rsidP="00B96C45">
            <w:pPr>
              <w:rPr>
                <w:rFonts w:eastAsia="SimSun"/>
                <w:sz w:val="20"/>
              </w:rPr>
            </w:pPr>
            <w:r w:rsidRPr="005F0D81">
              <w:rPr>
                <w:sz w:val="20"/>
              </w:rPr>
              <w:t>Specific inputs and activities of the programme have contributed to the</w:t>
            </w:r>
            <w:r w:rsidR="00EA7889" w:rsidRPr="005F0D81">
              <w:rPr>
                <w:sz w:val="20"/>
              </w:rPr>
              <w:t xml:space="preserve"> </w:t>
            </w:r>
            <w:r w:rsidRPr="005F0D81">
              <w:rPr>
                <w:sz w:val="20"/>
              </w:rPr>
              <w:t>determination of such unplanned changes</w:t>
            </w:r>
          </w:p>
          <w:p w:rsidR="00B96C45" w:rsidRPr="005F0D81" w:rsidRDefault="009E5EC7" w:rsidP="00B96C45">
            <w:pPr>
              <w:rPr>
                <w:rFonts w:eastAsia="SimSun"/>
                <w:sz w:val="20"/>
              </w:rPr>
            </w:pPr>
            <w:r w:rsidRPr="005F0D81">
              <w:rPr>
                <w:sz w:val="20"/>
              </w:rPr>
              <w:t>The unexpected changes have been an indirect consequence of the institutional involvement in the programme activities</w:t>
            </w:r>
          </w:p>
          <w:p w:rsidR="00B96C45" w:rsidRPr="005F0D81" w:rsidRDefault="009E5EC7" w:rsidP="00B96C45">
            <w:pPr>
              <w:rPr>
                <w:rFonts w:eastAsia="SimSun"/>
                <w:sz w:val="20"/>
              </w:rPr>
            </w:pPr>
            <w:r w:rsidRPr="005F0D81">
              <w:rPr>
                <w:sz w:val="20"/>
              </w:rPr>
              <w:t xml:space="preserve">Other inputs and </w:t>
            </w:r>
            <w:r w:rsidR="005E7A3A" w:rsidRPr="005F0D81">
              <w:rPr>
                <w:sz w:val="20"/>
              </w:rPr>
              <w:t xml:space="preserve">external </w:t>
            </w:r>
            <w:r w:rsidRPr="005F0D81">
              <w:rPr>
                <w:sz w:val="20"/>
              </w:rPr>
              <w:t>factors have contributed -and have interacted (or not) with the programme- to the unexpected changes</w:t>
            </w:r>
          </w:p>
        </w:tc>
      </w:tr>
    </w:tbl>
    <w:p w:rsidR="00B96C45" w:rsidRPr="005F0D81" w:rsidRDefault="00B96C45" w:rsidP="00607BFD">
      <w:pPr>
        <w:framePr w:w="8548" w:wrap="auto" w:hAnchor="text"/>
        <w:sectPr w:rsidR="00B96C45" w:rsidRPr="005F0D81" w:rsidSect="00B96C45">
          <w:footerReference w:type="even" r:id="rId46"/>
          <w:footerReference w:type="default" r:id="rId47"/>
          <w:type w:val="continuous"/>
          <w:pgSz w:w="11907" w:h="16839" w:code="9"/>
          <w:pgMar w:top="1440" w:right="1800" w:bottom="1440" w:left="1800" w:header="708" w:footer="708" w:gutter="0"/>
          <w:cols w:space="708"/>
          <w:docGrid w:linePitch="360"/>
        </w:sectPr>
      </w:pPr>
    </w:p>
    <w:p w:rsidR="00B96C45" w:rsidRPr="005F0D81" w:rsidRDefault="00B96C45" w:rsidP="006E3C92">
      <w:pPr>
        <w:jc w:val="center"/>
        <w:rPr>
          <w:rFonts w:ascii="Bell MT" w:hAnsi="Bell MT"/>
          <w:b/>
          <w:smallCaps/>
          <w:color w:val="000000"/>
          <w:kern w:val="28"/>
          <w:sz w:val="20"/>
          <w:lang w:eastAsia="pl-PL"/>
        </w:rPr>
      </w:pPr>
      <w:bookmarkStart w:id="527" w:name="_Toc294264290"/>
      <w:bookmarkStart w:id="528" w:name="_Toc338770329"/>
      <w:r w:rsidRPr="005F0D81">
        <w:rPr>
          <w:rFonts w:ascii="Bell MT" w:hAnsi="Bell MT"/>
          <w:b/>
          <w:smallCaps/>
          <w:color w:val="000000"/>
          <w:kern w:val="28"/>
          <w:sz w:val="20"/>
          <w:lang w:eastAsia="pl-PL"/>
        </w:rPr>
        <w:lastRenderedPageBreak/>
        <w:t xml:space="preserve">Table </w:t>
      </w:r>
      <w:r w:rsidR="000603B5" w:rsidRPr="005F0D81">
        <w:rPr>
          <w:rFonts w:ascii="Bell MT" w:hAnsi="Bell MT"/>
          <w:b/>
          <w:smallCaps/>
          <w:color w:val="000000"/>
          <w:kern w:val="28"/>
          <w:sz w:val="20"/>
          <w:lang w:eastAsia="pl-PL"/>
        </w:rPr>
        <w:fldChar w:fldCharType="begin"/>
      </w:r>
      <w:r w:rsidRPr="005F0D81">
        <w:rPr>
          <w:rFonts w:ascii="Bell MT" w:hAnsi="Bell MT"/>
          <w:b/>
          <w:smallCaps/>
          <w:color w:val="000000"/>
          <w:kern w:val="28"/>
          <w:sz w:val="20"/>
          <w:lang w:eastAsia="pl-PL"/>
        </w:rPr>
        <w:instrText xml:space="preserve"> SEQ Table \* ARABIC </w:instrText>
      </w:r>
      <w:r w:rsidR="000603B5" w:rsidRPr="005F0D81">
        <w:rPr>
          <w:rFonts w:ascii="Bell MT" w:hAnsi="Bell MT"/>
          <w:b/>
          <w:smallCaps/>
          <w:color w:val="000000"/>
          <w:kern w:val="28"/>
          <w:sz w:val="20"/>
          <w:lang w:eastAsia="pl-PL"/>
        </w:rPr>
        <w:fldChar w:fldCharType="separate"/>
      </w:r>
      <w:r w:rsidR="004F722D">
        <w:rPr>
          <w:rFonts w:ascii="Bell MT" w:hAnsi="Bell MT"/>
          <w:b/>
          <w:smallCaps/>
          <w:noProof/>
          <w:color w:val="000000"/>
          <w:kern w:val="28"/>
          <w:sz w:val="20"/>
          <w:lang w:eastAsia="pl-PL"/>
        </w:rPr>
        <w:t>8</w:t>
      </w:r>
      <w:r w:rsidR="000603B5" w:rsidRPr="005F0D81">
        <w:rPr>
          <w:rFonts w:ascii="Bell MT" w:hAnsi="Bell MT"/>
          <w:b/>
          <w:smallCaps/>
          <w:color w:val="000000"/>
          <w:kern w:val="28"/>
          <w:sz w:val="20"/>
          <w:lang w:eastAsia="pl-PL"/>
        </w:rPr>
        <w:fldChar w:fldCharType="end"/>
      </w:r>
      <w:r w:rsidRPr="005F0D81">
        <w:rPr>
          <w:rFonts w:ascii="Bell MT" w:hAnsi="Bell MT"/>
          <w:b/>
          <w:smallCaps/>
          <w:color w:val="000000"/>
          <w:kern w:val="28"/>
          <w:sz w:val="20"/>
          <w:lang w:eastAsia="pl-PL"/>
        </w:rPr>
        <w:t>: STEP 2: Standard EQs and Judgement Criteria</w:t>
      </w:r>
      <w:bookmarkEnd w:id="527"/>
      <w:bookmarkEnd w:id="528"/>
    </w:p>
    <w:tbl>
      <w:tblPr>
        <w:tblW w:w="9108" w:type="dxa"/>
        <w:jc w:val="center"/>
        <w:tblBorders>
          <w:top w:val="single" w:sz="8" w:space="0" w:color="4F81BD"/>
          <w:bottom w:val="single" w:sz="8" w:space="0" w:color="4F81BD"/>
        </w:tblBorders>
        <w:tblLook w:val="04A0"/>
      </w:tblPr>
      <w:tblGrid>
        <w:gridCol w:w="1891"/>
        <w:gridCol w:w="7217"/>
      </w:tblGrid>
      <w:tr w:rsidR="00B96C45" w:rsidRPr="005F0D81" w:rsidTr="00D42CAE">
        <w:trPr>
          <w:cantSplit/>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365F91" w:themeFill="accent1" w:themeFillShade="BF"/>
            <w:vAlign w:val="center"/>
          </w:tcPr>
          <w:p w:rsidR="00B96C45" w:rsidRPr="005F0D81" w:rsidRDefault="009E5EC7" w:rsidP="00D42CAE">
            <w:pPr>
              <w:keepNext/>
              <w:keepLines/>
              <w:tabs>
                <w:tab w:val="left" w:pos="709"/>
                <w:tab w:val="left" w:pos="4700"/>
              </w:tabs>
              <w:overflowPunct w:val="0"/>
              <w:autoSpaceDE w:val="0"/>
              <w:autoSpaceDN w:val="0"/>
              <w:adjustRightInd w:val="0"/>
              <w:spacing w:before="20" w:after="20"/>
              <w:jc w:val="left"/>
              <w:textAlignment w:val="baseline"/>
              <w:outlineLvl w:val="0"/>
              <w:rPr>
                <w:b/>
                <w:smallCaps/>
                <w:color w:val="FFFFFF" w:themeColor="background1"/>
                <w:sz w:val="20"/>
              </w:rPr>
            </w:pPr>
            <w:r w:rsidRPr="005F0D81">
              <w:rPr>
                <w:b/>
                <w:smallCaps/>
                <w:color w:val="FFFFFF" w:themeColor="background1"/>
                <w:sz w:val="20"/>
              </w:rPr>
              <w:t>EC and Judgement Criteria</w:t>
            </w:r>
          </w:p>
        </w:tc>
        <w:tc>
          <w:tcPr>
            <w:tcW w:w="7217" w:type="dxa"/>
            <w:tcBorders>
              <w:left w:val="single" w:sz="12" w:space="0" w:color="0070C0"/>
              <w:bottom w:val="single" w:sz="12" w:space="0" w:color="0070C0"/>
            </w:tcBorders>
            <w:shd w:val="clear" w:color="auto" w:fill="365F91" w:themeFill="accent1" w:themeFillShade="BF"/>
            <w:vAlign w:val="center"/>
          </w:tcPr>
          <w:p w:rsidR="00B96C45" w:rsidRPr="005F0D81" w:rsidRDefault="009E5EC7" w:rsidP="00D42CAE">
            <w:pPr>
              <w:keepNext/>
              <w:keepLines/>
              <w:tabs>
                <w:tab w:val="left" w:pos="709"/>
                <w:tab w:val="left" w:pos="4700"/>
              </w:tabs>
              <w:overflowPunct w:val="0"/>
              <w:autoSpaceDE w:val="0"/>
              <w:autoSpaceDN w:val="0"/>
              <w:adjustRightInd w:val="0"/>
              <w:jc w:val="left"/>
              <w:textAlignment w:val="baseline"/>
              <w:outlineLvl w:val="0"/>
              <w:rPr>
                <w:b/>
                <w:smallCaps/>
                <w:color w:val="FFFFFF" w:themeColor="background1"/>
                <w:sz w:val="20"/>
              </w:rPr>
            </w:pPr>
            <w:r w:rsidRPr="005F0D81">
              <w:rPr>
                <w:b/>
                <w:smallCaps/>
                <w:color w:val="FFFFFF" w:themeColor="background1"/>
                <w:sz w:val="20"/>
              </w:rPr>
              <w:t>Statement of EQs</w:t>
            </w:r>
            <w:r w:rsidR="00EA7889" w:rsidRPr="005F0D81">
              <w:rPr>
                <w:b/>
                <w:smallCaps/>
                <w:color w:val="FFFFFF" w:themeColor="background1"/>
                <w:sz w:val="20"/>
              </w:rPr>
              <w:t xml:space="preserve"> </w:t>
            </w:r>
            <w:r w:rsidRPr="005F0D81">
              <w:rPr>
                <w:b/>
                <w:smallCaps/>
                <w:color w:val="FFFFFF" w:themeColor="background1"/>
                <w:sz w:val="20"/>
              </w:rPr>
              <w:t>and Judgement Criteria</w:t>
            </w:r>
          </w:p>
        </w:tc>
      </w:tr>
      <w:tr w:rsidR="00B96C45"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EEECE1" w:themeFill="background2"/>
          </w:tcPr>
          <w:p w:rsidR="00B96C45" w:rsidRPr="005F0D81" w:rsidRDefault="009E5EC7" w:rsidP="00D42CAE">
            <w:pPr>
              <w:keepNext/>
              <w:keepLines/>
              <w:tabs>
                <w:tab w:val="left" w:pos="709"/>
                <w:tab w:val="left" w:pos="4700"/>
              </w:tabs>
              <w:overflowPunct w:val="0"/>
              <w:autoSpaceDE w:val="0"/>
              <w:autoSpaceDN w:val="0"/>
              <w:adjustRightInd w:val="0"/>
              <w:jc w:val="left"/>
              <w:textAlignment w:val="baseline"/>
              <w:outlineLvl w:val="0"/>
              <w:rPr>
                <w:sz w:val="20"/>
              </w:rPr>
            </w:pPr>
            <w:r w:rsidRPr="005F0D81">
              <w:rPr>
                <w:sz w:val="20"/>
              </w:rPr>
              <w:t xml:space="preserve"> EQ8: </w:t>
            </w:r>
            <w:r w:rsidR="00CE0306" w:rsidRPr="005F0D81">
              <w:rPr>
                <w:sz w:val="20"/>
              </w:rPr>
              <w:t>Initiative</w:t>
            </w:r>
            <w:r w:rsidRPr="005F0D81">
              <w:rPr>
                <w:sz w:val="20"/>
              </w:rPr>
              <w:t xml:space="preserve"> </w:t>
            </w:r>
          </w:p>
        </w:tc>
        <w:tc>
          <w:tcPr>
            <w:tcW w:w="7217" w:type="dxa"/>
            <w:tcBorders>
              <w:top w:val="single" w:sz="12" w:space="0" w:color="0070C0"/>
              <w:left w:val="single" w:sz="12" w:space="0" w:color="0070C0"/>
              <w:bottom w:val="single" w:sz="12" w:space="0" w:color="0070C0"/>
              <w:right w:val="single" w:sz="12" w:space="0" w:color="0070C0"/>
            </w:tcBorders>
            <w:shd w:val="clear" w:color="auto" w:fill="EEECE1" w:themeFill="background2"/>
          </w:tcPr>
          <w:p w:rsidR="00B96C45" w:rsidRPr="005F0D81" w:rsidRDefault="009E5EC7" w:rsidP="00D42CAE">
            <w:pPr>
              <w:keepNext/>
              <w:keepLines/>
              <w:tabs>
                <w:tab w:val="left" w:pos="709"/>
                <w:tab w:val="left" w:pos="4700"/>
              </w:tabs>
              <w:overflowPunct w:val="0"/>
              <w:autoSpaceDE w:val="0"/>
              <w:autoSpaceDN w:val="0"/>
              <w:adjustRightInd w:val="0"/>
              <w:jc w:val="left"/>
              <w:textAlignment w:val="baseline"/>
              <w:outlineLvl w:val="0"/>
              <w:rPr>
                <w:rFonts w:eastAsia="SimSun"/>
                <w:sz w:val="20"/>
              </w:rPr>
            </w:pPr>
            <w:r w:rsidRPr="005F0D81">
              <w:rPr>
                <w:sz w:val="20"/>
              </w:rPr>
              <w:t>To what extent is the institution more capable to generate the plans (strategic or other levels) that reflect its stated needs, mission and various changing environments and to then mobilize its resources and management to execute them?</w:t>
            </w:r>
          </w:p>
        </w:tc>
      </w:tr>
      <w:tr w:rsidR="00174B03"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vAlign w:val="center"/>
          </w:tcPr>
          <w:p w:rsidR="00174B03" w:rsidRPr="005F0D81" w:rsidRDefault="00174B03" w:rsidP="00D42CAE">
            <w:pPr>
              <w:keepNext/>
              <w:keepLines/>
              <w:tabs>
                <w:tab w:val="left" w:pos="709"/>
                <w:tab w:val="left" w:pos="4700"/>
              </w:tabs>
              <w:overflowPunct w:val="0"/>
              <w:autoSpaceDE w:val="0"/>
              <w:autoSpaceDN w:val="0"/>
              <w:adjustRightInd w:val="0"/>
              <w:jc w:val="left"/>
              <w:textAlignment w:val="baseline"/>
              <w:outlineLvl w:val="0"/>
              <w:rPr>
                <w:rFonts w:eastAsia="SimSun"/>
                <w:sz w:val="20"/>
              </w:rPr>
            </w:pPr>
            <w:r w:rsidRPr="005F0D81">
              <w:rPr>
                <w:sz w:val="20"/>
              </w:rPr>
              <w:t>Judgement criteria</w:t>
            </w:r>
          </w:p>
        </w:tc>
        <w:tc>
          <w:tcPr>
            <w:tcW w:w="7217" w:type="dxa"/>
            <w:tcBorders>
              <w:top w:val="single" w:sz="12" w:space="0" w:color="0070C0"/>
              <w:left w:val="single" w:sz="12" w:space="0" w:color="0070C0"/>
              <w:right w:val="single" w:sz="12" w:space="0" w:color="0070C0"/>
            </w:tcBorders>
          </w:tcPr>
          <w:p w:rsidR="00174B03" w:rsidRPr="005F0D81" w:rsidRDefault="00174B03">
            <w:pPr>
              <w:keepNext/>
              <w:keepLines/>
              <w:tabs>
                <w:tab w:val="left" w:pos="709"/>
                <w:tab w:val="left" w:pos="4700"/>
              </w:tabs>
              <w:overflowPunct w:val="0"/>
              <w:autoSpaceDE w:val="0"/>
              <w:autoSpaceDN w:val="0"/>
              <w:adjustRightInd w:val="0"/>
              <w:jc w:val="left"/>
              <w:textAlignment w:val="baseline"/>
              <w:outlineLvl w:val="0"/>
              <w:rPr>
                <w:rFonts w:eastAsia="SimSun"/>
                <w:sz w:val="20"/>
              </w:rPr>
            </w:pPr>
            <w:r w:rsidRPr="005F0D81">
              <w:rPr>
                <w:sz w:val="20"/>
              </w:rPr>
              <w:t>JC1: Plans are generated by the institution, which reflect its vision and the needs of the society it serves as expressed in targeted, clear objectives as well as pragmatic and integrated operational strategies.</w:t>
            </w:r>
          </w:p>
          <w:p w:rsidR="00174B03" w:rsidRPr="005F0D81" w:rsidRDefault="00174B03" w:rsidP="00B96C45">
            <w:pPr>
              <w:rPr>
                <w:rFonts w:eastAsia="SimSun"/>
                <w:sz w:val="20"/>
              </w:rPr>
            </w:pPr>
            <w:r w:rsidRPr="005F0D81">
              <w:rPr>
                <w:sz w:val="20"/>
              </w:rPr>
              <w:t>JC2: The institution has designed and built into its plans and systems the necessary feedback and monitoring mechanisms that will ensure self-renewal</w:t>
            </w:r>
            <w:r w:rsidR="00EA7889" w:rsidRPr="005F0D81">
              <w:rPr>
                <w:sz w:val="20"/>
              </w:rPr>
              <w:t xml:space="preserve"> </w:t>
            </w:r>
            <w:r w:rsidRPr="005F0D81">
              <w:rPr>
                <w:sz w:val="20"/>
              </w:rPr>
              <w:t>(adaptation) in order to achieve objectives</w:t>
            </w:r>
            <w:r w:rsidR="00EA7889" w:rsidRPr="005F0D81">
              <w:rPr>
                <w:sz w:val="20"/>
              </w:rPr>
              <w:t xml:space="preserve"> </w:t>
            </w:r>
            <w:r w:rsidRPr="005F0D81">
              <w:rPr>
                <w:sz w:val="20"/>
              </w:rPr>
              <w:t xml:space="preserve"> </w:t>
            </w:r>
          </w:p>
          <w:p w:rsidR="00174B03" w:rsidRPr="005F0D81" w:rsidRDefault="00174B03" w:rsidP="00B96C45">
            <w:pPr>
              <w:rPr>
                <w:rFonts w:eastAsia="SimSun"/>
                <w:sz w:val="20"/>
              </w:rPr>
            </w:pPr>
            <w:r w:rsidRPr="005F0D81">
              <w:rPr>
                <w:sz w:val="20"/>
              </w:rPr>
              <w:t>JC3: The institution has designed and put into place the knowledge, systems and databases necessary to ensure that resource allocation reflects the strategic directions and operational needs expressed in plans.</w:t>
            </w:r>
          </w:p>
          <w:p w:rsidR="00174B03" w:rsidRPr="005F0D81" w:rsidRDefault="00174B03" w:rsidP="00D42CAE">
            <w:pPr>
              <w:rPr>
                <w:rFonts w:eastAsia="SimSun"/>
                <w:sz w:val="20"/>
              </w:rPr>
            </w:pPr>
            <w:r w:rsidRPr="005F0D81">
              <w:rPr>
                <w:sz w:val="20"/>
              </w:rPr>
              <w:t>JC4: Mechanisms and modalities that serve to monitor and control resource allocation have been designed by the institution and then put in place and used.</w:t>
            </w:r>
          </w:p>
        </w:tc>
      </w:tr>
      <w:tr w:rsidR="00B96C45"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EEECE1"/>
          </w:tcPr>
          <w:p w:rsidR="00B96C45" w:rsidRPr="005F0D81" w:rsidRDefault="009E5EC7" w:rsidP="00D42CAE">
            <w:pPr>
              <w:jc w:val="left"/>
              <w:rPr>
                <w:rFonts w:eastAsia="SimSun"/>
                <w:sz w:val="20"/>
              </w:rPr>
            </w:pPr>
            <w:r w:rsidRPr="005F0D81">
              <w:rPr>
                <w:sz w:val="20"/>
              </w:rPr>
              <w:t xml:space="preserve">EQ9: </w:t>
            </w:r>
            <w:r w:rsidR="00CE0306" w:rsidRPr="005F0D81">
              <w:rPr>
                <w:sz w:val="20"/>
              </w:rPr>
              <w:t>Link to</w:t>
            </w:r>
            <w:r w:rsidRPr="005F0D81">
              <w:rPr>
                <w:sz w:val="20"/>
              </w:rPr>
              <w:t xml:space="preserve"> Results </w:t>
            </w:r>
          </w:p>
        </w:tc>
        <w:tc>
          <w:tcPr>
            <w:tcW w:w="7217" w:type="dxa"/>
            <w:tcBorders>
              <w:top w:val="single" w:sz="12" w:space="0" w:color="0070C0"/>
              <w:left w:val="single" w:sz="12" w:space="0" w:color="0070C0"/>
              <w:bottom w:val="single" w:sz="12" w:space="0" w:color="0070C0"/>
              <w:right w:val="single" w:sz="12" w:space="0" w:color="0070C0"/>
            </w:tcBorders>
            <w:shd w:val="clear" w:color="auto" w:fill="EEECE1"/>
          </w:tcPr>
          <w:p w:rsidR="00B96C45" w:rsidRPr="005F0D81" w:rsidRDefault="009E5EC7" w:rsidP="00B96C45">
            <w:pPr>
              <w:rPr>
                <w:rFonts w:eastAsia="SimSun"/>
                <w:sz w:val="20"/>
              </w:rPr>
            </w:pPr>
            <w:r w:rsidRPr="005F0D81">
              <w:rPr>
                <w:sz w:val="20"/>
              </w:rPr>
              <w:t xml:space="preserve">To what extent is the institution more capable to achieve </w:t>
            </w:r>
            <w:r w:rsidR="005E7A3A" w:rsidRPr="005F0D81">
              <w:rPr>
                <w:sz w:val="20"/>
              </w:rPr>
              <w:t xml:space="preserve">and monitor </w:t>
            </w:r>
            <w:r w:rsidRPr="005F0D81">
              <w:rPr>
                <w:sz w:val="20"/>
              </w:rPr>
              <w:t>the “developmental results” stated in national and “departmental” plans in a sustainable manner?</w:t>
            </w:r>
          </w:p>
        </w:tc>
      </w:tr>
      <w:tr w:rsidR="00174B03"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FFFFFF" w:themeFill="background1"/>
            <w:vAlign w:val="center"/>
          </w:tcPr>
          <w:p w:rsidR="00174B03" w:rsidRPr="005F0D81" w:rsidRDefault="00174B03" w:rsidP="00D42CAE">
            <w:pPr>
              <w:jc w:val="left"/>
              <w:rPr>
                <w:rFonts w:eastAsia="SimSun"/>
                <w:sz w:val="20"/>
              </w:rPr>
            </w:pPr>
            <w:r w:rsidRPr="005F0D81">
              <w:rPr>
                <w:sz w:val="20"/>
              </w:rPr>
              <w:t>Judgement criteria</w:t>
            </w:r>
          </w:p>
        </w:tc>
        <w:tc>
          <w:tcPr>
            <w:tcW w:w="7217" w:type="dxa"/>
            <w:tcBorders>
              <w:top w:val="single" w:sz="12" w:space="0" w:color="0070C0"/>
              <w:left w:val="single" w:sz="12" w:space="0" w:color="0070C0"/>
              <w:right w:val="single" w:sz="12" w:space="0" w:color="0070C0"/>
            </w:tcBorders>
            <w:shd w:val="clear" w:color="auto" w:fill="FFFFFF" w:themeFill="background1"/>
          </w:tcPr>
          <w:p w:rsidR="00174B03" w:rsidRPr="005F0D81" w:rsidRDefault="00174B03" w:rsidP="00B96C45">
            <w:pPr>
              <w:rPr>
                <w:rFonts w:eastAsia="SimSun"/>
                <w:sz w:val="20"/>
              </w:rPr>
            </w:pPr>
            <w:r w:rsidRPr="005F0D81">
              <w:rPr>
                <w:sz w:val="20"/>
              </w:rPr>
              <w:t>JC1: The institution has been able to define what it requires to (sustainably) reach targeted service levels within appropriate quality standards.</w:t>
            </w:r>
          </w:p>
          <w:p w:rsidR="00174B03" w:rsidRPr="005F0D81" w:rsidRDefault="00174B03" w:rsidP="00B96C45">
            <w:pPr>
              <w:rPr>
                <w:rFonts w:eastAsia="SimSun"/>
                <w:sz w:val="20"/>
              </w:rPr>
            </w:pPr>
            <w:r w:rsidRPr="005F0D81">
              <w:rPr>
                <w:sz w:val="20"/>
              </w:rPr>
              <w:t>JC2: Strategies and mechanisms to engage non-governmental resources in the achievement of objectives related to the institution’s vision (including those related to coordination and complementarity)</w:t>
            </w:r>
            <w:r w:rsidR="00EA7889" w:rsidRPr="005F0D81">
              <w:rPr>
                <w:sz w:val="20"/>
              </w:rPr>
              <w:t xml:space="preserve"> </w:t>
            </w:r>
            <w:r w:rsidRPr="005F0D81">
              <w:rPr>
                <w:sz w:val="20"/>
              </w:rPr>
              <w:t xml:space="preserve">have been developed by the institution. </w:t>
            </w:r>
          </w:p>
          <w:p w:rsidR="00174B03" w:rsidRPr="005F0D81" w:rsidRDefault="00174B03" w:rsidP="00B96C45">
            <w:pPr>
              <w:rPr>
                <w:rFonts w:eastAsia="SimSun"/>
                <w:sz w:val="20"/>
              </w:rPr>
            </w:pPr>
            <w:r w:rsidRPr="005F0D81">
              <w:rPr>
                <w:sz w:val="20"/>
              </w:rPr>
              <w:t xml:space="preserve">JC3: The institution has a record of meeting its performance targets in relation to national developmental results. </w:t>
            </w:r>
          </w:p>
        </w:tc>
      </w:tr>
      <w:tr w:rsidR="00B96C45"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EEECE1" w:themeFill="background2"/>
          </w:tcPr>
          <w:p w:rsidR="00B96C45" w:rsidRPr="005F0D81" w:rsidRDefault="009E5EC7" w:rsidP="00D42CAE">
            <w:pPr>
              <w:jc w:val="left"/>
              <w:rPr>
                <w:rFonts w:eastAsia="SimSun"/>
                <w:sz w:val="20"/>
              </w:rPr>
            </w:pPr>
            <w:r w:rsidRPr="005F0D81">
              <w:rPr>
                <w:sz w:val="20"/>
              </w:rPr>
              <w:t xml:space="preserve">EQ10: </w:t>
            </w:r>
            <w:r w:rsidR="00CE0306" w:rsidRPr="005F0D81">
              <w:rPr>
                <w:sz w:val="20"/>
              </w:rPr>
              <w:t>Networking</w:t>
            </w:r>
          </w:p>
        </w:tc>
        <w:tc>
          <w:tcPr>
            <w:tcW w:w="7217" w:type="dxa"/>
            <w:tcBorders>
              <w:top w:val="single" w:sz="12" w:space="0" w:color="0070C0"/>
              <w:left w:val="single" w:sz="12" w:space="0" w:color="0070C0"/>
              <w:bottom w:val="single" w:sz="12" w:space="0" w:color="0070C0"/>
              <w:right w:val="single" w:sz="12" w:space="0" w:color="4F81BD"/>
            </w:tcBorders>
            <w:shd w:val="clear" w:color="auto" w:fill="EEECE1" w:themeFill="background2"/>
          </w:tcPr>
          <w:p w:rsidR="00B96C45" w:rsidRPr="005F0D81" w:rsidRDefault="009E5EC7" w:rsidP="00B96C45">
            <w:pPr>
              <w:rPr>
                <w:rFonts w:eastAsia="SimSun"/>
                <w:sz w:val="20"/>
              </w:rPr>
            </w:pPr>
            <w:r w:rsidRPr="005F0D81">
              <w:rPr>
                <w:sz w:val="20"/>
              </w:rPr>
              <w:t>To what extent is the institution accountable and able to work in a coordinated and efficient manner as part of a larger network of interested stakeholders?</w:t>
            </w:r>
          </w:p>
        </w:tc>
      </w:tr>
      <w:tr w:rsidR="00174B03"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vAlign w:val="center"/>
          </w:tcPr>
          <w:p w:rsidR="00174B03" w:rsidRPr="005F0D81" w:rsidRDefault="00174B03" w:rsidP="00B96C45">
            <w:pPr>
              <w:rPr>
                <w:rFonts w:eastAsia="SimSun"/>
                <w:sz w:val="20"/>
              </w:rPr>
            </w:pPr>
            <w:r w:rsidRPr="005F0D81">
              <w:rPr>
                <w:sz w:val="20"/>
              </w:rPr>
              <w:t>Judgement criteria</w:t>
            </w:r>
          </w:p>
        </w:tc>
        <w:tc>
          <w:tcPr>
            <w:tcW w:w="7217" w:type="dxa"/>
            <w:tcBorders>
              <w:top w:val="single" w:sz="12" w:space="0" w:color="0070C0"/>
              <w:left w:val="single" w:sz="12" w:space="0" w:color="0070C0"/>
              <w:right w:val="single" w:sz="12" w:space="0" w:color="0070C0"/>
            </w:tcBorders>
          </w:tcPr>
          <w:p w:rsidR="00174B03" w:rsidRPr="005F0D81" w:rsidRDefault="00174B03" w:rsidP="00B96C45">
            <w:pPr>
              <w:rPr>
                <w:rFonts w:eastAsia="SimSun"/>
                <w:sz w:val="20"/>
              </w:rPr>
            </w:pPr>
            <w:r w:rsidRPr="005F0D81">
              <w:rPr>
                <w:sz w:val="20"/>
              </w:rPr>
              <w:t xml:space="preserve">JC1: Stakeholders assign legitimacy to the institution through an awareness of, and agreement with, the relationship between the mission, the objectives and the plans. </w:t>
            </w:r>
          </w:p>
          <w:p w:rsidR="00174B03" w:rsidRPr="005F0D81" w:rsidRDefault="00174B03" w:rsidP="00B96C45">
            <w:pPr>
              <w:rPr>
                <w:rFonts w:eastAsia="SimSun"/>
                <w:sz w:val="20"/>
              </w:rPr>
            </w:pPr>
            <w:r w:rsidRPr="005F0D81">
              <w:rPr>
                <w:sz w:val="20"/>
              </w:rPr>
              <w:t xml:space="preserve">JC2: The institution is the primary source of advice to politicians and decision-makers within (the fields and activities related to) its mandate. </w:t>
            </w:r>
          </w:p>
          <w:p w:rsidR="00174B03" w:rsidRPr="005F0D81" w:rsidRDefault="00174B03" w:rsidP="00B96C45">
            <w:pPr>
              <w:rPr>
                <w:rFonts w:eastAsia="SimSun"/>
                <w:sz w:val="20"/>
              </w:rPr>
            </w:pPr>
            <w:r w:rsidRPr="005F0D81">
              <w:rPr>
                <w:sz w:val="20"/>
              </w:rPr>
              <w:t xml:space="preserve">JC3: The institution has designed and put into place mechanisms to ensure that the application of the institution’s regulatory and control frameworks takes place in a transparent manner </w:t>
            </w:r>
          </w:p>
          <w:p w:rsidR="00174B03" w:rsidRPr="005F0D81" w:rsidRDefault="00174B03" w:rsidP="00B96C45">
            <w:pPr>
              <w:rPr>
                <w:rFonts w:eastAsia="SimSun"/>
                <w:sz w:val="20"/>
              </w:rPr>
            </w:pPr>
            <w:r w:rsidRPr="005F0D81">
              <w:rPr>
                <w:sz w:val="20"/>
              </w:rPr>
              <w:t xml:space="preserve"> JC4:</w:t>
            </w:r>
            <w:r w:rsidR="00EA7889" w:rsidRPr="005F0D81">
              <w:rPr>
                <w:sz w:val="20"/>
              </w:rPr>
              <w:t xml:space="preserve"> </w:t>
            </w:r>
            <w:r w:rsidRPr="005F0D81">
              <w:rPr>
                <w:sz w:val="20"/>
              </w:rPr>
              <w:t xml:space="preserve">Managers, employees and key stakeholders are motivated to execute the mission of the institution and achieve its objectives for the sake of the common good. </w:t>
            </w:r>
          </w:p>
        </w:tc>
      </w:tr>
      <w:tr w:rsidR="00B96C45"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EEECE1"/>
          </w:tcPr>
          <w:p w:rsidR="00B96C45" w:rsidRPr="005F0D81" w:rsidRDefault="009E5EC7">
            <w:pPr>
              <w:rPr>
                <w:rFonts w:eastAsia="SimSun"/>
                <w:sz w:val="20"/>
              </w:rPr>
            </w:pPr>
            <w:r w:rsidRPr="005F0D81">
              <w:rPr>
                <w:sz w:val="20"/>
              </w:rPr>
              <w:t xml:space="preserve">EQ11: </w:t>
            </w:r>
            <w:r w:rsidR="00CE0306" w:rsidRPr="005F0D81">
              <w:rPr>
                <w:sz w:val="20"/>
              </w:rPr>
              <w:t>Adaptation</w:t>
            </w:r>
          </w:p>
        </w:tc>
        <w:tc>
          <w:tcPr>
            <w:tcW w:w="7217" w:type="dxa"/>
            <w:tcBorders>
              <w:top w:val="single" w:sz="12" w:space="0" w:color="4F81BD"/>
              <w:left w:val="single" w:sz="12" w:space="0" w:color="0070C0"/>
              <w:bottom w:val="single" w:sz="12" w:space="0" w:color="4F81BD"/>
              <w:right w:val="single" w:sz="12" w:space="0" w:color="4F81BD"/>
            </w:tcBorders>
            <w:shd w:val="clear" w:color="auto" w:fill="EEECE1"/>
          </w:tcPr>
          <w:p w:rsidR="00B96C45" w:rsidRPr="005F0D81" w:rsidRDefault="009E5EC7" w:rsidP="00B96C45">
            <w:pPr>
              <w:rPr>
                <w:rFonts w:eastAsia="SimSun"/>
                <w:sz w:val="20"/>
              </w:rPr>
            </w:pPr>
            <w:r w:rsidRPr="005F0D81">
              <w:rPr>
                <w:sz w:val="20"/>
              </w:rPr>
              <w:t>To what extent is the institution in a position to constantly adapt in response to changing external environments and conditions?</w:t>
            </w:r>
          </w:p>
        </w:tc>
      </w:tr>
      <w:tr w:rsidR="00174B03"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FFFFFF" w:themeFill="background1"/>
            <w:vAlign w:val="center"/>
          </w:tcPr>
          <w:p w:rsidR="00174B03" w:rsidRPr="005F0D81" w:rsidRDefault="00174B03" w:rsidP="00B96C45">
            <w:pPr>
              <w:rPr>
                <w:rFonts w:eastAsia="SimSun"/>
                <w:sz w:val="20"/>
              </w:rPr>
            </w:pPr>
            <w:r w:rsidRPr="005F0D81">
              <w:rPr>
                <w:sz w:val="20"/>
              </w:rPr>
              <w:lastRenderedPageBreak/>
              <w:t>Judgement criteria</w:t>
            </w:r>
          </w:p>
        </w:tc>
        <w:tc>
          <w:tcPr>
            <w:tcW w:w="7217" w:type="dxa"/>
            <w:tcBorders>
              <w:top w:val="single" w:sz="12" w:space="0" w:color="4F81BD"/>
              <w:left w:val="single" w:sz="12" w:space="0" w:color="0070C0"/>
              <w:right w:val="single" w:sz="12" w:space="0" w:color="4F81BD"/>
            </w:tcBorders>
            <w:shd w:val="clear" w:color="auto" w:fill="FFFFFF" w:themeFill="background1"/>
          </w:tcPr>
          <w:p w:rsidR="00174B03" w:rsidRPr="005F0D81" w:rsidRDefault="00174B03" w:rsidP="00B96C45">
            <w:pPr>
              <w:rPr>
                <w:rFonts w:eastAsia="SimSun"/>
                <w:sz w:val="20"/>
              </w:rPr>
            </w:pPr>
            <w:r w:rsidRPr="005F0D81">
              <w:rPr>
                <w:sz w:val="20"/>
              </w:rPr>
              <w:t>JC1: The institution has designed and built into its plans and systems the necessary feedback and monitoring mechanisms that will ensure self-renewal</w:t>
            </w:r>
            <w:r w:rsidR="00EA7889" w:rsidRPr="005F0D81">
              <w:rPr>
                <w:sz w:val="20"/>
              </w:rPr>
              <w:t xml:space="preserve"> </w:t>
            </w:r>
            <w:r w:rsidRPr="005F0D81">
              <w:rPr>
                <w:sz w:val="20"/>
              </w:rPr>
              <w:t>(adaptation) in order to achieve objectives</w:t>
            </w:r>
            <w:r w:rsidR="00EA7889" w:rsidRPr="005F0D81">
              <w:rPr>
                <w:sz w:val="20"/>
              </w:rPr>
              <w:t xml:space="preserve"> </w:t>
            </w:r>
            <w:r w:rsidRPr="005F0D81">
              <w:rPr>
                <w:sz w:val="20"/>
              </w:rPr>
              <w:t xml:space="preserve"> </w:t>
            </w:r>
          </w:p>
          <w:p w:rsidR="00174B03" w:rsidRPr="005F0D81" w:rsidRDefault="00174B03" w:rsidP="00B96C45">
            <w:pPr>
              <w:rPr>
                <w:rFonts w:eastAsia="SimSun"/>
                <w:sz w:val="20"/>
              </w:rPr>
            </w:pPr>
            <w:r w:rsidRPr="005F0D81">
              <w:rPr>
                <w:sz w:val="20"/>
              </w:rPr>
              <w:t xml:space="preserve">JC2: The institution has the means (including the knowledge, skills and systems) to ensure that planning reflects the knowledge and experience of the institution, its networks and its stakeholders as well as the shifting trends inherent to its environments. </w:t>
            </w:r>
          </w:p>
          <w:p w:rsidR="00174B03" w:rsidRPr="005F0D81" w:rsidRDefault="00174B03" w:rsidP="00B96C45">
            <w:pPr>
              <w:rPr>
                <w:rFonts w:eastAsia="SimSun"/>
                <w:sz w:val="20"/>
              </w:rPr>
            </w:pPr>
            <w:r w:rsidRPr="005F0D81">
              <w:rPr>
                <w:sz w:val="20"/>
              </w:rPr>
              <w:t>JC3: The institution has developed systems and means to identify where it needs to innovate or promote innovation (transformational innovation in support of strategies and objectives)</w:t>
            </w:r>
            <w:r w:rsidR="00EA7889" w:rsidRPr="005F0D81">
              <w:rPr>
                <w:sz w:val="20"/>
              </w:rPr>
              <w:t xml:space="preserve">  </w:t>
            </w:r>
            <w:r w:rsidRPr="005F0D81">
              <w:rPr>
                <w:sz w:val="20"/>
              </w:rPr>
              <w:t xml:space="preserve"> </w:t>
            </w:r>
          </w:p>
          <w:p w:rsidR="00174B03" w:rsidRPr="005F0D81" w:rsidRDefault="00174B03" w:rsidP="00B96C45">
            <w:pPr>
              <w:rPr>
                <w:rFonts w:eastAsia="SimSun"/>
                <w:sz w:val="20"/>
              </w:rPr>
            </w:pPr>
            <w:r w:rsidRPr="005F0D81">
              <w:rPr>
                <w:sz w:val="20"/>
              </w:rPr>
              <w:t>JC4: The institution has put into place the systems and means to assess the extent to which its management and task/responsibility structure reflects its needs for resiliency, diversity (capital and process advantage-seeking through integration and learning</w:t>
            </w:r>
            <w:r w:rsidRPr="005F0D81">
              <w:rPr>
                <w:sz w:val="20"/>
              </w:rPr>
              <w:footnoteReference w:id="36"/>
            </w:r>
            <w:r w:rsidRPr="005F0D81">
              <w:rPr>
                <w:sz w:val="20"/>
              </w:rPr>
              <w:t>), openness (complexity and network management) and systems/policy coherency.</w:t>
            </w:r>
          </w:p>
          <w:p w:rsidR="00174B03" w:rsidRPr="005F0D81" w:rsidRDefault="00174B03" w:rsidP="00B96C45">
            <w:pPr>
              <w:rPr>
                <w:rFonts w:eastAsia="SimSun"/>
                <w:sz w:val="20"/>
              </w:rPr>
            </w:pPr>
            <w:r w:rsidRPr="005F0D81">
              <w:rPr>
                <w:sz w:val="20"/>
              </w:rPr>
              <w:t xml:space="preserve">JC5: Policies are analysed and assessed on a timely basis and adjustments are made, based on knowledge management mechanisms including feedback, assessment, and evaluation. </w:t>
            </w:r>
          </w:p>
          <w:p w:rsidR="00174B03" w:rsidRPr="005F0D81" w:rsidRDefault="00174B03" w:rsidP="00B96C45">
            <w:pPr>
              <w:rPr>
                <w:rFonts w:eastAsia="SimSun"/>
                <w:sz w:val="20"/>
              </w:rPr>
            </w:pPr>
            <w:r w:rsidRPr="005F0D81">
              <w:rPr>
                <w:sz w:val="20"/>
              </w:rPr>
              <w:t>JC6: The institution has designed and put into place mechanisms to ensure that positions are filled on a merit basis</w:t>
            </w:r>
          </w:p>
        </w:tc>
      </w:tr>
      <w:tr w:rsidR="00B96C45"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EEECE1" w:themeFill="background2"/>
          </w:tcPr>
          <w:p w:rsidR="00B96C45" w:rsidRPr="005F0D81" w:rsidRDefault="009E5EC7">
            <w:pPr>
              <w:rPr>
                <w:rFonts w:eastAsia="SimSun"/>
                <w:sz w:val="20"/>
              </w:rPr>
            </w:pPr>
            <w:r w:rsidRPr="005F0D81">
              <w:rPr>
                <w:sz w:val="20"/>
              </w:rPr>
              <w:t xml:space="preserve">EQ12: Coherence </w:t>
            </w:r>
          </w:p>
        </w:tc>
        <w:tc>
          <w:tcPr>
            <w:tcW w:w="7217" w:type="dxa"/>
            <w:tcBorders>
              <w:top w:val="single" w:sz="12" w:space="0" w:color="4F81BD"/>
              <w:left w:val="single" w:sz="12" w:space="0" w:color="0070C0"/>
              <w:bottom w:val="single" w:sz="12" w:space="0" w:color="0070C0"/>
              <w:right w:val="single" w:sz="12" w:space="0" w:color="4F81BD"/>
            </w:tcBorders>
            <w:shd w:val="clear" w:color="auto" w:fill="EEECE1" w:themeFill="background2"/>
          </w:tcPr>
          <w:p w:rsidR="00B96C45" w:rsidRPr="005F0D81" w:rsidRDefault="009E5EC7" w:rsidP="00B96C45">
            <w:pPr>
              <w:rPr>
                <w:rFonts w:eastAsia="SimSun"/>
                <w:sz w:val="20"/>
              </w:rPr>
            </w:pPr>
            <w:r w:rsidRPr="005F0D81">
              <w:rPr>
                <w:sz w:val="20"/>
              </w:rPr>
              <w:t>To what extent has the institution succeeded in putting in place policy and management frameworks that build upon one another and provide evidence of a clear chain of results from the strategic to the operational levels?</w:t>
            </w:r>
          </w:p>
        </w:tc>
      </w:tr>
      <w:tr w:rsidR="00174B03"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vAlign w:val="center"/>
          </w:tcPr>
          <w:p w:rsidR="00174B03" w:rsidRPr="005F0D81" w:rsidRDefault="00174B03" w:rsidP="00B96C45">
            <w:pPr>
              <w:rPr>
                <w:rFonts w:eastAsia="SimSun"/>
                <w:sz w:val="20"/>
              </w:rPr>
            </w:pPr>
            <w:r w:rsidRPr="005F0D81">
              <w:rPr>
                <w:sz w:val="20"/>
              </w:rPr>
              <w:t>Judgement criteria</w:t>
            </w:r>
          </w:p>
        </w:tc>
        <w:tc>
          <w:tcPr>
            <w:tcW w:w="7217" w:type="dxa"/>
            <w:tcBorders>
              <w:top w:val="single" w:sz="12" w:space="0" w:color="0070C0"/>
              <w:left w:val="single" w:sz="12" w:space="0" w:color="0070C0"/>
              <w:right w:val="single" w:sz="12" w:space="0" w:color="0070C0"/>
            </w:tcBorders>
          </w:tcPr>
          <w:p w:rsidR="00174B03" w:rsidRPr="005F0D81" w:rsidRDefault="00174B03" w:rsidP="00B96C45">
            <w:pPr>
              <w:rPr>
                <w:sz w:val="20"/>
              </w:rPr>
            </w:pPr>
            <w:r w:rsidRPr="005F0D81">
              <w:rPr>
                <w:sz w:val="20"/>
              </w:rPr>
              <w:t xml:space="preserve">JC1: The institution has developed plans and operating principles that are comprehensive and evidence-based, and where conclusions/recommendations flow from explicit chains of reasoning. </w:t>
            </w:r>
          </w:p>
          <w:p w:rsidR="00174B03" w:rsidRPr="005F0D81" w:rsidRDefault="00174B03" w:rsidP="00B96C45">
            <w:pPr>
              <w:rPr>
                <w:rFonts w:eastAsia="SimSun"/>
                <w:sz w:val="20"/>
              </w:rPr>
            </w:pPr>
            <w:r w:rsidRPr="005F0D81">
              <w:rPr>
                <w:sz w:val="20"/>
              </w:rPr>
              <w:t xml:space="preserve">JC2: The institution has determined the nature and composition of a comprehensive set of all framework documents required for the execution of its mission, including laws, regulations, directives and interpretations, and has put in place mechanisms to ensure their application. </w:t>
            </w:r>
          </w:p>
          <w:p w:rsidR="00174B03" w:rsidRPr="005F0D81" w:rsidRDefault="00174B03" w:rsidP="00B96C45">
            <w:pPr>
              <w:rPr>
                <w:rFonts w:eastAsia="SimSun"/>
                <w:sz w:val="20"/>
              </w:rPr>
            </w:pPr>
            <w:r w:rsidRPr="005F0D81">
              <w:rPr>
                <w:sz w:val="20"/>
              </w:rPr>
              <w:t>JC3: The institution has developed accountability frameworks (including those related to collective action) and is consistently monitoring against them.</w:t>
            </w:r>
          </w:p>
          <w:p w:rsidR="00174B03" w:rsidRPr="005F0D81" w:rsidRDefault="00174B03" w:rsidP="00B96C45">
            <w:pPr>
              <w:rPr>
                <w:rFonts w:eastAsia="SimSun"/>
                <w:sz w:val="20"/>
              </w:rPr>
            </w:pPr>
            <w:r w:rsidRPr="005F0D81">
              <w:rPr>
                <w:sz w:val="20"/>
              </w:rPr>
              <w:t>JC4: The institution has analysed alternatives and</w:t>
            </w:r>
            <w:r w:rsidR="00EA7889" w:rsidRPr="005F0D81">
              <w:rPr>
                <w:sz w:val="20"/>
              </w:rPr>
              <w:t xml:space="preserve"> </w:t>
            </w:r>
            <w:r w:rsidRPr="005F0D81">
              <w:rPr>
                <w:sz w:val="20"/>
              </w:rPr>
              <w:t xml:space="preserve">implemented a decision concerning the most appropriate hierarchical structure and decentralisation strategy consistent with the institution’s mission and objectives. </w:t>
            </w:r>
          </w:p>
          <w:p w:rsidR="00174B03" w:rsidRPr="005F0D81" w:rsidRDefault="00174B03" w:rsidP="00B96C45">
            <w:pPr>
              <w:rPr>
                <w:rFonts w:eastAsia="SimSun"/>
                <w:sz w:val="20"/>
              </w:rPr>
            </w:pPr>
            <w:r w:rsidRPr="005F0D81">
              <w:rPr>
                <w:sz w:val="20"/>
              </w:rPr>
              <w:t xml:space="preserve">JC5: The institution has designed and put into place a comprehensive set of control frameworks and ensures compliance. </w:t>
            </w:r>
          </w:p>
          <w:p w:rsidR="00174B03" w:rsidRPr="005F0D81" w:rsidRDefault="00174B03" w:rsidP="00B96C45">
            <w:pPr>
              <w:rPr>
                <w:rFonts w:eastAsia="SimSun"/>
                <w:sz w:val="20"/>
              </w:rPr>
            </w:pPr>
            <w:r w:rsidRPr="005F0D81">
              <w:rPr>
                <w:sz w:val="20"/>
              </w:rPr>
              <w:t xml:space="preserve">JC6: Policies are analysed and assessed on a timely basis and adjustments are made, based on knowledge management mechanisms including feedback, assessment and evaluation. </w:t>
            </w:r>
          </w:p>
          <w:p w:rsidR="00174B03" w:rsidRPr="005F0D81" w:rsidRDefault="00174B03" w:rsidP="00B96C45">
            <w:pPr>
              <w:rPr>
                <w:sz w:val="20"/>
              </w:rPr>
            </w:pPr>
            <w:r w:rsidRPr="005F0D81">
              <w:rPr>
                <w:sz w:val="20"/>
              </w:rPr>
              <w:t>JC7: The institution has put into place</w:t>
            </w:r>
            <w:r w:rsidR="00EA7889" w:rsidRPr="005F0D81">
              <w:rPr>
                <w:sz w:val="20"/>
              </w:rPr>
              <w:t xml:space="preserve"> </w:t>
            </w:r>
            <w:r w:rsidRPr="005F0D81">
              <w:rPr>
                <w:sz w:val="20"/>
              </w:rPr>
              <w:t xml:space="preserve">mechanisms to ensure that human resource management strategies, policies and systems reflect ongoing and future strategic and operational needs and are executed in a transparent, equitable and unbiased </w:t>
            </w:r>
            <w:r w:rsidRPr="005F0D81">
              <w:rPr>
                <w:sz w:val="20"/>
              </w:rPr>
              <w:lastRenderedPageBreak/>
              <w:t>manner.</w:t>
            </w:r>
          </w:p>
        </w:tc>
      </w:tr>
      <w:tr w:rsidR="00B96C45"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EEECE1" w:themeFill="background2"/>
          </w:tcPr>
          <w:p w:rsidR="00B96C45" w:rsidRPr="005F0D81" w:rsidRDefault="009E5EC7" w:rsidP="00B96C45">
            <w:pPr>
              <w:rPr>
                <w:rFonts w:eastAsia="SimSun"/>
                <w:sz w:val="20"/>
              </w:rPr>
            </w:pPr>
            <w:r w:rsidRPr="005F0D81">
              <w:rPr>
                <w:sz w:val="20"/>
              </w:rPr>
              <w:lastRenderedPageBreak/>
              <w:t xml:space="preserve"> EQ13: Unexpected outcomes dealing with capabilities </w:t>
            </w:r>
          </w:p>
        </w:tc>
        <w:tc>
          <w:tcPr>
            <w:tcW w:w="7217" w:type="dxa"/>
            <w:tcBorders>
              <w:top w:val="single" w:sz="12" w:space="0" w:color="0070C0"/>
              <w:left w:val="single" w:sz="12" w:space="0" w:color="0070C0"/>
              <w:bottom w:val="single" w:sz="12" w:space="0" w:color="0070C0"/>
              <w:right w:val="single" w:sz="12" w:space="0" w:color="4F81BD"/>
            </w:tcBorders>
            <w:shd w:val="clear" w:color="auto" w:fill="EEECE1" w:themeFill="background2"/>
          </w:tcPr>
          <w:p w:rsidR="00B96C45" w:rsidRPr="005F0D81" w:rsidRDefault="009E5EC7" w:rsidP="00B96C45">
            <w:pPr>
              <w:rPr>
                <w:rFonts w:eastAsia="SimSun"/>
                <w:sz w:val="20"/>
              </w:rPr>
            </w:pPr>
            <w:r w:rsidRPr="005F0D81">
              <w:rPr>
                <w:sz w:val="20"/>
              </w:rPr>
              <w:t>How have non-planned capabilities (that have been developed as a result of Capacity Development efforts in the institution) improved or reduced the overall capacity of the institution to execute its vision and achieve its objectives?</w:t>
            </w:r>
          </w:p>
        </w:tc>
      </w:tr>
      <w:tr w:rsidR="00174B03"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vAlign w:val="center"/>
          </w:tcPr>
          <w:p w:rsidR="00174B03" w:rsidRPr="005F0D81" w:rsidRDefault="00174B03" w:rsidP="00B96C45">
            <w:pPr>
              <w:rPr>
                <w:rFonts w:eastAsia="SimSun"/>
                <w:sz w:val="20"/>
              </w:rPr>
            </w:pPr>
            <w:r w:rsidRPr="005F0D81">
              <w:rPr>
                <w:sz w:val="20"/>
              </w:rPr>
              <w:t>Judgement criteria</w:t>
            </w:r>
          </w:p>
        </w:tc>
        <w:tc>
          <w:tcPr>
            <w:tcW w:w="7217" w:type="dxa"/>
            <w:tcBorders>
              <w:top w:val="single" w:sz="12" w:space="0" w:color="0070C0"/>
              <w:left w:val="single" w:sz="12" w:space="0" w:color="0070C0"/>
              <w:right w:val="single" w:sz="12" w:space="0" w:color="0070C0"/>
            </w:tcBorders>
          </w:tcPr>
          <w:p w:rsidR="00174B03" w:rsidRPr="005F0D81" w:rsidRDefault="00174B03" w:rsidP="00B96C45">
            <w:pPr>
              <w:rPr>
                <w:sz w:val="20"/>
              </w:rPr>
            </w:pPr>
            <w:r w:rsidRPr="005F0D81">
              <w:rPr>
                <w:sz w:val="20"/>
              </w:rPr>
              <w:t xml:space="preserve">JC1: Ownership of the programme on the part of the partner country was a factor in bringing about the CD outcomes. </w:t>
            </w:r>
          </w:p>
          <w:p w:rsidR="00174B03" w:rsidRPr="005F0D81" w:rsidRDefault="00174B03" w:rsidP="00B96C45">
            <w:pPr>
              <w:rPr>
                <w:rFonts w:eastAsia="SimSun"/>
                <w:sz w:val="20"/>
              </w:rPr>
            </w:pPr>
            <w:r w:rsidRPr="005F0D81">
              <w:rPr>
                <w:sz w:val="20"/>
              </w:rPr>
              <w:t>JC2: The institution has developed the mechanisms to identify and assess the influence (effects) of un-planned CD to its institutional capacity</w:t>
            </w:r>
          </w:p>
          <w:p w:rsidR="00174B03" w:rsidRPr="005F0D81" w:rsidRDefault="00174B03" w:rsidP="00B96C45">
            <w:pPr>
              <w:rPr>
                <w:sz w:val="20"/>
              </w:rPr>
            </w:pPr>
            <w:r w:rsidRPr="005F0D81">
              <w:rPr>
                <w:sz w:val="20"/>
              </w:rPr>
              <w:t>JC3: The institution has the means in place to quickly build upon positive non-planned effects and mitigate the influence of non-useful effects</w:t>
            </w:r>
          </w:p>
        </w:tc>
      </w:tr>
      <w:tr w:rsidR="005E7A3A"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F2F2F2" w:themeFill="background1" w:themeFillShade="F2"/>
          </w:tcPr>
          <w:p w:rsidR="005E7A3A" w:rsidRPr="005F0D81" w:rsidRDefault="005E7A3A" w:rsidP="00D42CAE">
            <w:pPr>
              <w:jc w:val="left"/>
              <w:rPr>
                <w:sz w:val="20"/>
              </w:rPr>
            </w:pPr>
            <w:r w:rsidRPr="005F0D81">
              <w:rPr>
                <w:sz w:val="20"/>
              </w:rPr>
              <w:t>EQs 14 to 17: Causality links</w:t>
            </w:r>
          </w:p>
        </w:tc>
        <w:tc>
          <w:tcPr>
            <w:tcW w:w="7217" w:type="dxa"/>
            <w:tcBorders>
              <w:top w:val="single" w:sz="12" w:space="0" w:color="0070C0"/>
              <w:left w:val="single" w:sz="12" w:space="0" w:color="0070C0"/>
              <w:bottom w:val="single" w:sz="12" w:space="0" w:color="0070C0"/>
              <w:right w:val="single" w:sz="12" w:space="0" w:color="0070C0"/>
            </w:tcBorders>
            <w:shd w:val="clear" w:color="auto" w:fill="F2F2F2" w:themeFill="background1" w:themeFillShade="F2"/>
          </w:tcPr>
          <w:p w:rsidR="005E7A3A" w:rsidRPr="005F0D81" w:rsidRDefault="00124A10" w:rsidP="00B96C45">
            <w:pPr>
              <w:rPr>
                <w:sz w:val="20"/>
              </w:rPr>
            </w:pPr>
            <w:r w:rsidRPr="005F0D81">
              <w:rPr>
                <w:sz w:val="20"/>
              </w:rPr>
              <w:t>To what extent the institutional capacity outputs and/or other factors related to the OF have contributed to each of the above mentioned capacity outcomes (initiative, results, networking and adaptation).</w:t>
            </w:r>
          </w:p>
        </w:tc>
      </w:tr>
      <w:tr w:rsidR="00174B03" w:rsidRPr="005F0D81" w:rsidTr="00D42CAE">
        <w:trPr>
          <w:jc w:val="center"/>
        </w:trPr>
        <w:tc>
          <w:tcPr>
            <w:tcW w:w="1891" w:type="dxa"/>
            <w:tcBorders>
              <w:top w:val="single" w:sz="12" w:space="0" w:color="0070C0"/>
              <w:left w:val="single" w:sz="12" w:space="0" w:color="0070C0"/>
              <w:bottom w:val="single" w:sz="12" w:space="0" w:color="0070C0"/>
              <w:right w:val="single" w:sz="12" w:space="0" w:color="0070C0"/>
            </w:tcBorders>
            <w:shd w:val="clear" w:color="auto" w:fill="auto"/>
            <w:vAlign w:val="center"/>
          </w:tcPr>
          <w:p w:rsidR="00174B03" w:rsidRPr="005F0D81" w:rsidRDefault="00174B03">
            <w:pPr>
              <w:jc w:val="left"/>
              <w:rPr>
                <w:sz w:val="20"/>
              </w:rPr>
            </w:pPr>
            <w:r w:rsidRPr="005F0D81">
              <w:rPr>
                <w:sz w:val="20"/>
              </w:rPr>
              <w:t>Judgement criteria</w:t>
            </w:r>
          </w:p>
        </w:tc>
        <w:tc>
          <w:tcPr>
            <w:tcW w:w="7217" w:type="dxa"/>
            <w:tcBorders>
              <w:top w:val="single" w:sz="12" w:space="0" w:color="0070C0"/>
              <w:left w:val="single" w:sz="12" w:space="0" w:color="0070C0"/>
              <w:bottom w:val="single" w:sz="12" w:space="0" w:color="0070C0"/>
              <w:right w:val="single" w:sz="12" w:space="0" w:color="0070C0"/>
            </w:tcBorders>
            <w:shd w:val="clear" w:color="auto" w:fill="auto"/>
          </w:tcPr>
          <w:p w:rsidR="00174B03" w:rsidRPr="005F0D81" w:rsidRDefault="00174B03">
            <w:pPr>
              <w:rPr>
                <w:sz w:val="20"/>
              </w:rPr>
            </w:pPr>
            <w:r w:rsidRPr="005F0D81">
              <w:rPr>
                <w:sz w:val="20"/>
              </w:rPr>
              <w:t>JC1: Evidence (examples, stories, etc.) clearly indicates that the advances mentioned in terms of Initiative [then, Results, Networking and Adaptation] have a significant causal correlation with the consolidation and mainstreaming of specific capacity outputs.</w:t>
            </w:r>
          </w:p>
          <w:p w:rsidR="00174B03" w:rsidRPr="005F0D81" w:rsidRDefault="00174B03">
            <w:pPr>
              <w:rPr>
                <w:sz w:val="20"/>
              </w:rPr>
            </w:pPr>
            <w:r w:rsidRPr="005F0D81">
              <w:rPr>
                <w:sz w:val="20"/>
              </w:rPr>
              <w:t>JC2: Evidence (examples, stories, etc.) clearly indicates that the advances mentioned in terms of institutional Initiative [then, Results, Networking and Adaptation] have a significant causal correlation with other factors related to the Opportunity Framework.</w:t>
            </w:r>
          </w:p>
          <w:p w:rsidR="00174B03" w:rsidRPr="005F0D81" w:rsidRDefault="00174B03" w:rsidP="00174B03">
            <w:pPr>
              <w:rPr>
                <w:sz w:val="20"/>
              </w:rPr>
            </w:pPr>
            <w:r w:rsidRPr="005F0D81">
              <w:rPr>
                <w:sz w:val="20"/>
              </w:rPr>
              <w:t>JC3: Evidence (examples, stories, etc.) clearly indicates that the advances mentioned in terms of institutional Initiative [then, Results, Networking and Adaptation] have a significant causal correlation with the interaction between specific capacity outputs and other factors related to the Opportunity Framework.</w:t>
            </w:r>
          </w:p>
        </w:tc>
      </w:tr>
    </w:tbl>
    <w:p w:rsidR="00B96C45" w:rsidRPr="005F0D81" w:rsidRDefault="00B96C45" w:rsidP="00B96C45"/>
    <w:p w:rsidR="00B96C45" w:rsidRPr="005F0D81" w:rsidRDefault="00B96C45" w:rsidP="00B96C45"/>
    <w:p w:rsidR="00174B03" w:rsidRPr="005F0D81" w:rsidRDefault="00174B03">
      <w:pPr>
        <w:spacing w:before="0" w:after="200"/>
      </w:pPr>
      <w:r w:rsidRPr="005F0D81">
        <w:br w:type="page"/>
      </w:r>
    </w:p>
    <w:p w:rsidR="00174B03" w:rsidRPr="005F0D81" w:rsidRDefault="00174B03" w:rsidP="00D42CAE">
      <w:pPr>
        <w:pStyle w:val="TOC1"/>
        <w:rPr>
          <w:b w:val="0"/>
          <w:caps w:val="0"/>
        </w:rPr>
      </w:pPr>
      <w:bookmarkStart w:id="529" w:name="_Toc338770572"/>
      <w:bookmarkStart w:id="530" w:name="_Toc294262351"/>
      <w:bookmarkStart w:id="531" w:name="_Toc322446278"/>
      <w:bookmarkStart w:id="532" w:name="_Toc330813488"/>
      <w:r w:rsidRPr="005F0D81">
        <w:lastRenderedPageBreak/>
        <w:t>ANNEX 2 - RAC TOR</w:t>
      </w:r>
      <w:bookmarkEnd w:id="529"/>
    </w:p>
    <w:p w:rsidR="00174B03" w:rsidRPr="005F0D81" w:rsidRDefault="00174B03" w:rsidP="00174B03">
      <w:pPr>
        <w:rPr>
          <w:b/>
          <w:color w:val="0070C0"/>
          <w:sz w:val="23"/>
        </w:rPr>
      </w:pPr>
    </w:p>
    <w:p w:rsidR="00174B03" w:rsidRPr="005F0D81" w:rsidRDefault="00174B03" w:rsidP="00174B03">
      <w:pPr>
        <w:rPr>
          <w:b/>
          <w:color w:val="365F91" w:themeColor="accent1" w:themeShade="BF"/>
          <w:sz w:val="23"/>
        </w:rPr>
      </w:pPr>
      <w:r w:rsidRPr="005F0D81">
        <w:rPr>
          <w:b/>
          <w:color w:val="365F91" w:themeColor="accent1" w:themeShade="BF"/>
          <w:sz w:val="23"/>
        </w:rPr>
        <w:t>TABLE OF CONTENTS</w:t>
      </w:r>
    </w:p>
    <w:p w:rsidR="00174B03" w:rsidRPr="005F0D81" w:rsidRDefault="00174B03" w:rsidP="00174B03">
      <w:pPr>
        <w:rPr>
          <w:b/>
          <w:color w:val="365F91" w:themeColor="accent1" w:themeShade="BF"/>
          <w:sz w:val="23"/>
        </w:rPr>
      </w:pPr>
      <w:r w:rsidRPr="005F0D81">
        <w:rPr>
          <w:b/>
          <w:color w:val="365F91" w:themeColor="accent1" w:themeShade="BF"/>
          <w:sz w:val="23"/>
        </w:rPr>
        <w:t>……………………………………………..</w:t>
      </w:r>
    </w:p>
    <w:p w:rsidR="00174B03" w:rsidRPr="005F0D81" w:rsidRDefault="00174B03" w:rsidP="00174B03">
      <w:pPr>
        <w:rPr>
          <w:b/>
          <w:color w:val="365F91" w:themeColor="accent1" w:themeShade="BF"/>
          <w:sz w:val="23"/>
        </w:rPr>
      </w:pPr>
      <w:r w:rsidRPr="005F0D81">
        <w:rPr>
          <w:b/>
          <w:color w:val="365F91" w:themeColor="accent1" w:themeShade="BF"/>
          <w:sz w:val="23"/>
        </w:rPr>
        <w:t>……………………………………………</w:t>
      </w:r>
      <w:r w:rsidR="00692DB6">
        <w:rPr>
          <w:b/>
          <w:color w:val="365F91" w:themeColor="accent1" w:themeShade="BF"/>
          <w:sz w:val="23"/>
        </w:rPr>
        <w:t>.</w:t>
      </w:r>
      <w:r w:rsidRPr="005F0D81">
        <w:rPr>
          <w:b/>
          <w:color w:val="365F91" w:themeColor="accent1" w:themeShade="BF"/>
          <w:sz w:val="23"/>
        </w:rPr>
        <w:t>.</w:t>
      </w:r>
    </w:p>
    <w:bookmarkEnd w:id="530"/>
    <w:bookmarkEnd w:id="531"/>
    <w:bookmarkEnd w:id="532"/>
    <w:p w:rsidR="00174B03" w:rsidRPr="005F0D81" w:rsidRDefault="00174B03" w:rsidP="00174B03">
      <w:pPr>
        <w:keepNext/>
        <w:keepLines/>
        <w:numPr>
          <w:ilvl w:val="0"/>
          <w:numId w:val="128"/>
        </w:numPr>
        <w:tabs>
          <w:tab w:val="left" w:pos="4700"/>
        </w:tabs>
        <w:overflowPunct w:val="0"/>
        <w:autoSpaceDE w:val="0"/>
        <w:autoSpaceDN w:val="0"/>
        <w:adjustRightInd w:val="0"/>
        <w:spacing w:before="480" w:after="240"/>
        <w:ind w:left="567" w:hanging="567"/>
        <w:jc w:val="left"/>
        <w:textAlignment w:val="baseline"/>
        <w:outlineLvl w:val="0"/>
        <w:rPr>
          <w:rFonts w:ascii="Cambria" w:hAnsi="Cambria"/>
          <w:b/>
          <w:caps/>
          <w:smallCaps/>
          <w:color w:val="365F91" w:themeColor="accent1" w:themeShade="BF"/>
          <w:kern w:val="28"/>
          <w:sz w:val="24"/>
          <w:u w:val="single"/>
          <w:lang w:eastAsia="fr-FR"/>
        </w:rPr>
      </w:pPr>
      <w:r w:rsidRPr="005F0D81">
        <w:rPr>
          <w:rFonts w:ascii="Cambria" w:hAnsi="Cambria"/>
          <w:b/>
          <w:caps/>
          <w:smallCaps/>
          <w:color w:val="365F91" w:themeColor="accent1" w:themeShade="BF"/>
          <w:kern w:val="28"/>
          <w:sz w:val="24"/>
          <w:u w:val="single"/>
          <w:lang w:eastAsia="fr-FR"/>
        </w:rPr>
        <w:t>Introduction</w:t>
      </w:r>
    </w:p>
    <w:p w:rsidR="00174B03" w:rsidRPr="005F0D81" w:rsidRDefault="00174B03" w:rsidP="00174B03">
      <w:pPr>
        <w:rPr>
          <w:sz w:val="23"/>
          <w:szCs w:val="23"/>
          <w:lang w:eastAsia="fr-FR"/>
        </w:rPr>
      </w:pPr>
      <w:r w:rsidRPr="005F0D81">
        <w:rPr>
          <w:sz w:val="23"/>
          <w:lang w:eastAsia="fr-FR"/>
        </w:rPr>
        <w:t>In recent years there has been a major push to improve the quality and effectiveness of Technical cooperation (TC). The Paris Declarations (2005), the Accra Agenda for Action (2008) and the 4</w:t>
      </w:r>
      <w:r w:rsidRPr="005F0D81">
        <w:rPr>
          <w:sz w:val="23"/>
          <w:vertAlign w:val="superscript"/>
          <w:lang w:eastAsia="fr-FR"/>
        </w:rPr>
        <w:t>th</w:t>
      </w:r>
      <w:r w:rsidRPr="005F0D81">
        <w:rPr>
          <w:sz w:val="23"/>
          <w:lang w:eastAsia="fr-FR"/>
        </w:rPr>
        <w:t xml:space="preserve"> High Level Forum on Aid Effectiveness in Busan (2011) have marked the path of a process which </w:t>
      </w:r>
      <w:r w:rsidR="004E6C70" w:rsidRPr="005F0D81">
        <w:rPr>
          <w:sz w:val="23"/>
          <w:lang w:eastAsia="fr-FR"/>
        </w:rPr>
        <w:t xml:space="preserve">places </w:t>
      </w:r>
      <w:r w:rsidRPr="005F0D81">
        <w:rPr>
          <w:sz w:val="23"/>
          <w:lang w:eastAsia="fr-FR"/>
        </w:rPr>
        <w:t xml:space="preserve">Capacity Development at the centre of the development partnership </w:t>
      </w:r>
      <w:r w:rsidR="004E6C70" w:rsidRPr="005F0D81">
        <w:rPr>
          <w:sz w:val="23"/>
          <w:lang w:eastAsia="fr-FR"/>
        </w:rPr>
        <w:t xml:space="preserve">as </w:t>
      </w:r>
      <w:r w:rsidRPr="005F0D81">
        <w:rPr>
          <w:sz w:val="23"/>
          <w:lang w:eastAsia="fr-FR"/>
        </w:rPr>
        <w:t>a key outcome of Technical Cooperation.</w:t>
      </w:r>
    </w:p>
    <w:p w:rsidR="00174B03" w:rsidRPr="005F0D81" w:rsidRDefault="00174B03" w:rsidP="00174B03">
      <w:pPr>
        <w:autoSpaceDE w:val="0"/>
        <w:autoSpaceDN w:val="0"/>
        <w:adjustRightInd w:val="0"/>
        <w:rPr>
          <w:rFonts w:cs="Verdana"/>
          <w:color w:val="000000"/>
          <w:sz w:val="23"/>
          <w:szCs w:val="23"/>
        </w:rPr>
      </w:pPr>
      <w:r w:rsidRPr="005F0D81">
        <w:rPr>
          <w:rFonts w:cs="Verdana"/>
          <w:color w:val="000000"/>
          <w:sz w:val="24"/>
          <w:szCs w:val="23"/>
        </w:rPr>
        <w:t xml:space="preserve">The EC is </w:t>
      </w:r>
      <w:r w:rsidR="004E6C70" w:rsidRPr="005F0D81">
        <w:rPr>
          <w:rFonts w:cs="Verdana"/>
          <w:color w:val="000000"/>
          <w:sz w:val="24"/>
          <w:szCs w:val="23"/>
        </w:rPr>
        <w:t>in the front line of</w:t>
      </w:r>
      <w:r w:rsidRPr="005F0D81">
        <w:rPr>
          <w:rFonts w:cs="Verdana"/>
          <w:color w:val="000000"/>
          <w:sz w:val="24"/>
          <w:szCs w:val="23"/>
        </w:rPr>
        <w:t xml:space="preserve"> such </w:t>
      </w:r>
      <w:r w:rsidR="004E6C70" w:rsidRPr="005F0D81">
        <w:rPr>
          <w:rFonts w:cs="Verdana"/>
          <w:color w:val="000000"/>
          <w:sz w:val="24"/>
          <w:szCs w:val="23"/>
        </w:rPr>
        <w:t xml:space="preserve">a </w:t>
      </w:r>
      <w:r w:rsidRPr="005F0D81">
        <w:rPr>
          <w:rFonts w:cs="Verdana"/>
          <w:color w:val="000000"/>
          <w:sz w:val="24"/>
          <w:szCs w:val="23"/>
        </w:rPr>
        <w:t xml:space="preserve">process. </w:t>
      </w:r>
      <w:r w:rsidRPr="005F0D81">
        <w:rPr>
          <w:rFonts w:cs="Verdana"/>
          <w:color w:val="000000"/>
          <w:sz w:val="23"/>
          <w:szCs w:val="23"/>
        </w:rPr>
        <w:t>To improve performance in this area the EC developed a Backbone Strategy in July 2008 on 'Reforming Technical Cooperation and Project Implementation Units for External Aid provided by the European Commission'</w:t>
      </w:r>
      <w:r w:rsidRPr="005F0D81">
        <w:rPr>
          <w:rFonts w:cs="Verdana"/>
          <w:color w:val="000000"/>
          <w:sz w:val="23"/>
          <w:szCs w:val="23"/>
          <w:vertAlign w:val="superscript"/>
        </w:rPr>
        <w:footnoteReference w:id="37"/>
      </w:r>
      <w:r w:rsidRPr="005F0D81">
        <w:rPr>
          <w:rFonts w:cs="Verdana"/>
          <w:color w:val="000000"/>
          <w:sz w:val="23"/>
          <w:szCs w:val="23"/>
        </w:rPr>
        <w:t>. This was based on a number of preparatory reports and a comprehensive internal consultation process.</w:t>
      </w:r>
    </w:p>
    <w:p w:rsidR="00174B03" w:rsidRPr="005F0D81" w:rsidRDefault="00174B03" w:rsidP="00174B03">
      <w:pPr>
        <w:autoSpaceDE w:val="0"/>
        <w:autoSpaceDN w:val="0"/>
        <w:adjustRightInd w:val="0"/>
        <w:rPr>
          <w:rFonts w:cs="Verdana"/>
          <w:color w:val="000000"/>
          <w:sz w:val="23"/>
          <w:szCs w:val="23"/>
        </w:rPr>
      </w:pPr>
      <w:r w:rsidRPr="005F0D81">
        <w:rPr>
          <w:rFonts w:cs="Verdana"/>
          <w:color w:val="000000"/>
          <w:sz w:val="23"/>
          <w:szCs w:val="23"/>
        </w:rPr>
        <w:t>The Backbone Strategy identifies four purposes of TC:</w:t>
      </w:r>
    </w:p>
    <w:p w:rsidR="00174B03" w:rsidRPr="005F0D81" w:rsidRDefault="00174B03" w:rsidP="00174B03">
      <w:pPr>
        <w:numPr>
          <w:ilvl w:val="0"/>
          <w:numId w:val="177"/>
        </w:numPr>
        <w:autoSpaceDE w:val="0"/>
        <w:autoSpaceDN w:val="0"/>
        <w:adjustRightInd w:val="0"/>
        <w:spacing w:before="60" w:after="60"/>
        <w:ind w:left="714" w:hanging="357"/>
        <w:jc w:val="left"/>
        <w:rPr>
          <w:rFonts w:cs="Verdana"/>
          <w:color w:val="000000"/>
          <w:sz w:val="23"/>
          <w:szCs w:val="23"/>
        </w:rPr>
      </w:pPr>
      <w:r w:rsidRPr="005F0D81">
        <w:rPr>
          <w:rFonts w:cs="Verdana"/>
          <w:color w:val="000000"/>
          <w:sz w:val="23"/>
          <w:szCs w:val="23"/>
        </w:rPr>
        <w:t>Capacity Development of organisations and individuals;</w:t>
      </w:r>
    </w:p>
    <w:p w:rsidR="00174B03" w:rsidRPr="005F0D81" w:rsidRDefault="00174B03" w:rsidP="00174B03">
      <w:pPr>
        <w:numPr>
          <w:ilvl w:val="0"/>
          <w:numId w:val="177"/>
        </w:numPr>
        <w:autoSpaceDE w:val="0"/>
        <w:autoSpaceDN w:val="0"/>
        <w:adjustRightInd w:val="0"/>
        <w:spacing w:before="60" w:after="60"/>
        <w:ind w:left="714" w:hanging="357"/>
        <w:jc w:val="left"/>
        <w:rPr>
          <w:rFonts w:cs="Verdana"/>
          <w:color w:val="000000"/>
          <w:sz w:val="23"/>
          <w:szCs w:val="23"/>
        </w:rPr>
      </w:pPr>
      <w:r w:rsidRPr="005F0D81">
        <w:rPr>
          <w:rFonts w:cs="Verdana"/>
          <w:color w:val="000000"/>
          <w:sz w:val="23"/>
          <w:szCs w:val="23"/>
        </w:rPr>
        <w:t>Provision of policy and/or expert advice;</w:t>
      </w:r>
    </w:p>
    <w:p w:rsidR="00174B03" w:rsidRPr="005F0D81" w:rsidRDefault="00174B03" w:rsidP="00174B03">
      <w:pPr>
        <w:numPr>
          <w:ilvl w:val="0"/>
          <w:numId w:val="177"/>
        </w:numPr>
        <w:autoSpaceDE w:val="0"/>
        <w:autoSpaceDN w:val="0"/>
        <w:adjustRightInd w:val="0"/>
        <w:spacing w:before="60" w:after="60"/>
        <w:ind w:left="714" w:hanging="357"/>
        <w:jc w:val="left"/>
        <w:rPr>
          <w:rFonts w:cs="Verdana"/>
          <w:color w:val="000000"/>
          <w:sz w:val="23"/>
          <w:szCs w:val="23"/>
        </w:rPr>
      </w:pPr>
      <w:r w:rsidRPr="005F0D81">
        <w:rPr>
          <w:rFonts w:cs="Verdana"/>
          <w:color w:val="000000"/>
          <w:sz w:val="23"/>
          <w:szCs w:val="23"/>
        </w:rPr>
        <w:t>Strengthening implementation (of services, investments and regulatory activities); and</w:t>
      </w:r>
    </w:p>
    <w:p w:rsidR="00174B03" w:rsidRPr="005F0D81" w:rsidRDefault="00174B03" w:rsidP="00174B03">
      <w:pPr>
        <w:numPr>
          <w:ilvl w:val="0"/>
          <w:numId w:val="177"/>
        </w:numPr>
        <w:autoSpaceDE w:val="0"/>
        <w:autoSpaceDN w:val="0"/>
        <w:adjustRightInd w:val="0"/>
        <w:spacing w:before="60" w:after="60"/>
        <w:ind w:left="714" w:hanging="357"/>
        <w:jc w:val="left"/>
        <w:rPr>
          <w:rFonts w:cs="Verdana"/>
          <w:color w:val="000000"/>
          <w:sz w:val="23"/>
          <w:szCs w:val="23"/>
        </w:rPr>
      </w:pPr>
      <w:r w:rsidRPr="005F0D81">
        <w:rPr>
          <w:rFonts w:cs="Verdana"/>
          <w:color w:val="000000"/>
          <w:sz w:val="23"/>
          <w:szCs w:val="23"/>
        </w:rPr>
        <w:t>Preparation/facilitation of EC cooperation (or broader donor cooperation).</w:t>
      </w:r>
    </w:p>
    <w:p w:rsidR="00174B03" w:rsidRPr="005F0D81" w:rsidRDefault="00174B03" w:rsidP="00174B03">
      <w:pPr>
        <w:autoSpaceDE w:val="0"/>
        <w:autoSpaceDN w:val="0"/>
        <w:adjustRightInd w:val="0"/>
        <w:rPr>
          <w:rFonts w:cs="Verdana"/>
          <w:color w:val="000000"/>
          <w:sz w:val="23"/>
          <w:szCs w:val="23"/>
        </w:rPr>
      </w:pPr>
      <w:r w:rsidRPr="005F0D81">
        <w:rPr>
          <w:rFonts w:cs="Verdana"/>
          <w:color w:val="000000"/>
          <w:sz w:val="23"/>
          <w:szCs w:val="23"/>
        </w:rPr>
        <w:t>Implementation of the Backbone Strategy is now under</w:t>
      </w:r>
      <w:r w:rsidR="004E6C70" w:rsidRPr="005F0D81">
        <w:rPr>
          <w:rFonts w:cs="Verdana"/>
          <w:color w:val="000000"/>
          <w:sz w:val="23"/>
          <w:szCs w:val="23"/>
        </w:rPr>
        <w:t xml:space="preserve"> </w:t>
      </w:r>
      <w:r w:rsidRPr="005F0D81">
        <w:rPr>
          <w:rFonts w:cs="Verdana"/>
          <w:color w:val="000000"/>
          <w:sz w:val="23"/>
          <w:szCs w:val="23"/>
        </w:rPr>
        <w:t>way, as set out within an agreed work plan published in July 2008</w:t>
      </w:r>
      <w:r w:rsidRPr="005F0D81">
        <w:rPr>
          <w:rFonts w:cs="Verdana"/>
          <w:color w:val="000000"/>
          <w:sz w:val="23"/>
          <w:szCs w:val="23"/>
          <w:vertAlign w:val="superscript"/>
        </w:rPr>
        <w:footnoteReference w:id="38"/>
      </w:r>
      <w:r w:rsidRPr="005F0D81">
        <w:rPr>
          <w:rFonts w:cs="Verdana"/>
          <w:color w:val="000000"/>
          <w:sz w:val="23"/>
          <w:szCs w:val="23"/>
        </w:rPr>
        <w:t xml:space="preserve"> and October 2009, and according to a set of guidelines published in March 2009 entitled 'Making Technical Cooperation More Effective'</w:t>
      </w:r>
      <w:r w:rsidRPr="005F0D81">
        <w:rPr>
          <w:rFonts w:cs="Verdana"/>
          <w:color w:val="000000"/>
          <w:sz w:val="23"/>
          <w:szCs w:val="23"/>
          <w:vertAlign w:val="superscript"/>
        </w:rPr>
        <w:footnoteReference w:id="39"/>
      </w:r>
      <w:r w:rsidRPr="005F0D81">
        <w:rPr>
          <w:rFonts w:cs="Verdana"/>
          <w:color w:val="000000"/>
          <w:sz w:val="23"/>
          <w:szCs w:val="23"/>
        </w:rPr>
        <w:t xml:space="preserve">. </w:t>
      </w:r>
    </w:p>
    <w:p w:rsidR="00174B03" w:rsidRPr="005F0D81" w:rsidRDefault="00174B03" w:rsidP="00174B03">
      <w:pPr>
        <w:autoSpaceDE w:val="0"/>
        <w:autoSpaceDN w:val="0"/>
        <w:adjustRightInd w:val="0"/>
        <w:spacing w:before="60" w:after="60"/>
        <w:jc w:val="left"/>
        <w:rPr>
          <w:rFonts w:cs="Verdana"/>
          <w:color w:val="000000"/>
          <w:sz w:val="23"/>
          <w:szCs w:val="23"/>
        </w:rPr>
      </w:pPr>
      <w:r w:rsidRPr="005F0D81">
        <w:rPr>
          <w:rFonts w:cs="Verdana"/>
          <w:color w:val="000000"/>
          <w:sz w:val="23"/>
          <w:szCs w:val="23"/>
        </w:rPr>
        <w:t xml:space="preserve">In all the categories identified above, directly or indirectly, Capacity Development is the main outcome of Technical </w:t>
      </w:r>
      <w:r w:rsidR="004E6C70" w:rsidRPr="005F0D81">
        <w:rPr>
          <w:rFonts w:cs="Verdana"/>
          <w:color w:val="000000"/>
          <w:sz w:val="23"/>
          <w:szCs w:val="23"/>
        </w:rPr>
        <w:t xml:space="preserve">Cooperation </w:t>
      </w:r>
      <w:r w:rsidRPr="005F0D81">
        <w:rPr>
          <w:rFonts w:cs="Verdana"/>
          <w:color w:val="000000"/>
          <w:sz w:val="23"/>
          <w:szCs w:val="23"/>
        </w:rPr>
        <w:t>and is the bas</w:t>
      </w:r>
      <w:r w:rsidR="004E6C70" w:rsidRPr="005F0D81">
        <w:rPr>
          <w:rFonts w:cs="Verdana"/>
          <w:color w:val="000000"/>
          <w:sz w:val="23"/>
          <w:szCs w:val="23"/>
        </w:rPr>
        <w:t>is</w:t>
      </w:r>
      <w:r w:rsidRPr="005F0D81">
        <w:rPr>
          <w:rFonts w:cs="Verdana"/>
          <w:color w:val="000000"/>
          <w:sz w:val="23"/>
          <w:szCs w:val="23"/>
        </w:rPr>
        <w:t xml:space="preserve"> of its sustainability. This is why a specific methodology to evaluate Capacity Development in the programmes with a significant TC component has been established by the EC (2012)</w:t>
      </w:r>
      <w:r w:rsidRPr="005F0D81">
        <w:rPr>
          <w:rFonts w:cs="Verdana"/>
          <w:color w:val="000000"/>
          <w:sz w:val="23"/>
          <w:szCs w:val="23"/>
          <w:vertAlign w:val="superscript"/>
        </w:rPr>
        <w:footnoteReference w:id="40"/>
      </w:r>
      <w:r w:rsidRPr="005F0D81">
        <w:rPr>
          <w:rFonts w:cs="Verdana"/>
          <w:color w:val="000000"/>
          <w:sz w:val="23"/>
          <w:szCs w:val="23"/>
        </w:rPr>
        <w:t>. Based on such methodology, a Rapid Assessment tool for Capacity Development (RAC) has been defined and tested</w:t>
      </w:r>
      <w:r w:rsidRPr="005F0D81">
        <w:rPr>
          <w:rFonts w:cs="Verdana"/>
          <w:color w:val="000000"/>
          <w:sz w:val="23"/>
          <w:szCs w:val="23"/>
          <w:vertAlign w:val="superscript"/>
        </w:rPr>
        <w:footnoteReference w:id="41"/>
      </w:r>
      <w:r w:rsidRPr="005F0D81">
        <w:rPr>
          <w:rFonts w:cs="Verdana"/>
          <w:color w:val="000000"/>
          <w:sz w:val="23"/>
          <w:szCs w:val="23"/>
        </w:rPr>
        <w:t>. The present evaluation is an application of the RAC.</w:t>
      </w:r>
    </w:p>
    <w:p w:rsidR="00174B03" w:rsidRPr="005F0D81" w:rsidRDefault="00174B03" w:rsidP="00174B03">
      <w:pPr>
        <w:autoSpaceDE w:val="0"/>
        <w:autoSpaceDN w:val="0"/>
        <w:adjustRightInd w:val="0"/>
        <w:rPr>
          <w:rFonts w:cs="Verdana"/>
          <w:color w:val="000000"/>
          <w:sz w:val="23"/>
          <w:szCs w:val="23"/>
        </w:rPr>
      </w:pPr>
    </w:p>
    <w:p w:rsidR="00174B03" w:rsidRPr="005F0D81" w:rsidRDefault="00174B03" w:rsidP="00174B03">
      <w:pPr>
        <w:rPr>
          <w:sz w:val="23"/>
          <w:szCs w:val="23"/>
          <w:lang w:eastAsia="pl-PL"/>
        </w:rPr>
      </w:pPr>
      <w:r w:rsidRPr="005F0D81">
        <w:rPr>
          <w:sz w:val="23"/>
          <w:szCs w:val="23"/>
          <w:lang w:eastAsia="pl-PL"/>
        </w:rPr>
        <w:t xml:space="preserve">The RAC uses a terminology that </w:t>
      </w:r>
      <w:r w:rsidR="004E6C70" w:rsidRPr="005F0D81">
        <w:rPr>
          <w:sz w:val="23"/>
          <w:szCs w:val="23"/>
          <w:lang w:eastAsia="pl-PL"/>
        </w:rPr>
        <w:t xml:space="preserve">needs to </w:t>
      </w:r>
      <w:r w:rsidRPr="005F0D81">
        <w:rPr>
          <w:sz w:val="23"/>
          <w:szCs w:val="23"/>
          <w:lang w:eastAsia="pl-PL"/>
        </w:rPr>
        <w:t>be unambiguously defined to facilitate the task of the evaluators. A glossary of the most common terms and concepts used is provided below.</w:t>
      </w:r>
    </w:p>
    <w:tbl>
      <w:tblPr>
        <w:tblStyle w:val="Grigliatabella1"/>
        <w:tblW w:w="0" w:type="auto"/>
        <w:tblInd w:w="720" w:type="dxa"/>
        <w:tblLook w:val="04A0"/>
      </w:tblPr>
      <w:tblGrid>
        <w:gridCol w:w="8610"/>
      </w:tblGrid>
      <w:tr w:rsidR="00174B03" w:rsidRPr="005F0D81" w:rsidTr="00174B03">
        <w:trPr>
          <w:cantSplit/>
        </w:trPr>
        <w:tc>
          <w:tcPr>
            <w:tcW w:w="0" w:type="auto"/>
            <w:shd w:val="clear" w:color="auto" w:fill="DBE5F1" w:themeFill="accent1" w:themeFillTint="33"/>
            <w:vAlign w:val="center"/>
          </w:tcPr>
          <w:p w:rsidR="00174B03" w:rsidRPr="005F0D81" w:rsidRDefault="00174B03" w:rsidP="00174B03">
            <w:pPr>
              <w:ind w:left="131"/>
              <w:jc w:val="center"/>
              <w:rPr>
                <w:b/>
                <w:color w:val="0070C0"/>
                <w:sz w:val="18"/>
                <w:szCs w:val="18"/>
              </w:rPr>
            </w:pPr>
            <w:r w:rsidRPr="005F0D81">
              <w:rPr>
                <w:b/>
                <w:color w:val="0070C0"/>
                <w:sz w:val="18"/>
                <w:szCs w:val="18"/>
              </w:rPr>
              <w:t>GLOSSARY</w:t>
            </w:r>
          </w:p>
          <w:p w:rsidR="00174B03" w:rsidRPr="005F0D81" w:rsidRDefault="00174B03" w:rsidP="00174B03">
            <w:pPr>
              <w:spacing w:before="0" w:after="0"/>
              <w:ind w:left="131"/>
              <w:rPr>
                <w:sz w:val="18"/>
                <w:szCs w:val="18"/>
              </w:rPr>
            </w:pPr>
            <w:r w:rsidRPr="005F0D81">
              <w:rPr>
                <w:b/>
                <w:smallCaps/>
                <w:color w:val="365F91" w:themeColor="accent1" w:themeShade="BF"/>
                <w:sz w:val="18"/>
                <w:szCs w:val="18"/>
                <w:u w:val="single"/>
              </w:rPr>
              <w:t>Capacity</w:t>
            </w:r>
            <w:r w:rsidRPr="005F0D81">
              <w:rPr>
                <w:b/>
                <w:smallCaps/>
                <w:color w:val="365F91" w:themeColor="accent1" w:themeShade="BF"/>
                <w:sz w:val="18"/>
                <w:szCs w:val="18"/>
              </w:rPr>
              <w:t>:</w:t>
            </w:r>
            <w:r w:rsidRPr="005F0D81">
              <w:rPr>
                <w:sz w:val="18"/>
                <w:szCs w:val="18"/>
              </w:rPr>
              <w:t xml:space="preserve"> according to DAC-OECD definition, it refers to the ability of people, organizations, and society as a whole to manage their affairs successfully</w:t>
            </w:r>
          </w:p>
          <w:p w:rsidR="00174B03" w:rsidRPr="005F0D81" w:rsidRDefault="00174B03" w:rsidP="00174B03">
            <w:pPr>
              <w:spacing w:before="0" w:after="0"/>
              <w:ind w:left="131"/>
              <w:rPr>
                <w:sz w:val="18"/>
                <w:szCs w:val="18"/>
              </w:rPr>
            </w:pPr>
            <w:r w:rsidRPr="005F0D81">
              <w:rPr>
                <w:i/>
                <w:sz w:val="18"/>
                <w:szCs w:val="18"/>
              </w:rPr>
              <w:t>Capacity development</w:t>
            </w:r>
            <w:r w:rsidRPr="005F0D81">
              <w:rPr>
                <w:sz w:val="18"/>
                <w:szCs w:val="18"/>
              </w:rPr>
              <w:t xml:space="preserve"> is the process by which people, organizations and society as a whole create, strengthen and maintain their capacity over time.</w:t>
            </w:r>
          </w:p>
          <w:p w:rsidR="00174B03" w:rsidRPr="005F0D81" w:rsidRDefault="00174B03" w:rsidP="00174B03">
            <w:pPr>
              <w:spacing w:before="0" w:after="0"/>
              <w:ind w:left="131"/>
              <w:rPr>
                <w:sz w:val="18"/>
                <w:szCs w:val="18"/>
              </w:rPr>
            </w:pPr>
          </w:p>
          <w:p w:rsidR="00174B03" w:rsidRPr="005F0D81" w:rsidRDefault="00174B03" w:rsidP="00174B03">
            <w:pPr>
              <w:spacing w:before="0" w:after="0"/>
              <w:ind w:left="131"/>
              <w:rPr>
                <w:sz w:val="18"/>
                <w:szCs w:val="18"/>
              </w:rPr>
            </w:pPr>
            <w:r w:rsidRPr="005F0D81">
              <w:rPr>
                <w:b/>
                <w:smallCaps/>
                <w:color w:val="365F91" w:themeColor="accent1" w:themeShade="BF"/>
                <w:sz w:val="18"/>
                <w:szCs w:val="18"/>
                <w:u w:val="single"/>
              </w:rPr>
              <w:t>Process:</w:t>
            </w:r>
            <w:r w:rsidRPr="005F0D81">
              <w:rPr>
                <w:sz w:val="18"/>
                <w:szCs w:val="18"/>
              </w:rPr>
              <w:t xml:space="preserve"> It is the learning path for the acquisition of certain capacities. It is a mix of individual and organisational achievements, including formal knowledge, practice and interaction among individuals, among organisations and between individuals and organisations.</w:t>
            </w:r>
          </w:p>
          <w:p w:rsidR="00174B03" w:rsidRPr="005F0D81" w:rsidRDefault="00174B03" w:rsidP="00174B03">
            <w:pPr>
              <w:spacing w:before="0" w:after="0"/>
              <w:ind w:left="131"/>
              <w:rPr>
                <w:sz w:val="18"/>
                <w:szCs w:val="18"/>
              </w:rPr>
            </w:pPr>
          </w:p>
          <w:p w:rsidR="00174B03" w:rsidRPr="005F0D81" w:rsidRDefault="00174B03" w:rsidP="00174B03">
            <w:pPr>
              <w:spacing w:before="0" w:after="0"/>
              <w:ind w:left="131"/>
              <w:rPr>
                <w:sz w:val="18"/>
                <w:szCs w:val="18"/>
              </w:rPr>
            </w:pPr>
            <w:r w:rsidRPr="005F0D81">
              <w:rPr>
                <w:b/>
                <w:smallCaps/>
                <w:color w:val="365F91" w:themeColor="accent1" w:themeShade="BF"/>
                <w:sz w:val="18"/>
                <w:szCs w:val="18"/>
                <w:u w:val="single"/>
              </w:rPr>
              <w:t>Capacity outputs</w:t>
            </w:r>
            <w:r w:rsidRPr="005F0D81">
              <w:rPr>
                <w:b/>
                <w:smallCaps/>
                <w:color w:val="365F91" w:themeColor="accent1" w:themeShade="BF"/>
                <w:sz w:val="18"/>
                <w:szCs w:val="18"/>
              </w:rPr>
              <w:t>:</w:t>
            </w:r>
            <w:r w:rsidRPr="005F0D81">
              <w:rPr>
                <w:b/>
                <w:sz w:val="18"/>
                <w:szCs w:val="18"/>
              </w:rPr>
              <w:t xml:space="preserve"> </w:t>
            </w:r>
            <w:r w:rsidRPr="005F0D81">
              <w:rPr>
                <w:sz w:val="18"/>
                <w:szCs w:val="18"/>
              </w:rPr>
              <w:t xml:space="preserve">These are the changes in the internal </w:t>
            </w:r>
            <w:r w:rsidR="00054858" w:rsidRPr="005F0D81">
              <w:rPr>
                <w:sz w:val="18"/>
                <w:szCs w:val="18"/>
              </w:rPr>
              <w:t>competences</w:t>
            </w:r>
            <w:r w:rsidRPr="005F0D81">
              <w:rPr>
                <w:sz w:val="18"/>
                <w:szCs w:val="18"/>
              </w:rPr>
              <w:t xml:space="preserve"> of the beneficiary institution (or system of institutions); they are determined and/or induced directly by a specific support programme or by internal inputs and are facilitated/limited by external factors. These changes do not represent new capacities by themselves, but they identify areas where institutional / individual competence is likely to have been increased. They may include: new staff capacities acquired through training, stages, etc.; new methods of work, approaches and policies, through specific TC; new institutional responsibilities and structures, through institutional review and design; other not specified and</w:t>
            </w:r>
            <w:r w:rsidR="004E6C70" w:rsidRPr="005F0D81">
              <w:rPr>
                <w:sz w:val="18"/>
                <w:szCs w:val="18"/>
              </w:rPr>
              <w:t>/</w:t>
            </w:r>
            <w:r w:rsidRPr="005F0D81">
              <w:rPr>
                <w:sz w:val="18"/>
                <w:szCs w:val="18"/>
              </w:rPr>
              <w:t>or unexpected.</w:t>
            </w:r>
          </w:p>
          <w:p w:rsidR="00174B03" w:rsidRPr="005F0D81" w:rsidRDefault="00174B03" w:rsidP="00174B03">
            <w:pPr>
              <w:spacing w:before="0" w:after="0"/>
              <w:ind w:left="131"/>
              <w:rPr>
                <w:sz w:val="18"/>
                <w:szCs w:val="18"/>
              </w:rPr>
            </w:pPr>
          </w:p>
          <w:p w:rsidR="00174B03" w:rsidRPr="005F0D81" w:rsidRDefault="00174B03" w:rsidP="00174B03">
            <w:pPr>
              <w:spacing w:before="0" w:after="0"/>
              <w:ind w:left="131"/>
              <w:rPr>
                <w:sz w:val="18"/>
                <w:szCs w:val="18"/>
              </w:rPr>
            </w:pPr>
            <w:r w:rsidRPr="005F0D81">
              <w:rPr>
                <w:b/>
                <w:smallCaps/>
                <w:color w:val="365F91" w:themeColor="accent1" w:themeShade="BF"/>
                <w:sz w:val="18"/>
                <w:szCs w:val="18"/>
                <w:u w:val="single"/>
              </w:rPr>
              <w:t>Capacity outcomes</w:t>
            </w:r>
            <w:r w:rsidRPr="005F0D81">
              <w:rPr>
                <w:b/>
                <w:smallCaps/>
                <w:color w:val="365F91" w:themeColor="accent1" w:themeShade="BF"/>
                <w:sz w:val="18"/>
                <w:szCs w:val="18"/>
              </w:rPr>
              <w:t>:</w:t>
            </w:r>
            <w:r w:rsidRPr="005F0D81">
              <w:rPr>
                <w:b/>
                <w:sz w:val="18"/>
                <w:szCs w:val="18"/>
              </w:rPr>
              <w:t xml:space="preserve"> </w:t>
            </w:r>
            <w:r w:rsidRPr="005F0D81">
              <w:rPr>
                <w:sz w:val="18"/>
                <w:szCs w:val="18"/>
              </w:rPr>
              <w:t xml:space="preserve">These include acquisition and development from the beneficiary institution of new levels of capacity. While capacity outputs refer to specific </w:t>
            </w:r>
            <w:r w:rsidR="00054858" w:rsidRPr="005F0D81">
              <w:rPr>
                <w:sz w:val="18"/>
                <w:szCs w:val="18"/>
              </w:rPr>
              <w:t>competences</w:t>
            </w:r>
            <w:r w:rsidRPr="005F0D81">
              <w:rPr>
                <w:sz w:val="18"/>
                <w:szCs w:val="18"/>
              </w:rPr>
              <w:t xml:space="preserve"> and skills, capacity outcomes refer to new behaviours and strengths of the institution(s) applicable in different fields. The capacity outcomes may be the result of a </w:t>
            </w:r>
            <w:r w:rsidRPr="005F0D81">
              <w:rPr>
                <w:i/>
                <w:sz w:val="18"/>
                <w:szCs w:val="18"/>
              </w:rPr>
              <w:t>process</w:t>
            </w:r>
            <w:r w:rsidRPr="005F0D81">
              <w:rPr>
                <w:sz w:val="18"/>
                <w:szCs w:val="18"/>
              </w:rPr>
              <w:t xml:space="preserve"> of appropriation and mainstreaming of the capacity outputs, and or may be determined by external factors. In general both internal and external factors contribute to their determination. To facilitate the identification of the capacity outcomes, they have been classified in</w:t>
            </w:r>
            <w:r w:rsidR="004E6C70" w:rsidRPr="005F0D81">
              <w:rPr>
                <w:sz w:val="18"/>
                <w:szCs w:val="18"/>
              </w:rPr>
              <w:t>to</w:t>
            </w:r>
            <w:r w:rsidRPr="005F0D81">
              <w:rPr>
                <w:sz w:val="18"/>
                <w:szCs w:val="18"/>
              </w:rPr>
              <w:t xml:space="preserve"> broad categories as follows:</w:t>
            </w:r>
          </w:p>
          <w:p w:rsidR="00174B03" w:rsidRPr="005F0D81" w:rsidRDefault="00174B03" w:rsidP="00174B03">
            <w:pPr>
              <w:spacing w:before="0" w:after="0"/>
              <w:ind w:left="131"/>
              <w:rPr>
                <w:sz w:val="18"/>
                <w:szCs w:val="18"/>
              </w:rPr>
            </w:pPr>
            <w:r w:rsidRPr="005F0D81">
              <w:rPr>
                <w:sz w:val="18"/>
                <w:szCs w:val="18"/>
              </w:rPr>
              <w:tab/>
            </w:r>
          </w:p>
          <w:p w:rsidR="00174B03" w:rsidRPr="005F0D81" w:rsidRDefault="00174B03" w:rsidP="00174B03">
            <w:pPr>
              <w:spacing w:before="0" w:after="0"/>
              <w:ind w:left="131"/>
              <w:rPr>
                <w:sz w:val="18"/>
                <w:szCs w:val="18"/>
              </w:rPr>
            </w:pPr>
            <w:r w:rsidRPr="005F0D81">
              <w:rPr>
                <w:b/>
                <w:i/>
                <w:iCs/>
                <w:color w:val="365F91"/>
                <w:sz w:val="18"/>
                <w:szCs w:val="18"/>
              </w:rPr>
              <w:t xml:space="preserve">INITIATIVE: </w:t>
            </w:r>
            <w:r w:rsidRPr="005F0D81">
              <w:rPr>
                <w:sz w:val="18"/>
                <w:szCs w:val="18"/>
              </w:rPr>
              <w:t xml:space="preserve">Capacity of an institution to generate plans that reflect </w:t>
            </w:r>
            <w:r w:rsidR="004E6C70" w:rsidRPr="005F0D81">
              <w:rPr>
                <w:sz w:val="18"/>
                <w:szCs w:val="18"/>
              </w:rPr>
              <w:t xml:space="preserve">its </w:t>
            </w:r>
            <w:r w:rsidRPr="005F0D81">
              <w:rPr>
                <w:sz w:val="18"/>
                <w:szCs w:val="18"/>
              </w:rPr>
              <w:t>needs</w:t>
            </w:r>
            <w:r w:rsidR="004E6C70" w:rsidRPr="005F0D81">
              <w:rPr>
                <w:sz w:val="18"/>
                <w:szCs w:val="18"/>
              </w:rPr>
              <w:t xml:space="preserve"> and its </w:t>
            </w:r>
            <w:r w:rsidRPr="005F0D81">
              <w:rPr>
                <w:sz w:val="18"/>
                <w:szCs w:val="18"/>
              </w:rPr>
              <w:t>mission</w:t>
            </w:r>
            <w:r w:rsidR="004E6C70" w:rsidRPr="005F0D81">
              <w:rPr>
                <w:sz w:val="18"/>
                <w:szCs w:val="18"/>
              </w:rPr>
              <w:t>,</w:t>
            </w:r>
            <w:r w:rsidRPr="005F0D81">
              <w:rPr>
                <w:sz w:val="18"/>
                <w:szCs w:val="18"/>
              </w:rPr>
              <w:t xml:space="preserve"> and</w:t>
            </w:r>
            <w:r w:rsidR="004E6C70" w:rsidRPr="005F0D81">
              <w:rPr>
                <w:sz w:val="18"/>
                <w:szCs w:val="18"/>
              </w:rPr>
              <w:t xml:space="preserve"> to</w:t>
            </w:r>
            <w:r w:rsidRPr="005F0D81">
              <w:rPr>
                <w:sz w:val="18"/>
                <w:szCs w:val="18"/>
              </w:rPr>
              <w:t xml:space="preserve"> consider the changing contexts; and </w:t>
            </w:r>
            <w:r w:rsidR="004E6C70" w:rsidRPr="005F0D81">
              <w:rPr>
                <w:sz w:val="18"/>
                <w:szCs w:val="18"/>
              </w:rPr>
              <w:t xml:space="preserve">its </w:t>
            </w:r>
            <w:r w:rsidRPr="005F0D81">
              <w:rPr>
                <w:sz w:val="18"/>
                <w:szCs w:val="18"/>
              </w:rPr>
              <w:t>capacity to mobilize financial and managerial resources to execute them.</w:t>
            </w:r>
          </w:p>
          <w:p w:rsidR="00174B03" w:rsidRPr="005F0D81" w:rsidRDefault="00174B03" w:rsidP="00174B03">
            <w:pPr>
              <w:spacing w:before="0" w:after="0"/>
              <w:ind w:left="131"/>
              <w:rPr>
                <w:sz w:val="18"/>
                <w:szCs w:val="18"/>
              </w:rPr>
            </w:pPr>
            <w:r w:rsidRPr="005F0D81">
              <w:rPr>
                <w:b/>
                <w:i/>
                <w:iCs/>
                <w:color w:val="365F91"/>
                <w:sz w:val="18"/>
                <w:szCs w:val="18"/>
              </w:rPr>
              <w:t xml:space="preserve">LINK TO RESULTS: </w:t>
            </w:r>
            <w:r w:rsidRPr="005F0D81">
              <w:rPr>
                <w:sz w:val="18"/>
                <w:szCs w:val="18"/>
              </w:rPr>
              <w:t>Capacity of an institution to achieve and monitor the “developmental results” stated in national and “departmental” plans in a sustainable manner.</w:t>
            </w:r>
          </w:p>
          <w:p w:rsidR="00174B03" w:rsidRPr="005F0D81" w:rsidRDefault="00174B03" w:rsidP="00174B03">
            <w:pPr>
              <w:spacing w:before="0" w:after="0"/>
              <w:ind w:left="131"/>
              <w:rPr>
                <w:sz w:val="18"/>
                <w:szCs w:val="18"/>
              </w:rPr>
            </w:pPr>
            <w:r w:rsidRPr="005F0D81">
              <w:rPr>
                <w:b/>
                <w:i/>
                <w:iCs/>
                <w:color w:val="365F91"/>
                <w:sz w:val="18"/>
                <w:szCs w:val="18"/>
              </w:rPr>
              <w:t>NETWORKING</w:t>
            </w:r>
            <w:r w:rsidRPr="005F0D81">
              <w:rPr>
                <w:b/>
                <w:i/>
                <w:iCs/>
                <w:color w:val="365F91" w:themeColor="accent1" w:themeShade="BF"/>
                <w:sz w:val="18"/>
                <w:szCs w:val="18"/>
                <w:shd w:val="clear" w:color="auto" w:fill="DBE5F1" w:themeFill="accent1" w:themeFillTint="33"/>
              </w:rPr>
              <w:t xml:space="preserve">: </w:t>
            </w:r>
            <w:r w:rsidRPr="005F0D81">
              <w:rPr>
                <w:sz w:val="18"/>
                <w:szCs w:val="18"/>
                <w:shd w:val="clear" w:color="auto" w:fill="DBE5F1" w:themeFill="accent1" w:themeFillTint="33"/>
              </w:rPr>
              <w:t>Capacity</w:t>
            </w:r>
            <w:r w:rsidRPr="005F0D81">
              <w:rPr>
                <w:sz w:val="18"/>
                <w:szCs w:val="18"/>
              </w:rPr>
              <w:t xml:space="preserve"> of an institution to work in a coordinated and efficient manner as part of a larger network of interested stakeholders.</w:t>
            </w:r>
          </w:p>
          <w:p w:rsidR="00174B03" w:rsidRPr="005F0D81" w:rsidRDefault="00174B03" w:rsidP="00174B03">
            <w:pPr>
              <w:spacing w:before="0" w:after="0"/>
              <w:ind w:left="131"/>
              <w:rPr>
                <w:sz w:val="18"/>
                <w:szCs w:val="18"/>
              </w:rPr>
            </w:pPr>
            <w:r w:rsidRPr="005F0D81">
              <w:rPr>
                <w:b/>
                <w:i/>
                <w:iCs/>
                <w:color w:val="365F91"/>
                <w:sz w:val="18"/>
                <w:szCs w:val="18"/>
              </w:rPr>
              <w:t xml:space="preserve">ADAPTATION: </w:t>
            </w:r>
            <w:r w:rsidRPr="005F0D81">
              <w:rPr>
                <w:sz w:val="18"/>
                <w:szCs w:val="18"/>
              </w:rPr>
              <w:t>Capacity of an institution to constantly adapt in response to changing external environments and conditions.</w:t>
            </w:r>
          </w:p>
          <w:p w:rsidR="00174B03" w:rsidRPr="005F0D81" w:rsidRDefault="00174B03" w:rsidP="00174B03">
            <w:pPr>
              <w:spacing w:before="0" w:after="0"/>
              <w:ind w:left="131"/>
              <w:rPr>
                <w:sz w:val="18"/>
                <w:szCs w:val="18"/>
              </w:rPr>
            </w:pPr>
            <w:r w:rsidRPr="005F0D81">
              <w:rPr>
                <w:b/>
                <w:i/>
                <w:iCs/>
                <w:color w:val="365F91"/>
                <w:sz w:val="18"/>
                <w:szCs w:val="18"/>
              </w:rPr>
              <w:t>COHERENCE (</w:t>
            </w:r>
            <w:r w:rsidRPr="005F0D81">
              <w:rPr>
                <w:b/>
                <w:i/>
                <w:iCs/>
                <w:color w:val="365F91" w:themeColor="accent1" w:themeShade="BF"/>
                <w:sz w:val="18"/>
                <w:szCs w:val="18"/>
              </w:rPr>
              <w:t>between the four previous categories; linking the strategic and operational levels):</w:t>
            </w:r>
            <w:r w:rsidR="00EA7889" w:rsidRPr="005F0D81">
              <w:rPr>
                <w:b/>
                <w:i/>
                <w:iCs/>
                <w:color w:val="365F91"/>
                <w:sz w:val="18"/>
                <w:szCs w:val="18"/>
              </w:rPr>
              <w:t xml:space="preserve"> </w:t>
            </w:r>
            <w:r w:rsidRPr="005F0D81">
              <w:rPr>
                <w:sz w:val="18"/>
                <w:szCs w:val="18"/>
              </w:rPr>
              <w:t>Capacity of an institution to put in place policy and management frameworks that build on one another and provide evidence of a clear chain of results from the strategic</w:t>
            </w:r>
            <w:r w:rsidR="004E6C70" w:rsidRPr="005F0D81">
              <w:rPr>
                <w:sz w:val="18"/>
                <w:szCs w:val="18"/>
              </w:rPr>
              <w:t xml:space="preserve"> level</w:t>
            </w:r>
            <w:r w:rsidRPr="005F0D81">
              <w:rPr>
                <w:sz w:val="18"/>
                <w:szCs w:val="18"/>
              </w:rPr>
              <w:t xml:space="preserve"> to the operational level.</w:t>
            </w:r>
          </w:p>
          <w:p w:rsidR="00174B03" w:rsidRPr="005F0D81" w:rsidRDefault="00174B03" w:rsidP="00174B03">
            <w:pPr>
              <w:spacing w:before="0" w:after="0"/>
              <w:ind w:left="131"/>
              <w:rPr>
                <w:sz w:val="18"/>
                <w:szCs w:val="18"/>
              </w:rPr>
            </w:pPr>
          </w:p>
          <w:p w:rsidR="00174B03" w:rsidRPr="005F0D81" w:rsidRDefault="00174B03" w:rsidP="00174B03">
            <w:pPr>
              <w:spacing w:before="0" w:after="0"/>
              <w:ind w:left="131"/>
              <w:rPr>
                <w:sz w:val="18"/>
                <w:szCs w:val="18"/>
              </w:rPr>
            </w:pPr>
            <w:r w:rsidRPr="005F0D81">
              <w:rPr>
                <w:b/>
                <w:smallCaps/>
                <w:color w:val="365F91" w:themeColor="accent1" w:themeShade="BF"/>
                <w:sz w:val="18"/>
                <w:szCs w:val="18"/>
                <w:u w:val="single"/>
              </w:rPr>
              <w:t>Opportunity Framework</w:t>
            </w:r>
            <w:r w:rsidRPr="005F0D81">
              <w:rPr>
                <w:b/>
                <w:smallCaps/>
                <w:color w:val="365F91" w:themeColor="accent1" w:themeShade="BF"/>
                <w:sz w:val="18"/>
                <w:szCs w:val="18"/>
              </w:rPr>
              <w:t xml:space="preserve">: </w:t>
            </w:r>
            <w:r w:rsidRPr="005F0D81">
              <w:rPr>
                <w:sz w:val="18"/>
                <w:szCs w:val="18"/>
              </w:rPr>
              <w:t xml:space="preserve">Refers to the opportunities </w:t>
            </w:r>
            <w:r w:rsidR="004E6C70" w:rsidRPr="005F0D81">
              <w:rPr>
                <w:sz w:val="18"/>
                <w:szCs w:val="18"/>
              </w:rPr>
              <w:t xml:space="preserve">for </w:t>
            </w:r>
            <w:r w:rsidRPr="005F0D81">
              <w:rPr>
                <w:sz w:val="18"/>
                <w:szCs w:val="18"/>
              </w:rPr>
              <w:t xml:space="preserve">growth and strengthening of an </w:t>
            </w:r>
            <w:r w:rsidR="00054858" w:rsidRPr="005F0D81">
              <w:rPr>
                <w:sz w:val="18"/>
                <w:szCs w:val="18"/>
              </w:rPr>
              <w:t>institution or system</w:t>
            </w:r>
            <w:r w:rsidRPr="005F0D81">
              <w:rPr>
                <w:sz w:val="18"/>
                <w:szCs w:val="18"/>
              </w:rPr>
              <w:t xml:space="preserve"> in a given context. It includes the historical political and economic momentum, the regional and international partnerships, and the sectoral political economy with</w:t>
            </w:r>
            <w:r w:rsidR="004E6C70" w:rsidRPr="005F0D81">
              <w:rPr>
                <w:sz w:val="18"/>
                <w:szCs w:val="18"/>
              </w:rPr>
              <w:t>in</w:t>
            </w:r>
            <w:r w:rsidRPr="005F0D81">
              <w:rPr>
                <w:sz w:val="18"/>
                <w:szCs w:val="18"/>
              </w:rPr>
              <w:t xml:space="preserve"> the related reform process. The OF may drive or limit the change </w:t>
            </w:r>
            <w:r w:rsidR="004E6C70" w:rsidRPr="005F0D81">
              <w:rPr>
                <w:sz w:val="18"/>
                <w:szCs w:val="18"/>
              </w:rPr>
              <w:t xml:space="preserve">in </w:t>
            </w:r>
            <w:r w:rsidRPr="005F0D81">
              <w:rPr>
                <w:sz w:val="18"/>
                <w:szCs w:val="18"/>
              </w:rPr>
              <w:t>the institution(s).</w:t>
            </w:r>
          </w:p>
          <w:p w:rsidR="00174B03" w:rsidRPr="005F0D81" w:rsidRDefault="00174B03" w:rsidP="00174B03">
            <w:pPr>
              <w:spacing w:before="0" w:after="0"/>
              <w:ind w:left="131"/>
              <w:rPr>
                <w:sz w:val="18"/>
                <w:szCs w:val="18"/>
              </w:rPr>
            </w:pPr>
          </w:p>
          <w:p w:rsidR="00174B03" w:rsidRPr="005F0D81" w:rsidRDefault="00174B03" w:rsidP="00612E32">
            <w:pPr>
              <w:spacing w:before="0" w:after="0"/>
              <w:ind w:left="131"/>
              <w:rPr>
                <w:sz w:val="18"/>
                <w:szCs w:val="18"/>
              </w:rPr>
            </w:pPr>
            <w:r w:rsidRPr="005F0D81">
              <w:rPr>
                <w:b/>
                <w:smallCaps/>
                <w:color w:val="365F91" w:themeColor="accent1" w:themeShade="BF"/>
                <w:sz w:val="18"/>
                <w:szCs w:val="18"/>
                <w:u w:val="single"/>
              </w:rPr>
              <w:t>Quality criteria</w:t>
            </w:r>
            <w:r w:rsidRPr="005F0D81">
              <w:rPr>
                <w:sz w:val="18"/>
                <w:szCs w:val="18"/>
              </w:rPr>
              <w:t xml:space="preserve"> of the support programme: These refer to the ability of the support programme, or other specific inputs, to generate capacity outputs and enhance a learning process within institutions </w:t>
            </w:r>
            <w:r w:rsidR="00612E32" w:rsidRPr="005F0D81">
              <w:rPr>
                <w:sz w:val="18"/>
                <w:szCs w:val="18"/>
              </w:rPr>
              <w:t xml:space="preserve">to enable them to </w:t>
            </w:r>
            <w:r w:rsidRPr="005F0D81">
              <w:rPr>
                <w:sz w:val="18"/>
                <w:szCs w:val="18"/>
              </w:rPr>
              <w:t>transform such outputs in</w:t>
            </w:r>
            <w:r w:rsidR="00612E32" w:rsidRPr="005F0D81">
              <w:rPr>
                <w:sz w:val="18"/>
                <w:szCs w:val="18"/>
              </w:rPr>
              <w:t>to</w:t>
            </w:r>
            <w:r w:rsidRPr="005F0D81">
              <w:rPr>
                <w:sz w:val="18"/>
                <w:szCs w:val="18"/>
              </w:rPr>
              <w:t xml:space="preserve"> capacity outcomes. The QCa are included in the EC monitoring programme (QSG). They refer to: relevance to the context, ownership, strategic focus, harmonisation, appropriate delivery modalities.</w:t>
            </w:r>
          </w:p>
        </w:tc>
      </w:tr>
    </w:tbl>
    <w:p w:rsidR="00174B03" w:rsidRPr="005F0D81" w:rsidRDefault="00174B03" w:rsidP="00174B03">
      <w:pPr>
        <w:keepNext/>
        <w:keepLines/>
        <w:numPr>
          <w:ilvl w:val="0"/>
          <w:numId w:val="128"/>
        </w:numPr>
        <w:tabs>
          <w:tab w:val="left" w:pos="4700"/>
        </w:tabs>
        <w:overflowPunct w:val="0"/>
        <w:autoSpaceDE w:val="0"/>
        <w:autoSpaceDN w:val="0"/>
        <w:adjustRightInd w:val="0"/>
        <w:spacing w:before="480" w:after="240"/>
        <w:ind w:left="567" w:hanging="567"/>
        <w:jc w:val="left"/>
        <w:textAlignment w:val="baseline"/>
        <w:outlineLvl w:val="0"/>
        <w:rPr>
          <w:rFonts w:ascii="Cambria" w:hAnsi="Cambria"/>
          <w:b/>
          <w:caps/>
          <w:smallCaps/>
          <w:color w:val="365F91" w:themeColor="accent1" w:themeShade="BF"/>
          <w:kern w:val="28"/>
          <w:sz w:val="24"/>
          <w:u w:val="single"/>
          <w:lang w:eastAsia="fr-FR"/>
        </w:rPr>
      </w:pPr>
      <w:r w:rsidRPr="005F0D81">
        <w:rPr>
          <w:rFonts w:ascii="Cambria" w:hAnsi="Cambria"/>
          <w:b/>
          <w:caps/>
          <w:smallCaps/>
          <w:color w:val="365F91" w:themeColor="accent1" w:themeShade="BF"/>
          <w:kern w:val="28"/>
          <w:sz w:val="24"/>
          <w:u w:val="single"/>
          <w:lang w:eastAsia="fr-FR"/>
        </w:rPr>
        <w:t>Background on the programme for which a rac is required</w:t>
      </w:r>
      <w:bookmarkStart w:id="533" w:name="_Toc330813492"/>
    </w:p>
    <w:p w:rsidR="00174B03" w:rsidRPr="005F0D81" w:rsidRDefault="00174B03" w:rsidP="00174B03">
      <w:pPr>
        <w:autoSpaceDE w:val="0"/>
        <w:autoSpaceDN w:val="0"/>
        <w:adjustRightInd w:val="0"/>
        <w:rPr>
          <w:rFonts w:cs="Verdana"/>
          <w:color w:val="E36C0A" w:themeColor="accent6" w:themeShade="BF"/>
          <w:sz w:val="23"/>
          <w:szCs w:val="23"/>
          <w:shd w:val="clear" w:color="auto" w:fill="D9D9D9" w:themeFill="background1" w:themeFillShade="D9"/>
        </w:rPr>
      </w:pPr>
      <w:r w:rsidRPr="005F0D81">
        <w:rPr>
          <w:rFonts w:cs="Verdana"/>
          <w:color w:val="000000"/>
          <w:sz w:val="24"/>
          <w:szCs w:val="24"/>
        </w:rPr>
        <w:t xml:space="preserve">The present study will assess </w:t>
      </w:r>
      <w:bookmarkEnd w:id="533"/>
      <w:r w:rsidRPr="005F0D81">
        <w:rPr>
          <w:rFonts w:cs="Verdana"/>
          <w:color w:val="000000"/>
          <w:sz w:val="23"/>
          <w:szCs w:val="23"/>
        </w:rPr>
        <w:t>the role of TC in generating capacity development in the institution(s) involved in the execution of the PROGRAMME XXXXXX</w:t>
      </w:r>
      <w:r w:rsidRPr="005F0D81">
        <w:rPr>
          <w:rFonts w:cs="Verdana"/>
          <w:b/>
          <w:caps/>
          <w:color w:val="E36C0A" w:themeColor="accent6" w:themeShade="BF"/>
          <w:sz w:val="23"/>
          <w:szCs w:val="23"/>
          <w:shd w:val="clear" w:color="auto" w:fill="D9D9D9" w:themeFill="background1" w:themeFillShade="D9"/>
        </w:rPr>
        <w:t>.</w:t>
      </w:r>
    </w:p>
    <w:p w:rsidR="00174B03" w:rsidRPr="005F0D81" w:rsidRDefault="00174B03" w:rsidP="00174B03">
      <w:pPr>
        <w:shd w:val="clear" w:color="auto" w:fill="D9D9D9" w:themeFill="background1" w:themeFillShade="D9"/>
        <w:autoSpaceDE w:val="0"/>
        <w:autoSpaceDN w:val="0"/>
        <w:adjustRightInd w:val="0"/>
        <w:spacing w:before="240" w:after="240"/>
        <w:jc w:val="center"/>
        <w:rPr>
          <w:rFonts w:cs="Verdana"/>
          <w:b/>
          <w:caps/>
          <w:color w:val="E36C0A" w:themeColor="accent6" w:themeShade="BF"/>
          <w:sz w:val="23"/>
          <w:szCs w:val="23"/>
          <w:shd w:val="clear" w:color="auto" w:fill="D9D9D9" w:themeFill="background1" w:themeFillShade="D9"/>
        </w:rPr>
      </w:pPr>
      <w:r w:rsidRPr="005F0D81">
        <w:rPr>
          <w:rFonts w:cs="Verdana"/>
          <w:b/>
          <w:caps/>
          <w:color w:val="E36C0A" w:themeColor="accent6" w:themeShade="BF"/>
          <w:sz w:val="23"/>
          <w:szCs w:val="23"/>
          <w:shd w:val="clear" w:color="auto" w:fill="D9D9D9" w:themeFill="background1" w:themeFillShade="D9"/>
        </w:rPr>
        <w:t>ADD background on the EC intervention to be assessed</w:t>
      </w:r>
    </w:p>
    <w:p w:rsidR="00174B03" w:rsidRPr="005F0D81" w:rsidRDefault="00174B03" w:rsidP="00174B03">
      <w:pPr>
        <w:shd w:val="clear" w:color="auto" w:fill="D9D9D9" w:themeFill="background1" w:themeFillShade="D9"/>
        <w:autoSpaceDE w:val="0"/>
        <w:autoSpaceDN w:val="0"/>
        <w:adjustRightInd w:val="0"/>
        <w:spacing w:before="240" w:after="240"/>
        <w:jc w:val="center"/>
        <w:rPr>
          <w:rFonts w:cs="Verdana"/>
          <w:b/>
          <w:caps/>
          <w:color w:val="E36C0A" w:themeColor="accent6" w:themeShade="BF"/>
          <w:sz w:val="23"/>
          <w:szCs w:val="23"/>
        </w:rPr>
      </w:pPr>
      <w:r w:rsidRPr="005F0D81">
        <w:rPr>
          <w:rFonts w:cs="Verdana"/>
          <w:b/>
          <w:caps/>
          <w:color w:val="E36C0A" w:themeColor="accent6" w:themeShade="BF"/>
          <w:sz w:val="23"/>
          <w:szCs w:val="23"/>
          <w:shd w:val="clear" w:color="auto" w:fill="D9D9D9" w:themeFill="background1" w:themeFillShade="D9"/>
        </w:rPr>
        <w:t>Specify the rationale of the intervention and the institutions involved</w:t>
      </w:r>
    </w:p>
    <w:p w:rsidR="00174B03" w:rsidRPr="005F0D81" w:rsidRDefault="00174B03" w:rsidP="00174B03">
      <w:pPr>
        <w:keepNext/>
        <w:keepLines/>
        <w:numPr>
          <w:ilvl w:val="0"/>
          <w:numId w:val="45"/>
        </w:numPr>
        <w:tabs>
          <w:tab w:val="num" w:pos="-1843"/>
          <w:tab w:val="num" w:pos="-1560"/>
          <w:tab w:val="left" w:pos="4700"/>
        </w:tabs>
        <w:overflowPunct w:val="0"/>
        <w:autoSpaceDE w:val="0"/>
        <w:autoSpaceDN w:val="0"/>
        <w:adjustRightInd w:val="0"/>
        <w:spacing w:before="480" w:after="240"/>
        <w:ind w:left="567" w:hanging="567"/>
        <w:jc w:val="left"/>
        <w:textAlignment w:val="baseline"/>
        <w:outlineLvl w:val="0"/>
        <w:rPr>
          <w:b/>
          <w:caps/>
          <w:smallCaps/>
          <w:color w:val="365F91" w:themeColor="accent1" w:themeShade="BF"/>
          <w:kern w:val="28"/>
          <w:sz w:val="24"/>
          <w:u w:val="single"/>
        </w:rPr>
      </w:pPr>
      <w:r w:rsidRPr="005F0D81">
        <w:rPr>
          <w:b/>
          <w:caps/>
          <w:smallCaps/>
          <w:color w:val="365F91" w:themeColor="accent1" w:themeShade="BF"/>
          <w:kern w:val="28"/>
          <w:sz w:val="24"/>
          <w:u w:val="single"/>
        </w:rPr>
        <w:lastRenderedPageBreak/>
        <w:t>Scope and objectives of the evaluation</w:t>
      </w:r>
    </w:p>
    <w:p w:rsidR="00174B03" w:rsidRPr="005F0D81" w:rsidRDefault="00174B03" w:rsidP="00174B03">
      <w:pPr>
        <w:keepNext/>
        <w:numPr>
          <w:ilvl w:val="1"/>
          <w:numId w:val="45"/>
        </w:numPr>
        <w:spacing w:before="360" w:after="240"/>
        <w:ind w:left="567" w:hanging="567"/>
        <w:outlineLvl w:val="1"/>
        <w:rPr>
          <w:rFonts w:ascii="Cambria" w:hAnsi="Cambria" w:cs="Tahoma"/>
          <w:b/>
          <w:color w:val="365F91"/>
          <w:sz w:val="22"/>
          <w:szCs w:val="22"/>
          <w:u w:val="single"/>
          <w:lang w:eastAsia="fr-FR"/>
        </w:rPr>
      </w:pPr>
      <w:r w:rsidRPr="005F0D81">
        <w:rPr>
          <w:rFonts w:ascii="Cambria" w:hAnsi="Cambria" w:cs="Tahoma"/>
          <w:b/>
          <w:color w:val="365F91"/>
          <w:sz w:val="22"/>
          <w:szCs w:val="22"/>
          <w:u w:val="single"/>
          <w:lang w:eastAsia="fr-FR"/>
        </w:rPr>
        <w:t>Scope</w:t>
      </w:r>
    </w:p>
    <w:p w:rsidR="00174B03" w:rsidRPr="005F0D81" w:rsidRDefault="00174B03" w:rsidP="00174B03">
      <w:pPr>
        <w:rPr>
          <w:sz w:val="23"/>
          <w:lang w:eastAsia="fr-FR"/>
        </w:rPr>
      </w:pPr>
      <w:r w:rsidRPr="005F0D81">
        <w:rPr>
          <w:sz w:val="23"/>
          <w:lang w:eastAsia="fr-FR"/>
        </w:rPr>
        <w:t>The evaluation will assess the capacity development process in the institution(s) involved, in relation to the support programme mentioned above. The evaluation will not assess the effects of the support programme as such, but will focus on the CD process as explained in the methodology for CD evaluation.</w:t>
      </w:r>
    </w:p>
    <w:p w:rsidR="00174B03" w:rsidRPr="005F0D81" w:rsidRDefault="00ED45C8" w:rsidP="00174B03">
      <w:pPr>
        <w:rPr>
          <w:sz w:val="23"/>
          <w:lang w:eastAsia="fr-FR"/>
        </w:rPr>
      </w:pPr>
      <w:r>
        <w:rPr>
          <w:sz w:val="23"/>
          <w:lang w:eastAsia="fr-FR"/>
        </w:rPr>
        <w:t xml:space="preserve">The Figure below </w:t>
      </w:r>
      <w:r w:rsidR="00174B03" w:rsidRPr="005F0D81">
        <w:rPr>
          <w:sz w:val="23"/>
          <w:lang w:eastAsia="fr-FR"/>
        </w:rPr>
        <w:t>shows the distinction as well as the links between the standard chain of effects and the CD chain of effects.</w:t>
      </w:r>
    </w:p>
    <w:p w:rsidR="00174B03" w:rsidRPr="005F0D81" w:rsidRDefault="00174B03" w:rsidP="00174B03">
      <w:pPr>
        <w:keepNext/>
        <w:keepLines/>
        <w:spacing w:before="40" w:after="40"/>
        <w:jc w:val="center"/>
        <w:rPr>
          <w:rFonts w:ascii="Bell MT" w:hAnsi="Bell MT"/>
          <w:b/>
          <w:bCs/>
          <w:smallCaps/>
          <w:sz w:val="22"/>
          <w:szCs w:val="22"/>
        </w:rPr>
      </w:pPr>
      <w:bookmarkStart w:id="534" w:name="_Ref332985181"/>
      <w:bookmarkStart w:id="535" w:name="_Toc338770402"/>
      <w:r w:rsidRPr="005F0D81">
        <w:rPr>
          <w:rFonts w:ascii="Bell MT" w:hAnsi="Bell MT"/>
          <w:b/>
          <w:bCs/>
          <w:smallCaps/>
          <w:sz w:val="22"/>
          <w:szCs w:val="22"/>
        </w:rPr>
        <w:t xml:space="preserve">Figure </w:t>
      </w:r>
      <w:r w:rsidR="000603B5" w:rsidRPr="005F0D81">
        <w:rPr>
          <w:rFonts w:ascii="Bell MT" w:hAnsi="Bell MT"/>
          <w:b/>
          <w:bCs/>
          <w:smallCaps/>
          <w:sz w:val="22"/>
          <w:szCs w:val="22"/>
        </w:rPr>
        <w:fldChar w:fldCharType="begin"/>
      </w:r>
      <w:r w:rsidRPr="005F0D81">
        <w:rPr>
          <w:rFonts w:ascii="Bell MT" w:hAnsi="Bell MT"/>
          <w:b/>
          <w:bCs/>
          <w:smallCaps/>
          <w:sz w:val="22"/>
          <w:szCs w:val="22"/>
        </w:rPr>
        <w:instrText xml:space="preserve"> SEQ Figure \* ARABIC </w:instrText>
      </w:r>
      <w:r w:rsidR="000603B5" w:rsidRPr="005F0D81">
        <w:rPr>
          <w:rFonts w:ascii="Bell MT" w:hAnsi="Bell MT"/>
          <w:b/>
          <w:bCs/>
          <w:smallCaps/>
          <w:sz w:val="22"/>
          <w:szCs w:val="22"/>
        </w:rPr>
        <w:fldChar w:fldCharType="separate"/>
      </w:r>
      <w:r w:rsidR="0000130B">
        <w:rPr>
          <w:rFonts w:ascii="Bell MT" w:hAnsi="Bell MT"/>
          <w:b/>
          <w:bCs/>
          <w:smallCaps/>
          <w:noProof/>
          <w:sz w:val="22"/>
          <w:szCs w:val="22"/>
        </w:rPr>
        <w:t>7</w:t>
      </w:r>
      <w:r w:rsidR="000603B5" w:rsidRPr="005F0D81">
        <w:rPr>
          <w:rFonts w:ascii="Bell MT" w:hAnsi="Bell MT"/>
          <w:b/>
          <w:bCs/>
          <w:smallCaps/>
          <w:sz w:val="22"/>
          <w:szCs w:val="22"/>
        </w:rPr>
        <w:fldChar w:fldCharType="end"/>
      </w:r>
      <w:bookmarkEnd w:id="534"/>
      <w:r w:rsidRPr="005F0D81">
        <w:rPr>
          <w:rFonts w:ascii="Bell MT" w:hAnsi="Bell MT"/>
          <w:b/>
          <w:bCs/>
          <w:smallCaps/>
          <w:sz w:val="22"/>
          <w:szCs w:val="22"/>
        </w:rPr>
        <w:t>: Standard and CD chains of effects</w:t>
      </w:r>
      <w:bookmarkEnd w:id="535"/>
    </w:p>
    <w:p w:rsidR="00174B03" w:rsidRPr="005F0D81" w:rsidRDefault="00174B03" w:rsidP="00174B03">
      <w:pPr>
        <w:rPr>
          <w:sz w:val="23"/>
          <w:lang w:eastAsia="fr-FR"/>
        </w:rPr>
      </w:pPr>
      <w:r w:rsidRPr="005F0D81">
        <w:rPr>
          <w:sz w:val="23"/>
          <w:lang w:eastAsia="fr-FR"/>
        </w:rPr>
        <w:object w:dxaOrig="12245" w:dyaOrig="6600">
          <v:shape id="_x0000_i1028" type="#_x0000_t75" style="width:454pt;height:244pt" o:ole="">
            <v:imagedata r:id="rId38" o:title=""/>
          </v:shape>
          <o:OLEObject Type="Embed" ProgID="Visio.Drawing.11" ShapeID="_x0000_i1028" DrawAspect="Content" ObjectID="_1412513713" r:id="rId48"/>
        </w:object>
      </w:r>
    </w:p>
    <w:p w:rsidR="00174B03" w:rsidRPr="005F0D81" w:rsidRDefault="00174B03" w:rsidP="00174B03">
      <w:pPr>
        <w:keepNext/>
        <w:numPr>
          <w:ilvl w:val="1"/>
          <w:numId w:val="45"/>
        </w:numPr>
        <w:tabs>
          <w:tab w:val="num" w:pos="-3119"/>
        </w:tabs>
        <w:spacing w:before="360" w:after="240"/>
        <w:ind w:left="567" w:hanging="567"/>
        <w:outlineLvl w:val="1"/>
        <w:rPr>
          <w:rFonts w:ascii="Cambria" w:hAnsi="Cambria" w:cs="Tahoma"/>
          <w:b/>
          <w:color w:val="365F91"/>
          <w:sz w:val="22"/>
          <w:szCs w:val="22"/>
          <w:u w:val="single"/>
          <w:lang w:eastAsia="fr-FR"/>
        </w:rPr>
      </w:pPr>
      <w:r w:rsidRPr="005F0D81">
        <w:rPr>
          <w:rFonts w:ascii="Cambria" w:hAnsi="Cambria" w:cs="Tahoma"/>
          <w:b/>
          <w:color w:val="365F91"/>
          <w:sz w:val="22"/>
          <w:szCs w:val="22"/>
          <w:u w:val="single"/>
          <w:lang w:eastAsia="fr-FR"/>
        </w:rPr>
        <w:t>Objectives</w:t>
      </w:r>
    </w:p>
    <w:p w:rsidR="00174B03" w:rsidRPr="005F0D81" w:rsidRDefault="00174B03" w:rsidP="00174B03">
      <w:pPr>
        <w:rPr>
          <w:sz w:val="23"/>
          <w:lang w:eastAsia="fr-FR"/>
        </w:rPr>
      </w:pPr>
      <w:r w:rsidRPr="005F0D81">
        <w:rPr>
          <w:sz w:val="23"/>
          <w:lang w:eastAsia="fr-FR"/>
        </w:rPr>
        <w:t xml:space="preserve">The evaluation will provide a rapid, but rigorous, assessment of the capacity development process in the beneficiary institution(s), in relation to the support programme and other internal and external factors. This will provide lessons </w:t>
      </w:r>
      <w:r w:rsidR="00612E32" w:rsidRPr="005F0D81">
        <w:rPr>
          <w:sz w:val="23"/>
          <w:lang w:eastAsia="fr-FR"/>
        </w:rPr>
        <w:t xml:space="preserve">for </w:t>
      </w:r>
      <w:r w:rsidRPr="005F0D81">
        <w:rPr>
          <w:sz w:val="23"/>
          <w:lang w:eastAsia="fr-FR"/>
        </w:rPr>
        <w:t>improv</w:t>
      </w:r>
      <w:r w:rsidR="00612E32" w:rsidRPr="005F0D81">
        <w:rPr>
          <w:sz w:val="23"/>
          <w:lang w:eastAsia="fr-FR"/>
        </w:rPr>
        <w:t>ing</w:t>
      </w:r>
      <w:r w:rsidRPr="005F0D81">
        <w:rPr>
          <w:sz w:val="23"/>
          <w:lang w:eastAsia="fr-FR"/>
        </w:rPr>
        <w:t xml:space="preserve"> the effectiveness of EC technical cooperation and increas</w:t>
      </w:r>
      <w:r w:rsidR="00612E32" w:rsidRPr="005F0D81">
        <w:rPr>
          <w:sz w:val="23"/>
          <w:lang w:eastAsia="fr-FR"/>
        </w:rPr>
        <w:t>ing</w:t>
      </w:r>
      <w:r w:rsidRPr="005F0D81">
        <w:rPr>
          <w:sz w:val="23"/>
          <w:lang w:eastAsia="fr-FR"/>
        </w:rPr>
        <w:t xml:space="preserve"> the ownership of the aid framework.</w:t>
      </w:r>
    </w:p>
    <w:p w:rsidR="00174B03" w:rsidRPr="005F0D81" w:rsidRDefault="00174B03" w:rsidP="00174B03">
      <w:pPr>
        <w:keepNext/>
        <w:keepLines/>
        <w:numPr>
          <w:ilvl w:val="0"/>
          <w:numId w:val="45"/>
        </w:numPr>
        <w:tabs>
          <w:tab w:val="left" w:pos="4700"/>
        </w:tabs>
        <w:overflowPunct w:val="0"/>
        <w:autoSpaceDE w:val="0"/>
        <w:autoSpaceDN w:val="0"/>
        <w:adjustRightInd w:val="0"/>
        <w:spacing w:before="480" w:after="240"/>
        <w:ind w:left="567" w:hanging="567"/>
        <w:jc w:val="left"/>
        <w:textAlignment w:val="baseline"/>
        <w:outlineLvl w:val="0"/>
        <w:rPr>
          <w:rFonts w:ascii="Cambria" w:hAnsi="Cambria"/>
          <w:b/>
          <w:caps/>
          <w:smallCaps/>
          <w:color w:val="365F91" w:themeColor="accent1" w:themeShade="BF"/>
          <w:kern w:val="28"/>
          <w:sz w:val="24"/>
          <w:u w:val="single"/>
          <w:lang w:eastAsia="fr-FR"/>
        </w:rPr>
      </w:pPr>
      <w:bookmarkStart w:id="536" w:name="_Toc330813493"/>
      <w:r w:rsidRPr="005F0D81">
        <w:rPr>
          <w:rFonts w:ascii="Cambria" w:hAnsi="Cambria"/>
          <w:b/>
          <w:caps/>
          <w:smallCaps/>
          <w:color w:val="365F91" w:themeColor="accent1" w:themeShade="BF"/>
          <w:kern w:val="28"/>
          <w:sz w:val="24"/>
          <w:u w:val="single"/>
          <w:lang w:eastAsia="fr-FR"/>
        </w:rPr>
        <w:t>The evaluation tasks, according to the RAC method</w:t>
      </w:r>
      <w:bookmarkEnd w:id="536"/>
    </w:p>
    <w:p w:rsidR="00174B03" w:rsidRPr="005F0D81" w:rsidRDefault="00174B03" w:rsidP="00174B03">
      <w:pPr>
        <w:keepNext/>
        <w:numPr>
          <w:ilvl w:val="1"/>
          <w:numId w:val="45"/>
        </w:numPr>
        <w:spacing w:before="360" w:after="240"/>
        <w:ind w:left="567" w:hanging="567"/>
        <w:outlineLvl w:val="1"/>
        <w:rPr>
          <w:rFonts w:ascii="Cambria" w:hAnsi="Cambria" w:cs="Tahoma"/>
          <w:b/>
          <w:color w:val="365F91"/>
          <w:sz w:val="22"/>
          <w:szCs w:val="22"/>
          <w:u w:val="single"/>
          <w:lang w:eastAsia="fr-FR"/>
        </w:rPr>
      </w:pPr>
      <w:r w:rsidRPr="005F0D81">
        <w:rPr>
          <w:rFonts w:ascii="Cambria" w:hAnsi="Cambria" w:cs="Tahoma"/>
          <w:b/>
          <w:color w:val="365F91"/>
          <w:sz w:val="22"/>
          <w:szCs w:val="22"/>
          <w:u w:val="single"/>
          <w:lang w:eastAsia="fr-FR"/>
        </w:rPr>
        <w:t>The Intervention Logic</w:t>
      </w:r>
    </w:p>
    <w:p w:rsidR="00174B03" w:rsidRPr="005F0D81" w:rsidRDefault="00174B03" w:rsidP="00174B03">
      <w:pPr>
        <w:rPr>
          <w:sz w:val="23"/>
          <w:lang w:eastAsia="fr-FR"/>
        </w:rPr>
      </w:pPr>
      <w:r w:rsidRPr="005F0D81">
        <w:rPr>
          <w:sz w:val="23"/>
          <w:lang w:eastAsia="fr-FR"/>
        </w:rPr>
        <w:t>The evaluation will apply the Intervention Logic as shown in</w:t>
      </w:r>
      <w:r w:rsidR="0000130B">
        <w:rPr>
          <w:sz w:val="23"/>
          <w:lang w:eastAsia="fr-FR"/>
        </w:rPr>
        <w:t xml:space="preserve"> the Figure below</w:t>
      </w:r>
      <w:r w:rsidRPr="005F0D81">
        <w:rPr>
          <w:sz w:val="23"/>
          <w:lang w:eastAsia="fr-FR"/>
        </w:rPr>
        <w:t xml:space="preserve">. The RAC is not a special methodology. It is a simplified application of the </w:t>
      </w:r>
      <w:r w:rsidR="00612E32" w:rsidRPr="005F0D81">
        <w:rPr>
          <w:sz w:val="23"/>
          <w:lang w:eastAsia="fr-FR"/>
        </w:rPr>
        <w:t xml:space="preserve">full </w:t>
      </w:r>
      <w:r w:rsidRPr="005F0D81">
        <w:rPr>
          <w:sz w:val="23"/>
          <w:lang w:eastAsia="fr-FR"/>
        </w:rPr>
        <w:t xml:space="preserve">methodology adopted by the EC for evaluating </w:t>
      </w:r>
      <w:r w:rsidR="00612E32" w:rsidRPr="005F0D81">
        <w:rPr>
          <w:sz w:val="23"/>
          <w:lang w:eastAsia="fr-FR"/>
        </w:rPr>
        <w:t xml:space="preserve">the </w:t>
      </w:r>
      <w:r w:rsidRPr="005F0D81">
        <w:rPr>
          <w:sz w:val="23"/>
          <w:lang w:eastAsia="fr-FR"/>
        </w:rPr>
        <w:t xml:space="preserve">Capacity </w:t>
      </w:r>
      <w:r w:rsidR="00612E32" w:rsidRPr="005F0D81">
        <w:rPr>
          <w:sz w:val="23"/>
          <w:lang w:eastAsia="fr-FR"/>
        </w:rPr>
        <w:t xml:space="preserve">Development </w:t>
      </w:r>
      <w:r w:rsidRPr="005F0D81">
        <w:rPr>
          <w:sz w:val="23"/>
          <w:lang w:eastAsia="fr-FR"/>
        </w:rPr>
        <w:t>effects of TC interventions</w:t>
      </w:r>
      <w:r w:rsidRPr="005F0D81">
        <w:rPr>
          <w:sz w:val="23"/>
          <w:vertAlign w:val="superscript"/>
          <w:lang w:eastAsia="fr-FR"/>
        </w:rPr>
        <w:footnoteReference w:id="42"/>
      </w:r>
      <w:r w:rsidRPr="005F0D81">
        <w:rPr>
          <w:sz w:val="23"/>
          <w:lang w:eastAsia="fr-FR"/>
        </w:rPr>
        <w:t xml:space="preserve">. The RAC procedure refers to the standard steps and EQs formulated in the </w:t>
      </w:r>
      <w:r w:rsidR="00612E32" w:rsidRPr="005F0D81">
        <w:rPr>
          <w:sz w:val="23"/>
          <w:lang w:eastAsia="fr-FR"/>
        </w:rPr>
        <w:t xml:space="preserve">full </w:t>
      </w:r>
      <w:r w:rsidRPr="005F0D81">
        <w:rPr>
          <w:sz w:val="23"/>
          <w:lang w:eastAsia="fr-FR"/>
        </w:rPr>
        <w:t xml:space="preserve">methodology. Its </w:t>
      </w:r>
      <w:r w:rsidRPr="005F0D81">
        <w:rPr>
          <w:sz w:val="23"/>
          <w:lang w:eastAsia="fr-FR"/>
        </w:rPr>
        <w:lastRenderedPageBreak/>
        <w:t xml:space="preserve">simplification consists </w:t>
      </w:r>
      <w:r w:rsidR="00612E32" w:rsidRPr="005F0D81">
        <w:rPr>
          <w:sz w:val="23"/>
          <w:lang w:eastAsia="fr-FR"/>
        </w:rPr>
        <w:t xml:space="preserve">of </w:t>
      </w:r>
      <w:r w:rsidRPr="005F0D81">
        <w:rPr>
          <w:sz w:val="23"/>
          <w:lang w:eastAsia="fr-FR"/>
        </w:rPr>
        <w:t>systematic use of existing documentation to acquire the preliminary information</w:t>
      </w:r>
      <w:r w:rsidR="00612E32" w:rsidRPr="005F0D81">
        <w:rPr>
          <w:sz w:val="23"/>
          <w:lang w:eastAsia="fr-FR"/>
        </w:rPr>
        <w:t>,</w:t>
      </w:r>
      <w:r w:rsidRPr="005F0D81">
        <w:rPr>
          <w:sz w:val="23"/>
          <w:lang w:eastAsia="fr-FR"/>
        </w:rPr>
        <w:t xml:space="preserve"> adoption of participatory methods for data collection on outputs and outcomes</w:t>
      </w:r>
      <w:r w:rsidR="00612E32" w:rsidRPr="005F0D81">
        <w:rPr>
          <w:sz w:val="23"/>
          <w:lang w:eastAsia="fr-FR"/>
        </w:rPr>
        <w:t>,</w:t>
      </w:r>
      <w:r w:rsidRPr="005F0D81">
        <w:rPr>
          <w:sz w:val="23"/>
          <w:lang w:eastAsia="fr-FR"/>
        </w:rPr>
        <w:t xml:space="preserve"> and validation of the related causality links.</w:t>
      </w:r>
    </w:p>
    <w:p w:rsidR="00174B03" w:rsidRPr="005F0D81" w:rsidRDefault="00174B03" w:rsidP="00174B03">
      <w:pPr>
        <w:rPr>
          <w:sz w:val="23"/>
          <w:lang w:eastAsia="fr-FR"/>
        </w:rPr>
      </w:pPr>
      <w:r w:rsidRPr="005F0D81">
        <w:rPr>
          <w:sz w:val="23"/>
          <w:lang w:eastAsia="fr-FR"/>
        </w:rPr>
        <w:t xml:space="preserve">The evaluation will be structured </w:t>
      </w:r>
      <w:r w:rsidR="00612E32" w:rsidRPr="005F0D81">
        <w:rPr>
          <w:sz w:val="23"/>
          <w:lang w:eastAsia="fr-FR"/>
        </w:rPr>
        <w:t xml:space="preserve">in </w:t>
      </w:r>
      <w:r w:rsidRPr="005F0D81">
        <w:rPr>
          <w:sz w:val="23"/>
          <w:lang w:eastAsia="fr-FR"/>
        </w:rPr>
        <w:t>accord</w:t>
      </w:r>
      <w:r w:rsidR="00612E32" w:rsidRPr="005F0D81">
        <w:rPr>
          <w:sz w:val="23"/>
          <w:lang w:eastAsia="fr-FR"/>
        </w:rPr>
        <w:t>ance with</w:t>
      </w:r>
      <w:r w:rsidRPr="005F0D81">
        <w:rPr>
          <w:sz w:val="23"/>
          <w:lang w:eastAsia="fr-FR"/>
        </w:rPr>
        <w:t>:</w:t>
      </w:r>
    </w:p>
    <w:p w:rsidR="00174B03" w:rsidRPr="005F0D81" w:rsidRDefault="00174B03" w:rsidP="00174B03">
      <w:pPr>
        <w:numPr>
          <w:ilvl w:val="0"/>
          <w:numId w:val="179"/>
        </w:numPr>
        <w:rPr>
          <w:sz w:val="23"/>
          <w:lang w:eastAsia="fr-FR"/>
        </w:rPr>
      </w:pPr>
      <w:r w:rsidRPr="005F0D81">
        <w:rPr>
          <w:sz w:val="23"/>
          <w:lang w:eastAsia="fr-FR"/>
        </w:rPr>
        <w:t>one preliminary assessment covering the Enabling Factors and the Inputs, as shown in the first column of the IL</w:t>
      </w:r>
      <w:r w:rsidR="00612E32" w:rsidRPr="005F0D81">
        <w:rPr>
          <w:sz w:val="23"/>
          <w:lang w:eastAsia="fr-FR"/>
        </w:rPr>
        <w:t>;</w:t>
      </w:r>
    </w:p>
    <w:p w:rsidR="00174B03" w:rsidRPr="005F0D81" w:rsidRDefault="00174B03" w:rsidP="00174B03">
      <w:pPr>
        <w:numPr>
          <w:ilvl w:val="0"/>
          <w:numId w:val="179"/>
        </w:numPr>
        <w:rPr>
          <w:sz w:val="23"/>
          <w:lang w:eastAsia="fr-FR"/>
        </w:rPr>
      </w:pPr>
      <w:r w:rsidRPr="005F0D81">
        <w:rPr>
          <w:sz w:val="23"/>
          <w:lang w:eastAsia="fr-FR"/>
        </w:rPr>
        <w:t>a Step 1, to assess the capacity outputs, as in the second column of the IL, and their causal links with the quality and implementation of the inputs and the external factors (opportunity framework)</w:t>
      </w:r>
      <w:r w:rsidR="00612E32" w:rsidRPr="005F0D81">
        <w:rPr>
          <w:sz w:val="23"/>
          <w:lang w:eastAsia="fr-FR"/>
        </w:rPr>
        <w:t>;</w:t>
      </w:r>
    </w:p>
    <w:p w:rsidR="00174B03" w:rsidRPr="005F0D81" w:rsidRDefault="00174B03" w:rsidP="00174B03">
      <w:pPr>
        <w:numPr>
          <w:ilvl w:val="0"/>
          <w:numId w:val="179"/>
        </w:numPr>
        <w:rPr>
          <w:sz w:val="23"/>
          <w:lang w:eastAsia="fr-FR"/>
        </w:rPr>
      </w:pPr>
      <w:r w:rsidRPr="005F0D81">
        <w:rPr>
          <w:sz w:val="23"/>
          <w:lang w:eastAsia="fr-FR"/>
        </w:rPr>
        <w:t>a Step 2, to assess the capacity outcomes, as in the third column of the IL, and their causal links with the capacity outputs and the external factors (opportunity framework)</w:t>
      </w:r>
      <w:r w:rsidR="00612E32" w:rsidRPr="005F0D81">
        <w:rPr>
          <w:sz w:val="23"/>
          <w:lang w:eastAsia="fr-FR"/>
        </w:rPr>
        <w:t>;</w:t>
      </w:r>
    </w:p>
    <w:p w:rsidR="00174B03" w:rsidRPr="005F0D81" w:rsidRDefault="00174B03" w:rsidP="00174B03">
      <w:pPr>
        <w:numPr>
          <w:ilvl w:val="0"/>
          <w:numId w:val="179"/>
        </w:numPr>
        <w:rPr>
          <w:sz w:val="23"/>
          <w:lang w:eastAsia="fr-FR"/>
        </w:rPr>
      </w:pPr>
      <w:proofErr w:type="gramStart"/>
      <w:r w:rsidRPr="005F0D81">
        <w:rPr>
          <w:sz w:val="23"/>
          <w:lang w:eastAsia="fr-FR"/>
        </w:rPr>
        <w:t>a</w:t>
      </w:r>
      <w:proofErr w:type="gramEnd"/>
      <w:r w:rsidRPr="005F0D81">
        <w:rPr>
          <w:sz w:val="23"/>
          <w:lang w:eastAsia="fr-FR"/>
        </w:rPr>
        <w:t xml:space="preserve"> Step 3, </w:t>
      </w:r>
      <w:r w:rsidR="00612E32" w:rsidRPr="005F0D81">
        <w:rPr>
          <w:sz w:val="23"/>
          <w:lang w:eastAsia="fr-FR"/>
        </w:rPr>
        <w:t xml:space="preserve">covering </w:t>
      </w:r>
      <w:r w:rsidRPr="005F0D81">
        <w:rPr>
          <w:sz w:val="23"/>
          <w:lang w:eastAsia="fr-FR"/>
        </w:rPr>
        <w:t>causal relationships between inputs</w:t>
      </w:r>
      <w:r w:rsidR="00EA7889" w:rsidRPr="005F0D81">
        <w:rPr>
          <w:sz w:val="23"/>
          <w:lang w:eastAsia="fr-FR"/>
        </w:rPr>
        <w:t xml:space="preserve"> </w:t>
      </w:r>
      <w:r w:rsidRPr="005F0D81">
        <w:rPr>
          <w:sz w:val="23"/>
          <w:lang w:eastAsia="fr-FR"/>
        </w:rPr>
        <w:t>(first column of the IL) and capacity outcomes (third column of the IL) and the role of external factors (opportunity framework).</w:t>
      </w:r>
    </w:p>
    <w:p w:rsidR="00174B03" w:rsidRPr="005F0D81" w:rsidRDefault="00174B03" w:rsidP="00174B03">
      <w:pPr>
        <w:rPr>
          <w:sz w:val="23"/>
          <w:lang w:eastAsia="fr-FR"/>
        </w:rPr>
      </w:pPr>
    </w:p>
    <w:p w:rsidR="00174B03" w:rsidRPr="005F0D81" w:rsidRDefault="00174B03" w:rsidP="00174B03">
      <w:pPr>
        <w:rPr>
          <w:sz w:val="23"/>
          <w:lang w:eastAsia="fr-FR"/>
        </w:rPr>
        <w:sectPr w:rsidR="00174B03" w:rsidRPr="005F0D81" w:rsidSect="00C927D3">
          <w:footerReference w:type="even" r:id="rId49"/>
          <w:footerReference w:type="default" r:id="rId50"/>
          <w:pgSz w:w="11907" w:h="16839" w:code="9"/>
          <w:pgMar w:top="1440" w:right="993" w:bottom="1440" w:left="1800" w:header="708" w:footer="569" w:gutter="0"/>
          <w:cols w:space="708"/>
          <w:docGrid w:linePitch="360"/>
        </w:sectPr>
      </w:pPr>
    </w:p>
    <w:p w:rsidR="00174B03" w:rsidRPr="005F0D81" w:rsidRDefault="00174B03" w:rsidP="00174B03">
      <w:pPr>
        <w:keepNext/>
        <w:keepLines/>
        <w:spacing w:before="40" w:after="40"/>
        <w:jc w:val="center"/>
        <w:rPr>
          <w:rFonts w:ascii="Bell MT" w:hAnsi="Bell MT"/>
          <w:b/>
          <w:bCs/>
          <w:smallCaps/>
          <w:sz w:val="22"/>
          <w:szCs w:val="22"/>
        </w:rPr>
      </w:pPr>
      <w:bookmarkStart w:id="537" w:name="_Ref332985165"/>
      <w:bookmarkStart w:id="538" w:name="_Toc338770403"/>
      <w:r w:rsidRPr="005F0D81">
        <w:rPr>
          <w:rFonts w:ascii="Bell MT" w:hAnsi="Bell MT"/>
          <w:b/>
          <w:bCs/>
          <w:smallCaps/>
          <w:sz w:val="22"/>
          <w:szCs w:val="22"/>
        </w:rPr>
        <w:lastRenderedPageBreak/>
        <w:t xml:space="preserve">Figure </w:t>
      </w:r>
      <w:r w:rsidR="000603B5" w:rsidRPr="005F0D81">
        <w:rPr>
          <w:rFonts w:ascii="Bell MT" w:hAnsi="Bell MT"/>
          <w:b/>
          <w:bCs/>
          <w:smallCaps/>
          <w:sz w:val="22"/>
          <w:szCs w:val="22"/>
        </w:rPr>
        <w:fldChar w:fldCharType="begin"/>
      </w:r>
      <w:r w:rsidRPr="005F0D81">
        <w:rPr>
          <w:rFonts w:ascii="Bell MT" w:hAnsi="Bell MT"/>
          <w:b/>
          <w:bCs/>
          <w:smallCaps/>
          <w:sz w:val="22"/>
          <w:szCs w:val="22"/>
        </w:rPr>
        <w:instrText xml:space="preserve"> SEQ Figure \* ARABIC </w:instrText>
      </w:r>
      <w:r w:rsidR="000603B5" w:rsidRPr="005F0D81">
        <w:rPr>
          <w:rFonts w:ascii="Bell MT" w:hAnsi="Bell MT"/>
          <w:b/>
          <w:bCs/>
          <w:smallCaps/>
          <w:sz w:val="22"/>
          <w:szCs w:val="22"/>
        </w:rPr>
        <w:fldChar w:fldCharType="separate"/>
      </w:r>
      <w:r w:rsidR="004F722D">
        <w:rPr>
          <w:rFonts w:ascii="Bell MT" w:hAnsi="Bell MT"/>
          <w:b/>
          <w:bCs/>
          <w:smallCaps/>
          <w:noProof/>
          <w:sz w:val="22"/>
          <w:szCs w:val="22"/>
        </w:rPr>
        <w:t>8</w:t>
      </w:r>
      <w:r w:rsidR="000603B5" w:rsidRPr="005F0D81">
        <w:rPr>
          <w:rFonts w:ascii="Bell MT" w:hAnsi="Bell MT"/>
          <w:b/>
          <w:bCs/>
          <w:smallCaps/>
          <w:sz w:val="22"/>
          <w:szCs w:val="22"/>
        </w:rPr>
        <w:fldChar w:fldCharType="end"/>
      </w:r>
      <w:bookmarkEnd w:id="537"/>
      <w:r w:rsidR="00692DB6">
        <w:rPr>
          <w:rFonts w:ascii="Bell MT" w:hAnsi="Bell MT"/>
          <w:b/>
          <w:bCs/>
          <w:smallCaps/>
          <w:sz w:val="22"/>
          <w:szCs w:val="22"/>
        </w:rPr>
        <w:t>: proposed standard IL for the evaluation of capacity development support</w:t>
      </w:r>
      <w:bookmarkEnd w:id="538"/>
      <w:r w:rsidR="00692DB6">
        <w:rPr>
          <w:rFonts w:ascii="Bell MT" w:hAnsi="Bell MT"/>
          <w:b/>
          <w:bCs/>
          <w:smallCaps/>
          <w:sz w:val="22"/>
          <w:szCs w:val="22"/>
        </w:rPr>
        <w:t xml:space="preserve"> </w:t>
      </w:r>
    </w:p>
    <w:p w:rsidR="00174B03" w:rsidRPr="005F0D81" w:rsidRDefault="00174B03" w:rsidP="00174B03">
      <w:pPr>
        <w:jc w:val="center"/>
        <w:rPr>
          <w:sz w:val="23"/>
          <w:lang w:eastAsia="fr-FR"/>
        </w:rPr>
      </w:pPr>
      <w:r w:rsidRPr="005F0D81">
        <w:rPr>
          <w:sz w:val="23"/>
          <w:lang w:eastAsia="fr-FR"/>
        </w:rPr>
        <w:object w:dxaOrig="12871" w:dyaOrig="8948">
          <v:shape id="_x0000_i1029" type="#_x0000_t75" style="width:644pt;height:455pt" o:ole="">
            <v:imagedata r:id="rId51" o:title=""/>
          </v:shape>
          <o:OLEObject Type="Embed" ProgID="Visio.Drawing.11" ShapeID="_x0000_i1029" DrawAspect="Content" ObjectID="_1412513714" r:id="rId52"/>
        </w:object>
      </w:r>
    </w:p>
    <w:p w:rsidR="00174B03" w:rsidRPr="005F0D81" w:rsidRDefault="00174B03" w:rsidP="00174B03">
      <w:pPr>
        <w:rPr>
          <w:sz w:val="23"/>
          <w:lang w:eastAsia="fr-FR"/>
        </w:rPr>
        <w:sectPr w:rsidR="00174B03" w:rsidRPr="005F0D81" w:rsidSect="00C927D3">
          <w:footerReference w:type="default" r:id="rId53"/>
          <w:pgSz w:w="16839" w:h="11907" w:orient="landscape" w:code="9"/>
          <w:pgMar w:top="709" w:right="1440" w:bottom="851" w:left="1440" w:header="708" w:footer="569" w:gutter="0"/>
          <w:cols w:space="708"/>
          <w:docGrid w:linePitch="360"/>
        </w:sectPr>
      </w:pPr>
    </w:p>
    <w:p w:rsidR="00174B03" w:rsidRPr="005F0D81" w:rsidRDefault="00174B03" w:rsidP="00174B03">
      <w:pPr>
        <w:keepNext/>
        <w:numPr>
          <w:ilvl w:val="1"/>
          <w:numId w:val="45"/>
        </w:numPr>
        <w:spacing w:before="360" w:after="240"/>
        <w:ind w:left="567" w:hanging="567"/>
        <w:outlineLvl w:val="1"/>
        <w:rPr>
          <w:rFonts w:ascii="Cambria" w:hAnsi="Cambria" w:cs="Tahoma"/>
          <w:b/>
          <w:color w:val="365F91"/>
          <w:sz w:val="22"/>
          <w:szCs w:val="22"/>
          <w:u w:val="single"/>
          <w:lang w:eastAsia="fr-FR"/>
        </w:rPr>
      </w:pPr>
      <w:r w:rsidRPr="005F0D81">
        <w:rPr>
          <w:rFonts w:ascii="Cambria" w:hAnsi="Cambria" w:cs="Tahoma"/>
          <w:b/>
          <w:color w:val="365F91"/>
          <w:sz w:val="22"/>
          <w:szCs w:val="22"/>
          <w:u w:val="single"/>
          <w:lang w:eastAsia="fr-FR"/>
        </w:rPr>
        <w:lastRenderedPageBreak/>
        <w:t>Preliminary assessment</w:t>
      </w:r>
    </w:p>
    <w:p w:rsidR="00174B03" w:rsidRPr="005F0D81" w:rsidRDefault="00174B03" w:rsidP="00174B03">
      <w:pPr>
        <w:keepNext/>
        <w:keepLines/>
        <w:numPr>
          <w:ilvl w:val="2"/>
          <w:numId w:val="45"/>
        </w:numPr>
        <w:shd w:val="clear" w:color="auto" w:fill="FFFFFF"/>
        <w:tabs>
          <w:tab w:val="num" w:pos="360"/>
        </w:tabs>
        <w:overflowPunct w:val="0"/>
        <w:autoSpaceDE w:val="0"/>
        <w:autoSpaceDN w:val="0"/>
        <w:adjustRightInd w:val="0"/>
        <w:spacing w:before="240"/>
        <w:ind w:left="567" w:hanging="567"/>
        <w:jc w:val="left"/>
        <w:textAlignment w:val="baseline"/>
        <w:outlineLvl w:val="2"/>
        <w:rPr>
          <w:rFonts w:ascii="Cambria" w:hAnsi="Cambria" w:cs="Tahoma"/>
          <w:b/>
          <w:color w:val="365F91"/>
        </w:rPr>
      </w:pPr>
      <w:r w:rsidRPr="005F0D81">
        <w:rPr>
          <w:rFonts w:ascii="Cambria" w:hAnsi="Cambria" w:cs="Tahoma"/>
          <w:b/>
          <w:color w:val="365F91"/>
        </w:rPr>
        <w:t>Content of the preliminary assessment</w:t>
      </w:r>
    </w:p>
    <w:p w:rsidR="00174B03" w:rsidRPr="005F0D81" w:rsidRDefault="00174B03" w:rsidP="00174B03">
      <w:pPr>
        <w:rPr>
          <w:sz w:val="23"/>
          <w:lang w:eastAsia="fr-FR"/>
        </w:rPr>
      </w:pPr>
      <w:r w:rsidRPr="005F0D81">
        <w:rPr>
          <w:sz w:val="23"/>
          <w:lang w:eastAsia="fr-FR"/>
        </w:rPr>
        <w:t>This phase includes:</w:t>
      </w:r>
    </w:p>
    <w:p w:rsidR="00174B03" w:rsidRPr="005F0D81" w:rsidRDefault="00174B03" w:rsidP="00174B03">
      <w:pPr>
        <w:numPr>
          <w:ilvl w:val="0"/>
          <w:numId w:val="31"/>
        </w:numPr>
        <w:spacing w:before="0" w:after="200"/>
        <w:contextualSpacing/>
        <w:rPr>
          <w:sz w:val="23"/>
          <w:lang w:eastAsia="fr-FR"/>
        </w:rPr>
      </w:pPr>
      <w:r w:rsidRPr="005F0D81">
        <w:rPr>
          <w:sz w:val="23"/>
          <w:lang w:eastAsia="fr-FR"/>
        </w:rPr>
        <w:t xml:space="preserve">an assessment of the Opportunity Framework </w:t>
      </w:r>
      <w:r w:rsidR="00752B10" w:rsidRPr="005F0D81">
        <w:rPr>
          <w:sz w:val="23"/>
          <w:lang w:eastAsia="fr-FR"/>
        </w:rPr>
        <w:t xml:space="preserve">with a view </w:t>
      </w:r>
      <w:r w:rsidRPr="005F0D81">
        <w:rPr>
          <w:sz w:val="23"/>
          <w:lang w:eastAsia="fr-FR"/>
        </w:rPr>
        <w:t>to highlight</w:t>
      </w:r>
      <w:r w:rsidR="00752B10" w:rsidRPr="005F0D81">
        <w:rPr>
          <w:sz w:val="23"/>
          <w:lang w:eastAsia="fr-FR"/>
        </w:rPr>
        <w:t>ing</w:t>
      </w:r>
      <w:r w:rsidRPr="005F0D81">
        <w:rPr>
          <w:sz w:val="23"/>
          <w:lang w:eastAsia="fr-FR"/>
        </w:rPr>
        <w:t xml:space="preserve"> the political and economic context in which the beneficiary </w:t>
      </w:r>
      <w:r w:rsidR="00054858" w:rsidRPr="005F0D81">
        <w:rPr>
          <w:sz w:val="23"/>
          <w:lang w:eastAsia="fr-FR"/>
        </w:rPr>
        <w:t>institution or system</w:t>
      </w:r>
      <w:r w:rsidRPr="005F0D81">
        <w:rPr>
          <w:sz w:val="23"/>
          <w:lang w:eastAsia="fr-FR"/>
        </w:rPr>
        <w:t xml:space="preserve"> operates and the related driving factors; </w:t>
      </w:r>
      <w:r w:rsidRPr="005F0D81">
        <w:rPr>
          <w:i/>
          <w:sz w:val="23"/>
          <w:lang w:eastAsia="fr-FR"/>
        </w:rPr>
        <w:t>and</w:t>
      </w:r>
    </w:p>
    <w:p w:rsidR="00174B03" w:rsidRPr="005F0D81" w:rsidRDefault="00174B03" w:rsidP="00174B03">
      <w:pPr>
        <w:numPr>
          <w:ilvl w:val="0"/>
          <w:numId w:val="31"/>
        </w:numPr>
        <w:spacing w:before="0"/>
        <w:ind w:left="726" w:hanging="357"/>
        <w:rPr>
          <w:sz w:val="23"/>
          <w:lang w:eastAsia="fr-FR"/>
        </w:rPr>
      </w:pPr>
      <w:proofErr w:type="gramStart"/>
      <w:r w:rsidRPr="005F0D81">
        <w:rPr>
          <w:sz w:val="23"/>
          <w:lang w:eastAsia="fr-FR"/>
        </w:rPr>
        <w:t>an</w:t>
      </w:r>
      <w:proofErr w:type="gramEnd"/>
      <w:r w:rsidRPr="005F0D81">
        <w:rPr>
          <w:sz w:val="23"/>
          <w:lang w:eastAsia="fr-FR"/>
        </w:rPr>
        <w:t xml:space="preserve"> assessment of the Quality Criteria of the support programme(s) included in the evaluation</w:t>
      </w:r>
      <w:r w:rsidRPr="005F0D81">
        <w:rPr>
          <w:sz w:val="23"/>
          <w:vertAlign w:val="superscript"/>
          <w:lang w:eastAsia="fr-FR"/>
        </w:rPr>
        <w:footnoteReference w:id="43"/>
      </w:r>
      <w:r w:rsidRPr="005F0D81">
        <w:rPr>
          <w:sz w:val="23"/>
          <w:lang w:eastAsia="fr-FR"/>
        </w:rPr>
        <w:t>.</w:t>
      </w:r>
    </w:p>
    <w:p w:rsidR="00174B03" w:rsidRPr="005F0D81" w:rsidRDefault="00174B03" w:rsidP="00174B03">
      <w:pPr>
        <w:rPr>
          <w:sz w:val="23"/>
          <w:lang w:eastAsia="fr-FR"/>
        </w:rPr>
      </w:pPr>
      <w:r w:rsidRPr="005F0D81">
        <w:rPr>
          <w:sz w:val="23"/>
          <w:lang w:eastAsia="fr-FR"/>
        </w:rPr>
        <w:t xml:space="preserve">The assessment of the OF will tell the evaluators to what extent the institution is embedded in a conducive environment, and will be used to </w:t>
      </w:r>
      <w:r w:rsidR="00752B10" w:rsidRPr="005F0D81">
        <w:rPr>
          <w:sz w:val="23"/>
          <w:lang w:eastAsia="fr-FR"/>
        </w:rPr>
        <w:t xml:space="preserve">facilitate </w:t>
      </w:r>
      <w:r w:rsidRPr="005F0D81">
        <w:rPr>
          <w:sz w:val="23"/>
          <w:lang w:eastAsia="fr-FR"/>
        </w:rPr>
        <w:t>better understand</w:t>
      </w:r>
      <w:r w:rsidR="00752B10" w:rsidRPr="005F0D81">
        <w:rPr>
          <w:sz w:val="23"/>
          <w:lang w:eastAsia="fr-FR"/>
        </w:rPr>
        <w:t>ing of</w:t>
      </w:r>
      <w:r w:rsidRPr="005F0D81">
        <w:rPr>
          <w:sz w:val="23"/>
          <w:lang w:eastAsia="fr-FR"/>
        </w:rPr>
        <w:t xml:space="preserve"> the causality links in the CD process, in </w:t>
      </w:r>
      <w:r w:rsidR="00752B10" w:rsidRPr="005F0D81">
        <w:rPr>
          <w:sz w:val="23"/>
          <w:lang w:eastAsia="fr-FR"/>
        </w:rPr>
        <w:t xml:space="preserve">both </w:t>
      </w:r>
      <w:r w:rsidRPr="005F0D81">
        <w:rPr>
          <w:sz w:val="23"/>
          <w:lang w:eastAsia="fr-FR"/>
        </w:rPr>
        <w:t>Step</w:t>
      </w:r>
      <w:r w:rsidR="00752B10" w:rsidRPr="005F0D81">
        <w:rPr>
          <w:sz w:val="23"/>
          <w:lang w:eastAsia="fr-FR"/>
        </w:rPr>
        <w:t>s</w:t>
      </w:r>
      <w:r w:rsidRPr="005F0D81">
        <w:rPr>
          <w:sz w:val="23"/>
          <w:lang w:eastAsia="fr-FR"/>
        </w:rPr>
        <w:t xml:space="preserve"> 1 and 2.</w:t>
      </w:r>
    </w:p>
    <w:p w:rsidR="00174B03" w:rsidRPr="005F0D81" w:rsidRDefault="00174B03" w:rsidP="00174B03">
      <w:pPr>
        <w:rPr>
          <w:sz w:val="23"/>
          <w:lang w:eastAsia="fr-FR"/>
        </w:rPr>
      </w:pPr>
      <w:r w:rsidRPr="005F0D81">
        <w:rPr>
          <w:sz w:val="23"/>
          <w:lang w:eastAsia="fr-FR"/>
        </w:rPr>
        <w:t>The assessment of the QCa will highlight how</w:t>
      </w:r>
      <w:r w:rsidR="00EA7889" w:rsidRPr="005F0D81">
        <w:rPr>
          <w:sz w:val="23"/>
          <w:lang w:eastAsia="fr-FR"/>
        </w:rPr>
        <w:t xml:space="preserve"> </w:t>
      </w:r>
      <w:r w:rsidRPr="005F0D81">
        <w:rPr>
          <w:sz w:val="23"/>
          <w:lang w:eastAsia="fr-FR"/>
        </w:rPr>
        <w:t xml:space="preserve">the support programme(s) fits both the OF and the internal institutional dynamics </w:t>
      </w:r>
      <w:r w:rsidR="00752B10" w:rsidRPr="005F0D81">
        <w:rPr>
          <w:sz w:val="23"/>
          <w:lang w:eastAsia="fr-FR"/>
        </w:rPr>
        <w:t xml:space="preserve">so as </w:t>
      </w:r>
      <w:r w:rsidRPr="005F0D81">
        <w:rPr>
          <w:sz w:val="23"/>
          <w:lang w:eastAsia="fr-FR"/>
        </w:rPr>
        <w:t>to enhance the capacity development process.</w:t>
      </w:r>
    </w:p>
    <w:p w:rsidR="00174B03" w:rsidRPr="005F0D81" w:rsidRDefault="00174B03" w:rsidP="00174B03">
      <w:pPr>
        <w:rPr>
          <w:sz w:val="23"/>
          <w:lang w:eastAsia="fr-FR"/>
        </w:rPr>
      </w:pPr>
      <w:r w:rsidRPr="005F0D81">
        <w:rPr>
          <w:sz w:val="23"/>
          <w:lang w:eastAsia="fr-FR"/>
        </w:rPr>
        <w:t>The standard EQs to be asked in this assessment are shown in</w:t>
      </w:r>
      <w:r w:rsidR="00E9388F">
        <w:t xml:space="preserve"> the table below</w:t>
      </w:r>
      <w:r w:rsidRPr="005F0D81">
        <w:rPr>
          <w:sz w:val="23"/>
          <w:lang w:eastAsia="fr-FR"/>
        </w:rPr>
        <w:t>.</w:t>
      </w:r>
    </w:p>
    <w:p w:rsidR="00174B03" w:rsidRPr="005F0D81" w:rsidRDefault="00174B03" w:rsidP="00174B03">
      <w:pPr>
        <w:keepNext/>
        <w:keepLines/>
        <w:spacing w:before="40" w:after="40"/>
        <w:jc w:val="center"/>
        <w:rPr>
          <w:rFonts w:ascii="Bell MT" w:hAnsi="Bell MT"/>
          <w:b/>
          <w:bCs/>
          <w:smallCaps/>
          <w:sz w:val="22"/>
          <w:szCs w:val="22"/>
        </w:rPr>
      </w:pPr>
      <w:bookmarkStart w:id="539" w:name="_Ref332987272"/>
      <w:bookmarkStart w:id="540" w:name="_Toc338770330"/>
      <w:r w:rsidRPr="005F0D81">
        <w:rPr>
          <w:rFonts w:ascii="Bell MT" w:hAnsi="Bell MT"/>
          <w:b/>
          <w:bCs/>
          <w:smallCaps/>
          <w:sz w:val="22"/>
          <w:szCs w:val="22"/>
        </w:rPr>
        <w:t xml:space="preserve">Table </w:t>
      </w:r>
      <w:r w:rsidR="000603B5" w:rsidRPr="005F0D81">
        <w:rPr>
          <w:rFonts w:ascii="Bell MT" w:hAnsi="Bell MT"/>
          <w:b/>
          <w:bCs/>
          <w:smallCaps/>
          <w:sz w:val="22"/>
          <w:szCs w:val="22"/>
        </w:rPr>
        <w:fldChar w:fldCharType="begin"/>
      </w:r>
      <w:r w:rsidRPr="005F0D81">
        <w:rPr>
          <w:rFonts w:ascii="Bell MT" w:hAnsi="Bell MT"/>
          <w:b/>
          <w:bCs/>
          <w:smallCaps/>
          <w:sz w:val="22"/>
          <w:szCs w:val="22"/>
        </w:rPr>
        <w:instrText xml:space="preserve"> SEQ Table \* ARABIC </w:instrText>
      </w:r>
      <w:r w:rsidR="000603B5" w:rsidRPr="005F0D81">
        <w:rPr>
          <w:rFonts w:ascii="Bell MT" w:hAnsi="Bell MT"/>
          <w:b/>
          <w:bCs/>
          <w:smallCaps/>
          <w:sz w:val="22"/>
          <w:szCs w:val="22"/>
        </w:rPr>
        <w:fldChar w:fldCharType="separate"/>
      </w:r>
      <w:r w:rsidR="004F722D">
        <w:rPr>
          <w:rFonts w:ascii="Bell MT" w:hAnsi="Bell MT"/>
          <w:b/>
          <w:bCs/>
          <w:smallCaps/>
          <w:noProof/>
          <w:sz w:val="22"/>
          <w:szCs w:val="22"/>
        </w:rPr>
        <w:t>9</w:t>
      </w:r>
      <w:r w:rsidR="000603B5" w:rsidRPr="005F0D81">
        <w:rPr>
          <w:rFonts w:ascii="Bell MT" w:hAnsi="Bell MT"/>
          <w:b/>
          <w:bCs/>
          <w:smallCaps/>
          <w:sz w:val="22"/>
          <w:szCs w:val="22"/>
        </w:rPr>
        <w:fldChar w:fldCharType="end"/>
      </w:r>
      <w:bookmarkEnd w:id="539"/>
      <w:r w:rsidRPr="005F0D81">
        <w:rPr>
          <w:rFonts w:ascii="Bell MT" w:hAnsi="Bell MT"/>
          <w:b/>
          <w:bCs/>
          <w:smallCaps/>
          <w:sz w:val="22"/>
          <w:szCs w:val="22"/>
        </w:rPr>
        <w:t>: Standard EQs for the preliminary assessment</w:t>
      </w:r>
      <w:bookmarkEnd w:id="540"/>
    </w:p>
    <w:tbl>
      <w:tblPr>
        <w:tblpPr w:leftFromText="180" w:rightFromText="180" w:vertAnchor="text" w:horzAnchor="margin" w:tblpY="19"/>
        <w:tblW w:w="5000" w:type="pct"/>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ook w:val="04A0"/>
      </w:tblPr>
      <w:tblGrid>
        <w:gridCol w:w="2032"/>
        <w:gridCol w:w="6491"/>
      </w:tblGrid>
      <w:tr w:rsidR="00174B03" w:rsidRPr="005F0D81" w:rsidTr="00174B03">
        <w:trPr>
          <w:cantSplit/>
        </w:trPr>
        <w:tc>
          <w:tcPr>
            <w:tcW w:w="1192"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365F91" w:themeFill="accent1" w:themeFillShade="BF"/>
            <w:vAlign w:val="center"/>
            <w:hideMark/>
          </w:tcPr>
          <w:p w:rsidR="00174B03" w:rsidRPr="005F0D81" w:rsidRDefault="00174B03" w:rsidP="00174B03">
            <w:pPr>
              <w:spacing w:before="20" w:after="20"/>
              <w:jc w:val="center"/>
              <w:rPr>
                <w:b/>
                <w:smallCaps/>
                <w:color w:val="FFFFFF" w:themeColor="background1"/>
                <w:sz w:val="20"/>
              </w:rPr>
            </w:pPr>
            <w:r w:rsidRPr="005F0D81">
              <w:rPr>
                <w:b/>
                <w:smallCaps/>
                <w:color w:val="FFFFFF" w:themeColor="background1"/>
                <w:sz w:val="20"/>
              </w:rPr>
              <w:t>EQ relating to:</w:t>
            </w:r>
          </w:p>
        </w:tc>
        <w:tc>
          <w:tcPr>
            <w:tcW w:w="3808"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365F91" w:themeFill="accent1" w:themeFillShade="BF"/>
            <w:vAlign w:val="center"/>
            <w:hideMark/>
          </w:tcPr>
          <w:p w:rsidR="00174B03" w:rsidRPr="005F0D81" w:rsidRDefault="00174B03" w:rsidP="00174B03">
            <w:pPr>
              <w:spacing w:before="20" w:after="20"/>
              <w:jc w:val="center"/>
              <w:rPr>
                <w:b/>
                <w:smallCaps/>
                <w:color w:val="FFFFFF" w:themeColor="background1"/>
                <w:sz w:val="20"/>
              </w:rPr>
            </w:pPr>
            <w:r w:rsidRPr="005F0D81">
              <w:rPr>
                <w:b/>
                <w:smallCaps/>
                <w:color w:val="FFFFFF" w:themeColor="background1"/>
                <w:sz w:val="20"/>
              </w:rPr>
              <w:t>Statement of the EQ</w:t>
            </w:r>
          </w:p>
        </w:tc>
      </w:tr>
      <w:tr w:rsidR="00174B03" w:rsidRPr="005F0D81" w:rsidTr="00174B03">
        <w:trPr>
          <w:cantSplit/>
          <w:trHeight w:val="620"/>
        </w:trPr>
        <w:tc>
          <w:tcPr>
            <w:tcW w:w="1192"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hideMark/>
          </w:tcPr>
          <w:p w:rsidR="00174B03" w:rsidRPr="005F0D81" w:rsidRDefault="00174B03" w:rsidP="00174B03">
            <w:pPr>
              <w:spacing w:before="20" w:after="20"/>
              <w:jc w:val="left"/>
              <w:rPr>
                <w:sz w:val="20"/>
              </w:rPr>
            </w:pPr>
            <w:r w:rsidRPr="005F0D81">
              <w:rPr>
                <w:sz w:val="20"/>
              </w:rPr>
              <w:t>EQ1: Opportunity Framework./1</w:t>
            </w:r>
          </w:p>
        </w:tc>
        <w:tc>
          <w:tcPr>
            <w:tcW w:w="3808"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hideMark/>
          </w:tcPr>
          <w:p w:rsidR="00174B03" w:rsidRPr="005F0D81" w:rsidRDefault="00174B03" w:rsidP="00174B03">
            <w:pPr>
              <w:tabs>
                <w:tab w:val="right" w:pos="8505"/>
              </w:tabs>
              <w:spacing w:before="20" w:after="20"/>
              <w:jc w:val="left"/>
              <w:rPr>
                <w:rFonts w:eastAsia="SimSun" w:cs="Arial"/>
                <w:b/>
                <w:bCs/>
                <w:caps/>
                <w:smallCaps/>
                <w:color w:val="365F91"/>
                <w:kern w:val="28"/>
                <w:sz w:val="20"/>
                <w:u w:val="single"/>
              </w:rPr>
            </w:pPr>
            <w:r w:rsidRPr="005F0D81">
              <w:rPr>
                <w:sz w:val="20"/>
              </w:rPr>
              <w:t>To what extent do the country</w:t>
            </w:r>
            <w:r w:rsidR="00752B10" w:rsidRPr="005F0D81">
              <w:rPr>
                <w:sz w:val="20"/>
              </w:rPr>
              <w:t>’s</w:t>
            </w:r>
            <w:r w:rsidRPr="005F0D81">
              <w:rPr>
                <w:sz w:val="20"/>
              </w:rPr>
              <w:t xml:space="preserve"> historical momentum, growth and partnership opportunities, and other existing contextual factors, affect the institutional context of the CD action?</w:t>
            </w:r>
          </w:p>
        </w:tc>
      </w:tr>
      <w:tr w:rsidR="00174B03" w:rsidRPr="005F0D81" w:rsidTr="00174B03">
        <w:trPr>
          <w:cantSplit/>
        </w:trPr>
        <w:tc>
          <w:tcPr>
            <w:tcW w:w="1192"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hideMark/>
          </w:tcPr>
          <w:p w:rsidR="00174B03" w:rsidRPr="005F0D81" w:rsidRDefault="00174B03" w:rsidP="00174B03">
            <w:pPr>
              <w:tabs>
                <w:tab w:val="right" w:pos="8505"/>
              </w:tabs>
              <w:spacing w:before="20" w:after="20"/>
              <w:jc w:val="left"/>
              <w:rPr>
                <w:rFonts w:eastAsia="SimSun" w:cs="Arial"/>
                <w:b/>
                <w:bCs/>
                <w:caps/>
                <w:smallCaps/>
                <w:color w:val="365F91"/>
                <w:kern w:val="28"/>
                <w:sz w:val="20"/>
                <w:u w:val="single"/>
              </w:rPr>
            </w:pPr>
            <w:r w:rsidRPr="005F0D81">
              <w:rPr>
                <w:sz w:val="20"/>
              </w:rPr>
              <w:t>EQ2: Opportunity Framework./2</w:t>
            </w:r>
          </w:p>
        </w:tc>
        <w:tc>
          <w:tcPr>
            <w:tcW w:w="3808"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hideMark/>
          </w:tcPr>
          <w:p w:rsidR="00174B03" w:rsidRPr="005F0D81" w:rsidRDefault="00174B03" w:rsidP="00174B03">
            <w:pPr>
              <w:tabs>
                <w:tab w:val="right" w:pos="8505"/>
              </w:tabs>
              <w:spacing w:before="20" w:after="20"/>
              <w:jc w:val="left"/>
              <w:rPr>
                <w:rFonts w:eastAsia="SimSun" w:cs="Arial"/>
                <w:b/>
                <w:bCs/>
                <w:caps/>
                <w:smallCaps/>
                <w:color w:val="365F91"/>
                <w:kern w:val="28"/>
                <w:sz w:val="20"/>
                <w:u w:val="single"/>
              </w:rPr>
            </w:pPr>
            <w:r w:rsidRPr="005F0D81">
              <w:rPr>
                <w:sz w:val="20"/>
              </w:rPr>
              <w:t>To what extent do the reform records of the government and the political environment affect the institutional context of the CD action?</w:t>
            </w:r>
          </w:p>
        </w:tc>
      </w:tr>
      <w:tr w:rsidR="00174B03" w:rsidRPr="005F0D81" w:rsidTr="00174B03">
        <w:trPr>
          <w:cantSplit/>
        </w:trPr>
        <w:tc>
          <w:tcPr>
            <w:tcW w:w="1192"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hideMark/>
          </w:tcPr>
          <w:p w:rsidR="00174B03" w:rsidRPr="005F0D81" w:rsidRDefault="00174B03" w:rsidP="00174B03">
            <w:pPr>
              <w:tabs>
                <w:tab w:val="right" w:pos="8505"/>
              </w:tabs>
              <w:spacing w:before="20" w:after="20"/>
              <w:jc w:val="left"/>
              <w:rPr>
                <w:rFonts w:eastAsia="SimSun" w:cs="Arial"/>
                <w:b/>
                <w:bCs/>
                <w:caps/>
                <w:smallCaps/>
                <w:color w:val="365F91"/>
                <w:kern w:val="28"/>
                <w:sz w:val="20"/>
                <w:u w:val="single"/>
              </w:rPr>
            </w:pPr>
            <w:r w:rsidRPr="005F0D81">
              <w:rPr>
                <w:sz w:val="20"/>
              </w:rPr>
              <w:t>EQ3: Quality Criteria</w:t>
            </w:r>
          </w:p>
        </w:tc>
        <w:tc>
          <w:tcPr>
            <w:tcW w:w="3808"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hideMark/>
          </w:tcPr>
          <w:p w:rsidR="00174B03" w:rsidRPr="005F0D81" w:rsidRDefault="00174B03" w:rsidP="00174B03">
            <w:pPr>
              <w:tabs>
                <w:tab w:val="right" w:pos="8505"/>
              </w:tabs>
              <w:spacing w:before="20" w:after="20"/>
              <w:jc w:val="left"/>
              <w:rPr>
                <w:rFonts w:eastAsia="SimSun" w:cs="Arial"/>
                <w:b/>
                <w:bCs/>
                <w:caps/>
                <w:smallCaps/>
                <w:color w:val="365F91"/>
                <w:kern w:val="28"/>
                <w:sz w:val="20"/>
                <w:u w:val="single"/>
              </w:rPr>
            </w:pPr>
            <w:r w:rsidRPr="005F0D81">
              <w:rPr>
                <w:sz w:val="20"/>
              </w:rPr>
              <w:t>To what extent does the support programme under evaluation respond to the Quality Criteria established by the EC Backbone strategy for Technical Cooperation, including relevance to the context</w:t>
            </w:r>
            <w:r w:rsidRPr="005F0D81">
              <w:rPr>
                <w:sz w:val="23"/>
                <w:vertAlign w:val="superscript"/>
              </w:rPr>
              <w:footnoteReference w:id="44"/>
            </w:r>
            <w:r w:rsidRPr="005F0D81">
              <w:rPr>
                <w:sz w:val="20"/>
              </w:rPr>
              <w:t>, ownership of targeted institution(s), strategic focus, harmonisation and appropriate delivery modalities?</w:t>
            </w:r>
          </w:p>
        </w:tc>
      </w:tr>
    </w:tbl>
    <w:p w:rsidR="00174B03" w:rsidRPr="005F0D81" w:rsidRDefault="00174B03" w:rsidP="00174B03">
      <w:pPr>
        <w:rPr>
          <w:sz w:val="23"/>
          <w:lang w:eastAsia="fr-FR"/>
        </w:rPr>
      </w:pPr>
      <w:r w:rsidRPr="005F0D81">
        <w:rPr>
          <w:sz w:val="23"/>
          <w:lang w:eastAsia="fr-FR"/>
        </w:rPr>
        <w:t xml:space="preserve">An identification of the inputs of the support programme is carried out in this preliminary phase, </w:t>
      </w:r>
      <w:r w:rsidR="00752B10" w:rsidRPr="005F0D81">
        <w:rPr>
          <w:sz w:val="23"/>
          <w:lang w:eastAsia="fr-FR"/>
        </w:rPr>
        <w:t xml:space="preserve">taking account of </w:t>
      </w:r>
      <w:r w:rsidRPr="005F0D81">
        <w:rPr>
          <w:sz w:val="23"/>
          <w:lang w:eastAsia="fr-FR"/>
        </w:rPr>
        <w:t>their implicit and explicit CD content.</w:t>
      </w:r>
    </w:p>
    <w:p w:rsidR="00174B03" w:rsidRPr="005F0D81" w:rsidRDefault="00174B03" w:rsidP="00174B03">
      <w:pPr>
        <w:keepNext/>
        <w:keepLines/>
        <w:numPr>
          <w:ilvl w:val="2"/>
          <w:numId w:val="45"/>
        </w:numPr>
        <w:shd w:val="clear" w:color="auto" w:fill="FFFFFF"/>
        <w:tabs>
          <w:tab w:val="num" w:pos="-3544"/>
          <w:tab w:val="left" w:pos="-3261"/>
        </w:tabs>
        <w:overflowPunct w:val="0"/>
        <w:autoSpaceDE w:val="0"/>
        <w:autoSpaceDN w:val="0"/>
        <w:adjustRightInd w:val="0"/>
        <w:spacing w:before="240"/>
        <w:ind w:left="567" w:hanging="567"/>
        <w:jc w:val="left"/>
        <w:textAlignment w:val="baseline"/>
        <w:outlineLvl w:val="2"/>
        <w:rPr>
          <w:rFonts w:ascii="Cambria" w:hAnsi="Cambria" w:cs="Tahoma"/>
          <w:b/>
          <w:color w:val="365F91"/>
        </w:rPr>
      </w:pPr>
      <w:r w:rsidRPr="005F0D81">
        <w:rPr>
          <w:rFonts w:ascii="Cambria" w:hAnsi="Cambria" w:cs="Tahoma"/>
          <w:b/>
          <w:color w:val="365F91"/>
        </w:rPr>
        <w:t>RAC modality of the preliminary assessment</w:t>
      </w:r>
    </w:p>
    <w:p w:rsidR="00174B03" w:rsidRPr="005F0D81" w:rsidRDefault="00174B03" w:rsidP="00174B03">
      <w:pPr>
        <w:rPr>
          <w:sz w:val="23"/>
          <w:lang w:eastAsia="fr-FR"/>
        </w:rPr>
      </w:pPr>
      <w:r w:rsidRPr="005F0D81">
        <w:rPr>
          <w:sz w:val="23"/>
          <w:lang w:eastAsia="fr-FR"/>
        </w:rPr>
        <w:t>In the RAC modality, such assessments should be available before the exercise starts:</w:t>
      </w:r>
    </w:p>
    <w:p w:rsidR="00174B03" w:rsidRPr="005F0D81" w:rsidRDefault="00174B03" w:rsidP="00174B03">
      <w:pPr>
        <w:numPr>
          <w:ilvl w:val="0"/>
          <w:numId w:val="180"/>
        </w:numPr>
        <w:rPr>
          <w:sz w:val="23"/>
          <w:lang w:eastAsia="fr-FR"/>
        </w:rPr>
      </w:pPr>
      <w:proofErr w:type="gramStart"/>
      <w:r w:rsidRPr="005F0D81">
        <w:rPr>
          <w:sz w:val="23"/>
          <w:lang w:eastAsia="fr-FR"/>
        </w:rPr>
        <w:t>the</w:t>
      </w:r>
      <w:proofErr w:type="gramEnd"/>
      <w:r w:rsidRPr="005F0D81">
        <w:rPr>
          <w:sz w:val="23"/>
          <w:lang w:eastAsia="fr-FR"/>
        </w:rPr>
        <w:t xml:space="preserve"> general and sectoral OF should be highlighted in the basic programming documents at country [or regional] level. However rapid supplement</w:t>
      </w:r>
      <w:r w:rsidR="00B23E4C" w:rsidRPr="005F0D81">
        <w:rPr>
          <w:sz w:val="23"/>
          <w:lang w:eastAsia="fr-FR"/>
        </w:rPr>
        <w:t>ation</w:t>
      </w:r>
      <w:r w:rsidRPr="005F0D81">
        <w:rPr>
          <w:sz w:val="23"/>
          <w:lang w:eastAsia="fr-FR"/>
        </w:rPr>
        <w:t xml:space="preserve"> of </w:t>
      </w:r>
      <w:r w:rsidR="00B23E4C" w:rsidRPr="005F0D81">
        <w:rPr>
          <w:sz w:val="23"/>
          <w:lang w:eastAsia="fr-FR"/>
        </w:rPr>
        <w:lastRenderedPageBreak/>
        <w:t xml:space="preserve">the </w:t>
      </w:r>
      <w:r w:rsidRPr="005F0D81">
        <w:rPr>
          <w:sz w:val="23"/>
          <w:lang w:eastAsia="fr-FR"/>
        </w:rPr>
        <w:t>analysis may be necessary, through specific and easily accessible documents and interviews.</w:t>
      </w:r>
    </w:p>
    <w:p w:rsidR="00174B03" w:rsidRPr="005F0D81" w:rsidRDefault="00174B03" w:rsidP="00174B03">
      <w:pPr>
        <w:numPr>
          <w:ilvl w:val="0"/>
          <w:numId w:val="180"/>
        </w:numPr>
        <w:rPr>
          <w:sz w:val="23"/>
          <w:lang w:eastAsia="fr-FR"/>
        </w:rPr>
      </w:pPr>
      <w:proofErr w:type="gramStart"/>
      <w:r w:rsidRPr="005F0D81">
        <w:rPr>
          <w:sz w:val="23"/>
          <w:lang w:eastAsia="fr-FR"/>
        </w:rPr>
        <w:t>the</w:t>
      </w:r>
      <w:proofErr w:type="gramEnd"/>
      <w:r w:rsidRPr="005F0D81">
        <w:rPr>
          <w:sz w:val="23"/>
          <w:lang w:eastAsia="fr-FR"/>
        </w:rPr>
        <w:t xml:space="preserve"> QCa should be addressed and assessed in the regular monitoring documentation. It is possible however that either the relevant assessments do not have a sufficient focus on CD, or the programme has not </w:t>
      </w:r>
      <w:r w:rsidR="00B23E4C" w:rsidRPr="005F0D81">
        <w:rPr>
          <w:sz w:val="23"/>
          <w:lang w:eastAsia="fr-FR"/>
        </w:rPr>
        <w:t xml:space="preserve">yet </w:t>
      </w:r>
      <w:r w:rsidRPr="005F0D81">
        <w:rPr>
          <w:sz w:val="23"/>
          <w:lang w:eastAsia="fr-FR"/>
        </w:rPr>
        <w:t>been covered by the monitoring mission</w:t>
      </w:r>
      <w:r w:rsidR="00B23E4C" w:rsidRPr="005F0D81">
        <w:rPr>
          <w:sz w:val="23"/>
          <w:lang w:eastAsia="fr-FR"/>
        </w:rPr>
        <w:t>, and i</w:t>
      </w:r>
      <w:r w:rsidRPr="005F0D81">
        <w:rPr>
          <w:sz w:val="23"/>
          <w:lang w:eastAsia="fr-FR"/>
        </w:rPr>
        <w:t xml:space="preserve">n </w:t>
      </w:r>
      <w:r w:rsidR="00B23E4C" w:rsidRPr="005F0D81">
        <w:rPr>
          <w:sz w:val="23"/>
          <w:lang w:eastAsia="fr-FR"/>
        </w:rPr>
        <w:t xml:space="preserve">such a </w:t>
      </w:r>
      <w:r w:rsidRPr="005F0D81">
        <w:rPr>
          <w:sz w:val="23"/>
          <w:lang w:eastAsia="fr-FR"/>
        </w:rPr>
        <w:t>case a short supplement</w:t>
      </w:r>
      <w:r w:rsidR="00B23E4C" w:rsidRPr="005F0D81">
        <w:rPr>
          <w:sz w:val="23"/>
          <w:lang w:eastAsia="fr-FR"/>
        </w:rPr>
        <w:t>ary</w:t>
      </w:r>
      <w:r w:rsidRPr="005F0D81">
        <w:rPr>
          <w:sz w:val="23"/>
          <w:lang w:eastAsia="fr-FR"/>
        </w:rPr>
        <w:t xml:space="preserve"> analysis may </w:t>
      </w:r>
      <w:r w:rsidR="00B23E4C" w:rsidRPr="005F0D81">
        <w:rPr>
          <w:sz w:val="23"/>
          <w:lang w:eastAsia="fr-FR"/>
        </w:rPr>
        <w:t xml:space="preserve">again </w:t>
      </w:r>
      <w:r w:rsidRPr="005F0D81">
        <w:rPr>
          <w:sz w:val="23"/>
          <w:lang w:eastAsia="fr-FR"/>
        </w:rPr>
        <w:t>be necessary.</w:t>
      </w:r>
    </w:p>
    <w:p w:rsidR="00174B03" w:rsidRPr="005F0D81" w:rsidRDefault="00174B03" w:rsidP="00174B03">
      <w:pPr>
        <w:keepNext/>
        <w:numPr>
          <w:ilvl w:val="1"/>
          <w:numId w:val="45"/>
        </w:numPr>
        <w:tabs>
          <w:tab w:val="num" w:pos="-1560"/>
        </w:tabs>
        <w:spacing w:before="360" w:after="240"/>
        <w:ind w:left="567" w:hanging="567"/>
        <w:outlineLvl w:val="1"/>
        <w:rPr>
          <w:rFonts w:ascii="Cambria" w:hAnsi="Cambria" w:cs="Tahoma"/>
          <w:b/>
          <w:color w:val="365F91"/>
          <w:sz w:val="22"/>
          <w:szCs w:val="22"/>
          <w:u w:val="single"/>
          <w:lang w:eastAsia="fr-FR"/>
        </w:rPr>
      </w:pPr>
      <w:r w:rsidRPr="005F0D81">
        <w:rPr>
          <w:rFonts w:ascii="Cambria" w:hAnsi="Cambria" w:cs="Tahoma"/>
          <w:b/>
          <w:color w:val="365F91"/>
          <w:sz w:val="22"/>
          <w:szCs w:val="22"/>
          <w:u w:val="single"/>
          <w:lang w:eastAsia="fr-FR"/>
        </w:rPr>
        <w:t>Step 1: assessment of capacity outputs and their causes</w:t>
      </w:r>
    </w:p>
    <w:p w:rsidR="00174B03" w:rsidRPr="005F0D81" w:rsidRDefault="00174B03" w:rsidP="00174B03">
      <w:pPr>
        <w:keepNext/>
        <w:keepLines/>
        <w:numPr>
          <w:ilvl w:val="2"/>
          <w:numId w:val="45"/>
        </w:numPr>
        <w:shd w:val="clear" w:color="auto" w:fill="FFFFFF"/>
        <w:overflowPunct w:val="0"/>
        <w:autoSpaceDE w:val="0"/>
        <w:autoSpaceDN w:val="0"/>
        <w:adjustRightInd w:val="0"/>
        <w:spacing w:before="240"/>
        <w:ind w:left="567" w:hanging="567"/>
        <w:jc w:val="left"/>
        <w:textAlignment w:val="baseline"/>
        <w:outlineLvl w:val="2"/>
        <w:rPr>
          <w:rFonts w:ascii="Cambria" w:hAnsi="Cambria" w:cs="Tahoma"/>
          <w:b/>
          <w:color w:val="365F91"/>
        </w:rPr>
      </w:pPr>
      <w:r w:rsidRPr="005F0D81">
        <w:rPr>
          <w:rFonts w:ascii="Cambria" w:hAnsi="Cambria" w:cs="Tahoma"/>
          <w:b/>
          <w:color w:val="365F91"/>
          <w:lang w:eastAsia="fr-FR"/>
        </w:rPr>
        <w:t>Content of Step 1</w:t>
      </w:r>
    </w:p>
    <w:p w:rsidR="00174B03" w:rsidRPr="005F0D81" w:rsidRDefault="00174B03" w:rsidP="00174B03">
      <w:pPr>
        <w:rPr>
          <w:sz w:val="23"/>
          <w:lang w:eastAsia="fr-FR"/>
        </w:rPr>
      </w:pPr>
      <w:r w:rsidRPr="005F0D81">
        <w:rPr>
          <w:sz w:val="23"/>
          <w:lang w:eastAsia="fr-FR"/>
        </w:rPr>
        <w:t xml:space="preserve">The standard EQs to be asked in this assessment are shown in </w:t>
      </w:r>
      <w:r w:rsidR="00E9388F">
        <w:t>the table below</w:t>
      </w:r>
      <w:r w:rsidRPr="005F0D81">
        <w:rPr>
          <w:sz w:val="23"/>
          <w:lang w:eastAsia="fr-FR"/>
        </w:rPr>
        <w:t>.</w:t>
      </w:r>
    </w:p>
    <w:p w:rsidR="00174B03" w:rsidRPr="005F0D81" w:rsidRDefault="00174B03" w:rsidP="00174B03">
      <w:pPr>
        <w:keepNext/>
        <w:keepLines/>
        <w:spacing w:before="40" w:after="40"/>
        <w:jc w:val="center"/>
        <w:rPr>
          <w:rFonts w:ascii="Bell MT" w:hAnsi="Bell MT"/>
          <w:b/>
          <w:bCs/>
          <w:smallCaps/>
          <w:sz w:val="22"/>
          <w:szCs w:val="22"/>
        </w:rPr>
      </w:pPr>
      <w:bookmarkStart w:id="541" w:name="_Ref332990552"/>
      <w:bookmarkStart w:id="542" w:name="_Toc338770331"/>
      <w:r w:rsidRPr="005F0D81">
        <w:rPr>
          <w:rFonts w:ascii="Bell MT" w:hAnsi="Bell MT"/>
          <w:b/>
          <w:bCs/>
          <w:smallCaps/>
          <w:sz w:val="22"/>
          <w:szCs w:val="22"/>
        </w:rPr>
        <w:t xml:space="preserve">Table </w:t>
      </w:r>
      <w:r w:rsidR="000603B5" w:rsidRPr="005F0D81">
        <w:rPr>
          <w:rFonts w:ascii="Bell MT" w:hAnsi="Bell MT"/>
          <w:b/>
          <w:bCs/>
          <w:smallCaps/>
          <w:sz w:val="22"/>
          <w:szCs w:val="22"/>
        </w:rPr>
        <w:fldChar w:fldCharType="begin"/>
      </w:r>
      <w:r w:rsidRPr="005F0D81">
        <w:rPr>
          <w:rFonts w:ascii="Bell MT" w:hAnsi="Bell MT"/>
          <w:b/>
          <w:bCs/>
          <w:smallCaps/>
          <w:sz w:val="22"/>
          <w:szCs w:val="22"/>
        </w:rPr>
        <w:instrText xml:space="preserve"> SEQ Table \* ARABIC </w:instrText>
      </w:r>
      <w:r w:rsidR="000603B5" w:rsidRPr="005F0D81">
        <w:rPr>
          <w:rFonts w:ascii="Bell MT" w:hAnsi="Bell MT"/>
          <w:b/>
          <w:bCs/>
          <w:smallCaps/>
          <w:sz w:val="22"/>
          <w:szCs w:val="22"/>
        </w:rPr>
        <w:fldChar w:fldCharType="separate"/>
      </w:r>
      <w:r w:rsidR="004F722D">
        <w:rPr>
          <w:rFonts w:ascii="Bell MT" w:hAnsi="Bell MT"/>
          <w:b/>
          <w:bCs/>
          <w:smallCaps/>
          <w:noProof/>
          <w:sz w:val="22"/>
          <w:szCs w:val="22"/>
        </w:rPr>
        <w:t>10</w:t>
      </w:r>
      <w:r w:rsidR="000603B5" w:rsidRPr="005F0D81">
        <w:rPr>
          <w:rFonts w:ascii="Bell MT" w:hAnsi="Bell MT"/>
          <w:b/>
          <w:bCs/>
          <w:smallCaps/>
          <w:sz w:val="22"/>
          <w:szCs w:val="22"/>
        </w:rPr>
        <w:fldChar w:fldCharType="end"/>
      </w:r>
      <w:bookmarkEnd w:id="541"/>
      <w:r w:rsidRPr="005F0D81">
        <w:rPr>
          <w:rFonts w:ascii="Bell MT" w:hAnsi="Bell MT"/>
          <w:b/>
          <w:bCs/>
          <w:smallCaps/>
          <w:sz w:val="22"/>
          <w:szCs w:val="22"/>
        </w:rPr>
        <w:t>: Standard EQs for STEP 1</w:t>
      </w:r>
      <w:bookmarkEnd w:id="542"/>
    </w:p>
    <w:tbl>
      <w:tblPr>
        <w:tblW w:w="5000" w:type="pct"/>
        <w:tblBorders>
          <w:top w:val="single" w:sz="8" w:space="0" w:color="4F81BD"/>
          <w:left w:val="single" w:sz="12" w:space="0" w:color="548DD4" w:themeColor="text2" w:themeTint="99"/>
          <w:bottom w:val="single" w:sz="8" w:space="0" w:color="4F81BD"/>
          <w:right w:val="single" w:sz="12" w:space="0" w:color="548DD4" w:themeColor="text2" w:themeTint="99"/>
          <w:insideH w:val="single" w:sz="12" w:space="0" w:color="548DD4" w:themeColor="text2" w:themeTint="99"/>
          <w:insideV w:val="single" w:sz="12" w:space="0" w:color="548DD4" w:themeColor="text2" w:themeTint="99"/>
        </w:tblBorders>
        <w:tblLook w:val="04A0"/>
      </w:tblPr>
      <w:tblGrid>
        <w:gridCol w:w="2035"/>
        <w:gridCol w:w="6488"/>
      </w:tblGrid>
      <w:tr w:rsidR="00174B03" w:rsidRPr="005F0D81" w:rsidTr="00174B03">
        <w:trPr>
          <w:cantSplit/>
        </w:trPr>
        <w:tc>
          <w:tcPr>
            <w:tcW w:w="1194"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tcPr>
          <w:p w:rsidR="00174B03" w:rsidRPr="005F0D81" w:rsidRDefault="00174B03" w:rsidP="00174B03">
            <w:pPr>
              <w:spacing w:before="20" w:after="20"/>
              <w:jc w:val="left"/>
              <w:rPr>
                <w:sz w:val="20"/>
              </w:rPr>
            </w:pPr>
            <w:r w:rsidRPr="005F0D81">
              <w:rPr>
                <w:sz w:val="20"/>
              </w:rPr>
              <w:t>EQ4: Outputs</w:t>
            </w:r>
            <w:r w:rsidR="00B23E4C" w:rsidRPr="005F0D81">
              <w:rPr>
                <w:sz w:val="20"/>
              </w:rPr>
              <w:t xml:space="preserve"> </w:t>
            </w:r>
            <w:r w:rsidRPr="005F0D81">
              <w:rPr>
                <w:sz w:val="20"/>
              </w:rPr>
              <w:t xml:space="preserve">- staff </w:t>
            </w:r>
            <w:r w:rsidR="00054858" w:rsidRPr="005F0D81">
              <w:rPr>
                <w:sz w:val="20"/>
              </w:rPr>
              <w:t>competences</w:t>
            </w:r>
          </w:p>
        </w:tc>
        <w:tc>
          <w:tcPr>
            <w:tcW w:w="3806"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tcPr>
          <w:p w:rsidR="00174B03" w:rsidRPr="005F0D81" w:rsidRDefault="00174B03" w:rsidP="00174B03">
            <w:pPr>
              <w:spacing w:before="20" w:after="20"/>
              <w:jc w:val="left"/>
              <w:rPr>
                <w:sz w:val="20"/>
              </w:rPr>
            </w:pPr>
            <w:r w:rsidRPr="005F0D81">
              <w:rPr>
                <w:sz w:val="20"/>
              </w:rPr>
              <w:t>To what extent did the programme or other inputs contribute to production of objectively verifiable changes in staff competences (legal, financial, data processing, management…)? How did external factors affect such changes?</w:t>
            </w:r>
          </w:p>
        </w:tc>
      </w:tr>
      <w:tr w:rsidR="00174B03" w:rsidRPr="005F0D81" w:rsidTr="00174B03">
        <w:trPr>
          <w:cantSplit/>
        </w:trPr>
        <w:tc>
          <w:tcPr>
            <w:tcW w:w="1194"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tcPr>
          <w:p w:rsidR="00174B03" w:rsidRPr="005F0D81" w:rsidRDefault="00174B03" w:rsidP="00174B03">
            <w:pPr>
              <w:spacing w:before="20" w:after="20"/>
              <w:jc w:val="left"/>
              <w:rPr>
                <w:sz w:val="20"/>
              </w:rPr>
            </w:pPr>
            <w:r w:rsidRPr="005F0D81">
              <w:rPr>
                <w:sz w:val="20"/>
              </w:rPr>
              <w:t>EQ5: Outputs</w:t>
            </w:r>
            <w:r w:rsidR="00B23E4C" w:rsidRPr="005F0D81">
              <w:rPr>
                <w:sz w:val="20"/>
              </w:rPr>
              <w:t xml:space="preserve"> </w:t>
            </w:r>
            <w:r w:rsidRPr="005F0D81">
              <w:rPr>
                <w:sz w:val="20"/>
              </w:rPr>
              <w:t>-</w:t>
            </w:r>
            <w:r w:rsidR="00B23E4C" w:rsidRPr="005F0D81">
              <w:rPr>
                <w:sz w:val="20"/>
              </w:rPr>
              <w:t xml:space="preserve"> </w:t>
            </w:r>
            <w:r w:rsidRPr="005F0D81">
              <w:rPr>
                <w:sz w:val="20"/>
              </w:rPr>
              <w:t xml:space="preserve"> procedures and functions</w:t>
            </w:r>
          </w:p>
        </w:tc>
        <w:tc>
          <w:tcPr>
            <w:tcW w:w="3806"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tcPr>
          <w:p w:rsidR="00174B03" w:rsidRPr="005F0D81" w:rsidRDefault="00174B03" w:rsidP="00174B03">
            <w:pPr>
              <w:spacing w:before="20" w:after="20"/>
              <w:jc w:val="left"/>
              <w:rPr>
                <w:sz w:val="20"/>
              </w:rPr>
            </w:pPr>
            <w:r w:rsidRPr="005F0D81">
              <w:rPr>
                <w:sz w:val="20"/>
              </w:rPr>
              <w:t>To what extent did the programme or other inputs contribute to production of objectively verifiable changes in institutional procedures and functions (policy and financing, stakeholders’ involvement, accountability and supervision)? How did external factors affect such changes?</w:t>
            </w:r>
          </w:p>
        </w:tc>
      </w:tr>
      <w:tr w:rsidR="00174B03" w:rsidRPr="005F0D81" w:rsidTr="00174B03">
        <w:trPr>
          <w:cantSplit/>
        </w:trPr>
        <w:tc>
          <w:tcPr>
            <w:tcW w:w="1194"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tcPr>
          <w:p w:rsidR="00174B03" w:rsidRPr="005F0D81" w:rsidRDefault="00174B03" w:rsidP="00174B03">
            <w:pPr>
              <w:spacing w:before="20" w:after="20"/>
              <w:jc w:val="left"/>
              <w:rPr>
                <w:sz w:val="20"/>
              </w:rPr>
            </w:pPr>
            <w:r w:rsidRPr="005F0D81">
              <w:rPr>
                <w:sz w:val="20"/>
              </w:rPr>
              <w:t>EQ6: Outputs</w:t>
            </w:r>
            <w:r w:rsidR="00B23E4C" w:rsidRPr="005F0D81">
              <w:rPr>
                <w:sz w:val="20"/>
              </w:rPr>
              <w:t xml:space="preserve"> </w:t>
            </w:r>
            <w:r w:rsidRPr="005F0D81">
              <w:rPr>
                <w:sz w:val="20"/>
              </w:rPr>
              <w:t>-</w:t>
            </w:r>
            <w:r w:rsidR="00B23E4C" w:rsidRPr="005F0D81">
              <w:rPr>
                <w:sz w:val="20"/>
              </w:rPr>
              <w:t xml:space="preserve"> </w:t>
            </w:r>
            <w:r w:rsidRPr="005F0D81">
              <w:rPr>
                <w:sz w:val="20"/>
              </w:rPr>
              <w:t xml:space="preserve"> organisations</w:t>
            </w:r>
          </w:p>
        </w:tc>
        <w:tc>
          <w:tcPr>
            <w:tcW w:w="3806"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tcPr>
          <w:p w:rsidR="00174B03" w:rsidRPr="005F0D81" w:rsidRDefault="00174B03" w:rsidP="00174B03">
            <w:pPr>
              <w:spacing w:before="20" w:after="20"/>
              <w:jc w:val="left"/>
              <w:rPr>
                <w:sz w:val="20"/>
              </w:rPr>
            </w:pPr>
            <w:r w:rsidRPr="005F0D81">
              <w:rPr>
                <w:sz w:val="20"/>
              </w:rPr>
              <w:t>To what extent did the programme or other inputs contribute to the production of objectively verifiable changes in the organisational and internal functioning (institutional structure, decision process, internal mobility and competition)? How did external factors affect such changes?</w:t>
            </w:r>
          </w:p>
        </w:tc>
      </w:tr>
      <w:tr w:rsidR="00174B03" w:rsidRPr="005F0D81" w:rsidTr="00174B03">
        <w:trPr>
          <w:cantSplit/>
        </w:trPr>
        <w:tc>
          <w:tcPr>
            <w:tcW w:w="1194"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vAlign w:val="center"/>
          </w:tcPr>
          <w:p w:rsidR="00174B03" w:rsidRPr="005F0D81" w:rsidRDefault="00174B03" w:rsidP="00174B03">
            <w:pPr>
              <w:spacing w:before="20" w:after="20"/>
              <w:jc w:val="left"/>
              <w:rPr>
                <w:sz w:val="20"/>
              </w:rPr>
            </w:pPr>
            <w:r w:rsidRPr="005F0D81">
              <w:rPr>
                <w:sz w:val="20"/>
              </w:rPr>
              <w:t>EQ7: Outputs</w:t>
            </w:r>
            <w:r w:rsidR="00B23E4C" w:rsidRPr="005F0D81">
              <w:rPr>
                <w:sz w:val="20"/>
              </w:rPr>
              <w:t xml:space="preserve"> </w:t>
            </w:r>
            <w:r w:rsidRPr="005F0D81">
              <w:rPr>
                <w:sz w:val="20"/>
              </w:rPr>
              <w:t>-</w:t>
            </w:r>
            <w:r w:rsidR="00B23E4C" w:rsidRPr="005F0D81">
              <w:rPr>
                <w:sz w:val="20"/>
              </w:rPr>
              <w:t xml:space="preserve"> </w:t>
            </w:r>
            <w:r w:rsidRPr="005F0D81">
              <w:rPr>
                <w:sz w:val="20"/>
              </w:rPr>
              <w:t xml:space="preserve"> unexpected</w:t>
            </w:r>
          </w:p>
        </w:tc>
        <w:tc>
          <w:tcPr>
            <w:tcW w:w="3806" w:type="pct"/>
            <w:tc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tcBorders>
            <w:shd w:val="clear" w:color="auto" w:fill="FFFFFF"/>
          </w:tcPr>
          <w:p w:rsidR="00174B03" w:rsidRPr="005F0D81" w:rsidRDefault="00174B03" w:rsidP="00B23E4C">
            <w:pPr>
              <w:spacing w:before="20" w:after="20"/>
              <w:jc w:val="left"/>
              <w:rPr>
                <w:sz w:val="20"/>
              </w:rPr>
            </w:pPr>
            <w:r w:rsidRPr="005F0D81">
              <w:rPr>
                <w:sz w:val="20"/>
              </w:rPr>
              <w:t xml:space="preserve">To what extent did the programme or other inputs contribute to the production of objectively verifiable changes </w:t>
            </w:r>
            <w:r w:rsidR="00B23E4C" w:rsidRPr="005F0D81">
              <w:rPr>
                <w:sz w:val="20"/>
              </w:rPr>
              <w:t xml:space="preserve">in respect of </w:t>
            </w:r>
            <w:r w:rsidRPr="005F0D81">
              <w:rPr>
                <w:sz w:val="20"/>
              </w:rPr>
              <w:t xml:space="preserve">individuals, organisations </w:t>
            </w:r>
            <w:r w:rsidR="00B23E4C" w:rsidRPr="005F0D81">
              <w:rPr>
                <w:sz w:val="20"/>
              </w:rPr>
              <w:t xml:space="preserve">or </w:t>
            </w:r>
            <w:r w:rsidRPr="005F0D81">
              <w:rPr>
                <w:sz w:val="20"/>
              </w:rPr>
              <w:t>initiatives</w:t>
            </w:r>
            <w:r w:rsidR="00B23E4C" w:rsidRPr="005F0D81">
              <w:rPr>
                <w:sz w:val="20"/>
              </w:rPr>
              <w:t xml:space="preserve"> that</w:t>
            </w:r>
            <w:r w:rsidRPr="005F0D81">
              <w:rPr>
                <w:sz w:val="20"/>
              </w:rPr>
              <w:t xml:space="preserve"> were not targeted? How did external factors affect such changes?</w:t>
            </w:r>
          </w:p>
        </w:tc>
      </w:tr>
    </w:tbl>
    <w:p w:rsidR="00174B03" w:rsidRPr="005F0D81" w:rsidRDefault="00174B03" w:rsidP="00174B03">
      <w:pPr>
        <w:keepNext/>
        <w:keepLines/>
        <w:numPr>
          <w:ilvl w:val="2"/>
          <w:numId w:val="45"/>
        </w:numPr>
        <w:shd w:val="clear" w:color="auto" w:fill="FFFFFF"/>
        <w:tabs>
          <w:tab w:val="num" w:pos="-2127"/>
        </w:tabs>
        <w:overflowPunct w:val="0"/>
        <w:autoSpaceDE w:val="0"/>
        <w:autoSpaceDN w:val="0"/>
        <w:adjustRightInd w:val="0"/>
        <w:spacing w:before="240"/>
        <w:ind w:left="567" w:hanging="567"/>
        <w:jc w:val="left"/>
        <w:textAlignment w:val="baseline"/>
        <w:outlineLvl w:val="2"/>
        <w:rPr>
          <w:rFonts w:ascii="Cambria" w:hAnsi="Cambria" w:cs="Tahoma"/>
          <w:b/>
          <w:color w:val="365F91"/>
          <w:lang w:eastAsia="fr-FR"/>
        </w:rPr>
      </w:pPr>
      <w:r w:rsidRPr="005F0D81">
        <w:rPr>
          <w:rFonts w:ascii="Cambria" w:hAnsi="Cambria" w:cs="Tahoma"/>
          <w:b/>
          <w:color w:val="365F91"/>
          <w:lang w:eastAsia="fr-FR"/>
        </w:rPr>
        <w:t>RAC modality for Step 1</w:t>
      </w:r>
    </w:p>
    <w:p w:rsidR="00174B03" w:rsidRPr="005F0D81" w:rsidRDefault="00174B03" w:rsidP="00174B03">
      <w:pPr>
        <w:rPr>
          <w:sz w:val="23"/>
          <w:lang w:eastAsia="fr-FR"/>
        </w:rPr>
      </w:pPr>
      <w:r w:rsidRPr="005F0D81">
        <w:rPr>
          <w:sz w:val="23"/>
          <w:lang w:eastAsia="fr-FR"/>
        </w:rPr>
        <w:t>In the RAC modality such assessments should be addressed through the administration of a Questionnaire (see annex). The Questionnaire has to be adapted to the specific context</w:t>
      </w:r>
      <w:r w:rsidR="00B23E4C" w:rsidRPr="005F0D81">
        <w:rPr>
          <w:sz w:val="23"/>
          <w:lang w:eastAsia="fr-FR"/>
        </w:rPr>
        <w:t>,</w:t>
      </w:r>
      <w:r w:rsidRPr="005F0D81">
        <w:rPr>
          <w:sz w:val="23"/>
          <w:lang w:eastAsia="fr-FR"/>
        </w:rPr>
        <w:t xml:space="preserve"> and the modality of administration of the Questionnaire </w:t>
      </w:r>
      <w:r w:rsidR="00B23E4C" w:rsidRPr="005F0D81">
        <w:rPr>
          <w:sz w:val="23"/>
          <w:lang w:eastAsia="fr-FR"/>
        </w:rPr>
        <w:t xml:space="preserve">may also </w:t>
      </w:r>
      <w:r w:rsidRPr="005F0D81">
        <w:rPr>
          <w:sz w:val="23"/>
          <w:lang w:eastAsia="fr-FR"/>
        </w:rPr>
        <w:t xml:space="preserve">vary according to the context (see the Box on “Stakeholders’ participation modalities”). During the preliminary phase, in parallel with the preliminary assessment, the evaluation team has to </w:t>
      </w:r>
      <w:r w:rsidR="00B23E4C" w:rsidRPr="005F0D81">
        <w:rPr>
          <w:sz w:val="23"/>
          <w:lang w:eastAsia="fr-FR"/>
        </w:rPr>
        <w:t xml:space="preserve">undertake </w:t>
      </w:r>
      <w:r w:rsidRPr="005F0D81">
        <w:rPr>
          <w:sz w:val="23"/>
          <w:lang w:eastAsia="fr-FR"/>
        </w:rPr>
        <w:t xml:space="preserve">the adaptation of the Questionnaire and identify the most suitable methods </w:t>
      </w:r>
      <w:r w:rsidR="00B23E4C" w:rsidRPr="005F0D81">
        <w:rPr>
          <w:sz w:val="23"/>
          <w:lang w:eastAsia="fr-FR"/>
        </w:rPr>
        <w:t xml:space="preserve">of </w:t>
      </w:r>
      <w:r w:rsidRPr="005F0D81">
        <w:rPr>
          <w:sz w:val="23"/>
          <w:lang w:eastAsia="fr-FR"/>
        </w:rPr>
        <w:t>enhanc</w:t>
      </w:r>
      <w:r w:rsidR="00B23E4C" w:rsidRPr="005F0D81">
        <w:rPr>
          <w:sz w:val="23"/>
          <w:lang w:eastAsia="fr-FR"/>
        </w:rPr>
        <w:t>ing</w:t>
      </w:r>
      <w:r w:rsidRPr="005F0D81">
        <w:rPr>
          <w:sz w:val="23"/>
          <w:lang w:eastAsia="fr-FR"/>
        </w:rPr>
        <w:t xml:space="preserve"> stakeholder participation.</w:t>
      </w:r>
    </w:p>
    <w:p w:rsidR="00174B03" w:rsidRPr="005F0D81" w:rsidRDefault="00174B03" w:rsidP="00174B03">
      <w:pPr>
        <w:keepNext/>
        <w:numPr>
          <w:ilvl w:val="1"/>
          <w:numId w:val="45"/>
        </w:numPr>
        <w:spacing w:before="360" w:after="240"/>
        <w:ind w:left="567" w:hanging="567"/>
        <w:outlineLvl w:val="1"/>
        <w:rPr>
          <w:rFonts w:ascii="Cambria" w:hAnsi="Cambria" w:cs="Tahoma"/>
          <w:b/>
          <w:color w:val="365F91"/>
          <w:sz w:val="22"/>
          <w:szCs w:val="22"/>
          <w:u w:val="single"/>
          <w:lang w:eastAsia="fr-FR"/>
        </w:rPr>
      </w:pPr>
      <w:r w:rsidRPr="005F0D81">
        <w:rPr>
          <w:rFonts w:ascii="Cambria" w:hAnsi="Cambria" w:cs="Tahoma"/>
          <w:b/>
          <w:color w:val="365F91"/>
          <w:sz w:val="22"/>
          <w:szCs w:val="22"/>
          <w:u w:val="single"/>
          <w:lang w:eastAsia="fr-FR"/>
        </w:rPr>
        <w:t>STEP 2: assessment of capacity outcomes and their determinants</w:t>
      </w:r>
    </w:p>
    <w:p w:rsidR="00174B03" w:rsidRPr="005F0D81" w:rsidRDefault="00174B03" w:rsidP="00174B03">
      <w:pPr>
        <w:keepNext/>
        <w:keepLines/>
        <w:numPr>
          <w:ilvl w:val="2"/>
          <w:numId w:val="45"/>
        </w:numPr>
        <w:shd w:val="clear" w:color="auto" w:fill="FFFFFF"/>
        <w:tabs>
          <w:tab w:val="num" w:pos="-1134"/>
          <w:tab w:val="num" w:pos="-851"/>
        </w:tabs>
        <w:overflowPunct w:val="0"/>
        <w:autoSpaceDE w:val="0"/>
        <w:autoSpaceDN w:val="0"/>
        <w:adjustRightInd w:val="0"/>
        <w:spacing w:before="240"/>
        <w:ind w:left="567" w:hanging="567"/>
        <w:jc w:val="left"/>
        <w:textAlignment w:val="baseline"/>
        <w:outlineLvl w:val="2"/>
        <w:rPr>
          <w:rFonts w:ascii="Cambria" w:hAnsi="Cambria" w:cs="Tahoma"/>
          <w:b/>
          <w:color w:val="365F91"/>
          <w:lang w:eastAsia="fr-FR"/>
        </w:rPr>
      </w:pPr>
      <w:r w:rsidRPr="005F0D81">
        <w:rPr>
          <w:rFonts w:ascii="Cambria" w:hAnsi="Cambria" w:cs="Tahoma"/>
          <w:b/>
          <w:color w:val="365F91"/>
          <w:lang w:eastAsia="fr-FR"/>
        </w:rPr>
        <w:t>Content of Step 2</w:t>
      </w:r>
    </w:p>
    <w:p w:rsidR="00174B03" w:rsidRPr="005F0D81" w:rsidRDefault="00174B03" w:rsidP="00174B03">
      <w:pPr>
        <w:rPr>
          <w:sz w:val="23"/>
          <w:lang w:eastAsia="fr-FR"/>
        </w:rPr>
      </w:pPr>
      <w:r w:rsidRPr="005F0D81">
        <w:rPr>
          <w:sz w:val="23"/>
          <w:lang w:eastAsia="fr-FR"/>
        </w:rPr>
        <w:t xml:space="preserve">The standard EQs to be asked in this assessment are shown in </w:t>
      </w:r>
      <w:r w:rsidR="00E9388F">
        <w:t>the table below.</w:t>
      </w:r>
    </w:p>
    <w:p w:rsidR="00174B03" w:rsidRPr="005F0D81" w:rsidRDefault="00174B03" w:rsidP="00174B03">
      <w:pPr>
        <w:rPr>
          <w:sz w:val="23"/>
          <w:lang w:eastAsia="fr-FR"/>
        </w:rPr>
      </w:pPr>
    </w:p>
    <w:p w:rsidR="00174B03" w:rsidRPr="005F0D81" w:rsidRDefault="00174B03" w:rsidP="00174B03">
      <w:pPr>
        <w:keepNext/>
        <w:keepLines/>
        <w:spacing w:before="40" w:after="40"/>
        <w:jc w:val="center"/>
        <w:rPr>
          <w:rFonts w:ascii="Bell MT" w:hAnsi="Bell MT"/>
          <w:b/>
          <w:bCs/>
          <w:smallCaps/>
          <w:sz w:val="22"/>
          <w:szCs w:val="22"/>
        </w:rPr>
      </w:pPr>
      <w:bookmarkStart w:id="543" w:name="_Ref332990990"/>
      <w:bookmarkStart w:id="544" w:name="_Toc338770332"/>
      <w:r w:rsidRPr="005F0D81">
        <w:rPr>
          <w:rFonts w:ascii="Bell MT" w:hAnsi="Bell MT"/>
          <w:b/>
          <w:bCs/>
          <w:smallCaps/>
          <w:sz w:val="22"/>
          <w:szCs w:val="22"/>
        </w:rPr>
        <w:lastRenderedPageBreak/>
        <w:t xml:space="preserve">Table </w:t>
      </w:r>
      <w:r w:rsidR="000603B5" w:rsidRPr="005F0D81">
        <w:rPr>
          <w:rFonts w:ascii="Bell MT" w:hAnsi="Bell MT"/>
          <w:b/>
          <w:bCs/>
          <w:smallCaps/>
          <w:sz w:val="22"/>
          <w:szCs w:val="22"/>
        </w:rPr>
        <w:fldChar w:fldCharType="begin"/>
      </w:r>
      <w:r w:rsidRPr="005F0D81">
        <w:rPr>
          <w:rFonts w:ascii="Bell MT" w:hAnsi="Bell MT"/>
          <w:b/>
          <w:bCs/>
          <w:smallCaps/>
          <w:sz w:val="22"/>
          <w:szCs w:val="22"/>
        </w:rPr>
        <w:instrText xml:space="preserve"> SEQ Table \* ARABIC </w:instrText>
      </w:r>
      <w:r w:rsidR="000603B5" w:rsidRPr="005F0D81">
        <w:rPr>
          <w:rFonts w:ascii="Bell MT" w:hAnsi="Bell MT"/>
          <w:b/>
          <w:bCs/>
          <w:smallCaps/>
          <w:sz w:val="22"/>
          <w:szCs w:val="22"/>
        </w:rPr>
        <w:fldChar w:fldCharType="separate"/>
      </w:r>
      <w:r w:rsidR="004F722D">
        <w:rPr>
          <w:rFonts w:ascii="Bell MT" w:hAnsi="Bell MT"/>
          <w:b/>
          <w:bCs/>
          <w:smallCaps/>
          <w:noProof/>
          <w:sz w:val="22"/>
          <w:szCs w:val="22"/>
        </w:rPr>
        <w:t>11</w:t>
      </w:r>
      <w:r w:rsidR="000603B5" w:rsidRPr="005F0D81">
        <w:rPr>
          <w:rFonts w:ascii="Bell MT" w:hAnsi="Bell MT"/>
          <w:b/>
          <w:bCs/>
          <w:smallCaps/>
          <w:sz w:val="22"/>
          <w:szCs w:val="22"/>
        </w:rPr>
        <w:fldChar w:fldCharType="end"/>
      </w:r>
      <w:bookmarkEnd w:id="543"/>
      <w:r w:rsidRPr="005F0D81">
        <w:rPr>
          <w:rFonts w:ascii="Bell MT" w:hAnsi="Bell MT"/>
          <w:b/>
          <w:bCs/>
          <w:smallCaps/>
          <w:sz w:val="22"/>
          <w:szCs w:val="22"/>
        </w:rPr>
        <w:t>: Standard EQs for STEP 2</w:t>
      </w:r>
      <w:bookmarkEnd w:id="544"/>
    </w:p>
    <w:tbl>
      <w:tblPr>
        <w:tblW w:w="5000" w:type="pct"/>
        <w:jc w:val="center"/>
        <w:tblBorders>
          <w:top w:val="single" w:sz="8" w:space="0" w:color="4F81BD"/>
          <w:bottom w:val="single" w:sz="8" w:space="0" w:color="4F81BD"/>
        </w:tblBorders>
        <w:tblLook w:val="04A0"/>
      </w:tblPr>
      <w:tblGrid>
        <w:gridCol w:w="2262"/>
        <w:gridCol w:w="6261"/>
      </w:tblGrid>
      <w:tr w:rsidR="00174B03" w:rsidRPr="005F0D81" w:rsidTr="00D42CAE">
        <w:trPr>
          <w:cantSplit/>
          <w:jc w:val="center"/>
        </w:trPr>
        <w:tc>
          <w:tcPr>
            <w:tcW w:w="1327" w:type="pct"/>
            <w:tcBorders>
              <w:top w:val="single" w:sz="12" w:space="0" w:color="4F81BD"/>
              <w:left w:val="single" w:sz="12" w:space="0" w:color="4F81BD"/>
              <w:bottom w:val="single" w:sz="12" w:space="0" w:color="4F81BD"/>
              <w:right w:val="single" w:sz="12" w:space="0" w:color="4F81BD"/>
            </w:tcBorders>
          </w:tcPr>
          <w:p w:rsidR="00174B03" w:rsidRPr="005F0D81" w:rsidRDefault="00174B03" w:rsidP="00174B03">
            <w:pPr>
              <w:spacing w:before="20" w:after="20"/>
              <w:rPr>
                <w:rFonts w:cs="Tahoma"/>
                <w:sz w:val="20"/>
                <w:u w:val="single"/>
              </w:rPr>
            </w:pPr>
            <w:r w:rsidRPr="005F0D81">
              <w:rPr>
                <w:sz w:val="20"/>
              </w:rPr>
              <w:t xml:space="preserve">EQ8: Initiative </w:t>
            </w:r>
          </w:p>
        </w:tc>
        <w:tc>
          <w:tcPr>
            <w:tcW w:w="3673" w:type="pct"/>
            <w:tcBorders>
              <w:top w:val="single" w:sz="12" w:space="0" w:color="4F81BD"/>
              <w:left w:val="single" w:sz="12" w:space="0" w:color="4F81BD"/>
              <w:bottom w:val="single" w:sz="12" w:space="0" w:color="4F81BD"/>
              <w:right w:val="single" w:sz="12" w:space="0" w:color="4F81BD"/>
            </w:tcBorders>
          </w:tcPr>
          <w:p w:rsidR="00174B03" w:rsidRPr="005F0D81" w:rsidRDefault="00174B03" w:rsidP="00174B03">
            <w:pPr>
              <w:spacing w:before="20" w:after="20"/>
              <w:rPr>
                <w:rFonts w:cs="Tahoma"/>
                <w:b/>
                <w:color w:val="365F91"/>
                <w:sz w:val="20"/>
                <w:u w:val="single"/>
              </w:rPr>
            </w:pPr>
            <w:r w:rsidRPr="005F0D81">
              <w:rPr>
                <w:sz w:val="20"/>
              </w:rPr>
              <w:t>To what extent is the institution more capable of generating plans (</w:t>
            </w:r>
            <w:r w:rsidR="00B23E4C" w:rsidRPr="005F0D81">
              <w:rPr>
                <w:sz w:val="20"/>
              </w:rPr>
              <w:t xml:space="preserve">at </w:t>
            </w:r>
            <w:r w:rsidRPr="005F0D81">
              <w:rPr>
                <w:sz w:val="20"/>
              </w:rPr>
              <w:t>strategic or other levels) that reflect its stated needs, mission and various changing environments and then mobilizing its resources and management to execute them?</w:t>
            </w:r>
          </w:p>
        </w:tc>
      </w:tr>
      <w:tr w:rsidR="00174B03" w:rsidRPr="005F0D81" w:rsidTr="00D42CAE">
        <w:trPr>
          <w:cantSplit/>
          <w:jc w:val="center"/>
        </w:trPr>
        <w:tc>
          <w:tcPr>
            <w:tcW w:w="1327" w:type="pct"/>
            <w:tcBorders>
              <w:top w:val="single" w:sz="12" w:space="0" w:color="4F81BD"/>
              <w:left w:val="single" w:sz="12" w:space="0" w:color="4F81BD"/>
              <w:bottom w:val="single" w:sz="12" w:space="0" w:color="4F81BD"/>
              <w:right w:val="single" w:sz="12" w:space="0" w:color="4F81BD"/>
            </w:tcBorders>
            <w:shd w:val="clear" w:color="auto" w:fill="EEECE1"/>
          </w:tcPr>
          <w:p w:rsidR="00174B03" w:rsidRPr="005F0D81" w:rsidRDefault="00174B03" w:rsidP="00174B03">
            <w:pPr>
              <w:spacing w:before="20" w:after="20"/>
              <w:rPr>
                <w:rFonts w:cs="Tahoma"/>
                <w:sz w:val="20"/>
                <w:u w:val="single"/>
              </w:rPr>
            </w:pPr>
            <w:r w:rsidRPr="005F0D81">
              <w:rPr>
                <w:sz w:val="20"/>
              </w:rPr>
              <w:t xml:space="preserve">EQ9: Results </w:t>
            </w:r>
          </w:p>
        </w:tc>
        <w:tc>
          <w:tcPr>
            <w:tcW w:w="3673" w:type="pct"/>
            <w:tcBorders>
              <w:top w:val="single" w:sz="12" w:space="0" w:color="4F81BD"/>
              <w:left w:val="single" w:sz="12" w:space="0" w:color="4F81BD"/>
              <w:bottom w:val="single" w:sz="12" w:space="0" w:color="4F81BD"/>
              <w:right w:val="single" w:sz="12" w:space="0" w:color="4F81BD"/>
            </w:tcBorders>
            <w:shd w:val="clear" w:color="auto" w:fill="EEECE1"/>
          </w:tcPr>
          <w:p w:rsidR="00174B03" w:rsidRPr="005F0D81" w:rsidRDefault="00174B03" w:rsidP="00B23E4C">
            <w:pPr>
              <w:tabs>
                <w:tab w:val="right" w:pos="8505"/>
              </w:tabs>
              <w:spacing w:before="20" w:after="20"/>
              <w:rPr>
                <w:rFonts w:eastAsia="SimSun" w:cs="Tahoma"/>
                <w:b/>
                <w:color w:val="365F91"/>
                <w:sz w:val="20"/>
                <w:u w:val="single"/>
              </w:rPr>
            </w:pPr>
            <w:r w:rsidRPr="005F0D81">
              <w:rPr>
                <w:sz w:val="20"/>
              </w:rPr>
              <w:t>To what extent is the institution more capable of achieving and monitoring the “developmental results” stated in national and departmental plans in a sustainable manner?</w:t>
            </w:r>
          </w:p>
        </w:tc>
      </w:tr>
      <w:tr w:rsidR="00174B03" w:rsidRPr="005F0D81" w:rsidTr="00D42CAE">
        <w:trPr>
          <w:cantSplit/>
          <w:jc w:val="center"/>
        </w:trPr>
        <w:tc>
          <w:tcPr>
            <w:tcW w:w="1327" w:type="pct"/>
            <w:tcBorders>
              <w:top w:val="single" w:sz="12" w:space="0" w:color="4F81BD"/>
              <w:left w:val="single" w:sz="12" w:space="0" w:color="4F81BD"/>
              <w:bottom w:val="single" w:sz="12" w:space="0" w:color="4F81BD"/>
              <w:right w:val="single" w:sz="12" w:space="0" w:color="4F81BD"/>
            </w:tcBorders>
          </w:tcPr>
          <w:p w:rsidR="00174B03" w:rsidRPr="005F0D81" w:rsidRDefault="00174B03" w:rsidP="00174B03">
            <w:pPr>
              <w:tabs>
                <w:tab w:val="right" w:pos="8505"/>
              </w:tabs>
              <w:spacing w:before="20" w:after="20"/>
              <w:rPr>
                <w:rFonts w:eastAsia="SimSun" w:cs="Tahoma"/>
                <w:sz w:val="20"/>
                <w:u w:val="single"/>
              </w:rPr>
            </w:pPr>
            <w:r w:rsidRPr="005F0D81">
              <w:rPr>
                <w:sz w:val="20"/>
              </w:rPr>
              <w:t>EQ10: Networking</w:t>
            </w:r>
          </w:p>
        </w:tc>
        <w:tc>
          <w:tcPr>
            <w:tcW w:w="3673" w:type="pct"/>
            <w:tcBorders>
              <w:top w:val="single" w:sz="12" w:space="0" w:color="4F81BD"/>
              <w:left w:val="single" w:sz="12" w:space="0" w:color="4F81BD"/>
              <w:bottom w:val="single" w:sz="12" w:space="0" w:color="4F81BD"/>
              <w:right w:val="single" w:sz="12" w:space="0" w:color="4F81BD"/>
            </w:tcBorders>
          </w:tcPr>
          <w:p w:rsidR="00174B03" w:rsidRPr="005F0D81" w:rsidRDefault="00174B03" w:rsidP="00B23E4C">
            <w:pPr>
              <w:tabs>
                <w:tab w:val="right" w:pos="8505"/>
              </w:tabs>
              <w:spacing w:before="20" w:after="20"/>
              <w:rPr>
                <w:rFonts w:eastAsia="SimSun" w:cs="Tahoma"/>
                <w:b/>
                <w:color w:val="365F91"/>
                <w:sz w:val="20"/>
                <w:u w:val="single"/>
              </w:rPr>
            </w:pPr>
            <w:r w:rsidRPr="005F0D81">
              <w:rPr>
                <w:sz w:val="20"/>
              </w:rPr>
              <w:t xml:space="preserve">To what extent is the institution accountable and </w:t>
            </w:r>
            <w:r w:rsidR="00B23E4C" w:rsidRPr="005F0D81">
              <w:rPr>
                <w:sz w:val="20"/>
              </w:rPr>
              <w:t>cap</w:t>
            </w:r>
            <w:r w:rsidRPr="005F0D81">
              <w:rPr>
                <w:sz w:val="20"/>
              </w:rPr>
              <w:t xml:space="preserve">able </w:t>
            </w:r>
            <w:r w:rsidR="00B23E4C" w:rsidRPr="005F0D81">
              <w:rPr>
                <w:sz w:val="20"/>
              </w:rPr>
              <w:t xml:space="preserve">of </w:t>
            </w:r>
            <w:r w:rsidRPr="005F0D81">
              <w:rPr>
                <w:sz w:val="20"/>
              </w:rPr>
              <w:t>work</w:t>
            </w:r>
            <w:r w:rsidR="00B23E4C" w:rsidRPr="005F0D81">
              <w:rPr>
                <w:sz w:val="20"/>
              </w:rPr>
              <w:t>ing</w:t>
            </w:r>
            <w:r w:rsidRPr="005F0D81">
              <w:rPr>
                <w:sz w:val="20"/>
              </w:rPr>
              <w:t xml:space="preserve"> in a coordinated and efficient manner as part of a wider network of interested stakeholders?</w:t>
            </w:r>
          </w:p>
        </w:tc>
      </w:tr>
      <w:tr w:rsidR="00174B03" w:rsidRPr="005F0D81" w:rsidTr="00D42CAE">
        <w:trPr>
          <w:cantSplit/>
          <w:jc w:val="center"/>
        </w:trPr>
        <w:tc>
          <w:tcPr>
            <w:tcW w:w="1327" w:type="pct"/>
            <w:tcBorders>
              <w:top w:val="single" w:sz="12" w:space="0" w:color="4F81BD"/>
              <w:left w:val="single" w:sz="12" w:space="0" w:color="4F81BD"/>
              <w:bottom w:val="single" w:sz="12" w:space="0" w:color="4F81BD"/>
              <w:right w:val="single" w:sz="12" w:space="0" w:color="4F81BD"/>
            </w:tcBorders>
            <w:shd w:val="clear" w:color="auto" w:fill="EEECE1"/>
          </w:tcPr>
          <w:p w:rsidR="00174B03" w:rsidRPr="005F0D81" w:rsidRDefault="00174B03" w:rsidP="00174B03">
            <w:pPr>
              <w:tabs>
                <w:tab w:val="right" w:pos="8505"/>
              </w:tabs>
              <w:spacing w:before="20" w:after="20"/>
              <w:rPr>
                <w:rFonts w:eastAsia="SimSun" w:cs="Tahoma"/>
                <w:sz w:val="20"/>
                <w:u w:val="single"/>
              </w:rPr>
            </w:pPr>
            <w:r w:rsidRPr="005F0D81">
              <w:rPr>
                <w:sz w:val="20"/>
              </w:rPr>
              <w:t>EQ11: Adaptation</w:t>
            </w:r>
          </w:p>
        </w:tc>
        <w:tc>
          <w:tcPr>
            <w:tcW w:w="3673" w:type="pct"/>
            <w:tcBorders>
              <w:top w:val="single" w:sz="12" w:space="0" w:color="4F81BD"/>
              <w:left w:val="single" w:sz="12" w:space="0" w:color="4F81BD"/>
              <w:bottom w:val="single" w:sz="12" w:space="0" w:color="4F81BD"/>
              <w:right w:val="single" w:sz="12" w:space="0" w:color="4F81BD"/>
            </w:tcBorders>
            <w:shd w:val="clear" w:color="auto" w:fill="EEECE1"/>
          </w:tcPr>
          <w:p w:rsidR="00174B03" w:rsidRPr="005F0D81" w:rsidRDefault="00174B03" w:rsidP="00174B03">
            <w:pPr>
              <w:tabs>
                <w:tab w:val="right" w:pos="8505"/>
              </w:tabs>
              <w:spacing w:before="20" w:after="20"/>
              <w:rPr>
                <w:rFonts w:eastAsia="SimSun" w:cs="Tahoma"/>
                <w:b/>
                <w:color w:val="365F91"/>
                <w:sz w:val="20"/>
                <w:u w:val="single"/>
              </w:rPr>
            </w:pPr>
            <w:r w:rsidRPr="005F0D81">
              <w:rPr>
                <w:sz w:val="20"/>
              </w:rPr>
              <w:t>To what extent is the institution in a position to adapt constantly in response to changing external environments and conditions?</w:t>
            </w:r>
          </w:p>
        </w:tc>
      </w:tr>
      <w:tr w:rsidR="00174B03" w:rsidRPr="005F0D81" w:rsidTr="00D42CAE">
        <w:trPr>
          <w:cantSplit/>
          <w:jc w:val="center"/>
        </w:trPr>
        <w:tc>
          <w:tcPr>
            <w:tcW w:w="1327" w:type="pct"/>
            <w:tcBorders>
              <w:top w:val="single" w:sz="12" w:space="0" w:color="4F81BD"/>
              <w:left w:val="single" w:sz="12" w:space="0" w:color="4F81BD"/>
              <w:bottom w:val="single" w:sz="12" w:space="0" w:color="4F81BD"/>
              <w:right w:val="single" w:sz="12" w:space="0" w:color="4F81BD"/>
            </w:tcBorders>
          </w:tcPr>
          <w:p w:rsidR="00174B03" w:rsidRPr="005F0D81" w:rsidRDefault="00174B03" w:rsidP="00174B03">
            <w:pPr>
              <w:tabs>
                <w:tab w:val="right" w:pos="8505"/>
              </w:tabs>
              <w:spacing w:before="20" w:after="20"/>
              <w:rPr>
                <w:rFonts w:eastAsia="SimSun" w:cs="Tahoma"/>
                <w:sz w:val="20"/>
                <w:u w:val="single"/>
              </w:rPr>
            </w:pPr>
            <w:r w:rsidRPr="005F0D81">
              <w:rPr>
                <w:sz w:val="20"/>
              </w:rPr>
              <w:t xml:space="preserve">EQ12: Coherence </w:t>
            </w:r>
          </w:p>
        </w:tc>
        <w:tc>
          <w:tcPr>
            <w:tcW w:w="3673" w:type="pct"/>
            <w:tcBorders>
              <w:top w:val="single" w:sz="12" w:space="0" w:color="4F81BD"/>
              <w:left w:val="single" w:sz="12" w:space="0" w:color="4F81BD"/>
              <w:bottom w:val="single" w:sz="12" w:space="0" w:color="4F81BD"/>
              <w:right w:val="single" w:sz="12" w:space="0" w:color="4F81BD"/>
            </w:tcBorders>
          </w:tcPr>
          <w:p w:rsidR="00174B03" w:rsidRPr="005F0D81" w:rsidRDefault="00174B03" w:rsidP="00B23E4C">
            <w:pPr>
              <w:tabs>
                <w:tab w:val="right" w:pos="8505"/>
              </w:tabs>
              <w:spacing w:before="20" w:after="20"/>
              <w:rPr>
                <w:rFonts w:eastAsia="SimSun" w:cs="Tahoma"/>
                <w:b/>
                <w:color w:val="365F91"/>
                <w:sz w:val="20"/>
                <w:u w:val="single"/>
              </w:rPr>
            </w:pPr>
            <w:r w:rsidRPr="005F0D81">
              <w:rPr>
                <w:sz w:val="20"/>
              </w:rPr>
              <w:t xml:space="preserve">To what extent has the institution succeeded in putting in place policy and management frameworks that build on one another and provide evidence of a clear chain of results from the strategic </w:t>
            </w:r>
            <w:r w:rsidR="00B23E4C" w:rsidRPr="005F0D81">
              <w:rPr>
                <w:sz w:val="20"/>
              </w:rPr>
              <w:t xml:space="preserve">level </w:t>
            </w:r>
            <w:r w:rsidRPr="005F0D81">
              <w:rPr>
                <w:sz w:val="20"/>
              </w:rPr>
              <w:t>to the operational level?</w:t>
            </w:r>
          </w:p>
        </w:tc>
      </w:tr>
      <w:tr w:rsidR="00174B03" w:rsidRPr="005F0D81" w:rsidTr="00D42CAE">
        <w:trPr>
          <w:cantSplit/>
          <w:jc w:val="center"/>
        </w:trPr>
        <w:tc>
          <w:tcPr>
            <w:tcW w:w="1327" w:type="pct"/>
            <w:tcBorders>
              <w:top w:val="single" w:sz="12" w:space="0" w:color="4F81BD"/>
              <w:left w:val="single" w:sz="12" w:space="0" w:color="4F81BD"/>
              <w:bottom w:val="single" w:sz="12" w:space="0" w:color="4F81BD"/>
              <w:right w:val="single" w:sz="12" w:space="0" w:color="4F81BD"/>
            </w:tcBorders>
            <w:shd w:val="clear" w:color="auto" w:fill="EEECE1" w:themeFill="background2"/>
          </w:tcPr>
          <w:p w:rsidR="00174B03" w:rsidRPr="005F0D81" w:rsidRDefault="00174B03" w:rsidP="00174B03">
            <w:pPr>
              <w:tabs>
                <w:tab w:val="right" w:pos="8505"/>
              </w:tabs>
              <w:spacing w:before="20" w:after="20"/>
              <w:jc w:val="left"/>
              <w:rPr>
                <w:rFonts w:eastAsia="SimSun" w:cs="Tahoma"/>
                <w:sz w:val="20"/>
                <w:u w:val="single"/>
              </w:rPr>
            </w:pPr>
            <w:r w:rsidRPr="005F0D81">
              <w:rPr>
                <w:sz w:val="20"/>
              </w:rPr>
              <w:t xml:space="preserve"> EQ13: Unexpected outcomes</w:t>
            </w:r>
          </w:p>
        </w:tc>
        <w:tc>
          <w:tcPr>
            <w:tcW w:w="3673" w:type="pct"/>
            <w:tcBorders>
              <w:top w:val="single" w:sz="12" w:space="0" w:color="4F81BD"/>
              <w:left w:val="single" w:sz="12" w:space="0" w:color="4F81BD"/>
              <w:bottom w:val="single" w:sz="12" w:space="0" w:color="4F81BD"/>
              <w:right w:val="single" w:sz="12" w:space="0" w:color="4F81BD"/>
            </w:tcBorders>
            <w:shd w:val="clear" w:color="auto" w:fill="EEECE1" w:themeFill="background2"/>
          </w:tcPr>
          <w:p w:rsidR="00174B03" w:rsidRPr="005F0D81" w:rsidRDefault="00174B03" w:rsidP="00174B03">
            <w:pPr>
              <w:tabs>
                <w:tab w:val="right" w:pos="8505"/>
              </w:tabs>
              <w:spacing w:before="20" w:after="20"/>
              <w:rPr>
                <w:rFonts w:eastAsia="SimSun" w:cs="Tahoma"/>
                <w:b/>
                <w:color w:val="365F91"/>
                <w:sz w:val="20"/>
                <w:u w:val="single"/>
              </w:rPr>
            </w:pPr>
            <w:r w:rsidRPr="005F0D81">
              <w:rPr>
                <w:sz w:val="20"/>
              </w:rPr>
              <w:t>How have non-planned and/or context-specific capabilities (developed as a result of Capacity Development efforts in the institution) improved or reduced the overall capacity of the institution to carry out its vision and achieve its objectives?</w:t>
            </w:r>
          </w:p>
        </w:tc>
      </w:tr>
      <w:tr w:rsidR="00174B03" w:rsidRPr="005F0D81" w:rsidTr="00D42CAE">
        <w:trPr>
          <w:cantSplit/>
          <w:jc w:val="center"/>
        </w:trPr>
        <w:tc>
          <w:tcPr>
            <w:tcW w:w="1327" w:type="pct"/>
            <w:tcBorders>
              <w:top w:val="single" w:sz="12" w:space="0" w:color="4F81BD"/>
              <w:left w:val="single" w:sz="12" w:space="0" w:color="4F81BD"/>
              <w:bottom w:val="single" w:sz="12" w:space="0" w:color="4F81BD"/>
              <w:right w:val="single" w:sz="12" w:space="0" w:color="4F81BD"/>
            </w:tcBorders>
            <w:shd w:val="clear" w:color="auto" w:fill="FFFFFF" w:themeFill="background1"/>
          </w:tcPr>
          <w:p w:rsidR="00174B03" w:rsidRPr="005F0D81" w:rsidRDefault="00174B03" w:rsidP="00174B03">
            <w:pPr>
              <w:tabs>
                <w:tab w:val="right" w:pos="8505"/>
              </w:tabs>
              <w:spacing w:before="20" w:after="20"/>
              <w:jc w:val="left"/>
              <w:rPr>
                <w:sz w:val="20"/>
              </w:rPr>
            </w:pPr>
            <w:r w:rsidRPr="005F0D81">
              <w:rPr>
                <w:sz w:val="20"/>
              </w:rPr>
              <w:t>EQ14 to 17: Causality links</w:t>
            </w:r>
          </w:p>
        </w:tc>
        <w:tc>
          <w:tcPr>
            <w:tcW w:w="3673" w:type="pct"/>
            <w:tcBorders>
              <w:top w:val="single" w:sz="12" w:space="0" w:color="4F81BD"/>
              <w:left w:val="single" w:sz="12" w:space="0" w:color="4F81BD"/>
              <w:bottom w:val="single" w:sz="12" w:space="0" w:color="4F81BD"/>
              <w:right w:val="single" w:sz="12" w:space="0" w:color="4F81BD"/>
            </w:tcBorders>
            <w:shd w:val="clear" w:color="auto" w:fill="FFFFFF" w:themeFill="background1"/>
          </w:tcPr>
          <w:p w:rsidR="00174B03" w:rsidRPr="005F0D81" w:rsidRDefault="00174B03" w:rsidP="00E254E2">
            <w:pPr>
              <w:tabs>
                <w:tab w:val="right" w:pos="8505"/>
              </w:tabs>
              <w:spacing w:before="20" w:after="20"/>
              <w:rPr>
                <w:sz w:val="20"/>
              </w:rPr>
            </w:pPr>
            <w:r w:rsidRPr="005F0D81">
              <w:rPr>
                <w:sz w:val="20"/>
              </w:rPr>
              <w:t xml:space="preserve">To what extent </w:t>
            </w:r>
            <w:r w:rsidR="00E254E2" w:rsidRPr="005F0D81">
              <w:rPr>
                <w:sz w:val="20"/>
              </w:rPr>
              <w:t xml:space="preserve">have </w:t>
            </w:r>
            <w:r w:rsidRPr="005F0D81">
              <w:rPr>
                <w:sz w:val="20"/>
              </w:rPr>
              <w:t>the institutional capacity outputs and/or other factors related to the OF contributed to each of the above</w:t>
            </w:r>
            <w:r w:rsidR="00E254E2" w:rsidRPr="005F0D81">
              <w:rPr>
                <w:sz w:val="20"/>
              </w:rPr>
              <w:t>-</w:t>
            </w:r>
            <w:r w:rsidRPr="005F0D81">
              <w:rPr>
                <w:sz w:val="20"/>
              </w:rPr>
              <w:t>mentioned capacity outcomes (initiative, results, networking and adaptation).</w:t>
            </w:r>
          </w:p>
        </w:tc>
      </w:tr>
    </w:tbl>
    <w:p w:rsidR="00174B03" w:rsidRPr="005F0D81" w:rsidRDefault="00174B03" w:rsidP="00174B03">
      <w:pPr>
        <w:keepNext/>
        <w:keepLines/>
        <w:numPr>
          <w:ilvl w:val="2"/>
          <w:numId w:val="45"/>
        </w:numPr>
        <w:shd w:val="clear" w:color="auto" w:fill="FFFFFF"/>
        <w:overflowPunct w:val="0"/>
        <w:autoSpaceDE w:val="0"/>
        <w:autoSpaceDN w:val="0"/>
        <w:adjustRightInd w:val="0"/>
        <w:spacing w:before="240"/>
        <w:ind w:left="567" w:hanging="567"/>
        <w:jc w:val="left"/>
        <w:textAlignment w:val="baseline"/>
        <w:outlineLvl w:val="2"/>
        <w:rPr>
          <w:rFonts w:ascii="Cambria" w:hAnsi="Cambria" w:cs="Tahoma"/>
          <w:b/>
          <w:color w:val="365F91"/>
        </w:rPr>
      </w:pPr>
      <w:r w:rsidRPr="005F0D81">
        <w:rPr>
          <w:rFonts w:ascii="Cambria" w:hAnsi="Cambria" w:cs="Tahoma"/>
          <w:b/>
          <w:color w:val="365F91"/>
        </w:rPr>
        <w:t>RAC modality for Step 2</w:t>
      </w:r>
    </w:p>
    <w:p w:rsidR="00174B03" w:rsidRPr="005F0D81" w:rsidRDefault="00174B03" w:rsidP="00174B03">
      <w:pPr>
        <w:rPr>
          <w:sz w:val="23"/>
          <w:lang w:eastAsia="fr-FR"/>
        </w:rPr>
      </w:pPr>
      <w:r w:rsidRPr="005F0D81">
        <w:rPr>
          <w:sz w:val="23"/>
          <w:lang w:eastAsia="fr-FR"/>
        </w:rPr>
        <w:t xml:space="preserve">In the RAC modality, such assessments should be addressed through the administration of a Questionnaire (see annex). The Questionnaire has to be adapted to the specific context and the modality of administration of the Questionnaire </w:t>
      </w:r>
      <w:r w:rsidR="00E254E2" w:rsidRPr="005F0D81">
        <w:rPr>
          <w:sz w:val="23"/>
          <w:lang w:eastAsia="fr-FR"/>
        </w:rPr>
        <w:t xml:space="preserve">may also </w:t>
      </w:r>
      <w:r w:rsidRPr="005F0D81">
        <w:rPr>
          <w:sz w:val="23"/>
          <w:lang w:eastAsia="fr-FR"/>
        </w:rPr>
        <w:t xml:space="preserve">vary according to the context (see the Box on “Stakeholders’ participation modalities”). During the preliminary phase, in parallel with the preliminary assessment, the evaluation team has to </w:t>
      </w:r>
      <w:r w:rsidR="00E254E2" w:rsidRPr="005F0D81">
        <w:rPr>
          <w:sz w:val="23"/>
          <w:lang w:eastAsia="fr-FR"/>
        </w:rPr>
        <w:t xml:space="preserve">undertake </w:t>
      </w:r>
      <w:r w:rsidRPr="005F0D81">
        <w:rPr>
          <w:sz w:val="23"/>
          <w:lang w:eastAsia="fr-FR"/>
        </w:rPr>
        <w:t xml:space="preserve">the adaptation of the Questionnaire and identify the most suitable methods </w:t>
      </w:r>
      <w:r w:rsidR="00E254E2" w:rsidRPr="005F0D81">
        <w:rPr>
          <w:sz w:val="23"/>
          <w:lang w:eastAsia="fr-FR"/>
        </w:rPr>
        <w:t xml:space="preserve">of </w:t>
      </w:r>
      <w:r w:rsidRPr="005F0D81">
        <w:rPr>
          <w:sz w:val="23"/>
          <w:lang w:eastAsia="fr-FR"/>
        </w:rPr>
        <w:t>enhanc</w:t>
      </w:r>
      <w:r w:rsidR="00E254E2" w:rsidRPr="005F0D81">
        <w:rPr>
          <w:sz w:val="23"/>
          <w:lang w:eastAsia="fr-FR"/>
        </w:rPr>
        <w:t>ing</w:t>
      </w:r>
      <w:r w:rsidRPr="005F0D81">
        <w:rPr>
          <w:sz w:val="23"/>
          <w:lang w:eastAsia="fr-FR"/>
        </w:rPr>
        <w:t xml:space="preserve"> stakeholders’ participation.</w:t>
      </w:r>
    </w:p>
    <w:p w:rsidR="00174B03" w:rsidRPr="005F0D81" w:rsidRDefault="00174B03" w:rsidP="00174B03">
      <w:pPr>
        <w:keepNext/>
        <w:numPr>
          <w:ilvl w:val="1"/>
          <w:numId w:val="45"/>
        </w:numPr>
        <w:spacing w:before="360" w:after="240"/>
        <w:ind w:left="567" w:hanging="567"/>
        <w:outlineLvl w:val="1"/>
        <w:rPr>
          <w:rFonts w:ascii="Cambria" w:hAnsi="Cambria" w:cs="Tahoma"/>
          <w:b/>
          <w:color w:val="365F91"/>
          <w:sz w:val="22"/>
          <w:szCs w:val="22"/>
          <w:u w:val="single"/>
          <w:lang w:eastAsia="fr-FR"/>
        </w:rPr>
      </w:pPr>
      <w:r w:rsidRPr="005F0D81">
        <w:rPr>
          <w:rFonts w:ascii="Cambria" w:hAnsi="Cambria" w:cs="Tahoma"/>
          <w:b/>
          <w:color w:val="365F91"/>
          <w:sz w:val="22"/>
          <w:szCs w:val="22"/>
          <w:u w:val="single"/>
          <w:lang w:eastAsia="fr-FR"/>
        </w:rPr>
        <w:t>STEP 3: assessment of the links between inputs and capacity outcomes</w:t>
      </w:r>
    </w:p>
    <w:p w:rsidR="00174B03" w:rsidRPr="005F0D81" w:rsidRDefault="00174B03" w:rsidP="00174B03">
      <w:pPr>
        <w:keepNext/>
        <w:keepLines/>
        <w:numPr>
          <w:ilvl w:val="2"/>
          <w:numId w:val="45"/>
        </w:numPr>
        <w:shd w:val="clear" w:color="auto" w:fill="FFFFFF"/>
        <w:tabs>
          <w:tab w:val="num" w:pos="-993"/>
        </w:tabs>
        <w:overflowPunct w:val="0"/>
        <w:autoSpaceDE w:val="0"/>
        <w:autoSpaceDN w:val="0"/>
        <w:adjustRightInd w:val="0"/>
        <w:spacing w:before="240"/>
        <w:ind w:left="567" w:hanging="567"/>
        <w:jc w:val="left"/>
        <w:textAlignment w:val="baseline"/>
        <w:outlineLvl w:val="2"/>
        <w:rPr>
          <w:rFonts w:ascii="Cambria" w:hAnsi="Cambria" w:cs="Tahoma"/>
          <w:b/>
          <w:color w:val="365F91"/>
          <w:lang w:eastAsia="fr-FR"/>
        </w:rPr>
      </w:pPr>
      <w:r w:rsidRPr="005F0D81">
        <w:rPr>
          <w:rFonts w:ascii="Cambria" w:hAnsi="Cambria" w:cs="Tahoma"/>
          <w:b/>
          <w:color w:val="365F91"/>
          <w:lang w:eastAsia="fr-FR"/>
        </w:rPr>
        <w:t>Content of Step 3</w:t>
      </w:r>
    </w:p>
    <w:p w:rsidR="00174B03" w:rsidRPr="005F0D81" w:rsidRDefault="00174B03" w:rsidP="00174B03">
      <w:pPr>
        <w:rPr>
          <w:sz w:val="23"/>
          <w:lang w:eastAsia="fr-FR"/>
        </w:rPr>
      </w:pPr>
      <w:r w:rsidRPr="005F0D81">
        <w:rPr>
          <w:sz w:val="23"/>
          <w:lang w:eastAsia="fr-FR"/>
        </w:rPr>
        <w:t>The 3</w:t>
      </w:r>
      <w:r w:rsidR="00E254E2" w:rsidRPr="005F0D81">
        <w:rPr>
          <w:sz w:val="23"/>
          <w:lang w:eastAsia="fr-FR"/>
        </w:rPr>
        <w:t>-</w:t>
      </w:r>
      <w:r w:rsidRPr="005F0D81">
        <w:rPr>
          <w:sz w:val="23"/>
          <w:lang w:eastAsia="fr-FR"/>
        </w:rPr>
        <w:t xml:space="preserve">Step method stresses that it is difficult to find a linear causality link between inputs and outcomes of a complex action. This is why the evaluation process is split in two parts (Step 1 and Step 2) </w:t>
      </w:r>
      <w:r w:rsidR="00E254E2" w:rsidRPr="005F0D81">
        <w:rPr>
          <w:sz w:val="23"/>
          <w:lang w:eastAsia="fr-FR"/>
        </w:rPr>
        <w:t xml:space="preserve">while </w:t>
      </w:r>
      <w:r w:rsidRPr="005F0D81">
        <w:rPr>
          <w:sz w:val="23"/>
          <w:lang w:eastAsia="fr-FR"/>
        </w:rPr>
        <w:t>a third</w:t>
      </w:r>
      <w:r w:rsidR="00E254E2" w:rsidRPr="005F0D81">
        <w:rPr>
          <w:sz w:val="23"/>
          <w:lang w:eastAsia="fr-FR"/>
        </w:rPr>
        <w:t>,</w:t>
      </w:r>
      <w:r w:rsidRPr="005F0D81">
        <w:rPr>
          <w:sz w:val="23"/>
          <w:lang w:eastAsia="fr-FR"/>
        </w:rPr>
        <w:t xml:space="preserve"> </w:t>
      </w:r>
      <w:r w:rsidR="00E254E2" w:rsidRPr="005F0D81">
        <w:rPr>
          <w:sz w:val="23"/>
          <w:lang w:eastAsia="fr-FR"/>
        </w:rPr>
        <w:t xml:space="preserve">synthesis, </w:t>
      </w:r>
      <w:r w:rsidRPr="005F0D81">
        <w:rPr>
          <w:sz w:val="23"/>
          <w:lang w:eastAsia="fr-FR"/>
        </w:rPr>
        <w:t>part (Step 3) allows identification of the causality link between CD inputs and CD outcomes. Step 3 consists of a systematic comparison of the results of Step</w:t>
      </w:r>
      <w:r w:rsidR="00E254E2" w:rsidRPr="005F0D81">
        <w:rPr>
          <w:sz w:val="23"/>
          <w:lang w:eastAsia="fr-FR"/>
        </w:rPr>
        <w:t>s</w:t>
      </w:r>
      <w:r w:rsidRPr="005F0D81">
        <w:rPr>
          <w:sz w:val="23"/>
          <w:lang w:eastAsia="fr-FR"/>
        </w:rPr>
        <w:t xml:space="preserve"> 1 and 2. Step 2 shows how changes in competences and other experiences have contributed (or not) to an increase in </w:t>
      </w:r>
      <w:r w:rsidR="00E254E2" w:rsidRPr="005F0D81">
        <w:rPr>
          <w:sz w:val="23"/>
          <w:lang w:eastAsia="fr-FR"/>
        </w:rPr>
        <w:t xml:space="preserve">capacity </w:t>
      </w:r>
      <w:r w:rsidRPr="005F0D81">
        <w:rPr>
          <w:sz w:val="23"/>
          <w:lang w:eastAsia="fr-FR"/>
        </w:rPr>
        <w:t>outcomes, in the framework of a given context.</w:t>
      </w:r>
      <w:r w:rsidR="00EA7889" w:rsidRPr="005F0D81">
        <w:rPr>
          <w:sz w:val="23"/>
          <w:lang w:eastAsia="fr-FR"/>
        </w:rPr>
        <w:t xml:space="preserve"> </w:t>
      </w:r>
      <w:r w:rsidRPr="005F0D81">
        <w:rPr>
          <w:sz w:val="23"/>
          <w:lang w:eastAsia="fr-FR"/>
        </w:rPr>
        <w:t>Step 1 shows how the programme inputs have had any influence on such competences and experiences, again in the framework of a given context. Step 3 highlights the transitive relationship between inputs and outcomes. Formulating specific EQs for such an assessment is unnecessary.</w:t>
      </w:r>
    </w:p>
    <w:p w:rsidR="00174B03" w:rsidRPr="005F0D81" w:rsidRDefault="00174B03" w:rsidP="00174B03">
      <w:pPr>
        <w:keepNext/>
        <w:keepLines/>
        <w:numPr>
          <w:ilvl w:val="2"/>
          <w:numId w:val="45"/>
        </w:numPr>
        <w:shd w:val="clear" w:color="auto" w:fill="FFFFFF"/>
        <w:overflowPunct w:val="0"/>
        <w:autoSpaceDE w:val="0"/>
        <w:autoSpaceDN w:val="0"/>
        <w:adjustRightInd w:val="0"/>
        <w:spacing w:before="240"/>
        <w:ind w:left="567" w:hanging="567"/>
        <w:jc w:val="left"/>
        <w:textAlignment w:val="baseline"/>
        <w:outlineLvl w:val="2"/>
        <w:rPr>
          <w:rFonts w:ascii="Cambria" w:hAnsi="Cambria" w:cs="Tahoma"/>
          <w:b/>
          <w:color w:val="365F91"/>
        </w:rPr>
      </w:pPr>
      <w:r w:rsidRPr="005F0D81">
        <w:rPr>
          <w:rFonts w:ascii="Cambria" w:hAnsi="Cambria" w:cs="Tahoma"/>
          <w:b/>
          <w:color w:val="365F91"/>
        </w:rPr>
        <w:lastRenderedPageBreak/>
        <w:t>RAC modality for Step 3</w:t>
      </w:r>
    </w:p>
    <w:p w:rsidR="00174B03" w:rsidRPr="005F0D81" w:rsidRDefault="00174B03" w:rsidP="00174B03">
      <w:pPr>
        <w:rPr>
          <w:sz w:val="23"/>
          <w:lang w:eastAsia="fr-FR"/>
        </w:rPr>
      </w:pPr>
      <w:r w:rsidRPr="005F0D81">
        <w:rPr>
          <w:sz w:val="23"/>
          <w:lang w:eastAsia="fr-FR"/>
        </w:rPr>
        <w:t xml:space="preserve">In the RAC modality, the Step 3 assessment includes, as in the </w:t>
      </w:r>
      <w:r w:rsidR="00E254E2" w:rsidRPr="005F0D81">
        <w:rPr>
          <w:sz w:val="23"/>
          <w:lang w:eastAsia="fr-FR"/>
        </w:rPr>
        <w:t xml:space="preserve">full </w:t>
      </w:r>
      <w:r w:rsidRPr="005F0D81">
        <w:rPr>
          <w:sz w:val="23"/>
          <w:lang w:eastAsia="fr-FR"/>
        </w:rPr>
        <w:t>approach, a phase of validation of the assessments of both Step</w:t>
      </w:r>
      <w:r w:rsidR="00E254E2" w:rsidRPr="005F0D81">
        <w:rPr>
          <w:sz w:val="23"/>
          <w:lang w:eastAsia="fr-FR"/>
        </w:rPr>
        <w:t>s</w:t>
      </w:r>
      <w:r w:rsidRPr="005F0D81">
        <w:rPr>
          <w:sz w:val="23"/>
          <w:lang w:eastAsia="fr-FR"/>
        </w:rPr>
        <w:t xml:space="preserve"> 1 and 2. In the RAC modality, such validation will be done with the same stakeholders who have replied to the Questionnaires, possibly through group sessions (institutionally homogeneous)</w:t>
      </w:r>
      <w:proofErr w:type="gramStart"/>
      <w:r w:rsidRPr="005F0D81">
        <w:rPr>
          <w:sz w:val="23"/>
          <w:lang w:eastAsia="fr-FR"/>
        </w:rPr>
        <w:t>,</w:t>
      </w:r>
      <w:proofErr w:type="gramEnd"/>
      <w:r w:rsidRPr="005F0D81">
        <w:rPr>
          <w:sz w:val="23"/>
          <w:lang w:eastAsia="fr-FR"/>
        </w:rPr>
        <w:t xml:space="preserve"> with the application of coaching techniques (see Box).</w:t>
      </w:r>
    </w:p>
    <w:p w:rsidR="00174B03" w:rsidRPr="005F0D81" w:rsidRDefault="00174B03" w:rsidP="00174B03">
      <w:pPr>
        <w:rPr>
          <w:sz w:val="23"/>
          <w:lang w:eastAsia="fr-FR"/>
        </w:rPr>
      </w:pPr>
      <w:r w:rsidRPr="005F0D81">
        <w:rPr>
          <w:sz w:val="23"/>
          <w:lang w:eastAsia="fr-FR"/>
        </w:rPr>
        <w:t xml:space="preserve">During the validation, clear hypotheses will be formulated </w:t>
      </w:r>
      <w:r w:rsidR="00E254E2" w:rsidRPr="005F0D81">
        <w:rPr>
          <w:sz w:val="23"/>
          <w:lang w:eastAsia="fr-FR"/>
        </w:rPr>
        <w:t xml:space="preserve">on </w:t>
      </w:r>
      <w:r w:rsidRPr="005F0D81">
        <w:rPr>
          <w:sz w:val="23"/>
          <w:lang w:eastAsia="fr-FR"/>
        </w:rPr>
        <w:t>the contribution of the inputs and other factors to the capacity outcomes, but such hypotheses will consolidated through further analytical work.</w:t>
      </w:r>
    </w:p>
    <w:p w:rsidR="00174B03" w:rsidRPr="005F0D81" w:rsidRDefault="00174B03" w:rsidP="00174B03">
      <w:pPr>
        <w:rPr>
          <w:sz w:val="23"/>
          <w:lang w:eastAsia="fr-FR"/>
        </w:rPr>
      </w:pPr>
      <w:r w:rsidRPr="005F0D81">
        <w:rPr>
          <w:sz w:val="23"/>
          <w:lang w:eastAsia="fr-FR"/>
        </w:rPr>
        <w:t xml:space="preserve">If possible, a </w:t>
      </w:r>
      <w:r w:rsidR="00E254E2" w:rsidRPr="005F0D81">
        <w:rPr>
          <w:sz w:val="23"/>
          <w:lang w:eastAsia="fr-FR"/>
        </w:rPr>
        <w:t xml:space="preserve">final </w:t>
      </w:r>
      <w:r w:rsidRPr="005F0D81">
        <w:rPr>
          <w:sz w:val="23"/>
          <w:lang w:eastAsia="fr-FR"/>
        </w:rPr>
        <w:t xml:space="preserve">workshop with the participation of all stakeholders will complete the validation process and the discussion of the hypotheses. If this is not possible, a final meeting of presentation and possible discussion of the preliminary conclusions of the assessment may be carried out. </w:t>
      </w:r>
      <w:r w:rsidR="007E07F5" w:rsidRPr="005F0D81">
        <w:rPr>
          <w:sz w:val="23"/>
          <w:lang w:eastAsia="fr-FR"/>
        </w:rPr>
        <w:t xml:space="preserve">Following </w:t>
      </w:r>
      <w:r w:rsidRPr="005F0D81">
        <w:rPr>
          <w:sz w:val="23"/>
          <w:lang w:eastAsia="fr-FR"/>
        </w:rPr>
        <w:t xml:space="preserve">the validation meetings the evaluation team will go through the Questionnaires, the stories attached to the Questionnaires, </w:t>
      </w:r>
      <w:r w:rsidR="007E07F5" w:rsidRPr="005F0D81">
        <w:rPr>
          <w:sz w:val="23"/>
          <w:lang w:eastAsia="fr-FR"/>
        </w:rPr>
        <w:t xml:space="preserve">and </w:t>
      </w:r>
      <w:r w:rsidRPr="005F0D81">
        <w:rPr>
          <w:sz w:val="23"/>
          <w:lang w:eastAsia="fr-FR"/>
        </w:rPr>
        <w:t>the records of the group sessions</w:t>
      </w:r>
      <w:r w:rsidR="007E07F5" w:rsidRPr="005F0D81">
        <w:rPr>
          <w:sz w:val="23"/>
          <w:lang w:eastAsia="fr-FR"/>
        </w:rPr>
        <w:t>,</w:t>
      </w:r>
      <w:r w:rsidRPr="005F0D81">
        <w:rPr>
          <w:sz w:val="23"/>
          <w:lang w:eastAsia="fr-FR"/>
        </w:rPr>
        <w:t xml:space="preserve"> and will </w:t>
      </w:r>
      <w:r w:rsidR="007E07F5" w:rsidRPr="005F0D81">
        <w:rPr>
          <w:sz w:val="23"/>
          <w:lang w:eastAsia="fr-FR"/>
        </w:rPr>
        <w:t xml:space="preserve">then </w:t>
      </w:r>
      <w:r w:rsidRPr="005F0D81">
        <w:rPr>
          <w:sz w:val="23"/>
          <w:lang w:eastAsia="fr-FR"/>
        </w:rPr>
        <w:t xml:space="preserve">draft the RAC final report, </w:t>
      </w:r>
      <w:r w:rsidR="007E07F5" w:rsidRPr="005F0D81">
        <w:rPr>
          <w:sz w:val="23"/>
          <w:lang w:eastAsia="fr-FR"/>
        </w:rPr>
        <w:t>thereby drawing</w:t>
      </w:r>
      <w:r w:rsidRPr="005F0D81">
        <w:rPr>
          <w:sz w:val="23"/>
          <w:lang w:eastAsia="fr-FR"/>
        </w:rPr>
        <w:t xml:space="preserve"> Step 3</w:t>
      </w:r>
      <w:r w:rsidR="007E07F5" w:rsidRPr="005F0D81">
        <w:rPr>
          <w:sz w:val="23"/>
          <w:lang w:eastAsia="fr-FR"/>
        </w:rPr>
        <w:t xml:space="preserve"> to its conclusion</w:t>
      </w:r>
      <w:r w:rsidRPr="005F0D81">
        <w:rPr>
          <w:sz w:val="23"/>
          <w:lang w:eastAsia="fr-FR"/>
        </w:rPr>
        <w:t>.</w:t>
      </w:r>
    </w:p>
    <w:tbl>
      <w:tblPr>
        <w:tblStyle w:val="Grigliatabella1"/>
        <w:tblpPr w:leftFromText="1134" w:rightFromText="1134" w:vertAnchor="page" w:horzAnchor="margin" w:tblpY="1572"/>
        <w:tblOverlap w:val="never"/>
        <w:tblW w:w="0" w:type="auto"/>
        <w:tblLook w:val="04A0"/>
      </w:tblPr>
      <w:tblGrid>
        <w:gridCol w:w="8523"/>
      </w:tblGrid>
      <w:tr w:rsidR="00174B03" w:rsidRPr="005F0D81" w:rsidTr="00D42CAE">
        <w:tc>
          <w:tcPr>
            <w:tcW w:w="8523" w:type="dxa"/>
            <w:shd w:val="clear" w:color="auto" w:fill="DBE5F1" w:themeFill="accent1" w:themeFillTint="33"/>
          </w:tcPr>
          <w:p w:rsidR="00174B03" w:rsidRPr="005F0D81" w:rsidRDefault="00174B03" w:rsidP="00174B03">
            <w:pPr>
              <w:keepNext/>
              <w:keepLines/>
              <w:overflowPunct w:val="0"/>
              <w:autoSpaceDE w:val="0"/>
              <w:autoSpaceDN w:val="0"/>
              <w:adjustRightInd w:val="0"/>
              <w:spacing w:before="240"/>
              <w:jc w:val="center"/>
              <w:textAlignment w:val="baseline"/>
              <w:outlineLvl w:val="5"/>
              <w:rPr>
                <w:rFonts w:ascii="Bell MT" w:hAnsi="Bell MT"/>
                <w:b/>
                <w:sz w:val="20"/>
              </w:rPr>
            </w:pPr>
            <w:r w:rsidRPr="005F0D81">
              <w:rPr>
                <w:rFonts w:ascii="Bell MT" w:hAnsi="Bell MT"/>
                <w:b/>
                <w:sz w:val="20"/>
              </w:rPr>
              <w:lastRenderedPageBreak/>
              <w:t>Enhancing stakeholders’ participation</w:t>
            </w:r>
          </w:p>
          <w:p w:rsidR="00174B03" w:rsidRPr="005F0D81" w:rsidRDefault="00174B03" w:rsidP="00174B03">
            <w:pPr>
              <w:rPr>
                <w:sz w:val="20"/>
              </w:rPr>
            </w:pPr>
            <w:r w:rsidRPr="005F0D81">
              <w:rPr>
                <w:sz w:val="20"/>
              </w:rPr>
              <w:t xml:space="preserve">The RAC is a participatory method and needs specific efforts and techniques to enhance the participation of the stakeholders. Although the Questionnaire is the basic tool </w:t>
            </w:r>
            <w:r w:rsidR="007E07F5" w:rsidRPr="005F0D81">
              <w:rPr>
                <w:sz w:val="20"/>
              </w:rPr>
              <w:t xml:space="preserve">for </w:t>
            </w:r>
            <w:r w:rsidRPr="005F0D81">
              <w:rPr>
                <w:sz w:val="20"/>
              </w:rPr>
              <w:t>involv</w:t>
            </w:r>
            <w:r w:rsidR="007E07F5" w:rsidRPr="005F0D81">
              <w:rPr>
                <w:sz w:val="20"/>
              </w:rPr>
              <w:t>ing</w:t>
            </w:r>
            <w:r w:rsidRPr="005F0D81">
              <w:rPr>
                <w:sz w:val="20"/>
              </w:rPr>
              <w:t xml:space="preserve"> the participants, its administration must be adapted to the specific contexts. </w:t>
            </w:r>
          </w:p>
          <w:p w:rsidR="00174B03" w:rsidRPr="005F0D81" w:rsidRDefault="00174B03" w:rsidP="00174B03">
            <w:pPr>
              <w:spacing w:after="60"/>
              <w:rPr>
                <w:sz w:val="20"/>
              </w:rPr>
            </w:pPr>
            <w:r w:rsidRPr="005F0D81">
              <w:rPr>
                <w:sz w:val="20"/>
              </w:rPr>
              <w:t xml:space="preserve">The evaluated stakeholders should be put in a position to become </w:t>
            </w:r>
            <w:r w:rsidR="007E07F5" w:rsidRPr="005F0D81">
              <w:rPr>
                <w:sz w:val="20"/>
              </w:rPr>
              <w:t xml:space="preserve">an </w:t>
            </w:r>
            <w:r w:rsidRPr="005F0D81">
              <w:rPr>
                <w:sz w:val="20"/>
              </w:rPr>
              <w:t xml:space="preserve">active part of the exercise, avoiding the dichotomy between the evaluator and the subject of the evaluation. The evaluated stakeholder, individual or institution should clearly identify a direct interest in faithful participation in the process and have immediate feedback to generate greater awareness of the learning process. At the end of the exercise each participant will have </w:t>
            </w:r>
            <w:r w:rsidR="007E07F5" w:rsidRPr="005F0D81">
              <w:rPr>
                <w:sz w:val="20"/>
              </w:rPr>
              <w:t xml:space="preserve">the means </w:t>
            </w:r>
            <w:r w:rsidRPr="005F0D81">
              <w:rPr>
                <w:sz w:val="20"/>
              </w:rPr>
              <w:t xml:space="preserve">to respond to two questions: </w:t>
            </w:r>
          </w:p>
          <w:p w:rsidR="00174B03" w:rsidRPr="005F0D81" w:rsidRDefault="00174B03" w:rsidP="00174B03">
            <w:pPr>
              <w:numPr>
                <w:ilvl w:val="0"/>
                <w:numId w:val="181"/>
              </w:numPr>
              <w:spacing w:before="0" w:after="60"/>
              <w:ind w:left="851" w:hanging="284"/>
              <w:rPr>
                <w:sz w:val="20"/>
              </w:rPr>
            </w:pPr>
            <w:proofErr w:type="gramStart"/>
            <w:r w:rsidRPr="005F0D81">
              <w:rPr>
                <w:sz w:val="20"/>
              </w:rPr>
              <w:t>what</w:t>
            </w:r>
            <w:proofErr w:type="gramEnd"/>
            <w:r w:rsidRPr="005F0D81">
              <w:rPr>
                <w:sz w:val="20"/>
              </w:rPr>
              <w:t xml:space="preserve"> knowledge and capacities have I acquired as an individual and as part of my institutional system? </w:t>
            </w:r>
          </w:p>
          <w:p w:rsidR="00174B03" w:rsidRPr="005F0D81" w:rsidRDefault="00174B03" w:rsidP="00174B03">
            <w:pPr>
              <w:numPr>
                <w:ilvl w:val="0"/>
                <w:numId w:val="181"/>
              </w:numPr>
              <w:spacing w:before="0"/>
              <w:ind w:left="851" w:hanging="284"/>
              <w:rPr>
                <w:sz w:val="20"/>
              </w:rPr>
            </w:pPr>
            <w:proofErr w:type="gramStart"/>
            <w:r w:rsidRPr="005F0D81">
              <w:rPr>
                <w:sz w:val="20"/>
              </w:rPr>
              <w:t>what</w:t>
            </w:r>
            <w:proofErr w:type="gramEnd"/>
            <w:r w:rsidRPr="005F0D81">
              <w:rPr>
                <w:sz w:val="20"/>
              </w:rPr>
              <w:t xml:space="preserve"> is still missing in relation to the requirements of the institution’s mission, and –as a consequence – for individual professional careers? </w:t>
            </w:r>
          </w:p>
          <w:p w:rsidR="00174B03" w:rsidRPr="005F0D81" w:rsidRDefault="00174B03" w:rsidP="00174B03">
            <w:pPr>
              <w:rPr>
                <w:sz w:val="20"/>
              </w:rPr>
            </w:pPr>
            <w:r w:rsidRPr="005F0D81">
              <w:rPr>
                <w:sz w:val="20"/>
              </w:rPr>
              <w:t xml:space="preserve">Such conditions motivate the evaluated stakeholder to </w:t>
            </w:r>
            <w:proofErr w:type="gramStart"/>
            <w:r w:rsidRPr="005F0D81">
              <w:rPr>
                <w:sz w:val="20"/>
              </w:rPr>
              <w:t xml:space="preserve">participate </w:t>
            </w:r>
            <w:r w:rsidR="007E07F5" w:rsidRPr="005F0D81">
              <w:rPr>
                <w:sz w:val="20"/>
              </w:rPr>
              <w:t xml:space="preserve"> actively</w:t>
            </w:r>
            <w:proofErr w:type="gramEnd"/>
            <w:r w:rsidR="007E07F5" w:rsidRPr="005F0D81">
              <w:rPr>
                <w:sz w:val="20"/>
              </w:rPr>
              <w:t xml:space="preserve"> </w:t>
            </w:r>
            <w:r w:rsidRPr="005F0D81">
              <w:rPr>
                <w:sz w:val="20"/>
              </w:rPr>
              <w:t xml:space="preserve">in the evaluation exercises, including the individual interviews and the group work. To create such conditions in the short time available is not an easy task and requires adaptation to the contexts. For instance, </w:t>
            </w:r>
            <w:r w:rsidR="007E07F5" w:rsidRPr="005F0D81">
              <w:rPr>
                <w:sz w:val="20"/>
              </w:rPr>
              <w:t>an</w:t>
            </w:r>
            <w:r w:rsidRPr="005F0D81">
              <w:rPr>
                <w:sz w:val="20"/>
              </w:rPr>
              <w:t xml:space="preserve"> ‘extreme’ situation </w:t>
            </w:r>
            <w:r w:rsidR="007E07F5" w:rsidRPr="005F0D81">
              <w:rPr>
                <w:sz w:val="20"/>
              </w:rPr>
              <w:t xml:space="preserve">or </w:t>
            </w:r>
            <w:r w:rsidRPr="005F0D81">
              <w:rPr>
                <w:sz w:val="20"/>
              </w:rPr>
              <w:t xml:space="preserve">a mix of </w:t>
            </w:r>
            <w:r w:rsidR="007E07F5" w:rsidRPr="005F0D81">
              <w:rPr>
                <w:sz w:val="20"/>
              </w:rPr>
              <w:t xml:space="preserve">situations </w:t>
            </w:r>
            <w:r w:rsidRPr="005F0D81">
              <w:rPr>
                <w:sz w:val="20"/>
              </w:rPr>
              <w:t xml:space="preserve">may </w:t>
            </w:r>
            <w:r w:rsidR="007E07F5" w:rsidRPr="005F0D81">
              <w:rPr>
                <w:sz w:val="20"/>
              </w:rPr>
              <w:t>apply</w:t>
            </w:r>
            <w:r w:rsidRPr="005F0D81">
              <w:rPr>
                <w:sz w:val="20"/>
              </w:rPr>
              <w:t xml:space="preserve">: </w:t>
            </w:r>
            <w:r w:rsidR="007E07F5" w:rsidRPr="005F0D81">
              <w:rPr>
                <w:sz w:val="20"/>
              </w:rPr>
              <w:t xml:space="preserve">for example </w:t>
            </w:r>
            <w:r w:rsidRPr="005F0D81">
              <w:rPr>
                <w:sz w:val="20"/>
              </w:rPr>
              <w:t xml:space="preserve">the institutions involved are relatively frustrated and demotivated because of a difficult environment and negative experiences; or they are particularly </w:t>
            </w:r>
            <w:r w:rsidR="007E07F5" w:rsidRPr="005F0D81">
              <w:rPr>
                <w:sz w:val="20"/>
              </w:rPr>
              <w:t xml:space="preserve">varied </w:t>
            </w:r>
            <w:r w:rsidRPr="005F0D81">
              <w:rPr>
                <w:sz w:val="20"/>
              </w:rPr>
              <w:t>with very different levels of motivation and contradictory pressure from the external environment; or they are significantly motivated thank to a conducive environment and positive recent experiences. It is likely to happen that the stronger the motivation, the greater the opportunity to organize the work in a collective manner. Anyway the team should plan to combine individual and collective work as appropriate to obtain the stronge</w:t>
            </w:r>
            <w:r w:rsidR="007E07F5" w:rsidRPr="005F0D81">
              <w:rPr>
                <w:sz w:val="20"/>
              </w:rPr>
              <w:t>st possible</w:t>
            </w:r>
            <w:r w:rsidRPr="005F0D81">
              <w:rPr>
                <w:sz w:val="20"/>
              </w:rPr>
              <w:t xml:space="preserve"> participation.</w:t>
            </w:r>
          </w:p>
          <w:p w:rsidR="00174B03" w:rsidRPr="005F0D81" w:rsidRDefault="00174B03" w:rsidP="00174B03">
            <w:pPr>
              <w:keepNext/>
              <w:keepLines/>
              <w:overflowPunct w:val="0"/>
              <w:autoSpaceDE w:val="0"/>
              <w:autoSpaceDN w:val="0"/>
              <w:adjustRightInd w:val="0"/>
              <w:spacing w:before="240"/>
              <w:textAlignment w:val="baseline"/>
              <w:outlineLvl w:val="5"/>
              <w:rPr>
                <w:rFonts w:ascii="Bell MT" w:hAnsi="Bell MT"/>
                <w:b/>
                <w:sz w:val="20"/>
              </w:rPr>
            </w:pPr>
            <w:r w:rsidRPr="005F0D81">
              <w:rPr>
                <w:rFonts w:ascii="Bell MT" w:hAnsi="Bell MT"/>
                <w:b/>
                <w:sz w:val="20"/>
              </w:rPr>
              <w:t>Adapting the Questionnaire</w:t>
            </w:r>
          </w:p>
          <w:p w:rsidR="00174B03" w:rsidRPr="005F0D81" w:rsidRDefault="00174B03" w:rsidP="00174B03">
            <w:pPr>
              <w:numPr>
                <w:ilvl w:val="0"/>
                <w:numId w:val="182"/>
              </w:numPr>
              <w:ind w:left="851"/>
              <w:rPr>
                <w:sz w:val="20"/>
              </w:rPr>
            </w:pPr>
            <w:r w:rsidRPr="005F0D81">
              <w:rPr>
                <w:sz w:val="20"/>
              </w:rPr>
              <w:t>The opportunity framework</w:t>
            </w:r>
          </w:p>
          <w:p w:rsidR="00174B03" w:rsidRPr="005F0D81" w:rsidRDefault="00174B03" w:rsidP="00174B03">
            <w:pPr>
              <w:rPr>
                <w:sz w:val="20"/>
              </w:rPr>
            </w:pPr>
            <w:r w:rsidRPr="005F0D81">
              <w:rPr>
                <w:sz w:val="20"/>
              </w:rPr>
              <w:t>The standard Questionnaire – for considerations relat</w:t>
            </w:r>
            <w:r w:rsidR="007E07F5" w:rsidRPr="005F0D81">
              <w:rPr>
                <w:sz w:val="20"/>
              </w:rPr>
              <w:t>ing</w:t>
            </w:r>
            <w:r w:rsidRPr="005F0D81">
              <w:rPr>
                <w:sz w:val="20"/>
              </w:rPr>
              <w:t xml:space="preserve"> to </w:t>
            </w:r>
            <w:r w:rsidR="007E07F5" w:rsidRPr="005F0D81">
              <w:rPr>
                <w:sz w:val="20"/>
              </w:rPr>
              <w:t xml:space="preserve"> both </w:t>
            </w:r>
            <w:r w:rsidRPr="005F0D81">
              <w:rPr>
                <w:sz w:val="20"/>
              </w:rPr>
              <w:t xml:space="preserve">time and opportunity – does not include a specific section on the OF, as this is directly addressed by the team in the preliminary phase and then </w:t>
            </w:r>
            <w:r w:rsidRPr="005F0D81">
              <w:rPr>
                <w:bCs/>
                <w:iCs/>
                <w:sz w:val="20"/>
              </w:rPr>
              <w:t xml:space="preserve">is reconsidered in the Questionnaire through the questions on the role of external factors, in </w:t>
            </w:r>
            <w:r w:rsidR="007E07F5" w:rsidRPr="005F0D81">
              <w:rPr>
                <w:bCs/>
                <w:iCs/>
                <w:sz w:val="20"/>
              </w:rPr>
              <w:t xml:space="preserve"> both </w:t>
            </w:r>
            <w:r w:rsidRPr="005F0D81">
              <w:rPr>
                <w:bCs/>
                <w:iCs/>
                <w:sz w:val="20"/>
              </w:rPr>
              <w:t xml:space="preserve">the </w:t>
            </w:r>
            <w:r w:rsidRPr="005F0D81">
              <w:rPr>
                <w:bCs/>
                <w:i/>
                <w:iCs/>
                <w:sz w:val="20"/>
              </w:rPr>
              <w:t>outputs</w:t>
            </w:r>
            <w:r w:rsidRPr="005F0D81">
              <w:rPr>
                <w:bCs/>
                <w:iCs/>
                <w:sz w:val="20"/>
              </w:rPr>
              <w:t xml:space="preserve"> and the </w:t>
            </w:r>
            <w:r w:rsidRPr="005F0D81">
              <w:rPr>
                <w:bCs/>
                <w:i/>
                <w:iCs/>
                <w:sz w:val="20"/>
              </w:rPr>
              <w:t>outcomes</w:t>
            </w:r>
            <w:r w:rsidRPr="005F0D81">
              <w:rPr>
                <w:bCs/>
                <w:iCs/>
                <w:sz w:val="20"/>
              </w:rPr>
              <w:t xml:space="preserve"> sections</w:t>
            </w:r>
            <w:r w:rsidRPr="005F0D81">
              <w:rPr>
                <w:sz w:val="20"/>
              </w:rPr>
              <w:t>.</w:t>
            </w:r>
          </w:p>
          <w:p w:rsidR="00174B03" w:rsidRPr="005F0D81" w:rsidRDefault="00174B03" w:rsidP="00174B03">
            <w:pPr>
              <w:rPr>
                <w:sz w:val="20"/>
              </w:rPr>
            </w:pPr>
            <w:r w:rsidRPr="005F0D81">
              <w:rPr>
                <w:sz w:val="20"/>
              </w:rPr>
              <w:t>In a</w:t>
            </w:r>
            <w:r w:rsidR="007E07F5" w:rsidRPr="005F0D81">
              <w:rPr>
                <w:sz w:val="20"/>
              </w:rPr>
              <w:t>ny</w:t>
            </w:r>
            <w:r w:rsidRPr="005F0D81">
              <w:rPr>
                <w:sz w:val="20"/>
              </w:rPr>
              <w:t xml:space="preserve"> particular framework, however, the Questionnaire may be used to integrate the preliminary assessment of the OF through the introduction of some initial questions such as: “</w:t>
            </w:r>
            <w:r w:rsidR="007E07F5" w:rsidRPr="005F0D81">
              <w:rPr>
                <w:sz w:val="20"/>
              </w:rPr>
              <w:t xml:space="preserve">what </w:t>
            </w:r>
            <w:r w:rsidRPr="005F0D81">
              <w:rPr>
                <w:sz w:val="20"/>
              </w:rPr>
              <w:t>was the degree of fertilization for the development of capacities at the beginning of the evaluated programme?” and “</w:t>
            </w:r>
            <w:r w:rsidR="007E07F5" w:rsidRPr="005F0D81">
              <w:rPr>
                <w:sz w:val="20"/>
              </w:rPr>
              <w:t xml:space="preserve">what </w:t>
            </w:r>
            <w:r w:rsidRPr="005F0D81">
              <w:rPr>
                <w:sz w:val="20"/>
              </w:rPr>
              <w:t xml:space="preserve">are the contextual factors that have facilitated or negatively affected the Programme actions </w:t>
            </w:r>
            <w:r w:rsidR="007E07F5" w:rsidRPr="005F0D81">
              <w:rPr>
                <w:sz w:val="20"/>
              </w:rPr>
              <w:t xml:space="preserve">in respect of </w:t>
            </w:r>
            <w:r w:rsidRPr="005F0D81">
              <w:rPr>
                <w:sz w:val="20"/>
              </w:rPr>
              <w:t>stakeholders’ capacity development?”</w:t>
            </w:r>
          </w:p>
          <w:p w:rsidR="00174B03" w:rsidRPr="005F0D81" w:rsidRDefault="00174B03" w:rsidP="00174B03">
            <w:pPr>
              <w:numPr>
                <w:ilvl w:val="0"/>
                <w:numId w:val="182"/>
              </w:numPr>
              <w:ind w:left="851"/>
              <w:rPr>
                <w:sz w:val="20"/>
              </w:rPr>
            </w:pPr>
            <w:r w:rsidRPr="005F0D81">
              <w:rPr>
                <w:sz w:val="20"/>
              </w:rPr>
              <w:t>The capacity outputs</w:t>
            </w:r>
          </w:p>
          <w:p w:rsidR="00174B03" w:rsidRPr="005F0D81" w:rsidRDefault="00174B03" w:rsidP="00174B03">
            <w:pPr>
              <w:rPr>
                <w:sz w:val="20"/>
              </w:rPr>
            </w:pPr>
            <w:r w:rsidRPr="005F0D81">
              <w:rPr>
                <w:sz w:val="20"/>
              </w:rPr>
              <w:t>The standard Questionnaire introduces a number of questions according to the basic categories of capacity outputs. The team may prefer, however, to start from an open question, such as: “</w:t>
            </w:r>
            <w:proofErr w:type="gramStart"/>
            <w:r w:rsidRPr="005F0D81">
              <w:rPr>
                <w:sz w:val="20"/>
              </w:rPr>
              <w:t xml:space="preserve">what </w:t>
            </w:r>
            <w:r w:rsidR="007E07F5" w:rsidRPr="005F0D81">
              <w:rPr>
                <w:sz w:val="20"/>
              </w:rPr>
              <w:t xml:space="preserve"> have</w:t>
            </w:r>
            <w:proofErr w:type="gramEnd"/>
            <w:r w:rsidR="007E07F5" w:rsidRPr="005F0D81">
              <w:rPr>
                <w:sz w:val="20"/>
              </w:rPr>
              <w:t xml:space="preserve"> </w:t>
            </w:r>
            <w:r w:rsidRPr="005F0D81">
              <w:rPr>
                <w:sz w:val="20"/>
              </w:rPr>
              <w:t xml:space="preserve">the individuals and the institution learned since the programme started, in terms of specific skills, new operations and organisation?” Then the other questions on the </w:t>
            </w:r>
            <w:r w:rsidR="0080514A" w:rsidRPr="005F0D81">
              <w:rPr>
                <w:sz w:val="20"/>
              </w:rPr>
              <w:t xml:space="preserve">individual </w:t>
            </w:r>
            <w:r w:rsidRPr="005F0D81">
              <w:rPr>
                <w:sz w:val="20"/>
              </w:rPr>
              <w:t>categories of capacity outputs may be introduced and explained.</w:t>
            </w:r>
          </w:p>
          <w:p w:rsidR="00174B03" w:rsidRPr="005F0D81" w:rsidRDefault="00174B03" w:rsidP="00174B03">
            <w:pPr>
              <w:numPr>
                <w:ilvl w:val="0"/>
                <w:numId w:val="182"/>
              </w:numPr>
              <w:ind w:left="851"/>
              <w:rPr>
                <w:sz w:val="20"/>
              </w:rPr>
            </w:pPr>
            <w:r w:rsidRPr="005F0D81">
              <w:rPr>
                <w:sz w:val="20"/>
              </w:rPr>
              <w:t>The capacity outcomes</w:t>
            </w:r>
          </w:p>
          <w:p w:rsidR="00174B03" w:rsidRPr="005F0D81" w:rsidRDefault="00174B03" w:rsidP="00174B03">
            <w:pPr>
              <w:rPr>
                <w:sz w:val="20"/>
              </w:rPr>
            </w:pPr>
            <w:r w:rsidRPr="005F0D81">
              <w:rPr>
                <w:sz w:val="20"/>
              </w:rPr>
              <w:t>Addressing this section of the standard Questionnaire may require some explanation</w:t>
            </w:r>
            <w:r w:rsidR="0080514A" w:rsidRPr="005F0D81">
              <w:rPr>
                <w:sz w:val="20"/>
              </w:rPr>
              <w:t xml:space="preserve"> of</w:t>
            </w:r>
            <w:r w:rsidRPr="005F0D81">
              <w:rPr>
                <w:sz w:val="20"/>
              </w:rPr>
              <w:t xml:space="preserve"> the concept of capacity outcome. To clarify the concept, the team may ask a general question, such as</w:t>
            </w:r>
            <w:r w:rsidR="0080514A" w:rsidRPr="005F0D81">
              <w:rPr>
                <w:sz w:val="20"/>
              </w:rPr>
              <w:t>: “</w:t>
            </w:r>
            <w:r w:rsidRPr="005F0D81">
              <w:rPr>
                <w:sz w:val="20"/>
              </w:rPr>
              <w:t>which of the new acquirements (capacity outputs) is currently mainstreamed and used in the institutional work, so as to highlight a possible change in institutional behaviour?</w:t>
            </w:r>
            <w:r w:rsidR="0080514A" w:rsidRPr="005F0D81">
              <w:rPr>
                <w:sz w:val="20"/>
              </w:rPr>
              <w:t>”</w:t>
            </w:r>
            <w:r w:rsidRPr="005F0D81">
              <w:rPr>
                <w:sz w:val="20"/>
              </w:rPr>
              <w:t xml:space="preserve"> and </w:t>
            </w:r>
            <w:r w:rsidR="0080514A" w:rsidRPr="005F0D81">
              <w:rPr>
                <w:sz w:val="20"/>
              </w:rPr>
              <w:t>“</w:t>
            </w:r>
            <w:r w:rsidRPr="005F0D81">
              <w:rPr>
                <w:sz w:val="20"/>
              </w:rPr>
              <w:t>wh</w:t>
            </w:r>
            <w:r w:rsidR="0080514A" w:rsidRPr="005F0D81">
              <w:rPr>
                <w:sz w:val="20"/>
              </w:rPr>
              <w:t>at</w:t>
            </w:r>
            <w:r w:rsidRPr="005F0D81">
              <w:rPr>
                <w:sz w:val="20"/>
              </w:rPr>
              <w:t xml:space="preserve"> is the level of consolidation and generalisation of such institutional behaviour?</w:t>
            </w:r>
            <w:r w:rsidR="0080514A" w:rsidRPr="005F0D81">
              <w:rPr>
                <w:sz w:val="20"/>
              </w:rPr>
              <w:t>”</w:t>
            </w:r>
          </w:p>
          <w:p w:rsidR="00174B03" w:rsidRPr="005F0D81" w:rsidRDefault="00174B03" w:rsidP="00174B03">
            <w:pPr>
              <w:rPr>
                <w:sz w:val="20"/>
              </w:rPr>
            </w:pPr>
            <w:r w:rsidRPr="005F0D81">
              <w:rPr>
                <w:sz w:val="20"/>
              </w:rPr>
              <w:t>Here again it is possible to start from an open question and then regroup the answers according to the basic categories of capacity outcomes.</w:t>
            </w:r>
          </w:p>
          <w:p w:rsidR="00174B03" w:rsidRPr="005F0D81" w:rsidRDefault="00174B03" w:rsidP="00174B03">
            <w:pPr>
              <w:numPr>
                <w:ilvl w:val="0"/>
                <w:numId w:val="182"/>
              </w:numPr>
              <w:ind w:left="851"/>
              <w:rPr>
                <w:sz w:val="20"/>
              </w:rPr>
            </w:pPr>
            <w:r w:rsidRPr="005F0D81">
              <w:rPr>
                <w:sz w:val="20"/>
              </w:rPr>
              <w:t>The causality links</w:t>
            </w:r>
          </w:p>
          <w:p w:rsidR="00174B03" w:rsidRPr="005F0D81" w:rsidRDefault="00174B03" w:rsidP="00174B03">
            <w:pPr>
              <w:rPr>
                <w:sz w:val="20"/>
              </w:rPr>
            </w:pPr>
            <w:r w:rsidRPr="005F0D81">
              <w:rPr>
                <w:sz w:val="20"/>
              </w:rPr>
              <w:t xml:space="preserve">The standard Questionnaire has specific questions on the causality links </w:t>
            </w:r>
            <w:proofErr w:type="gramStart"/>
            <w:r w:rsidRPr="005F0D81">
              <w:rPr>
                <w:sz w:val="20"/>
              </w:rPr>
              <w:t xml:space="preserve">in </w:t>
            </w:r>
            <w:r w:rsidR="0080514A" w:rsidRPr="005F0D81">
              <w:rPr>
                <w:sz w:val="20"/>
              </w:rPr>
              <w:t xml:space="preserve"> both</w:t>
            </w:r>
            <w:proofErr w:type="gramEnd"/>
            <w:r w:rsidR="0080514A" w:rsidRPr="005F0D81">
              <w:rPr>
                <w:sz w:val="20"/>
              </w:rPr>
              <w:t xml:space="preserve"> </w:t>
            </w:r>
            <w:r w:rsidRPr="005F0D81">
              <w:rPr>
                <w:sz w:val="20"/>
              </w:rPr>
              <w:t xml:space="preserve">the </w:t>
            </w:r>
            <w:r w:rsidRPr="005F0D81">
              <w:rPr>
                <w:i/>
                <w:sz w:val="20"/>
              </w:rPr>
              <w:t>outputs</w:t>
            </w:r>
            <w:r w:rsidRPr="005F0D81">
              <w:rPr>
                <w:sz w:val="20"/>
              </w:rPr>
              <w:t xml:space="preserve"> and </w:t>
            </w:r>
            <w:r w:rsidRPr="005F0D81">
              <w:rPr>
                <w:i/>
                <w:sz w:val="20"/>
              </w:rPr>
              <w:t>outcomes</w:t>
            </w:r>
            <w:r w:rsidRPr="005F0D81">
              <w:rPr>
                <w:sz w:val="20"/>
              </w:rPr>
              <w:t xml:space="preserve"> sections. Here the interviewees are requested to provide examples and stories that may justify </w:t>
            </w:r>
            <w:r w:rsidRPr="005F0D81">
              <w:rPr>
                <w:sz w:val="20"/>
              </w:rPr>
              <w:lastRenderedPageBreak/>
              <w:t>their opinions on the causality links. In some cases the interviewee may be requested to write down a s</w:t>
            </w:r>
            <w:r w:rsidR="005E22B9">
              <w:rPr>
                <w:sz w:val="20"/>
              </w:rPr>
              <w:t>hort</w:t>
            </w:r>
            <w:r w:rsidRPr="005F0D81">
              <w:rPr>
                <w:sz w:val="20"/>
              </w:rPr>
              <w:t xml:space="preserve"> story to be annexed to the Questionnaire. Such justification will be submitted to further validation through collective and analytical methods.</w:t>
            </w:r>
          </w:p>
          <w:p w:rsidR="00174B03" w:rsidRPr="005F0D81" w:rsidRDefault="00174B03" w:rsidP="00174B03">
            <w:pPr>
              <w:numPr>
                <w:ilvl w:val="0"/>
                <w:numId w:val="182"/>
              </w:numPr>
              <w:tabs>
                <w:tab w:val="num" w:pos="360"/>
              </w:tabs>
              <w:ind w:left="851"/>
              <w:rPr>
                <w:rFonts w:ascii="Bell MT" w:hAnsi="Bell MT"/>
                <w:b/>
                <w:sz w:val="20"/>
              </w:rPr>
            </w:pPr>
            <w:r w:rsidRPr="005F0D81">
              <w:rPr>
                <w:sz w:val="20"/>
              </w:rPr>
              <w:t>Planning</w:t>
            </w:r>
            <w:r w:rsidRPr="005F0D81">
              <w:rPr>
                <w:rFonts w:ascii="Bell MT" w:hAnsi="Bell MT"/>
                <w:b/>
                <w:sz w:val="20"/>
              </w:rPr>
              <w:t xml:space="preserve"> the administration of the Questionnaire</w:t>
            </w:r>
          </w:p>
          <w:p w:rsidR="00174B03" w:rsidRPr="005F0D81" w:rsidRDefault="00174B03" w:rsidP="00174B03">
            <w:pPr>
              <w:rPr>
                <w:sz w:val="20"/>
              </w:rPr>
            </w:pPr>
            <w:r w:rsidRPr="005F0D81">
              <w:rPr>
                <w:sz w:val="20"/>
              </w:rPr>
              <w:t>The ideal would be: (i) to administ</w:t>
            </w:r>
            <w:r w:rsidR="0080514A" w:rsidRPr="005F0D81">
              <w:rPr>
                <w:sz w:val="20"/>
              </w:rPr>
              <w:t>er</w:t>
            </w:r>
            <w:r w:rsidRPr="005F0D81">
              <w:rPr>
                <w:sz w:val="20"/>
              </w:rPr>
              <w:t xml:space="preserve"> the Questionnaire on an individual bas</w:t>
            </w:r>
            <w:r w:rsidR="0080514A" w:rsidRPr="005F0D81">
              <w:rPr>
                <w:sz w:val="20"/>
              </w:rPr>
              <w:t>is</w:t>
            </w:r>
            <w:r w:rsidRPr="005F0D81">
              <w:rPr>
                <w:sz w:val="20"/>
              </w:rPr>
              <w:t xml:space="preserve">, so as to have the concentration and ease </w:t>
            </w:r>
            <w:r w:rsidR="0080514A" w:rsidRPr="005F0D81">
              <w:rPr>
                <w:sz w:val="20"/>
              </w:rPr>
              <w:t xml:space="preserve">of </w:t>
            </w:r>
            <w:r w:rsidRPr="005F0D81">
              <w:rPr>
                <w:sz w:val="20"/>
              </w:rPr>
              <w:t>address</w:t>
            </w:r>
            <w:r w:rsidR="0080514A" w:rsidRPr="005F0D81">
              <w:rPr>
                <w:sz w:val="20"/>
              </w:rPr>
              <w:t>ing</w:t>
            </w:r>
            <w:r w:rsidRPr="005F0D81">
              <w:rPr>
                <w:sz w:val="20"/>
              </w:rPr>
              <w:t xml:space="preserve"> in detail all the basic questions, according to the knowledge and the interest of the interviewee; and (ii) to organise significant group work to integrate and validate the Questionnaire. In particular the group work should be done at two different levels, including </w:t>
            </w:r>
            <w:r w:rsidR="0080514A" w:rsidRPr="005F0D81">
              <w:rPr>
                <w:sz w:val="20"/>
              </w:rPr>
              <w:t xml:space="preserve">both </w:t>
            </w:r>
            <w:r w:rsidRPr="005F0D81">
              <w:rPr>
                <w:sz w:val="20"/>
              </w:rPr>
              <w:t>stakeholders of the same institution and stakeholders of different institutions</w:t>
            </w:r>
            <w:r w:rsidR="0080514A" w:rsidRPr="005F0D81">
              <w:rPr>
                <w:sz w:val="20"/>
              </w:rPr>
              <w:t>; t</w:t>
            </w:r>
            <w:r w:rsidRPr="005F0D81">
              <w:rPr>
                <w:sz w:val="20"/>
              </w:rPr>
              <w:t>he first will be mainly used to validate and integrate the individual questionnaires</w:t>
            </w:r>
            <w:r w:rsidR="0080514A" w:rsidRPr="005F0D81">
              <w:rPr>
                <w:sz w:val="20"/>
              </w:rPr>
              <w:t>, t</w:t>
            </w:r>
            <w:r w:rsidRPr="005F0D81">
              <w:rPr>
                <w:sz w:val="20"/>
              </w:rPr>
              <w:t>he second in the phase of processing the Questionnaires to validate the main conclusions of the evaluation.</w:t>
            </w:r>
          </w:p>
          <w:p w:rsidR="00174B03" w:rsidRPr="005F0D81" w:rsidRDefault="00174B03" w:rsidP="00174B03">
            <w:pPr>
              <w:rPr>
                <w:sz w:val="20"/>
              </w:rPr>
            </w:pPr>
            <w:r w:rsidRPr="005F0D81">
              <w:rPr>
                <w:sz w:val="20"/>
              </w:rPr>
              <w:t xml:space="preserve">Such ideal organisation should </w:t>
            </w:r>
            <w:r w:rsidR="0080514A" w:rsidRPr="005F0D81">
              <w:rPr>
                <w:sz w:val="20"/>
              </w:rPr>
              <w:t xml:space="preserve">fulfil </w:t>
            </w:r>
            <w:r w:rsidRPr="005F0D81">
              <w:rPr>
                <w:sz w:val="20"/>
              </w:rPr>
              <w:t>a number of conditions</w:t>
            </w:r>
            <w:r w:rsidR="0080514A" w:rsidRPr="005F0D81">
              <w:rPr>
                <w:sz w:val="20"/>
              </w:rPr>
              <w:t xml:space="preserve"> linked to two basic issues</w:t>
            </w:r>
            <w:r w:rsidRPr="005F0D81">
              <w:rPr>
                <w:sz w:val="20"/>
              </w:rPr>
              <w:t>:</w:t>
            </w:r>
          </w:p>
          <w:p w:rsidR="00174B03" w:rsidRPr="005F0D81" w:rsidRDefault="0080514A" w:rsidP="005F0D81">
            <w:pPr>
              <w:numPr>
                <w:ilvl w:val="0"/>
                <w:numId w:val="191"/>
              </w:numPr>
              <w:spacing w:before="0" w:after="60"/>
              <w:rPr>
                <w:rFonts w:asciiTheme="majorHAnsi" w:hAnsiTheme="majorHAnsi"/>
                <w:sz w:val="20"/>
                <w:lang w:eastAsia="en-US"/>
              </w:rPr>
            </w:pPr>
            <w:r w:rsidRPr="005F0D81">
              <w:rPr>
                <w:sz w:val="20"/>
              </w:rPr>
              <w:t>The</w:t>
            </w:r>
            <w:r w:rsidR="00174B03" w:rsidRPr="005F0D81">
              <w:rPr>
                <w:sz w:val="20"/>
              </w:rPr>
              <w:t xml:space="preserve"> issue of time. An individual interview will last between one and two hours. A group session in the same institution may last not less than a couple of hours. A final workshop with the different institutions involved may last half a day. An average exercise must be planned in order to carry out 10-15 individual interviews, two or more institutional working groups, and one final inter-institutional workshop.</w:t>
            </w:r>
          </w:p>
          <w:p w:rsidR="00174B03" w:rsidRPr="005F0D81" w:rsidRDefault="0080514A" w:rsidP="005F0D81">
            <w:pPr>
              <w:numPr>
                <w:ilvl w:val="0"/>
                <w:numId w:val="191"/>
              </w:numPr>
              <w:spacing w:before="0" w:after="60"/>
              <w:rPr>
                <w:rFonts w:asciiTheme="majorHAnsi" w:hAnsiTheme="majorHAnsi"/>
                <w:sz w:val="20"/>
                <w:lang w:eastAsia="en-US"/>
              </w:rPr>
            </w:pPr>
            <w:r w:rsidRPr="005F0D81">
              <w:rPr>
                <w:sz w:val="20"/>
              </w:rPr>
              <w:t>The</w:t>
            </w:r>
            <w:r w:rsidR="00174B03" w:rsidRPr="005F0D81">
              <w:rPr>
                <w:sz w:val="20"/>
              </w:rPr>
              <w:t xml:space="preserve"> issue of opportunity</w:t>
            </w:r>
            <w:r w:rsidRPr="005F0D81">
              <w:rPr>
                <w:sz w:val="20"/>
              </w:rPr>
              <w:t xml:space="preserve"> (in many cases)</w:t>
            </w:r>
            <w:r w:rsidR="00174B03" w:rsidRPr="005F0D81">
              <w:rPr>
                <w:sz w:val="20"/>
              </w:rPr>
              <w:t xml:space="preserve">. The stakeholders may be not fully available to express their views and </w:t>
            </w:r>
            <w:r w:rsidRPr="005F0D81">
              <w:rPr>
                <w:sz w:val="20"/>
              </w:rPr>
              <w:t xml:space="preserve">may be </w:t>
            </w:r>
            <w:r w:rsidR="00174B03" w:rsidRPr="005F0D81">
              <w:rPr>
                <w:sz w:val="20"/>
              </w:rPr>
              <w:t xml:space="preserve">reluctant to share them </w:t>
            </w:r>
            <w:r w:rsidRPr="005F0D81">
              <w:rPr>
                <w:sz w:val="20"/>
              </w:rPr>
              <w:t xml:space="preserve">with </w:t>
            </w:r>
            <w:r w:rsidR="00174B03" w:rsidRPr="005F0D81">
              <w:rPr>
                <w:sz w:val="20"/>
              </w:rPr>
              <w:t xml:space="preserve">colleagues and partners. In such cases the individual interviews will be cross-checked among individuals of the same institution and among different institutions belonging to the same system. The final workshop may be organised as a detailed presentation with discussion </w:t>
            </w:r>
            <w:r w:rsidRPr="005F0D81">
              <w:rPr>
                <w:sz w:val="20"/>
              </w:rPr>
              <w:t xml:space="preserve">between </w:t>
            </w:r>
            <w:r w:rsidR="00174B03" w:rsidRPr="005F0D81">
              <w:rPr>
                <w:sz w:val="20"/>
              </w:rPr>
              <w:t xml:space="preserve">stakeholders. One should not </w:t>
            </w:r>
            <w:r w:rsidRPr="005F0D81">
              <w:rPr>
                <w:sz w:val="20"/>
              </w:rPr>
              <w:t xml:space="preserve">infer </w:t>
            </w:r>
            <w:r w:rsidR="00174B03" w:rsidRPr="005F0D81">
              <w:rPr>
                <w:sz w:val="20"/>
              </w:rPr>
              <w:t xml:space="preserve">that in this case there would be poor participation </w:t>
            </w:r>
            <w:r w:rsidRPr="005F0D81">
              <w:rPr>
                <w:sz w:val="20"/>
              </w:rPr>
              <w:t>thagt</w:t>
            </w:r>
            <w:r w:rsidR="00174B03" w:rsidRPr="005F0D81">
              <w:rPr>
                <w:sz w:val="20"/>
              </w:rPr>
              <w:t xml:space="preserve"> would affect the quality of the results</w:t>
            </w:r>
            <w:r w:rsidRPr="005F0D81">
              <w:rPr>
                <w:sz w:val="20"/>
              </w:rPr>
              <w:t>; t</w:t>
            </w:r>
            <w:r w:rsidR="00174B03" w:rsidRPr="005F0D81">
              <w:rPr>
                <w:sz w:val="20"/>
              </w:rPr>
              <w:t xml:space="preserve">here are different techniques </w:t>
            </w:r>
            <w:r w:rsidRPr="005F0D81">
              <w:rPr>
                <w:sz w:val="20"/>
              </w:rPr>
              <w:t xml:space="preserve">for </w:t>
            </w:r>
            <w:r w:rsidR="00174B03" w:rsidRPr="005F0D81">
              <w:rPr>
                <w:sz w:val="20"/>
              </w:rPr>
              <w:t>acquir</w:t>
            </w:r>
            <w:r w:rsidRPr="005F0D81">
              <w:rPr>
                <w:sz w:val="20"/>
              </w:rPr>
              <w:t>ing</w:t>
            </w:r>
            <w:r w:rsidR="00174B03" w:rsidRPr="005F0D81">
              <w:rPr>
                <w:sz w:val="20"/>
              </w:rPr>
              <w:t xml:space="preserve"> information and cross-check</w:t>
            </w:r>
            <w:r w:rsidRPr="005F0D81">
              <w:rPr>
                <w:sz w:val="20"/>
              </w:rPr>
              <w:t>ing</w:t>
            </w:r>
            <w:r w:rsidR="00174B03" w:rsidRPr="005F0D81">
              <w:rPr>
                <w:sz w:val="20"/>
              </w:rPr>
              <w:t xml:space="preserve"> its content.</w:t>
            </w:r>
          </w:p>
          <w:p w:rsidR="00174B03" w:rsidRPr="005F0D81" w:rsidRDefault="00174B03" w:rsidP="00174B03">
            <w:pPr>
              <w:rPr>
                <w:i/>
                <w:sz w:val="20"/>
              </w:rPr>
            </w:pPr>
            <w:r w:rsidRPr="005F0D81">
              <w:rPr>
                <w:sz w:val="20"/>
              </w:rPr>
              <w:t>The group sessions may be organised using group-coaching techniques. A minimum of expertise in this area would be required, ideally for local experts.</w:t>
            </w:r>
          </w:p>
        </w:tc>
      </w:tr>
    </w:tbl>
    <w:p w:rsidR="00174B03" w:rsidRPr="005F0D81" w:rsidRDefault="00174B03" w:rsidP="00174B03">
      <w:pPr>
        <w:rPr>
          <w:sz w:val="23"/>
          <w:lang w:eastAsia="fr-FR"/>
        </w:rPr>
      </w:pPr>
    </w:p>
    <w:p w:rsidR="00174B03" w:rsidRPr="005F0D81" w:rsidRDefault="00174B03" w:rsidP="005F0D81">
      <w:pPr>
        <w:keepNext/>
        <w:keepLines/>
        <w:numPr>
          <w:ilvl w:val="0"/>
          <w:numId w:val="45"/>
        </w:numPr>
        <w:tabs>
          <w:tab w:val="left" w:pos="4700"/>
        </w:tabs>
        <w:overflowPunct w:val="0"/>
        <w:autoSpaceDE w:val="0"/>
        <w:autoSpaceDN w:val="0"/>
        <w:adjustRightInd w:val="0"/>
        <w:spacing w:after="240"/>
        <w:ind w:left="567" w:hanging="567"/>
        <w:jc w:val="left"/>
        <w:textAlignment w:val="baseline"/>
        <w:outlineLvl w:val="0"/>
        <w:rPr>
          <w:rFonts w:ascii="Cambria" w:hAnsi="Cambria"/>
          <w:b/>
          <w:caps/>
          <w:smallCaps/>
          <w:color w:val="365F91" w:themeColor="accent1" w:themeShade="BF"/>
          <w:kern w:val="28"/>
          <w:sz w:val="24"/>
          <w:u w:val="single"/>
          <w:lang w:eastAsia="fr-FR"/>
        </w:rPr>
      </w:pPr>
      <w:bookmarkStart w:id="545" w:name="_Toc322446286"/>
      <w:bookmarkStart w:id="546" w:name="_Toc322454018"/>
      <w:bookmarkStart w:id="547" w:name="_Toc330813500"/>
      <w:bookmarkEnd w:id="545"/>
      <w:bookmarkEnd w:id="546"/>
      <w:r w:rsidRPr="005F0D81">
        <w:rPr>
          <w:rFonts w:ascii="Cambria" w:hAnsi="Cambria"/>
          <w:b/>
          <w:caps/>
          <w:smallCaps/>
          <w:color w:val="365F91" w:themeColor="accent1" w:themeShade="BF"/>
          <w:kern w:val="28"/>
          <w:sz w:val="24"/>
          <w:u w:val="single"/>
          <w:lang w:eastAsia="fr-FR"/>
        </w:rPr>
        <w:t>Outputs</w:t>
      </w:r>
      <w:bookmarkEnd w:id="547"/>
      <w:r w:rsidRPr="005F0D81">
        <w:rPr>
          <w:rFonts w:ascii="Cambria" w:hAnsi="Cambria"/>
          <w:b/>
          <w:caps/>
          <w:smallCaps/>
          <w:color w:val="365F91" w:themeColor="accent1" w:themeShade="BF"/>
          <w:kern w:val="28"/>
          <w:sz w:val="24"/>
          <w:u w:val="single"/>
          <w:lang w:eastAsia="fr-FR"/>
        </w:rPr>
        <w:t xml:space="preserve"> of the evaluation</w:t>
      </w:r>
    </w:p>
    <w:p w:rsidR="00174B03" w:rsidRPr="005F0D81" w:rsidRDefault="00174B03" w:rsidP="00174B03">
      <w:pPr>
        <w:rPr>
          <w:sz w:val="23"/>
        </w:rPr>
      </w:pPr>
      <w:proofErr w:type="gramStart"/>
      <w:r w:rsidRPr="005F0D81">
        <w:rPr>
          <w:sz w:val="23"/>
          <w:u w:val="single"/>
        </w:rPr>
        <w:t>Inception note</w:t>
      </w:r>
      <w:r w:rsidRPr="005F0D81">
        <w:rPr>
          <w:sz w:val="23"/>
        </w:rPr>
        <w:t>.</w:t>
      </w:r>
      <w:proofErr w:type="gramEnd"/>
      <w:r w:rsidRPr="005F0D81">
        <w:rPr>
          <w:sz w:val="23"/>
        </w:rPr>
        <w:t xml:space="preserve"> At the end of the Preliminary assessment, the team will prepare a short inception note (maximum five pages), where the enabling factors are summarised, as from the preliminary information acquired, the adapted Questionnaire is attached and a plan for the interviews, possible validation groups and the final workshop is established. The inception note is presented to the Delegation and the partner institution, discussed and finalised during a single meeting at the end of the preliminary phase.</w:t>
      </w:r>
    </w:p>
    <w:p w:rsidR="00174B03" w:rsidRPr="005F0D81" w:rsidRDefault="00174B03" w:rsidP="00174B03">
      <w:pPr>
        <w:rPr>
          <w:sz w:val="23"/>
        </w:rPr>
      </w:pPr>
      <w:proofErr w:type="gramStart"/>
      <w:r w:rsidRPr="005F0D81">
        <w:rPr>
          <w:sz w:val="23"/>
          <w:u w:val="single"/>
        </w:rPr>
        <w:t>RAC report</w:t>
      </w:r>
      <w:r w:rsidRPr="005F0D81">
        <w:rPr>
          <w:sz w:val="23"/>
        </w:rPr>
        <w:t>.</w:t>
      </w:r>
      <w:proofErr w:type="gramEnd"/>
      <w:r w:rsidRPr="005F0D81">
        <w:rPr>
          <w:sz w:val="23"/>
        </w:rPr>
        <w:t xml:space="preserve"> At the end of the RAC exercise, the evaluation team will prepare a RAC report, as per the standard format provided in Annex.</w:t>
      </w:r>
    </w:p>
    <w:p w:rsidR="00174B03" w:rsidRPr="005F0D81" w:rsidRDefault="00174B03" w:rsidP="005F0D81">
      <w:pPr>
        <w:keepNext/>
        <w:keepLines/>
        <w:numPr>
          <w:ilvl w:val="0"/>
          <w:numId w:val="45"/>
        </w:numPr>
        <w:tabs>
          <w:tab w:val="left" w:pos="4700"/>
        </w:tabs>
        <w:overflowPunct w:val="0"/>
        <w:autoSpaceDE w:val="0"/>
        <w:autoSpaceDN w:val="0"/>
        <w:adjustRightInd w:val="0"/>
        <w:spacing w:before="360" w:after="240"/>
        <w:ind w:left="567" w:hanging="567"/>
        <w:jc w:val="left"/>
        <w:textAlignment w:val="baseline"/>
        <w:outlineLvl w:val="0"/>
        <w:rPr>
          <w:rFonts w:ascii="Cambria" w:hAnsi="Cambria"/>
          <w:b/>
          <w:caps/>
          <w:smallCaps/>
          <w:color w:val="365F91" w:themeColor="accent1" w:themeShade="BF"/>
          <w:kern w:val="28"/>
          <w:sz w:val="24"/>
          <w:u w:val="single"/>
          <w:lang w:eastAsia="fr-FR"/>
        </w:rPr>
      </w:pPr>
      <w:bookmarkStart w:id="548" w:name="_Toc322454025"/>
      <w:bookmarkStart w:id="549" w:name="_Toc330813501"/>
      <w:bookmarkEnd w:id="548"/>
      <w:r w:rsidRPr="005F0D81">
        <w:rPr>
          <w:rFonts w:ascii="Cambria" w:hAnsi="Cambria"/>
          <w:b/>
          <w:caps/>
          <w:smallCaps/>
          <w:color w:val="365F91" w:themeColor="accent1" w:themeShade="BF"/>
          <w:kern w:val="28"/>
          <w:sz w:val="24"/>
          <w:u w:val="single"/>
          <w:lang w:eastAsia="fr-FR"/>
        </w:rPr>
        <w:t>Timing and organisation of the work</w:t>
      </w:r>
      <w:bookmarkEnd w:id="549"/>
    </w:p>
    <w:p w:rsidR="00174B03" w:rsidRPr="005F0D81" w:rsidRDefault="00174B03" w:rsidP="00174B03">
      <w:pPr>
        <w:rPr>
          <w:sz w:val="23"/>
        </w:rPr>
      </w:pPr>
      <w:r w:rsidRPr="005F0D81">
        <w:rPr>
          <w:sz w:val="23"/>
        </w:rPr>
        <w:t>The RAC is implemented in five stages:</w:t>
      </w:r>
    </w:p>
    <w:p w:rsidR="00174B03" w:rsidRPr="005F0D81" w:rsidRDefault="00B55F6F" w:rsidP="005F0D81">
      <w:pPr>
        <w:numPr>
          <w:ilvl w:val="0"/>
          <w:numId w:val="183"/>
        </w:numPr>
        <w:spacing w:before="60" w:after="60"/>
        <w:ind w:hanging="357"/>
        <w:rPr>
          <w:sz w:val="23"/>
          <w:lang w:eastAsia="fr-FR"/>
        </w:rPr>
      </w:pPr>
      <w:r w:rsidRPr="005F0D81">
        <w:rPr>
          <w:b/>
          <w:sz w:val="23"/>
          <w:u w:val="single"/>
          <w:lang w:eastAsia="fr-FR"/>
        </w:rPr>
        <w:t xml:space="preserve">Preparatory </w:t>
      </w:r>
      <w:r w:rsidR="00174B03" w:rsidRPr="005F0D81">
        <w:rPr>
          <w:b/>
          <w:sz w:val="23"/>
          <w:u w:val="single"/>
          <w:lang w:eastAsia="fr-FR"/>
        </w:rPr>
        <w:t>work</w:t>
      </w:r>
      <w:r w:rsidR="00174B03" w:rsidRPr="005F0D81">
        <w:rPr>
          <w:sz w:val="23"/>
          <w:lang w:eastAsia="fr-FR"/>
        </w:rPr>
        <w:t xml:space="preserve"> (international expert - team leader</w:t>
      </w:r>
      <w:r w:rsidRPr="005F0D81">
        <w:rPr>
          <w:sz w:val="23"/>
          <w:lang w:eastAsia="fr-FR"/>
        </w:rPr>
        <w:t xml:space="preserve"> with the support of the local expert for the agenda</w:t>
      </w:r>
      <w:r w:rsidR="00174B03" w:rsidRPr="005F0D81">
        <w:rPr>
          <w:sz w:val="23"/>
          <w:lang w:eastAsia="fr-FR"/>
        </w:rPr>
        <w:t>) – 2</w:t>
      </w:r>
      <w:r w:rsidR="00826165" w:rsidRPr="005F0D81">
        <w:rPr>
          <w:sz w:val="23"/>
          <w:lang w:eastAsia="fr-FR"/>
        </w:rPr>
        <w:t>-</w:t>
      </w:r>
      <w:r w:rsidR="00174B03" w:rsidRPr="005F0D81">
        <w:rPr>
          <w:sz w:val="23"/>
          <w:lang w:eastAsia="fr-FR"/>
        </w:rPr>
        <w:t>3 days</w:t>
      </w:r>
    </w:p>
    <w:p w:rsidR="00174B03" w:rsidRPr="005F0D81" w:rsidRDefault="00174B03" w:rsidP="005F0D81">
      <w:pPr>
        <w:numPr>
          <w:ilvl w:val="1"/>
          <w:numId w:val="175"/>
        </w:numPr>
        <w:tabs>
          <w:tab w:val="num" w:pos="1134"/>
        </w:tabs>
        <w:spacing w:before="60" w:after="60"/>
        <w:ind w:left="1134" w:hanging="357"/>
        <w:rPr>
          <w:sz w:val="23"/>
        </w:rPr>
      </w:pPr>
      <w:r w:rsidRPr="005F0D81">
        <w:rPr>
          <w:sz w:val="23"/>
        </w:rPr>
        <w:t>Reading of basic programme documents (</w:t>
      </w:r>
      <w:r w:rsidR="00826165" w:rsidRPr="005F0D81">
        <w:rPr>
          <w:sz w:val="23"/>
        </w:rPr>
        <w:t xml:space="preserve">financing </w:t>
      </w:r>
      <w:r w:rsidRPr="005F0D81">
        <w:rPr>
          <w:sz w:val="23"/>
        </w:rPr>
        <w:t xml:space="preserve">proposal, monitoring and/or evaluation reports). </w:t>
      </w:r>
    </w:p>
    <w:p w:rsidR="00174B03" w:rsidRPr="005F0D81" w:rsidRDefault="00174B03" w:rsidP="005F0D81">
      <w:pPr>
        <w:numPr>
          <w:ilvl w:val="1"/>
          <w:numId w:val="175"/>
        </w:numPr>
        <w:tabs>
          <w:tab w:val="num" w:pos="1134"/>
        </w:tabs>
        <w:spacing w:before="60" w:after="60"/>
        <w:ind w:left="1134" w:hanging="357"/>
        <w:rPr>
          <w:sz w:val="23"/>
        </w:rPr>
      </w:pPr>
      <w:r w:rsidRPr="005F0D81">
        <w:rPr>
          <w:sz w:val="23"/>
        </w:rPr>
        <w:t>Preliminary drafting of the programme’s Intervention Logic</w:t>
      </w:r>
    </w:p>
    <w:p w:rsidR="00174B03" w:rsidRPr="005F0D81" w:rsidRDefault="00174B03" w:rsidP="005F0D81">
      <w:pPr>
        <w:numPr>
          <w:ilvl w:val="1"/>
          <w:numId w:val="175"/>
        </w:numPr>
        <w:tabs>
          <w:tab w:val="num" w:pos="1134"/>
        </w:tabs>
        <w:spacing w:before="60"/>
        <w:ind w:left="1134" w:hanging="357"/>
        <w:rPr>
          <w:sz w:val="23"/>
        </w:rPr>
      </w:pPr>
      <w:r w:rsidRPr="005F0D81">
        <w:rPr>
          <w:sz w:val="23"/>
        </w:rPr>
        <w:t xml:space="preserve">Agenda prepared in collaboration with the EUD and programme staff and updated, if needed, </w:t>
      </w:r>
      <w:r w:rsidRPr="005F0D81">
        <w:rPr>
          <w:i/>
          <w:sz w:val="23"/>
        </w:rPr>
        <w:t>in situ.</w:t>
      </w:r>
    </w:p>
    <w:p w:rsidR="00174B03" w:rsidRPr="005F0D81" w:rsidRDefault="00174B03" w:rsidP="00174B03">
      <w:pPr>
        <w:numPr>
          <w:ilvl w:val="0"/>
          <w:numId w:val="183"/>
        </w:numPr>
        <w:rPr>
          <w:sz w:val="23"/>
          <w:lang w:eastAsia="fr-FR"/>
        </w:rPr>
      </w:pPr>
      <w:r w:rsidRPr="005F0D81">
        <w:rPr>
          <w:b/>
          <w:sz w:val="23"/>
          <w:u w:val="single"/>
          <w:lang w:eastAsia="fr-FR"/>
        </w:rPr>
        <w:lastRenderedPageBreak/>
        <w:t>Inception phase</w:t>
      </w:r>
      <w:r w:rsidRPr="005F0D81">
        <w:rPr>
          <w:sz w:val="23"/>
          <w:lang w:eastAsia="fr-FR"/>
        </w:rPr>
        <w:t xml:space="preserve"> (all team in situ) – approx. one week</w:t>
      </w:r>
    </w:p>
    <w:p w:rsidR="00174B03" w:rsidRPr="005F0D81" w:rsidRDefault="00174B03" w:rsidP="00174B03">
      <w:pPr>
        <w:numPr>
          <w:ilvl w:val="1"/>
          <w:numId w:val="175"/>
        </w:numPr>
        <w:tabs>
          <w:tab w:val="num" w:pos="1134"/>
        </w:tabs>
        <w:ind w:left="1134"/>
        <w:rPr>
          <w:sz w:val="23"/>
        </w:rPr>
      </w:pPr>
      <w:r w:rsidRPr="005F0D81">
        <w:rPr>
          <w:sz w:val="23"/>
          <w:u w:val="single"/>
        </w:rPr>
        <w:t>Briefing</w:t>
      </w:r>
      <w:r w:rsidRPr="005F0D81">
        <w:rPr>
          <w:sz w:val="23"/>
        </w:rPr>
        <w:t xml:space="preserve"> of the EUD and the key counterparts on the objectives and the method of the evaluation. The team should have short meetings with as many of the potential interviewees, to understand their concerns and attitudes to the evaluation. During such meetings the distinction between standard programme evaluation and CD evaluation should be made clear, as well as that between capacity outputs and outcomes. If possible, short group meetings </w:t>
      </w:r>
      <w:r w:rsidR="00707A48" w:rsidRPr="005F0D81">
        <w:rPr>
          <w:sz w:val="23"/>
        </w:rPr>
        <w:t xml:space="preserve">should </w:t>
      </w:r>
      <w:r w:rsidRPr="005F0D81">
        <w:rPr>
          <w:sz w:val="23"/>
        </w:rPr>
        <w:t>be organised during this phase, to start and demonstrate the evaluation process. This will provide data for adaptation and increase the attractiveness of the exercise.</w:t>
      </w:r>
    </w:p>
    <w:p w:rsidR="00174B03" w:rsidRPr="005F0D81" w:rsidRDefault="00174B03" w:rsidP="00174B03">
      <w:pPr>
        <w:numPr>
          <w:ilvl w:val="1"/>
          <w:numId w:val="175"/>
        </w:numPr>
        <w:tabs>
          <w:tab w:val="num" w:pos="1134"/>
        </w:tabs>
        <w:ind w:left="1134"/>
        <w:rPr>
          <w:sz w:val="23"/>
        </w:rPr>
      </w:pPr>
      <w:r w:rsidRPr="005F0D81">
        <w:rPr>
          <w:sz w:val="23"/>
          <w:u w:val="single"/>
        </w:rPr>
        <w:t>Training</w:t>
      </w:r>
      <w:r w:rsidRPr="005F0D81">
        <w:rPr>
          <w:sz w:val="23"/>
        </w:rPr>
        <w:t xml:space="preserve"> of the staff (namely the national expert) on the methodology.</w:t>
      </w:r>
    </w:p>
    <w:p w:rsidR="00174B03" w:rsidRPr="005F0D81" w:rsidRDefault="00174B03" w:rsidP="00174B03">
      <w:pPr>
        <w:numPr>
          <w:ilvl w:val="1"/>
          <w:numId w:val="175"/>
        </w:numPr>
        <w:tabs>
          <w:tab w:val="num" w:pos="1134"/>
        </w:tabs>
        <w:ind w:left="1134"/>
        <w:rPr>
          <w:sz w:val="23"/>
        </w:rPr>
      </w:pPr>
      <w:r w:rsidRPr="005F0D81">
        <w:rPr>
          <w:sz w:val="23"/>
          <w:u w:val="single"/>
        </w:rPr>
        <w:t>Enabling factors</w:t>
      </w:r>
      <w:r w:rsidRPr="005F0D81">
        <w:rPr>
          <w:sz w:val="23"/>
        </w:rPr>
        <w:t xml:space="preserve">: the existing assessments should be checked and completed: </w:t>
      </w:r>
    </w:p>
    <w:p w:rsidR="00174B03" w:rsidRPr="005F0D81" w:rsidRDefault="00174B03" w:rsidP="00707A48">
      <w:pPr>
        <w:numPr>
          <w:ilvl w:val="2"/>
          <w:numId w:val="176"/>
        </w:numPr>
        <w:tabs>
          <w:tab w:val="clear" w:pos="2160"/>
          <w:tab w:val="num" w:pos="1701"/>
        </w:tabs>
        <w:ind w:hanging="1026"/>
        <w:rPr>
          <w:sz w:val="23"/>
        </w:rPr>
      </w:pPr>
      <w:r w:rsidRPr="005F0D81">
        <w:rPr>
          <w:sz w:val="23"/>
        </w:rPr>
        <w:t>Opportunity framework (using documentation and interviews)</w:t>
      </w:r>
    </w:p>
    <w:p w:rsidR="00174B03" w:rsidRPr="005F0D81" w:rsidRDefault="00174B03" w:rsidP="00707A48">
      <w:pPr>
        <w:numPr>
          <w:ilvl w:val="2"/>
          <w:numId w:val="176"/>
        </w:numPr>
        <w:tabs>
          <w:tab w:val="clear" w:pos="2160"/>
          <w:tab w:val="left" w:pos="703"/>
          <w:tab w:val="num" w:pos="1701"/>
        </w:tabs>
        <w:ind w:hanging="1026"/>
        <w:rPr>
          <w:sz w:val="23"/>
        </w:rPr>
      </w:pPr>
      <w:r w:rsidRPr="005F0D81">
        <w:rPr>
          <w:sz w:val="23"/>
        </w:rPr>
        <w:t>Quality criteria (idem)</w:t>
      </w:r>
    </w:p>
    <w:p w:rsidR="00174B03" w:rsidRPr="005F0D81" w:rsidRDefault="00174B03" w:rsidP="00174B03">
      <w:pPr>
        <w:numPr>
          <w:ilvl w:val="1"/>
          <w:numId w:val="175"/>
        </w:numPr>
        <w:tabs>
          <w:tab w:val="num" w:pos="1134"/>
        </w:tabs>
        <w:ind w:left="1134"/>
        <w:rPr>
          <w:sz w:val="23"/>
        </w:rPr>
      </w:pPr>
      <w:r w:rsidRPr="005F0D81">
        <w:rPr>
          <w:sz w:val="23"/>
          <w:u w:val="single"/>
        </w:rPr>
        <w:t>Adaptation and planning</w:t>
      </w:r>
      <w:r w:rsidRPr="005F0D81">
        <w:rPr>
          <w:sz w:val="23"/>
        </w:rPr>
        <w:t xml:space="preserve"> of the Questionnaire, interviews and validation meetings.</w:t>
      </w:r>
    </w:p>
    <w:p w:rsidR="00174B03" w:rsidRPr="005F0D81" w:rsidRDefault="00174B03" w:rsidP="00174B03">
      <w:pPr>
        <w:numPr>
          <w:ilvl w:val="1"/>
          <w:numId w:val="175"/>
        </w:numPr>
        <w:tabs>
          <w:tab w:val="num" w:pos="1134"/>
        </w:tabs>
        <w:ind w:left="1134"/>
        <w:rPr>
          <w:sz w:val="23"/>
          <w:u w:val="single"/>
        </w:rPr>
      </w:pPr>
      <w:r w:rsidRPr="005F0D81">
        <w:rPr>
          <w:sz w:val="23"/>
          <w:u w:val="single"/>
        </w:rPr>
        <w:t>Inception note</w:t>
      </w:r>
      <w:r w:rsidRPr="005F0D81">
        <w:rPr>
          <w:sz w:val="23"/>
        </w:rPr>
        <w:t>: drafting, submission, discussion and approval</w:t>
      </w:r>
    </w:p>
    <w:p w:rsidR="00174B03" w:rsidRPr="005F0D81" w:rsidRDefault="00174B03" w:rsidP="00174B03">
      <w:pPr>
        <w:numPr>
          <w:ilvl w:val="0"/>
          <w:numId w:val="183"/>
        </w:numPr>
        <w:rPr>
          <w:sz w:val="23"/>
          <w:lang w:eastAsia="fr-FR"/>
        </w:rPr>
      </w:pPr>
      <w:r w:rsidRPr="005F0D81">
        <w:rPr>
          <w:b/>
          <w:sz w:val="23"/>
          <w:u w:val="single"/>
          <w:lang w:eastAsia="fr-FR"/>
        </w:rPr>
        <w:t>Administration of the questionnaire</w:t>
      </w:r>
      <w:r w:rsidRPr="005F0D81">
        <w:rPr>
          <w:sz w:val="23"/>
          <w:lang w:eastAsia="fr-FR"/>
        </w:rPr>
        <w:t xml:space="preserve"> (national expert(s) in situ) – approx. two weeks</w:t>
      </w:r>
    </w:p>
    <w:p w:rsidR="00174B03" w:rsidRPr="005F0D81" w:rsidRDefault="00174B03" w:rsidP="00174B03">
      <w:pPr>
        <w:numPr>
          <w:ilvl w:val="1"/>
          <w:numId w:val="175"/>
        </w:numPr>
        <w:tabs>
          <w:tab w:val="num" w:pos="1134"/>
        </w:tabs>
        <w:ind w:left="1134"/>
        <w:rPr>
          <w:sz w:val="23"/>
        </w:rPr>
      </w:pPr>
      <w:r w:rsidRPr="005F0D81">
        <w:rPr>
          <w:sz w:val="23"/>
        </w:rPr>
        <w:t>The standard questionnaire (see Annex) is adapted</w:t>
      </w:r>
      <w:r w:rsidR="00707A48" w:rsidRPr="005F0D81">
        <w:rPr>
          <w:sz w:val="23"/>
        </w:rPr>
        <w:t>, according to</w:t>
      </w:r>
      <w:r w:rsidRPr="005F0D81">
        <w:rPr>
          <w:sz w:val="23"/>
        </w:rPr>
        <w:t xml:space="preserve"> the findings of the inception phase. It has to be tailored to the specific context and institution(s).</w:t>
      </w:r>
    </w:p>
    <w:p w:rsidR="00174B03" w:rsidRPr="005F0D81" w:rsidRDefault="00174B03" w:rsidP="00174B03">
      <w:pPr>
        <w:numPr>
          <w:ilvl w:val="1"/>
          <w:numId w:val="175"/>
        </w:numPr>
        <w:tabs>
          <w:tab w:val="num" w:pos="1134"/>
        </w:tabs>
        <w:ind w:left="1134"/>
        <w:rPr>
          <w:sz w:val="23"/>
        </w:rPr>
      </w:pPr>
      <w:r w:rsidRPr="005F0D81">
        <w:rPr>
          <w:sz w:val="23"/>
        </w:rPr>
        <w:t xml:space="preserve">The questionnaire is used as a guide for interviews and aims at detailed assessment of the capacity development process while providing specific examples on the capacity outputs and capacity outcomes generated. </w:t>
      </w:r>
    </w:p>
    <w:p w:rsidR="00174B03" w:rsidRPr="005F0D81" w:rsidRDefault="00174B03" w:rsidP="00174B03">
      <w:pPr>
        <w:numPr>
          <w:ilvl w:val="1"/>
          <w:numId w:val="175"/>
        </w:numPr>
        <w:tabs>
          <w:tab w:val="num" w:pos="1134"/>
        </w:tabs>
        <w:ind w:left="1134"/>
        <w:rPr>
          <w:sz w:val="23"/>
        </w:rPr>
      </w:pPr>
      <w:r w:rsidRPr="005F0D81">
        <w:rPr>
          <w:sz w:val="23"/>
        </w:rPr>
        <w:t xml:space="preserve">The interviewees should be selected </w:t>
      </w:r>
      <w:r w:rsidR="00707A48" w:rsidRPr="005F0D81">
        <w:rPr>
          <w:sz w:val="23"/>
        </w:rPr>
        <w:t xml:space="preserve">from </w:t>
      </w:r>
      <w:r w:rsidRPr="005F0D81">
        <w:rPr>
          <w:sz w:val="23"/>
        </w:rPr>
        <w:t>a few relevant persons (or groups of persons) within and outside the targeted institution: within the institution, the interviews should involve the heads and/or key staff of the few departments involved in the targeted areas</w:t>
      </w:r>
      <w:r w:rsidR="00707A48" w:rsidRPr="005F0D81">
        <w:rPr>
          <w:sz w:val="23"/>
        </w:rPr>
        <w:t>, along with</w:t>
      </w:r>
      <w:r w:rsidRPr="005F0D81">
        <w:rPr>
          <w:sz w:val="23"/>
        </w:rPr>
        <w:t xml:space="preserve"> other staff with more general responsibilities. Outside the institution, representatives of the civil society (users) and the political world (Parliament commissions, etc.)</w:t>
      </w:r>
      <w:r w:rsidR="00707A48" w:rsidRPr="005F0D81">
        <w:rPr>
          <w:sz w:val="23"/>
        </w:rPr>
        <w:t xml:space="preserve"> should be involved</w:t>
      </w:r>
      <w:r w:rsidRPr="005F0D81">
        <w:rPr>
          <w:sz w:val="23"/>
        </w:rPr>
        <w:t>.</w:t>
      </w:r>
    </w:p>
    <w:p w:rsidR="00174B03" w:rsidRPr="005F0D81" w:rsidRDefault="00174B03" w:rsidP="00174B03">
      <w:pPr>
        <w:numPr>
          <w:ilvl w:val="1"/>
          <w:numId w:val="175"/>
        </w:numPr>
        <w:tabs>
          <w:tab w:val="num" w:pos="1134"/>
        </w:tabs>
        <w:ind w:left="1134"/>
        <w:rPr>
          <w:sz w:val="23"/>
        </w:rPr>
      </w:pPr>
      <w:r w:rsidRPr="005F0D81">
        <w:rPr>
          <w:sz w:val="23"/>
        </w:rPr>
        <w:t>The average number of interviews may range from 5</w:t>
      </w:r>
      <w:r w:rsidR="00707A48" w:rsidRPr="005F0D81">
        <w:rPr>
          <w:sz w:val="23"/>
        </w:rPr>
        <w:t xml:space="preserve"> to </w:t>
      </w:r>
      <w:r w:rsidRPr="005F0D81">
        <w:rPr>
          <w:sz w:val="23"/>
        </w:rPr>
        <w:t xml:space="preserve">9 internal staff and </w:t>
      </w:r>
      <w:r w:rsidR="00707A48" w:rsidRPr="005F0D81">
        <w:rPr>
          <w:sz w:val="23"/>
        </w:rPr>
        <w:t xml:space="preserve">from </w:t>
      </w:r>
      <w:r w:rsidRPr="005F0D81">
        <w:rPr>
          <w:sz w:val="23"/>
        </w:rPr>
        <w:t>4 to 6 external people, with a total of 9</w:t>
      </w:r>
      <w:r w:rsidR="00707A48" w:rsidRPr="005F0D81">
        <w:rPr>
          <w:sz w:val="23"/>
        </w:rPr>
        <w:t>-</w:t>
      </w:r>
      <w:r w:rsidRPr="005F0D81">
        <w:rPr>
          <w:sz w:val="23"/>
        </w:rPr>
        <w:t>15 key interviews.</w:t>
      </w:r>
    </w:p>
    <w:p w:rsidR="00174B03" w:rsidRPr="005F0D81" w:rsidRDefault="00174B03" w:rsidP="00174B03">
      <w:pPr>
        <w:numPr>
          <w:ilvl w:val="1"/>
          <w:numId w:val="175"/>
        </w:numPr>
        <w:tabs>
          <w:tab w:val="num" w:pos="1134"/>
        </w:tabs>
        <w:ind w:left="1134"/>
        <w:rPr>
          <w:sz w:val="23"/>
        </w:rPr>
      </w:pPr>
      <w:r w:rsidRPr="005F0D81">
        <w:rPr>
          <w:sz w:val="23"/>
        </w:rPr>
        <w:t xml:space="preserve">The duration of the interview should range from one to two hours, so as to allow the national expert to complete the whole task in a maximum of </w:t>
      </w:r>
      <w:r w:rsidR="00707A48" w:rsidRPr="005F0D81">
        <w:rPr>
          <w:sz w:val="23"/>
        </w:rPr>
        <w:t xml:space="preserve">ten </w:t>
      </w:r>
      <w:r w:rsidRPr="005F0D81">
        <w:rPr>
          <w:sz w:val="23"/>
        </w:rPr>
        <w:t xml:space="preserve">days, </w:t>
      </w:r>
      <w:r w:rsidR="00707A48" w:rsidRPr="005F0D81">
        <w:rPr>
          <w:sz w:val="23"/>
        </w:rPr>
        <w:t>apart from</w:t>
      </w:r>
      <w:r w:rsidRPr="005F0D81">
        <w:rPr>
          <w:sz w:val="23"/>
        </w:rPr>
        <w:t xml:space="preserve"> preparation and processing. In situations where expression of opinions is </w:t>
      </w:r>
      <w:r w:rsidR="00707A48" w:rsidRPr="005F0D81">
        <w:rPr>
          <w:sz w:val="23"/>
        </w:rPr>
        <w:t xml:space="preserve">believed </w:t>
      </w:r>
      <w:r w:rsidRPr="005F0D81">
        <w:rPr>
          <w:sz w:val="23"/>
        </w:rPr>
        <w:t>to be relatively free, the questionnaire may be given to the interviewees a few days or hours before the interview, to facilitate replies.</w:t>
      </w:r>
    </w:p>
    <w:p w:rsidR="00174B03" w:rsidRPr="005F0D81" w:rsidRDefault="00174B03" w:rsidP="00174B03">
      <w:pPr>
        <w:numPr>
          <w:ilvl w:val="1"/>
          <w:numId w:val="175"/>
        </w:numPr>
        <w:tabs>
          <w:tab w:val="num" w:pos="1134"/>
        </w:tabs>
        <w:ind w:left="1134"/>
        <w:rPr>
          <w:sz w:val="23"/>
        </w:rPr>
      </w:pPr>
      <w:r w:rsidRPr="005F0D81">
        <w:rPr>
          <w:sz w:val="23"/>
        </w:rPr>
        <w:t xml:space="preserve">After the interviews findings will be analysed and classified according to the various CD outputs and outcomes. For each group of outputs and outcomes, findings will be presented in tabular form, and will be ranked according to the strength of their evidence (strong, medium, weak). </w:t>
      </w:r>
      <w:r w:rsidRPr="005F0D81">
        <w:rPr>
          <w:sz w:val="23"/>
        </w:rPr>
        <w:lastRenderedPageBreak/>
        <w:t xml:space="preserve">Examples will be highlighted as a complement to the tabular presentation. Findings will be presented in an anonymous way, although the distinction between inside/outside the institution will be </w:t>
      </w:r>
      <w:r w:rsidR="00707A48" w:rsidRPr="005F0D81">
        <w:rPr>
          <w:sz w:val="23"/>
        </w:rPr>
        <w:t>maintained</w:t>
      </w:r>
      <w:r w:rsidRPr="005F0D81">
        <w:rPr>
          <w:sz w:val="23"/>
        </w:rPr>
        <w:t xml:space="preserve">. </w:t>
      </w:r>
    </w:p>
    <w:p w:rsidR="00174B03" w:rsidRPr="005F0D81" w:rsidRDefault="00174B03" w:rsidP="00174B03">
      <w:pPr>
        <w:numPr>
          <w:ilvl w:val="0"/>
          <w:numId w:val="183"/>
        </w:numPr>
        <w:rPr>
          <w:sz w:val="23"/>
          <w:lang w:eastAsia="fr-FR"/>
        </w:rPr>
      </w:pPr>
      <w:r w:rsidRPr="005F0D81">
        <w:rPr>
          <w:b/>
          <w:sz w:val="23"/>
          <w:u w:val="single"/>
          <w:lang w:eastAsia="fr-FR"/>
        </w:rPr>
        <w:t>Synthesis phase</w:t>
      </w:r>
      <w:r w:rsidRPr="005F0D81">
        <w:rPr>
          <w:sz w:val="23"/>
          <w:lang w:eastAsia="fr-FR"/>
        </w:rPr>
        <w:t xml:space="preserve"> (all team in situ) – approx. one week </w:t>
      </w:r>
    </w:p>
    <w:p w:rsidR="00174B03" w:rsidRPr="005F0D81" w:rsidRDefault="00174B03" w:rsidP="00174B03">
      <w:pPr>
        <w:numPr>
          <w:ilvl w:val="1"/>
          <w:numId w:val="175"/>
        </w:numPr>
        <w:tabs>
          <w:tab w:val="num" w:pos="1134"/>
        </w:tabs>
        <w:ind w:left="1134"/>
        <w:rPr>
          <w:sz w:val="23"/>
        </w:rPr>
      </w:pPr>
      <w:r w:rsidRPr="005F0D81">
        <w:rPr>
          <w:sz w:val="23"/>
        </w:rPr>
        <w:t>Cross-checking and validation of the data of the Questionnaire, including group meetings by institution.</w:t>
      </w:r>
    </w:p>
    <w:p w:rsidR="00174B03" w:rsidRPr="005F0D81" w:rsidRDefault="00174B03" w:rsidP="00174B03">
      <w:pPr>
        <w:numPr>
          <w:ilvl w:val="1"/>
          <w:numId w:val="175"/>
        </w:numPr>
        <w:tabs>
          <w:tab w:val="num" w:pos="1134"/>
        </w:tabs>
        <w:ind w:left="1134"/>
        <w:rPr>
          <w:sz w:val="23"/>
        </w:rPr>
      </w:pPr>
      <w:r w:rsidRPr="005F0D81">
        <w:rPr>
          <w:sz w:val="23"/>
        </w:rPr>
        <w:t xml:space="preserve">Preparation of the final workshop (material to be presented and disseminated). </w:t>
      </w:r>
    </w:p>
    <w:p w:rsidR="00174B03" w:rsidRPr="005F0D81" w:rsidRDefault="00174B03" w:rsidP="00174B03">
      <w:pPr>
        <w:numPr>
          <w:ilvl w:val="1"/>
          <w:numId w:val="175"/>
        </w:numPr>
        <w:tabs>
          <w:tab w:val="num" w:pos="1134"/>
        </w:tabs>
        <w:ind w:left="1134"/>
        <w:rPr>
          <w:sz w:val="23"/>
        </w:rPr>
      </w:pPr>
      <w:r w:rsidRPr="005F0D81">
        <w:rPr>
          <w:sz w:val="23"/>
        </w:rPr>
        <w:t xml:space="preserve">Workshop. The workshop is intended as an in-depth and joint </w:t>
      </w:r>
      <w:r w:rsidR="00707A48" w:rsidRPr="005F0D81">
        <w:rPr>
          <w:sz w:val="23"/>
        </w:rPr>
        <w:t xml:space="preserve">analysis </w:t>
      </w:r>
      <w:r w:rsidRPr="005F0D81">
        <w:rPr>
          <w:sz w:val="23"/>
        </w:rPr>
        <w:t>(</w:t>
      </w:r>
      <w:r w:rsidR="00707A48" w:rsidRPr="005F0D81">
        <w:rPr>
          <w:sz w:val="23"/>
        </w:rPr>
        <w:t xml:space="preserve">involving </w:t>
      </w:r>
      <w:r w:rsidRPr="005F0D81">
        <w:rPr>
          <w:sz w:val="23"/>
        </w:rPr>
        <w:t xml:space="preserve">all key stakeholders: EUD, national institutions, beneficiaries) of the </w:t>
      </w:r>
      <w:r w:rsidR="00707A48" w:rsidRPr="005F0D81">
        <w:rPr>
          <w:sz w:val="23"/>
        </w:rPr>
        <w:t xml:space="preserve">enabling </w:t>
      </w:r>
      <w:r w:rsidRPr="005F0D81">
        <w:rPr>
          <w:sz w:val="23"/>
        </w:rPr>
        <w:t>factors and of the capacity</w:t>
      </w:r>
      <w:r w:rsidR="00707A48" w:rsidRPr="005F0D81">
        <w:rPr>
          <w:sz w:val="23"/>
        </w:rPr>
        <w:t xml:space="preserve"> </w:t>
      </w:r>
      <w:r w:rsidRPr="005F0D81">
        <w:rPr>
          <w:sz w:val="23"/>
        </w:rPr>
        <w:t>outputs and capacity</w:t>
      </w:r>
      <w:r w:rsidR="00707A48" w:rsidRPr="005F0D81">
        <w:rPr>
          <w:sz w:val="23"/>
        </w:rPr>
        <w:t xml:space="preserve"> </w:t>
      </w:r>
      <w:r w:rsidRPr="005F0D81">
        <w:rPr>
          <w:sz w:val="23"/>
        </w:rPr>
        <w:t xml:space="preserve">outcomes and their determining factors (STEP 1 and STEP 2 of the methodology). It </w:t>
      </w:r>
      <w:r w:rsidR="00707A48" w:rsidRPr="005F0D81">
        <w:rPr>
          <w:sz w:val="23"/>
        </w:rPr>
        <w:t xml:space="preserve">also involves </w:t>
      </w:r>
      <w:r w:rsidRPr="005F0D81">
        <w:rPr>
          <w:sz w:val="23"/>
        </w:rPr>
        <w:t>discuss</w:t>
      </w:r>
      <w:r w:rsidR="00707A48" w:rsidRPr="005F0D81">
        <w:rPr>
          <w:sz w:val="23"/>
        </w:rPr>
        <w:t>ion of</w:t>
      </w:r>
      <w:r w:rsidRPr="005F0D81">
        <w:rPr>
          <w:sz w:val="23"/>
        </w:rPr>
        <w:t xml:space="preserve"> the key hypotheses on the correlation between programme inputs and capacity outcomes</w:t>
      </w:r>
      <w:r w:rsidR="00707A48" w:rsidRPr="005F0D81">
        <w:rPr>
          <w:sz w:val="23"/>
        </w:rPr>
        <w:t>,</w:t>
      </w:r>
      <w:r w:rsidRPr="005F0D81">
        <w:rPr>
          <w:sz w:val="23"/>
        </w:rPr>
        <w:t xml:space="preserve"> and the role of the OF (STEP 3 of the methodology).</w:t>
      </w:r>
    </w:p>
    <w:p w:rsidR="00174B03" w:rsidRPr="005F0D81" w:rsidRDefault="00174B03" w:rsidP="00174B03">
      <w:pPr>
        <w:numPr>
          <w:ilvl w:val="0"/>
          <w:numId w:val="183"/>
        </w:numPr>
        <w:rPr>
          <w:sz w:val="23"/>
          <w:lang w:eastAsia="fr-FR"/>
        </w:rPr>
      </w:pPr>
      <w:r w:rsidRPr="005F0D81">
        <w:rPr>
          <w:b/>
          <w:sz w:val="23"/>
          <w:u w:val="single"/>
          <w:lang w:eastAsia="fr-FR"/>
        </w:rPr>
        <w:t>Final report</w:t>
      </w:r>
      <w:r w:rsidRPr="005F0D81">
        <w:rPr>
          <w:sz w:val="23"/>
          <w:lang w:eastAsia="fr-FR"/>
        </w:rPr>
        <w:t xml:space="preserve"> (all team) – approx. one week</w:t>
      </w:r>
    </w:p>
    <w:p w:rsidR="00174B03" w:rsidRPr="005F0D81" w:rsidRDefault="00174B03" w:rsidP="00174B03">
      <w:pPr>
        <w:numPr>
          <w:ilvl w:val="1"/>
          <w:numId w:val="175"/>
        </w:numPr>
        <w:tabs>
          <w:tab w:val="num" w:pos="1134"/>
        </w:tabs>
        <w:ind w:left="1134"/>
        <w:rPr>
          <w:sz w:val="23"/>
        </w:rPr>
      </w:pPr>
      <w:r w:rsidRPr="005F0D81">
        <w:rPr>
          <w:sz w:val="23"/>
        </w:rPr>
        <w:t xml:space="preserve">Elaboration of the RAC report as per standard format. </w:t>
      </w:r>
    </w:p>
    <w:p w:rsidR="00174B03" w:rsidRPr="005F0D81" w:rsidRDefault="00174B03" w:rsidP="00174B03">
      <w:pPr>
        <w:numPr>
          <w:ilvl w:val="1"/>
          <w:numId w:val="175"/>
        </w:numPr>
        <w:tabs>
          <w:tab w:val="num" w:pos="1134"/>
        </w:tabs>
        <w:ind w:left="1134"/>
        <w:rPr>
          <w:sz w:val="23"/>
        </w:rPr>
      </w:pPr>
      <w:r w:rsidRPr="005F0D81">
        <w:rPr>
          <w:sz w:val="23"/>
        </w:rPr>
        <w:t xml:space="preserve">The RAC report presents the findings of the different stages of the RAC and uses the results of the workshop to complete the assessment. It will provide evidence to check and justify the Step 3 assessments on the respective contribution to the capacity outcomes and </w:t>
      </w:r>
      <w:r w:rsidR="00707A48" w:rsidRPr="005F0D81">
        <w:rPr>
          <w:sz w:val="23"/>
        </w:rPr>
        <w:t xml:space="preserve">the </w:t>
      </w:r>
      <w:r w:rsidRPr="005F0D81">
        <w:rPr>
          <w:sz w:val="23"/>
        </w:rPr>
        <w:t>related interaction of the programme’s inputs and the Opportunity Framework.</w:t>
      </w:r>
    </w:p>
    <w:p w:rsidR="00174B03" w:rsidRPr="005F0D81" w:rsidRDefault="00174B03" w:rsidP="00174B03">
      <w:pPr>
        <w:spacing w:before="0" w:after="0"/>
        <w:jc w:val="left"/>
        <w:rPr>
          <w:sz w:val="23"/>
        </w:rPr>
      </w:pPr>
      <w:r w:rsidRPr="005F0D81">
        <w:rPr>
          <w:sz w:val="23"/>
        </w:rPr>
        <w:br w:type="page"/>
      </w:r>
    </w:p>
    <w:p w:rsidR="00174B03" w:rsidRPr="005F0D81" w:rsidRDefault="000603B5" w:rsidP="00174B03">
      <w:pPr>
        <w:keepNext/>
        <w:keepLines/>
        <w:numPr>
          <w:ilvl w:val="0"/>
          <w:numId w:val="45"/>
        </w:numPr>
        <w:tabs>
          <w:tab w:val="left" w:pos="4700"/>
        </w:tabs>
        <w:overflowPunct w:val="0"/>
        <w:autoSpaceDE w:val="0"/>
        <w:autoSpaceDN w:val="0"/>
        <w:adjustRightInd w:val="0"/>
        <w:spacing w:before="480" w:after="240"/>
        <w:ind w:left="567" w:hanging="567"/>
        <w:jc w:val="left"/>
        <w:textAlignment w:val="baseline"/>
        <w:outlineLvl w:val="0"/>
        <w:rPr>
          <w:rFonts w:ascii="Cambria" w:hAnsi="Cambria"/>
          <w:b/>
          <w:caps/>
          <w:smallCaps/>
          <w:color w:val="365F91" w:themeColor="accent1" w:themeShade="BF"/>
          <w:kern w:val="28"/>
          <w:sz w:val="24"/>
          <w:u w:val="single"/>
          <w:lang w:eastAsia="fr-FR"/>
        </w:rPr>
      </w:pPr>
      <w:bookmarkStart w:id="550" w:name="_Toc330813502"/>
      <w:r w:rsidRPr="000603B5">
        <w:rPr>
          <w:noProof/>
          <w:sz w:val="23"/>
        </w:rPr>
        <w:lastRenderedPageBreak/>
        <w:pict>
          <v:shape id="_x0000_s1030" type="#_x0000_t75" style="position:absolute;left:0;text-align:left;margin-left:-42.55pt;margin-top:70pt;width:507.25pt;height:566.35pt;z-index:251699200">
            <v:imagedata r:id="rId44" o:title=""/>
            <w10:wrap type="topAndBottom"/>
          </v:shape>
          <o:OLEObject Type="Embed" ProgID="Excel.Sheet.12" ShapeID="_x0000_s1030" DrawAspect="Content" ObjectID="_1412513716" r:id="rId54"/>
        </w:pict>
      </w:r>
      <w:r w:rsidR="00174B03" w:rsidRPr="005F0D81">
        <w:rPr>
          <w:rFonts w:ascii="Cambria" w:hAnsi="Cambria"/>
          <w:b/>
          <w:caps/>
          <w:smallCaps/>
          <w:color w:val="365F91" w:themeColor="accent1" w:themeShade="BF"/>
          <w:kern w:val="28"/>
          <w:sz w:val="24"/>
          <w:u w:val="single"/>
          <w:lang w:eastAsia="fr-FR"/>
        </w:rPr>
        <w:t>Summary of the necessary inputs and time</w:t>
      </w:r>
      <w:bookmarkEnd w:id="550"/>
      <w:r w:rsidR="00174B03" w:rsidRPr="005F0D81">
        <w:rPr>
          <w:rFonts w:ascii="Cambria" w:hAnsi="Cambria"/>
          <w:b/>
          <w:caps/>
          <w:smallCaps/>
          <w:color w:val="365F91" w:themeColor="accent1" w:themeShade="BF"/>
          <w:kern w:val="28"/>
          <w:sz w:val="24"/>
          <w:u w:val="single"/>
          <w:lang w:eastAsia="fr-FR"/>
        </w:rPr>
        <w:t xml:space="preserve"> </w:t>
      </w:r>
    </w:p>
    <w:p w:rsidR="00174B03" w:rsidRPr="005F0D81" w:rsidRDefault="00174B03" w:rsidP="00174B03">
      <w:pPr>
        <w:rPr>
          <w:sz w:val="23"/>
        </w:rPr>
      </w:pPr>
      <w:r w:rsidRPr="005F0D81">
        <w:rPr>
          <w:sz w:val="23"/>
        </w:rPr>
        <w:t>The RAC exercise will require the following operations and the related inputs:</w:t>
      </w:r>
    </w:p>
    <w:p w:rsidR="00174B03" w:rsidRPr="005F0D81" w:rsidRDefault="00174B03" w:rsidP="00174B03">
      <w:pPr>
        <w:jc w:val="center"/>
        <w:rPr>
          <w:sz w:val="23"/>
        </w:rPr>
      </w:pPr>
    </w:p>
    <w:p w:rsidR="00174B03" w:rsidRPr="005F0D81" w:rsidRDefault="00174B03" w:rsidP="00174B03">
      <w:pPr>
        <w:keepNext/>
        <w:keepLines/>
        <w:numPr>
          <w:ilvl w:val="0"/>
          <w:numId w:val="45"/>
        </w:numPr>
        <w:tabs>
          <w:tab w:val="left" w:pos="4700"/>
        </w:tabs>
        <w:overflowPunct w:val="0"/>
        <w:autoSpaceDE w:val="0"/>
        <w:autoSpaceDN w:val="0"/>
        <w:adjustRightInd w:val="0"/>
        <w:spacing w:before="480" w:after="240"/>
        <w:ind w:left="567" w:hanging="567"/>
        <w:jc w:val="left"/>
        <w:textAlignment w:val="baseline"/>
        <w:outlineLvl w:val="0"/>
        <w:rPr>
          <w:rFonts w:ascii="Cambria" w:hAnsi="Cambria"/>
          <w:b/>
          <w:caps/>
          <w:smallCaps/>
          <w:color w:val="365F91" w:themeColor="accent1" w:themeShade="BF"/>
          <w:kern w:val="28"/>
          <w:sz w:val="24"/>
          <w:u w:val="single"/>
          <w:lang w:eastAsia="fr-FR"/>
        </w:rPr>
      </w:pPr>
      <w:bookmarkStart w:id="551" w:name="_Toc330813503"/>
      <w:r w:rsidRPr="005F0D81">
        <w:rPr>
          <w:rFonts w:ascii="Cambria" w:hAnsi="Cambria"/>
          <w:b/>
          <w:caps/>
          <w:smallCaps/>
          <w:color w:val="365F91" w:themeColor="accent1" w:themeShade="BF"/>
          <w:kern w:val="28"/>
          <w:sz w:val="24"/>
          <w:u w:val="single"/>
          <w:lang w:eastAsia="fr-FR"/>
        </w:rPr>
        <w:lastRenderedPageBreak/>
        <w:t>Responsibility for the Management and the Monitoring of the RAC</w:t>
      </w:r>
      <w:bookmarkEnd w:id="551"/>
    </w:p>
    <w:p w:rsidR="00174B03" w:rsidRPr="005F0D81" w:rsidRDefault="00174B03" w:rsidP="00174B03">
      <w:pPr>
        <w:rPr>
          <w:sz w:val="23"/>
          <w:szCs w:val="23"/>
        </w:rPr>
      </w:pPr>
      <w:bookmarkStart w:id="552" w:name="_Toc330813504"/>
      <w:r w:rsidRPr="005F0D81">
        <w:rPr>
          <w:sz w:val="23"/>
          <w:szCs w:val="23"/>
        </w:rPr>
        <w:t xml:space="preserve">The RAC is carried out under the operational responsibility of the EUD, JEU being responsible for the technical </w:t>
      </w:r>
      <w:r w:rsidR="00707A48" w:rsidRPr="005F0D81">
        <w:rPr>
          <w:sz w:val="23"/>
          <w:szCs w:val="23"/>
        </w:rPr>
        <w:t xml:space="preserve">inputs </w:t>
      </w:r>
      <w:r w:rsidRPr="005F0D81">
        <w:rPr>
          <w:sz w:val="23"/>
          <w:szCs w:val="23"/>
        </w:rPr>
        <w:t>(provision of standard ToR, identification of international experts) and methodological supervision (quality control of the final report).</w:t>
      </w:r>
    </w:p>
    <w:p w:rsidR="00174B03" w:rsidRPr="005F0D81" w:rsidRDefault="00174B03" w:rsidP="00174B03">
      <w:pPr>
        <w:keepNext/>
        <w:keepLines/>
        <w:numPr>
          <w:ilvl w:val="0"/>
          <w:numId w:val="45"/>
        </w:numPr>
        <w:tabs>
          <w:tab w:val="left" w:pos="4700"/>
        </w:tabs>
        <w:overflowPunct w:val="0"/>
        <w:autoSpaceDE w:val="0"/>
        <w:autoSpaceDN w:val="0"/>
        <w:adjustRightInd w:val="0"/>
        <w:spacing w:before="480" w:after="240"/>
        <w:ind w:left="567" w:hanging="567"/>
        <w:jc w:val="left"/>
        <w:textAlignment w:val="baseline"/>
        <w:outlineLvl w:val="0"/>
        <w:rPr>
          <w:rFonts w:ascii="Cambria" w:hAnsi="Cambria"/>
          <w:b/>
          <w:caps/>
          <w:smallCaps/>
          <w:color w:val="365F91" w:themeColor="accent1" w:themeShade="BF"/>
          <w:kern w:val="28"/>
          <w:sz w:val="24"/>
          <w:u w:val="single"/>
          <w:lang w:eastAsia="fr-FR"/>
        </w:rPr>
      </w:pPr>
      <w:r w:rsidRPr="005F0D81">
        <w:rPr>
          <w:rFonts w:ascii="Cambria" w:hAnsi="Cambria"/>
          <w:b/>
          <w:caps/>
          <w:smallCaps/>
          <w:color w:val="365F91" w:themeColor="accent1" w:themeShade="BF"/>
          <w:kern w:val="28"/>
          <w:sz w:val="24"/>
          <w:u w:val="single"/>
          <w:lang w:eastAsia="fr-FR"/>
        </w:rPr>
        <w:t xml:space="preserve">the </w:t>
      </w:r>
      <w:bookmarkStart w:id="553" w:name="_Toc536332303"/>
      <w:bookmarkStart w:id="554" w:name="_Toc536432775"/>
      <w:bookmarkStart w:id="555" w:name="_Toc536436498"/>
      <w:bookmarkStart w:id="556" w:name="_Toc536436639"/>
      <w:bookmarkStart w:id="557" w:name="_Toc3622494"/>
      <w:bookmarkStart w:id="558" w:name="_Toc47346584"/>
      <w:bookmarkStart w:id="559" w:name="_Toc47346767"/>
      <w:bookmarkStart w:id="560" w:name="_Toc47346879"/>
      <w:bookmarkStart w:id="561" w:name="_Toc47347105"/>
      <w:bookmarkStart w:id="562" w:name="_Toc96342289"/>
      <w:bookmarkStart w:id="563" w:name="_Toc124903234"/>
      <w:bookmarkStart w:id="564" w:name="_Toc215305530"/>
      <w:r w:rsidRPr="005F0D81">
        <w:rPr>
          <w:rFonts w:ascii="Cambria" w:hAnsi="Cambria"/>
          <w:b/>
          <w:caps/>
          <w:smallCaps/>
          <w:color w:val="365F91" w:themeColor="accent1" w:themeShade="BF"/>
          <w:kern w:val="28"/>
          <w:sz w:val="24"/>
          <w:u w:val="single"/>
          <w:lang w:eastAsia="fr-FR"/>
        </w:rPr>
        <w:t>Evaluation Team</w:t>
      </w:r>
      <w:bookmarkEnd w:id="552"/>
      <w:r w:rsidRPr="005F0D81">
        <w:rPr>
          <w:rFonts w:ascii="Cambria" w:hAnsi="Cambria"/>
          <w:b/>
          <w:caps/>
          <w:smallCaps/>
          <w:color w:val="365F91" w:themeColor="accent1" w:themeShade="BF"/>
          <w:kern w:val="28"/>
          <w:sz w:val="24"/>
          <w:u w:val="single"/>
          <w:lang w:eastAsia="fr-FR"/>
        </w:rPr>
        <w:t xml:space="preserve"> </w:t>
      </w:r>
    </w:p>
    <w:bookmarkEnd w:id="553"/>
    <w:bookmarkEnd w:id="554"/>
    <w:bookmarkEnd w:id="555"/>
    <w:bookmarkEnd w:id="556"/>
    <w:bookmarkEnd w:id="557"/>
    <w:bookmarkEnd w:id="558"/>
    <w:bookmarkEnd w:id="559"/>
    <w:bookmarkEnd w:id="560"/>
    <w:bookmarkEnd w:id="561"/>
    <w:bookmarkEnd w:id="562"/>
    <w:bookmarkEnd w:id="563"/>
    <w:bookmarkEnd w:id="564"/>
    <w:p w:rsidR="00174B03" w:rsidRPr="005F0D81" w:rsidRDefault="00174B03" w:rsidP="00174B03">
      <w:pPr>
        <w:rPr>
          <w:sz w:val="23"/>
          <w:szCs w:val="23"/>
        </w:rPr>
      </w:pPr>
      <w:r w:rsidRPr="005F0D81">
        <w:rPr>
          <w:sz w:val="23"/>
          <w:szCs w:val="23"/>
        </w:rPr>
        <w:t xml:space="preserve">The average exercise requires a basic Evaluation Team composed </w:t>
      </w:r>
      <w:r w:rsidR="00707A48" w:rsidRPr="005F0D81">
        <w:rPr>
          <w:sz w:val="23"/>
          <w:szCs w:val="23"/>
        </w:rPr>
        <w:t xml:space="preserve">of </w:t>
      </w:r>
      <w:r w:rsidRPr="005F0D81">
        <w:rPr>
          <w:sz w:val="23"/>
          <w:szCs w:val="23"/>
        </w:rPr>
        <w:t>one international expert and one national</w:t>
      </w:r>
      <w:r w:rsidR="00707A48" w:rsidRPr="005F0D81">
        <w:rPr>
          <w:sz w:val="23"/>
          <w:szCs w:val="23"/>
        </w:rPr>
        <w:t xml:space="preserve"> expert</w:t>
      </w:r>
      <w:r w:rsidRPr="005F0D81">
        <w:rPr>
          <w:sz w:val="23"/>
          <w:szCs w:val="23"/>
        </w:rPr>
        <w:t xml:space="preserve">, with advanced knowledge and experience </w:t>
      </w:r>
      <w:r w:rsidR="00707A48" w:rsidRPr="005F0D81">
        <w:rPr>
          <w:sz w:val="23"/>
          <w:szCs w:val="23"/>
        </w:rPr>
        <w:t>of</w:t>
      </w:r>
      <w:r w:rsidRPr="005F0D81">
        <w:rPr>
          <w:sz w:val="23"/>
          <w:szCs w:val="23"/>
        </w:rPr>
        <w:t>:</w:t>
      </w:r>
    </w:p>
    <w:p w:rsidR="00174B03" w:rsidRPr="005F0D81" w:rsidRDefault="00707A48" w:rsidP="00174B03">
      <w:pPr>
        <w:numPr>
          <w:ilvl w:val="0"/>
          <w:numId w:val="178"/>
        </w:numPr>
        <w:spacing w:before="80" w:after="80"/>
        <w:ind w:left="1134" w:hanging="567"/>
        <w:jc w:val="left"/>
        <w:rPr>
          <w:sz w:val="23"/>
          <w:szCs w:val="23"/>
        </w:rPr>
      </w:pPr>
      <w:r w:rsidRPr="005F0D81">
        <w:rPr>
          <w:sz w:val="23"/>
          <w:szCs w:val="23"/>
        </w:rPr>
        <w:t xml:space="preserve">capacity </w:t>
      </w:r>
      <w:r w:rsidR="00174B03" w:rsidRPr="005F0D81">
        <w:rPr>
          <w:sz w:val="23"/>
          <w:szCs w:val="23"/>
        </w:rPr>
        <w:t>development and institutional strengthening issues, preferably with experience in individual and organisational coaching;</w:t>
      </w:r>
    </w:p>
    <w:p w:rsidR="00174B03" w:rsidRPr="005F0D81" w:rsidRDefault="00707A48" w:rsidP="00174B03">
      <w:pPr>
        <w:numPr>
          <w:ilvl w:val="0"/>
          <w:numId w:val="178"/>
        </w:numPr>
        <w:spacing w:before="80" w:after="80"/>
        <w:jc w:val="left"/>
        <w:rPr>
          <w:sz w:val="23"/>
          <w:szCs w:val="23"/>
        </w:rPr>
      </w:pPr>
      <w:r w:rsidRPr="005F0D81">
        <w:rPr>
          <w:sz w:val="23"/>
          <w:szCs w:val="23"/>
        </w:rPr>
        <w:t xml:space="preserve">evaluation </w:t>
      </w:r>
      <w:r w:rsidR="00174B03" w:rsidRPr="005F0D81">
        <w:rPr>
          <w:sz w:val="23"/>
          <w:szCs w:val="23"/>
        </w:rPr>
        <w:t xml:space="preserve">of capacity cooperation and capacity development; </w:t>
      </w:r>
    </w:p>
    <w:p w:rsidR="00174B03" w:rsidRPr="005F0D81" w:rsidRDefault="00707A48" w:rsidP="00174B03">
      <w:pPr>
        <w:numPr>
          <w:ilvl w:val="0"/>
          <w:numId w:val="178"/>
        </w:numPr>
        <w:spacing w:before="80" w:after="80"/>
        <w:jc w:val="left"/>
        <w:rPr>
          <w:sz w:val="23"/>
          <w:szCs w:val="23"/>
        </w:rPr>
      </w:pPr>
      <w:r w:rsidRPr="005F0D81">
        <w:rPr>
          <w:sz w:val="23"/>
          <w:szCs w:val="23"/>
        </w:rPr>
        <w:t xml:space="preserve">sector </w:t>
      </w:r>
      <w:r w:rsidR="00174B03" w:rsidRPr="005F0D81">
        <w:rPr>
          <w:sz w:val="23"/>
          <w:szCs w:val="23"/>
        </w:rPr>
        <w:t>and thematic expertise (</w:t>
      </w:r>
      <w:r w:rsidR="00174B03" w:rsidRPr="005F0D81">
        <w:rPr>
          <w:rFonts w:cs="Verdana"/>
          <w:b/>
          <w:caps/>
          <w:color w:val="E36C0A" w:themeColor="accent6" w:themeShade="BF"/>
          <w:sz w:val="23"/>
          <w:szCs w:val="23"/>
          <w:highlight w:val="lightGray"/>
          <w:shd w:val="clear" w:color="auto" w:fill="D9D9D9" w:themeFill="background1" w:themeFillShade="D9"/>
        </w:rPr>
        <w:t>to be adapted</w:t>
      </w:r>
      <w:r w:rsidR="00174B03" w:rsidRPr="005F0D81">
        <w:rPr>
          <w:sz w:val="23"/>
          <w:szCs w:val="23"/>
        </w:rPr>
        <w:t xml:space="preserve">); </w:t>
      </w:r>
      <w:r w:rsidR="00174B03" w:rsidRPr="005F0D81">
        <w:rPr>
          <w:i/>
          <w:sz w:val="23"/>
          <w:szCs w:val="23"/>
        </w:rPr>
        <w:t>and</w:t>
      </w:r>
    </w:p>
    <w:p w:rsidR="00174B03" w:rsidRPr="005F0D81" w:rsidRDefault="00707A48" w:rsidP="00174B03">
      <w:pPr>
        <w:numPr>
          <w:ilvl w:val="0"/>
          <w:numId w:val="178"/>
        </w:numPr>
        <w:spacing w:before="80" w:after="80"/>
        <w:jc w:val="left"/>
        <w:rPr>
          <w:sz w:val="23"/>
          <w:szCs w:val="23"/>
        </w:rPr>
      </w:pPr>
      <w:proofErr w:type="gramStart"/>
      <w:r w:rsidRPr="005F0D81">
        <w:rPr>
          <w:sz w:val="23"/>
          <w:szCs w:val="23"/>
        </w:rPr>
        <w:t>data</w:t>
      </w:r>
      <w:proofErr w:type="gramEnd"/>
      <w:r w:rsidRPr="005F0D81">
        <w:rPr>
          <w:sz w:val="23"/>
          <w:szCs w:val="23"/>
        </w:rPr>
        <w:t xml:space="preserve"> </w:t>
      </w:r>
      <w:r w:rsidR="00174B03" w:rsidRPr="005F0D81">
        <w:rPr>
          <w:sz w:val="23"/>
          <w:szCs w:val="23"/>
        </w:rPr>
        <w:t xml:space="preserve">collection and analysis (especially qualitative). </w:t>
      </w:r>
    </w:p>
    <w:p w:rsidR="00174B03" w:rsidRPr="005F0D81" w:rsidRDefault="00174B03" w:rsidP="00174B03">
      <w:pPr>
        <w:shd w:val="clear" w:color="auto" w:fill="DDD9C3" w:themeFill="background2" w:themeFillShade="E6"/>
        <w:rPr>
          <w:sz w:val="23"/>
          <w:szCs w:val="23"/>
        </w:rPr>
      </w:pPr>
      <w:r w:rsidRPr="005F0D81">
        <w:rPr>
          <w:sz w:val="23"/>
          <w:szCs w:val="23"/>
        </w:rPr>
        <w:t>In several cases the number of experts may be increased. An additional international expert may be needed if group work is particularly important and it is difficult to find local experts with coaching expertise. More than one national expert may be necessary in the case of regional programmes and/or where the necessary expertise is available.</w:t>
      </w:r>
    </w:p>
    <w:p w:rsidR="00174B03" w:rsidRPr="005F0D81" w:rsidRDefault="00174B03" w:rsidP="00174B03">
      <w:pPr>
        <w:rPr>
          <w:sz w:val="23"/>
          <w:szCs w:val="23"/>
        </w:rPr>
      </w:pPr>
      <w:r w:rsidRPr="005F0D81">
        <w:rPr>
          <w:sz w:val="23"/>
          <w:szCs w:val="23"/>
        </w:rPr>
        <w:t xml:space="preserve">The team should have a good mix of experts in order to complete the different tasks. The team will need to work in </w:t>
      </w:r>
      <w:r w:rsidRPr="005F0D81">
        <w:rPr>
          <w:rFonts w:cs="Verdana"/>
          <w:b/>
          <w:caps/>
          <w:color w:val="E36C0A" w:themeColor="accent6" w:themeShade="BF"/>
          <w:sz w:val="23"/>
          <w:szCs w:val="23"/>
          <w:highlight w:val="lightGray"/>
          <w:shd w:val="clear" w:color="auto" w:fill="D9D9D9" w:themeFill="background1" w:themeFillShade="D9"/>
        </w:rPr>
        <w:t>XXXXX</w:t>
      </w:r>
      <w:r w:rsidRPr="005F0D81">
        <w:rPr>
          <w:sz w:val="23"/>
          <w:szCs w:val="23"/>
        </w:rPr>
        <w:t>, and possess excellent drafting skills.</w:t>
      </w:r>
    </w:p>
    <w:p w:rsidR="00174B03" w:rsidRPr="005F0D81" w:rsidRDefault="00174B03" w:rsidP="00174B03">
      <w:pPr>
        <w:tabs>
          <w:tab w:val="left" w:pos="2161"/>
        </w:tabs>
        <w:rPr>
          <w:sz w:val="23"/>
          <w:szCs w:val="23"/>
          <w:lang w:eastAsia="en-GB"/>
        </w:rPr>
      </w:pPr>
      <w:r w:rsidRPr="005F0D81">
        <w:rPr>
          <w:sz w:val="23"/>
          <w:szCs w:val="23"/>
          <w:lang w:eastAsia="en-GB"/>
        </w:rPr>
        <w:t xml:space="preserve">The team leader must have sound understanding of EC evaluation methodology and possess considerable experience </w:t>
      </w:r>
      <w:r w:rsidR="00707A48" w:rsidRPr="005F0D81">
        <w:rPr>
          <w:sz w:val="23"/>
          <w:szCs w:val="23"/>
          <w:lang w:eastAsia="en-GB"/>
        </w:rPr>
        <w:t xml:space="preserve">of </w:t>
      </w:r>
      <w:r w:rsidRPr="005F0D81">
        <w:rPr>
          <w:sz w:val="23"/>
          <w:szCs w:val="23"/>
          <w:lang w:eastAsia="en-GB"/>
        </w:rPr>
        <w:t xml:space="preserve">managing evaluations of a similar size and character. </w:t>
      </w:r>
    </w:p>
    <w:p w:rsidR="00174B03" w:rsidRPr="005F0D81" w:rsidRDefault="00174B03" w:rsidP="00174B03">
      <w:pPr>
        <w:tabs>
          <w:tab w:val="left" w:pos="2161"/>
        </w:tabs>
        <w:rPr>
          <w:sz w:val="20"/>
          <w:lang w:eastAsia="en-GB"/>
        </w:rPr>
      </w:pPr>
      <w:r w:rsidRPr="005F0D81">
        <w:rPr>
          <w:sz w:val="23"/>
          <w:szCs w:val="23"/>
          <w:lang w:eastAsia="en-GB"/>
        </w:rPr>
        <w:t xml:space="preserve">Evaluators must not have any direct involvement with the programme under consideration. </w:t>
      </w:r>
    </w:p>
    <w:p w:rsidR="00174B03" w:rsidRPr="005F0D81" w:rsidRDefault="00174B03" w:rsidP="00D42CAE">
      <w:pPr>
        <w:tabs>
          <w:tab w:val="num" w:pos="360"/>
        </w:tabs>
        <w:spacing w:before="0" w:after="0"/>
        <w:jc w:val="center"/>
        <w:rPr>
          <w:rFonts w:ascii="Cambria" w:hAnsi="Cambria"/>
          <w:b/>
          <w:bCs/>
          <w:smallCaps/>
          <w:color w:val="365F91" w:themeColor="accent1" w:themeShade="BF"/>
          <w:sz w:val="28"/>
          <w:szCs w:val="28"/>
        </w:rPr>
      </w:pPr>
      <w:r w:rsidRPr="005F0D81">
        <w:rPr>
          <w:rFonts w:ascii="Cambria" w:hAnsi="Cambria"/>
          <w:b/>
          <w:bCs/>
          <w:smallCaps/>
          <w:color w:val="365F91" w:themeColor="accent1" w:themeShade="BF"/>
          <w:sz w:val="28"/>
          <w:szCs w:val="28"/>
        </w:rPr>
        <w:t>ANNEXES TO THE TOR</w:t>
      </w:r>
    </w:p>
    <w:p w:rsidR="00174B03" w:rsidRPr="005F0D81" w:rsidRDefault="00174B03" w:rsidP="00174B03">
      <w:pPr>
        <w:jc w:val="left"/>
        <w:rPr>
          <w:b/>
          <w:color w:val="365F91" w:themeColor="accent1" w:themeShade="BF"/>
          <w:sz w:val="32"/>
        </w:rPr>
      </w:pPr>
      <w:bookmarkStart w:id="565" w:name="_Toc330813506"/>
      <w:r w:rsidRPr="005F0D81">
        <w:rPr>
          <w:b/>
          <w:color w:val="365F91" w:themeColor="accent1" w:themeShade="BF"/>
          <w:sz w:val="32"/>
        </w:rPr>
        <w:t xml:space="preserve">Annex </w:t>
      </w:r>
      <w:r w:rsidR="005333C8" w:rsidRPr="005F0D81">
        <w:rPr>
          <w:b/>
          <w:color w:val="365F91" w:themeColor="accent1" w:themeShade="BF"/>
          <w:sz w:val="32"/>
        </w:rPr>
        <w:t>A to the TOR</w:t>
      </w:r>
      <w:r w:rsidRPr="005F0D81">
        <w:rPr>
          <w:b/>
          <w:color w:val="365F91" w:themeColor="accent1" w:themeShade="BF"/>
          <w:sz w:val="32"/>
        </w:rPr>
        <w:t>: Standard RAC questionnaire</w:t>
      </w:r>
      <w:bookmarkEnd w:id="565"/>
    </w:p>
    <w:p w:rsidR="005333C8" w:rsidRPr="005F0D81" w:rsidRDefault="005333C8" w:rsidP="005333C8">
      <w:pPr>
        <w:rPr>
          <w:b/>
        </w:rPr>
      </w:pPr>
      <w:bookmarkStart w:id="566" w:name="_Toc330813507"/>
      <w:r w:rsidRPr="005F0D81">
        <w:t>The standard version of the RAC Questionnaire, as presented below, needs quick adaptation to the specific countries and programmes, and includes two parts: one on the CD outputs and another on the CD outcomes. The questionnaire uses the standard EQs, in a simplified version.</w:t>
      </w:r>
    </w:p>
    <w:p w:rsidR="005333C8" w:rsidRPr="005F0D81" w:rsidRDefault="005333C8" w:rsidP="005333C8">
      <w:pPr>
        <w:pStyle w:val="ListParagraph"/>
        <w:numPr>
          <w:ilvl w:val="0"/>
          <w:numId w:val="184"/>
        </w:numPr>
        <w:ind w:left="426" w:hanging="426"/>
        <w:contextualSpacing w:val="0"/>
        <w:rPr>
          <w:b/>
          <w:color w:val="365F91" w:themeColor="accent1" w:themeShade="BF"/>
        </w:rPr>
      </w:pPr>
      <w:r w:rsidRPr="005F0D81">
        <w:rPr>
          <w:b/>
          <w:color w:val="365F91" w:themeColor="accent1" w:themeShade="BF"/>
        </w:rPr>
        <w:t xml:space="preserve">Questionnaire on Capacity Outputs </w:t>
      </w:r>
    </w:p>
    <w:p w:rsidR="005333C8" w:rsidRPr="005F0D81" w:rsidRDefault="005333C8" w:rsidP="005333C8">
      <w:pPr>
        <w:pStyle w:val="ListParagraph"/>
        <w:ind w:left="426"/>
        <w:rPr>
          <w:b/>
          <w:color w:val="365F91" w:themeColor="accent1" w:themeShade="BF"/>
        </w:rPr>
      </w:pPr>
      <w:r w:rsidRPr="005F0D81">
        <w:rPr>
          <w:b/>
          <w:color w:val="365F91" w:themeColor="accent1" w:themeShade="BF"/>
        </w:rPr>
        <w:t xml:space="preserve">[the interviewees should be briefed on the fact that the capacity outputs </w:t>
      </w:r>
      <w:r w:rsidR="00A603AF" w:rsidRPr="005F0D81">
        <w:rPr>
          <w:b/>
          <w:color w:val="365F91" w:themeColor="accent1" w:themeShade="BF"/>
        </w:rPr>
        <w:t xml:space="preserve">include </w:t>
      </w:r>
      <w:r w:rsidRPr="005F0D81">
        <w:rPr>
          <w:b/>
          <w:color w:val="365F91" w:themeColor="accent1" w:themeShade="BF"/>
        </w:rPr>
        <w:t xml:space="preserve">new knowledge and abilities acquired by groups of staff or by institutional units, </w:t>
      </w:r>
      <w:r w:rsidR="00A603AF" w:rsidRPr="005F0D81">
        <w:rPr>
          <w:b/>
          <w:color w:val="365F91" w:themeColor="accent1" w:themeShade="BF"/>
        </w:rPr>
        <w:t xml:space="preserve">and </w:t>
      </w:r>
      <w:r w:rsidRPr="005F0D81">
        <w:rPr>
          <w:b/>
          <w:color w:val="365F91" w:themeColor="accent1" w:themeShade="BF"/>
        </w:rPr>
        <w:t>that are expected to be mainstreamed in</w:t>
      </w:r>
      <w:r w:rsidR="00A603AF" w:rsidRPr="005F0D81">
        <w:rPr>
          <w:b/>
          <w:color w:val="365F91" w:themeColor="accent1" w:themeShade="BF"/>
        </w:rPr>
        <w:t>to</w:t>
      </w:r>
      <w:r w:rsidRPr="005F0D81">
        <w:rPr>
          <w:b/>
          <w:color w:val="365F91" w:themeColor="accent1" w:themeShade="BF"/>
        </w:rPr>
        <w:t xml:space="preserve"> normal institutional life, although not necessarily mainstreamed and consolidated as new </w:t>
      </w:r>
      <w:r w:rsidR="00A603AF" w:rsidRPr="005F0D81">
        <w:rPr>
          <w:b/>
          <w:color w:val="365F91" w:themeColor="accent1" w:themeShade="BF"/>
        </w:rPr>
        <w:t xml:space="preserve">sustainable </w:t>
      </w:r>
      <w:r w:rsidRPr="005F0D81">
        <w:rPr>
          <w:b/>
          <w:color w:val="365F91" w:themeColor="accent1" w:themeShade="BF"/>
        </w:rPr>
        <w:t>institutional behaviour]:</w:t>
      </w:r>
    </w:p>
    <w:p w:rsidR="005333C8" w:rsidRPr="005F0D81" w:rsidRDefault="005333C8" w:rsidP="00D42CAE">
      <w:pPr>
        <w:pStyle w:val="ListParagraph"/>
        <w:numPr>
          <w:ilvl w:val="0"/>
          <w:numId w:val="185"/>
        </w:numPr>
        <w:spacing w:before="0" w:after="200"/>
      </w:pPr>
      <w:r w:rsidRPr="005F0D81">
        <w:t>STAFF: during the last X years, has the institution shown any significant change in terms of staff competences?</w:t>
      </w:r>
    </w:p>
    <w:p w:rsidR="005333C8" w:rsidRPr="005F0D81" w:rsidRDefault="005333C8" w:rsidP="005333C8">
      <w:pPr>
        <w:pStyle w:val="ListParagraph"/>
        <w:numPr>
          <w:ilvl w:val="1"/>
          <w:numId w:val="34"/>
        </w:numPr>
        <w:spacing w:before="0" w:after="200"/>
      </w:pPr>
      <w:r w:rsidRPr="005F0D81">
        <w:t>more and/or better trained staff (provide details)</w:t>
      </w:r>
    </w:p>
    <w:p w:rsidR="005333C8" w:rsidRPr="005F0D81" w:rsidRDefault="005333C8" w:rsidP="005333C8">
      <w:pPr>
        <w:pStyle w:val="ListParagraph"/>
        <w:numPr>
          <w:ilvl w:val="1"/>
          <w:numId w:val="34"/>
        </w:numPr>
        <w:spacing w:before="0" w:after="200"/>
      </w:pPr>
      <w:r w:rsidRPr="005F0D81">
        <w:t xml:space="preserve">new sectoral/ thematic </w:t>
      </w:r>
      <w:r w:rsidR="00054858" w:rsidRPr="005F0D81">
        <w:t>competences</w:t>
      </w:r>
      <w:r w:rsidRPr="005F0D81">
        <w:t xml:space="preserve"> (provide details)</w:t>
      </w:r>
    </w:p>
    <w:p w:rsidR="005333C8" w:rsidRPr="005F0D81" w:rsidRDefault="005333C8" w:rsidP="005333C8">
      <w:pPr>
        <w:pStyle w:val="ListParagraph"/>
        <w:numPr>
          <w:ilvl w:val="1"/>
          <w:numId w:val="34"/>
        </w:numPr>
        <w:spacing w:before="0" w:after="200"/>
      </w:pPr>
      <w:r w:rsidRPr="005F0D81">
        <w:lastRenderedPageBreak/>
        <w:t>knowledge of and links with the experience of similar institutions in other countries (provide details)</w:t>
      </w:r>
    </w:p>
    <w:p w:rsidR="005333C8" w:rsidRPr="005F0D81" w:rsidRDefault="005333C8" w:rsidP="005333C8">
      <w:pPr>
        <w:pStyle w:val="ListParagraph"/>
        <w:numPr>
          <w:ilvl w:val="1"/>
          <w:numId w:val="34"/>
        </w:numPr>
        <w:spacing w:before="0" w:after="200"/>
      </w:pPr>
      <w:r w:rsidRPr="005F0D81">
        <w:t>better career opportunities (provide details)</w:t>
      </w:r>
    </w:p>
    <w:p w:rsidR="005333C8" w:rsidRPr="005F0D81" w:rsidRDefault="005333C8" w:rsidP="00D42CAE">
      <w:pPr>
        <w:pStyle w:val="ListParagraph"/>
        <w:numPr>
          <w:ilvl w:val="0"/>
          <w:numId w:val="185"/>
        </w:numPr>
        <w:spacing w:before="0" w:after="200"/>
      </w:pPr>
      <w:r w:rsidRPr="005F0D81">
        <w:t>ORGANISATION AND FUNCTIONS: during the last X years, has the institution shown any significant change in terms of organisation, procedures and responsibilities?</w:t>
      </w:r>
    </w:p>
    <w:p w:rsidR="005333C8" w:rsidRPr="005F0D81" w:rsidRDefault="005333C8" w:rsidP="005333C8">
      <w:pPr>
        <w:pStyle w:val="ListParagraph"/>
        <w:numPr>
          <w:ilvl w:val="1"/>
          <w:numId w:val="34"/>
        </w:numPr>
        <w:spacing w:before="0" w:after="200"/>
      </w:pPr>
      <w:proofErr w:type="gramStart"/>
      <w:r w:rsidRPr="005F0D81">
        <w:t>new</w:t>
      </w:r>
      <w:proofErr w:type="gramEnd"/>
      <w:r w:rsidRPr="005F0D81">
        <w:t xml:space="preserve"> or strengthened units or functions for data processing, policy and financing (provide details, e.g.: donor coordination, MTEF procedures, control and </w:t>
      </w:r>
      <w:r w:rsidR="00A603AF" w:rsidRPr="005F0D81">
        <w:t xml:space="preserve">inspectorate </w:t>
      </w:r>
      <w:r w:rsidRPr="005F0D81">
        <w:t>capacities, sectoral policy units, decentralised structure, etc.)</w:t>
      </w:r>
    </w:p>
    <w:p w:rsidR="005333C8" w:rsidRPr="005F0D81" w:rsidRDefault="005333C8" w:rsidP="005333C8">
      <w:pPr>
        <w:pStyle w:val="ListParagraph"/>
        <w:numPr>
          <w:ilvl w:val="1"/>
          <w:numId w:val="34"/>
        </w:numPr>
        <w:spacing w:before="0" w:after="200"/>
      </w:pPr>
      <w:r w:rsidRPr="005F0D81">
        <w:t>improved consultation of stakeholders, e.g.</w:t>
      </w:r>
      <w:r w:rsidR="00EA7889" w:rsidRPr="005F0D81">
        <w:t xml:space="preserve"> </w:t>
      </w:r>
      <w:r w:rsidRPr="005F0D81">
        <w:t>surveys, consultation with civil society organisation, dialogue with political representatives and parliament (provide details)</w:t>
      </w:r>
    </w:p>
    <w:p w:rsidR="005333C8" w:rsidRPr="005F0D81" w:rsidRDefault="005333C8" w:rsidP="005333C8">
      <w:pPr>
        <w:pStyle w:val="ListParagraph"/>
        <w:numPr>
          <w:ilvl w:val="1"/>
          <w:numId w:val="34"/>
        </w:numPr>
        <w:spacing w:before="0" w:after="200"/>
      </w:pPr>
      <w:r w:rsidRPr="005F0D81">
        <w:t>other significant changes in organisation, procedures, functions (provide details)</w:t>
      </w:r>
    </w:p>
    <w:p w:rsidR="005333C8" w:rsidRPr="005F0D81" w:rsidRDefault="005333C8" w:rsidP="005333C8">
      <w:pPr>
        <w:pStyle w:val="ListParagraph"/>
        <w:numPr>
          <w:ilvl w:val="1"/>
          <w:numId w:val="34"/>
        </w:numPr>
        <w:spacing w:before="0" w:after="200"/>
      </w:pPr>
      <w:r w:rsidRPr="005F0D81">
        <w:t>any change in the decision-making process, such as improved evidence-based decisions (provide details)</w:t>
      </w:r>
    </w:p>
    <w:p w:rsidR="005333C8" w:rsidRPr="005F0D81" w:rsidRDefault="005333C8" w:rsidP="00D42CAE">
      <w:pPr>
        <w:pStyle w:val="ListParagraph"/>
        <w:numPr>
          <w:ilvl w:val="0"/>
          <w:numId w:val="185"/>
        </w:numPr>
        <w:spacing w:before="0" w:after="200"/>
      </w:pPr>
      <w:r w:rsidRPr="005F0D81">
        <w:t>UNEXPECTED: during the last X years has the institution shown any other significant change in terms of competences and capabilities acquired? (provide details)</w:t>
      </w:r>
    </w:p>
    <w:p w:rsidR="005333C8" w:rsidRPr="005F0D81" w:rsidRDefault="005333C8" w:rsidP="00D42CAE">
      <w:pPr>
        <w:pStyle w:val="ListParagraph"/>
        <w:numPr>
          <w:ilvl w:val="0"/>
          <w:numId w:val="185"/>
        </w:numPr>
        <w:spacing w:before="0" w:after="200"/>
      </w:pPr>
      <w:r w:rsidRPr="005F0D81">
        <w:t xml:space="preserve">CAUSALITY: Do you think that any of the major changes mentioned above is related to Support Programme YYY? On the other hand, </w:t>
      </w:r>
      <w:r w:rsidR="00A603AF" w:rsidRPr="005F0D81">
        <w:t xml:space="preserve">what </w:t>
      </w:r>
      <w:r w:rsidRPr="005F0D81">
        <w:t xml:space="preserve">has been the contribution to such major changes </w:t>
      </w:r>
      <w:r w:rsidR="00955C25" w:rsidRPr="005F0D81">
        <w:t xml:space="preserve">in </w:t>
      </w:r>
      <w:r w:rsidRPr="005F0D81">
        <w:t>other factors (internal and/or external)</w:t>
      </w:r>
      <w:proofErr w:type="gramStart"/>
      <w:r w:rsidRPr="005F0D81">
        <w:t>.</w:t>
      </w:r>
      <w:proofErr w:type="gramEnd"/>
      <w:r w:rsidRPr="005F0D81">
        <w:t xml:space="preserve"> For each major change mentioned above, please specify:</w:t>
      </w:r>
    </w:p>
    <w:p w:rsidR="005333C8" w:rsidRPr="005F0D81" w:rsidRDefault="00955C25" w:rsidP="005333C8">
      <w:pPr>
        <w:pStyle w:val="ListParagraph"/>
        <w:numPr>
          <w:ilvl w:val="1"/>
          <w:numId w:val="34"/>
        </w:numPr>
        <w:spacing w:before="0" w:after="200"/>
      </w:pPr>
      <w:r w:rsidRPr="005F0D81">
        <w:t>how</w:t>
      </w:r>
      <w:r w:rsidR="005333C8" w:rsidRPr="005F0D81">
        <w:t xml:space="preserve"> the programme </w:t>
      </w:r>
      <w:r w:rsidRPr="005F0D81">
        <w:t xml:space="preserve">contributed </w:t>
      </w:r>
      <w:r w:rsidR="005333C8" w:rsidRPr="005F0D81">
        <w:t>(synthesised description of the contribution provided)</w:t>
      </w:r>
    </w:p>
    <w:p w:rsidR="005333C8" w:rsidRPr="005F0D81" w:rsidRDefault="00955C25" w:rsidP="005333C8">
      <w:pPr>
        <w:pStyle w:val="ListParagraph"/>
        <w:numPr>
          <w:ilvl w:val="1"/>
          <w:numId w:val="34"/>
        </w:numPr>
        <w:spacing w:before="0" w:after="200"/>
      </w:pPr>
      <w:proofErr w:type="gramStart"/>
      <w:r w:rsidRPr="005F0D81">
        <w:t>what</w:t>
      </w:r>
      <w:proofErr w:type="gramEnd"/>
      <w:r w:rsidRPr="005F0D81">
        <w:t xml:space="preserve"> </w:t>
      </w:r>
      <w:r w:rsidR="005333C8" w:rsidRPr="005F0D81">
        <w:t>other factors affected the change and how (internal factors, factors linked to the context).</w:t>
      </w:r>
    </w:p>
    <w:p w:rsidR="005333C8" w:rsidRPr="005F0D81" w:rsidRDefault="005333C8" w:rsidP="005333C8">
      <w:pPr>
        <w:pStyle w:val="ListParagraph"/>
        <w:spacing w:before="0" w:after="200"/>
        <w:ind w:left="1440"/>
      </w:pPr>
    </w:p>
    <w:p w:rsidR="005333C8" w:rsidRPr="005F0D81" w:rsidRDefault="005333C8" w:rsidP="005333C8">
      <w:pPr>
        <w:pStyle w:val="ListParagraph"/>
        <w:numPr>
          <w:ilvl w:val="0"/>
          <w:numId w:val="184"/>
        </w:numPr>
        <w:ind w:left="426" w:hanging="426"/>
        <w:contextualSpacing w:val="0"/>
        <w:rPr>
          <w:b/>
          <w:color w:val="365F91" w:themeColor="accent1" w:themeShade="BF"/>
        </w:rPr>
      </w:pPr>
      <w:bookmarkStart w:id="567" w:name="_Toc324435854"/>
      <w:r w:rsidRPr="005F0D81">
        <w:rPr>
          <w:b/>
          <w:color w:val="365F91" w:themeColor="accent1" w:themeShade="BF"/>
        </w:rPr>
        <w:t>Questionnaire on CD outcomes</w:t>
      </w:r>
    </w:p>
    <w:p w:rsidR="005333C8" w:rsidRPr="005F0D81" w:rsidRDefault="005333C8" w:rsidP="005333C8">
      <w:pPr>
        <w:pStyle w:val="ListParagraph"/>
        <w:ind w:left="426"/>
        <w:rPr>
          <w:b/>
          <w:color w:val="365F91" w:themeColor="accent1" w:themeShade="BF"/>
        </w:rPr>
      </w:pPr>
      <w:r w:rsidRPr="005F0D81">
        <w:rPr>
          <w:b/>
          <w:color w:val="365F91" w:themeColor="accent1" w:themeShade="BF"/>
        </w:rPr>
        <w:t>[</w:t>
      </w:r>
      <w:proofErr w:type="gramStart"/>
      <w:r w:rsidRPr="005F0D81">
        <w:rPr>
          <w:b/>
          <w:color w:val="365F91" w:themeColor="accent1" w:themeShade="BF"/>
        </w:rPr>
        <w:t>the</w:t>
      </w:r>
      <w:proofErr w:type="gramEnd"/>
      <w:r w:rsidRPr="005F0D81">
        <w:rPr>
          <w:b/>
          <w:color w:val="365F91" w:themeColor="accent1" w:themeShade="BF"/>
        </w:rPr>
        <w:t xml:space="preserve"> interviewees should be briefed on the fact that the CD outcomes </w:t>
      </w:r>
      <w:r w:rsidR="00955C25" w:rsidRPr="005F0D81">
        <w:rPr>
          <w:b/>
          <w:color w:val="365F91" w:themeColor="accent1" w:themeShade="BF"/>
        </w:rPr>
        <w:t xml:space="preserve">include </w:t>
      </w:r>
      <w:r w:rsidRPr="005F0D81">
        <w:rPr>
          <w:b/>
          <w:color w:val="365F91" w:themeColor="accent1" w:themeShade="BF"/>
        </w:rPr>
        <w:t xml:space="preserve">changes that have shown continuity </w:t>
      </w:r>
      <w:r w:rsidR="00955C25" w:rsidRPr="005F0D81">
        <w:rPr>
          <w:b/>
          <w:color w:val="365F91" w:themeColor="accent1" w:themeShade="BF"/>
        </w:rPr>
        <w:t xml:space="preserve">over </w:t>
      </w:r>
      <w:r w:rsidRPr="005F0D81">
        <w:rPr>
          <w:b/>
          <w:color w:val="365F91" w:themeColor="accent1" w:themeShade="BF"/>
        </w:rPr>
        <w:t xml:space="preserve">time and have become a </w:t>
      </w:r>
      <w:r w:rsidR="00955C25" w:rsidRPr="005F0D81">
        <w:rPr>
          <w:b/>
          <w:color w:val="365F91" w:themeColor="accent1" w:themeShade="BF"/>
        </w:rPr>
        <w:t xml:space="preserve">characteristic </w:t>
      </w:r>
      <w:r w:rsidRPr="005F0D81">
        <w:rPr>
          <w:b/>
          <w:color w:val="365F91" w:themeColor="accent1" w:themeShade="BF"/>
        </w:rPr>
        <w:t>of the institution applicable in different fields]:</w:t>
      </w:r>
      <w:bookmarkEnd w:id="567"/>
    </w:p>
    <w:p w:rsidR="005333C8" w:rsidRPr="005F0D81" w:rsidRDefault="005333C8" w:rsidP="00D42CAE">
      <w:pPr>
        <w:pStyle w:val="ListParagraph"/>
        <w:numPr>
          <w:ilvl w:val="0"/>
          <w:numId w:val="186"/>
        </w:numPr>
        <w:spacing w:before="0" w:after="200"/>
      </w:pPr>
      <w:r w:rsidRPr="005F0D81">
        <w:t xml:space="preserve">INITIATIVE: do you think that, compared to X years ago, the institution is </w:t>
      </w:r>
    </w:p>
    <w:p w:rsidR="005333C8" w:rsidRPr="005F0D81" w:rsidRDefault="005333C8" w:rsidP="005333C8">
      <w:pPr>
        <w:pStyle w:val="ListParagraph"/>
        <w:numPr>
          <w:ilvl w:val="1"/>
          <w:numId w:val="34"/>
        </w:numPr>
        <w:spacing w:before="0" w:after="200"/>
      </w:pPr>
      <w:proofErr w:type="gramStart"/>
      <w:r w:rsidRPr="005F0D81">
        <w:t>capable</w:t>
      </w:r>
      <w:proofErr w:type="gramEnd"/>
      <w:r w:rsidRPr="005F0D81">
        <w:t xml:space="preserve"> of producing more initiatives (plans, laws, operations)? (Y/N and examples)</w:t>
      </w:r>
    </w:p>
    <w:p w:rsidR="005333C8" w:rsidRPr="005F0D81" w:rsidRDefault="005333C8" w:rsidP="005333C8">
      <w:pPr>
        <w:pStyle w:val="ListParagraph"/>
        <w:numPr>
          <w:ilvl w:val="1"/>
          <w:numId w:val="34"/>
        </w:numPr>
        <w:spacing w:before="0" w:after="200"/>
      </w:pPr>
      <w:proofErr w:type="gramStart"/>
      <w:r w:rsidRPr="005F0D81">
        <w:t>capable</w:t>
      </w:r>
      <w:proofErr w:type="gramEnd"/>
      <w:r w:rsidRPr="005F0D81">
        <w:t xml:space="preserve"> of creating and managing more financial, technological and technical means? (Y/N and examples)</w:t>
      </w:r>
    </w:p>
    <w:p w:rsidR="005333C8" w:rsidRPr="005F0D81" w:rsidRDefault="005333C8" w:rsidP="005333C8">
      <w:pPr>
        <w:pStyle w:val="ListParagraph"/>
        <w:numPr>
          <w:ilvl w:val="1"/>
          <w:numId w:val="34"/>
        </w:numPr>
        <w:spacing w:before="0" w:after="200"/>
      </w:pPr>
      <w:proofErr w:type="gramStart"/>
      <w:r w:rsidRPr="005F0D81">
        <w:t>appearing</w:t>
      </w:r>
      <w:proofErr w:type="gramEnd"/>
      <w:r w:rsidRPr="005F0D81">
        <w:t xml:space="preserve"> socially and institutionally stronger? (Y/N)</w:t>
      </w:r>
    </w:p>
    <w:p w:rsidR="005333C8" w:rsidRPr="005F0D81" w:rsidRDefault="005333C8" w:rsidP="00D42CAE">
      <w:pPr>
        <w:pStyle w:val="ListParagraph"/>
        <w:numPr>
          <w:ilvl w:val="0"/>
          <w:numId w:val="186"/>
        </w:numPr>
        <w:spacing w:before="0" w:after="200"/>
      </w:pPr>
      <w:r w:rsidRPr="005F0D81">
        <w:t>RESULTS: do you think that the institution, compared to X years ago,</w:t>
      </w:r>
      <w:r w:rsidR="00EA7889" w:rsidRPr="005F0D81">
        <w:t xml:space="preserve"> </w:t>
      </w:r>
      <w:r w:rsidRPr="005F0D81">
        <w:t>is capable of</w:t>
      </w:r>
    </w:p>
    <w:p w:rsidR="005333C8" w:rsidRPr="005F0D81" w:rsidRDefault="005333C8" w:rsidP="005333C8">
      <w:pPr>
        <w:pStyle w:val="ListParagraph"/>
        <w:numPr>
          <w:ilvl w:val="1"/>
          <w:numId w:val="34"/>
        </w:numPr>
        <w:spacing w:before="0" w:after="200"/>
      </w:pPr>
      <w:proofErr w:type="gramStart"/>
      <w:r w:rsidRPr="005F0D81">
        <w:t>better</w:t>
      </w:r>
      <w:proofErr w:type="gramEnd"/>
      <w:r w:rsidRPr="005F0D81">
        <w:t xml:space="preserve"> monitoring of development results? (Y/N and examples)</w:t>
      </w:r>
    </w:p>
    <w:p w:rsidR="005333C8" w:rsidRPr="005F0D81" w:rsidRDefault="005333C8" w:rsidP="005333C8">
      <w:pPr>
        <w:pStyle w:val="ListParagraph"/>
        <w:numPr>
          <w:ilvl w:val="1"/>
          <w:numId w:val="34"/>
        </w:numPr>
        <w:spacing w:before="0" w:after="200"/>
      </w:pPr>
      <w:proofErr w:type="gramStart"/>
      <w:r w:rsidRPr="005F0D81">
        <w:t>better</w:t>
      </w:r>
      <w:proofErr w:type="gramEnd"/>
      <w:r w:rsidRPr="005F0D81">
        <w:t xml:space="preserve"> maintenance of performance records? (Y/N and examples)</w:t>
      </w:r>
    </w:p>
    <w:p w:rsidR="005333C8" w:rsidRPr="005F0D81" w:rsidRDefault="00955C25" w:rsidP="005333C8">
      <w:pPr>
        <w:pStyle w:val="ListParagraph"/>
        <w:numPr>
          <w:ilvl w:val="1"/>
          <w:numId w:val="34"/>
        </w:numPr>
        <w:spacing w:before="0" w:after="200"/>
      </w:pPr>
      <w:proofErr w:type="gramStart"/>
      <w:r w:rsidRPr="005F0D81">
        <w:t>exercising</w:t>
      </w:r>
      <w:proofErr w:type="gramEnd"/>
      <w:r w:rsidR="005333C8" w:rsidRPr="005F0D81">
        <w:t xml:space="preserve"> stronger leadership in policy development, </w:t>
      </w:r>
      <w:r w:rsidRPr="005F0D81">
        <w:t>reflecting</w:t>
      </w:r>
      <w:r w:rsidR="005333C8" w:rsidRPr="005F0D81">
        <w:t xml:space="preserve"> its effectiveness? (Y/N and examples)</w:t>
      </w:r>
    </w:p>
    <w:p w:rsidR="005333C8" w:rsidRPr="005F0D81" w:rsidRDefault="005333C8" w:rsidP="00D42CAE">
      <w:pPr>
        <w:pStyle w:val="ListParagraph"/>
        <w:numPr>
          <w:ilvl w:val="0"/>
          <w:numId w:val="186"/>
        </w:numPr>
        <w:spacing w:before="0" w:after="200"/>
      </w:pPr>
      <w:r w:rsidRPr="005F0D81">
        <w:t>NETWORKING: do you think that the institution, compared to X years ago,</w:t>
      </w:r>
      <w:r w:rsidR="00EA7889" w:rsidRPr="005F0D81">
        <w:t xml:space="preserve"> </w:t>
      </w:r>
      <w:r w:rsidRPr="005F0D81">
        <w:t>is capable of</w:t>
      </w:r>
    </w:p>
    <w:p w:rsidR="005333C8" w:rsidRPr="005F0D81" w:rsidRDefault="005333C8" w:rsidP="005333C8">
      <w:pPr>
        <w:pStyle w:val="ListParagraph"/>
        <w:numPr>
          <w:ilvl w:val="1"/>
          <w:numId w:val="34"/>
        </w:numPr>
        <w:spacing w:before="0" w:after="200"/>
      </w:pPr>
      <w:proofErr w:type="gramStart"/>
      <w:r w:rsidRPr="005F0D81">
        <w:t>being</w:t>
      </w:r>
      <w:proofErr w:type="gramEnd"/>
      <w:r w:rsidRPr="005F0D81">
        <w:t xml:space="preserve"> better recognised and trusted by stakeholders and counterparts (social and political)? (Y/N and examples)</w:t>
      </w:r>
    </w:p>
    <w:p w:rsidR="005333C8" w:rsidRPr="005F0D81" w:rsidRDefault="005333C8" w:rsidP="005333C8">
      <w:pPr>
        <w:pStyle w:val="ListParagraph"/>
        <w:numPr>
          <w:ilvl w:val="1"/>
          <w:numId w:val="34"/>
        </w:numPr>
        <w:spacing w:before="0" w:after="200"/>
      </w:pPr>
      <w:proofErr w:type="gramStart"/>
      <w:r w:rsidRPr="005F0D81">
        <w:t>being</w:t>
      </w:r>
      <w:proofErr w:type="gramEnd"/>
      <w:r w:rsidRPr="005F0D81">
        <w:t xml:space="preserve"> more listened to by politicians when addressing relevant policy issues? (Y/N and examples)</w:t>
      </w:r>
    </w:p>
    <w:p w:rsidR="005333C8" w:rsidRPr="005F0D81" w:rsidRDefault="005333C8" w:rsidP="005333C8">
      <w:pPr>
        <w:pStyle w:val="ListParagraph"/>
        <w:numPr>
          <w:ilvl w:val="1"/>
          <w:numId w:val="34"/>
        </w:numPr>
        <w:spacing w:before="0" w:after="200"/>
      </w:pPr>
      <w:proofErr w:type="gramStart"/>
      <w:r w:rsidRPr="005F0D81">
        <w:t>establishing</w:t>
      </w:r>
      <w:proofErr w:type="gramEnd"/>
      <w:r w:rsidRPr="005F0D81">
        <w:t xml:space="preserve"> better relations and networking links inside (other institutions, e.g. universities, other ministries) and outside (sister institutions abroad – excluding donors) the country? (Y/N and examples)</w:t>
      </w:r>
    </w:p>
    <w:p w:rsidR="005333C8" w:rsidRPr="005F0D81" w:rsidRDefault="005333C8" w:rsidP="00D42CAE">
      <w:pPr>
        <w:pStyle w:val="ListParagraph"/>
        <w:numPr>
          <w:ilvl w:val="0"/>
          <w:numId w:val="186"/>
        </w:numPr>
        <w:spacing w:before="0" w:after="200"/>
      </w:pPr>
      <w:r w:rsidRPr="005F0D81">
        <w:t>ADAPTATION: do you think that the institution, compared to X years ago,</w:t>
      </w:r>
      <w:r w:rsidR="00EA7889" w:rsidRPr="005F0D81">
        <w:t xml:space="preserve"> </w:t>
      </w:r>
      <w:r w:rsidRPr="005F0D81">
        <w:t>is capable of</w:t>
      </w:r>
    </w:p>
    <w:p w:rsidR="005333C8" w:rsidRPr="005F0D81" w:rsidRDefault="005333C8" w:rsidP="005333C8">
      <w:pPr>
        <w:pStyle w:val="ListParagraph"/>
        <w:numPr>
          <w:ilvl w:val="1"/>
          <w:numId w:val="34"/>
        </w:numPr>
        <w:spacing w:before="0" w:after="200"/>
      </w:pPr>
      <w:proofErr w:type="gramStart"/>
      <w:r w:rsidRPr="005F0D81">
        <w:lastRenderedPageBreak/>
        <w:t>better</w:t>
      </w:r>
      <w:proofErr w:type="gramEnd"/>
      <w:r w:rsidRPr="005F0D81">
        <w:t xml:space="preserve"> learning from the experience (feed-back mechanisms: results are analysed and discussed and decisions are taken accordingly? (Y/N and examples)</w:t>
      </w:r>
    </w:p>
    <w:p w:rsidR="005333C8" w:rsidRPr="005F0D81" w:rsidRDefault="005333C8" w:rsidP="005333C8">
      <w:pPr>
        <w:pStyle w:val="ListParagraph"/>
        <w:numPr>
          <w:ilvl w:val="1"/>
          <w:numId w:val="34"/>
        </w:numPr>
        <w:spacing w:before="0" w:after="200"/>
      </w:pPr>
      <w:proofErr w:type="gramStart"/>
      <w:r w:rsidRPr="005F0D81">
        <w:t>better</w:t>
      </w:r>
      <w:proofErr w:type="gramEnd"/>
      <w:r w:rsidRPr="005F0D81">
        <w:t xml:space="preserve"> negotiati</w:t>
      </w:r>
      <w:r w:rsidR="00955C25" w:rsidRPr="005F0D81">
        <w:t>on</w:t>
      </w:r>
      <w:r w:rsidRPr="005F0D81">
        <w:t>, selecti</w:t>
      </w:r>
      <w:r w:rsidR="00955C25" w:rsidRPr="005F0D81">
        <w:t>on</w:t>
      </w:r>
      <w:r w:rsidRPr="005F0D81">
        <w:t xml:space="preserve"> and manag</w:t>
      </w:r>
      <w:r w:rsidR="00955C25" w:rsidRPr="005F0D81">
        <w:t>ement of</w:t>
      </w:r>
      <w:r w:rsidRPr="005F0D81">
        <w:t xml:space="preserve"> donor inputs? (Y/N and examples)</w:t>
      </w:r>
      <w:r w:rsidRPr="005F0D81">
        <w:rPr>
          <w:rStyle w:val="FootnoteReference"/>
        </w:rPr>
        <w:footnoteReference w:id="45"/>
      </w:r>
    </w:p>
    <w:p w:rsidR="005333C8" w:rsidRPr="005F0D81" w:rsidRDefault="005333C8" w:rsidP="005333C8">
      <w:pPr>
        <w:pStyle w:val="ListParagraph"/>
        <w:numPr>
          <w:ilvl w:val="1"/>
          <w:numId w:val="34"/>
        </w:numPr>
        <w:spacing w:before="0" w:after="200"/>
      </w:pPr>
      <w:r w:rsidRPr="005F0D81">
        <w:t xml:space="preserve">more efficiently identifying changes in the context and proposing ‘innovations’ (reports, policy proposals, raising awareness) </w:t>
      </w:r>
      <w:r w:rsidR="00955C25" w:rsidRPr="005F0D81">
        <w:t xml:space="preserve">for </w:t>
      </w:r>
      <w:r w:rsidRPr="005F0D81">
        <w:t>address</w:t>
      </w:r>
      <w:r w:rsidR="00955C25" w:rsidRPr="005F0D81">
        <w:t>ing</w:t>
      </w:r>
      <w:r w:rsidRPr="005F0D81">
        <w:t xml:space="preserve"> them? (Y/N and examples)</w:t>
      </w:r>
    </w:p>
    <w:p w:rsidR="005333C8" w:rsidRPr="005F0D81" w:rsidRDefault="005333C8" w:rsidP="00D42CAE">
      <w:pPr>
        <w:pStyle w:val="ListParagraph"/>
        <w:numPr>
          <w:ilvl w:val="0"/>
          <w:numId w:val="186"/>
        </w:numPr>
        <w:spacing w:before="0" w:after="200"/>
      </w:pPr>
      <w:r w:rsidRPr="005F0D81">
        <w:t>COHERENCE: do you think that the institution, compared to X years ago,</w:t>
      </w:r>
      <w:r w:rsidR="00EA7889" w:rsidRPr="005F0D81">
        <w:t xml:space="preserve"> </w:t>
      </w:r>
      <w:r w:rsidRPr="005F0D81">
        <w:t>is capable of</w:t>
      </w:r>
    </w:p>
    <w:p w:rsidR="005333C8" w:rsidRPr="005F0D81" w:rsidRDefault="005333C8" w:rsidP="005333C8">
      <w:pPr>
        <w:pStyle w:val="ListParagraph"/>
        <w:numPr>
          <w:ilvl w:val="1"/>
          <w:numId w:val="34"/>
        </w:numPr>
        <w:spacing w:before="0" w:after="200"/>
      </w:pPr>
      <w:proofErr w:type="gramStart"/>
      <w:r w:rsidRPr="005F0D81">
        <w:t>better</w:t>
      </w:r>
      <w:proofErr w:type="gramEnd"/>
      <w:r w:rsidRPr="005F0D81">
        <w:t xml:space="preserve"> adapting the management structure to the policy mission and tasks, by increasing staff dynamics, results</w:t>
      </w:r>
      <w:r w:rsidR="00955C25" w:rsidRPr="005F0D81">
        <w:t>-</w:t>
      </w:r>
      <w:r w:rsidRPr="005F0D81">
        <w:t>based careers, decentralisation, etc.? (Y/N and examples)</w:t>
      </w:r>
    </w:p>
    <w:p w:rsidR="005333C8" w:rsidRPr="005F0D81" w:rsidRDefault="005333C8" w:rsidP="005333C8">
      <w:pPr>
        <w:pStyle w:val="ListParagraph"/>
        <w:numPr>
          <w:ilvl w:val="1"/>
          <w:numId w:val="34"/>
        </w:numPr>
        <w:spacing w:before="0" w:after="200"/>
      </w:pPr>
      <w:proofErr w:type="gramStart"/>
      <w:r w:rsidRPr="005F0D81">
        <w:t>better</w:t>
      </w:r>
      <w:proofErr w:type="gramEnd"/>
      <w:r w:rsidRPr="005F0D81">
        <w:t xml:space="preserve"> governance, in terms of accountability, transparency of decisions, coordination, human resources management? (Y/N and examples)</w:t>
      </w:r>
    </w:p>
    <w:p w:rsidR="005333C8" w:rsidRPr="005F0D81" w:rsidRDefault="005333C8" w:rsidP="005333C8">
      <w:pPr>
        <w:pStyle w:val="ListParagraph"/>
        <w:numPr>
          <w:ilvl w:val="1"/>
          <w:numId w:val="34"/>
        </w:numPr>
        <w:spacing w:before="0" w:after="200"/>
      </w:pPr>
      <w:proofErr w:type="gramStart"/>
      <w:r w:rsidRPr="005F0D81">
        <w:t>a</w:t>
      </w:r>
      <w:proofErr w:type="gramEnd"/>
      <w:r w:rsidRPr="005F0D81">
        <w:t xml:space="preserve"> better systematised and transparent strategic, regulatory and operational framework, including recognised internal leadership? (Y/N and examples)</w:t>
      </w:r>
    </w:p>
    <w:p w:rsidR="005333C8" w:rsidRPr="005F0D81" w:rsidRDefault="005333C8" w:rsidP="00D42CAE">
      <w:pPr>
        <w:pStyle w:val="ListParagraph"/>
        <w:numPr>
          <w:ilvl w:val="0"/>
          <w:numId w:val="186"/>
        </w:numPr>
        <w:spacing w:before="0" w:after="200"/>
      </w:pPr>
      <w:r w:rsidRPr="005F0D81">
        <w:t>UNEXPECTED: do you think that the institution, compared to X years ago, has acquired other new capacities apart from those you have mentioned above?</w:t>
      </w:r>
    </w:p>
    <w:p w:rsidR="005333C8" w:rsidRPr="005F0D81" w:rsidRDefault="005333C8" w:rsidP="005333C8">
      <w:pPr>
        <w:pStyle w:val="ListParagraph"/>
        <w:numPr>
          <w:ilvl w:val="1"/>
          <w:numId w:val="34"/>
        </w:numPr>
        <w:spacing w:before="0" w:after="200"/>
      </w:pPr>
      <w:r w:rsidRPr="005F0D81">
        <w:t xml:space="preserve">Can you </w:t>
      </w:r>
      <w:r w:rsidR="00955C25" w:rsidRPr="005F0D81">
        <w:t xml:space="preserve">briefly </w:t>
      </w:r>
      <w:r w:rsidRPr="005F0D81">
        <w:t>mention and explain the most significant changes that you would like to stress, apart from those mentioned above?</w:t>
      </w:r>
    </w:p>
    <w:p w:rsidR="005333C8" w:rsidRPr="005F0D81" w:rsidRDefault="005333C8" w:rsidP="005333C8">
      <w:pPr>
        <w:pStyle w:val="ListParagraph"/>
        <w:numPr>
          <w:ilvl w:val="1"/>
          <w:numId w:val="34"/>
        </w:numPr>
        <w:spacing w:before="0" w:after="200"/>
      </w:pPr>
      <w:r w:rsidRPr="005F0D81">
        <w:t xml:space="preserve">Apart from the mention of any additional change, can you briefly express an overall opinion on capacity change </w:t>
      </w:r>
      <w:r w:rsidR="00955C25" w:rsidRPr="005F0D81">
        <w:t xml:space="preserve">in </w:t>
      </w:r>
      <w:r w:rsidRPr="005F0D81">
        <w:t>respon</w:t>
      </w:r>
      <w:r w:rsidR="00955C25" w:rsidRPr="005F0D81">
        <w:t>se</w:t>
      </w:r>
      <w:r w:rsidRPr="005F0D81">
        <w:t xml:space="preserve"> to the following question: can you mention one, two or more important things that the institution can now do that it could not do X years ago?</w:t>
      </w:r>
    </w:p>
    <w:p w:rsidR="005333C8" w:rsidRPr="005F0D81" w:rsidRDefault="005333C8" w:rsidP="00D42CAE">
      <w:pPr>
        <w:pStyle w:val="ListParagraph"/>
        <w:numPr>
          <w:ilvl w:val="0"/>
          <w:numId w:val="186"/>
        </w:numPr>
        <w:spacing w:before="0" w:after="200"/>
      </w:pPr>
      <w:r w:rsidRPr="005F0D81">
        <w:t>CAUSALITY: can you cite the key internal or external factors that have most contributed to the main changes in Capacity Outcomes identified so far? [</w:t>
      </w:r>
      <w:proofErr w:type="gramStart"/>
      <w:r w:rsidRPr="005F0D81">
        <w:t>the</w:t>
      </w:r>
      <w:proofErr w:type="gramEnd"/>
      <w:r w:rsidRPr="005F0D81">
        <w:t xml:space="preserve"> interviewer may facilitate the reply by citing factors relating to the capacity outputs and to the OF]. (Provide details)</w:t>
      </w:r>
    </w:p>
    <w:p w:rsidR="005333C8" w:rsidRPr="005F0D81" w:rsidRDefault="005333C8" w:rsidP="005333C8">
      <w:pPr>
        <w:rPr>
          <w:b/>
        </w:rPr>
      </w:pPr>
      <w:r w:rsidRPr="005F0D81">
        <w:t>The Questionnaire will include space for mentioning the required examples and possible stories relating to such examples, which may be annexed by the interviewees when needed.</w:t>
      </w:r>
    </w:p>
    <w:p w:rsidR="00174B03" w:rsidRPr="005F0D81" w:rsidRDefault="00174B03" w:rsidP="005F0D81">
      <w:pPr>
        <w:spacing w:before="240"/>
        <w:jc w:val="left"/>
        <w:rPr>
          <w:b/>
          <w:color w:val="365F91" w:themeColor="accent1" w:themeShade="BF"/>
          <w:sz w:val="32"/>
        </w:rPr>
      </w:pPr>
      <w:r w:rsidRPr="005F0D81">
        <w:rPr>
          <w:b/>
          <w:color w:val="365F91" w:themeColor="accent1" w:themeShade="BF"/>
          <w:sz w:val="32"/>
        </w:rPr>
        <w:t xml:space="preserve">Annex </w:t>
      </w:r>
      <w:r w:rsidR="005333C8" w:rsidRPr="005F0D81">
        <w:rPr>
          <w:b/>
          <w:color w:val="365F91" w:themeColor="accent1" w:themeShade="BF"/>
          <w:sz w:val="32"/>
        </w:rPr>
        <w:t>B to the TOR</w:t>
      </w:r>
      <w:r w:rsidRPr="005F0D81">
        <w:rPr>
          <w:b/>
          <w:color w:val="365F91" w:themeColor="accent1" w:themeShade="BF"/>
          <w:sz w:val="32"/>
        </w:rPr>
        <w:t>: RAC report - standard index</w:t>
      </w:r>
      <w:bookmarkEnd w:id="566"/>
    </w:p>
    <w:p w:rsidR="00174B03" w:rsidRPr="005F0D81" w:rsidRDefault="00174B03" w:rsidP="00174B03">
      <w:pPr>
        <w:jc w:val="left"/>
        <w:rPr>
          <w:b/>
          <w:color w:val="365F91" w:themeColor="accent1" w:themeShade="BF"/>
          <w:sz w:val="24"/>
          <w:szCs w:val="24"/>
        </w:rPr>
      </w:pPr>
      <w:r w:rsidRPr="005F0D81">
        <w:rPr>
          <w:b/>
          <w:color w:val="365F91" w:themeColor="accent1" w:themeShade="BF"/>
          <w:sz w:val="24"/>
          <w:szCs w:val="24"/>
        </w:rPr>
        <w:t>(</w:t>
      </w:r>
      <w:proofErr w:type="gramStart"/>
      <w:r w:rsidRPr="005F0D81">
        <w:rPr>
          <w:b/>
          <w:color w:val="365F91" w:themeColor="accent1" w:themeShade="BF"/>
          <w:sz w:val="24"/>
          <w:szCs w:val="24"/>
        </w:rPr>
        <w:t>max</w:t>
      </w:r>
      <w:proofErr w:type="gramEnd"/>
      <w:r w:rsidRPr="005F0D81">
        <w:rPr>
          <w:b/>
          <w:color w:val="365F91" w:themeColor="accent1" w:themeShade="BF"/>
          <w:sz w:val="24"/>
          <w:szCs w:val="24"/>
        </w:rPr>
        <w:t xml:space="preserve"> 20 pages + annexes)</w:t>
      </w:r>
    </w:p>
    <w:p w:rsidR="00174B03" w:rsidRPr="005F0D81" w:rsidRDefault="00174B03" w:rsidP="00174B03">
      <w:pPr>
        <w:spacing w:before="60" w:after="60"/>
        <w:rPr>
          <w:b/>
          <w:color w:val="365F91" w:themeColor="accent1" w:themeShade="BF"/>
          <w:sz w:val="23"/>
          <w:szCs w:val="23"/>
        </w:rPr>
      </w:pPr>
      <w:r w:rsidRPr="005F0D81">
        <w:rPr>
          <w:b/>
          <w:color w:val="365F91" w:themeColor="accent1" w:themeShade="BF"/>
          <w:sz w:val="23"/>
          <w:szCs w:val="23"/>
        </w:rPr>
        <w:t>1.</w:t>
      </w:r>
      <w:r w:rsidRPr="005F0D81">
        <w:rPr>
          <w:b/>
          <w:color w:val="365F91" w:themeColor="accent1" w:themeShade="BF"/>
          <w:sz w:val="23"/>
          <w:szCs w:val="23"/>
        </w:rPr>
        <w:tab/>
        <w:t>Introduction</w:t>
      </w:r>
    </w:p>
    <w:p w:rsidR="00174B03" w:rsidRPr="005F0D81" w:rsidRDefault="00174B03" w:rsidP="00174B03">
      <w:pPr>
        <w:spacing w:before="60" w:after="60"/>
        <w:rPr>
          <w:sz w:val="23"/>
          <w:szCs w:val="23"/>
        </w:rPr>
      </w:pPr>
      <w:r w:rsidRPr="005F0D81">
        <w:rPr>
          <w:sz w:val="23"/>
          <w:szCs w:val="23"/>
        </w:rPr>
        <w:t>1.1</w:t>
      </w:r>
      <w:r w:rsidRPr="005F0D81">
        <w:rPr>
          <w:sz w:val="23"/>
          <w:szCs w:val="23"/>
        </w:rPr>
        <w:tab/>
        <w:t>Objectives and scope of the RAC exercise</w:t>
      </w:r>
      <w:r w:rsidRPr="005F0D81">
        <w:rPr>
          <w:sz w:val="23"/>
          <w:szCs w:val="23"/>
        </w:rPr>
        <w:tab/>
      </w:r>
    </w:p>
    <w:p w:rsidR="00174B03" w:rsidRPr="005F0D81" w:rsidRDefault="00174B03" w:rsidP="00174B03">
      <w:pPr>
        <w:spacing w:before="60" w:after="60"/>
        <w:rPr>
          <w:sz w:val="23"/>
          <w:szCs w:val="23"/>
        </w:rPr>
      </w:pPr>
      <w:r w:rsidRPr="005F0D81">
        <w:rPr>
          <w:sz w:val="23"/>
          <w:szCs w:val="23"/>
        </w:rPr>
        <w:t>1.2</w:t>
      </w:r>
      <w:r w:rsidRPr="005F0D81">
        <w:rPr>
          <w:sz w:val="23"/>
          <w:szCs w:val="23"/>
        </w:rPr>
        <w:tab/>
        <w:t>Purpose of the RAC Note</w:t>
      </w:r>
      <w:r w:rsidRPr="005F0D81">
        <w:rPr>
          <w:sz w:val="23"/>
          <w:szCs w:val="23"/>
        </w:rPr>
        <w:tab/>
      </w:r>
    </w:p>
    <w:p w:rsidR="00174B03" w:rsidRPr="005F0D81" w:rsidRDefault="00174B03" w:rsidP="005F0D81">
      <w:pPr>
        <w:spacing w:before="240" w:after="60"/>
        <w:rPr>
          <w:b/>
          <w:smallCaps/>
          <w:color w:val="365F91" w:themeColor="accent1" w:themeShade="BF"/>
          <w:sz w:val="23"/>
          <w:szCs w:val="23"/>
        </w:rPr>
      </w:pPr>
      <w:r w:rsidRPr="005F0D81">
        <w:rPr>
          <w:b/>
          <w:smallCaps/>
          <w:color w:val="365F91" w:themeColor="accent1" w:themeShade="BF"/>
          <w:sz w:val="23"/>
          <w:szCs w:val="23"/>
        </w:rPr>
        <w:t>Section 1: Intervention logic of the programme and opportunity framework in which it intervenes</w:t>
      </w:r>
      <w:r w:rsidRPr="005F0D81">
        <w:rPr>
          <w:b/>
          <w:smallCaps/>
          <w:color w:val="365F91" w:themeColor="accent1" w:themeShade="BF"/>
          <w:sz w:val="23"/>
          <w:szCs w:val="23"/>
        </w:rPr>
        <w:tab/>
      </w:r>
    </w:p>
    <w:p w:rsidR="00174B03" w:rsidRPr="005F0D81" w:rsidRDefault="00174B03" w:rsidP="00174B03">
      <w:pPr>
        <w:spacing w:before="60" w:after="60"/>
        <w:rPr>
          <w:b/>
          <w:color w:val="365F91" w:themeColor="accent1" w:themeShade="BF"/>
          <w:sz w:val="23"/>
          <w:szCs w:val="23"/>
        </w:rPr>
      </w:pPr>
      <w:r w:rsidRPr="005F0D81">
        <w:rPr>
          <w:b/>
          <w:color w:val="365F91" w:themeColor="accent1" w:themeShade="BF"/>
          <w:sz w:val="23"/>
          <w:szCs w:val="23"/>
        </w:rPr>
        <w:t>2.</w:t>
      </w:r>
      <w:r w:rsidRPr="005F0D81">
        <w:rPr>
          <w:b/>
          <w:color w:val="365F91" w:themeColor="accent1" w:themeShade="BF"/>
          <w:sz w:val="23"/>
          <w:szCs w:val="23"/>
        </w:rPr>
        <w:tab/>
        <w:t>Brief presentation of the programme</w:t>
      </w:r>
      <w:r w:rsidRPr="005F0D81">
        <w:rPr>
          <w:b/>
          <w:color w:val="365F91" w:themeColor="accent1" w:themeShade="BF"/>
          <w:sz w:val="23"/>
          <w:szCs w:val="23"/>
        </w:rPr>
        <w:tab/>
      </w:r>
    </w:p>
    <w:p w:rsidR="00174B03" w:rsidRPr="005F0D81" w:rsidRDefault="00174B03" w:rsidP="00955C25">
      <w:pPr>
        <w:spacing w:before="60" w:after="60"/>
        <w:ind w:firstLine="709"/>
        <w:rPr>
          <w:sz w:val="23"/>
          <w:szCs w:val="23"/>
        </w:rPr>
      </w:pPr>
      <w:r w:rsidRPr="005F0D81">
        <w:rPr>
          <w:sz w:val="23"/>
          <w:szCs w:val="23"/>
        </w:rPr>
        <w:t>2.1</w:t>
      </w:r>
      <w:r w:rsidRPr="005F0D81">
        <w:rPr>
          <w:sz w:val="23"/>
          <w:szCs w:val="23"/>
        </w:rPr>
        <w:tab/>
        <w:t>Objectives and expected results</w:t>
      </w:r>
      <w:r w:rsidRPr="005F0D81">
        <w:rPr>
          <w:sz w:val="23"/>
          <w:szCs w:val="23"/>
        </w:rPr>
        <w:tab/>
      </w:r>
    </w:p>
    <w:p w:rsidR="00174B03" w:rsidRPr="005F0D81" w:rsidRDefault="00174B03" w:rsidP="00955C25">
      <w:pPr>
        <w:spacing w:before="60" w:after="60"/>
        <w:ind w:firstLine="709"/>
        <w:rPr>
          <w:sz w:val="23"/>
          <w:szCs w:val="23"/>
        </w:rPr>
      </w:pPr>
      <w:r w:rsidRPr="005F0D81">
        <w:rPr>
          <w:sz w:val="23"/>
          <w:szCs w:val="23"/>
        </w:rPr>
        <w:t>2.2</w:t>
      </w:r>
      <w:r w:rsidRPr="005F0D81">
        <w:rPr>
          <w:sz w:val="23"/>
          <w:szCs w:val="23"/>
        </w:rPr>
        <w:tab/>
        <w:t>Capacity Development component(s) of the programme</w:t>
      </w:r>
      <w:r w:rsidRPr="005F0D81">
        <w:rPr>
          <w:sz w:val="23"/>
          <w:szCs w:val="23"/>
        </w:rPr>
        <w:tab/>
      </w:r>
    </w:p>
    <w:p w:rsidR="00174B03" w:rsidRPr="005F0D81" w:rsidRDefault="00174B03" w:rsidP="00955C25">
      <w:pPr>
        <w:spacing w:before="60" w:after="60"/>
        <w:ind w:firstLine="709"/>
        <w:rPr>
          <w:sz w:val="23"/>
          <w:szCs w:val="23"/>
        </w:rPr>
      </w:pPr>
      <w:r w:rsidRPr="005F0D81">
        <w:rPr>
          <w:sz w:val="23"/>
          <w:szCs w:val="23"/>
        </w:rPr>
        <w:t>2.3</w:t>
      </w:r>
      <w:r w:rsidRPr="005F0D81">
        <w:rPr>
          <w:sz w:val="23"/>
          <w:szCs w:val="23"/>
        </w:rPr>
        <w:tab/>
        <w:t>Intervention logic</w:t>
      </w:r>
      <w:r w:rsidRPr="005F0D81">
        <w:rPr>
          <w:sz w:val="23"/>
          <w:szCs w:val="23"/>
        </w:rPr>
        <w:tab/>
      </w:r>
    </w:p>
    <w:p w:rsidR="00174B03" w:rsidRPr="005F0D81" w:rsidRDefault="00174B03" w:rsidP="00174B03">
      <w:pPr>
        <w:spacing w:before="60" w:after="60"/>
        <w:rPr>
          <w:b/>
          <w:color w:val="365F91" w:themeColor="accent1" w:themeShade="BF"/>
          <w:sz w:val="23"/>
          <w:szCs w:val="23"/>
        </w:rPr>
      </w:pPr>
      <w:r w:rsidRPr="005F0D81">
        <w:rPr>
          <w:b/>
          <w:color w:val="365F91" w:themeColor="accent1" w:themeShade="BF"/>
          <w:sz w:val="23"/>
          <w:szCs w:val="23"/>
        </w:rPr>
        <w:t>3.</w:t>
      </w:r>
      <w:r w:rsidRPr="005F0D81">
        <w:rPr>
          <w:b/>
          <w:color w:val="365F91" w:themeColor="accent1" w:themeShade="BF"/>
          <w:sz w:val="23"/>
          <w:szCs w:val="23"/>
        </w:rPr>
        <w:tab/>
        <w:t>Assessment of the opportunity framework affecting the beneficiary institution(s)</w:t>
      </w:r>
    </w:p>
    <w:p w:rsidR="00174B03" w:rsidRPr="005F0D81" w:rsidRDefault="00174B03" w:rsidP="00955C25">
      <w:pPr>
        <w:spacing w:before="60" w:after="60"/>
        <w:ind w:left="709"/>
        <w:rPr>
          <w:sz w:val="23"/>
          <w:szCs w:val="23"/>
        </w:rPr>
      </w:pPr>
      <w:r w:rsidRPr="005F0D81">
        <w:rPr>
          <w:sz w:val="23"/>
          <w:szCs w:val="23"/>
        </w:rPr>
        <w:lastRenderedPageBreak/>
        <w:t>3.1</w:t>
      </w:r>
      <w:r w:rsidRPr="005F0D81">
        <w:rPr>
          <w:sz w:val="23"/>
          <w:szCs w:val="23"/>
        </w:rPr>
        <w:tab/>
        <w:t>Political and economic momentum at country level, regional context, international partnerships</w:t>
      </w:r>
    </w:p>
    <w:p w:rsidR="00174B03" w:rsidRPr="005F0D81" w:rsidRDefault="00174B03" w:rsidP="00955C25">
      <w:pPr>
        <w:spacing w:before="60" w:after="60"/>
        <w:ind w:left="709"/>
        <w:rPr>
          <w:sz w:val="23"/>
          <w:szCs w:val="23"/>
        </w:rPr>
      </w:pPr>
      <w:r w:rsidRPr="005F0D81">
        <w:rPr>
          <w:sz w:val="23"/>
          <w:szCs w:val="23"/>
        </w:rPr>
        <w:t>3.2</w:t>
      </w:r>
      <w:r w:rsidRPr="005F0D81">
        <w:rPr>
          <w:sz w:val="23"/>
          <w:szCs w:val="23"/>
        </w:rPr>
        <w:tab/>
        <w:t>Sectoral political economy and related reform process</w:t>
      </w:r>
      <w:r w:rsidRPr="005F0D81">
        <w:rPr>
          <w:sz w:val="23"/>
          <w:szCs w:val="23"/>
        </w:rPr>
        <w:tab/>
      </w:r>
    </w:p>
    <w:p w:rsidR="00174B03" w:rsidRPr="005F0D81" w:rsidRDefault="00174B03" w:rsidP="00174B03">
      <w:pPr>
        <w:spacing w:before="60" w:after="60"/>
        <w:rPr>
          <w:b/>
          <w:color w:val="365F91" w:themeColor="accent1" w:themeShade="BF"/>
          <w:sz w:val="23"/>
          <w:szCs w:val="23"/>
        </w:rPr>
      </w:pPr>
      <w:r w:rsidRPr="005F0D81">
        <w:rPr>
          <w:b/>
          <w:color w:val="365F91" w:themeColor="accent1" w:themeShade="BF"/>
          <w:sz w:val="23"/>
          <w:szCs w:val="23"/>
        </w:rPr>
        <w:t>4.</w:t>
      </w:r>
      <w:r w:rsidRPr="005F0D81">
        <w:rPr>
          <w:b/>
          <w:color w:val="365F91" w:themeColor="accent1" w:themeShade="BF"/>
          <w:sz w:val="23"/>
          <w:szCs w:val="23"/>
        </w:rPr>
        <w:tab/>
        <w:t>Quality Criteria of the programme</w:t>
      </w:r>
    </w:p>
    <w:p w:rsidR="00174B03" w:rsidRPr="005F0D81" w:rsidRDefault="00174B03" w:rsidP="00955C25">
      <w:pPr>
        <w:spacing w:before="60" w:after="60"/>
        <w:ind w:left="709"/>
        <w:rPr>
          <w:sz w:val="23"/>
          <w:szCs w:val="23"/>
        </w:rPr>
      </w:pPr>
      <w:r w:rsidRPr="005F0D81">
        <w:rPr>
          <w:sz w:val="23"/>
          <w:szCs w:val="23"/>
        </w:rPr>
        <w:t>4.1</w:t>
      </w:r>
      <w:r w:rsidRPr="005F0D81">
        <w:rPr>
          <w:sz w:val="23"/>
          <w:szCs w:val="23"/>
        </w:rPr>
        <w:tab/>
        <w:t>Fit to the context (including political and policy dialogue)</w:t>
      </w:r>
    </w:p>
    <w:p w:rsidR="00174B03" w:rsidRPr="005F0D81" w:rsidRDefault="00174B03" w:rsidP="00955C25">
      <w:pPr>
        <w:spacing w:before="60" w:after="60"/>
        <w:ind w:left="709"/>
        <w:rPr>
          <w:sz w:val="23"/>
          <w:szCs w:val="23"/>
        </w:rPr>
      </w:pPr>
      <w:r w:rsidRPr="005F0D81">
        <w:rPr>
          <w:sz w:val="23"/>
          <w:szCs w:val="23"/>
        </w:rPr>
        <w:t>4.2</w:t>
      </w:r>
      <w:r w:rsidRPr="005F0D81">
        <w:rPr>
          <w:sz w:val="23"/>
          <w:szCs w:val="23"/>
        </w:rPr>
        <w:tab/>
        <w:t>Ownership</w:t>
      </w:r>
    </w:p>
    <w:p w:rsidR="00174B03" w:rsidRPr="005F0D81" w:rsidRDefault="00174B03" w:rsidP="00955C25">
      <w:pPr>
        <w:spacing w:before="60" w:after="60"/>
        <w:ind w:left="709"/>
        <w:rPr>
          <w:sz w:val="23"/>
          <w:szCs w:val="23"/>
        </w:rPr>
      </w:pPr>
      <w:r w:rsidRPr="005F0D81">
        <w:rPr>
          <w:sz w:val="23"/>
          <w:szCs w:val="23"/>
        </w:rPr>
        <w:t>4.3</w:t>
      </w:r>
      <w:r w:rsidRPr="005F0D81">
        <w:rPr>
          <w:sz w:val="23"/>
          <w:szCs w:val="23"/>
        </w:rPr>
        <w:tab/>
        <w:t>Link to the CD results</w:t>
      </w:r>
    </w:p>
    <w:p w:rsidR="00174B03" w:rsidRPr="005F0D81" w:rsidRDefault="00174B03" w:rsidP="00955C25">
      <w:pPr>
        <w:spacing w:before="60" w:after="60"/>
        <w:ind w:left="709"/>
        <w:rPr>
          <w:sz w:val="23"/>
          <w:szCs w:val="23"/>
        </w:rPr>
      </w:pPr>
      <w:r w:rsidRPr="005F0D81">
        <w:rPr>
          <w:sz w:val="23"/>
          <w:szCs w:val="23"/>
        </w:rPr>
        <w:t>4.4</w:t>
      </w:r>
      <w:r w:rsidRPr="005F0D81">
        <w:rPr>
          <w:sz w:val="23"/>
          <w:szCs w:val="23"/>
        </w:rPr>
        <w:tab/>
        <w:t>Harmonisation</w:t>
      </w:r>
    </w:p>
    <w:p w:rsidR="00174B03" w:rsidRPr="005F0D81" w:rsidRDefault="00174B03" w:rsidP="00955C25">
      <w:pPr>
        <w:spacing w:before="60" w:after="60"/>
        <w:ind w:left="709"/>
        <w:rPr>
          <w:sz w:val="23"/>
          <w:szCs w:val="23"/>
        </w:rPr>
      </w:pPr>
      <w:r w:rsidRPr="005F0D81">
        <w:rPr>
          <w:sz w:val="23"/>
          <w:szCs w:val="23"/>
        </w:rPr>
        <w:t>4.5</w:t>
      </w:r>
      <w:r w:rsidRPr="005F0D81">
        <w:rPr>
          <w:sz w:val="23"/>
          <w:szCs w:val="23"/>
        </w:rPr>
        <w:tab/>
        <w:t>TC delivery methods</w:t>
      </w:r>
    </w:p>
    <w:p w:rsidR="00174B03" w:rsidRPr="005F0D81" w:rsidRDefault="00174B03" w:rsidP="005F0D81">
      <w:pPr>
        <w:spacing w:before="240" w:after="60"/>
        <w:rPr>
          <w:b/>
          <w:smallCaps/>
          <w:color w:val="365F91" w:themeColor="accent1" w:themeShade="BF"/>
          <w:sz w:val="23"/>
          <w:szCs w:val="23"/>
        </w:rPr>
      </w:pPr>
      <w:r w:rsidRPr="005F0D81">
        <w:rPr>
          <w:b/>
          <w:smallCaps/>
          <w:color w:val="365F91" w:themeColor="accent1" w:themeShade="BF"/>
          <w:sz w:val="23"/>
          <w:szCs w:val="23"/>
        </w:rPr>
        <w:t>Section 2: effects of the programme in the development of capacity-outputs and capacity-outcomes</w:t>
      </w:r>
      <w:r w:rsidRPr="005F0D81">
        <w:rPr>
          <w:b/>
          <w:smallCaps/>
          <w:color w:val="365F91" w:themeColor="accent1" w:themeShade="BF"/>
          <w:sz w:val="23"/>
          <w:szCs w:val="23"/>
        </w:rPr>
        <w:tab/>
      </w:r>
    </w:p>
    <w:p w:rsidR="00174B03" w:rsidRPr="005F0D81" w:rsidRDefault="00174B03" w:rsidP="00174B03">
      <w:pPr>
        <w:spacing w:before="60" w:after="60"/>
        <w:rPr>
          <w:b/>
          <w:color w:val="365F91" w:themeColor="accent1" w:themeShade="BF"/>
          <w:sz w:val="23"/>
          <w:szCs w:val="23"/>
        </w:rPr>
      </w:pPr>
      <w:r w:rsidRPr="005F0D81">
        <w:rPr>
          <w:b/>
          <w:color w:val="365F91" w:themeColor="accent1" w:themeShade="BF"/>
          <w:sz w:val="23"/>
          <w:szCs w:val="23"/>
        </w:rPr>
        <w:t>5.</w:t>
      </w:r>
      <w:r w:rsidRPr="005F0D81">
        <w:rPr>
          <w:b/>
          <w:color w:val="365F91" w:themeColor="accent1" w:themeShade="BF"/>
          <w:sz w:val="23"/>
          <w:szCs w:val="23"/>
        </w:rPr>
        <w:tab/>
        <w:t>Assessment of the capacity</w:t>
      </w:r>
      <w:r w:rsidR="00955C25" w:rsidRPr="005F0D81">
        <w:rPr>
          <w:b/>
          <w:color w:val="365F91" w:themeColor="accent1" w:themeShade="BF"/>
          <w:sz w:val="23"/>
          <w:szCs w:val="23"/>
        </w:rPr>
        <w:t xml:space="preserve"> </w:t>
      </w:r>
      <w:r w:rsidRPr="005F0D81">
        <w:rPr>
          <w:b/>
          <w:color w:val="365F91" w:themeColor="accent1" w:themeShade="BF"/>
          <w:sz w:val="23"/>
          <w:szCs w:val="23"/>
        </w:rPr>
        <w:t>outputs</w:t>
      </w:r>
      <w:r w:rsidRPr="005F0D81">
        <w:rPr>
          <w:b/>
          <w:color w:val="365F91" w:themeColor="accent1" w:themeShade="BF"/>
          <w:sz w:val="23"/>
          <w:szCs w:val="23"/>
        </w:rPr>
        <w:tab/>
      </w:r>
    </w:p>
    <w:p w:rsidR="00174B03" w:rsidRPr="005F0D81" w:rsidRDefault="00174B03" w:rsidP="00955C25">
      <w:pPr>
        <w:spacing w:before="60" w:after="60"/>
        <w:ind w:left="709"/>
        <w:rPr>
          <w:sz w:val="23"/>
          <w:szCs w:val="23"/>
        </w:rPr>
      </w:pPr>
      <w:r w:rsidRPr="005F0D81">
        <w:rPr>
          <w:sz w:val="23"/>
          <w:szCs w:val="23"/>
        </w:rPr>
        <w:t>5.1</w:t>
      </w:r>
      <w:r w:rsidRPr="005F0D81">
        <w:rPr>
          <w:sz w:val="23"/>
          <w:szCs w:val="23"/>
        </w:rPr>
        <w:tab/>
        <w:t>Identification and prioritisation of the acquired capacity-outputs, both expected and unexpected</w:t>
      </w:r>
    </w:p>
    <w:p w:rsidR="00174B03" w:rsidRPr="005F0D81" w:rsidRDefault="00174B03" w:rsidP="00955C25">
      <w:pPr>
        <w:spacing w:before="60" w:after="60"/>
        <w:ind w:left="709"/>
        <w:rPr>
          <w:sz w:val="23"/>
          <w:szCs w:val="23"/>
        </w:rPr>
      </w:pPr>
      <w:r w:rsidRPr="005F0D81">
        <w:rPr>
          <w:sz w:val="23"/>
          <w:szCs w:val="23"/>
        </w:rPr>
        <w:t>5.2</w:t>
      </w:r>
      <w:r w:rsidRPr="005F0D81">
        <w:rPr>
          <w:sz w:val="23"/>
          <w:szCs w:val="23"/>
        </w:rPr>
        <w:tab/>
        <w:t>Identification of the causality links between the capacity outputs, the programme inputs, other inputs, and the factors related to the OF</w:t>
      </w:r>
    </w:p>
    <w:p w:rsidR="00174B03" w:rsidRPr="005F0D81" w:rsidRDefault="00174B03" w:rsidP="00174B03">
      <w:pPr>
        <w:spacing w:before="60" w:after="60"/>
        <w:rPr>
          <w:b/>
          <w:color w:val="365F91" w:themeColor="accent1" w:themeShade="BF"/>
          <w:sz w:val="23"/>
          <w:szCs w:val="23"/>
        </w:rPr>
      </w:pPr>
      <w:r w:rsidRPr="005F0D81">
        <w:rPr>
          <w:b/>
          <w:color w:val="365F91" w:themeColor="accent1" w:themeShade="BF"/>
          <w:sz w:val="23"/>
          <w:szCs w:val="23"/>
        </w:rPr>
        <w:t>6.</w:t>
      </w:r>
      <w:r w:rsidRPr="005F0D81">
        <w:rPr>
          <w:b/>
          <w:color w:val="365F91" w:themeColor="accent1" w:themeShade="BF"/>
          <w:sz w:val="23"/>
          <w:szCs w:val="23"/>
        </w:rPr>
        <w:tab/>
        <w:t>Assessment of the capacity</w:t>
      </w:r>
      <w:r w:rsidR="00016FC5" w:rsidRPr="005F0D81">
        <w:rPr>
          <w:b/>
          <w:color w:val="365F91" w:themeColor="accent1" w:themeShade="BF"/>
          <w:sz w:val="23"/>
          <w:szCs w:val="23"/>
        </w:rPr>
        <w:t xml:space="preserve"> </w:t>
      </w:r>
      <w:r w:rsidRPr="005F0D81">
        <w:rPr>
          <w:b/>
          <w:color w:val="365F91" w:themeColor="accent1" w:themeShade="BF"/>
          <w:sz w:val="23"/>
          <w:szCs w:val="23"/>
        </w:rPr>
        <w:t>outcomes</w:t>
      </w:r>
    </w:p>
    <w:p w:rsidR="00174B03" w:rsidRPr="005F0D81" w:rsidRDefault="00174B03" w:rsidP="00016FC5">
      <w:pPr>
        <w:spacing w:before="60" w:after="60"/>
        <w:ind w:left="720" w:hanging="11"/>
        <w:rPr>
          <w:sz w:val="23"/>
          <w:szCs w:val="23"/>
        </w:rPr>
      </w:pPr>
      <w:r w:rsidRPr="005F0D81">
        <w:rPr>
          <w:sz w:val="23"/>
          <w:szCs w:val="23"/>
        </w:rPr>
        <w:t>6.1</w:t>
      </w:r>
      <w:r w:rsidRPr="005F0D81">
        <w:rPr>
          <w:sz w:val="23"/>
          <w:szCs w:val="23"/>
        </w:rPr>
        <w:tab/>
        <w:t xml:space="preserve">Institutional capacities (capacity outcomes) acquired, </w:t>
      </w:r>
      <w:r w:rsidR="00016FC5" w:rsidRPr="005F0D81">
        <w:rPr>
          <w:sz w:val="23"/>
          <w:szCs w:val="23"/>
        </w:rPr>
        <w:t xml:space="preserve">in </w:t>
      </w:r>
      <w:r w:rsidRPr="005F0D81">
        <w:rPr>
          <w:sz w:val="23"/>
          <w:szCs w:val="23"/>
        </w:rPr>
        <w:t>accord</w:t>
      </w:r>
      <w:r w:rsidR="00016FC5" w:rsidRPr="005F0D81">
        <w:rPr>
          <w:sz w:val="23"/>
          <w:szCs w:val="23"/>
        </w:rPr>
        <w:t>ance with</w:t>
      </w:r>
      <w:r w:rsidRPr="005F0D81">
        <w:rPr>
          <w:sz w:val="23"/>
          <w:szCs w:val="23"/>
        </w:rPr>
        <w:t xml:space="preserve"> the basic categories</w:t>
      </w:r>
      <w:r w:rsidRPr="005F0D81">
        <w:rPr>
          <w:sz w:val="23"/>
          <w:szCs w:val="23"/>
        </w:rPr>
        <w:tab/>
      </w:r>
    </w:p>
    <w:p w:rsidR="00174B03" w:rsidRPr="005F0D81" w:rsidRDefault="00174B03" w:rsidP="00016FC5">
      <w:pPr>
        <w:spacing w:before="60" w:after="60"/>
        <w:ind w:left="720" w:hanging="11"/>
        <w:rPr>
          <w:sz w:val="23"/>
          <w:szCs w:val="23"/>
        </w:rPr>
      </w:pPr>
      <w:r w:rsidRPr="005F0D81">
        <w:rPr>
          <w:sz w:val="23"/>
          <w:szCs w:val="23"/>
        </w:rPr>
        <w:t>6.2</w:t>
      </w:r>
      <w:r w:rsidRPr="005F0D81">
        <w:rPr>
          <w:sz w:val="23"/>
          <w:szCs w:val="23"/>
        </w:rPr>
        <w:tab/>
        <w:t>Correlations and causality links between capacity outcomes, capacity outputs acquired, other factors and the external factors related to the OF</w:t>
      </w:r>
    </w:p>
    <w:p w:rsidR="00174B03" w:rsidRPr="005F0D81" w:rsidRDefault="00174B03" w:rsidP="00174B03">
      <w:pPr>
        <w:spacing w:before="60" w:after="60"/>
        <w:rPr>
          <w:b/>
          <w:color w:val="365F91" w:themeColor="accent1" w:themeShade="BF"/>
          <w:sz w:val="23"/>
          <w:szCs w:val="23"/>
        </w:rPr>
      </w:pPr>
      <w:r w:rsidRPr="005F0D81">
        <w:rPr>
          <w:b/>
          <w:color w:val="365F91" w:themeColor="accent1" w:themeShade="BF"/>
          <w:sz w:val="23"/>
          <w:szCs w:val="23"/>
        </w:rPr>
        <w:t>7.</w:t>
      </w:r>
      <w:r w:rsidRPr="005F0D81">
        <w:rPr>
          <w:b/>
          <w:color w:val="365F91" w:themeColor="accent1" w:themeShade="BF"/>
          <w:sz w:val="23"/>
          <w:szCs w:val="23"/>
        </w:rPr>
        <w:tab/>
        <w:t>Correlation between the inputs provided and the capacity-outcomes</w:t>
      </w:r>
    </w:p>
    <w:p w:rsidR="00174B03" w:rsidRPr="005F0D81" w:rsidRDefault="00174B03" w:rsidP="005F0D81">
      <w:pPr>
        <w:spacing w:before="60" w:after="60"/>
        <w:ind w:left="709"/>
        <w:rPr>
          <w:sz w:val="23"/>
          <w:szCs w:val="23"/>
        </w:rPr>
      </w:pPr>
      <w:r w:rsidRPr="005F0D81">
        <w:rPr>
          <w:sz w:val="23"/>
          <w:szCs w:val="23"/>
        </w:rPr>
        <w:t>Identification of the specific and combined contribution to the capacity outcomes provided by the support programme, other factors and the external factors related to the OF</w:t>
      </w:r>
    </w:p>
    <w:p w:rsidR="00174B03" w:rsidRPr="005F0D81" w:rsidRDefault="00174B03" w:rsidP="00174B03">
      <w:pPr>
        <w:spacing w:before="60" w:after="60"/>
        <w:rPr>
          <w:b/>
          <w:color w:val="365F91" w:themeColor="accent1" w:themeShade="BF"/>
          <w:sz w:val="23"/>
          <w:szCs w:val="23"/>
        </w:rPr>
      </w:pPr>
      <w:r w:rsidRPr="005F0D81">
        <w:rPr>
          <w:b/>
          <w:color w:val="365F91" w:themeColor="accent1" w:themeShade="BF"/>
          <w:sz w:val="23"/>
          <w:szCs w:val="23"/>
        </w:rPr>
        <w:t>8.</w:t>
      </w:r>
      <w:r w:rsidRPr="005F0D81">
        <w:rPr>
          <w:b/>
          <w:color w:val="365F91" w:themeColor="accent1" w:themeShade="BF"/>
          <w:sz w:val="23"/>
          <w:szCs w:val="23"/>
        </w:rPr>
        <w:tab/>
        <w:t>Conclusions and recommendations</w:t>
      </w:r>
      <w:r w:rsidRPr="005F0D81">
        <w:rPr>
          <w:b/>
          <w:color w:val="365F91" w:themeColor="accent1" w:themeShade="BF"/>
          <w:sz w:val="23"/>
          <w:szCs w:val="23"/>
        </w:rPr>
        <w:tab/>
      </w:r>
    </w:p>
    <w:p w:rsidR="00174B03" w:rsidRPr="005F0D81" w:rsidRDefault="00174B03" w:rsidP="005F0D81">
      <w:pPr>
        <w:spacing w:before="240" w:after="60"/>
        <w:rPr>
          <w:b/>
          <w:smallCaps/>
          <w:color w:val="365F91" w:themeColor="accent1" w:themeShade="BF"/>
          <w:sz w:val="23"/>
          <w:szCs w:val="23"/>
        </w:rPr>
      </w:pPr>
      <w:r w:rsidRPr="005F0D81">
        <w:rPr>
          <w:b/>
          <w:smallCaps/>
          <w:color w:val="365F91" w:themeColor="accent1" w:themeShade="BF"/>
          <w:sz w:val="23"/>
          <w:szCs w:val="23"/>
        </w:rPr>
        <w:t xml:space="preserve">Section 3: </w:t>
      </w:r>
      <w:r w:rsidR="00016FC5" w:rsidRPr="005F0D81">
        <w:rPr>
          <w:b/>
          <w:smallCaps/>
          <w:color w:val="365F91" w:themeColor="accent1" w:themeShade="BF"/>
          <w:sz w:val="23"/>
          <w:szCs w:val="23"/>
        </w:rPr>
        <w:t>Annexes</w:t>
      </w:r>
      <w:r w:rsidRPr="005F0D81">
        <w:rPr>
          <w:b/>
          <w:smallCaps/>
          <w:color w:val="365F91" w:themeColor="accent1" w:themeShade="BF"/>
          <w:sz w:val="23"/>
          <w:szCs w:val="23"/>
        </w:rPr>
        <w:tab/>
      </w:r>
    </w:p>
    <w:p w:rsidR="00174B03" w:rsidRPr="005F0D81" w:rsidRDefault="00174B03" w:rsidP="00174B03">
      <w:pPr>
        <w:spacing w:before="60" w:after="60"/>
        <w:rPr>
          <w:color w:val="365F91" w:themeColor="accent1" w:themeShade="BF"/>
          <w:sz w:val="23"/>
          <w:szCs w:val="23"/>
        </w:rPr>
      </w:pPr>
      <w:r w:rsidRPr="005F0D81">
        <w:rPr>
          <w:color w:val="365F91" w:themeColor="accent1" w:themeShade="BF"/>
          <w:sz w:val="23"/>
          <w:szCs w:val="23"/>
        </w:rPr>
        <w:t>9.</w:t>
      </w:r>
      <w:r w:rsidRPr="005F0D81">
        <w:rPr>
          <w:color w:val="365F91" w:themeColor="accent1" w:themeShade="BF"/>
          <w:sz w:val="23"/>
          <w:szCs w:val="23"/>
        </w:rPr>
        <w:tab/>
        <w:t>Annex 1: methodological overview</w:t>
      </w:r>
      <w:r w:rsidRPr="005F0D81">
        <w:rPr>
          <w:color w:val="365F91" w:themeColor="accent1" w:themeShade="BF"/>
          <w:sz w:val="23"/>
          <w:szCs w:val="23"/>
        </w:rPr>
        <w:tab/>
      </w:r>
    </w:p>
    <w:p w:rsidR="00174B03" w:rsidRPr="005F0D81" w:rsidRDefault="00174B03" w:rsidP="00016FC5">
      <w:pPr>
        <w:spacing w:before="60" w:after="60"/>
        <w:ind w:firstLine="709"/>
        <w:rPr>
          <w:color w:val="365F91" w:themeColor="accent1" w:themeShade="BF"/>
          <w:sz w:val="23"/>
          <w:szCs w:val="23"/>
        </w:rPr>
      </w:pPr>
      <w:r w:rsidRPr="005F0D81">
        <w:rPr>
          <w:color w:val="365F91" w:themeColor="accent1" w:themeShade="BF"/>
          <w:sz w:val="23"/>
          <w:szCs w:val="23"/>
        </w:rPr>
        <w:t>9.1</w:t>
      </w:r>
      <w:r w:rsidRPr="005F0D81">
        <w:rPr>
          <w:color w:val="365F91" w:themeColor="accent1" w:themeShade="BF"/>
          <w:sz w:val="23"/>
          <w:szCs w:val="23"/>
        </w:rPr>
        <w:tab/>
        <w:t>Organisation of the mission</w:t>
      </w:r>
    </w:p>
    <w:p w:rsidR="00174B03" w:rsidRPr="005F0D81" w:rsidRDefault="00174B03" w:rsidP="00016FC5">
      <w:pPr>
        <w:spacing w:before="60" w:after="60"/>
        <w:ind w:firstLine="709"/>
        <w:rPr>
          <w:color w:val="365F91" w:themeColor="accent1" w:themeShade="BF"/>
          <w:sz w:val="23"/>
          <w:szCs w:val="23"/>
        </w:rPr>
      </w:pPr>
      <w:r w:rsidRPr="005F0D81">
        <w:rPr>
          <w:color w:val="365F91" w:themeColor="accent1" w:themeShade="BF"/>
          <w:sz w:val="23"/>
          <w:szCs w:val="23"/>
        </w:rPr>
        <w:t>9.2</w:t>
      </w:r>
      <w:r w:rsidRPr="005F0D81">
        <w:rPr>
          <w:color w:val="365F91" w:themeColor="accent1" w:themeShade="BF"/>
          <w:sz w:val="23"/>
          <w:szCs w:val="23"/>
        </w:rPr>
        <w:tab/>
        <w:t>Adaptation of the RAC methodology to the specific case study</w:t>
      </w:r>
    </w:p>
    <w:p w:rsidR="00174B03" w:rsidRPr="005F0D81" w:rsidRDefault="00174B03" w:rsidP="00174B03">
      <w:pPr>
        <w:spacing w:before="60" w:after="60"/>
        <w:rPr>
          <w:color w:val="365F91" w:themeColor="accent1" w:themeShade="BF"/>
          <w:sz w:val="23"/>
          <w:szCs w:val="23"/>
        </w:rPr>
      </w:pPr>
      <w:r w:rsidRPr="005F0D81">
        <w:rPr>
          <w:color w:val="365F91" w:themeColor="accent1" w:themeShade="BF"/>
          <w:sz w:val="23"/>
          <w:szCs w:val="23"/>
        </w:rPr>
        <w:t>10.</w:t>
      </w:r>
      <w:r w:rsidRPr="005F0D81">
        <w:rPr>
          <w:color w:val="365F91" w:themeColor="accent1" w:themeShade="BF"/>
          <w:sz w:val="23"/>
          <w:szCs w:val="23"/>
        </w:rPr>
        <w:tab/>
      </w:r>
      <w:r w:rsidR="00016FC5" w:rsidRPr="005F0D81">
        <w:rPr>
          <w:color w:val="365F91" w:themeColor="accent1" w:themeShade="BF"/>
          <w:sz w:val="23"/>
          <w:szCs w:val="23"/>
        </w:rPr>
        <w:t>Annex 2: list of people met</w:t>
      </w:r>
    </w:p>
    <w:p w:rsidR="00174B03" w:rsidRPr="005F0D81" w:rsidRDefault="00174B03" w:rsidP="00174B03">
      <w:pPr>
        <w:spacing w:before="60" w:after="60"/>
        <w:rPr>
          <w:color w:val="365F91" w:themeColor="accent1" w:themeShade="BF"/>
          <w:sz w:val="23"/>
          <w:szCs w:val="23"/>
        </w:rPr>
      </w:pPr>
      <w:r w:rsidRPr="005F0D81">
        <w:rPr>
          <w:color w:val="365F91" w:themeColor="accent1" w:themeShade="BF"/>
          <w:sz w:val="23"/>
          <w:szCs w:val="23"/>
        </w:rPr>
        <w:t>11.</w:t>
      </w:r>
      <w:r w:rsidRPr="005F0D81">
        <w:rPr>
          <w:color w:val="365F91" w:themeColor="accent1" w:themeShade="BF"/>
          <w:sz w:val="23"/>
          <w:szCs w:val="23"/>
        </w:rPr>
        <w:tab/>
      </w:r>
      <w:r w:rsidR="00016FC5" w:rsidRPr="005F0D81">
        <w:rPr>
          <w:color w:val="365F91" w:themeColor="accent1" w:themeShade="BF"/>
          <w:sz w:val="23"/>
          <w:szCs w:val="23"/>
        </w:rPr>
        <w:t xml:space="preserve">Annex 3: sources of information </w:t>
      </w:r>
    </w:p>
    <w:p w:rsidR="00174B03" w:rsidRPr="005F0D81" w:rsidRDefault="00174B03" w:rsidP="00174B03">
      <w:pPr>
        <w:spacing w:before="60" w:after="60"/>
        <w:rPr>
          <w:color w:val="365F91" w:themeColor="accent1" w:themeShade="BF"/>
          <w:sz w:val="23"/>
          <w:szCs w:val="23"/>
        </w:rPr>
      </w:pPr>
      <w:r w:rsidRPr="005F0D81">
        <w:rPr>
          <w:color w:val="365F91" w:themeColor="accent1" w:themeShade="BF"/>
          <w:sz w:val="23"/>
          <w:szCs w:val="23"/>
        </w:rPr>
        <w:t>12.</w:t>
      </w:r>
      <w:r w:rsidRPr="005F0D81">
        <w:rPr>
          <w:color w:val="365F91" w:themeColor="accent1" w:themeShade="BF"/>
          <w:sz w:val="23"/>
          <w:szCs w:val="23"/>
        </w:rPr>
        <w:tab/>
        <w:t>Annex 4: correlation fiches</w:t>
      </w:r>
    </w:p>
    <w:p w:rsidR="00174B03" w:rsidRPr="005F0D81" w:rsidRDefault="00174B03" w:rsidP="00174B03">
      <w:pPr>
        <w:spacing w:before="60" w:after="60"/>
        <w:rPr>
          <w:color w:val="365F91" w:themeColor="accent1" w:themeShade="BF"/>
          <w:sz w:val="23"/>
          <w:szCs w:val="23"/>
        </w:rPr>
      </w:pPr>
      <w:r w:rsidRPr="005F0D81">
        <w:rPr>
          <w:color w:val="365F91" w:themeColor="accent1" w:themeShade="BF"/>
          <w:sz w:val="23"/>
          <w:szCs w:val="23"/>
        </w:rPr>
        <w:t>13.</w:t>
      </w:r>
      <w:r w:rsidRPr="005F0D81">
        <w:rPr>
          <w:color w:val="365F91" w:themeColor="accent1" w:themeShade="BF"/>
          <w:sz w:val="23"/>
          <w:szCs w:val="23"/>
        </w:rPr>
        <w:tab/>
        <w:t>Annex 5: list of capacity</w:t>
      </w:r>
      <w:r w:rsidR="00016FC5" w:rsidRPr="005F0D81">
        <w:rPr>
          <w:color w:val="365F91" w:themeColor="accent1" w:themeShade="BF"/>
          <w:sz w:val="23"/>
          <w:szCs w:val="23"/>
        </w:rPr>
        <w:t xml:space="preserve"> </w:t>
      </w:r>
      <w:r w:rsidRPr="005F0D81">
        <w:rPr>
          <w:color w:val="365F91" w:themeColor="accent1" w:themeShade="BF"/>
          <w:sz w:val="23"/>
          <w:szCs w:val="23"/>
        </w:rPr>
        <w:t>outcomes</w:t>
      </w:r>
    </w:p>
    <w:p w:rsidR="00174B03" w:rsidRPr="005F0D81" w:rsidRDefault="00174B03" w:rsidP="00174B03">
      <w:pPr>
        <w:spacing w:before="60" w:after="60"/>
        <w:rPr>
          <w:color w:val="365F91" w:themeColor="accent1" w:themeShade="BF"/>
          <w:sz w:val="23"/>
          <w:szCs w:val="23"/>
        </w:rPr>
      </w:pPr>
      <w:r w:rsidRPr="005F0D81">
        <w:rPr>
          <w:color w:val="365F91" w:themeColor="accent1" w:themeShade="BF"/>
          <w:sz w:val="23"/>
          <w:szCs w:val="23"/>
        </w:rPr>
        <w:t>14.</w:t>
      </w:r>
      <w:r w:rsidRPr="005F0D81">
        <w:rPr>
          <w:color w:val="365F91" w:themeColor="accent1" w:themeShade="BF"/>
          <w:sz w:val="23"/>
          <w:szCs w:val="23"/>
        </w:rPr>
        <w:tab/>
      </w:r>
      <w:r w:rsidR="00016FC5" w:rsidRPr="005F0D81">
        <w:rPr>
          <w:color w:val="365F91" w:themeColor="accent1" w:themeShade="BF"/>
          <w:sz w:val="23"/>
          <w:szCs w:val="23"/>
        </w:rPr>
        <w:t>Annex 6: summary and tabular syntheses of the Questionnaires</w:t>
      </w:r>
      <w:r w:rsidR="00016FC5" w:rsidRPr="005F0D81" w:rsidDel="00016FC5">
        <w:rPr>
          <w:color w:val="365F91" w:themeColor="accent1" w:themeShade="BF"/>
          <w:sz w:val="23"/>
          <w:szCs w:val="23"/>
        </w:rPr>
        <w:t xml:space="preserve"> </w:t>
      </w:r>
    </w:p>
    <w:p w:rsidR="00174B03" w:rsidRPr="005F0D81" w:rsidRDefault="00174B03" w:rsidP="005F0D81">
      <w:pPr>
        <w:widowControl w:val="0"/>
        <w:tabs>
          <w:tab w:val="num" w:pos="720"/>
          <w:tab w:val="left" w:pos="4700"/>
        </w:tabs>
        <w:overflowPunct w:val="0"/>
        <w:autoSpaceDE w:val="0"/>
        <w:autoSpaceDN w:val="0"/>
        <w:adjustRightInd w:val="0"/>
        <w:spacing w:before="480" w:after="240"/>
        <w:jc w:val="left"/>
        <w:textAlignment w:val="baseline"/>
        <w:outlineLvl w:val="0"/>
        <w:rPr>
          <w:rFonts w:ascii="Cambria" w:hAnsi="Cambria"/>
          <w:b/>
          <w:caps/>
          <w:smallCaps/>
          <w:color w:val="365F91" w:themeColor="accent1" w:themeShade="BF"/>
          <w:kern w:val="28"/>
          <w:sz w:val="24"/>
          <w:u w:val="single"/>
        </w:rPr>
      </w:pPr>
      <w:bookmarkStart w:id="568" w:name="_Toc330813508"/>
      <w:r w:rsidRPr="005F0D81">
        <w:rPr>
          <w:rFonts w:ascii="Cambria" w:hAnsi="Cambria"/>
          <w:b/>
          <w:caps/>
          <w:smallCaps/>
          <w:color w:val="365F91" w:themeColor="accent1" w:themeShade="BF"/>
          <w:kern w:val="28"/>
          <w:sz w:val="24"/>
          <w:u w:val="single"/>
        </w:rPr>
        <w:t>ANNEX 3: BACKGROUND key DOCUMENTATION</w:t>
      </w:r>
      <w:bookmarkEnd w:id="568"/>
    </w:p>
    <w:p w:rsidR="00B96C45" w:rsidRPr="005F0D81" w:rsidRDefault="00174B03" w:rsidP="005F0D81">
      <w:pPr>
        <w:widowControl w:val="0"/>
      </w:pPr>
      <w:r w:rsidRPr="005F0D81">
        <w:rPr>
          <w:shd w:val="clear" w:color="auto" w:fill="D9D9D9" w:themeFill="background1" w:themeFillShade="D9"/>
        </w:rPr>
        <w:t>XXXXXXXXX</w:t>
      </w:r>
    </w:p>
    <w:sectPr w:rsidR="00B96C45" w:rsidRPr="005F0D81" w:rsidSect="000D7669">
      <w:footerReference w:type="even" r:id="rId55"/>
      <w:footerReference w:type="default" r:id="rId56"/>
      <w:pgSz w:w="11907" w:h="16840" w:code="9"/>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02E" w:rsidRDefault="000A402E" w:rsidP="0039352D">
      <w:pPr>
        <w:spacing w:before="0" w:after="0"/>
      </w:pPr>
      <w:r>
        <w:separator/>
      </w:r>
    </w:p>
    <w:p w:rsidR="000A402E" w:rsidRDefault="000A402E"/>
  </w:endnote>
  <w:endnote w:type="continuationSeparator" w:id="0">
    <w:p w:rsidR="000A402E" w:rsidRDefault="000A402E" w:rsidP="0039352D">
      <w:pPr>
        <w:spacing w:before="0" w:after="0"/>
      </w:pPr>
      <w:r>
        <w:continuationSeparator/>
      </w:r>
    </w:p>
    <w:p w:rsidR="000A402E" w:rsidRDefault="000A402E"/>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Palatino Linotype">
    <w:panose1 w:val="02040502050505030304"/>
    <w:charset w:val="00"/>
    <w:family w:val="roman"/>
    <w:pitch w:val="variable"/>
    <w:sig w:usb0="E0000387" w:usb1="40000013" w:usb2="00000000" w:usb3="00000000" w:csb0="0000019F" w:csb1="00000000"/>
  </w:font>
  <w:font w:name="MS PGothic">
    <w:charset w:val="80"/>
    <w:family w:val="swiss"/>
    <w:pitch w:val="variable"/>
    <w:sig w:usb0="E00002FF" w:usb1="6AC7FDFB" w:usb2="00000012" w:usb3="00000000" w:csb0="000200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Univers">
    <w:charset w:val="00"/>
    <w:family w:val="swiss"/>
    <w:pitch w:val="variable"/>
    <w:sig w:usb0="00000007" w:usb1="00000000" w:usb2="00000000" w:usb3="00000000" w:csb0="00000093" w:csb1="00000000"/>
  </w:font>
  <w:font w:name="Arial Narrow">
    <w:panose1 w:val="020B05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New Roman PS MT">
    <w:altName w:val="Times New Roman"/>
    <w:panose1 w:val="00000000000000000000"/>
    <w:charset w:val="4D"/>
    <w:family w:val="roman"/>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DF5F8E" w:rsidRDefault="00032C39" w:rsidP="009844B9">
    <w:pPr>
      <w:pStyle w:val="Footer"/>
      <w:pBdr>
        <w:top w:val="single" w:sz="4" w:space="1" w:color="auto"/>
      </w:pBdr>
      <w:tabs>
        <w:tab w:val="clear" w:pos="4320"/>
        <w:tab w:val="clear" w:pos="8640"/>
        <w:tab w:val="left" w:pos="4111"/>
        <w:tab w:val="center" w:pos="7088"/>
        <w:tab w:val="left" w:pos="8080"/>
        <w:tab w:val="left" w:pos="11907"/>
      </w:tabs>
      <w:spacing w:before="0" w:after="0"/>
      <w:ind w:right="-11"/>
      <w:rPr>
        <w:rFonts w:ascii="Verdana" w:hAnsi="Verdana"/>
        <w:sz w:val="14"/>
        <w:szCs w:val="14"/>
      </w:rPr>
    </w:pPr>
    <w:r>
      <w:rPr>
        <w:rFonts w:ascii="Verdana" w:hAnsi="Verdana"/>
        <w:sz w:val="14"/>
        <w:szCs w:val="14"/>
      </w:rPr>
      <w:t>Page</w:t>
    </w:r>
    <w:r w:rsidRPr="0069299B">
      <w:rPr>
        <w:rFonts w:ascii="Verdana" w:hAnsi="Verdana"/>
        <w:sz w:val="14"/>
        <w:szCs w:val="14"/>
      </w:rPr>
      <w:t xml:space="preserve"> </w:t>
    </w:r>
    <w:r w:rsidR="000603B5" w:rsidRPr="0069299B">
      <w:rPr>
        <w:rStyle w:val="PageNumber"/>
        <w:rFonts w:ascii="Verdana" w:hAnsi="Verdana"/>
        <w:smallCaps w:val="0"/>
        <w:sz w:val="14"/>
        <w:szCs w:val="14"/>
      </w:rPr>
      <w:fldChar w:fldCharType="begin"/>
    </w:r>
    <w:r w:rsidRPr="0069299B">
      <w:rPr>
        <w:rStyle w:val="PageNumber"/>
        <w:rFonts w:ascii="Verdana" w:hAnsi="Verdana"/>
        <w:smallCaps w:val="0"/>
        <w:sz w:val="14"/>
        <w:szCs w:val="14"/>
      </w:rPr>
      <w:instrText xml:space="preserve"> PAGE </w:instrText>
    </w:r>
    <w:r w:rsidR="000603B5" w:rsidRPr="0069299B">
      <w:rPr>
        <w:rStyle w:val="PageNumber"/>
        <w:rFonts w:ascii="Verdana" w:hAnsi="Verdana"/>
        <w:smallCaps w:val="0"/>
        <w:sz w:val="14"/>
        <w:szCs w:val="14"/>
      </w:rPr>
      <w:fldChar w:fldCharType="separate"/>
    </w:r>
    <w:r>
      <w:rPr>
        <w:rStyle w:val="PageNumber"/>
        <w:rFonts w:ascii="Verdana" w:hAnsi="Verdana"/>
        <w:smallCaps w:val="0"/>
        <w:noProof/>
        <w:sz w:val="14"/>
        <w:szCs w:val="14"/>
      </w:rPr>
      <w:t>vi</w:t>
    </w:r>
    <w:r w:rsidR="000603B5" w:rsidRPr="0069299B">
      <w:rPr>
        <w:rStyle w:val="PageNumber"/>
        <w:rFonts w:ascii="Verdana" w:hAnsi="Verdana"/>
        <w:smallCaps w:val="0"/>
        <w:sz w:val="14"/>
        <w:szCs w:val="14"/>
      </w:rPr>
      <w:fldChar w:fldCharType="end"/>
    </w:r>
    <w:r>
      <w:rPr>
        <w:rStyle w:val="PageNumber"/>
        <w:rFonts w:ascii="Verdana" w:hAnsi="Verdana"/>
        <w:sz w:val="14"/>
        <w:szCs w:val="14"/>
      </w:rPr>
      <w:tab/>
    </w:r>
    <w:r>
      <w:rPr>
        <w:rFonts w:ascii="Verdana" w:hAnsi="Verdana"/>
        <w:sz w:val="14"/>
        <w:szCs w:val="14"/>
      </w:rPr>
      <w:t>January 2012</w:t>
    </w:r>
    <w:r w:rsidRPr="00DF5F8E">
      <w:rPr>
        <w:rFonts w:ascii="Verdana" w:hAnsi="Verdana"/>
        <w:sz w:val="14"/>
        <w:szCs w:val="14"/>
      </w:rPr>
      <w:tab/>
    </w:r>
    <w:r>
      <w:rPr>
        <w:rFonts w:ascii="Verdana" w:hAnsi="Verdana"/>
        <w:sz w:val="14"/>
        <w:szCs w:val="14"/>
      </w:rPr>
      <w:tab/>
      <w:t>Desk Report</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160247" w:rsidRDefault="00032C39" w:rsidP="00096F6A">
    <w:pPr>
      <w:pStyle w:val="Footer"/>
      <w:pBdr>
        <w:top w:val="single" w:sz="4" w:space="1" w:color="auto"/>
      </w:pBdr>
      <w:tabs>
        <w:tab w:val="clear" w:pos="4320"/>
        <w:tab w:val="clear" w:pos="8640"/>
        <w:tab w:val="center" w:pos="4820"/>
        <w:tab w:val="left" w:pos="6804"/>
        <w:tab w:val="left" w:pos="12616"/>
      </w:tabs>
      <w:ind w:right="-10"/>
      <w:rPr>
        <w:rFonts w:ascii="Verdana" w:hAnsi="Verdana"/>
        <w:sz w:val="14"/>
        <w:szCs w:val="14"/>
      </w:rPr>
    </w:pPr>
    <w:r w:rsidRPr="00DF5F8E">
      <w:rPr>
        <w:rFonts w:ascii="Verdana" w:hAnsi="Verdana"/>
        <w:sz w:val="14"/>
        <w:szCs w:val="14"/>
      </w:rPr>
      <w:t xml:space="preserve">Page </w:t>
    </w:r>
    <w:r w:rsidR="000603B5" w:rsidRPr="003A440D">
      <w:rPr>
        <w:rStyle w:val="PageNumber"/>
        <w:rFonts w:ascii="Verdana" w:hAnsi="Verdana"/>
        <w:sz w:val="14"/>
        <w:szCs w:val="14"/>
      </w:rPr>
      <w:fldChar w:fldCharType="begin"/>
    </w:r>
    <w:r w:rsidRPr="00DF5F8E">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0976C7">
      <w:rPr>
        <w:rStyle w:val="PageNumber"/>
        <w:rFonts w:ascii="Verdana" w:hAnsi="Verdana"/>
        <w:noProof/>
        <w:sz w:val="14"/>
        <w:szCs w:val="14"/>
      </w:rPr>
      <w:t>16</w:t>
    </w:r>
    <w:r w:rsidR="000603B5" w:rsidRPr="003A440D">
      <w:rPr>
        <w:rStyle w:val="PageNumber"/>
        <w:rFonts w:ascii="Verdana" w:hAnsi="Verdana"/>
        <w:sz w:val="14"/>
        <w:szCs w:val="14"/>
      </w:rPr>
      <w:fldChar w:fldCharType="end"/>
    </w:r>
    <w:r>
      <w:rPr>
        <w:rStyle w:val="PageNumber"/>
        <w:rFonts w:ascii="Verdana" w:hAnsi="Verdana"/>
        <w:sz w:val="14"/>
        <w:szCs w:val="14"/>
      </w:rPr>
      <w:tab/>
    </w:r>
    <w:r>
      <w:rPr>
        <w:rStyle w:val="PageNumber"/>
        <w:rFonts w:ascii="Verdana" w:hAnsi="Verdana"/>
        <w:sz w:val="14"/>
        <w:szCs w:val="14"/>
      </w:rPr>
      <w:tab/>
    </w:r>
    <w:r>
      <w:rPr>
        <w:rFonts w:ascii="Verdana" w:hAnsi="Verdana"/>
        <w:sz w:val="14"/>
        <w:szCs w:val="14"/>
      </w:rPr>
      <w:t>September 2012</w:t>
    </w:r>
    <w:r>
      <w:rPr>
        <w:rFonts w:ascii="Verdana" w:hAnsi="Verdana"/>
        <w:sz w:val="14"/>
        <w:szCs w:val="14"/>
      </w:rPr>
      <w:tab/>
      <w:t>Final Report</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160247" w:rsidRDefault="00032C39" w:rsidP="00160247">
    <w:pPr>
      <w:pStyle w:val="Footer"/>
      <w:pBdr>
        <w:top w:val="single" w:sz="4" w:space="1" w:color="auto"/>
      </w:pBdr>
      <w:tabs>
        <w:tab w:val="clear" w:pos="4320"/>
        <w:tab w:val="clear" w:pos="8640"/>
        <w:tab w:val="center" w:pos="4536"/>
        <w:tab w:val="right" w:pos="9071"/>
        <w:tab w:val="right" w:pos="13892"/>
      </w:tabs>
      <w:ind w:right="-16"/>
      <w:rPr>
        <w:rFonts w:ascii="Verdana" w:hAnsi="Verdana"/>
        <w:sz w:val="14"/>
        <w:szCs w:val="14"/>
      </w:rPr>
    </w:pPr>
    <w:r>
      <w:rPr>
        <w:rFonts w:ascii="Verdana" w:hAnsi="Verdana"/>
        <w:sz w:val="14"/>
        <w:szCs w:val="14"/>
      </w:rPr>
      <w:t>Final Report</w:t>
    </w:r>
    <w:r>
      <w:rPr>
        <w:rFonts w:ascii="Verdana" w:hAnsi="Verdana"/>
        <w:sz w:val="14"/>
        <w:szCs w:val="14"/>
      </w:rPr>
      <w:tab/>
      <w:t>May 2012</w:t>
    </w:r>
    <w:r w:rsidRPr="00CA49D9">
      <w:rPr>
        <w:rFonts w:ascii="Verdana" w:hAnsi="Verdana"/>
        <w:sz w:val="14"/>
        <w:szCs w:val="14"/>
      </w:rPr>
      <w:tab/>
      <w:t xml:space="preserve">Page </w:t>
    </w:r>
    <w:r w:rsidR="000603B5" w:rsidRPr="003A440D">
      <w:rPr>
        <w:rStyle w:val="PageNumber"/>
        <w:rFonts w:ascii="Verdana" w:hAnsi="Verdana"/>
        <w:sz w:val="14"/>
        <w:szCs w:val="14"/>
      </w:rPr>
      <w:fldChar w:fldCharType="begin"/>
    </w:r>
    <w:r w:rsidRPr="00CA49D9">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17</w:t>
    </w:r>
    <w:r w:rsidR="000603B5" w:rsidRPr="003A440D">
      <w:rPr>
        <w:rStyle w:val="PageNumber"/>
        <w:rFonts w:ascii="Verdana" w:hAnsi="Verdana"/>
        <w:sz w:val="14"/>
        <w:szCs w:val="14"/>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160247" w:rsidRDefault="00032C39" w:rsidP="00160247">
    <w:pPr>
      <w:pStyle w:val="Footer"/>
      <w:pBdr>
        <w:top w:val="single" w:sz="4" w:space="1" w:color="auto"/>
      </w:pBdr>
      <w:tabs>
        <w:tab w:val="clear" w:pos="4320"/>
        <w:tab w:val="clear" w:pos="8640"/>
        <w:tab w:val="center" w:pos="4820"/>
        <w:tab w:val="left" w:pos="8080"/>
        <w:tab w:val="left" w:pos="12616"/>
      </w:tabs>
      <w:ind w:right="-10"/>
      <w:rPr>
        <w:rFonts w:ascii="Verdana" w:hAnsi="Verdana"/>
        <w:sz w:val="14"/>
        <w:szCs w:val="14"/>
      </w:rPr>
    </w:pPr>
    <w:r w:rsidRPr="00DF5F8E">
      <w:rPr>
        <w:rFonts w:ascii="Verdana" w:hAnsi="Verdana"/>
        <w:sz w:val="14"/>
        <w:szCs w:val="14"/>
      </w:rPr>
      <w:t xml:space="preserve">Page </w:t>
    </w:r>
    <w:r w:rsidR="000603B5" w:rsidRPr="003A440D">
      <w:rPr>
        <w:rStyle w:val="PageNumber"/>
        <w:rFonts w:ascii="Verdana" w:hAnsi="Verdana"/>
        <w:sz w:val="14"/>
        <w:szCs w:val="14"/>
      </w:rPr>
      <w:fldChar w:fldCharType="begin"/>
    </w:r>
    <w:r w:rsidRPr="00DF5F8E">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22</w:t>
    </w:r>
    <w:r w:rsidR="000603B5" w:rsidRPr="003A440D">
      <w:rPr>
        <w:rStyle w:val="PageNumber"/>
        <w:rFonts w:ascii="Verdana" w:hAnsi="Verdana"/>
        <w:sz w:val="14"/>
        <w:szCs w:val="14"/>
      </w:rPr>
      <w:fldChar w:fldCharType="end"/>
    </w:r>
    <w:r>
      <w:rPr>
        <w:rStyle w:val="PageNumber"/>
        <w:rFonts w:ascii="Verdana" w:hAnsi="Verdana"/>
        <w:sz w:val="14"/>
        <w:szCs w:val="14"/>
      </w:rPr>
      <w:tab/>
    </w:r>
    <w:r>
      <w:rPr>
        <w:rFonts w:ascii="Verdana" w:hAnsi="Verdana"/>
        <w:sz w:val="14"/>
        <w:szCs w:val="14"/>
      </w:rPr>
      <w:t>September 2012</w:t>
    </w:r>
    <w:r>
      <w:rPr>
        <w:rFonts w:ascii="Verdana" w:hAnsi="Verdana"/>
        <w:sz w:val="14"/>
        <w:szCs w:val="14"/>
      </w:rPr>
      <w:tab/>
      <w:t>Final Report</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160247" w:rsidRDefault="00032C39" w:rsidP="00160247">
    <w:pPr>
      <w:pStyle w:val="Footer"/>
      <w:pBdr>
        <w:top w:val="single" w:sz="4" w:space="1" w:color="auto"/>
      </w:pBdr>
      <w:tabs>
        <w:tab w:val="clear" w:pos="4320"/>
        <w:tab w:val="clear" w:pos="8640"/>
        <w:tab w:val="center" w:pos="4536"/>
        <w:tab w:val="right" w:pos="9071"/>
        <w:tab w:val="right" w:pos="13892"/>
      </w:tabs>
      <w:ind w:right="-16"/>
      <w:rPr>
        <w:rFonts w:ascii="Verdana" w:hAnsi="Verdana"/>
        <w:sz w:val="14"/>
        <w:szCs w:val="14"/>
      </w:rPr>
    </w:pPr>
    <w:r>
      <w:rPr>
        <w:rFonts w:ascii="Verdana" w:hAnsi="Verdana"/>
        <w:sz w:val="14"/>
        <w:szCs w:val="14"/>
      </w:rPr>
      <w:t>Final Report</w:t>
    </w:r>
    <w:r>
      <w:rPr>
        <w:rFonts w:ascii="Verdana" w:hAnsi="Verdana"/>
        <w:sz w:val="14"/>
        <w:szCs w:val="14"/>
      </w:rPr>
      <w:tab/>
      <w:t>September 2012</w:t>
    </w:r>
    <w:r w:rsidRPr="00CA49D9">
      <w:rPr>
        <w:rFonts w:ascii="Verdana" w:hAnsi="Verdana"/>
        <w:sz w:val="14"/>
        <w:szCs w:val="14"/>
      </w:rPr>
      <w:tab/>
      <w:t xml:space="preserve">Page </w:t>
    </w:r>
    <w:r w:rsidR="000603B5" w:rsidRPr="003A440D">
      <w:rPr>
        <w:rStyle w:val="PageNumber"/>
        <w:rFonts w:ascii="Verdana" w:hAnsi="Verdana"/>
        <w:sz w:val="14"/>
        <w:szCs w:val="14"/>
      </w:rPr>
      <w:fldChar w:fldCharType="begin"/>
    </w:r>
    <w:r w:rsidRPr="00CA49D9">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23</w:t>
    </w:r>
    <w:r w:rsidR="000603B5" w:rsidRPr="003A440D">
      <w:rPr>
        <w:rStyle w:val="PageNumber"/>
        <w:rFonts w:ascii="Verdana" w:hAnsi="Verdana"/>
        <w:sz w:val="14"/>
        <w:szCs w:val="14"/>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436CFA" w:rsidRDefault="00032C39" w:rsidP="00436CFA">
    <w:pPr>
      <w:pStyle w:val="Footer"/>
      <w:pBdr>
        <w:top w:val="single" w:sz="4" w:space="1" w:color="auto"/>
      </w:pBdr>
      <w:tabs>
        <w:tab w:val="clear" w:pos="4320"/>
        <w:tab w:val="clear" w:pos="8640"/>
        <w:tab w:val="center" w:pos="4820"/>
        <w:tab w:val="left" w:pos="7371"/>
        <w:tab w:val="left" w:pos="12616"/>
      </w:tabs>
      <w:ind w:right="-10"/>
      <w:rPr>
        <w:rFonts w:ascii="Verdana" w:hAnsi="Verdana"/>
        <w:sz w:val="14"/>
        <w:szCs w:val="14"/>
      </w:rPr>
    </w:pPr>
    <w:r w:rsidRPr="00DF5F8E">
      <w:rPr>
        <w:rFonts w:ascii="Verdana" w:hAnsi="Verdana"/>
        <w:sz w:val="14"/>
        <w:szCs w:val="14"/>
      </w:rPr>
      <w:t xml:space="preserve">Page </w:t>
    </w:r>
    <w:r w:rsidR="000603B5" w:rsidRPr="003A440D">
      <w:rPr>
        <w:rStyle w:val="PageNumber"/>
        <w:rFonts w:ascii="Verdana" w:hAnsi="Verdana"/>
        <w:sz w:val="14"/>
        <w:szCs w:val="14"/>
      </w:rPr>
      <w:fldChar w:fldCharType="begin"/>
    </w:r>
    <w:r w:rsidRPr="00DF5F8E">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52</w:t>
    </w:r>
    <w:r w:rsidR="000603B5" w:rsidRPr="003A440D">
      <w:rPr>
        <w:rStyle w:val="PageNumber"/>
        <w:rFonts w:ascii="Verdana" w:hAnsi="Verdana"/>
        <w:sz w:val="14"/>
        <w:szCs w:val="14"/>
      </w:rPr>
      <w:fldChar w:fldCharType="end"/>
    </w:r>
    <w:r>
      <w:rPr>
        <w:rStyle w:val="PageNumber"/>
        <w:rFonts w:ascii="Verdana" w:hAnsi="Verdana"/>
        <w:sz w:val="14"/>
        <w:szCs w:val="14"/>
      </w:rPr>
      <w:tab/>
    </w:r>
    <w:r>
      <w:rPr>
        <w:rFonts w:ascii="Verdana" w:hAnsi="Verdana"/>
        <w:sz w:val="14"/>
        <w:szCs w:val="14"/>
      </w:rPr>
      <w:t>September 2012</w:t>
    </w:r>
    <w:r>
      <w:rPr>
        <w:rFonts w:ascii="Verdana" w:hAnsi="Verdana"/>
        <w:sz w:val="14"/>
        <w:szCs w:val="14"/>
      </w:rPr>
      <w:tab/>
      <w:t>Final Report</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436CFA" w:rsidRDefault="00032C39" w:rsidP="00472D7D">
    <w:pPr>
      <w:pStyle w:val="Footer"/>
      <w:pBdr>
        <w:top w:val="single" w:sz="4" w:space="1" w:color="auto"/>
      </w:pBdr>
      <w:tabs>
        <w:tab w:val="clear" w:pos="4320"/>
        <w:tab w:val="clear" w:pos="8640"/>
        <w:tab w:val="center" w:pos="4536"/>
        <w:tab w:val="right" w:pos="8222"/>
        <w:tab w:val="right" w:pos="13892"/>
      </w:tabs>
      <w:ind w:right="-16"/>
      <w:rPr>
        <w:rFonts w:ascii="Verdana" w:hAnsi="Verdana"/>
        <w:sz w:val="14"/>
        <w:szCs w:val="14"/>
      </w:rPr>
    </w:pPr>
    <w:r>
      <w:rPr>
        <w:rFonts w:ascii="Verdana" w:hAnsi="Verdana"/>
        <w:sz w:val="14"/>
        <w:szCs w:val="14"/>
      </w:rPr>
      <w:t>Final Report</w:t>
    </w:r>
    <w:r>
      <w:rPr>
        <w:rFonts w:ascii="Verdana" w:hAnsi="Verdana"/>
        <w:sz w:val="14"/>
        <w:szCs w:val="14"/>
      </w:rPr>
      <w:tab/>
      <w:t>September 2012</w:t>
    </w:r>
    <w:r w:rsidRPr="00CA49D9">
      <w:rPr>
        <w:rFonts w:ascii="Verdana" w:hAnsi="Verdana"/>
        <w:sz w:val="14"/>
        <w:szCs w:val="14"/>
      </w:rPr>
      <w:tab/>
      <w:t xml:space="preserve">Page </w:t>
    </w:r>
    <w:r w:rsidR="000603B5" w:rsidRPr="003A440D">
      <w:rPr>
        <w:rStyle w:val="PageNumber"/>
        <w:rFonts w:ascii="Verdana" w:hAnsi="Verdana"/>
        <w:sz w:val="14"/>
        <w:szCs w:val="14"/>
      </w:rPr>
      <w:fldChar w:fldCharType="begin"/>
    </w:r>
    <w:r w:rsidRPr="00CA49D9">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51</w:t>
    </w:r>
    <w:r w:rsidR="000603B5" w:rsidRPr="003A440D">
      <w:rPr>
        <w:rStyle w:val="PageNumber"/>
        <w:rFonts w:ascii="Verdana" w:hAnsi="Verdana"/>
        <w:sz w:val="14"/>
        <w:szCs w:val="14"/>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C87039" w:rsidRDefault="00032C39" w:rsidP="00174B03">
    <w:pPr>
      <w:pStyle w:val="Footer"/>
      <w:pBdr>
        <w:top w:val="single" w:sz="4" w:space="1" w:color="auto"/>
      </w:pBdr>
      <w:tabs>
        <w:tab w:val="clear" w:pos="4320"/>
        <w:tab w:val="clear" w:pos="8640"/>
        <w:tab w:val="left" w:pos="4000"/>
        <w:tab w:val="left" w:pos="6804"/>
        <w:tab w:val="right" w:pos="9072"/>
        <w:tab w:val="left" w:pos="12600"/>
      </w:tabs>
      <w:ind w:right="-10"/>
      <w:rPr>
        <w:sz w:val="6"/>
        <w:szCs w:val="6"/>
      </w:rPr>
    </w:pPr>
    <w:r w:rsidRPr="00893A32">
      <w:rPr>
        <w:rFonts w:ascii="Verdana" w:hAnsi="Verdana"/>
        <w:sz w:val="14"/>
        <w:szCs w:val="14"/>
      </w:rPr>
      <w:t xml:space="preserve">Page </w:t>
    </w:r>
    <w:r w:rsidR="000603B5" w:rsidRPr="003A440D">
      <w:rPr>
        <w:rStyle w:val="PageNumber"/>
        <w:rFonts w:ascii="Verdana" w:hAnsi="Verdana"/>
        <w:sz w:val="14"/>
        <w:szCs w:val="14"/>
      </w:rPr>
      <w:fldChar w:fldCharType="begin"/>
    </w:r>
    <w:r w:rsidRPr="00893A32">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60</w:t>
    </w:r>
    <w:r w:rsidR="000603B5" w:rsidRPr="003A440D">
      <w:rPr>
        <w:rStyle w:val="PageNumber"/>
        <w:rFonts w:ascii="Verdana" w:hAnsi="Verdana"/>
        <w:sz w:val="14"/>
        <w:szCs w:val="14"/>
      </w:rPr>
      <w:fldChar w:fldCharType="end"/>
    </w:r>
    <w:r>
      <w:rPr>
        <w:rStyle w:val="PageNumber"/>
        <w:rFonts w:ascii="Verdana" w:hAnsi="Verdana"/>
        <w:sz w:val="14"/>
        <w:szCs w:val="14"/>
      </w:rPr>
      <w:t xml:space="preserve">  </w:t>
    </w:r>
    <w:r>
      <w:rPr>
        <w:rStyle w:val="PageNumber"/>
        <w:rFonts w:ascii="Verdana" w:hAnsi="Verdana"/>
        <w:sz w:val="14"/>
        <w:szCs w:val="14"/>
      </w:rPr>
      <w:tab/>
    </w:r>
    <w:r>
      <w:rPr>
        <w:rFonts w:ascii="Verdana" w:hAnsi="Verdana"/>
        <w:sz w:val="14"/>
        <w:szCs w:val="14"/>
      </w:rPr>
      <w:t>September 2012</w:t>
    </w:r>
    <w:r>
      <w:rPr>
        <w:rFonts w:ascii="Verdana" w:hAnsi="Verdana"/>
        <w:sz w:val="14"/>
        <w:szCs w:val="14"/>
      </w:rPr>
      <w:tab/>
    </w:r>
    <w:r>
      <w:rPr>
        <w:rFonts w:ascii="Verdana" w:hAnsi="Verdana"/>
        <w:sz w:val="14"/>
        <w:szCs w:val="14"/>
      </w:rPr>
      <w:tab/>
      <w:t>Final Report</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Default="00032C39" w:rsidP="00174B03">
    <w:pPr>
      <w:pStyle w:val="Footer"/>
      <w:pBdr>
        <w:top w:val="single" w:sz="4" w:space="1" w:color="auto"/>
      </w:pBdr>
      <w:tabs>
        <w:tab w:val="clear" w:pos="4320"/>
        <w:tab w:val="clear" w:pos="8640"/>
        <w:tab w:val="left" w:pos="3969"/>
        <w:tab w:val="left" w:pos="5387"/>
        <w:tab w:val="right" w:pos="9072"/>
        <w:tab w:val="left" w:pos="13325"/>
      </w:tabs>
      <w:ind w:right="-10"/>
    </w:pPr>
    <w:r>
      <w:rPr>
        <w:rFonts w:ascii="Verdana" w:hAnsi="Verdana"/>
        <w:sz w:val="14"/>
        <w:szCs w:val="14"/>
      </w:rPr>
      <w:t>Final Report</w:t>
    </w:r>
    <w:r>
      <w:rPr>
        <w:rStyle w:val="PageNumber"/>
        <w:rFonts w:ascii="Verdana" w:hAnsi="Verdana"/>
        <w:sz w:val="14"/>
        <w:szCs w:val="14"/>
      </w:rPr>
      <w:tab/>
    </w:r>
    <w:r>
      <w:rPr>
        <w:rFonts w:ascii="Verdana" w:hAnsi="Verdana"/>
        <w:sz w:val="14"/>
        <w:szCs w:val="14"/>
      </w:rPr>
      <w:t>September 2012</w:t>
    </w:r>
    <w:r>
      <w:rPr>
        <w:rFonts w:ascii="Verdana" w:hAnsi="Verdana"/>
        <w:sz w:val="14"/>
        <w:szCs w:val="14"/>
      </w:rPr>
      <w:tab/>
    </w:r>
    <w:r>
      <w:rPr>
        <w:rFonts w:ascii="Verdana" w:hAnsi="Verdana"/>
        <w:sz w:val="14"/>
        <w:szCs w:val="14"/>
      </w:rPr>
      <w:tab/>
    </w:r>
    <w:r w:rsidRPr="00893A32">
      <w:rPr>
        <w:rFonts w:ascii="Verdana" w:hAnsi="Verdana"/>
        <w:sz w:val="14"/>
        <w:szCs w:val="14"/>
      </w:rPr>
      <w:t xml:space="preserve">Page </w:t>
    </w:r>
    <w:r w:rsidR="000603B5" w:rsidRPr="003A440D">
      <w:rPr>
        <w:rStyle w:val="PageNumber"/>
        <w:rFonts w:ascii="Verdana" w:hAnsi="Verdana"/>
        <w:sz w:val="14"/>
        <w:szCs w:val="14"/>
      </w:rPr>
      <w:fldChar w:fldCharType="begin"/>
    </w:r>
    <w:r w:rsidRPr="00893A32">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59</w:t>
    </w:r>
    <w:r w:rsidR="000603B5" w:rsidRPr="003A440D">
      <w:rPr>
        <w:rStyle w:val="PageNumber"/>
        <w:rFonts w:ascii="Verdana" w:hAnsi="Verdana"/>
        <w:sz w:val="14"/>
        <w:szCs w:val="14"/>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Default="00032C39" w:rsidP="00174B03">
    <w:pPr>
      <w:pStyle w:val="Footer"/>
      <w:pBdr>
        <w:top w:val="single" w:sz="4" w:space="1" w:color="auto"/>
      </w:pBdr>
      <w:tabs>
        <w:tab w:val="clear" w:pos="4320"/>
        <w:tab w:val="clear" w:pos="8640"/>
        <w:tab w:val="left" w:pos="3969"/>
        <w:tab w:val="left" w:pos="5387"/>
        <w:tab w:val="right" w:pos="9072"/>
        <w:tab w:val="left" w:pos="13325"/>
      </w:tabs>
      <w:ind w:right="-10"/>
    </w:pPr>
    <w:r>
      <w:rPr>
        <w:rFonts w:ascii="Verdana" w:hAnsi="Verdana"/>
        <w:sz w:val="14"/>
        <w:szCs w:val="14"/>
      </w:rPr>
      <w:t>RAC</w:t>
    </w:r>
    <w:r w:rsidRPr="00893A32">
      <w:rPr>
        <w:rFonts w:ascii="Verdana" w:hAnsi="Verdana"/>
        <w:sz w:val="14"/>
        <w:szCs w:val="14"/>
      </w:rPr>
      <w:t xml:space="preserve"> </w:t>
    </w:r>
    <w:r>
      <w:rPr>
        <w:rFonts w:ascii="Verdana" w:hAnsi="Verdana"/>
        <w:sz w:val="14"/>
        <w:szCs w:val="14"/>
      </w:rPr>
      <w:t>ToR</w:t>
    </w:r>
    <w:r>
      <w:rPr>
        <w:rStyle w:val="PageNumber"/>
        <w:rFonts w:ascii="Verdana" w:hAnsi="Verdana"/>
        <w:sz w:val="14"/>
        <w:szCs w:val="14"/>
      </w:rPr>
      <w:tab/>
    </w:r>
    <w:r>
      <w:rPr>
        <w:rFonts w:ascii="Verdana" w:hAnsi="Verdana"/>
        <w:sz w:val="14"/>
        <w:szCs w:val="14"/>
      </w:rPr>
      <w:t>July 2012</w:t>
    </w:r>
    <w:r>
      <w:rPr>
        <w:rFonts w:ascii="Verdana" w:hAnsi="Verdana"/>
        <w:sz w:val="14"/>
        <w:szCs w:val="14"/>
      </w:rPr>
      <w:tab/>
    </w:r>
    <w:r>
      <w:rPr>
        <w:rFonts w:ascii="Verdana" w:hAnsi="Verdana"/>
        <w:sz w:val="14"/>
        <w:szCs w:val="14"/>
      </w:rPr>
      <w:tab/>
    </w:r>
    <w:r w:rsidRPr="00893A32">
      <w:rPr>
        <w:rFonts w:ascii="Verdana" w:hAnsi="Verdana"/>
        <w:sz w:val="14"/>
        <w:szCs w:val="14"/>
      </w:rPr>
      <w:t xml:space="preserve">Page </w:t>
    </w:r>
    <w:r w:rsidR="000603B5" w:rsidRPr="003A440D">
      <w:rPr>
        <w:rStyle w:val="PageNumber"/>
        <w:rFonts w:ascii="Verdana" w:hAnsi="Verdana"/>
        <w:sz w:val="14"/>
        <w:szCs w:val="14"/>
      </w:rPr>
      <w:fldChar w:fldCharType="begin"/>
    </w:r>
    <w:r w:rsidRPr="00893A32">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472D7D">
      <w:rPr>
        <w:rStyle w:val="PageNumber"/>
        <w:rFonts w:ascii="Verdana" w:hAnsi="Verdana"/>
        <w:noProof/>
        <w:sz w:val="14"/>
        <w:szCs w:val="14"/>
      </w:rPr>
      <w:t>61</w:t>
    </w:r>
    <w:r w:rsidR="000603B5" w:rsidRPr="003A440D">
      <w:rPr>
        <w:rStyle w:val="PageNumber"/>
        <w:rFonts w:ascii="Verdana" w:hAnsi="Verdana"/>
        <w:sz w:val="14"/>
        <w:szCs w:val="14"/>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EE46E5" w:rsidRDefault="00032C39" w:rsidP="00EE46E5">
    <w:pPr>
      <w:pStyle w:val="Footer"/>
      <w:pBdr>
        <w:top w:val="single" w:sz="4" w:space="1" w:color="auto"/>
      </w:pBdr>
      <w:tabs>
        <w:tab w:val="clear" w:pos="4320"/>
        <w:tab w:val="clear" w:pos="8640"/>
        <w:tab w:val="center" w:pos="4536"/>
        <w:tab w:val="right" w:pos="9071"/>
        <w:tab w:val="right" w:pos="13892"/>
      </w:tabs>
      <w:ind w:right="-16"/>
      <w:rPr>
        <w:rFonts w:ascii="Verdana" w:hAnsi="Verdana"/>
        <w:sz w:val="14"/>
        <w:szCs w:val="14"/>
      </w:rPr>
    </w:pPr>
    <w:r w:rsidRPr="00CA49D9">
      <w:rPr>
        <w:rFonts w:ascii="Verdana" w:hAnsi="Verdana"/>
        <w:sz w:val="14"/>
        <w:szCs w:val="14"/>
      </w:rPr>
      <w:t xml:space="preserve">Page </w:t>
    </w:r>
    <w:r w:rsidR="000603B5" w:rsidRPr="003A440D">
      <w:rPr>
        <w:rStyle w:val="PageNumber"/>
        <w:rFonts w:ascii="Verdana" w:hAnsi="Verdana"/>
        <w:sz w:val="14"/>
        <w:szCs w:val="14"/>
      </w:rPr>
      <w:fldChar w:fldCharType="begin"/>
    </w:r>
    <w:r w:rsidRPr="00CA49D9">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72</w:t>
    </w:r>
    <w:r w:rsidR="000603B5" w:rsidRPr="003A440D">
      <w:rPr>
        <w:rStyle w:val="PageNumber"/>
        <w:rFonts w:ascii="Verdana" w:hAnsi="Verdana"/>
        <w:sz w:val="14"/>
        <w:szCs w:val="14"/>
      </w:rPr>
      <w:fldChar w:fldCharType="end"/>
    </w:r>
    <w:r>
      <w:rPr>
        <w:rFonts w:ascii="Verdana" w:hAnsi="Verdana"/>
        <w:sz w:val="14"/>
        <w:szCs w:val="14"/>
      </w:rPr>
      <w:tab/>
      <w:t>September 2012</w:t>
    </w:r>
    <w:r w:rsidRPr="00CA49D9">
      <w:rPr>
        <w:rFonts w:ascii="Verdana" w:hAnsi="Verdana"/>
        <w:sz w:val="14"/>
        <w:szCs w:val="14"/>
      </w:rPr>
      <w:tab/>
    </w:r>
    <w:r>
      <w:rPr>
        <w:rFonts w:ascii="Verdana" w:hAnsi="Verdana"/>
        <w:sz w:val="14"/>
        <w:szCs w:val="14"/>
      </w:rPr>
      <w:t>Final Report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69299B" w:rsidRDefault="00032C39" w:rsidP="0069299B">
    <w:pPr>
      <w:pStyle w:val="Footer"/>
      <w:pBdr>
        <w:top w:val="single" w:sz="4" w:space="1" w:color="auto"/>
      </w:pBdr>
      <w:tabs>
        <w:tab w:val="clear" w:pos="4320"/>
        <w:tab w:val="clear" w:pos="8640"/>
        <w:tab w:val="center" w:pos="4536"/>
        <w:tab w:val="right" w:pos="9071"/>
        <w:tab w:val="right" w:pos="14034"/>
      </w:tabs>
      <w:spacing w:before="0" w:after="0"/>
      <w:ind w:right="-17"/>
      <w:rPr>
        <w:rFonts w:ascii="Verdana" w:hAnsi="Verdana"/>
        <w:sz w:val="14"/>
        <w:szCs w:val="14"/>
      </w:rPr>
    </w:pPr>
    <w:r>
      <w:rPr>
        <w:rFonts w:ascii="Verdana" w:hAnsi="Verdana"/>
        <w:sz w:val="14"/>
        <w:szCs w:val="14"/>
      </w:rPr>
      <w:t>Desk</w:t>
    </w:r>
    <w:r w:rsidRPr="0069299B">
      <w:rPr>
        <w:rFonts w:ascii="Verdana" w:hAnsi="Verdana"/>
        <w:sz w:val="14"/>
        <w:szCs w:val="14"/>
      </w:rPr>
      <w:t xml:space="preserve"> Report</w:t>
    </w:r>
    <w:r w:rsidRPr="0069299B">
      <w:rPr>
        <w:rFonts w:ascii="Verdana" w:hAnsi="Verdana"/>
        <w:sz w:val="14"/>
        <w:szCs w:val="14"/>
      </w:rPr>
      <w:tab/>
    </w:r>
    <w:r>
      <w:rPr>
        <w:rFonts w:ascii="Verdana" w:hAnsi="Verdana"/>
        <w:sz w:val="14"/>
        <w:szCs w:val="14"/>
      </w:rPr>
      <w:t>January 2012</w:t>
    </w:r>
    <w:r w:rsidRPr="0069299B">
      <w:rPr>
        <w:rFonts w:ascii="Verdana" w:hAnsi="Verdana"/>
        <w:sz w:val="14"/>
        <w:szCs w:val="14"/>
      </w:rPr>
      <w:tab/>
      <w:t xml:space="preserve">Page </w:t>
    </w:r>
    <w:r w:rsidR="000603B5" w:rsidRPr="0069299B">
      <w:rPr>
        <w:rStyle w:val="PageNumber"/>
        <w:rFonts w:ascii="Verdana" w:hAnsi="Verdana"/>
        <w:smallCaps w:val="0"/>
        <w:sz w:val="14"/>
        <w:szCs w:val="14"/>
      </w:rPr>
      <w:fldChar w:fldCharType="begin"/>
    </w:r>
    <w:r w:rsidRPr="0069299B">
      <w:rPr>
        <w:rStyle w:val="PageNumber"/>
        <w:rFonts w:ascii="Verdana" w:hAnsi="Verdana"/>
        <w:smallCaps w:val="0"/>
        <w:sz w:val="14"/>
        <w:szCs w:val="14"/>
      </w:rPr>
      <w:instrText xml:space="preserve"> PAGE </w:instrText>
    </w:r>
    <w:r w:rsidR="000603B5" w:rsidRPr="0069299B">
      <w:rPr>
        <w:rStyle w:val="PageNumber"/>
        <w:rFonts w:ascii="Verdana" w:hAnsi="Verdana"/>
        <w:smallCaps w:val="0"/>
        <w:sz w:val="14"/>
        <w:szCs w:val="14"/>
      </w:rPr>
      <w:fldChar w:fldCharType="separate"/>
    </w:r>
    <w:r>
      <w:rPr>
        <w:rStyle w:val="PageNumber"/>
        <w:rFonts w:ascii="Verdana" w:hAnsi="Verdana"/>
        <w:smallCaps w:val="0"/>
        <w:noProof/>
        <w:sz w:val="14"/>
        <w:szCs w:val="14"/>
      </w:rPr>
      <w:t>v</w:t>
    </w:r>
    <w:r w:rsidR="000603B5" w:rsidRPr="0069299B">
      <w:rPr>
        <w:rStyle w:val="PageNumber"/>
        <w:rFonts w:ascii="Verdana" w:hAnsi="Verdana"/>
        <w:smallCaps w:val="0"/>
        <w:sz w:val="14"/>
        <w:szCs w:val="14"/>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160247" w:rsidRDefault="00032C39" w:rsidP="00160247">
    <w:pPr>
      <w:pStyle w:val="Footer"/>
      <w:pBdr>
        <w:top w:val="single" w:sz="4" w:space="1" w:color="auto"/>
      </w:pBdr>
      <w:tabs>
        <w:tab w:val="clear" w:pos="4320"/>
        <w:tab w:val="clear" w:pos="8640"/>
        <w:tab w:val="center" w:pos="4536"/>
        <w:tab w:val="right" w:pos="8364"/>
        <w:tab w:val="right" w:pos="13892"/>
      </w:tabs>
      <w:ind w:right="-16"/>
      <w:rPr>
        <w:rFonts w:ascii="Verdana" w:hAnsi="Verdana"/>
        <w:sz w:val="14"/>
        <w:szCs w:val="14"/>
      </w:rPr>
    </w:pPr>
    <w:r>
      <w:rPr>
        <w:rFonts w:ascii="Verdana" w:hAnsi="Verdana"/>
        <w:sz w:val="14"/>
        <w:szCs w:val="14"/>
      </w:rPr>
      <w:t>Final Report</w:t>
    </w:r>
    <w:r>
      <w:rPr>
        <w:rFonts w:ascii="Verdana" w:hAnsi="Verdana"/>
        <w:sz w:val="14"/>
        <w:szCs w:val="14"/>
      </w:rPr>
      <w:tab/>
      <w:t>September 2012</w:t>
    </w:r>
    <w:r w:rsidRPr="00CA49D9">
      <w:rPr>
        <w:rFonts w:ascii="Verdana" w:hAnsi="Verdana"/>
        <w:sz w:val="14"/>
        <w:szCs w:val="14"/>
      </w:rPr>
      <w:tab/>
      <w:t xml:space="preserve">Page </w:t>
    </w:r>
    <w:r w:rsidR="000603B5" w:rsidRPr="003A440D">
      <w:rPr>
        <w:rStyle w:val="PageNumber"/>
        <w:rFonts w:ascii="Verdana" w:hAnsi="Verdana"/>
        <w:sz w:val="14"/>
        <w:szCs w:val="14"/>
      </w:rPr>
      <w:fldChar w:fldCharType="begin"/>
    </w:r>
    <w:r w:rsidRPr="00CA49D9">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73</w:t>
    </w:r>
    <w:r w:rsidR="000603B5" w:rsidRPr="003A440D">
      <w:rPr>
        <w:rStyle w:val="PageNumber"/>
        <w:rFonts w:ascii="Verdana" w:hAnsi="Verdana"/>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0E0179" w:rsidRDefault="00032C39" w:rsidP="000E0179">
    <w:pPr>
      <w:pStyle w:val="Footer"/>
      <w:pBdr>
        <w:top w:val="single" w:sz="4" w:space="1" w:color="auto"/>
      </w:pBdr>
      <w:tabs>
        <w:tab w:val="clear" w:pos="4320"/>
        <w:tab w:val="clear" w:pos="8640"/>
        <w:tab w:val="left" w:pos="4111"/>
        <w:tab w:val="center" w:pos="7088"/>
        <w:tab w:val="left" w:pos="8080"/>
        <w:tab w:val="left" w:pos="11907"/>
      </w:tabs>
      <w:spacing w:before="0" w:after="0"/>
      <w:ind w:right="-11"/>
      <w:rPr>
        <w:rFonts w:ascii="Verdana" w:hAnsi="Verdana"/>
        <w:sz w:val="14"/>
        <w:szCs w:val="14"/>
      </w:rPr>
    </w:pPr>
    <w:r>
      <w:rPr>
        <w:rFonts w:ascii="Verdana" w:hAnsi="Verdana"/>
        <w:sz w:val="14"/>
        <w:szCs w:val="14"/>
      </w:rPr>
      <w:t>Page</w:t>
    </w:r>
    <w:r w:rsidRPr="0069299B">
      <w:rPr>
        <w:rFonts w:ascii="Verdana" w:hAnsi="Verdana"/>
        <w:sz w:val="14"/>
        <w:szCs w:val="14"/>
      </w:rPr>
      <w:t xml:space="preserve"> </w:t>
    </w:r>
    <w:r w:rsidR="000603B5" w:rsidRPr="0069299B">
      <w:rPr>
        <w:rStyle w:val="PageNumber"/>
        <w:rFonts w:ascii="Verdana" w:hAnsi="Verdana"/>
        <w:smallCaps w:val="0"/>
        <w:sz w:val="14"/>
        <w:szCs w:val="14"/>
      </w:rPr>
      <w:fldChar w:fldCharType="begin"/>
    </w:r>
    <w:r w:rsidRPr="0069299B">
      <w:rPr>
        <w:rStyle w:val="PageNumber"/>
        <w:rFonts w:ascii="Verdana" w:hAnsi="Verdana"/>
        <w:smallCaps w:val="0"/>
        <w:sz w:val="14"/>
        <w:szCs w:val="14"/>
      </w:rPr>
      <w:instrText xml:space="preserve"> PAGE </w:instrText>
    </w:r>
    <w:r w:rsidR="000603B5" w:rsidRPr="0069299B">
      <w:rPr>
        <w:rStyle w:val="PageNumber"/>
        <w:rFonts w:ascii="Verdana" w:hAnsi="Verdana"/>
        <w:smallCaps w:val="0"/>
        <w:sz w:val="14"/>
        <w:szCs w:val="14"/>
      </w:rPr>
      <w:fldChar w:fldCharType="separate"/>
    </w:r>
    <w:r w:rsidR="006217D3">
      <w:rPr>
        <w:rStyle w:val="PageNumber"/>
        <w:rFonts w:ascii="Verdana" w:hAnsi="Verdana"/>
        <w:smallCaps w:val="0"/>
        <w:noProof/>
        <w:sz w:val="14"/>
        <w:szCs w:val="14"/>
      </w:rPr>
      <w:t>iv</w:t>
    </w:r>
    <w:r w:rsidR="000603B5" w:rsidRPr="0069299B">
      <w:rPr>
        <w:rStyle w:val="PageNumber"/>
        <w:rFonts w:ascii="Verdana" w:hAnsi="Verdana"/>
        <w:smallCaps w:val="0"/>
        <w:sz w:val="14"/>
        <w:szCs w:val="14"/>
      </w:rPr>
      <w:fldChar w:fldCharType="end"/>
    </w:r>
    <w:r>
      <w:rPr>
        <w:rStyle w:val="PageNumber"/>
        <w:rFonts w:ascii="Verdana" w:hAnsi="Verdana"/>
        <w:sz w:val="14"/>
        <w:szCs w:val="14"/>
      </w:rPr>
      <w:tab/>
    </w:r>
    <w:r>
      <w:rPr>
        <w:rFonts w:ascii="Verdana" w:hAnsi="Verdana"/>
        <w:sz w:val="14"/>
        <w:szCs w:val="14"/>
      </w:rPr>
      <w:t>September 2012</w:t>
    </w:r>
    <w:r w:rsidRPr="00DF5F8E">
      <w:rPr>
        <w:rFonts w:ascii="Verdana" w:hAnsi="Verdana"/>
        <w:sz w:val="14"/>
        <w:szCs w:val="14"/>
      </w:rPr>
      <w:tab/>
    </w:r>
    <w:r>
      <w:rPr>
        <w:rFonts w:ascii="Verdana" w:hAnsi="Verdana"/>
        <w:sz w:val="14"/>
        <w:szCs w:val="14"/>
      </w:rPr>
      <w:tab/>
      <w:t>Final Report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69299B" w:rsidRDefault="00032C39" w:rsidP="0069299B">
    <w:pPr>
      <w:pStyle w:val="Footer"/>
      <w:pBdr>
        <w:top w:val="single" w:sz="4" w:space="1" w:color="auto"/>
      </w:pBdr>
      <w:tabs>
        <w:tab w:val="clear" w:pos="4320"/>
        <w:tab w:val="clear" w:pos="8640"/>
        <w:tab w:val="center" w:pos="4536"/>
        <w:tab w:val="right" w:pos="9071"/>
        <w:tab w:val="right" w:pos="14034"/>
      </w:tabs>
      <w:spacing w:before="0" w:after="0"/>
      <w:ind w:right="-17"/>
      <w:rPr>
        <w:rFonts w:ascii="Verdana" w:hAnsi="Verdana"/>
        <w:sz w:val="14"/>
        <w:szCs w:val="14"/>
      </w:rPr>
    </w:pPr>
    <w:r>
      <w:rPr>
        <w:rFonts w:ascii="Verdana" w:hAnsi="Verdana"/>
        <w:sz w:val="14"/>
        <w:szCs w:val="14"/>
      </w:rPr>
      <w:t>Final</w:t>
    </w:r>
    <w:r w:rsidRPr="0069299B">
      <w:rPr>
        <w:rFonts w:ascii="Verdana" w:hAnsi="Verdana"/>
        <w:sz w:val="14"/>
        <w:szCs w:val="14"/>
      </w:rPr>
      <w:t xml:space="preserve"> Report</w:t>
    </w:r>
    <w:r w:rsidRPr="0069299B">
      <w:rPr>
        <w:rFonts w:ascii="Verdana" w:hAnsi="Verdana"/>
        <w:sz w:val="14"/>
        <w:szCs w:val="14"/>
      </w:rPr>
      <w:tab/>
    </w:r>
    <w:r>
      <w:rPr>
        <w:rFonts w:ascii="Verdana" w:hAnsi="Verdana"/>
        <w:sz w:val="14"/>
        <w:szCs w:val="14"/>
      </w:rPr>
      <w:t>September 2012</w:t>
    </w:r>
    <w:r w:rsidRPr="0069299B">
      <w:rPr>
        <w:rFonts w:ascii="Verdana" w:hAnsi="Verdana"/>
        <w:sz w:val="14"/>
        <w:szCs w:val="14"/>
      </w:rPr>
      <w:tab/>
      <w:t xml:space="preserve">Page </w:t>
    </w:r>
    <w:r w:rsidR="000603B5" w:rsidRPr="0069299B">
      <w:rPr>
        <w:rStyle w:val="PageNumber"/>
        <w:rFonts w:ascii="Verdana" w:hAnsi="Verdana"/>
        <w:smallCaps w:val="0"/>
        <w:sz w:val="14"/>
        <w:szCs w:val="14"/>
      </w:rPr>
      <w:fldChar w:fldCharType="begin"/>
    </w:r>
    <w:r w:rsidRPr="0069299B">
      <w:rPr>
        <w:rStyle w:val="PageNumber"/>
        <w:rFonts w:ascii="Verdana" w:hAnsi="Verdana"/>
        <w:smallCaps w:val="0"/>
        <w:sz w:val="14"/>
        <w:szCs w:val="14"/>
      </w:rPr>
      <w:instrText xml:space="preserve"> PAGE </w:instrText>
    </w:r>
    <w:r w:rsidR="000603B5" w:rsidRPr="0069299B">
      <w:rPr>
        <w:rStyle w:val="PageNumber"/>
        <w:rFonts w:ascii="Verdana" w:hAnsi="Verdana"/>
        <w:smallCaps w:val="0"/>
        <w:sz w:val="14"/>
        <w:szCs w:val="14"/>
      </w:rPr>
      <w:fldChar w:fldCharType="separate"/>
    </w:r>
    <w:r w:rsidR="006217D3">
      <w:rPr>
        <w:rStyle w:val="PageNumber"/>
        <w:rFonts w:ascii="Verdana" w:hAnsi="Verdana"/>
        <w:smallCaps w:val="0"/>
        <w:noProof/>
        <w:sz w:val="14"/>
        <w:szCs w:val="14"/>
      </w:rPr>
      <w:t>iii</w:t>
    </w:r>
    <w:r w:rsidR="000603B5" w:rsidRPr="0069299B">
      <w:rPr>
        <w:rStyle w:val="PageNumber"/>
        <w:rFonts w:ascii="Verdana" w:hAnsi="Verdana"/>
        <w:smallCaps w:val="0"/>
        <w:sz w:val="14"/>
        <w:szCs w:val="14"/>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0536C4" w:rsidRDefault="00032C39" w:rsidP="000536C4">
    <w:pPr>
      <w:pStyle w:val="Footer"/>
      <w:pBdr>
        <w:top w:val="single" w:sz="4" w:space="1" w:color="auto"/>
      </w:pBdr>
      <w:tabs>
        <w:tab w:val="clear" w:pos="4320"/>
        <w:tab w:val="clear" w:pos="8640"/>
        <w:tab w:val="center" w:pos="4820"/>
        <w:tab w:val="left" w:pos="8789"/>
        <w:tab w:val="left" w:pos="12616"/>
      </w:tabs>
      <w:ind w:right="-10"/>
      <w:rPr>
        <w:rFonts w:ascii="Verdana" w:hAnsi="Verdana"/>
        <w:sz w:val="14"/>
        <w:szCs w:val="14"/>
      </w:rPr>
    </w:pPr>
    <w:r w:rsidRPr="00DF5F8E">
      <w:rPr>
        <w:rFonts w:ascii="Verdana" w:hAnsi="Verdana"/>
        <w:sz w:val="14"/>
        <w:szCs w:val="14"/>
      </w:rPr>
      <w:t xml:space="preserve">Page </w:t>
    </w:r>
    <w:r w:rsidR="000603B5" w:rsidRPr="003A440D">
      <w:rPr>
        <w:rStyle w:val="PageNumber"/>
        <w:rFonts w:ascii="Verdana" w:hAnsi="Verdana"/>
        <w:sz w:val="14"/>
        <w:szCs w:val="14"/>
      </w:rPr>
      <w:fldChar w:fldCharType="begin"/>
    </w:r>
    <w:r w:rsidRPr="00DF5F8E">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2</w:t>
    </w:r>
    <w:r w:rsidR="000603B5" w:rsidRPr="003A440D">
      <w:rPr>
        <w:rStyle w:val="PageNumber"/>
        <w:rFonts w:ascii="Verdana" w:hAnsi="Verdana"/>
        <w:sz w:val="14"/>
        <w:szCs w:val="14"/>
      </w:rPr>
      <w:fldChar w:fldCharType="end"/>
    </w:r>
    <w:r>
      <w:rPr>
        <w:rStyle w:val="PageNumber"/>
        <w:rFonts w:ascii="Verdana" w:hAnsi="Verdana"/>
        <w:sz w:val="14"/>
        <w:szCs w:val="14"/>
      </w:rPr>
      <w:tab/>
    </w:r>
    <w:r>
      <w:rPr>
        <w:rFonts w:ascii="Verdana" w:hAnsi="Verdana"/>
        <w:sz w:val="14"/>
        <w:szCs w:val="14"/>
      </w:rPr>
      <w:t>September 2012</w:t>
    </w:r>
    <w:r>
      <w:rPr>
        <w:rFonts w:ascii="Verdana" w:hAnsi="Verdana"/>
        <w:sz w:val="14"/>
        <w:szCs w:val="14"/>
      </w:rPr>
      <w:tab/>
      <w:t>Final Report</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0E0179" w:rsidRDefault="00032C39" w:rsidP="000E0179">
    <w:pPr>
      <w:pStyle w:val="Footer"/>
      <w:pBdr>
        <w:top w:val="single" w:sz="4" w:space="1" w:color="auto"/>
      </w:pBdr>
      <w:tabs>
        <w:tab w:val="clear" w:pos="4320"/>
        <w:tab w:val="clear" w:pos="8640"/>
        <w:tab w:val="center" w:pos="4600"/>
        <w:tab w:val="right" w:pos="9072"/>
      </w:tabs>
      <w:spacing w:before="0" w:after="0"/>
      <w:ind w:right="-17"/>
      <w:rPr>
        <w:rFonts w:ascii="Verdana" w:hAnsi="Verdana"/>
        <w:sz w:val="14"/>
        <w:szCs w:val="14"/>
      </w:rPr>
    </w:pPr>
    <w:r>
      <w:rPr>
        <w:rFonts w:ascii="Verdana" w:hAnsi="Verdana"/>
        <w:sz w:val="14"/>
        <w:szCs w:val="14"/>
      </w:rPr>
      <w:t xml:space="preserve">Final </w:t>
    </w:r>
    <w:r w:rsidRPr="0069299B">
      <w:rPr>
        <w:rFonts w:ascii="Verdana" w:hAnsi="Verdana"/>
        <w:sz w:val="14"/>
        <w:szCs w:val="14"/>
      </w:rPr>
      <w:t>Report</w:t>
    </w:r>
    <w:r w:rsidRPr="0069299B">
      <w:rPr>
        <w:rFonts w:ascii="Verdana" w:hAnsi="Verdana"/>
        <w:sz w:val="14"/>
        <w:szCs w:val="14"/>
      </w:rPr>
      <w:tab/>
    </w:r>
    <w:r>
      <w:rPr>
        <w:rFonts w:ascii="Verdana" w:hAnsi="Verdana"/>
        <w:sz w:val="14"/>
        <w:szCs w:val="14"/>
      </w:rPr>
      <w:t>September 2012</w:t>
    </w:r>
    <w:r w:rsidRPr="0069299B">
      <w:rPr>
        <w:rFonts w:ascii="Verdana" w:hAnsi="Verdana"/>
        <w:sz w:val="14"/>
        <w:szCs w:val="14"/>
      </w:rPr>
      <w:tab/>
      <w:t xml:space="preserve">Page </w:t>
    </w:r>
    <w:r w:rsidR="000603B5" w:rsidRPr="0069299B">
      <w:rPr>
        <w:rStyle w:val="PageNumber"/>
        <w:rFonts w:ascii="Verdana" w:hAnsi="Verdana"/>
        <w:smallCaps w:val="0"/>
        <w:sz w:val="14"/>
        <w:szCs w:val="14"/>
      </w:rPr>
      <w:fldChar w:fldCharType="begin"/>
    </w:r>
    <w:r w:rsidRPr="0069299B">
      <w:rPr>
        <w:rStyle w:val="PageNumber"/>
        <w:rFonts w:ascii="Verdana" w:hAnsi="Verdana"/>
        <w:smallCaps w:val="0"/>
        <w:sz w:val="14"/>
        <w:szCs w:val="14"/>
      </w:rPr>
      <w:instrText xml:space="preserve"> PAGE </w:instrText>
    </w:r>
    <w:r w:rsidR="000603B5" w:rsidRPr="0069299B">
      <w:rPr>
        <w:rStyle w:val="PageNumber"/>
        <w:rFonts w:ascii="Verdana" w:hAnsi="Verdana"/>
        <w:smallCaps w:val="0"/>
        <w:sz w:val="14"/>
        <w:szCs w:val="14"/>
      </w:rPr>
      <w:fldChar w:fldCharType="separate"/>
    </w:r>
    <w:r w:rsidR="006217D3">
      <w:rPr>
        <w:rStyle w:val="PageNumber"/>
        <w:rFonts w:ascii="Verdana" w:hAnsi="Verdana"/>
        <w:smallCaps w:val="0"/>
        <w:noProof/>
        <w:sz w:val="14"/>
        <w:szCs w:val="14"/>
      </w:rPr>
      <w:t>1</w:t>
    </w:r>
    <w:r w:rsidR="000603B5" w:rsidRPr="0069299B">
      <w:rPr>
        <w:rStyle w:val="PageNumber"/>
        <w:rFonts w:ascii="Verdana" w:hAnsi="Verdana"/>
        <w:smallCaps w:val="0"/>
        <w:sz w:val="14"/>
        <w:szCs w:val="14"/>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Default="00032C39" w:rsidP="000E6CA0">
    <w:pPr>
      <w:pStyle w:val="Footer"/>
      <w:pBdr>
        <w:top w:val="single" w:sz="4" w:space="1" w:color="auto"/>
      </w:pBdr>
      <w:tabs>
        <w:tab w:val="clear" w:pos="4320"/>
        <w:tab w:val="clear" w:pos="8640"/>
        <w:tab w:val="center" w:pos="4820"/>
        <w:tab w:val="left" w:pos="8080"/>
        <w:tab w:val="left" w:pos="12616"/>
      </w:tabs>
      <w:ind w:right="-10"/>
      <w:rPr>
        <w:rFonts w:ascii="Verdana" w:hAnsi="Verdana"/>
        <w:sz w:val="14"/>
        <w:szCs w:val="14"/>
      </w:rPr>
    </w:pPr>
    <w:r w:rsidRPr="00DF5F8E">
      <w:rPr>
        <w:rFonts w:ascii="Verdana" w:hAnsi="Verdana"/>
        <w:sz w:val="14"/>
        <w:szCs w:val="14"/>
      </w:rPr>
      <w:t xml:space="preserve">Page </w:t>
    </w:r>
    <w:r w:rsidR="000603B5" w:rsidRPr="003A440D">
      <w:rPr>
        <w:rStyle w:val="PageNumber"/>
        <w:rFonts w:ascii="Verdana" w:hAnsi="Verdana"/>
        <w:sz w:val="14"/>
        <w:szCs w:val="14"/>
      </w:rPr>
      <w:fldChar w:fldCharType="begin"/>
    </w:r>
    <w:r w:rsidRPr="00DF5F8E">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16</w:t>
    </w:r>
    <w:r w:rsidR="000603B5" w:rsidRPr="003A440D">
      <w:rPr>
        <w:rStyle w:val="PageNumber"/>
        <w:rFonts w:ascii="Verdana" w:hAnsi="Verdana"/>
        <w:sz w:val="14"/>
        <w:szCs w:val="14"/>
      </w:rPr>
      <w:fldChar w:fldCharType="end"/>
    </w:r>
    <w:r>
      <w:rPr>
        <w:rStyle w:val="PageNumber"/>
        <w:rFonts w:ascii="Verdana" w:hAnsi="Verdana"/>
        <w:sz w:val="14"/>
        <w:szCs w:val="14"/>
      </w:rPr>
      <w:tab/>
    </w:r>
    <w:r>
      <w:rPr>
        <w:rFonts w:ascii="Verdana" w:hAnsi="Verdana"/>
        <w:sz w:val="14"/>
        <w:szCs w:val="14"/>
      </w:rPr>
      <w:t>September 2012</w:t>
    </w:r>
    <w:r>
      <w:rPr>
        <w:rFonts w:ascii="Verdana" w:hAnsi="Verdana"/>
        <w:sz w:val="14"/>
        <w:szCs w:val="14"/>
      </w:rPr>
      <w:tab/>
      <w:t>Final Report</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A6411F" w:rsidRDefault="00032C39" w:rsidP="00A6411F">
    <w:pPr>
      <w:pStyle w:val="Footer"/>
      <w:pBdr>
        <w:top w:val="single" w:sz="4" w:space="1" w:color="auto"/>
      </w:pBdr>
      <w:tabs>
        <w:tab w:val="clear" w:pos="4320"/>
        <w:tab w:val="clear" w:pos="8640"/>
        <w:tab w:val="center" w:pos="4536"/>
        <w:tab w:val="right" w:pos="9071"/>
        <w:tab w:val="right" w:pos="13892"/>
      </w:tabs>
      <w:ind w:right="-16"/>
      <w:rPr>
        <w:rFonts w:ascii="Verdana" w:hAnsi="Verdana"/>
        <w:sz w:val="14"/>
        <w:szCs w:val="14"/>
      </w:rPr>
    </w:pPr>
    <w:r>
      <w:rPr>
        <w:rFonts w:ascii="Verdana" w:hAnsi="Verdana"/>
        <w:sz w:val="14"/>
        <w:szCs w:val="14"/>
      </w:rPr>
      <w:t>Final Report</w:t>
    </w:r>
    <w:r>
      <w:rPr>
        <w:rFonts w:ascii="Verdana" w:hAnsi="Verdana"/>
        <w:sz w:val="14"/>
        <w:szCs w:val="14"/>
      </w:rPr>
      <w:tab/>
      <w:t>September 2012</w:t>
    </w:r>
    <w:r w:rsidRPr="00CA49D9">
      <w:rPr>
        <w:rFonts w:ascii="Verdana" w:hAnsi="Verdana"/>
        <w:sz w:val="14"/>
        <w:szCs w:val="14"/>
      </w:rPr>
      <w:tab/>
      <w:t xml:space="preserve">Page </w:t>
    </w:r>
    <w:r w:rsidR="000603B5" w:rsidRPr="003A440D">
      <w:rPr>
        <w:rStyle w:val="PageNumber"/>
        <w:rFonts w:ascii="Verdana" w:hAnsi="Verdana"/>
        <w:sz w:val="14"/>
        <w:szCs w:val="14"/>
      </w:rPr>
      <w:fldChar w:fldCharType="begin"/>
    </w:r>
    <w:r w:rsidRPr="00CA49D9">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13</w:t>
    </w:r>
    <w:r w:rsidR="000603B5" w:rsidRPr="003A440D">
      <w:rPr>
        <w:rStyle w:val="PageNumber"/>
        <w:rFonts w:ascii="Verdana" w:hAnsi="Verdana"/>
        <w:sz w:val="14"/>
        <w:szCs w:val="14"/>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160247" w:rsidRDefault="00032C39" w:rsidP="00160247">
    <w:pPr>
      <w:pStyle w:val="Footer"/>
      <w:pBdr>
        <w:top w:val="single" w:sz="4" w:space="1" w:color="auto"/>
      </w:pBdr>
      <w:tabs>
        <w:tab w:val="clear" w:pos="4320"/>
        <w:tab w:val="clear" w:pos="8640"/>
        <w:tab w:val="center" w:pos="4536"/>
        <w:tab w:val="right" w:pos="9071"/>
        <w:tab w:val="right" w:pos="13892"/>
      </w:tabs>
      <w:ind w:right="-16"/>
      <w:rPr>
        <w:rFonts w:ascii="Verdana" w:hAnsi="Verdana"/>
        <w:sz w:val="14"/>
        <w:szCs w:val="14"/>
      </w:rPr>
    </w:pPr>
    <w:r>
      <w:rPr>
        <w:rFonts w:ascii="Verdana" w:hAnsi="Verdana"/>
        <w:sz w:val="14"/>
        <w:szCs w:val="14"/>
      </w:rPr>
      <w:t>Final Report</w:t>
    </w:r>
    <w:r>
      <w:rPr>
        <w:rFonts w:ascii="Verdana" w:hAnsi="Verdana"/>
        <w:sz w:val="14"/>
        <w:szCs w:val="14"/>
      </w:rPr>
      <w:tab/>
      <w:t>September 2012</w:t>
    </w:r>
    <w:r w:rsidRPr="00CA49D9">
      <w:rPr>
        <w:rFonts w:ascii="Verdana" w:hAnsi="Verdana"/>
        <w:sz w:val="14"/>
        <w:szCs w:val="14"/>
      </w:rPr>
      <w:tab/>
      <w:t xml:space="preserve">Page </w:t>
    </w:r>
    <w:r w:rsidR="000603B5" w:rsidRPr="003A440D">
      <w:rPr>
        <w:rStyle w:val="PageNumber"/>
        <w:rFonts w:ascii="Verdana" w:hAnsi="Verdana"/>
        <w:sz w:val="14"/>
        <w:szCs w:val="14"/>
      </w:rPr>
      <w:fldChar w:fldCharType="begin"/>
    </w:r>
    <w:r w:rsidRPr="00CA49D9">
      <w:rPr>
        <w:rStyle w:val="PageNumber"/>
        <w:rFonts w:ascii="Verdana" w:hAnsi="Verdana"/>
        <w:sz w:val="14"/>
        <w:szCs w:val="14"/>
      </w:rPr>
      <w:instrText xml:space="preserve"> PAGE </w:instrText>
    </w:r>
    <w:r w:rsidR="000603B5" w:rsidRPr="003A440D">
      <w:rPr>
        <w:rStyle w:val="PageNumber"/>
        <w:rFonts w:ascii="Verdana" w:hAnsi="Verdana"/>
        <w:sz w:val="14"/>
        <w:szCs w:val="14"/>
      </w:rPr>
      <w:fldChar w:fldCharType="separate"/>
    </w:r>
    <w:r w:rsidR="006217D3">
      <w:rPr>
        <w:rStyle w:val="PageNumber"/>
        <w:rFonts w:ascii="Verdana" w:hAnsi="Verdana"/>
        <w:noProof/>
        <w:sz w:val="14"/>
        <w:szCs w:val="14"/>
      </w:rPr>
      <w:t>15</w:t>
    </w:r>
    <w:r w:rsidR="000603B5" w:rsidRPr="003A440D">
      <w:rPr>
        <w:rStyle w:val="PageNumber"/>
        <w:rFonts w:ascii="Verdana" w:hAnsi="Verdana"/>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02E" w:rsidRDefault="000A402E" w:rsidP="00BD6393">
      <w:pPr>
        <w:spacing w:after="0"/>
      </w:pPr>
      <w:r>
        <w:separator/>
      </w:r>
    </w:p>
    <w:p w:rsidR="000A402E" w:rsidRPr="000115FF" w:rsidRDefault="000A402E" w:rsidP="0039352D">
      <w:pPr>
        <w:spacing w:before="0" w:after="0"/>
        <w:rPr>
          <w:sz w:val="6"/>
          <w:szCs w:val="6"/>
        </w:rPr>
      </w:pPr>
    </w:p>
  </w:footnote>
  <w:footnote w:type="continuationSeparator" w:id="0">
    <w:p w:rsidR="000A402E" w:rsidRDefault="000A402E" w:rsidP="00BD6393">
      <w:pPr>
        <w:spacing w:after="0"/>
      </w:pPr>
      <w:r>
        <w:continuationSeparator/>
      </w:r>
    </w:p>
    <w:p w:rsidR="000A402E" w:rsidRPr="000115FF" w:rsidRDefault="000A402E" w:rsidP="0039352D">
      <w:pPr>
        <w:spacing w:before="0" w:after="0"/>
        <w:rPr>
          <w:sz w:val="6"/>
          <w:szCs w:val="6"/>
        </w:rPr>
      </w:pPr>
    </w:p>
  </w:footnote>
  <w:footnote w:type="continuationNotice" w:id="1">
    <w:p w:rsidR="000A402E" w:rsidRPr="0092121F" w:rsidRDefault="000A402E" w:rsidP="0092121F">
      <w:pPr>
        <w:pStyle w:val="Footer"/>
        <w:rPr>
          <w:sz w:val="8"/>
          <w:szCs w:val="8"/>
          <w:lang w:val="fr-FR"/>
        </w:rPr>
      </w:pPr>
    </w:p>
  </w:footnote>
  <w:footnote w:id="2">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OECD-DAC - Guidelines and Reference Series Applying Strategic Environmental Assessment: Good Practice Guidance for Development Co-operation, OECD, Paris, 2006</w:t>
      </w:r>
    </w:p>
  </w:footnote>
  <w:footnote w:id="3">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UNDP - Governance for sustainable human development - A UNDP policy document - Glossary of key terms - 1997</w:t>
      </w:r>
    </w:p>
  </w:footnote>
  <w:footnote w:id="4">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See the 5Cs approach and the Intervention Logic discussed in Sections 2 and 3.</w:t>
      </w:r>
    </w:p>
  </w:footnote>
  <w:footnote w:id="5">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w:t>
      </w:r>
      <w:r w:rsidRPr="00ED45C8">
        <w:rPr>
          <w:rFonts w:ascii="Bell MT" w:hAnsi="Bell MT"/>
          <w:kern w:val="24"/>
        </w:rPr>
        <w:t xml:space="preserve">This </w:t>
      </w:r>
      <w:r w:rsidRPr="00ED45C8">
        <w:rPr>
          <w:rFonts w:ascii="Bell MT" w:hAnsi="Bell MT"/>
        </w:rPr>
        <w:t>focus</w:t>
      </w:r>
      <w:r w:rsidRPr="00ED45C8">
        <w:rPr>
          <w:rFonts w:ascii="Bell MT" w:hAnsi="Bell MT"/>
          <w:kern w:val="24"/>
        </w:rPr>
        <w:t xml:space="preserve"> was agreed to with the EC on March 8, 2010.</w:t>
      </w:r>
    </w:p>
  </w:footnote>
  <w:footnote w:id="6">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A DFID-sponsored evaluation of TC notes that “there is a lack of common approach and terminology to CD”. See Oxford Policy Management, “DFID Synthesis Report EV 667- Developing Capacity? </w:t>
      </w:r>
      <w:proofErr w:type="gramStart"/>
      <w:r w:rsidRPr="00ED45C8">
        <w:rPr>
          <w:rFonts w:ascii="Bell MT" w:hAnsi="Bell MT"/>
        </w:rPr>
        <w:t>An evaluation of DFID-funded Technical Cooperation for Economic Management in Sub-Saharan Africa”, 2006.</w:t>
      </w:r>
      <w:proofErr w:type="gramEnd"/>
      <w:r w:rsidRPr="00ED45C8">
        <w:rPr>
          <w:rFonts w:ascii="Bell MT" w:hAnsi="Bell MT"/>
        </w:rPr>
        <w:t xml:space="preserve">  See also Mizrahi, Y., “Capacity Enhancement Indicators-Review of the Literature”, World Bank Institute Working Paper, Stock number 37232, 2004</w:t>
      </w:r>
    </w:p>
  </w:footnote>
  <w:footnote w:id="7">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Many references support this conclusion. These can be found in the longer text of this literature review. While almost all experiences with CD are identified as being inefficient in these texts, the reader is advised to remember that CD is contextual and there are a great many published cases where the CD has been successful and sustainable. The World Bank’s “guidance Note for Project Management –Strengthening Institutional capacity during Project Implementation” October 2005, clearly and unambiguously notes that Project Implementation Units have “failed dismally” in terms of any long-term impact on capacity building”. PIU’s and TC in traditional forms of CD have been identified as a serious problem by the World Bank’s Operations Evaluation Department.  </w:t>
      </w:r>
    </w:p>
  </w:footnote>
  <w:footnote w:id="8">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For a more comprehensive comparison between the development and the business sector approaches to CD, refer to the proceedings of the EC’s July 4 Conference on CD held in Brussels in 2011. </w:t>
      </w:r>
    </w:p>
  </w:footnote>
  <w:footnote w:id="9">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Grindle, M.S. and Hildebrand, M.E., </w:t>
      </w:r>
      <w:proofErr w:type="gramStart"/>
      <w:r w:rsidRPr="00ED45C8">
        <w:rPr>
          <w:rFonts w:ascii="Bell MT" w:hAnsi="Bell MT"/>
        </w:rPr>
        <w:t>“ Building</w:t>
      </w:r>
      <w:proofErr w:type="gramEnd"/>
      <w:r w:rsidRPr="00ED45C8">
        <w:rPr>
          <w:rFonts w:ascii="Bell MT" w:hAnsi="Bell MT"/>
        </w:rPr>
        <w:t xml:space="preserve"> Sustainable Capacity in the public sector: what can be done?” </w:t>
      </w:r>
      <w:proofErr w:type="gramStart"/>
      <w:r w:rsidRPr="00ED45C8">
        <w:rPr>
          <w:rFonts w:ascii="Bell MT" w:hAnsi="Bell MT"/>
        </w:rPr>
        <w:t>Journal of Public Administration and Development, Vol 15, 1995.</w:t>
      </w:r>
      <w:proofErr w:type="gramEnd"/>
      <w:r w:rsidRPr="00ED45C8">
        <w:rPr>
          <w:rFonts w:ascii="Bell MT" w:hAnsi="Bell MT"/>
        </w:rPr>
        <w:t xml:space="preserve"> This publication forms a key pillar of the World Bank </w:t>
      </w:r>
      <w:proofErr w:type="gramStart"/>
      <w:r w:rsidRPr="00ED45C8">
        <w:rPr>
          <w:rFonts w:ascii="Bell MT" w:hAnsi="Bell MT"/>
        </w:rPr>
        <w:t>Institute’s  2004</w:t>
      </w:r>
      <w:proofErr w:type="gramEnd"/>
      <w:r w:rsidRPr="00ED45C8">
        <w:rPr>
          <w:rFonts w:ascii="Bell MT" w:hAnsi="Bell MT"/>
        </w:rPr>
        <w:t xml:space="preserve"> paper on capacity denhancement indicators. </w:t>
      </w:r>
    </w:p>
  </w:footnote>
  <w:footnote w:id="10">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Nonaka, I. and Takeuchi, H. (1995) The Knowledge-Creating Company, New York: Oxford University Press</w:t>
      </w:r>
    </w:p>
  </w:footnote>
  <w:footnote w:id="11">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The Takeuchi model has, of course, been modified and criticised over time, particularly the concept of “transfer”. The Knowledge Management literature makes a clear distinction between “transfer” (i.e. on the part of the owner of knowledge, and “learning” (i.e. on the part of the recipient. A good overview of these conflicting views and the effect of motivation on learning at an organisational level can be found in Tsoukas, H., “Do We Really Understand Knowledge?” in Easterly-Smith, M. A. et al, “ Organisational Learning and Knowledge”, Blackwell Publishers, 2003 </w:t>
      </w:r>
    </w:p>
  </w:footnote>
  <w:footnote w:id="12">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Fukoda-Parr, S., Lopes, C. and Malik, K., “ Capacity for Development: New Solutions to Old Problems”, UNDP-Earthscan Publications, 2002</w:t>
      </w:r>
    </w:p>
  </w:footnote>
  <w:footnote w:id="13">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Sida </w:t>
      </w:r>
    </w:p>
  </w:footnote>
  <w:footnote w:id="14">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Mizrahi, Y., “Capacity Enhancement Indicators-Review of the Literature”, World bank institute Papers , 2004</w:t>
      </w:r>
    </w:p>
  </w:footnote>
  <w:footnote w:id="15">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For an in-depth assessment of the ROACH, see the Inception Report of this Study, </w:t>
      </w:r>
      <w:r w:rsidR="00B66639">
        <w:rPr>
          <w:rFonts w:ascii="Bell MT" w:hAnsi="Bell MT"/>
        </w:rPr>
        <w:t>08/</w:t>
      </w:r>
      <w:r w:rsidRPr="00ED45C8">
        <w:rPr>
          <w:rFonts w:ascii="Bell MT" w:hAnsi="Bell MT"/>
        </w:rPr>
        <w:t>2010, pages 48-52.</w:t>
      </w:r>
    </w:p>
  </w:footnote>
  <w:footnote w:id="16">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Engel, P., Keijzer, N., Land, T. 2007. </w:t>
      </w:r>
      <w:proofErr w:type="gramStart"/>
      <w:r w:rsidRPr="00ED45C8">
        <w:rPr>
          <w:rFonts w:ascii="Bell MT" w:hAnsi="Bell MT"/>
        </w:rPr>
        <w:t>“A balanced approach to monitoring and evaluating capacity and performance: A proposal for a framework” (ECDPM Discussion Paper No. 58E).</w:t>
      </w:r>
      <w:proofErr w:type="gramEnd"/>
      <w:r w:rsidRPr="00ED45C8">
        <w:rPr>
          <w:rFonts w:ascii="Bell MT" w:hAnsi="Bell MT"/>
        </w:rPr>
        <w:t xml:space="preserve"> Maastricht: ECDPM. See also: ECDPM, 2011, “Bringing the invisible into perspective”: reference document for using the 5Cs framework to plan, monitor and evaluate capacity and results of capacity development processes.</w:t>
      </w:r>
    </w:p>
  </w:footnote>
  <w:footnote w:id="17">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Samuel Otoo, Natalia Agapitova and Joy Behrens, The Capacity Development Results Framework: A strategic and results-oriented approach to learning for capacity development, World Bank, June 2009, page 15.</w:t>
      </w:r>
    </w:p>
  </w:footnote>
  <w:footnote w:id="18">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w:t>
      </w:r>
      <w:proofErr w:type="gramStart"/>
      <w:r w:rsidRPr="00ED45C8">
        <w:rPr>
          <w:rFonts w:ascii="Bell MT" w:hAnsi="Bell MT"/>
        </w:rPr>
        <w:t>World Bank Institute, Reviewing Project Results Retrospectively Using a Results-Focused Approach to Capacity Development.</w:t>
      </w:r>
      <w:proofErr w:type="gramEnd"/>
      <w:r w:rsidRPr="00ED45C8">
        <w:rPr>
          <w:rFonts w:ascii="Bell MT" w:hAnsi="Bell MT"/>
        </w:rPr>
        <w:t xml:space="preserve"> WBI June 2011</w:t>
      </w:r>
    </w:p>
  </w:footnote>
  <w:footnote w:id="19">
    <w:p w:rsidR="000976C7" w:rsidRPr="00ED45C8" w:rsidRDefault="000976C7" w:rsidP="000976C7">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A rapid assessment tool has been proposed by Harry Jones, Simon Hearn in an ODI paper (2009) </w:t>
      </w:r>
      <w:r w:rsidRPr="00ED45C8">
        <w:rPr>
          <w:rFonts w:ascii="Bell MT" w:hAnsi="Bell MT"/>
          <w:i/>
        </w:rPr>
        <w:t>Rapid Outcome Assessment (ROA)</w:t>
      </w:r>
      <w:r w:rsidRPr="00ED45C8">
        <w:rPr>
          <w:rFonts w:ascii="Bell MT" w:hAnsi="Bell MT"/>
        </w:rPr>
        <w:t xml:space="preserve">, which provides a rapid application of the outcome mapping approach, to assess policy changes. Our proposal is focused on CD and is based on a rapid application of the evaluation methodology proposed in the previous section, through the use of participatory techniques, including Most Significant Changes (MSC), as the main research tool. </w:t>
      </w:r>
    </w:p>
  </w:footnote>
  <w:footnote w:id="20">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Using other instruments, one could emphasise the analysis of the nature and depth of the changes, and give less importance to the causality links, but the assessment of the change processes and its steps would remain the same.</w:t>
      </w:r>
    </w:p>
  </w:footnote>
  <w:footnote w:id="21">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The nesting concept is common in the evaluation literature. In our particular case, it is implicit in the ROACH and WBI approaches, while the need to unpack the CD process and identify specific CD outputs and outcomes (within a nesting concept) is explained and developed in the Inception Report of the present study.</w:t>
      </w:r>
    </w:p>
  </w:footnote>
  <w:footnote w:id="22">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E.g.: Rwanda experiences a new political unity and determination emerging from a deep crisis (rebound effect);  Ghana experienced a consolidated history of good governance and growth; Zambia combined a long period of high export prices with an important trade and cooperation partnership with China; Ukraine planned support for Europeanization of agricultural policies in 2007, but when the programme started (in 2010) the country developed opposing policy priorities; Bolivia policies to support coca producers reflected strong political commitment on the part of the new government, where the best energies are invested; etc.</w:t>
      </w:r>
    </w:p>
  </w:footnote>
  <w:footnote w:id="23">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w:t>
      </w:r>
      <w:proofErr w:type="gramStart"/>
      <w:r w:rsidRPr="00ED45C8">
        <w:rPr>
          <w:rFonts w:ascii="Bell MT" w:hAnsi="Bell MT"/>
        </w:rPr>
        <w:t>e.g</w:t>
      </w:r>
      <w:proofErr w:type="gramEnd"/>
      <w:r w:rsidRPr="00ED45C8">
        <w:rPr>
          <w:rFonts w:ascii="Bell MT" w:hAnsi="Bell MT"/>
        </w:rPr>
        <w:t>. the country is included in a fast-growing regional context, the outcomes of which are maximized through specific free trade agreements (e.g.: Vietnam).</w:t>
      </w:r>
    </w:p>
  </w:footnote>
  <w:footnote w:id="24">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e.g. the case with some ENPI countries, such as Tunisia and Morocco, which have tailored most of their reform processes in the last fifteen years to the integration process with the EU. The impact that has resulted from the expectations of some African countries concerning the establishment of an EPA with the EU is another example. The same applies to different models of partnership (e.g. delivery of commodities against provision of investment), such as those promoted by China with some developing countries.</w:t>
      </w:r>
    </w:p>
  </w:footnote>
  <w:footnote w:id="25">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These capacities may be identified in different ways, according to the emphasis of the evaluators, </w:t>
      </w:r>
      <w:proofErr w:type="gramStart"/>
      <w:r w:rsidRPr="00ED45C8">
        <w:rPr>
          <w:rFonts w:ascii="Bell MT" w:hAnsi="Bell MT"/>
        </w:rPr>
        <w:t>either using</w:t>
      </w:r>
      <w:proofErr w:type="gramEnd"/>
      <w:r w:rsidRPr="00ED45C8">
        <w:rPr>
          <w:rFonts w:ascii="Bell MT" w:hAnsi="Bell MT"/>
        </w:rPr>
        <w:t xml:space="preserve"> or maintaining a strong reference to the institution’s mission and functions, or else emphasizing the key behaviour of an institution to fit different missions and specialisations. In a first phase, the present study adopted the first approach, i.e. a mission-based approach. To that end, four key capacities were proposed: capacity to strategize and plan; to mobilize resources; to operate and learn by doing; to manage HR and govern.</w:t>
      </w:r>
    </w:p>
  </w:footnote>
  <w:footnote w:id="26">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w:t>
      </w:r>
      <w:proofErr w:type="gramStart"/>
      <w:r w:rsidRPr="00ED45C8">
        <w:rPr>
          <w:rFonts w:ascii="Bell MT" w:hAnsi="Bell MT"/>
        </w:rPr>
        <w:t>See above, the reference to the 5C approach.</w:t>
      </w:r>
      <w:proofErr w:type="gramEnd"/>
      <w:r w:rsidRPr="00ED45C8">
        <w:rPr>
          <w:rFonts w:ascii="Bell MT" w:hAnsi="Bell MT"/>
        </w:rPr>
        <w:t xml:space="preserve"> </w:t>
      </w:r>
    </w:p>
  </w:footnote>
  <w:footnote w:id="27">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See EUA, ‘10 year anniversary: Institutional Evaluation Programme’, 2004 and ACCJC ‘Guide to Evaluating Institutions’, 2010.</w:t>
      </w:r>
    </w:p>
  </w:footnote>
  <w:footnote w:id="28">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See the 3-Step approach adopted by the JEU (DEVCO) for the evaluation of Budget Support. According to this approach the causality link between Inputs and Outcomes should be assessed in two different steps: Inputs </w:t>
      </w:r>
      <w:r w:rsidRPr="00ED45C8">
        <w:t>→</w:t>
      </w:r>
      <w:r w:rsidRPr="00ED45C8">
        <w:rPr>
          <w:rFonts w:ascii="Bell MT" w:hAnsi="Bell MT"/>
        </w:rPr>
        <w:t xml:space="preserve"> Outputs (Step 1), and Outcomes </w:t>
      </w:r>
      <w:r w:rsidRPr="00ED45C8">
        <w:t>→</w:t>
      </w:r>
      <w:r w:rsidRPr="00ED45C8">
        <w:rPr>
          <w:rFonts w:ascii="Bell MT" w:hAnsi="Bell MT"/>
        </w:rPr>
        <w:t xml:space="preserve"> Outputs (Step 2). In both steps the approach emphasises the role of the contextual factors intervening in the causal relationships as catalyser or independent causes of the effects assessed. This approach should allow the evaluator to overcome the traps of a linear and deterministic relationship between Inputs and Outcomes, which does not exist in reality. The linear approach tends to overlook the complexity of the process and the participation of multiple factors in the determination of the outcomes. In the 3-Step approach the last Step compares the results of the first and second Steps to find out “how and how much” Inputs have – or have not - actually contributed to the determination of Outcomes.</w:t>
      </w:r>
    </w:p>
  </w:footnote>
  <w:footnote w:id="29">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It should be clear that one can decide to evaluate the CD process in an institution (or system) with or without the presence of specific external support programmes. When there are no external support programmes, only the internal actions directly or indirectly aimed at capacity building will be considered as possible inputs into the process. In such </w:t>
      </w:r>
      <w:proofErr w:type="gramStart"/>
      <w:r w:rsidRPr="00ED45C8">
        <w:rPr>
          <w:rFonts w:ascii="Bell MT" w:hAnsi="Bell MT"/>
        </w:rPr>
        <w:t>a  case</w:t>
      </w:r>
      <w:proofErr w:type="gramEnd"/>
      <w:r w:rsidRPr="00ED45C8">
        <w:rPr>
          <w:rFonts w:ascii="Bell MT" w:hAnsi="Bell MT"/>
        </w:rPr>
        <w:t xml:space="preserve"> there is no assessment of the QCa.</w:t>
      </w:r>
    </w:p>
  </w:footnote>
  <w:footnote w:id="30">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The enlargement of the idea of context to the notion of OF implies an adaptation of the standard QCa. Of particular importance are the political and policy dialogue associated to the support programme, to enable a close interaction with the OF, namely with respect to sectoral policies and/or comprehensive partnerships.</w:t>
      </w:r>
    </w:p>
  </w:footnote>
  <w:footnote w:id="31">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This evaluation methodology uses the same methods as most evaluation methodologies to assess and validate the causality links: i.e. building simple counterfactuals in the Step 1 (including before/after and with/without comparisons, based on informed advices), and also using different quantitative methods in Step 2, according to the complexity of the evaluation.</w:t>
      </w:r>
    </w:p>
  </w:footnote>
  <w:footnote w:id="32">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The three-Step approach has been positively tested in several multi-donor Budget Support evaluations led by the EC DEVCO Evaluation Unit (Tunisia, Mali and Zambia).</w:t>
      </w:r>
    </w:p>
  </w:footnote>
  <w:footnote w:id="33">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This synoptic table is taken from the Progress report of April 2011, the terminology used has been reviewed</w:t>
      </w:r>
    </w:p>
  </w:footnote>
  <w:footnote w:id="34">
    <w:p w:rsidR="00032C39" w:rsidRPr="00ED45C8" w:rsidRDefault="00032C39" w:rsidP="00ED45C8">
      <w:pPr>
        <w:spacing w:before="40" w:after="40"/>
        <w:ind w:left="709" w:hanging="720"/>
        <w:rPr>
          <w:rFonts w:ascii="Bell MT" w:hAnsi="Bell MT"/>
          <w:sz w:val="20"/>
        </w:rPr>
      </w:pPr>
      <w:r w:rsidRPr="00ED45C8">
        <w:rPr>
          <w:rFonts w:ascii="Bell MT" w:hAnsi="Bell MT"/>
          <w:sz w:val="20"/>
        </w:rPr>
        <w:footnoteRef/>
      </w:r>
      <w:r w:rsidRPr="00ED45C8">
        <w:rPr>
          <w:rFonts w:ascii="Bell MT" w:hAnsi="Bell MT"/>
          <w:sz w:val="20"/>
        </w:rPr>
        <w:t xml:space="preserve"> Here the OF has been addressed through two specific questions (OF/1 and OF/2). According to the context, it could be addressed with one EQ, using the JCs to treat the specificities of the various features contributing to the OF.</w:t>
      </w:r>
    </w:p>
  </w:footnote>
  <w:footnote w:id="35">
    <w:p w:rsidR="00032C39" w:rsidRPr="00ED45C8" w:rsidRDefault="00032C39" w:rsidP="00ED45C8">
      <w:pPr>
        <w:spacing w:before="40" w:after="40"/>
        <w:ind w:left="709" w:hanging="720"/>
        <w:rPr>
          <w:rFonts w:ascii="Bell MT" w:hAnsi="Bell MT"/>
          <w:sz w:val="20"/>
        </w:rPr>
      </w:pPr>
      <w:r w:rsidRPr="00ED45C8">
        <w:rPr>
          <w:rFonts w:ascii="Bell MT" w:hAnsi="Bell MT"/>
          <w:sz w:val="20"/>
        </w:rPr>
        <w:footnoteRef/>
      </w:r>
      <w:r w:rsidRPr="00ED45C8">
        <w:rPr>
          <w:rFonts w:ascii="Bell MT" w:hAnsi="Bell MT"/>
          <w:sz w:val="20"/>
        </w:rPr>
        <w:t xml:space="preserve"> Here the QCa have been merged into one EQ, but disaggregated in five JCs. Different approaches could be justified by the context.</w:t>
      </w:r>
    </w:p>
  </w:footnote>
  <w:footnote w:id="36">
    <w:p w:rsidR="00032C39" w:rsidRPr="00ED45C8" w:rsidRDefault="00032C39" w:rsidP="00ED45C8">
      <w:pPr>
        <w:spacing w:before="40" w:after="40"/>
        <w:ind w:left="709" w:hanging="720"/>
        <w:rPr>
          <w:rFonts w:ascii="Bell MT" w:hAnsi="Bell MT"/>
          <w:sz w:val="20"/>
        </w:rPr>
      </w:pPr>
      <w:r w:rsidRPr="00ED45C8">
        <w:rPr>
          <w:rFonts w:ascii="Bell MT" w:hAnsi="Bell MT"/>
          <w:sz w:val="20"/>
        </w:rPr>
        <w:footnoteRef/>
      </w:r>
      <w:r w:rsidRPr="00ED45C8">
        <w:rPr>
          <w:rFonts w:ascii="Bell MT" w:hAnsi="Bell MT"/>
          <w:sz w:val="20"/>
        </w:rPr>
        <w:t xml:space="preserve"> One of the 5Cs proposed by ECDPM, based on the management principles outlined in Konrad, A.M. et al, “Human Resource Management Practices For Achieving Diversity Advantage: Determinants And Outcomes Of The Configuration Of Diversity Management Structures”, ASAC conference paper,   2006</w:t>
      </w:r>
    </w:p>
  </w:footnote>
  <w:footnote w:id="37">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EC Backbone Strategy on 'Reforming Technical Cooperation and Project Implementation Units for External Aid provided by the European Commission': </w:t>
      </w:r>
      <w:hyperlink r:id="rId1" w:history="1">
        <w:r w:rsidRPr="00ED45C8">
          <w:rPr>
            <w:rStyle w:val="Hyperlink"/>
            <w:rFonts w:ascii="Bell MT" w:hAnsi="Bell MT"/>
            <w:sz w:val="20"/>
            <w:szCs w:val="20"/>
          </w:rPr>
          <w:t>http://ec.europa.eu/development/icenter/repository/backbone_strategy_technical_cooperation_en.pdf</w:t>
        </w:r>
      </w:hyperlink>
      <w:r w:rsidRPr="00ED45C8">
        <w:rPr>
          <w:rFonts w:ascii="Bell MT" w:hAnsi="Bell MT"/>
        </w:rPr>
        <w:t xml:space="preserve"> </w:t>
      </w:r>
    </w:p>
  </w:footnote>
  <w:footnote w:id="38">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Backbone Strategy Work Plan: </w:t>
      </w:r>
      <w:hyperlink r:id="rId2" w:history="1">
        <w:r w:rsidRPr="00ED45C8">
          <w:rPr>
            <w:rStyle w:val="Hyperlink"/>
            <w:rFonts w:ascii="Bell MT" w:hAnsi="Bell MT"/>
            <w:sz w:val="20"/>
            <w:szCs w:val="20"/>
          </w:rPr>
          <w:t>http://capacity4dev.ec.europa.eu/backbone-strategy-core-documents</w:t>
        </w:r>
      </w:hyperlink>
      <w:r w:rsidRPr="00ED45C8">
        <w:rPr>
          <w:rFonts w:ascii="Bell MT" w:hAnsi="Bell MT"/>
        </w:rPr>
        <w:t xml:space="preserve"> </w:t>
      </w:r>
    </w:p>
  </w:footnote>
  <w:footnote w:id="39">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EC Tools and Methods Series, Guidelines No. 3, Making Technical Cooperation More Effective: </w:t>
      </w:r>
      <w:hyperlink r:id="rId3" w:history="1">
        <w:r w:rsidRPr="00ED45C8">
          <w:rPr>
            <w:rStyle w:val="Hyperlink"/>
            <w:rFonts w:ascii="Bell MT" w:hAnsi="Bell MT"/>
            <w:sz w:val="20"/>
            <w:szCs w:val="20"/>
          </w:rPr>
          <w:t>http://capacity4dev.ec.europa.eu/backbone-strategy-core-documents</w:t>
        </w:r>
      </w:hyperlink>
      <w:r w:rsidRPr="00ED45C8">
        <w:rPr>
          <w:rFonts w:ascii="Bell MT" w:hAnsi="Bell MT"/>
        </w:rPr>
        <w:t xml:space="preserve"> </w:t>
      </w:r>
    </w:p>
  </w:footnote>
  <w:footnote w:id="40">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AidCo - Evaluation Methodology and Baseline Study of European Commission Technical Cooperation Support (Final Report) - 2012</w:t>
      </w:r>
    </w:p>
  </w:footnote>
  <w:footnote w:id="41">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Ibidem</w:t>
      </w:r>
    </w:p>
  </w:footnote>
  <w:footnote w:id="42">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Iidem</w:t>
      </w:r>
    </w:p>
  </w:footnote>
  <w:footnote w:id="43">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It should be clear that one can decide to evaluate the CD process in an institution (or system) with or without the presence of specific external support programmes. When there are no external support programmes, only the internal actions directly or indirectly aimed at capacity building will be considered as possible inputs of the process. In such case, there is no assessment of the QCa.</w:t>
      </w:r>
    </w:p>
  </w:footnote>
  <w:footnote w:id="44">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The enlargement of the idea of context to the notion of OF implies an adaptation of the standard QCa. Of particular importance is the political and policy dialogue associated with the support programme, to facilitate close interaction with the OF, namely with respect to sectoral policies and/or comprehensive partnerships.</w:t>
      </w:r>
    </w:p>
  </w:footnote>
  <w:footnote w:id="45">
    <w:p w:rsidR="00032C39" w:rsidRPr="00ED45C8" w:rsidRDefault="00032C39" w:rsidP="00ED45C8">
      <w:pPr>
        <w:pStyle w:val="FootnoteText"/>
        <w:spacing w:before="40" w:after="40"/>
        <w:ind w:left="709" w:hanging="720"/>
        <w:rPr>
          <w:rFonts w:ascii="Bell MT" w:hAnsi="Bell MT"/>
        </w:rPr>
      </w:pPr>
      <w:r w:rsidRPr="00ED45C8">
        <w:rPr>
          <w:rStyle w:val="FootnoteReference"/>
          <w:rFonts w:ascii="Bell MT" w:hAnsi="Bell MT"/>
          <w:szCs w:val="20"/>
        </w:rPr>
        <w:footnoteRef/>
      </w:r>
      <w:r w:rsidRPr="00ED45C8">
        <w:rPr>
          <w:rFonts w:ascii="Bell MT" w:hAnsi="Bell MT"/>
        </w:rPr>
        <w:t xml:space="preserve"> This issue could be addressed either here or under Networking. It is only a matter of classification.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0E0179" w:rsidRDefault="00032C39" w:rsidP="000E0179">
    <w:pPr>
      <w:pStyle w:val="Header"/>
      <w:pBdr>
        <w:between w:val="single" w:sz="4" w:space="1" w:color="auto"/>
      </w:pBdr>
      <w:spacing w:before="10" w:after="10"/>
      <w:jc w:val="left"/>
      <w:rPr>
        <w:rFonts w:ascii="Verdana" w:hAnsi="Verdana"/>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0E0179" w:rsidRDefault="00032C39" w:rsidP="000E0179">
    <w:pPr>
      <w:pStyle w:val="Header"/>
      <w:pBdr>
        <w:between w:val="single" w:sz="4" w:space="1" w:color="auto"/>
      </w:pBdr>
      <w:spacing w:before="10" w:after="10"/>
      <w:jc w:val="right"/>
      <w:rPr>
        <w:rFonts w:ascii="Verdana" w:hAnsi="Verdana"/>
        <w:sz w:val="14"/>
        <w:szCs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E75A05" w:rsidRDefault="00032C39" w:rsidP="000E0179">
    <w:pPr>
      <w:pStyle w:val="Header"/>
      <w:pBdr>
        <w:between w:val="single" w:sz="4" w:space="1" w:color="auto"/>
      </w:pBdr>
      <w:spacing w:before="10" w:after="10"/>
      <w:jc w:val="left"/>
      <w:rPr>
        <w:rFonts w:ascii="Verdana" w:hAnsi="Verdana"/>
        <w:sz w:val="14"/>
        <w:szCs w:val="14"/>
      </w:rPr>
    </w:pPr>
    <w:r w:rsidRPr="00E75A05">
      <w:rPr>
        <w:rFonts w:ascii="Verdana" w:hAnsi="Verdana"/>
        <w:sz w:val="14"/>
        <w:szCs w:val="14"/>
      </w:rPr>
      <w:t>Evaluation Methodology &amp; Baseline Study of European Commission Technical Cooperation Support</w:t>
    </w:r>
  </w:p>
  <w:p w:rsidR="00032C39" w:rsidRPr="000E0179" w:rsidRDefault="00032C39" w:rsidP="000E0179">
    <w:pPr>
      <w:pStyle w:val="Header"/>
      <w:pBdr>
        <w:between w:val="single" w:sz="4" w:space="1" w:color="auto"/>
      </w:pBdr>
      <w:spacing w:before="10" w:after="10"/>
      <w:jc w:val="left"/>
      <w:rPr>
        <w:rFonts w:ascii="Verdana" w:hAnsi="Verdana"/>
        <w:sz w:val="14"/>
        <w:szCs w:val="14"/>
      </w:rPr>
    </w:pPr>
    <w:r w:rsidRPr="00B74D11">
      <w:rPr>
        <w:rFonts w:ascii="Verdana" w:hAnsi="Verdana"/>
        <w:b/>
        <w:sz w:val="14"/>
        <w:szCs w:val="14"/>
      </w:rPr>
      <w:t>DRN</w:t>
    </w:r>
    <w:r w:rsidRPr="00B74D11">
      <w:rPr>
        <w:rFonts w:ascii="Verdana" w:hAnsi="Verdana"/>
        <w:sz w:val="14"/>
        <w:szCs w:val="14"/>
      </w:rPr>
      <w:t>-</w:t>
    </w:r>
    <w:r w:rsidRPr="00B74D11">
      <w:rPr>
        <w:rFonts w:ascii="Verdana" w:hAnsi="Verdana"/>
        <w:sz w:val="14"/>
        <w:szCs w:val="14"/>
        <w:lang w:val="de-DE"/>
      </w:rPr>
      <w:t xml:space="preserve"> </w:t>
    </w:r>
    <w:r w:rsidRPr="00B74D11">
      <w:rPr>
        <w:rFonts w:ascii="Verdana" w:hAnsi="Verdana"/>
        <w:sz w:val="14"/>
        <w:szCs w:val="14"/>
      </w:rPr>
      <w:t>PARTICIP</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C39" w:rsidRPr="00E75A05" w:rsidRDefault="00032C39" w:rsidP="000E0179">
    <w:pPr>
      <w:pStyle w:val="Header"/>
      <w:pBdr>
        <w:between w:val="single" w:sz="4" w:space="1" w:color="auto"/>
      </w:pBdr>
      <w:spacing w:before="10" w:after="10"/>
      <w:jc w:val="right"/>
      <w:rPr>
        <w:rFonts w:ascii="Verdana" w:hAnsi="Verdana"/>
        <w:sz w:val="14"/>
        <w:szCs w:val="14"/>
      </w:rPr>
    </w:pPr>
    <w:r w:rsidRPr="00E75A05">
      <w:rPr>
        <w:rFonts w:ascii="Verdana" w:hAnsi="Verdana"/>
        <w:sz w:val="14"/>
        <w:szCs w:val="14"/>
      </w:rPr>
      <w:t>Evaluation Methodology &amp; Baseline Study of European Commission Technical Cooperation Support</w:t>
    </w:r>
  </w:p>
  <w:p w:rsidR="00032C39" w:rsidRPr="000E0179" w:rsidRDefault="00032C39" w:rsidP="000E0179">
    <w:pPr>
      <w:pStyle w:val="Header"/>
      <w:pBdr>
        <w:between w:val="single" w:sz="4" w:space="1" w:color="auto"/>
      </w:pBdr>
      <w:spacing w:before="10" w:after="10"/>
      <w:jc w:val="right"/>
      <w:rPr>
        <w:rFonts w:ascii="Verdana" w:hAnsi="Verdana"/>
        <w:sz w:val="14"/>
        <w:szCs w:val="14"/>
      </w:rPr>
    </w:pPr>
    <w:r w:rsidRPr="00B74D11">
      <w:rPr>
        <w:rFonts w:ascii="Verdana" w:hAnsi="Verdana"/>
        <w:b/>
        <w:sz w:val="14"/>
        <w:szCs w:val="14"/>
      </w:rPr>
      <w:t>DRN</w:t>
    </w:r>
    <w:r w:rsidRPr="00B74D11">
      <w:rPr>
        <w:rFonts w:ascii="Verdana" w:hAnsi="Verdana"/>
        <w:sz w:val="14"/>
        <w:szCs w:val="14"/>
      </w:rPr>
      <w:t>-</w:t>
    </w:r>
    <w:r w:rsidRPr="00B74D11">
      <w:rPr>
        <w:rFonts w:ascii="Verdana" w:hAnsi="Verdana"/>
        <w:sz w:val="14"/>
        <w:szCs w:val="14"/>
        <w:lang w:val="de-DE"/>
      </w:rPr>
      <w:t xml:space="preserve"> </w:t>
    </w:r>
    <w:r w:rsidRPr="00B74D11">
      <w:rPr>
        <w:rFonts w:ascii="Verdana" w:hAnsi="Verdana"/>
        <w:sz w:val="14"/>
        <w:szCs w:val="14"/>
      </w:rPr>
      <w:t>PARTICIP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CB0B3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3D0C4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236F372"/>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75AE0164"/>
    <w:lvl w:ilvl="0">
      <w:start w:val="1"/>
      <w:numFmt w:val="bullet"/>
      <w:pStyle w:val="ListBullet5"/>
      <w:lvlText w:val=""/>
      <w:lvlJc w:val="left"/>
      <w:pPr>
        <w:tabs>
          <w:tab w:val="num" w:pos="1800"/>
        </w:tabs>
        <w:ind w:left="1800" w:hanging="360"/>
      </w:pPr>
      <w:rPr>
        <w:rFonts w:ascii="Symbol" w:hAnsi="Symbol" w:hint="default"/>
      </w:rPr>
    </w:lvl>
  </w:abstractNum>
  <w:abstractNum w:abstractNumId="4">
    <w:nsid w:val="FFFFFF82"/>
    <w:multiLevelType w:val="singleLevel"/>
    <w:tmpl w:val="16841CB8"/>
    <w:lvl w:ilvl="0">
      <w:start w:val="1"/>
      <w:numFmt w:val="bullet"/>
      <w:pStyle w:val="ListBullet3"/>
      <w:lvlText w:val=""/>
      <w:lvlJc w:val="left"/>
      <w:pPr>
        <w:tabs>
          <w:tab w:val="num" w:pos="1080"/>
        </w:tabs>
        <w:ind w:left="1080" w:hanging="360"/>
      </w:pPr>
      <w:rPr>
        <w:rFonts w:ascii="Symbol" w:hAnsi="Symbol" w:hint="default"/>
      </w:rPr>
    </w:lvl>
  </w:abstractNum>
  <w:abstractNum w:abstractNumId="5">
    <w:nsid w:val="FFFFFF83"/>
    <w:multiLevelType w:val="singleLevel"/>
    <w:tmpl w:val="B87CDE84"/>
    <w:lvl w:ilvl="0">
      <w:start w:val="1"/>
      <w:numFmt w:val="bullet"/>
      <w:pStyle w:val="ListBullet2"/>
      <w:lvlText w:val=""/>
      <w:lvlJc w:val="left"/>
      <w:pPr>
        <w:tabs>
          <w:tab w:val="num" w:pos="720"/>
        </w:tabs>
        <w:ind w:left="720" w:hanging="360"/>
      </w:pPr>
      <w:rPr>
        <w:rFonts w:ascii="Symbol" w:hAnsi="Symbol" w:hint="default"/>
      </w:rPr>
    </w:lvl>
  </w:abstractNum>
  <w:abstractNum w:abstractNumId="6">
    <w:nsid w:val="FFFFFF88"/>
    <w:multiLevelType w:val="singleLevel"/>
    <w:tmpl w:val="61E29668"/>
    <w:lvl w:ilvl="0">
      <w:start w:val="1"/>
      <w:numFmt w:val="decimal"/>
      <w:pStyle w:val="ListNumber"/>
      <w:lvlText w:val="%1."/>
      <w:lvlJc w:val="left"/>
      <w:pPr>
        <w:tabs>
          <w:tab w:val="num" w:pos="360"/>
        </w:tabs>
        <w:ind w:left="360" w:hanging="360"/>
      </w:pPr>
    </w:lvl>
  </w:abstractNum>
  <w:abstractNum w:abstractNumId="7">
    <w:nsid w:val="017E7246"/>
    <w:multiLevelType w:val="hybridMultilevel"/>
    <w:tmpl w:val="7F928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193026F"/>
    <w:multiLevelType w:val="hybridMultilevel"/>
    <w:tmpl w:val="4BE4E698"/>
    <w:lvl w:ilvl="0" w:tplc="A976B81A">
      <w:start w:val="1"/>
      <w:numFmt w:val="lowerLetter"/>
      <w:lvlText w:val="%1."/>
      <w:lvlJc w:val="left"/>
      <w:pPr>
        <w:ind w:left="720" w:hanging="360"/>
      </w:pPr>
      <w:rPr>
        <w:color w:val="365F91"/>
      </w:rPr>
    </w:lvl>
    <w:lvl w:ilvl="1" w:tplc="3F1A2324" w:tentative="1">
      <w:start w:val="1"/>
      <w:numFmt w:val="lowerLetter"/>
      <w:lvlText w:val="%2."/>
      <w:lvlJc w:val="left"/>
      <w:pPr>
        <w:ind w:left="1440" w:hanging="360"/>
      </w:pPr>
    </w:lvl>
    <w:lvl w:ilvl="2" w:tplc="7D70BA74" w:tentative="1">
      <w:start w:val="1"/>
      <w:numFmt w:val="lowerRoman"/>
      <w:lvlText w:val="%3."/>
      <w:lvlJc w:val="right"/>
      <w:pPr>
        <w:ind w:left="2160" w:hanging="180"/>
      </w:pPr>
    </w:lvl>
    <w:lvl w:ilvl="3" w:tplc="A08C9976" w:tentative="1">
      <w:start w:val="1"/>
      <w:numFmt w:val="decimal"/>
      <w:lvlText w:val="%4."/>
      <w:lvlJc w:val="left"/>
      <w:pPr>
        <w:ind w:left="2880" w:hanging="360"/>
      </w:pPr>
    </w:lvl>
    <w:lvl w:ilvl="4" w:tplc="A8C0430E" w:tentative="1">
      <w:start w:val="1"/>
      <w:numFmt w:val="lowerLetter"/>
      <w:lvlText w:val="%5."/>
      <w:lvlJc w:val="left"/>
      <w:pPr>
        <w:ind w:left="3600" w:hanging="360"/>
      </w:pPr>
    </w:lvl>
    <w:lvl w:ilvl="5" w:tplc="F732F49E" w:tentative="1">
      <w:start w:val="1"/>
      <w:numFmt w:val="lowerRoman"/>
      <w:lvlText w:val="%6."/>
      <w:lvlJc w:val="right"/>
      <w:pPr>
        <w:ind w:left="4320" w:hanging="180"/>
      </w:pPr>
    </w:lvl>
    <w:lvl w:ilvl="6" w:tplc="0582BCF8" w:tentative="1">
      <w:start w:val="1"/>
      <w:numFmt w:val="decimal"/>
      <w:lvlText w:val="%7."/>
      <w:lvlJc w:val="left"/>
      <w:pPr>
        <w:ind w:left="5040" w:hanging="360"/>
      </w:pPr>
    </w:lvl>
    <w:lvl w:ilvl="7" w:tplc="09729F6A" w:tentative="1">
      <w:start w:val="1"/>
      <w:numFmt w:val="lowerLetter"/>
      <w:lvlText w:val="%8."/>
      <w:lvlJc w:val="left"/>
      <w:pPr>
        <w:ind w:left="5760" w:hanging="360"/>
      </w:pPr>
    </w:lvl>
    <w:lvl w:ilvl="8" w:tplc="4FA2755C" w:tentative="1">
      <w:start w:val="1"/>
      <w:numFmt w:val="lowerRoman"/>
      <w:lvlText w:val="%9."/>
      <w:lvlJc w:val="right"/>
      <w:pPr>
        <w:ind w:left="6480" w:hanging="180"/>
      </w:pPr>
    </w:lvl>
  </w:abstractNum>
  <w:abstractNum w:abstractNumId="9">
    <w:nsid w:val="025F175B"/>
    <w:multiLevelType w:val="hybridMultilevel"/>
    <w:tmpl w:val="98E88322"/>
    <w:lvl w:ilvl="0" w:tplc="04090001">
      <w:start w:val="1"/>
      <w:numFmt w:val="lowerLetter"/>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nsid w:val="05937ED1"/>
    <w:multiLevelType w:val="hybridMultilevel"/>
    <w:tmpl w:val="D2F48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6786756"/>
    <w:multiLevelType w:val="hybridMultilevel"/>
    <w:tmpl w:val="3CDE8C5E"/>
    <w:lvl w:ilvl="0" w:tplc="02CCC40A">
      <w:start w:val="1"/>
      <w:numFmt w:val="bullet"/>
      <w:lvlText w:val=""/>
      <w:lvlJc w:val="left"/>
      <w:pPr>
        <w:ind w:left="720" w:hanging="360"/>
      </w:pPr>
      <w:rPr>
        <w:rFonts w:ascii="Symbol" w:hAnsi="Symbol" w:hint="default"/>
      </w:rPr>
    </w:lvl>
    <w:lvl w:ilvl="1" w:tplc="4A96E4DE" w:tentative="1">
      <w:start w:val="1"/>
      <w:numFmt w:val="bullet"/>
      <w:lvlText w:val="o"/>
      <w:lvlJc w:val="left"/>
      <w:pPr>
        <w:ind w:left="1440" w:hanging="360"/>
      </w:pPr>
      <w:rPr>
        <w:rFonts w:ascii="Courier New" w:hAnsi="Courier New" w:cs="Courier New" w:hint="default"/>
      </w:rPr>
    </w:lvl>
    <w:lvl w:ilvl="2" w:tplc="CCC889BE" w:tentative="1">
      <w:start w:val="1"/>
      <w:numFmt w:val="bullet"/>
      <w:lvlText w:val=""/>
      <w:lvlJc w:val="left"/>
      <w:pPr>
        <w:ind w:left="2160" w:hanging="360"/>
      </w:pPr>
      <w:rPr>
        <w:rFonts w:ascii="Wingdings" w:hAnsi="Wingdings" w:hint="default"/>
      </w:rPr>
    </w:lvl>
    <w:lvl w:ilvl="3" w:tplc="9F7A7450" w:tentative="1">
      <w:start w:val="1"/>
      <w:numFmt w:val="bullet"/>
      <w:lvlText w:val=""/>
      <w:lvlJc w:val="left"/>
      <w:pPr>
        <w:ind w:left="2880" w:hanging="360"/>
      </w:pPr>
      <w:rPr>
        <w:rFonts w:ascii="Symbol" w:hAnsi="Symbol" w:hint="default"/>
      </w:rPr>
    </w:lvl>
    <w:lvl w:ilvl="4" w:tplc="80F84312" w:tentative="1">
      <w:start w:val="1"/>
      <w:numFmt w:val="bullet"/>
      <w:lvlText w:val="o"/>
      <w:lvlJc w:val="left"/>
      <w:pPr>
        <w:ind w:left="3600" w:hanging="360"/>
      </w:pPr>
      <w:rPr>
        <w:rFonts w:ascii="Courier New" w:hAnsi="Courier New" w:cs="Courier New" w:hint="default"/>
      </w:rPr>
    </w:lvl>
    <w:lvl w:ilvl="5" w:tplc="897CF06A" w:tentative="1">
      <w:start w:val="1"/>
      <w:numFmt w:val="bullet"/>
      <w:lvlText w:val=""/>
      <w:lvlJc w:val="left"/>
      <w:pPr>
        <w:ind w:left="4320" w:hanging="360"/>
      </w:pPr>
      <w:rPr>
        <w:rFonts w:ascii="Wingdings" w:hAnsi="Wingdings" w:hint="default"/>
      </w:rPr>
    </w:lvl>
    <w:lvl w:ilvl="6" w:tplc="B8F41B1E" w:tentative="1">
      <w:start w:val="1"/>
      <w:numFmt w:val="bullet"/>
      <w:lvlText w:val=""/>
      <w:lvlJc w:val="left"/>
      <w:pPr>
        <w:ind w:left="5040" w:hanging="360"/>
      </w:pPr>
      <w:rPr>
        <w:rFonts w:ascii="Symbol" w:hAnsi="Symbol" w:hint="default"/>
      </w:rPr>
    </w:lvl>
    <w:lvl w:ilvl="7" w:tplc="C74C44E0" w:tentative="1">
      <w:start w:val="1"/>
      <w:numFmt w:val="bullet"/>
      <w:lvlText w:val="o"/>
      <w:lvlJc w:val="left"/>
      <w:pPr>
        <w:ind w:left="5760" w:hanging="360"/>
      </w:pPr>
      <w:rPr>
        <w:rFonts w:ascii="Courier New" w:hAnsi="Courier New" w:cs="Courier New" w:hint="default"/>
      </w:rPr>
    </w:lvl>
    <w:lvl w:ilvl="8" w:tplc="9664220C" w:tentative="1">
      <w:start w:val="1"/>
      <w:numFmt w:val="bullet"/>
      <w:lvlText w:val=""/>
      <w:lvlJc w:val="left"/>
      <w:pPr>
        <w:ind w:left="6480" w:hanging="360"/>
      </w:pPr>
      <w:rPr>
        <w:rFonts w:ascii="Wingdings" w:hAnsi="Wingdings" w:hint="default"/>
      </w:rPr>
    </w:lvl>
  </w:abstractNum>
  <w:abstractNum w:abstractNumId="12">
    <w:nsid w:val="08CC32FD"/>
    <w:multiLevelType w:val="hybridMultilevel"/>
    <w:tmpl w:val="BC78B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90D5D26"/>
    <w:multiLevelType w:val="hybridMultilevel"/>
    <w:tmpl w:val="67AA7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A941145"/>
    <w:multiLevelType w:val="hybridMultilevel"/>
    <w:tmpl w:val="40BAA494"/>
    <w:lvl w:ilvl="0" w:tplc="60A88EAA">
      <w:start w:val="1"/>
      <w:numFmt w:val="decimal"/>
      <w:lvlText w:val="1.%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BFB57FA"/>
    <w:multiLevelType w:val="hybridMultilevel"/>
    <w:tmpl w:val="34E455B6"/>
    <w:lvl w:ilvl="0" w:tplc="04090001">
      <w:start w:val="1"/>
      <w:numFmt w:val="bullet"/>
      <w:lvlText w:val=""/>
      <w:lvlJc w:val="left"/>
      <w:pPr>
        <w:ind w:left="720" w:hanging="360"/>
      </w:pPr>
      <w:rPr>
        <w:rFonts w:ascii="Wingdings" w:hAnsi="Wingdings" w:hint="default"/>
        <w:color w:val="365F91"/>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177981"/>
    <w:multiLevelType w:val="multilevel"/>
    <w:tmpl w:val="DB04D318"/>
    <w:lvl w:ilvl="0">
      <w:numFmt w:val="decimal"/>
      <w:pStyle w:val="ZchnZchnCharZchnZchnChar"/>
      <w:lvlText w:val="%1"/>
      <w:lvlJc w:val="left"/>
      <w:pPr>
        <w:tabs>
          <w:tab w:val="num" w:pos="432"/>
        </w:tabs>
        <w:ind w:left="432" w:hanging="432"/>
      </w:pPr>
      <w:rPr>
        <w:rFonts w:hint="default"/>
      </w:rPr>
    </w:lvl>
    <w:lvl w:ilvl="1">
      <w:start w:val="1"/>
      <w:numFmt w:val="decimal"/>
      <w:isLgl/>
      <w:lvlText w:val="%2"/>
      <w:lvlJc w:val="left"/>
      <w:pPr>
        <w:tabs>
          <w:tab w:val="num" w:pos="576"/>
        </w:tabs>
        <w:ind w:left="576" w:hanging="576"/>
      </w:pPr>
      <w:rPr>
        <w:rFonts w:hint="default"/>
      </w:rPr>
    </w:lvl>
    <w:lvl w:ilvl="2">
      <w:start w:val="1"/>
      <w:numFmt w:val="decimal"/>
      <w:lvlRestart w:val="1"/>
      <w:lvlText w:val="%1.%2"/>
      <w:lvlJc w:val="left"/>
      <w:pPr>
        <w:tabs>
          <w:tab w:val="num" w:pos="720"/>
        </w:tabs>
        <w:ind w:left="720" w:hanging="720"/>
      </w:pPr>
      <w:rPr>
        <w:rFonts w:hint="default"/>
      </w:rPr>
    </w:lvl>
    <w:lvl w:ilvl="3">
      <w:start w:val="1"/>
      <w:numFmt w:val="decimal"/>
      <w:lvlRestart w:val="2"/>
      <w:lvlText w:val="%1.%2.%3"/>
      <w:lvlJc w:val="left"/>
      <w:pPr>
        <w:tabs>
          <w:tab w:val="num" w:pos="864"/>
        </w:tabs>
        <w:ind w:left="864" w:hanging="864"/>
      </w:pPr>
      <w:rPr>
        <w:rFonts w:hint="default"/>
      </w:rPr>
    </w:lvl>
    <w:lvl w:ilvl="4">
      <w:start w:val="1"/>
      <w:numFmt w:val="decimal"/>
      <w:lvlRestart w:val="3"/>
      <w:lvlText w:val="%1.%2.%3.%4"/>
      <w:lvlJc w:val="left"/>
      <w:pPr>
        <w:tabs>
          <w:tab w:val="num" w:pos="1008"/>
        </w:tabs>
        <w:ind w:left="1008" w:hanging="1008"/>
      </w:pPr>
      <w:rPr>
        <w:rFonts w:hint="default"/>
      </w:rPr>
    </w:lvl>
    <w:lvl w:ilvl="5">
      <w:start w:val="1"/>
      <w:numFmt w:val="decimal"/>
      <w:lvlRestart w:val="4"/>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0D396A04"/>
    <w:multiLevelType w:val="multilevel"/>
    <w:tmpl w:val="C452165A"/>
    <w:lvl w:ilvl="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2%1.%2.%3"/>
      <w:lvlJc w:val="left"/>
      <w:pPr>
        <w:tabs>
          <w:tab w:val="num" w:pos="1080"/>
        </w:tabs>
        <w:ind w:left="720" w:hanging="720"/>
      </w:pPr>
      <w:rPr>
        <w:rFonts w:hint="default"/>
        <w:sz w:val="20"/>
        <w:szCs w:val="20"/>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119C3C53"/>
    <w:multiLevelType w:val="hybridMultilevel"/>
    <w:tmpl w:val="136C5FE6"/>
    <w:lvl w:ilvl="0" w:tplc="C5388120">
      <w:start w:val="1"/>
      <w:numFmt w:val="bullet"/>
      <w:lvlText w:val=""/>
      <w:lvlJc w:val="left"/>
      <w:pPr>
        <w:tabs>
          <w:tab w:val="num" w:pos="720"/>
        </w:tabs>
        <w:ind w:left="720" w:hanging="360"/>
      </w:pPr>
      <w:rPr>
        <w:rFonts w:ascii="Wingdings" w:hAnsi="Wingdings" w:hint="default"/>
      </w:rPr>
    </w:lvl>
    <w:lvl w:ilvl="1" w:tplc="5A34F8DE">
      <w:start w:val="1"/>
      <w:numFmt w:val="bullet"/>
      <w:lvlText w:val=""/>
      <w:lvlJc w:val="left"/>
      <w:pPr>
        <w:tabs>
          <w:tab w:val="num" w:pos="1440"/>
        </w:tabs>
        <w:ind w:left="1440" w:hanging="360"/>
      </w:pPr>
      <w:rPr>
        <w:rFonts w:ascii="Wingdings" w:hAnsi="Wingdings" w:hint="default"/>
        <w:color w:val="365F91" w:themeColor="accent1" w:themeShade="BF"/>
      </w:rPr>
    </w:lvl>
    <w:lvl w:ilvl="2" w:tplc="F7A03738" w:tentative="1">
      <w:start w:val="1"/>
      <w:numFmt w:val="bullet"/>
      <w:lvlText w:val=""/>
      <w:lvlJc w:val="left"/>
      <w:pPr>
        <w:tabs>
          <w:tab w:val="num" w:pos="2160"/>
        </w:tabs>
        <w:ind w:left="2160" w:hanging="360"/>
      </w:pPr>
      <w:rPr>
        <w:rFonts w:ascii="Wingdings" w:hAnsi="Wingdings" w:hint="default"/>
      </w:rPr>
    </w:lvl>
    <w:lvl w:ilvl="3" w:tplc="B4D6E75A" w:tentative="1">
      <w:start w:val="1"/>
      <w:numFmt w:val="bullet"/>
      <w:lvlText w:val=""/>
      <w:lvlJc w:val="left"/>
      <w:pPr>
        <w:tabs>
          <w:tab w:val="num" w:pos="2880"/>
        </w:tabs>
        <w:ind w:left="2880" w:hanging="360"/>
      </w:pPr>
      <w:rPr>
        <w:rFonts w:ascii="Wingdings" w:hAnsi="Wingdings" w:hint="default"/>
      </w:rPr>
    </w:lvl>
    <w:lvl w:ilvl="4" w:tplc="22209D4A" w:tentative="1">
      <w:start w:val="1"/>
      <w:numFmt w:val="bullet"/>
      <w:lvlText w:val=""/>
      <w:lvlJc w:val="left"/>
      <w:pPr>
        <w:tabs>
          <w:tab w:val="num" w:pos="3600"/>
        </w:tabs>
        <w:ind w:left="3600" w:hanging="360"/>
      </w:pPr>
      <w:rPr>
        <w:rFonts w:ascii="Wingdings" w:hAnsi="Wingdings" w:hint="default"/>
      </w:rPr>
    </w:lvl>
    <w:lvl w:ilvl="5" w:tplc="C77C7692" w:tentative="1">
      <w:start w:val="1"/>
      <w:numFmt w:val="bullet"/>
      <w:lvlText w:val=""/>
      <w:lvlJc w:val="left"/>
      <w:pPr>
        <w:tabs>
          <w:tab w:val="num" w:pos="4320"/>
        </w:tabs>
        <w:ind w:left="4320" w:hanging="360"/>
      </w:pPr>
      <w:rPr>
        <w:rFonts w:ascii="Wingdings" w:hAnsi="Wingdings" w:hint="default"/>
      </w:rPr>
    </w:lvl>
    <w:lvl w:ilvl="6" w:tplc="200268F8" w:tentative="1">
      <w:start w:val="1"/>
      <w:numFmt w:val="bullet"/>
      <w:lvlText w:val=""/>
      <w:lvlJc w:val="left"/>
      <w:pPr>
        <w:tabs>
          <w:tab w:val="num" w:pos="5040"/>
        </w:tabs>
        <w:ind w:left="5040" w:hanging="360"/>
      </w:pPr>
      <w:rPr>
        <w:rFonts w:ascii="Wingdings" w:hAnsi="Wingdings" w:hint="default"/>
      </w:rPr>
    </w:lvl>
    <w:lvl w:ilvl="7" w:tplc="580AEB26" w:tentative="1">
      <w:start w:val="1"/>
      <w:numFmt w:val="bullet"/>
      <w:lvlText w:val=""/>
      <w:lvlJc w:val="left"/>
      <w:pPr>
        <w:tabs>
          <w:tab w:val="num" w:pos="5760"/>
        </w:tabs>
        <w:ind w:left="5760" w:hanging="360"/>
      </w:pPr>
      <w:rPr>
        <w:rFonts w:ascii="Wingdings" w:hAnsi="Wingdings" w:hint="default"/>
      </w:rPr>
    </w:lvl>
    <w:lvl w:ilvl="8" w:tplc="9C222C0C" w:tentative="1">
      <w:start w:val="1"/>
      <w:numFmt w:val="bullet"/>
      <w:lvlText w:val=""/>
      <w:lvlJc w:val="left"/>
      <w:pPr>
        <w:tabs>
          <w:tab w:val="num" w:pos="6480"/>
        </w:tabs>
        <w:ind w:left="6480" w:hanging="360"/>
      </w:pPr>
      <w:rPr>
        <w:rFonts w:ascii="Wingdings" w:hAnsi="Wingdings" w:hint="default"/>
      </w:rPr>
    </w:lvl>
  </w:abstractNum>
  <w:abstractNum w:abstractNumId="19">
    <w:nsid w:val="13B70FC5"/>
    <w:multiLevelType w:val="hybridMultilevel"/>
    <w:tmpl w:val="AA1A18F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0">
    <w:nsid w:val="142F7BE3"/>
    <w:multiLevelType w:val="hybridMultilevel"/>
    <w:tmpl w:val="194E2B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1845438A"/>
    <w:multiLevelType w:val="hybridMultilevel"/>
    <w:tmpl w:val="83BC60E0"/>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1B512733"/>
    <w:multiLevelType w:val="hybridMultilevel"/>
    <w:tmpl w:val="37CAB6EA"/>
    <w:lvl w:ilvl="0" w:tplc="04090017">
      <w:start w:val="1"/>
      <w:numFmt w:val="lowerRoman"/>
      <w:lvlText w:val="%1."/>
      <w:lvlJc w:val="right"/>
      <w:pPr>
        <w:ind w:left="720" w:hanging="360"/>
      </w:pPr>
      <w:rPr>
        <w:rFonts w:hint="default"/>
        <w:color w:val="365F9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606233"/>
    <w:multiLevelType w:val="hybridMultilevel"/>
    <w:tmpl w:val="786EB716"/>
    <w:lvl w:ilvl="0" w:tplc="0410000F">
      <w:start w:val="1"/>
      <w:numFmt w:val="decimal"/>
      <w:lvlText w:val="%1."/>
      <w:lvlJc w:val="left"/>
      <w:pPr>
        <w:ind w:left="289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B635DB9"/>
    <w:multiLevelType w:val="multilevel"/>
    <w:tmpl w:val="3F9CC47E"/>
    <w:styleLink w:val="Style15"/>
    <w:lvl w:ilvl="0">
      <w:start w:val="3"/>
      <w:numFmt w:val="decimal"/>
      <w:lvlText w:val="%1"/>
      <w:lvlJc w:val="left"/>
      <w:pPr>
        <w:tabs>
          <w:tab w:val="num" w:pos="720"/>
        </w:tabs>
        <w:ind w:left="720" w:hanging="720"/>
      </w:pPr>
      <w:rPr>
        <w:rFonts w:hint="default"/>
        <w:color w:val="FFFFFF" w:themeColor="background1"/>
      </w:rPr>
    </w:lvl>
    <w:lvl w:ilvl="1">
      <w:start w:val="1"/>
      <w:numFmt w:val="decimal"/>
      <w:lvlText w:val="%1.%2"/>
      <w:lvlJc w:val="left"/>
      <w:pPr>
        <w:tabs>
          <w:tab w:val="num" w:pos="720"/>
        </w:tabs>
        <w:ind w:left="720" w:hanging="720"/>
      </w:pPr>
      <w:rPr>
        <w:rFonts w:asciiTheme="majorHAnsi" w:hAnsiTheme="majorHAnsi" w:hint="default"/>
        <w:b/>
        <w:color w:val="365F91" w:themeColor="accent1" w:themeShade="BF"/>
        <w:sz w:val="20"/>
        <w:szCs w:val="20"/>
      </w:rPr>
    </w:lvl>
    <w:lvl w:ilvl="2">
      <w:start w:val="1"/>
      <w:numFmt w:val="decimal"/>
      <w:lvlText w:val="%1.%2.%3"/>
      <w:lvlJc w:val="left"/>
      <w:pPr>
        <w:tabs>
          <w:tab w:val="num" w:pos="1080"/>
        </w:tabs>
        <w:ind w:left="720" w:hanging="720"/>
      </w:pPr>
      <w:rPr>
        <w:rFonts w:hint="default"/>
        <w:sz w:val="20"/>
        <w:szCs w:val="20"/>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1B681EE3"/>
    <w:multiLevelType w:val="hybridMultilevel"/>
    <w:tmpl w:val="58E23838"/>
    <w:lvl w:ilvl="0" w:tplc="04090001">
      <w:start w:val="1"/>
      <w:numFmt w:val="bullet"/>
      <w:lvlText w:val=""/>
      <w:lvlJc w:val="left"/>
      <w:pPr>
        <w:ind w:left="720" w:hanging="360"/>
      </w:pPr>
      <w:rPr>
        <w:rFonts w:ascii="Wingdings" w:hAnsi="Wingdings" w:hint="default"/>
        <w:color w:val="365F91"/>
        <w:sz w:val="18"/>
        <w:szCs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nsid w:val="1F1C2C33"/>
    <w:multiLevelType w:val="hybridMultilevel"/>
    <w:tmpl w:val="C8701302"/>
    <w:lvl w:ilvl="0" w:tplc="8702CE9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21B553B3"/>
    <w:multiLevelType w:val="hybridMultilevel"/>
    <w:tmpl w:val="748A5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21771C6"/>
    <w:multiLevelType w:val="multilevel"/>
    <w:tmpl w:val="6EB449AA"/>
    <w:lvl w:ilvl="0">
      <w:start w:val="1"/>
      <w:numFmt w:val="bullet"/>
      <w:pStyle w:val="Listeapoints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23523815"/>
    <w:multiLevelType w:val="hybridMultilevel"/>
    <w:tmpl w:val="9976F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360C03"/>
    <w:multiLevelType w:val="hybridMultilevel"/>
    <w:tmpl w:val="5EFEA0F2"/>
    <w:lvl w:ilvl="0" w:tplc="323A2B72">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D34A6EE0">
      <w:start w:val="1249"/>
      <w:numFmt w:val="bullet"/>
      <w:lvlText w:val="o"/>
      <w:lvlJc w:val="left"/>
      <w:pPr>
        <w:tabs>
          <w:tab w:val="num" w:pos="2160"/>
        </w:tabs>
        <w:ind w:left="2160" w:hanging="360"/>
      </w:pPr>
      <w:rPr>
        <w:rFonts w:ascii="Courier New" w:hAnsi="Courier New" w:hint="default"/>
        <w:color w:val="365F91" w:themeColor="accent1" w:themeShade="BF"/>
      </w:rPr>
    </w:lvl>
    <w:lvl w:ilvl="3" w:tplc="0409000F">
      <w:start w:val="1249"/>
      <w:numFmt w:val="bullet"/>
      <w:lvlText w:val="•"/>
      <w:lvlJc w:val="left"/>
      <w:pPr>
        <w:tabs>
          <w:tab w:val="num" w:pos="2880"/>
        </w:tabs>
        <w:ind w:left="2880" w:hanging="360"/>
      </w:pPr>
      <w:rPr>
        <w:rFonts w:ascii="Arial" w:hAnsi="Arial" w:hint="default"/>
      </w:rPr>
    </w:lvl>
    <w:lvl w:ilvl="4" w:tplc="04090019" w:tentative="1">
      <w:start w:val="1"/>
      <w:numFmt w:val="bullet"/>
      <w:lvlText w:val=""/>
      <w:lvlJc w:val="left"/>
      <w:pPr>
        <w:tabs>
          <w:tab w:val="num" w:pos="3600"/>
        </w:tabs>
        <w:ind w:left="3600" w:hanging="360"/>
      </w:pPr>
      <w:rPr>
        <w:rFonts w:ascii="Wingdings" w:hAnsi="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Wingdings" w:hAnsi="Wingdings" w:hint="default"/>
      </w:rPr>
    </w:lvl>
    <w:lvl w:ilvl="7" w:tplc="04090019" w:tentative="1">
      <w:start w:val="1"/>
      <w:numFmt w:val="bullet"/>
      <w:lvlText w:val=""/>
      <w:lvlJc w:val="left"/>
      <w:pPr>
        <w:tabs>
          <w:tab w:val="num" w:pos="5760"/>
        </w:tabs>
        <w:ind w:left="5760" w:hanging="360"/>
      </w:pPr>
      <w:rPr>
        <w:rFonts w:ascii="Wingdings" w:hAnsi="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2B435897"/>
    <w:multiLevelType w:val="hybridMultilevel"/>
    <w:tmpl w:val="CAEAED20"/>
    <w:lvl w:ilvl="0" w:tplc="080A0019">
      <w:start w:val="1"/>
      <w:numFmt w:val="bullet"/>
      <w:lvlText w:val=""/>
      <w:lvlJc w:val="left"/>
      <w:pPr>
        <w:ind w:left="720" w:hanging="360"/>
      </w:pPr>
      <w:rPr>
        <w:rFonts w:ascii="Wingdings" w:hAnsi="Wingdings" w:hint="default"/>
        <w:b/>
        <w:color w:val="365F91"/>
      </w:rPr>
    </w:lvl>
    <w:lvl w:ilvl="1" w:tplc="31A04578" w:tentative="1">
      <w:start w:val="1"/>
      <w:numFmt w:val="bullet"/>
      <w:lvlText w:val="o"/>
      <w:lvlJc w:val="left"/>
      <w:pPr>
        <w:ind w:left="1440" w:hanging="360"/>
      </w:pPr>
      <w:rPr>
        <w:rFonts w:ascii="Courier New" w:hAnsi="Courier New" w:cs="Courier New" w:hint="default"/>
      </w:rPr>
    </w:lvl>
    <w:lvl w:ilvl="2" w:tplc="080A001B" w:tentative="1">
      <w:start w:val="1"/>
      <w:numFmt w:val="bullet"/>
      <w:lvlText w:val=""/>
      <w:lvlJc w:val="left"/>
      <w:pPr>
        <w:ind w:left="2160" w:hanging="360"/>
      </w:pPr>
      <w:rPr>
        <w:rFonts w:ascii="Wingdings" w:hAnsi="Wingdings" w:hint="default"/>
      </w:rPr>
    </w:lvl>
    <w:lvl w:ilvl="3" w:tplc="080A000F" w:tentative="1">
      <w:start w:val="1"/>
      <w:numFmt w:val="bullet"/>
      <w:lvlText w:val=""/>
      <w:lvlJc w:val="left"/>
      <w:pPr>
        <w:ind w:left="2880" w:hanging="360"/>
      </w:pPr>
      <w:rPr>
        <w:rFonts w:ascii="Symbol" w:hAnsi="Symbol" w:hint="default"/>
      </w:rPr>
    </w:lvl>
    <w:lvl w:ilvl="4" w:tplc="080A0019" w:tentative="1">
      <w:start w:val="1"/>
      <w:numFmt w:val="bullet"/>
      <w:lvlText w:val="o"/>
      <w:lvlJc w:val="left"/>
      <w:pPr>
        <w:ind w:left="3600" w:hanging="360"/>
      </w:pPr>
      <w:rPr>
        <w:rFonts w:ascii="Courier New" w:hAnsi="Courier New" w:cs="Courier New" w:hint="default"/>
      </w:rPr>
    </w:lvl>
    <w:lvl w:ilvl="5" w:tplc="080A001B" w:tentative="1">
      <w:start w:val="1"/>
      <w:numFmt w:val="bullet"/>
      <w:lvlText w:val=""/>
      <w:lvlJc w:val="left"/>
      <w:pPr>
        <w:ind w:left="4320" w:hanging="360"/>
      </w:pPr>
      <w:rPr>
        <w:rFonts w:ascii="Wingdings" w:hAnsi="Wingdings" w:hint="default"/>
      </w:rPr>
    </w:lvl>
    <w:lvl w:ilvl="6" w:tplc="080A000F" w:tentative="1">
      <w:start w:val="1"/>
      <w:numFmt w:val="bullet"/>
      <w:lvlText w:val=""/>
      <w:lvlJc w:val="left"/>
      <w:pPr>
        <w:ind w:left="5040" w:hanging="360"/>
      </w:pPr>
      <w:rPr>
        <w:rFonts w:ascii="Symbol" w:hAnsi="Symbol" w:hint="default"/>
      </w:rPr>
    </w:lvl>
    <w:lvl w:ilvl="7" w:tplc="080A0019" w:tentative="1">
      <w:start w:val="1"/>
      <w:numFmt w:val="bullet"/>
      <w:lvlText w:val="o"/>
      <w:lvlJc w:val="left"/>
      <w:pPr>
        <w:ind w:left="5760" w:hanging="360"/>
      </w:pPr>
      <w:rPr>
        <w:rFonts w:ascii="Courier New" w:hAnsi="Courier New" w:cs="Courier New" w:hint="default"/>
      </w:rPr>
    </w:lvl>
    <w:lvl w:ilvl="8" w:tplc="080A001B" w:tentative="1">
      <w:start w:val="1"/>
      <w:numFmt w:val="bullet"/>
      <w:lvlText w:val=""/>
      <w:lvlJc w:val="left"/>
      <w:pPr>
        <w:ind w:left="6480" w:hanging="360"/>
      </w:pPr>
      <w:rPr>
        <w:rFonts w:ascii="Wingdings" w:hAnsi="Wingdings" w:hint="default"/>
      </w:rPr>
    </w:lvl>
  </w:abstractNum>
  <w:abstractNum w:abstractNumId="32">
    <w:nsid w:val="2C950119"/>
    <w:multiLevelType w:val="hybridMultilevel"/>
    <w:tmpl w:val="F5F67EC0"/>
    <w:lvl w:ilvl="0" w:tplc="1402E94C">
      <w:start w:val="1"/>
      <w:numFmt w:val="decimal"/>
      <w:lvlText w:val="2.%1"/>
      <w:lvlJc w:val="left"/>
      <w:pPr>
        <w:ind w:left="108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nsid w:val="2F0B7422"/>
    <w:multiLevelType w:val="hybridMultilevel"/>
    <w:tmpl w:val="28220E7E"/>
    <w:lvl w:ilvl="0" w:tplc="04090001">
      <w:start w:val="1"/>
      <w:numFmt w:val="bullet"/>
      <w:lvlText w:val=""/>
      <w:lvlJc w:val="left"/>
      <w:pPr>
        <w:ind w:left="720" w:hanging="360"/>
      </w:pPr>
      <w:rPr>
        <w:rFonts w:ascii="Wingdings" w:hAnsi="Wingdings" w:hint="default"/>
        <w:color w:val="365F91"/>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1E2634"/>
    <w:multiLevelType w:val="hybridMultilevel"/>
    <w:tmpl w:val="6136B862"/>
    <w:lvl w:ilvl="0" w:tplc="0409000F">
      <w:start w:val="1"/>
      <w:numFmt w:val="upperRoman"/>
      <w:pStyle w:val="titulodeanexo"/>
      <w:lvlText w:val="%1."/>
      <w:lvlJc w:val="right"/>
      <w:pPr>
        <w:tabs>
          <w:tab w:val="num" w:pos="540"/>
        </w:tabs>
        <w:ind w:left="540" w:hanging="180"/>
      </w:pPr>
      <w:rPr>
        <w:rFonts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319D113D"/>
    <w:multiLevelType w:val="hybridMultilevel"/>
    <w:tmpl w:val="80FEFAD6"/>
    <w:lvl w:ilvl="0" w:tplc="62085676">
      <w:start w:val="1"/>
      <w:numFmt w:val="bullet"/>
      <w:lvlText w:val=""/>
      <w:lvlJc w:val="left"/>
      <w:pPr>
        <w:ind w:left="720" w:hanging="360"/>
      </w:pPr>
      <w:rPr>
        <w:rFonts w:ascii="Symbol" w:hAnsi="Symbol" w:hint="default"/>
        <w:color w:val="365F91"/>
      </w:rPr>
    </w:lvl>
    <w:lvl w:ilvl="1" w:tplc="5A34DC48" w:tentative="1">
      <w:start w:val="1"/>
      <w:numFmt w:val="bullet"/>
      <w:lvlText w:val="o"/>
      <w:lvlJc w:val="left"/>
      <w:pPr>
        <w:ind w:left="1440" w:hanging="360"/>
      </w:pPr>
      <w:rPr>
        <w:rFonts w:ascii="Courier New" w:hAnsi="Courier New" w:cs="Courier New" w:hint="default"/>
      </w:rPr>
    </w:lvl>
    <w:lvl w:ilvl="2" w:tplc="74345858">
      <w:start w:val="1"/>
      <w:numFmt w:val="bullet"/>
      <w:lvlText w:val=""/>
      <w:lvlJc w:val="left"/>
      <w:pPr>
        <w:ind w:left="2160" w:hanging="360"/>
      </w:pPr>
      <w:rPr>
        <w:rFonts w:ascii="Wingdings" w:hAnsi="Wingdings" w:hint="default"/>
      </w:rPr>
    </w:lvl>
    <w:lvl w:ilvl="3" w:tplc="ADC03CA8" w:tentative="1">
      <w:start w:val="1"/>
      <w:numFmt w:val="bullet"/>
      <w:lvlText w:val=""/>
      <w:lvlJc w:val="left"/>
      <w:pPr>
        <w:ind w:left="2880" w:hanging="360"/>
      </w:pPr>
      <w:rPr>
        <w:rFonts w:ascii="Symbol" w:hAnsi="Symbol" w:hint="default"/>
      </w:rPr>
    </w:lvl>
    <w:lvl w:ilvl="4" w:tplc="7A0A4B16" w:tentative="1">
      <w:start w:val="1"/>
      <w:numFmt w:val="bullet"/>
      <w:lvlText w:val="o"/>
      <w:lvlJc w:val="left"/>
      <w:pPr>
        <w:ind w:left="3600" w:hanging="360"/>
      </w:pPr>
      <w:rPr>
        <w:rFonts w:ascii="Courier New" w:hAnsi="Courier New" w:cs="Courier New" w:hint="default"/>
      </w:rPr>
    </w:lvl>
    <w:lvl w:ilvl="5" w:tplc="17C098A8" w:tentative="1">
      <w:start w:val="1"/>
      <w:numFmt w:val="bullet"/>
      <w:lvlText w:val=""/>
      <w:lvlJc w:val="left"/>
      <w:pPr>
        <w:ind w:left="4320" w:hanging="360"/>
      </w:pPr>
      <w:rPr>
        <w:rFonts w:ascii="Wingdings" w:hAnsi="Wingdings" w:hint="default"/>
      </w:rPr>
    </w:lvl>
    <w:lvl w:ilvl="6" w:tplc="E92E369C" w:tentative="1">
      <w:start w:val="1"/>
      <w:numFmt w:val="bullet"/>
      <w:lvlText w:val=""/>
      <w:lvlJc w:val="left"/>
      <w:pPr>
        <w:ind w:left="5040" w:hanging="360"/>
      </w:pPr>
      <w:rPr>
        <w:rFonts w:ascii="Symbol" w:hAnsi="Symbol" w:hint="default"/>
      </w:rPr>
    </w:lvl>
    <w:lvl w:ilvl="7" w:tplc="64822FDE" w:tentative="1">
      <w:start w:val="1"/>
      <w:numFmt w:val="bullet"/>
      <w:lvlText w:val="o"/>
      <w:lvlJc w:val="left"/>
      <w:pPr>
        <w:ind w:left="5760" w:hanging="360"/>
      </w:pPr>
      <w:rPr>
        <w:rFonts w:ascii="Courier New" w:hAnsi="Courier New" w:cs="Courier New" w:hint="default"/>
      </w:rPr>
    </w:lvl>
    <w:lvl w:ilvl="8" w:tplc="CCFEEA34" w:tentative="1">
      <w:start w:val="1"/>
      <w:numFmt w:val="bullet"/>
      <w:lvlText w:val=""/>
      <w:lvlJc w:val="left"/>
      <w:pPr>
        <w:ind w:left="6480" w:hanging="360"/>
      </w:pPr>
      <w:rPr>
        <w:rFonts w:ascii="Wingdings" w:hAnsi="Wingdings" w:hint="default"/>
      </w:rPr>
    </w:lvl>
  </w:abstractNum>
  <w:abstractNum w:abstractNumId="36">
    <w:nsid w:val="327A2F93"/>
    <w:multiLevelType w:val="hybridMultilevel"/>
    <w:tmpl w:val="09369CD2"/>
    <w:lvl w:ilvl="0" w:tplc="04090001">
      <w:start w:val="1"/>
      <w:numFmt w:val="bullet"/>
      <w:lvlText w:val=""/>
      <w:lvlJc w:val="left"/>
      <w:pPr>
        <w:tabs>
          <w:tab w:val="num" w:pos="720"/>
        </w:tabs>
        <w:ind w:left="720" w:hanging="360"/>
      </w:pPr>
      <w:rPr>
        <w:rFonts w:ascii="Wingdings" w:hAnsi="Wingdings" w:hint="default"/>
        <w:color w:val="365F91"/>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47E7BD1"/>
    <w:multiLevelType w:val="hybridMultilevel"/>
    <w:tmpl w:val="929CF2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38AA06C4"/>
    <w:multiLevelType w:val="hybridMultilevel"/>
    <w:tmpl w:val="93F23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3A685CF2"/>
    <w:multiLevelType w:val="hybridMultilevel"/>
    <w:tmpl w:val="0298E826"/>
    <w:lvl w:ilvl="0" w:tplc="58868D7A">
      <w:start w:val="1"/>
      <w:numFmt w:val="lowerLetter"/>
      <w:lvlText w:val="%1-"/>
      <w:lvlJc w:val="left"/>
      <w:pPr>
        <w:ind w:left="720" w:hanging="360"/>
      </w:pPr>
      <w:rPr>
        <w:rFonts w:hint="default"/>
      </w:rPr>
    </w:lvl>
    <w:lvl w:ilvl="1" w:tplc="04090019">
      <w:start w:val="1"/>
      <w:numFmt w:val="bullet"/>
      <w:lvlText w:val=""/>
      <w:lvlJc w:val="left"/>
      <w:pPr>
        <w:ind w:left="1440" w:hanging="360"/>
      </w:pPr>
      <w:rPr>
        <w:rFonts w:ascii="Symbol" w:hAnsi="Symbol" w:hint="default"/>
      </w:rPr>
    </w:lvl>
    <w:lvl w:ilvl="2" w:tplc="58868D7A"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2A214B4"/>
    <w:multiLevelType w:val="hybridMultilevel"/>
    <w:tmpl w:val="F06C2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2AF6CB5"/>
    <w:multiLevelType w:val="hybridMultilevel"/>
    <w:tmpl w:val="79E017F6"/>
    <w:lvl w:ilvl="0" w:tplc="15CCBB34">
      <w:start w:val="1"/>
      <w:numFmt w:val="decimal"/>
      <w:lvlText w:val="%1."/>
      <w:lvlJc w:val="left"/>
      <w:pPr>
        <w:ind w:left="720" w:hanging="360"/>
      </w:pPr>
      <w:rPr>
        <w:rFonts w:hint="default"/>
      </w:rPr>
    </w:lvl>
    <w:lvl w:ilvl="1" w:tplc="2ED88458">
      <w:start w:val="1"/>
      <w:numFmt w:val="lowerLetter"/>
      <w:lvlText w:val="%2."/>
      <w:lvlJc w:val="left"/>
      <w:pPr>
        <w:ind w:left="1440" w:hanging="360"/>
      </w:pPr>
    </w:lvl>
    <w:lvl w:ilvl="2" w:tplc="8E4C958E" w:tentative="1">
      <w:start w:val="1"/>
      <w:numFmt w:val="lowerRoman"/>
      <w:lvlText w:val="%3."/>
      <w:lvlJc w:val="right"/>
      <w:pPr>
        <w:ind w:left="2160" w:hanging="180"/>
      </w:pPr>
    </w:lvl>
    <w:lvl w:ilvl="3" w:tplc="DB865040" w:tentative="1">
      <w:start w:val="1"/>
      <w:numFmt w:val="decimal"/>
      <w:lvlText w:val="%4."/>
      <w:lvlJc w:val="left"/>
      <w:pPr>
        <w:ind w:left="2880" w:hanging="360"/>
      </w:pPr>
    </w:lvl>
    <w:lvl w:ilvl="4" w:tplc="3372108E" w:tentative="1">
      <w:start w:val="1"/>
      <w:numFmt w:val="lowerLetter"/>
      <w:lvlText w:val="%5."/>
      <w:lvlJc w:val="left"/>
      <w:pPr>
        <w:ind w:left="3600" w:hanging="360"/>
      </w:pPr>
    </w:lvl>
    <w:lvl w:ilvl="5" w:tplc="8722981C" w:tentative="1">
      <w:start w:val="1"/>
      <w:numFmt w:val="lowerRoman"/>
      <w:lvlText w:val="%6."/>
      <w:lvlJc w:val="right"/>
      <w:pPr>
        <w:ind w:left="4320" w:hanging="180"/>
      </w:pPr>
    </w:lvl>
    <w:lvl w:ilvl="6" w:tplc="D6B8E92E" w:tentative="1">
      <w:start w:val="1"/>
      <w:numFmt w:val="decimal"/>
      <w:lvlText w:val="%7."/>
      <w:lvlJc w:val="left"/>
      <w:pPr>
        <w:ind w:left="5040" w:hanging="360"/>
      </w:pPr>
    </w:lvl>
    <w:lvl w:ilvl="7" w:tplc="2E68AECA" w:tentative="1">
      <w:start w:val="1"/>
      <w:numFmt w:val="lowerLetter"/>
      <w:lvlText w:val="%8."/>
      <w:lvlJc w:val="left"/>
      <w:pPr>
        <w:ind w:left="5760" w:hanging="360"/>
      </w:pPr>
    </w:lvl>
    <w:lvl w:ilvl="8" w:tplc="1DE668BE" w:tentative="1">
      <w:start w:val="1"/>
      <w:numFmt w:val="lowerRoman"/>
      <w:lvlText w:val="%9."/>
      <w:lvlJc w:val="right"/>
      <w:pPr>
        <w:ind w:left="6480" w:hanging="180"/>
      </w:pPr>
    </w:lvl>
  </w:abstractNum>
  <w:abstractNum w:abstractNumId="42">
    <w:nsid w:val="434E4CC5"/>
    <w:multiLevelType w:val="hybridMultilevel"/>
    <w:tmpl w:val="F684E05A"/>
    <w:lvl w:ilvl="0" w:tplc="7396E4F8">
      <w:start w:val="1"/>
      <w:numFmt w:val="lowerLetter"/>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3">
    <w:nsid w:val="444666FD"/>
    <w:multiLevelType w:val="hybridMultilevel"/>
    <w:tmpl w:val="86CA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54D4D52"/>
    <w:multiLevelType w:val="hybridMultilevel"/>
    <w:tmpl w:val="F63ACD42"/>
    <w:lvl w:ilvl="0" w:tplc="040C000F">
      <w:start w:val="1"/>
      <w:numFmt w:val="lowerLetter"/>
      <w:lvlText w:val="%1."/>
      <w:lvlJc w:val="left"/>
      <w:pPr>
        <w:ind w:left="720" w:hanging="360"/>
      </w:pPr>
    </w:lvl>
    <w:lvl w:ilvl="1" w:tplc="040C0019">
      <w:start w:val="1"/>
      <w:numFmt w:val="lowerRoman"/>
      <w:lvlText w:val="%2)"/>
      <w:lvlJc w:val="left"/>
      <w:pPr>
        <w:ind w:left="1440" w:hanging="360"/>
      </w:pPr>
      <w:rPr>
        <w:rFonts w:cs="Arial" w:hint="default"/>
        <w:caps w:val="0"/>
        <w:strike w:val="0"/>
        <w:dstrike w:val="0"/>
        <w:vanish w:val="0"/>
        <w:color w:val="365F91"/>
        <w:kern w:val="0"/>
        <w:vertAlign w:val="baseline"/>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45E47E51"/>
    <w:multiLevelType w:val="multilevel"/>
    <w:tmpl w:val="848A1FE2"/>
    <w:lvl w:ilvl="0">
      <w:start w:val="3"/>
      <w:numFmt w:val="decimal"/>
      <w:lvlText w:val="%1."/>
      <w:lvlJc w:val="left"/>
      <w:pPr>
        <w:ind w:left="495" w:hanging="495"/>
      </w:pPr>
      <w:rPr>
        <w:rFonts w:hint="default"/>
      </w:rPr>
    </w:lvl>
    <w:lvl w:ilvl="1">
      <w:start w:val="3"/>
      <w:numFmt w:val="decimal"/>
      <w:lvlText w:val="%1.%2."/>
      <w:lvlJc w:val="left"/>
      <w:pPr>
        <w:ind w:left="1575" w:hanging="49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nsid w:val="467D5C7E"/>
    <w:multiLevelType w:val="hybridMultilevel"/>
    <w:tmpl w:val="A5CE768E"/>
    <w:lvl w:ilvl="0" w:tplc="0809000F">
      <w:start w:val="1"/>
      <w:numFmt w:val="decimal"/>
      <w:lvlText w:val="%1."/>
      <w:lvlJc w:val="left"/>
      <w:pPr>
        <w:ind w:left="720" w:hanging="360"/>
      </w:pPr>
      <w:rPr>
        <w:rFonts w:hint="default"/>
      </w:rPr>
    </w:lvl>
    <w:lvl w:ilvl="1" w:tplc="0410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8D5594E"/>
    <w:multiLevelType w:val="hybridMultilevel"/>
    <w:tmpl w:val="61B4BD1C"/>
    <w:lvl w:ilvl="0" w:tplc="BF9444EC">
      <w:start w:val="1"/>
      <w:numFmt w:val="decimal"/>
      <w:lvlText w:val="%1.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8">
    <w:nsid w:val="4A956E8E"/>
    <w:multiLevelType w:val="hybridMultilevel"/>
    <w:tmpl w:val="8A98509A"/>
    <w:lvl w:ilvl="0" w:tplc="8D3CBA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4B4A259F"/>
    <w:multiLevelType w:val="hybridMultilevel"/>
    <w:tmpl w:val="1EC60162"/>
    <w:lvl w:ilvl="0" w:tplc="C762709A">
      <w:start w:val="1"/>
      <w:numFmt w:val="bullet"/>
      <w:lvlText w:val=""/>
      <w:lvlJc w:val="left"/>
      <w:pPr>
        <w:tabs>
          <w:tab w:val="num" w:pos="1134"/>
        </w:tabs>
        <w:ind w:left="2880" w:hanging="2313"/>
      </w:pPr>
      <w:rPr>
        <w:rFonts w:ascii="Wingdings" w:hAnsi="Wingdings" w:hint="default"/>
        <w:color w:val="365F91"/>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nsid w:val="4C34212B"/>
    <w:multiLevelType w:val="hybridMultilevel"/>
    <w:tmpl w:val="2CB4601A"/>
    <w:lvl w:ilvl="0" w:tplc="330EFD70">
      <w:start w:val="1"/>
      <w:numFmt w:val="bullet"/>
      <w:lvlText w:val="•"/>
      <w:lvlJc w:val="left"/>
      <w:pPr>
        <w:tabs>
          <w:tab w:val="num" w:pos="720"/>
        </w:tabs>
        <w:ind w:left="720" w:hanging="360"/>
      </w:pPr>
      <w:rPr>
        <w:rFonts w:ascii="Georgia" w:hAnsi="Georgia" w:hint="default"/>
      </w:rPr>
    </w:lvl>
    <w:lvl w:ilvl="1" w:tplc="40A206E4" w:tentative="1">
      <w:start w:val="1"/>
      <w:numFmt w:val="bullet"/>
      <w:lvlText w:val="•"/>
      <w:lvlJc w:val="left"/>
      <w:pPr>
        <w:tabs>
          <w:tab w:val="num" w:pos="1440"/>
        </w:tabs>
        <w:ind w:left="1440" w:hanging="360"/>
      </w:pPr>
      <w:rPr>
        <w:rFonts w:ascii="Georgia" w:hAnsi="Georgia" w:hint="default"/>
      </w:rPr>
    </w:lvl>
    <w:lvl w:ilvl="2" w:tplc="A664BB24" w:tentative="1">
      <w:start w:val="1"/>
      <w:numFmt w:val="bullet"/>
      <w:lvlText w:val="•"/>
      <w:lvlJc w:val="left"/>
      <w:pPr>
        <w:tabs>
          <w:tab w:val="num" w:pos="2160"/>
        </w:tabs>
        <w:ind w:left="2160" w:hanging="360"/>
      </w:pPr>
      <w:rPr>
        <w:rFonts w:ascii="Georgia" w:hAnsi="Georgia" w:hint="default"/>
      </w:rPr>
    </w:lvl>
    <w:lvl w:ilvl="3" w:tplc="EA4E7606" w:tentative="1">
      <w:start w:val="1"/>
      <w:numFmt w:val="bullet"/>
      <w:lvlText w:val="•"/>
      <w:lvlJc w:val="left"/>
      <w:pPr>
        <w:tabs>
          <w:tab w:val="num" w:pos="2880"/>
        </w:tabs>
        <w:ind w:left="2880" w:hanging="360"/>
      </w:pPr>
      <w:rPr>
        <w:rFonts w:ascii="Georgia" w:hAnsi="Georgia" w:hint="default"/>
      </w:rPr>
    </w:lvl>
    <w:lvl w:ilvl="4" w:tplc="2CA4DA2C" w:tentative="1">
      <w:start w:val="1"/>
      <w:numFmt w:val="bullet"/>
      <w:lvlText w:val="•"/>
      <w:lvlJc w:val="left"/>
      <w:pPr>
        <w:tabs>
          <w:tab w:val="num" w:pos="3600"/>
        </w:tabs>
        <w:ind w:left="3600" w:hanging="360"/>
      </w:pPr>
      <w:rPr>
        <w:rFonts w:ascii="Georgia" w:hAnsi="Georgia" w:hint="default"/>
      </w:rPr>
    </w:lvl>
    <w:lvl w:ilvl="5" w:tplc="440E4A00" w:tentative="1">
      <w:start w:val="1"/>
      <w:numFmt w:val="bullet"/>
      <w:lvlText w:val="•"/>
      <w:lvlJc w:val="left"/>
      <w:pPr>
        <w:tabs>
          <w:tab w:val="num" w:pos="4320"/>
        </w:tabs>
        <w:ind w:left="4320" w:hanging="360"/>
      </w:pPr>
      <w:rPr>
        <w:rFonts w:ascii="Georgia" w:hAnsi="Georgia" w:hint="default"/>
      </w:rPr>
    </w:lvl>
    <w:lvl w:ilvl="6" w:tplc="6D526776" w:tentative="1">
      <w:start w:val="1"/>
      <w:numFmt w:val="bullet"/>
      <w:lvlText w:val="•"/>
      <w:lvlJc w:val="left"/>
      <w:pPr>
        <w:tabs>
          <w:tab w:val="num" w:pos="5040"/>
        </w:tabs>
        <w:ind w:left="5040" w:hanging="360"/>
      </w:pPr>
      <w:rPr>
        <w:rFonts w:ascii="Georgia" w:hAnsi="Georgia" w:hint="default"/>
      </w:rPr>
    </w:lvl>
    <w:lvl w:ilvl="7" w:tplc="A18CF648" w:tentative="1">
      <w:start w:val="1"/>
      <w:numFmt w:val="bullet"/>
      <w:lvlText w:val="•"/>
      <w:lvlJc w:val="left"/>
      <w:pPr>
        <w:tabs>
          <w:tab w:val="num" w:pos="5760"/>
        </w:tabs>
        <w:ind w:left="5760" w:hanging="360"/>
      </w:pPr>
      <w:rPr>
        <w:rFonts w:ascii="Georgia" w:hAnsi="Georgia" w:hint="default"/>
      </w:rPr>
    </w:lvl>
    <w:lvl w:ilvl="8" w:tplc="BF84B838" w:tentative="1">
      <w:start w:val="1"/>
      <w:numFmt w:val="bullet"/>
      <w:lvlText w:val="•"/>
      <w:lvlJc w:val="left"/>
      <w:pPr>
        <w:tabs>
          <w:tab w:val="num" w:pos="6480"/>
        </w:tabs>
        <w:ind w:left="6480" w:hanging="360"/>
      </w:pPr>
      <w:rPr>
        <w:rFonts w:ascii="Georgia" w:hAnsi="Georgia" w:hint="default"/>
      </w:rPr>
    </w:lvl>
  </w:abstractNum>
  <w:abstractNum w:abstractNumId="51">
    <w:nsid w:val="4F831A82"/>
    <w:multiLevelType w:val="multilevel"/>
    <w:tmpl w:val="6540B25E"/>
    <w:lvl w:ilvl="0">
      <w:start w:val="1"/>
      <w:numFmt w:val="decimal"/>
      <w:pStyle w:val="CharCharCarattereCarattereCharChar1"/>
      <w:lvlText w:val="%1"/>
      <w:lvlJc w:val="left"/>
      <w:pPr>
        <w:tabs>
          <w:tab w:val="num" w:pos="432"/>
        </w:tabs>
        <w:ind w:left="432" w:hanging="432"/>
      </w:pPr>
      <w:rPr>
        <w:rFonts w:hint="default"/>
      </w:rPr>
    </w:lvl>
    <w:lvl w:ilvl="1">
      <w:start w:val="1"/>
      <w:numFmt w:val="decimal"/>
      <w:lvlText w:val="4.%2."/>
      <w:lvlJc w:val="left"/>
      <w:pPr>
        <w:tabs>
          <w:tab w:val="num" w:pos="860"/>
        </w:tabs>
        <w:ind w:left="860" w:hanging="576"/>
      </w:pPr>
      <w:rPr>
        <w:rFonts w:hint="default"/>
      </w:rPr>
    </w:lvl>
    <w:lvl w:ilvl="2">
      <w:start w:val="1"/>
      <w:numFmt w:val="decimal"/>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nsid w:val="53BE5C4F"/>
    <w:multiLevelType w:val="hybridMultilevel"/>
    <w:tmpl w:val="26D0770E"/>
    <w:lvl w:ilvl="0" w:tplc="04090019">
      <w:start w:val="1"/>
      <w:numFmt w:val="bullet"/>
      <w:lvlText w:val=""/>
      <w:lvlJc w:val="left"/>
      <w:pPr>
        <w:ind w:left="720" w:hanging="360"/>
      </w:pPr>
      <w:rPr>
        <w:rFonts w:ascii="Symbol" w:hAnsi="Symbol" w:hint="default"/>
      </w:rPr>
    </w:lvl>
    <w:lvl w:ilvl="1" w:tplc="5CACB9C6"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3">
    <w:nsid w:val="53D26DBC"/>
    <w:multiLevelType w:val="hybridMultilevel"/>
    <w:tmpl w:val="26BC4EDC"/>
    <w:lvl w:ilvl="0" w:tplc="B5CCF5EA">
      <w:numFmt w:val="decimal"/>
      <w:lvlText w:val="%1."/>
      <w:lvlJc w:val="left"/>
      <w:pPr>
        <w:ind w:left="289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561E79A2"/>
    <w:multiLevelType w:val="hybridMultilevel"/>
    <w:tmpl w:val="47285A32"/>
    <w:lvl w:ilvl="0" w:tplc="C66803B6">
      <w:start w:val="1"/>
      <w:numFmt w:val="decimal"/>
      <w:lvlText w:val="4.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5">
    <w:nsid w:val="562B7534"/>
    <w:multiLevelType w:val="multilevel"/>
    <w:tmpl w:val="2F2625EC"/>
    <w:lvl w:ilvl="0">
      <w:start w:val="3"/>
      <w:numFmt w:val="decimal"/>
      <w:lvlText w:val="%1"/>
      <w:lvlJc w:val="left"/>
      <w:pPr>
        <w:tabs>
          <w:tab w:val="num" w:pos="720"/>
        </w:tabs>
        <w:ind w:left="720" w:hanging="720"/>
      </w:pPr>
      <w:rPr>
        <w:rFonts w:hint="default"/>
        <w:color w:val="FFFFFF" w:themeColor="background1"/>
      </w:rPr>
    </w:lvl>
    <w:lvl w:ilvl="1">
      <w:start w:val="1"/>
      <w:numFmt w:val="decimal"/>
      <w:lvlText w:val="%1.%2"/>
      <w:lvlJc w:val="left"/>
      <w:pPr>
        <w:tabs>
          <w:tab w:val="num" w:pos="720"/>
        </w:tabs>
        <w:ind w:left="720" w:hanging="720"/>
      </w:pPr>
      <w:rPr>
        <w:rFonts w:asciiTheme="majorHAnsi" w:hAnsiTheme="majorHAnsi" w:hint="default"/>
        <w:b/>
        <w:color w:val="365F91" w:themeColor="accent1" w:themeShade="BF"/>
        <w:sz w:val="20"/>
        <w:szCs w:val="20"/>
      </w:rPr>
    </w:lvl>
    <w:lvl w:ilvl="2">
      <w:start w:val="1"/>
      <w:numFmt w:val="decimal"/>
      <w:lvlText w:val="%1.%2.%3"/>
      <w:lvlJc w:val="left"/>
      <w:pPr>
        <w:tabs>
          <w:tab w:val="num" w:pos="1080"/>
        </w:tabs>
        <w:ind w:left="720" w:hanging="720"/>
      </w:pPr>
      <w:rPr>
        <w:rFonts w:hint="default"/>
        <w:sz w:val="20"/>
        <w:szCs w:val="20"/>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nsid w:val="568D2942"/>
    <w:multiLevelType w:val="hybridMultilevel"/>
    <w:tmpl w:val="0840C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580168FB"/>
    <w:multiLevelType w:val="hybridMultilevel"/>
    <w:tmpl w:val="52B44B6C"/>
    <w:lvl w:ilvl="0" w:tplc="04090001">
      <w:start w:val="1"/>
      <w:numFmt w:val="upperLetter"/>
      <w:lvlText w:val="%1."/>
      <w:lvlJc w:val="left"/>
      <w:pPr>
        <w:ind w:left="720" w:hanging="360"/>
      </w:pPr>
      <w:rPr>
        <w:rFonts w:hint="default"/>
        <w:b/>
        <w:i/>
        <w:color w:val="365F91" w:themeColor="accent1" w:themeShade="BF"/>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8">
    <w:nsid w:val="5B3410E3"/>
    <w:multiLevelType w:val="hybridMultilevel"/>
    <w:tmpl w:val="F5A6A410"/>
    <w:lvl w:ilvl="0" w:tplc="04090017">
      <w:start w:val="1"/>
      <w:numFmt w:val="bullet"/>
      <w:lvlText w:val=""/>
      <w:lvlJc w:val="left"/>
      <w:pPr>
        <w:ind w:left="720" w:hanging="360"/>
      </w:pPr>
      <w:rPr>
        <w:rFonts w:ascii="Wingdings" w:hAnsi="Wingdings" w:hint="default"/>
        <w:color w:val="365F91"/>
        <w:sz w:val="18"/>
        <w:szCs w:val="18"/>
      </w:rPr>
    </w:lvl>
    <w:lvl w:ilvl="1" w:tplc="A0E01A4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9">
    <w:nsid w:val="5BDB374F"/>
    <w:multiLevelType w:val="multilevel"/>
    <w:tmpl w:val="5D0E42C4"/>
    <w:lvl w:ilvl="0">
      <w:start w:val="1"/>
      <w:numFmt w:val="upperRoman"/>
      <w:pStyle w:val="Heading0"/>
      <w:lvlText w:val="Section %1."/>
      <w:lvlJc w:val="left"/>
      <w:pPr>
        <w:tabs>
          <w:tab w:val="num" w:pos="397"/>
        </w:tabs>
        <w:ind w:left="397" w:hanging="39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nsid w:val="61A840BE"/>
    <w:multiLevelType w:val="hybridMultilevel"/>
    <w:tmpl w:val="37CCF7F6"/>
    <w:lvl w:ilvl="0" w:tplc="04090017">
      <w:start w:val="1"/>
      <w:numFmt w:val="lowerRoman"/>
      <w:lvlText w:val="%1."/>
      <w:lvlJc w:val="right"/>
      <w:pPr>
        <w:ind w:left="720" w:hanging="360"/>
      </w:pPr>
      <w:rPr>
        <w:color w:val="365F91"/>
      </w:rPr>
    </w:lvl>
    <w:lvl w:ilvl="1" w:tplc="04090019">
      <w:start w:val="1"/>
      <w:numFmt w:val="lowerLetter"/>
      <w:lvlText w:val="%2."/>
      <w:lvlJc w:val="left"/>
      <w:pPr>
        <w:ind w:left="1440" w:hanging="360"/>
      </w:pPr>
      <w:rPr>
        <w:color w:val="365F91"/>
      </w:rPr>
    </w:lvl>
    <w:lvl w:ilvl="2" w:tplc="0409001B">
      <w:start w:val="1"/>
      <w:numFmt w:val="lowerRoman"/>
      <w:lvlText w:val="%3."/>
      <w:lvlJc w:val="right"/>
      <w:pPr>
        <w:ind w:left="2160" w:hanging="180"/>
      </w:pPr>
      <w:rPr>
        <w:color w:val="365F91" w:themeColor="accent1" w:themeShade="BF"/>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2674536"/>
    <w:multiLevelType w:val="multilevel"/>
    <w:tmpl w:val="36220EF2"/>
    <w:lvl w:ilvl="0">
      <w:start w:val="1"/>
      <w:numFmt w:val="decimal"/>
      <w:lvlText w:val="%1"/>
      <w:lvlJc w:val="left"/>
      <w:pPr>
        <w:tabs>
          <w:tab w:val="num" w:pos="720"/>
        </w:tabs>
        <w:ind w:left="720" w:hanging="720"/>
      </w:pPr>
      <w:rPr>
        <w:rFonts w:hint="default"/>
      </w:rPr>
    </w:lvl>
    <w:lvl w:ilvl="1">
      <w:start w:val="1"/>
      <w:numFmt w:val="decimal"/>
      <w:pStyle w:val="Bulletlevel2"/>
      <w:lvlText w:val="%1.%2"/>
      <w:lvlJc w:val="left"/>
      <w:pPr>
        <w:tabs>
          <w:tab w:val="num" w:pos="720"/>
        </w:tabs>
        <w:ind w:left="720" w:hanging="720"/>
      </w:pPr>
      <w:rPr>
        <w:rFonts w:hint="default"/>
      </w:rPr>
    </w:lvl>
    <w:lvl w:ilvl="2">
      <w:start w:val="1"/>
      <w:numFmt w:val="decimal"/>
      <w:lvlText w:val="%1.%2.%3"/>
      <w:lvlJc w:val="left"/>
      <w:pPr>
        <w:tabs>
          <w:tab w:val="num" w:pos="1080"/>
        </w:tabs>
        <w:ind w:left="72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nsid w:val="64277EA6"/>
    <w:multiLevelType w:val="hybridMultilevel"/>
    <w:tmpl w:val="E71A5B64"/>
    <w:lvl w:ilvl="0" w:tplc="FFFFFFFF">
      <w:start w:val="1"/>
      <w:numFmt w:val="bullet"/>
      <w:lvlText w:val=""/>
      <w:lvlJc w:val="left"/>
      <w:pPr>
        <w:ind w:left="720" w:hanging="360"/>
      </w:pPr>
      <w:rPr>
        <w:rFonts w:ascii="Wingdings" w:hAnsi="Wingdings" w:hint="default"/>
        <w:color w:val="365F9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nsid w:val="651646DF"/>
    <w:multiLevelType w:val="hybridMultilevel"/>
    <w:tmpl w:val="29983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65BD4D24"/>
    <w:multiLevelType w:val="hybridMultilevel"/>
    <w:tmpl w:val="4E7C4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66063312"/>
    <w:multiLevelType w:val="hybridMultilevel"/>
    <w:tmpl w:val="0262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66B75600"/>
    <w:multiLevelType w:val="singleLevel"/>
    <w:tmpl w:val="EBBC44FA"/>
    <w:lvl w:ilvl="0">
      <w:start w:val="1"/>
      <w:numFmt w:val="bullet"/>
      <w:pStyle w:val="Logro"/>
      <w:lvlText w:val=""/>
      <w:lvlJc w:val="left"/>
      <w:pPr>
        <w:tabs>
          <w:tab w:val="num" w:pos="360"/>
        </w:tabs>
        <w:ind w:left="245" w:right="245" w:hanging="245"/>
      </w:pPr>
      <w:rPr>
        <w:rFonts w:ascii="Wingdings" w:hAnsi="Wingdings" w:hint="default"/>
      </w:rPr>
    </w:lvl>
  </w:abstractNum>
  <w:abstractNum w:abstractNumId="67">
    <w:nsid w:val="67934090"/>
    <w:multiLevelType w:val="hybridMultilevel"/>
    <w:tmpl w:val="64F0BA3E"/>
    <w:lvl w:ilvl="0" w:tplc="323A2B72">
      <w:start w:val="1"/>
      <w:numFmt w:val="bullet"/>
      <w:lvlText w:val=""/>
      <w:lvlJc w:val="left"/>
      <w:pPr>
        <w:ind w:left="720" w:hanging="360"/>
      </w:pPr>
      <w:rPr>
        <w:rFonts w:ascii="Wingdings" w:hAnsi="Wingdings" w:hint="default"/>
        <w:color w:val="365F91"/>
        <w:sz w:val="22"/>
      </w:rPr>
    </w:lvl>
    <w:lvl w:ilvl="1" w:tplc="36A6D5C2" w:tentative="1">
      <w:start w:val="1"/>
      <w:numFmt w:val="bullet"/>
      <w:lvlText w:val="o"/>
      <w:lvlJc w:val="left"/>
      <w:pPr>
        <w:ind w:left="1440" w:hanging="360"/>
      </w:pPr>
      <w:rPr>
        <w:rFonts w:ascii="Courier New" w:hAnsi="Courier New" w:cs="Courier New" w:hint="default"/>
      </w:rPr>
    </w:lvl>
    <w:lvl w:ilvl="2" w:tplc="356859BC"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8">
    <w:nsid w:val="67981002"/>
    <w:multiLevelType w:val="hybridMultilevel"/>
    <w:tmpl w:val="98E88322"/>
    <w:lvl w:ilvl="0" w:tplc="04090001">
      <w:start w:val="1"/>
      <w:numFmt w:val="lowerLetter"/>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9">
    <w:nsid w:val="688C08CC"/>
    <w:multiLevelType w:val="hybridMultilevel"/>
    <w:tmpl w:val="4ED21E68"/>
    <w:lvl w:ilvl="0" w:tplc="637ADC58">
      <w:start w:val="1"/>
      <w:numFmt w:val="decimal"/>
      <w:lvlText w:val="%1."/>
      <w:lvlJc w:val="left"/>
      <w:pPr>
        <w:ind w:left="289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6C302E01"/>
    <w:multiLevelType w:val="hybridMultilevel"/>
    <w:tmpl w:val="4844D33E"/>
    <w:lvl w:ilvl="0" w:tplc="04100001">
      <w:start w:val="1"/>
      <w:numFmt w:val="bullet"/>
      <w:lvlText w:val=""/>
      <w:lvlJc w:val="left"/>
      <w:pPr>
        <w:ind w:left="720" w:hanging="360"/>
      </w:pPr>
      <w:rPr>
        <w:rFonts w:ascii="Symbol" w:hAnsi="Symbol" w:hint="default"/>
        <w:color w:val="365F9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CFF4F07"/>
    <w:multiLevelType w:val="multilevel"/>
    <w:tmpl w:val="A50EB62E"/>
    <w:lvl w:ilvl="0">
      <w:start w:val="1"/>
      <w:numFmt w:val="decimal"/>
      <w:pStyle w:val="Heading11"/>
      <w:lvlText w:val="%1."/>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2">
    <w:nsid w:val="6D4B3808"/>
    <w:multiLevelType w:val="hybridMultilevel"/>
    <w:tmpl w:val="C98EDA0C"/>
    <w:lvl w:ilvl="0" w:tplc="5DE20412">
      <w:start w:val="1"/>
      <w:numFmt w:val="decimal"/>
      <w:lvlText w:val="3.%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6EF50461"/>
    <w:multiLevelType w:val="hybridMultilevel"/>
    <w:tmpl w:val="54D02F18"/>
    <w:lvl w:ilvl="0" w:tplc="FC8E7D40">
      <w:numFmt w:val="decimal"/>
      <w:lvlText w:val="%1."/>
      <w:lvlJc w:val="left"/>
      <w:pPr>
        <w:ind w:left="1080" w:hanging="360"/>
      </w:pPr>
      <w:rPr>
        <w:rFonts w:hint="default"/>
      </w:rPr>
    </w:lvl>
    <w:lvl w:ilvl="1" w:tplc="2FD45FC4" w:tentative="1">
      <w:start w:val="1"/>
      <w:numFmt w:val="lowerLetter"/>
      <w:lvlText w:val="%2."/>
      <w:lvlJc w:val="left"/>
      <w:pPr>
        <w:ind w:left="1800" w:hanging="360"/>
      </w:pPr>
    </w:lvl>
    <w:lvl w:ilvl="2" w:tplc="3CAACBDA" w:tentative="1">
      <w:start w:val="1"/>
      <w:numFmt w:val="lowerRoman"/>
      <w:lvlText w:val="%3."/>
      <w:lvlJc w:val="right"/>
      <w:pPr>
        <w:ind w:left="2520" w:hanging="180"/>
      </w:pPr>
    </w:lvl>
    <w:lvl w:ilvl="3" w:tplc="28F0D7A6" w:tentative="1">
      <w:start w:val="1"/>
      <w:numFmt w:val="decimal"/>
      <w:lvlText w:val="%4."/>
      <w:lvlJc w:val="left"/>
      <w:pPr>
        <w:ind w:left="3240" w:hanging="360"/>
      </w:pPr>
    </w:lvl>
    <w:lvl w:ilvl="4" w:tplc="B26C5500" w:tentative="1">
      <w:start w:val="1"/>
      <w:numFmt w:val="lowerLetter"/>
      <w:lvlText w:val="%5."/>
      <w:lvlJc w:val="left"/>
      <w:pPr>
        <w:ind w:left="3960" w:hanging="360"/>
      </w:pPr>
    </w:lvl>
    <w:lvl w:ilvl="5" w:tplc="73E0BAA2" w:tentative="1">
      <w:start w:val="1"/>
      <w:numFmt w:val="lowerRoman"/>
      <w:lvlText w:val="%6."/>
      <w:lvlJc w:val="right"/>
      <w:pPr>
        <w:ind w:left="4680" w:hanging="180"/>
      </w:pPr>
    </w:lvl>
    <w:lvl w:ilvl="6" w:tplc="4C56D486" w:tentative="1">
      <w:start w:val="1"/>
      <w:numFmt w:val="decimal"/>
      <w:lvlText w:val="%7."/>
      <w:lvlJc w:val="left"/>
      <w:pPr>
        <w:ind w:left="5400" w:hanging="360"/>
      </w:pPr>
    </w:lvl>
    <w:lvl w:ilvl="7" w:tplc="9326923A" w:tentative="1">
      <w:start w:val="1"/>
      <w:numFmt w:val="lowerLetter"/>
      <w:lvlText w:val="%8."/>
      <w:lvlJc w:val="left"/>
      <w:pPr>
        <w:ind w:left="6120" w:hanging="360"/>
      </w:pPr>
    </w:lvl>
    <w:lvl w:ilvl="8" w:tplc="2DA8D706" w:tentative="1">
      <w:start w:val="1"/>
      <w:numFmt w:val="lowerRoman"/>
      <w:lvlText w:val="%9."/>
      <w:lvlJc w:val="right"/>
      <w:pPr>
        <w:ind w:left="6840" w:hanging="180"/>
      </w:pPr>
    </w:lvl>
  </w:abstractNum>
  <w:abstractNum w:abstractNumId="74">
    <w:nsid w:val="6F985AA6"/>
    <w:multiLevelType w:val="hybridMultilevel"/>
    <w:tmpl w:val="9D2C3C42"/>
    <w:lvl w:ilvl="0" w:tplc="FFFFFFFF">
      <w:start w:val="1"/>
      <w:numFmt w:val="bullet"/>
      <w:lvlText w:val=""/>
      <w:lvlJc w:val="left"/>
      <w:pPr>
        <w:ind w:left="720" w:hanging="360"/>
      </w:pPr>
      <w:rPr>
        <w:rFonts w:ascii="Wingdings" w:hAnsi="Wingdings" w:hint="default"/>
        <w:color w:val="365F9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nsid w:val="6FEC7F07"/>
    <w:multiLevelType w:val="multilevel"/>
    <w:tmpl w:val="B4C6918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6">
    <w:nsid w:val="70D31709"/>
    <w:multiLevelType w:val="hybridMultilevel"/>
    <w:tmpl w:val="F2D69510"/>
    <w:lvl w:ilvl="0" w:tplc="1914520E">
      <w:start w:val="1"/>
      <w:numFmt w:val="bullet"/>
      <w:lvlText w:val=""/>
      <w:lvlJc w:val="left"/>
      <w:pPr>
        <w:ind w:left="720" w:hanging="360"/>
      </w:pPr>
      <w:rPr>
        <w:rFonts w:ascii="Wingdings" w:hAnsi="Wingdings" w:hint="default"/>
        <w:color w:val="365F91"/>
        <w:sz w:val="18"/>
        <w:szCs w:val="18"/>
      </w:rPr>
    </w:lvl>
    <w:lvl w:ilvl="1" w:tplc="5DA054D0">
      <w:start w:val="1"/>
      <w:numFmt w:val="decimal"/>
      <w:lvlText w:val="%2."/>
      <w:lvlJc w:val="left"/>
      <w:pPr>
        <w:tabs>
          <w:tab w:val="num" w:pos="1440"/>
        </w:tabs>
        <w:ind w:left="1440" w:hanging="360"/>
      </w:pPr>
    </w:lvl>
    <w:lvl w:ilvl="2" w:tplc="2F343006">
      <w:start w:val="1"/>
      <w:numFmt w:val="decimal"/>
      <w:lvlText w:val="%3."/>
      <w:lvlJc w:val="left"/>
      <w:pPr>
        <w:tabs>
          <w:tab w:val="num" w:pos="2160"/>
        </w:tabs>
        <w:ind w:left="2160" w:hanging="360"/>
      </w:pPr>
    </w:lvl>
    <w:lvl w:ilvl="3" w:tplc="DDDA6FDA">
      <w:start w:val="1"/>
      <w:numFmt w:val="decimal"/>
      <w:lvlText w:val="%4."/>
      <w:lvlJc w:val="left"/>
      <w:pPr>
        <w:tabs>
          <w:tab w:val="num" w:pos="2880"/>
        </w:tabs>
        <w:ind w:left="2880" w:hanging="360"/>
      </w:pPr>
    </w:lvl>
    <w:lvl w:ilvl="4" w:tplc="5EF42F46">
      <w:start w:val="1"/>
      <w:numFmt w:val="decimal"/>
      <w:lvlText w:val="%5."/>
      <w:lvlJc w:val="left"/>
      <w:pPr>
        <w:tabs>
          <w:tab w:val="num" w:pos="3600"/>
        </w:tabs>
        <w:ind w:left="3600" w:hanging="360"/>
      </w:pPr>
    </w:lvl>
    <w:lvl w:ilvl="5" w:tplc="E7A65AE8">
      <w:start w:val="1"/>
      <w:numFmt w:val="decimal"/>
      <w:lvlText w:val="%6."/>
      <w:lvlJc w:val="left"/>
      <w:pPr>
        <w:tabs>
          <w:tab w:val="num" w:pos="4320"/>
        </w:tabs>
        <w:ind w:left="4320" w:hanging="360"/>
      </w:pPr>
    </w:lvl>
    <w:lvl w:ilvl="6" w:tplc="012E9104">
      <w:start w:val="1"/>
      <w:numFmt w:val="decimal"/>
      <w:lvlText w:val="%7."/>
      <w:lvlJc w:val="left"/>
      <w:pPr>
        <w:tabs>
          <w:tab w:val="num" w:pos="5040"/>
        </w:tabs>
        <w:ind w:left="5040" w:hanging="360"/>
      </w:pPr>
    </w:lvl>
    <w:lvl w:ilvl="7" w:tplc="AA041076">
      <w:start w:val="1"/>
      <w:numFmt w:val="decimal"/>
      <w:lvlText w:val="%8."/>
      <w:lvlJc w:val="left"/>
      <w:pPr>
        <w:tabs>
          <w:tab w:val="num" w:pos="5760"/>
        </w:tabs>
        <w:ind w:left="5760" w:hanging="360"/>
      </w:pPr>
    </w:lvl>
    <w:lvl w:ilvl="8" w:tplc="DA406F10">
      <w:start w:val="1"/>
      <w:numFmt w:val="decimal"/>
      <w:lvlText w:val="%9."/>
      <w:lvlJc w:val="left"/>
      <w:pPr>
        <w:tabs>
          <w:tab w:val="num" w:pos="6480"/>
        </w:tabs>
        <w:ind w:left="6480" w:hanging="360"/>
      </w:pPr>
    </w:lvl>
  </w:abstractNum>
  <w:abstractNum w:abstractNumId="77">
    <w:nsid w:val="73FE2F6F"/>
    <w:multiLevelType w:val="hybridMultilevel"/>
    <w:tmpl w:val="ED00B2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nsid w:val="74827DDF"/>
    <w:multiLevelType w:val="hybridMultilevel"/>
    <w:tmpl w:val="5E266CB0"/>
    <w:lvl w:ilvl="0" w:tplc="C762709A">
      <w:start w:val="1"/>
      <w:numFmt w:val="bullet"/>
      <w:lvlText w:val=""/>
      <w:lvlJc w:val="left"/>
      <w:pPr>
        <w:tabs>
          <w:tab w:val="num" w:pos="720"/>
        </w:tabs>
        <w:ind w:left="720" w:hanging="360"/>
      </w:pPr>
      <w:rPr>
        <w:rFonts w:ascii="Wingdings" w:hAnsi="Wingdings" w:hint="default"/>
        <w:color w:val="365F91"/>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nsid w:val="74D971CF"/>
    <w:multiLevelType w:val="hybridMultilevel"/>
    <w:tmpl w:val="ABA687B4"/>
    <w:lvl w:ilvl="0" w:tplc="EFB2283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75755D1F"/>
    <w:multiLevelType w:val="hybridMultilevel"/>
    <w:tmpl w:val="7A301AF6"/>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81">
    <w:nsid w:val="75C60925"/>
    <w:multiLevelType w:val="hybridMultilevel"/>
    <w:tmpl w:val="F684E05A"/>
    <w:lvl w:ilvl="0" w:tplc="7396E4F8">
      <w:start w:val="1"/>
      <w:numFmt w:val="lowerLetter"/>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2">
    <w:nsid w:val="7B606C4C"/>
    <w:multiLevelType w:val="multilevel"/>
    <w:tmpl w:val="229AAF42"/>
    <w:lvl w:ilvl="0">
      <w:start w:val="1"/>
      <w:numFmt w:val="decimal"/>
      <w:pStyle w:val="Cha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720" w:hanging="720"/>
      </w:pPr>
      <w:rPr>
        <w:rFonts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nsid w:val="7DDB0730"/>
    <w:multiLevelType w:val="hybridMultilevel"/>
    <w:tmpl w:val="A08C96C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nsid w:val="7E415A1C"/>
    <w:multiLevelType w:val="hybridMultilevel"/>
    <w:tmpl w:val="DBCE08FE"/>
    <w:lvl w:ilvl="0" w:tplc="4590FA84">
      <w:start w:val="1"/>
      <w:numFmt w:val="bullet"/>
      <w:lvlText w:val=""/>
      <w:lvlJc w:val="left"/>
      <w:pPr>
        <w:ind w:left="731" w:hanging="360"/>
      </w:pPr>
      <w:rPr>
        <w:rFonts w:ascii="Symbol" w:hAnsi="Symbol" w:hint="default"/>
      </w:rPr>
    </w:lvl>
    <w:lvl w:ilvl="1" w:tplc="450643DA" w:tentative="1">
      <w:start w:val="1"/>
      <w:numFmt w:val="bullet"/>
      <w:lvlText w:val="o"/>
      <w:lvlJc w:val="left"/>
      <w:pPr>
        <w:ind w:left="1451" w:hanging="360"/>
      </w:pPr>
      <w:rPr>
        <w:rFonts w:ascii="Courier New" w:hAnsi="Courier New" w:cs="Courier New" w:hint="default"/>
      </w:rPr>
    </w:lvl>
    <w:lvl w:ilvl="2" w:tplc="6888B5FC" w:tentative="1">
      <w:start w:val="1"/>
      <w:numFmt w:val="bullet"/>
      <w:lvlText w:val=""/>
      <w:lvlJc w:val="left"/>
      <w:pPr>
        <w:ind w:left="2171" w:hanging="360"/>
      </w:pPr>
      <w:rPr>
        <w:rFonts w:ascii="Wingdings" w:hAnsi="Wingdings" w:hint="default"/>
      </w:rPr>
    </w:lvl>
    <w:lvl w:ilvl="3" w:tplc="04100019">
      <w:start w:val="1"/>
      <w:numFmt w:val="lowerLetter"/>
      <w:lvlText w:val="%4."/>
      <w:lvlJc w:val="left"/>
      <w:pPr>
        <w:ind w:left="2891" w:hanging="360"/>
      </w:pPr>
      <w:rPr>
        <w:rFonts w:hint="default"/>
      </w:rPr>
    </w:lvl>
    <w:lvl w:ilvl="4" w:tplc="A2AAD272" w:tentative="1">
      <w:start w:val="1"/>
      <w:numFmt w:val="bullet"/>
      <w:lvlText w:val="o"/>
      <w:lvlJc w:val="left"/>
      <w:pPr>
        <w:ind w:left="3611" w:hanging="360"/>
      </w:pPr>
      <w:rPr>
        <w:rFonts w:ascii="Courier New" w:hAnsi="Courier New" w:cs="Courier New" w:hint="default"/>
      </w:rPr>
    </w:lvl>
    <w:lvl w:ilvl="5" w:tplc="E0940CE2" w:tentative="1">
      <w:start w:val="1"/>
      <w:numFmt w:val="bullet"/>
      <w:lvlText w:val=""/>
      <w:lvlJc w:val="left"/>
      <w:pPr>
        <w:ind w:left="4331" w:hanging="360"/>
      </w:pPr>
      <w:rPr>
        <w:rFonts w:ascii="Wingdings" w:hAnsi="Wingdings" w:hint="default"/>
      </w:rPr>
    </w:lvl>
    <w:lvl w:ilvl="6" w:tplc="95345236" w:tentative="1">
      <w:start w:val="1"/>
      <w:numFmt w:val="bullet"/>
      <w:lvlText w:val=""/>
      <w:lvlJc w:val="left"/>
      <w:pPr>
        <w:ind w:left="5051" w:hanging="360"/>
      </w:pPr>
      <w:rPr>
        <w:rFonts w:ascii="Symbol" w:hAnsi="Symbol" w:hint="default"/>
      </w:rPr>
    </w:lvl>
    <w:lvl w:ilvl="7" w:tplc="4E8486D8" w:tentative="1">
      <w:start w:val="1"/>
      <w:numFmt w:val="bullet"/>
      <w:lvlText w:val="o"/>
      <w:lvlJc w:val="left"/>
      <w:pPr>
        <w:ind w:left="5771" w:hanging="360"/>
      </w:pPr>
      <w:rPr>
        <w:rFonts w:ascii="Courier New" w:hAnsi="Courier New" w:cs="Courier New" w:hint="default"/>
      </w:rPr>
    </w:lvl>
    <w:lvl w:ilvl="8" w:tplc="6FC423CE" w:tentative="1">
      <w:start w:val="1"/>
      <w:numFmt w:val="bullet"/>
      <w:lvlText w:val=""/>
      <w:lvlJc w:val="left"/>
      <w:pPr>
        <w:ind w:left="6491" w:hanging="360"/>
      </w:pPr>
      <w:rPr>
        <w:rFonts w:ascii="Wingdings" w:hAnsi="Wingdings" w:hint="default"/>
      </w:rPr>
    </w:lvl>
  </w:abstractNum>
  <w:num w:numId="1">
    <w:abstractNumId w:val="82"/>
  </w:num>
  <w:num w:numId="2">
    <w:abstractNumId w:val="16"/>
  </w:num>
  <w:num w:numId="3">
    <w:abstractNumId w:val="51"/>
  </w:num>
  <w:num w:numId="4">
    <w:abstractNumId w:val="34"/>
  </w:num>
  <w:num w:numId="5">
    <w:abstractNumId w:val="59"/>
  </w:num>
  <w:num w:numId="6">
    <w:abstractNumId w:val="28"/>
  </w:num>
  <w:num w:numId="7">
    <w:abstractNumId w:val="5"/>
  </w:num>
  <w:num w:numId="8">
    <w:abstractNumId w:val="61"/>
  </w:num>
  <w:num w:numId="9">
    <w:abstractNumId w:val="24"/>
  </w:num>
  <w:num w:numId="10">
    <w:abstractNumId w:val="55"/>
  </w:num>
  <w:num w:numId="11">
    <w:abstractNumId w:val="17"/>
  </w:num>
  <w:num w:numId="12">
    <w:abstractNumId w:val="71"/>
  </w:num>
  <w:num w:numId="13">
    <w:abstractNumId w:val="66"/>
  </w:num>
  <w:num w:numId="14">
    <w:abstractNumId w:val="6"/>
  </w:num>
  <w:num w:numId="15">
    <w:abstractNumId w:val="4"/>
  </w:num>
  <w:num w:numId="16">
    <w:abstractNumId w:val="3"/>
  </w:num>
  <w:num w:numId="17">
    <w:abstractNumId w:val="2"/>
  </w:num>
  <w:num w:numId="18">
    <w:abstractNumId w:val="1"/>
  </w:num>
  <w:num w:numId="19">
    <w:abstractNumId w:val="0"/>
  </w:num>
  <w:num w:numId="20">
    <w:abstractNumId w:val="35"/>
  </w:num>
  <w:num w:numId="21">
    <w:abstractNumId w:val="36"/>
  </w:num>
  <w:num w:numId="22">
    <w:abstractNumId w:val="41"/>
  </w:num>
  <w:num w:numId="23">
    <w:abstractNumId w:val="67"/>
  </w:num>
  <w:num w:numId="24">
    <w:abstractNumId w:val="74"/>
  </w:num>
  <w:num w:numId="25">
    <w:abstractNumId w:val="62"/>
  </w:num>
  <w:num w:numId="26">
    <w:abstractNumId w:val="31"/>
  </w:num>
  <w:num w:numId="27">
    <w:abstractNumId w:val="44"/>
  </w:num>
  <w:num w:numId="28">
    <w:abstractNumId w:val="8"/>
  </w:num>
  <w:num w:numId="29">
    <w:abstractNumId w:val="58"/>
  </w:num>
  <w:num w:numId="30">
    <w:abstractNumId w:val="52"/>
  </w:num>
  <w:num w:numId="31">
    <w:abstractNumId w:val="84"/>
  </w:num>
  <w:num w:numId="32">
    <w:abstractNumId w:val="15"/>
  </w:num>
  <w:num w:numId="33">
    <w:abstractNumId w:val="11"/>
  </w:num>
  <w:num w:numId="34">
    <w:abstractNumId w:val="39"/>
  </w:num>
  <w:num w:numId="35">
    <w:abstractNumId w:val="68"/>
  </w:num>
  <w:num w:numId="36">
    <w:abstractNumId w:val="81"/>
  </w:num>
  <w:num w:numId="37">
    <w:abstractNumId w:val="60"/>
  </w:num>
  <w:num w:numId="38">
    <w:abstractNumId w:val="73"/>
  </w:num>
  <w:num w:numId="39">
    <w:abstractNumId w:val="76"/>
  </w:num>
  <w:num w:numId="40">
    <w:abstractNumId w:val="83"/>
  </w:num>
  <w:num w:numId="41">
    <w:abstractNumId w:val="56"/>
  </w:num>
  <w:num w:numId="42">
    <w:abstractNumId w:val="29"/>
  </w:num>
  <w:num w:numId="43">
    <w:abstractNumId w:val="57"/>
  </w:num>
  <w:num w:numId="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5"/>
  </w:num>
  <w:num w:numId="46">
    <w:abstractNumId w:val="47"/>
  </w:num>
  <w:num w:numId="47">
    <w:abstractNumId w:val="47"/>
  </w:num>
  <w:num w:numId="48">
    <w:abstractNumId w:val="20"/>
  </w:num>
  <w:num w:numId="49">
    <w:abstractNumId w:val="19"/>
  </w:num>
  <w:num w:numId="50">
    <w:abstractNumId w:val="75"/>
  </w:num>
  <w:num w:numId="51">
    <w:abstractNumId w:val="14"/>
  </w:num>
  <w:num w:numId="52">
    <w:abstractNumId w:val="14"/>
    <w:lvlOverride w:ilvl="0">
      <w:startOverride w:val="1"/>
    </w:lvlOverride>
  </w:num>
  <w:num w:numId="53">
    <w:abstractNumId w:val="14"/>
  </w:num>
  <w:num w:numId="54">
    <w:abstractNumId w:val="14"/>
  </w:num>
  <w:num w:numId="55">
    <w:abstractNumId w:val="14"/>
  </w:num>
  <w:num w:numId="56">
    <w:abstractNumId w:val="14"/>
  </w:num>
  <w:num w:numId="57">
    <w:abstractNumId w:val="14"/>
    <w:lvlOverride w:ilvl="0">
      <w:startOverride w:val="1"/>
    </w:lvlOverride>
  </w:num>
  <w:num w:numId="58">
    <w:abstractNumId w:val="14"/>
  </w:num>
  <w:num w:numId="59">
    <w:abstractNumId w:val="77"/>
  </w:num>
  <w:num w:numId="60">
    <w:abstractNumId w:val="50"/>
  </w:num>
  <w:num w:numId="61">
    <w:abstractNumId w:val="14"/>
  </w:num>
  <w:num w:numId="62">
    <w:abstractNumId w:val="14"/>
  </w:num>
  <w:num w:numId="63">
    <w:abstractNumId w:val="14"/>
  </w:num>
  <w:num w:numId="64">
    <w:abstractNumId w:val="26"/>
  </w:num>
  <w:num w:numId="65">
    <w:abstractNumId w:val="26"/>
  </w:num>
  <w:num w:numId="66">
    <w:abstractNumId w:val="26"/>
  </w:num>
  <w:num w:numId="67">
    <w:abstractNumId w:val="26"/>
  </w:num>
  <w:num w:numId="68">
    <w:abstractNumId w:val="26"/>
  </w:num>
  <w:num w:numId="69">
    <w:abstractNumId w:val="14"/>
  </w:num>
  <w:num w:numId="70">
    <w:abstractNumId w:val="14"/>
  </w:num>
  <w:num w:numId="71">
    <w:abstractNumId w:val="14"/>
  </w:num>
  <w:num w:numId="72">
    <w:abstractNumId w:val="14"/>
  </w:num>
  <w:num w:numId="73">
    <w:abstractNumId w:val="14"/>
  </w:num>
  <w:num w:numId="74">
    <w:abstractNumId w:val="75"/>
  </w:num>
  <w:num w:numId="75">
    <w:abstractNumId w:val="75"/>
  </w:num>
  <w:num w:numId="76">
    <w:abstractNumId w:val="72"/>
  </w:num>
  <w:num w:numId="77">
    <w:abstractNumId w:val="64"/>
  </w:num>
  <w:num w:numId="78">
    <w:abstractNumId w:val="13"/>
  </w:num>
  <w:num w:numId="79">
    <w:abstractNumId w:val="7"/>
  </w:num>
  <w:num w:numId="80">
    <w:abstractNumId w:val="46"/>
  </w:num>
  <w:num w:numId="81">
    <w:abstractNumId w:val="14"/>
  </w:num>
  <w:num w:numId="82">
    <w:abstractNumId w:val="32"/>
  </w:num>
  <w:num w:numId="83">
    <w:abstractNumId w:val="32"/>
    <w:lvlOverride w:ilvl="0">
      <w:startOverride w:val="1"/>
    </w:lvlOverride>
  </w:num>
  <w:num w:numId="84">
    <w:abstractNumId w:val="79"/>
  </w:num>
  <w:num w:numId="85">
    <w:abstractNumId w:val="17"/>
  </w:num>
  <w:num w:numId="86">
    <w:abstractNumId w:val="17"/>
  </w:num>
  <w:num w:numId="87">
    <w:abstractNumId w:val="59"/>
  </w:num>
  <w:num w:numId="88">
    <w:abstractNumId w:val="59"/>
  </w:num>
  <w:num w:numId="89">
    <w:abstractNumId w:val="75"/>
  </w:num>
  <w:num w:numId="9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9"/>
  </w:num>
  <w:num w:numId="93">
    <w:abstractNumId w:val="59"/>
  </w:num>
  <w:num w:numId="94">
    <w:abstractNumId w:val="17"/>
  </w:num>
  <w:num w:numId="95">
    <w:abstractNumId w:val="17"/>
  </w:num>
  <w:num w:numId="96">
    <w:abstractNumId w:val="17"/>
  </w:num>
  <w:num w:numId="97">
    <w:abstractNumId w:val="17"/>
  </w:num>
  <w:num w:numId="98">
    <w:abstractNumId w:val="54"/>
  </w:num>
  <w:num w:numId="99">
    <w:abstractNumId w:val="54"/>
  </w:num>
  <w:num w:numId="100">
    <w:abstractNumId w:val="59"/>
  </w:num>
  <w:num w:numId="101">
    <w:abstractNumId w:val="54"/>
  </w:num>
  <w:num w:numId="102">
    <w:abstractNumId w:val="54"/>
  </w:num>
  <w:num w:numId="103">
    <w:abstractNumId w:val="54"/>
  </w:num>
  <w:num w:numId="104">
    <w:abstractNumId w:val="54"/>
  </w:num>
  <w:num w:numId="105">
    <w:abstractNumId w:val="59"/>
  </w:num>
  <w:num w:numId="106">
    <w:abstractNumId w:val="59"/>
  </w:num>
  <w:num w:numId="107">
    <w:abstractNumId w:val="59"/>
  </w:num>
  <w:num w:numId="108">
    <w:abstractNumId w:val="59"/>
  </w:num>
  <w:num w:numId="109">
    <w:abstractNumId w:val="59"/>
  </w:num>
  <w:num w:numId="110">
    <w:abstractNumId w:val="59"/>
  </w:num>
  <w:num w:numId="111">
    <w:abstractNumId w:val="59"/>
  </w:num>
  <w:num w:numId="112">
    <w:abstractNumId w:val="59"/>
  </w:num>
  <w:num w:numId="113">
    <w:abstractNumId w:val="59"/>
  </w:num>
  <w:num w:numId="114">
    <w:abstractNumId w:val="59"/>
  </w:num>
  <w:num w:numId="115">
    <w:abstractNumId w:val="59"/>
  </w:num>
  <w:num w:numId="116">
    <w:abstractNumId w:val="59"/>
  </w:num>
  <w:num w:numId="117">
    <w:abstractNumId w:val="59"/>
  </w:num>
  <w:num w:numId="118">
    <w:abstractNumId w:val="59"/>
  </w:num>
  <w:num w:numId="119">
    <w:abstractNumId w:val="59"/>
  </w:num>
  <w:num w:numId="120">
    <w:abstractNumId w:val="59"/>
  </w:num>
  <w:num w:numId="121">
    <w:abstractNumId w:val="59"/>
  </w:num>
  <w:num w:numId="122">
    <w:abstractNumId w:val="59"/>
  </w:num>
  <w:num w:numId="123">
    <w:abstractNumId w:val="59"/>
  </w:num>
  <w:num w:numId="124">
    <w:abstractNumId w:val="59"/>
  </w:num>
  <w:num w:numId="125">
    <w:abstractNumId w:val="59"/>
  </w:num>
  <w:num w:numId="126">
    <w:abstractNumId w:val="59"/>
  </w:num>
  <w:num w:numId="127">
    <w:abstractNumId w:val="59"/>
  </w:num>
  <w:num w:numId="1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9"/>
  </w:num>
  <w:num w:numId="130">
    <w:abstractNumId w:val="59"/>
  </w:num>
  <w:num w:numId="131">
    <w:abstractNumId w:val="59"/>
  </w:num>
  <w:num w:numId="132">
    <w:abstractNumId w:val="59"/>
  </w:num>
  <w:num w:numId="133">
    <w:abstractNumId w:val="54"/>
  </w:num>
  <w:num w:numId="134">
    <w:abstractNumId w:val="54"/>
  </w:num>
  <w:num w:numId="135">
    <w:abstractNumId w:val="54"/>
  </w:num>
  <w:num w:numId="136">
    <w:abstractNumId w:val="54"/>
  </w:num>
  <w:num w:numId="137">
    <w:abstractNumId w:val="54"/>
  </w:num>
  <w:num w:numId="138">
    <w:abstractNumId w:val="54"/>
  </w:num>
  <w:num w:numId="139">
    <w:abstractNumId w:val="59"/>
  </w:num>
  <w:num w:numId="140">
    <w:abstractNumId w:val="54"/>
  </w:num>
  <w:num w:numId="141">
    <w:abstractNumId w:val="54"/>
  </w:num>
  <w:num w:numId="142">
    <w:abstractNumId w:val="54"/>
  </w:num>
  <w:num w:numId="143">
    <w:abstractNumId w:val="54"/>
  </w:num>
  <w:num w:numId="144">
    <w:abstractNumId w:val="54"/>
  </w:num>
  <w:num w:numId="145">
    <w:abstractNumId w:val="59"/>
  </w:num>
  <w:num w:numId="146">
    <w:abstractNumId w:val="54"/>
  </w:num>
  <w:num w:numId="147">
    <w:abstractNumId w:val="45"/>
  </w:num>
  <w:num w:numId="148">
    <w:abstractNumId w:val="54"/>
  </w:num>
  <w:num w:numId="149">
    <w:abstractNumId w:val="54"/>
  </w:num>
  <w:num w:numId="150">
    <w:abstractNumId w:val="54"/>
  </w:num>
  <w:num w:numId="151">
    <w:abstractNumId w:val="54"/>
  </w:num>
  <w:num w:numId="152">
    <w:abstractNumId w:val="59"/>
  </w:num>
  <w:num w:numId="153">
    <w:abstractNumId w:val="75"/>
  </w:num>
  <w:num w:numId="154">
    <w:abstractNumId w:val="65"/>
  </w:num>
  <w:num w:numId="155">
    <w:abstractNumId w:val="75"/>
  </w:num>
  <w:num w:numId="156">
    <w:abstractNumId w:val="75"/>
  </w:num>
  <w:num w:numId="157">
    <w:abstractNumId w:val="75"/>
  </w:num>
  <w:num w:numId="158">
    <w:abstractNumId w:val="80"/>
  </w:num>
  <w:num w:numId="159">
    <w:abstractNumId w:val="12"/>
  </w:num>
  <w:num w:numId="160">
    <w:abstractNumId w:val="43"/>
  </w:num>
  <w:num w:numId="161">
    <w:abstractNumId w:val="23"/>
  </w:num>
  <w:num w:numId="162">
    <w:abstractNumId w:val="53"/>
  </w:num>
  <w:num w:numId="163">
    <w:abstractNumId w:val="40"/>
  </w:num>
  <w:num w:numId="164">
    <w:abstractNumId w:val="75"/>
  </w:num>
  <w:num w:numId="165">
    <w:abstractNumId w:val="75"/>
  </w:num>
  <w:num w:numId="166">
    <w:abstractNumId w:val="75"/>
  </w:num>
  <w:num w:numId="167">
    <w:abstractNumId w:val="75"/>
  </w:num>
  <w:num w:numId="168">
    <w:abstractNumId w:val="75"/>
  </w:num>
  <w:num w:numId="169">
    <w:abstractNumId w:val="75"/>
  </w:num>
  <w:num w:numId="170">
    <w:abstractNumId w:val="75"/>
  </w:num>
  <w:num w:numId="171">
    <w:abstractNumId w:val="75"/>
  </w:num>
  <w:num w:numId="172">
    <w:abstractNumId w:val="75"/>
  </w:num>
  <w:num w:numId="173">
    <w:abstractNumId w:val="75"/>
  </w:num>
  <w:num w:numId="174">
    <w:abstractNumId w:val="27"/>
  </w:num>
  <w:num w:numId="175">
    <w:abstractNumId w:val="18"/>
  </w:num>
  <w:num w:numId="176">
    <w:abstractNumId w:val="30"/>
  </w:num>
  <w:num w:numId="177">
    <w:abstractNumId w:val="78"/>
  </w:num>
  <w:num w:numId="178">
    <w:abstractNumId w:val="49"/>
  </w:num>
  <w:num w:numId="179">
    <w:abstractNumId w:val="38"/>
  </w:num>
  <w:num w:numId="180">
    <w:abstractNumId w:val="63"/>
  </w:num>
  <w:num w:numId="181">
    <w:abstractNumId w:val="70"/>
  </w:num>
  <w:num w:numId="182">
    <w:abstractNumId w:val="37"/>
  </w:num>
  <w:num w:numId="183">
    <w:abstractNumId w:val="48"/>
  </w:num>
  <w:num w:numId="184">
    <w:abstractNumId w:val="21"/>
  </w:num>
  <w:num w:numId="185">
    <w:abstractNumId w:val="42"/>
  </w:num>
  <w:num w:numId="186">
    <w:abstractNumId w:val="9"/>
  </w:num>
  <w:num w:numId="187">
    <w:abstractNumId w:val="75"/>
  </w:num>
  <w:num w:numId="18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0"/>
  </w:num>
  <w:num w:numId="190">
    <w:abstractNumId w:val="69"/>
  </w:num>
  <w:num w:numId="191">
    <w:abstractNumId w:val="22"/>
  </w:num>
  <w:num w:numId="192">
    <w:abstractNumId w:val="75"/>
  </w:num>
  <w:num w:numId="193">
    <w:abstractNumId w:val="25"/>
  </w:num>
  <w:num w:numId="194">
    <w:abstractNumId w:val="33"/>
  </w:num>
  <w:numIdMacAtCleanup w:val="1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hideSpellingError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fr-BE"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activeWritingStyle w:appName="MSWord" w:lang="es-CO" w:vendorID="64" w:dllVersion="131078" w:nlCheck="1" w:checkStyle="1"/>
  <w:activeWritingStyle w:appName="MSWord" w:lang="en-CA" w:vendorID="64" w:dllVersion="131078" w:nlCheck="1" w:checkStyle="1"/>
  <w:proofState w:grammar="clean"/>
  <w:attachedTemplate r:id="rId1"/>
  <w:stylePaneFormatFilter w:val="3F01"/>
  <w:defaultTabStop w:val="720"/>
  <w:hyphenationZone w:val="283"/>
  <w:evenAndOddHeaders/>
  <w:drawingGridHorizontalSpacing w:val="105"/>
  <w:displayHorizontalDrawingGridEvery w:val="0"/>
  <w:displayVerticalDrawingGridEvery w:val="2"/>
  <w:characterSpacingControl w:val="doNotCompress"/>
  <w:hdrShapeDefaults>
    <o:shapedefaults v:ext="edit" spidmax="11266"/>
  </w:hdrShapeDefaults>
  <w:footnotePr>
    <w:footnote w:id="-1"/>
    <w:footnote w:id="0"/>
    <w:footnote w:id="1"/>
  </w:footnotePr>
  <w:endnotePr>
    <w:endnote w:id="-1"/>
    <w:endnote w:id="0"/>
  </w:endnotePr>
  <w:compat/>
  <w:rsids>
    <w:rsidRoot w:val="00185C80"/>
    <w:rsid w:val="00000FF6"/>
    <w:rsid w:val="0000103E"/>
    <w:rsid w:val="00001100"/>
    <w:rsid w:val="0000130B"/>
    <w:rsid w:val="000016C3"/>
    <w:rsid w:val="00001AE8"/>
    <w:rsid w:val="00001B57"/>
    <w:rsid w:val="000021CF"/>
    <w:rsid w:val="000028BA"/>
    <w:rsid w:val="00002EA9"/>
    <w:rsid w:val="000039F5"/>
    <w:rsid w:val="00003CDE"/>
    <w:rsid w:val="000054ED"/>
    <w:rsid w:val="000058BC"/>
    <w:rsid w:val="000059F6"/>
    <w:rsid w:val="00005A08"/>
    <w:rsid w:val="00005A60"/>
    <w:rsid w:val="00006A21"/>
    <w:rsid w:val="0000752E"/>
    <w:rsid w:val="00007928"/>
    <w:rsid w:val="00010749"/>
    <w:rsid w:val="00010834"/>
    <w:rsid w:val="000115FF"/>
    <w:rsid w:val="00012E62"/>
    <w:rsid w:val="00012F18"/>
    <w:rsid w:val="00013102"/>
    <w:rsid w:val="00013538"/>
    <w:rsid w:val="00014376"/>
    <w:rsid w:val="000144DC"/>
    <w:rsid w:val="00014A02"/>
    <w:rsid w:val="00014D83"/>
    <w:rsid w:val="00015DCE"/>
    <w:rsid w:val="000168C2"/>
    <w:rsid w:val="00016FC5"/>
    <w:rsid w:val="00017997"/>
    <w:rsid w:val="00020422"/>
    <w:rsid w:val="00020A0F"/>
    <w:rsid w:val="00020B76"/>
    <w:rsid w:val="00021265"/>
    <w:rsid w:val="0002134F"/>
    <w:rsid w:val="00021C77"/>
    <w:rsid w:val="00021FDD"/>
    <w:rsid w:val="00022539"/>
    <w:rsid w:val="000225BE"/>
    <w:rsid w:val="00022C61"/>
    <w:rsid w:val="00022F28"/>
    <w:rsid w:val="000234EC"/>
    <w:rsid w:val="00023AE9"/>
    <w:rsid w:val="00023E4B"/>
    <w:rsid w:val="0002431C"/>
    <w:rsid w:val="000244D4"/>
    <w:rsid w:val="000252BB"/>
    <w:rsid w:val="000258F8"/>
    <w:rsid w:val="00025AF2"/>
    <w:rsid w:val="00025CCD"/>
    <w:rsid w:val="00025F29"/>
    <w:rsid w:val="00026915"/>
    <w:rsid w:val="00026A33"/>
    <w:rsid w:val="00026F1F"/>
    <w:rsid w:val="00027606"/>
    <w:rsid w:val="000277BC"/>
    <w:rsid w:val="000308A8"/>
    <w:rsid w:val="00030BE9"/>
    <w:rsid w:val="00030E8C"/>
    <w:rsid w:val="00031321"/>
    <w:rsid w:val="00031647"/>
    <w:rsid w:val="0003196A"/>
    <w:rsid w:val="00031E7A"/>
    <w:rsid w:val="00032254"/>
    <w:rsid w:val="000326AB"/>
    <w:rsid w:val="00032814"/>
    <w:rsid w:val="00032C39"/>
    <w:rsid w:val="00033465"/>
    <w:rsid w:val="000336FF"/>
    <w:rsid w:val="00033958"/>
    <w:rsid w:val="00033C9D"/>
    <w:rsid w:val="0003561D"/>
    <w:rsid w:val="000359DC"/>
    <w:rsid w:val="000359E2"/>
    <w:rsid w:val="00035F18"/>
    <w:rsid w:val="000360C9"/>
    <w:rsid w:val="00036567"/>
    <w:rsid w:val="00036D78"/>
    <w:rsid w:val="0003744B"/>
    <w:rsid w:val="00037596"/>
    <w:rsid w:val="00037994"/>
    <w:rsid w:val="00037C98"/>
    <w:rsid w:val="00037DAB"/>
    <w:rsid w:val="0004048C"/>
    <w:rsid w:val="000404B7"/>
    <w:rsid w:val="0004091F"/>
    <w:rsid w:val="00040D0A"/>
    <w:rsid w:val="000413AC"/>
    <w:rsid w:val="0004191C"/>
    <w:rsid w:val="00042055"/>
    <w:rsid w:val="000420A3"/>
    <w:rsid w:val="00042509"/>
    <w:rsid w:val="00042DAE"/>
    <w:rsid w:val="000435FB"/>
    <w:rsid w:val="00043F9B"/>
    <w:rsid w:val="00044057"/>
    <w:rsid w:val="000441BA"/>
    <w:rsid w:val="0004512F"/>
    <w:rsid w:val="000453DE"/>
    <w:rsid w:val="0004657C"/>
    <w:rsid w:val="00046D8E"/>
    <w:rsid w:val="000479C7"/>
    <w:rsid w:val="00047B59"/>
    <w:rsid w:val="00047DD2"/>
    <w:rsid w:val="00051341"/>
    <w:rsid w:val="00051555"/>
    <w:rsid w:val="00051AD6"/>
    <w:rsid w:val="00051DC3"/>
    <w:rsid w:val="000521AE"/>
    <w:rsid w:val="00052872"/>
    <w:rsid w:val="0005319A"/>
    <w:rsid w:val="000536C4"/>
    <w:rsid w:val="00053C19"/>
    <w:rsid w:val="00053EF9"/>
    <w:rsid w:val="0005411F"/>
    <w:rsid w:val="000541E5"/>
    <w:rsid w:val="0005437F"/>
    <w:rsid w:val="00054761"/>
    <w:rsid w:val="00054766"/>
    <w:rsid w:val="00054858"/>
    <w:rsid w:val="00054A71"/>
    <w:rsid w:val="00054AE1"/>
    <w:rsid w:val="0005575B"/>
    <w:rsid w:val="00055DD7"/>
    <w:rsid w:val="00055FFC"/>
    <w:rsid w:val="00056077"/>
    <w:rsid w:val="0005608A"/>
    <w:rsid w:val="0005684A"/>
    <w:rsid w:val="0005696F"/>
    <w:rsid w:val="00056DC3"/>
    <w:rsid w:val="000603B5"/>
    <w:rsid w:val="0006040F"/>
    <w:rsid w:val="00060503"/>
    <w:rsid w:val="0006052E"/>
    <w:rsid w:val="000613CF"/>
    <w:rsid w:val="00061DA8"/>
    <w:rsid w:val="000632D2"/>
    <w:rsid w:val="0006374C"/>
    <w:rsid w:val="0006374F"/>
    <w:rsid w:val="000637A5"/>
    <w:rsid w:val="000638E9"/>
    <w:rsid w:val="00063A10"/>
    <w:rsid w:val="00063B7A"/>
    <w:rsid w:val="00063C70"/>
    <w:rsid w:val="000640A3"/>
    <w:rsid w:val="000640C1"/>
    <w:rsid w:val="000643D2"/>
    <w:rsid w:val="000643EA"/>
    <w:rsid w:val="00064648"/>
    <w:rsid w:val="00064672"/>
    <w:rsid w:val="00065164"/>
    <w:rsid w:val="000655ED"/>
    <w:rsid w:val="00065CB9"/>
    <w:rsid w:val="000665E8"/>
    <w:rsid w:val="00066EA4"/>
    <w:rsid w:val="00066EBD"/>
    <w:rsid w:val="00067747"/>
    <w:rsid w:val="00067EEC"/>
    <w:rsid w:val="00070E9B"/>
    <w:rsid w:val="00071084"/>
    <w:rsid w:val="000716BE"/>
    <w:rsid w:val="00071BFC"/>
    <w:rsid w:val="00071E07"/>
    <w:rsid w:val="00072D2C"/>
    <w:rsid w:val="0007367D"/>
    <w:rsid w:val="00073E9B"/>
    <w:rsid w:val="00073EF3"/>
    <w:rsid w:val="000740CE"/>
    <w:rsid w:val="00074207"/>
    <w:rsid w:val="000745D4"/>
    <w:rsid w:val="00074B15"/>
    <w:rsid w:val="00074E84"/>
    <w:rsid w:val="0007578C"/>
    <w:rsid w:val="00077227"/>
    <w:rsid w:val="0007792D"/>
    <w:rsid w:val="00077A93"/>
    <w:rsid w:val="00077D57"/>
    <w:rsid w:val="00077E06"/>
    <w:rsid w:val="00077FC9"/>
    <w:rsid w:val="000813D4"/>
    <w:rsid w:val="00081407"/>
    <w:rsid w:val="000814BD"/>
    <w:rsid w:val="00081F03"/>
    <w:rsid w:val="0008232D"/>
    <w:rsid w:val="000825B8"/>
    <w:rsid w:val="000828BB"/>
    <w:rsid w:val="00082D7A"/>
    <w:rsid w:val="00083035"/>
    <w:rsid w:val="000834EC"/>
    <w:rsid w:val="00083D73"/>
    <w:rsid w:val="00083F6B"/>
    <w:rsid w:val="00084ACA"/>
    <w:rsid w:val="00085327"/>
    <w:rsid w:val="00085406"/>
    <w:rsid w:val="00087018"/>
    <w:rsid w:val="00087FDC"/>
    <w:rsid w:val="0009034F"/>
    <w:rsid w:val="00090772"/>
    <w:rsid w:val="000907F6"/>
    <w:rsid w:val="00090C33"/>
    <w:rsid w:val="00091030"/>
    <w:rsid w:val="000916BC"/>
    <w:rsid w:val="00091C71"/>
    <w:rsid w:val="00091DF1"/>
    <w:rsid w:val="00092927"/>
    <w:rsid w:val="00093234"/>
    <w:rsid w:val="00094023"/>
    <w:rsid w:val="000948BE"/>
    <w:rsid w:val="00094C7A"/>
    <w:rsid w:val="00094DCA"/>
    <w:rsid w:val="00095074"/>
    <w:rsid w:val="00095D96"/>
    <w:rsid w:val="00095E77"/>
    <w:rsid w:val="00095FA2"/>
    <w:rsid w:val="00096596"/>
    <w:rsid w:val="000968EE"/>
    <w:rsid w:val="00096E7A"/>
    <w:rsid w:val="00096F6A"/>
    <w:rsid w:val="0009711A"/>
    <w:rsid w:val="000975CC"/>
    <w:rsid w:val="000976C7"/>
    <w:rsid w:val="0009790A"/>
    <w:rsid w:val="000A00CA"/>
    <w:rsid w:val="000A00E5"/>
    <w:rsid w:val="000A118E"/>
    <w:rsid w:val="000A19C1"/>
    <w:rsid w:val="000A218D"/>
    <w:rsid w:val="000A231C"/>
    <w:rsid w:val="000A23AE"/>
    <w:rsid w:val="000A25F6"/>
    <w:rsid w:val="000A28EE"/>
    <w:rsid w:val="000A370C"/>
    <w:rsid w:val="000A376E"/>
    <w:rsid w:val="000A402E"/>
    <w:rsid w:val="000A44F9"/>
    <w:rsid w:val="000A4AC6"/>
    <w:rsid w:val="000A539D"/>
    <w:rsid w:val="000A5921"/>
    <w:rsid w:val="000A5C35"/>
    <w:rsid w:val="000A6C88"/>
    <w:rsid w:val="000A6F6A"/>
    <w:rsid w:val="000A6FBA"/>
    <w:rsid w:val="000A7758"/>
    <w:rsid w:val="000B02FD"/>
    <w:rsid w:val="000B0334"/>
    <w:rsid w:val="000B062D"/>
    <w:rsid w:val="000B0A04"/>
    <w:rsid w:val="000B162A"/>
    <w:rsid w:val="000B1AFE"/>
    <w:rsid w:val="000B2077"/>
    <w:rsid w:val="000B2175"/>
    <w:rsid w:val="000B2436"/>
    <w:rsid w:val="000B24CD"/>
    <w:rsid w:val="000B269B"/>
    <w:rsid w:val="000B3FD2"/>
    <w:rsid w:val="000B433A"/>
    <w:rsid w:val="000B4575"/>
    <w:rsid w:val="000B535A"/>
    <w:rsid w:val="000B5434"/>
    <w:rsid w:val="000B56C3"/>
    <w:rsid w:val="000B5A4A"/>
    <w:rsid w:val="000B66A6"/>
    <w:rsid w:val="000B6CEA"/>
    <w:rsid w:val="000B6E8F"/>
    <w:rsid w:val="000B6EE2"/>
    <w:rsid w:val="000B74D9"/>
    <w:rsid w:val="000B758F"/>
    <w:rsid w:val="000C010E"/>
    <w:rsid w:val="000C01A4"/>
    <w:rsid w:val="000C0C33"/>
    <w:rsid w:val="000C1027"/>
    <w:rsid w:val="000C194E"/>
    <w:rsid w:val="000C1A32"/>
    <w:rsid w:val="000C1B72"/>
    <w:rsid w:val="000C2669"/>
    <w:rsid w:val="000C3A35"/>
    <w:rsid w:val="000C40A3"/>
    <w:rsid w:val="000C40ED"/>
    <w:rsid w:val="000C4E9E"/>
    <w:rsid w:val="000C5198"/>
    <w:rsid w:val="000C542C"/>
    <w:rsid w:val="000C54F9"/>
    <w:rsid w:val="000C5D5F"/>
    <w:rsid w:val="000C617E"/>
    <w:rsid w:val="000C6281"/>
    <w:rsid w:val="000C62C8"/>
    <w:rsid w:val="000C6424"/>
    <w:rsid w:val="000C68E4"/>
    <w:rsid w:val="000C7050"/>
    <w:rsid w:val="000C7A23"/>
    <w:rsid w:val="000C7B1D"/>
    <w:rsid w:val="000D00EF"/>
    <w:rsid w:val="000D0512"/>
    <w:rsid w:val="000D0602"/>
    <w:rsid w:val="000D0884"/>
    <w:rsid w:val="000D0E8C"/>
    <w:rsid w:val="000D0F31"/>
    <w:rsid w:val="000D25A9"/>
    <w:rsid w:val="000D2CE8"/>
    <w:rsid w:val="000D32D8"/>
    <w:rsid w:val="000D35EE"/>
    <w:rsid w:val="000D372A"/>
    <w:rsid w:val="000D3B56"/>
    <w:rsid w:val="000D3CA9"/>
    <w:rsid w:val="000D4FCB"/>
    <w:rsid w:val="000D5283"/>
    <w:rsid w:val="000D6251"/>
    <w:rsid w:val="000D6306"/>
    <w:rsid w:val="000D645A"/>
    <w:rsid w:val="000D6513"/>
    <w:rsid w:val="000D68BA"/>
    <w:rsid w:val="000D6AB9"/>
    <w:rsid w:val="000D6FD4"/>
    <w:rsid w:val="000D7669"/>
    <w:rsid w:val="000D7E6D"/>
    <w:rsid w:val="000D7EA4"/>
    <w:rsid w:val="000E010C"/>
    <w:rsid w:val="000E0159"/>
    <w:rsid w:val="000E0179"/>
    <w:rsid w:val="000E0D53"/>
    <w:rsid w:val="000E1840"/>
    <w:rsid w:val="000E1A0D"/>
    <w:rsid w:val="000E1B13"/>
    <w:rsid w:val="000E1E81"/>
    <w:rsid w:val="000E2768"/>
    <w:rsid w:val="000E2EEA"/>
    <w:rsid w:val="000E3252"/>
    <w:rsid w:val="000E32D8"/>
    <w:rsid w:val="000E36ED"/>
    <w:rsid w:val="000E64C3"/>
    <w:rsid w:val="000E6645"/>
    <w:rsid w:val="000E68B9"/>
    <w:rsid w:val="000E6CA0"/>
    <w:rsid w:val="000E6EB4"/>
    <w:rsid w:val="000E7061"/>
    <w:rsid w:val="000E706A"/>
    <w:rsid w:val="000E77FD"/>
    <w:rsid w:val="000F0E45"/>
    <w:rsid w:val="000F1129"/>
    <w:rsid w:val="000F15ED"/>
    <w:rsid w:val="000F1F4F"/>
    <w:rsid w:val="000F28A3"/>
    <w:rsid w:val="000F2C0D"/>
    <w:rsid w:val="000F2D24"/>
    <w:rsid w:val="000F2E71"/>
    <w:rsid w:val="000F30A1"/>
    <w:rsid w:val="000F3B1A"/>
    <w:rsid w:val="000F4315"/>
    <w:rsid w:val="000F5998"/>
    <w:rsid w:val="000F6627"/>
    <w:rsid w:val="000F6902"/>
    <w:rsid w:val="000F6BB6"/>
    <w:rsid w:val="000F6C33"/>
    <w:rsid w:val="000F6F63"/>
    <w:rsid w:val="000F6FE4"/>
    <w:rsid w:val="000F7657"/>
    <w:rsid w:val="000F7E38"/>
    <w:rsid w:val="0010190F"/>
    <w:rsid w:val="00101A6B"/>
    <w:rsid w:val="00102AD2"/>
    <w:rsid w:val="00102D99"/>
    <w:rsid w:val="00102F25"/>
    <w:rsid w:val="00103944"/>
    <w:rsid w:val="00103AC9"/>
    <w:rsid w:val="00103C59"/>
    <w:rsid w:val="0010487A"/>
    <w:rsid w:val="001053CB"/>
    <w:rsid w:val="00105881"/>
    <w:rsid w:val="00105B9D"/>
    <w:rsid w:val="00106146"/>
    <w:rsid w:val="001065D7"/>
    <w:rsid w:val="0010669A"/>
    <w:rsid w:val="00106B6D"/>
    <w:rsid w:val="001076F7"/>
    <w:rsid w:val="0010772A"/>
    <w:rsid w:val="001077FB"/>
    <w:rsid w:val="00107A7B"/>
    <w:rsid w:val="00107C63"/>
    <w:rsid w:val="0011030E"/>
    <w:rsid w:val="00110527"/>
    <w:rsid w:val="0011082A"/>
    <w:rsid w:val="00110A74"/>
    <w:rsid w:val="00110C29"/>
    <w:rsid w:val="00110E79"/>
    <w:rsid w:val="0011109B"/>
    <w:rsid w:val="00111278"/>
    <w:rsid w:val="001112A5"/>
    <w:rsid w:val="0011150A"/>
    <w:rsid w:val="00112E9C"/>
    <w:rsid w:val="001138B2"/>
    <w:rsid w:val="00113A1F"/>
    <w:rsid w:val="00113AAE"/>
    <w:rsid w:val="00114FAE"/>
    <w:rsid w:val="0011503C"/>
    <w:rsid w:val="00115F82"/>
    <w:rsid w:val="001167F4"/>
    <w:rsid w:val="00116CF5"/>
    <w:rsid w:val="001179CC"/>
    <w:rsid w:val="00117BED"/>
    <w:rsid w:val="0012037C"/>
    <w:rsid w:val="00120EA0"/>
    <w:rsid w:val="00120EA4"/>
    <w:rsid w:val="00120F65"/>
    <w:rsid w:val="00122BDC"/>
    <w:rsid w:val="00122ED1"/>
    <w:rsid w:val="00123476"/>
    <w:rsid w:val="00123557"/>
    <w:rsid w:val="0012396B"/>
    <w:rsid w:val="00124307"/>
    <w:rsid w:val="0012453F"/>
    <w:rsid w:val="0012481C"/>
    <w:rsid w:val="00124944"/>
    <w:rsid w:val="00124A10"/>
    <w:rsid w:val="0012507A"/>
    <w:rsid w:val="00125478"/>
    <w:rsid w:val="001262DD"/>
    <w:rsid w:val="001269A9"/>
    <w:rsid w:val="00126D86"/>
    <w:rsid w:val="00130194"/>
    <w:rsid w:val="001303AE"/>
    <w:rsid w:val="00130918"/>
    <w:rsid w:val="0013110B"/>
    <w:rsid w:val="0013146F"/>
    <w:rsid w:val="0013203F"/>
    <w:rsid w:val="0013204E"/>
    <w:rsid w:val="001322B2"/>
    <w:rsid w:val="00132E23"/>
    <w:rsid w:val="00132F7D"/>
    <w:rsid w:val="0013320F"/>
    <w:rsid w:val="00133A6D"/>
    <w:rsid w:val="00133F1F"/>
    <w:rsid w:val="00134110"/>
    <w:rsid w:val="001345D9"/>
    <w:rsid w:val="001353B0"/>
    <w:rsid w:val="001354F0"/>
    <w:rsid w:val="0013550F"/>
    <w:rsid w:val="001360E6"/>
    <w:rsid w:val="0013613E"/>
    <w:rsid w:val="00136434"/>
    <w:rsid w:val="001367BF"/>
    <w:rsid w:val="0013683D"/>
    <w:rsid w:val="0013709A"/>
    <w:rsid w:val="001375E3"/>
    <w:rsid w:val="00137BE8"/>
    <w:rsid w:val="00137D0D"/>
    <w:rsid w:val="00140038"/>
    <w:rsid w:val="001406D6"/>
    <w:rsid w:val="0014078A"/>
    <w:rsid w:val="00140DF2"/>
    <w:rsid w:val="00141821"/>
    <w:rsid w:val="00142211"/>
    <w:rsid w:val="00142438"/>
    <w:rsid w:val="00142C05"/>
    <w:rsid w:val="0014389E"/>
    <w:rsid w:val="00143DEE"/>
    <w:rsid w:val="00144047"/>
    <w:rsid w:val="0014457A"/>
    <w:rsid w:val="00145216"/>
    <w:rsid w:val="00145C53"/>
    <w:rsid w:val="0014615D"/>
    <w:rsid w:val="00146238"/>
    <w:rsid w:val="00146758"/>
    <w:rsid w:val="00146871"/>
    <w:rsid w:val="00146880"/>
    <w:rsid w:val="001470A5"/>
    <w:rsid w:val="0014748B"/>
    <w:rsid w:val="00147497"/>
    <w:rsid w:val="00147745"/>
    <w:rsid w:val="00147822"/>
    <w:rsid w:val="00147FBC"/>
    <w:rsid w:val="0015003B"/>
    <w:rsid w:val="001507BB"/>
    <w:rsid w:val="00151697"/>
    <w:rsid w:val="00151B48"/>
    <w:rsid w:val="00151DC0"/>
    <w:rsid w:val="001529DA"/>
    <w:rsid w:val="00152DAB"/>
    <w:rsid w:val="00152EE6"/>
    <w:rsid w:val="00152F88"/>
    <w:rsid w:val="00153A16"/>
    <w:rsid w:val="00153AE2"/>
    <w:rsid w:val="00154280"/>
    <w:rsid w:val="001542E2"/>
    <w:rsid w:val="001543C8"/>
    <w:rsid w:val="00154522"/>
    <w:rsid w:val="00155035"/>
    <w:rsid w:val="0015586A"/>
    <w:rsid w:val="00155A23"/>
    <w:rsid w:val="00155ECB"/>
    <w:rsid w:val="00155EDC"/>
    <w:rsid w:val="00156116"/>
    <w:rsid w:val="0015611C"/>
    <w:rsid w:val="0015614A"/>
    <w:rsid w:val="001567F5"/>
    <w:rsid w:val="00156943"/>
    <w:rsid w:val="00157F56"/>
    <w:rsid w:val="00160247"/>
    <w:rsid w:val="001602D7"/>
    <w:rsid w:val="00160435"/>
    <w:rsid w:val="001609DB"/>
    <w:rsid w:val="001616E8"/>
    <w:rsid w:val="00161C9F"/>
    <w:rsid w:val="00162C13"/>
    <w:rsid w:val="00163703"/>
    <w:rsid w:val="00163CEE"/>
    <w:rsid w:val="00163CF6"/>
    <w:rsid w:val="001641B3"/>
    <w:rsid w:val="0016463C"/>
    <w:rsid w:val="00165192"/>
    <w:rsid w:val="0016604A"/>
    <w:rsid w:val="001663B5"/>
    <w:rsid w:val="00166912"/>
    <w:rsid w:val="00166BC6"/>
    <w:rsid w:val="00167685"/>
    <w:rsid w:val="0017039F"/>
    <w:rsid w:val="001706D5"/>
    <w:rsid w:val="00170A50"/>
    <w:rsid w:val="00170D23"/>
    <w:rsid w:val="00170D96"/>
    <w:rsid w:val="001710FE"/>
    <w:rsid w:val="00171708"/>
    <w:rsid w:val="001721C8"/>
    <w:rsid w:val="00172A0E"/>
    <w:rsid w:val="00172EAE"/>
    <w:rsid w:val="0017314B"/>
    <w:rsid w:val="001731B3"/>
    <w:rsid w:val="00173768"/>
    <w:rsid w:val="00173A38"/>
    <w:rsid w:val="00173C59"/>
    <w:rsid w:val="00174755"/>
    <w:rsid w:val="00174B03"/>
    <w:rsid w:val="0017554F"/>
    <w:rsid w:val="00175728"/>
    <w:rsid w:val="00176067"/>
    <w:rsid w:val="00176634"/>
    <w:rsid w:val="0017665A"/>
    <w:rsid w:val="00177217"/>
    <w:rsid w:val="00177560"/>
    <w:rsid w:val="00177712"/>
    <w:rsid w:val="00177BFC"/>
    <w:rsid w:val="00180294"/>
    <w:rsid w:val="00181119"/>
    <w:rsid w:val="00181978"/>
    <w:rsid w:val="00181C1C"/>
    <w:rsid w:val="00181E28"/>
    <w:rsid w:val="00182289"/>
    <w:rsid w:val="001824E3"/>
    <w:rsid w:val="001834D5"/>
    <w:rsid w:val="0018355A"/>
    <w:rsid w:val="00183793"/>
    <w:rsid w:val="00183F5A"/>
    <w:rsid w:val="00185002"/>
    <w:rsid w:val="00185697"/>
    <w:rsid w:val="001858D8"/>
    <w:rsid w:val="00185C80"/>
    <w:rsid w:val="00185FCC"/>
    <w:rsid w:val="001865AE"/>
    <w:rsid w:val="0018691D"/>
    <w:rsid w:val="00187127"/>
    <w:rsid w:val="0019180B"/>
    <w:rsid w:val="00191EF3"/>
    <w:rsid w:val="00192826"/>
    <w:rsid w:val="00193440"/>
    <w:rsid w:val="001934E6"/>
    <w:rsid w:val="0019377B"/>
    <w:rsid w:val="00193E5C"/>
    <w:rsid w:val="001942A9"/>
    <w:rsid w:val="00194CE8"/>
    <w:rsid w:val="0019640F"/>
    <w:rsid w:val="001966F7"/>
    <w:rsid w:val="0019693A"/>
    <w:rsid w:val="0019699C"/>
    <w:rsid w:val="001969B0"/>
    <w:rsid w:val="00196B2A"/>
    <w:rsid w:val="00196CAD"/>
    <w:rsid w:val="00196E53"/>
    <w:rsid w:val="001975FF"/>
    <w:rsid w:val="00197ADD"/>
    <w:rsid w:val="00197B5C"/>
    <w:rsid w:val="001A0A0D"/>
    <w:rsid w:val="001A0D7A"/>
    <w:rsid w:val="001A1AEE"/>
    <w:rsid w:val="001A1D32"/>
    <w:rsid w:val="001A2E1A"/>
    <w:rsid w:val="001A2EE8"/>
    <w:rsid w:val="001A3C58"/>
    <w:rsid w:val="001A3E0E"/>
    <w:rsid w:val="001A3E80"/>
    <w:rsid w:val="001A47AB"/>
    <w:rsid w:val="001A483C"/>
    <w:rsid w:val="001A4D79"/>
    <w:rsid w:val="001A51A4"/>
    <w:rsid w:val="001A52F0"/>
    <w:rsid w:val="001A547D"/>
    <w:rsid w:val="001A58D2"/>
    <w:rsid w:val="001A60D9"/>
    <w:rsid w:val="001A61CB"/>
    <w:rsid w:val="001A6313"/>
    <w:rsid w:val="001A64FA"/>
    <w:rsid w:val="001A735E"/>
    <w:rsid w:val="001A742C"/>
    <w:rsid w:val="001A7724"/>
    <w:rsid w:val="001A7BE3"/>
    <w:rsid w:val="001A7EEC"/>
    <w:rsid w:val="001B03DA"/>
    <w:rsid w:val="001B0BEA"/>
    <w:rsid w:val="001B0D9C"/>
    <w:rsid w:val="001B1BC5"/>
    <w:rsid w:val="001B1D0E"/>
    <w:rsid w:val="001B2074"/>
    <w:rsid w:val="001B2804"/>
    <w:rsid w:val="001B3915"/>
    <w:rsid w:val="001B39A4"/>
    <w:rsid w:val="001B46E0"/>
    <w:rsid w:val="001B4B0C"/>
    <w:rsid w:val="001B4C00"/>
    <w:rsid w:val="001B53DB"/>
    <w:rsid w:val="001B54AB"/>
    <w:rsid w:val="001B5ACA"/>
    <w:rsid w:val="001B5F61"/>
    <w:rsid w:val="001B5FE4"/>
    <w:rsid w:val="001B60AB"/>
    <w:rsid w:val="001B72A3"/>
    <w:rsid w:val="001B77F2"/>
    <w:rsid w:val="001B790C"/>
    <w:rsid w:val="001B7F77"/>
    <w:rsid w:val="001C09BE"/>
    <w:rsid w:val="001C11CD"/>
    <w:rsid w:val="001C1953"/>
    <w:rsid w:val="001C1A57"/>
    <w:rsid w:val="001C1DE7"/>
    <w:rsid w:val="001C324D"/>
    <w:rsid w:val="001C3761"/>
    <w:rsid w:val="001C4445"/>
    <w:rsid w:val="001C4BCC"/>
    <w:rsid w:val="001C5331"/>
    <w:rsid w:val="001C56FC"/>
    <w:rsid w:val="001C599B"/>
    <w:rsid w:val="001C62D7"/>
    <w:rsid w:val="001C7A9B"/>
    <w:rsid w:val="001C7B62"/>
    <w:rsid w:val="001D0427"/>
    <w:rsid w:val="001D0A3D"/>
    <w:rsid w:val="001D175E"/>
    <w:rsid w:val="001D188C"/>
    <w:rsid w:val="001D1CC7"/>
    <w:rsid w:val="001D1D71"/>
    <w:rsid w:val="001D1D89"/>
    <w:rsid w:val="001D35DD"/>
    <w:rsid w:val="001D3CAD"/>
    <w:rsid w:val="001D494E"/>
    <w:rsid w:val="001D4A0F"/>
    <w:rsid w:val="001D4B9B"/>
    <w:rsid w:val="001D4E45"/>
    <w:rsid w:val="001D4FA6"/>
    <w:rsid w:val="001D4FB1"/>
    <w:rsid w:val="001D5091"/>
    <w:rsid w:val="001D5218"/>
    <w:rsid w:val="001D53D4"/>
    <w:rsid w:val="001D546F"/>
    <w:rsid w:val="001D602A"/>
    <w:rsid w:val="001D64D7"/>
    <w:rsid w:val="001D6F91"/>
    <w:rsid w:val="001D708F"/>
    <w:rsid w:val="001D73C9"/>
    <w:rsid w:val="001D794E"/>
    <w:rsid w:val="001E01BD"/>
    <w:rsid w:val="001E0325"/>
    <w:rsid w:val="001E0C3C"/>
    <w:rsid w:val="001E0FCC"/>
    <w:rsid w:val="001E140C"/>
    <w:rsid w:val="001E1908"/>
    <w:rsid w:val="001E25E7"/>
    <w:rsid w:val="001E295D"/>
    <w:rsid w:val="001E2F4B"/>
    <w:rsid w:val="001E2FF0"/>
    <w:rsid w:val="001E30A8"/>
    <w:rsid w:val="001E38FB"/>
    <w:rsid w:val="001E3A9F"/>
    <w:rsid w:val="001E3ABC"/>
    <w:rsid w:val="001E4195"/>
    <w:rsid w:val="001E42CD"/>
    <w:rsid w:val="001E4764"/>
    <w:rsid w:val="001E4D90"/>
    <w:rsid w:val="001E55B7"/>
    <w:rsid w:val="001E5633"/>
    <w:rsid w:val="001E5DA7"/>
    <w:rsid w:val="001E7092"/>
    <w:rsid w:val="001E71C0"/>
    <w:rsid w:val="001E7261"/>
    <w:rsid w:val="001E7432"/>
    <w:rsid w:val="001E754B"/>
    <w:rsid w:val="001E7904"/>
    <w:rsid w:val="001E7A5E"/>
    <w:rsid w:val="001F02BF"/>
    <w:rsid w:val="001F06E5"/>
    <w:rsid w:val="001F0B79"/>
    <w:rsid w:val="001F0DBE"/>
    <w:rsid w:val="001F10C5"/>
    <w:rsid w:val="001F2986"/>
    <w:rsid w:val="001F2EEE"/>
    <w:rsid w:val="001F319B"/>
    <w:rsid w:val="001F35FF"/>
    <w:rsid w:val="001F381A"/>
    <w:rsid w:val="001F437D"/>
    <w:rsid w:val="001F44F7"/>
    <w:rsid w:val="001F499C"/>
    <w:rsid w:val="001F4AA6"/>
    <w:rsid w:val="001F5140"/>
    <w:rsid w:val="001F57BF"/>
    <w:rsid w:val="001F58BE"/>
    <w:rsid w:val="001F5936"/>
    <w:rsid w:val="001F5A23"/>
    <w:rsid w:val="001F64C1"/>
    <w:rsid w:val="001F67BF"/>
    <w:rsid w:val="001F727D"/>
    <w:rsid w:val="001F79AC"/>
    <w:rsid w:val="001F7A04"/>
    <w:rsid w:val="001F7E62"/>
    <w:rsid w:val="001F7F21"/>
    <w:rsid w:val="00201042"/>
    <w:rsid w:val="002013E6"/>
    <w:rsid w:val="00201A73"/>
    <w:rsid w:val="00201D48"/>
    <w:rsid w:val="00202E4C"/>
    <w:rsid w:val="0020357B"/>
    <w:rsid w:val="00203596"/>
    <w:rsid w:val="0020534D"/>
    <w:rsid w:val="002056A6"/>
    <w:rsid w:val="00205A06"/>
    <w:rsid w:val="00205E30"/>
    <w:rsid w:val="002065BB"/>
    <w:rsid w:val="00206704"/>
    <w:rsid w:val="00206922"/>
    <w:rsid w:val="00207417"/>
    <w:rsid w:val="00207B1E"/>
    <w:rsid w:val="00207C81"/>
    <w:rsid w:val="00210063"/>
    <w:rsid w:val="0021014C"/>
    <w:rsid w:val="00210575"/>
    <w:rsid w:val="00210795"/>
    <w:rsid w:val="00211304"/>
    <w:rsid w:val="00211AAC"/>
    <w:rsid w:val="00211B2E"/>
    <w:rsid w:val="00212190"/>
    <w:rsid w:val="00212836"/>
    <w:rsid w:val="00212A95"/>
    <w:rsid w:val="00212F27"/>
    <w:rsid w:val="00213217"/>
    <w:rsid w:val="00213D2F"/>
    <w:rsid w:val="00213EBA"/>
    <w:rsid w:val="002150E9"/>
    <w:rsid w:val="0021537E"/>
    <w:rsid w:val="002156D9"/>
    <w:rsid w:val="00215FD6"/>
    <w:rsid w:val="00216A60"/>
    <w:rsid w:val="00216DE3"/>
    <w:rsid w:val="002171D9"/>
    <w:rsid w:val="0021727F"/>
    <w:rsid w:val="0021776E"/>
    <w:rsid w:val="00217E1D"/>
    <w:rsid w:val="00220871"/>
    <w:rsid w:val="00220F3D"/>
    <w:rsid w:val="002212C6"/>
    <w:rsid w:val="00222FF5"/>
    <w:rsid w:val="002232F1"/>
    <w:rsid w:val="002235FF"/>
    <w:rsid w:val="0022386F"/>
    <w:rsid w:val="002239FC"/>
    <w:rsid w:val="002244E6"/>
    <w:rsid w:val="00224A4D"/>
    <w:rsid w:val="00224CDA"/>
    <w:rsid w:val="0022514A"/>
    <w:rsid w:val="00227925"/>
    <w:rsid w:val="00227DA3"/>
    <w:rsid w:val="0023008E"/>
    <w:rsid w:val="00230895"/>
    <w:rsid w:val="00230B0C"/>
    <w:rsid w:val="00231159"/>
    <w:rsid w:val="00231DC4"/>
    <w:rsid w:val="0023257C"/>
    <w:rsid w:val="002325DA"/>
    <w:rsid w:val="0023277A"/>
    <w:rsid w:val="002330E6"/>
    <w:rsid w:val="00233233"/>
    <w:rsid w:val="002335D1"/>
    <w:rsid w:val="0023380B"/>
    <w:rsid w:val="00233ACD"/>
    <w:rsid w:val="0023448D"/>
    <w:rsid w:val="00234715"/>
    <w:rsid w:val="00234F7A"/>
    <w:rsid w:val="0023514C"/>
    <w:rsid w:val="0023559E"/>
    <w:rsid w:val="002357D0"/>
    <w:rsid w:val="002360D6"/>
    <w:rsid w:val="002377FD"/>
    <w:rsid w:val="00237F13"/>
    <w:rsid w:val="00237F70"/>
    <w:rsid w:val="00240785"/>
    <w:rsid w:val="00240BA3"/>
    <w:rsid w:val="00240FE9"/>
    <w:rsid w:val="00241384"/>
    <w:rsid w:val="0024224E"/>
    <w:rsid w:val="00242A8B"/>
    <w:rsid w:val="00242EFD"/>
    <w:rsid w:val="0024366F"/>
    <w:rsid w:val="00243F84"/>
    <w:rsid w:val="002445B0"/>
    <w:rsid w:val="0024658C"/>
    <w:rsid w:val="00246F27"/>
    <w:rsid w:val="002471ED"/>
    <w:rsid w:val="00250410"/>
    <w:rsid w:val="00250720"/>
    <w:rsid w:val="00250D5E"/>
    <w:rsid w:val="00251399"/>
    <w:rsid w:val="0025150E"/>
    <w:rsid w:val="002519CB"/>
    <w:rsid w:val="00252E56"/>
    <w:rsid w:val="002538A9"/>
    <w:rsid w:val="002539FC"/>
    <w:rsid w:val="00253F53"/>
    <w:rsid w:val="00254B7B"/>
    <w:rsid w:val="00254C6C"/>
    <w:rsid w:val="00255633"/>
    <w:rsid w:val="002557C5"/>
    <w:rsid w:val="002558B4"/>
    <w:rsid w:val="00255931"/>
    <w:rsid w:val="00255A20"/>
    <w:rsid w:val="00255EFE"/>
    <w:rsid w:val="0025631B"/>
    <w:rsid w:val="0025702A"/>
    <w:rsid w:val="002579E7"/>
    <w:rsid w:val="00257C69"/>
    <w:rsid w:val="00257DBB"/>
    <w:rsid w:val="002604A6"/>
    <w:rsid w:val="00260CDC"/>
    <w:rsid w:val="00261062"/>
    <w:rsid w:val="00261629"/>
    <w:rsid w:val="00261F6A"/>
    <w:rsid w:val="002623F0"/>
    <w:rsid w:val="0026274E"/>
    <w:rsid w:val="00263DB2"/>
    <w:rsid w:val="00264114"/>
    <w:rsid w:val="0026438A"/>
    <w:rsid w:val="00264BB3"/>
    <w:rsid w:val="00264E7D"/>
    <w:rsid w:val="002653A2"/>
    <w:rsid w:val="00265647"/>
    <w:rsid w:val="00265CF3"/>
    <w:rsid w:val="00266514"/>
    <w:rsid w:val="002666CA"/>
    <w:rsid w:val="00266A17"/>
    <w:rsid w:val="002672F5"/>
    <w:rsid w:val="00267B74"/>
    <w:rsid w:val="00270A36"/>
    <w:rsid w:val="00271577"/>
    <w:rsid w:val="002715A4"/>
    <w:rsid w:val="002716F6"/>
    <w:rsid w:val="002719B4"/>
    <w:rsid w:val="00272A3A"/>
    <w:rsid w:val="00272AB7"/>
    <w:rsid w:val="002732C0"/>
    <w:rsid w:val="002736B6"/>
    <w:rsid w:val="002737AB"/>
    <w:rsid w:val="00274508"/>
    <w:rsid w:val="00274791"/>
    <w:rsid w:val="00274871"/>
    <w:rsid w:val="0027557C"/>
    <w:rsid w:val="00275826"/>
    <w:rsid w:val="00275AFF"/>
    <w:rsid w:val="00275B25"/>
    <w:rsid w:val="00275C03"/>
    <w:rsid w:val="00275E09"/>
    <w:rsid w:val="00275F5A"/>
    <w:rsid w:val="002774A4"/>
    <w:rsid w:val="00280996"/>
    <w:rsid w:val="00280E5A"/>
    <w:rsid w:val="00281862"/>
    <w:rsid w:val="00281AA2"/>
    <w:rsid w:val="00281DEE"/>
    <w:rsid w:val="002820AA"/>
    <w:rsid w:val="002820D0"/>
    <w:rsid w:val="002825CC"/>
    <w:rsid w:val="00282C44"/>
    <w:rsid w:val="002845E0"/>
    <w:rsid w:val="00284F17"/>
    <w:rsid w:val="00285223"/>
    <w:rsid w:val="00285EB0"/>
    <w:rsid w:val="002876C0"/>
    <w:rsid w:val="0029085F"/>
    <w:rsid w:val="002914CB"/>
    <w:rsid w:val="00291D8B"/>
    <w:rsid w:val="00292A63"/>
    <w:rsid w:val="00293685"/>
    <w:rsid w:val="00293A85"/>
    <w:rsid w:val="00293CC3"/>
    <w:rsid w:val="0029473C"/>
    <w:rsid w:val="00294FB4"/>
    <w:rsid w:val="002950DE"/>
    <w:rsid w:val="0029572B"/>
    <w:rsid w:val="00295A5F"/>
    <w:rsid w:val="00295BDB"/>
    <w:rsid w:val="0029653C"/>
    <w:rsid w:val="0029655B"/>
    <w:rsid w:val="002976F1"/>
    <w:rsid w:val="00297769"/>
    <w:rsid w:val="002A15DE"/>
    <w:rsid w:val="002A1890"/>
    <w:rsid w:val="002A1B2D"/>
    <w:rsid w:val="002A1BB2"/>
    <w:rsid w:val="002A1E94"/>
    <w:rsid w:val="002A4875"/>
    <w:rsid w:val="002A5240"/>
    <w:rsid w:val="002A5468"/>
    <w:rsid w:val="002A6152"/>
    <w:rsid w:val="002A78CD"/>
    <w:rsid w:val="002B1040"/>
    <w:rsid w:val="002B1652"/>
    <w:rsid w:val="002B2394"/>
    <w:rsid w:val="002B2734"/>
    <w:rsid w:val="002B2DD7"/>
    <w:rsid w:val="002B308B"/>
    <w:rsid w:val="002B31EE"/>
    <w:rsid w:val="002B36BE"/>
    <w:rsid w:val="002B38A0"/>
    <w:rsid w:val="002B39DC"/>
    <w:rsid w:val="002B4718"/>
    <w:rsid w:val="002B4848"/>
    <w:rsid w:val="002B4C46"/>
    <w:rsid w:val="002B5896"/>
    <w:rsid w:val="002B59D4"/>
    <w:rsid w:val="002B6BB0"/>
    <w:rsid w:val="002B6D88"/>
    <w:rsid w:val="002B7A5D"/>
    <w:rsid w:val="002B7EA5"/>
    <w:rsid w:val="002C04D4"/>
    <w:rsid w:val="002C069A"/>
    <w:rsid w:val="002C0A7A"/>
    <w:rsid w:val="002C0FEB"/>
    <w:rsid w:val="002C10D6"/>
    <w:rsid w:val="002C133A"/>
    <w:rsid w:val="002C1462"/>
    <w:rsid w:val="002C14F8"/>
    <w:rsid w:val="002C1CD4"/>
    <w:rsid w:val="002C2002"/>
    <w:rsid w:val="002C219D"/>
    <w:rsid w:val="002C23C3"/>
    <w:rsid w:val="002C2564"/>
    <w:rsid w:val="002C256A"/>
    <w:rsid w:val="002C36E0"/>
    <w:rsid w:val="002C51EA"/>
    <w:rsid w:val="002C5B8C"/>
    <w:rsid w:val="002C6091"/>
    <w:rsid w:val="002C66B0"/>
    <w:rsid w:val="002C7132"/>
    <w:rsid w:val="002C7B6E"/>
    <w:rsid w:val="002C7E7D"/>
    <w:rsid w:val="002C7FAC"/>
    <w:rsid w:val="002D0894"/>
    <w:rsid w:val="002D0EDE"/>
    <w:rsid w:val="002D161C"/>
    <w:rsid w:val="002D2852"/>
    <w:rsid w:val="002D2A52"/>
    <w:rsid w:val="002D2DA9"/>
    <w:rsid w:val="002D3451"/>
    <w:rsid w:val="002D3BD3"/>
    <w:rsid w:val="002D3CA8"/>
    <w:rsid w:val="002D3ECD"/>
    <w:rsid w:val="002D3EF4"/>
    <w:rsid w:val="002D4F89"/>
    <w:rsid w:val="002D593E"/>
    <w:rsid w:val="002D6410"/>
    <w:rsid w:val="002D6D0B"/>
    <w:rsid w:val="002D6D70"/>
    <w:rsid w:val="002D7699"/>
    <w:rsid w:val="002D7727"/>
    <w:rsid w:val="002D7B98"/>
    <w:rsid w:val="002E04A9"/>
    <w:rsid w:val="002E0E65"/>
    <w:rsid w:val="002E1EDC"/>
    <w:rsid w:val="002E2F9A"/>
    <w:rsid w:val="002E37C3"/>
    <w:rsid w:val="002E3EB9"/>
    <w:rsid w:val="002E4F1A"/>
    <w:rsid w:val="002E5968"/>
    <w:rsid w:val="002E6083"/>
    <w:rsid w:val="002E74BA"/>
    <w:rsid w:val="002E78E3"/>
    <w:rsid w:val="002F007A"/>
    <w:rsid w:val="002F04B6"/>
    <w:rsid w:val="002F1E96"/>
    <w:rsid w:val="002F28AE"/>
    <w:rsid w:val="002F2E21"/>
    <w:rsid w:val="002F3062"/>
    <w:rsid w:val="002F30F2"/>
    <w:rsid w:val="002F3F04"/>
    <w:rsid w:val="002F3F97"/>
    <w:rsid w:val="002F3FA0"/>
    <w:rsid w:val="002F410D"/>
    <w:rsid w:val="002F479B"/>
    <w:rsid w:val="002F482A"/>
    <w:rsid w:val="002F499E"/>
    <w:rsid w:val="002F4CC1"/>
    <w:rsid w:val="002F5521"/>
    <w:rsid w:val="002F5888"/>
    <w:rsid w:val="002F5C65"/>
    <w:rsid w:val="002F5D9C"/>
    <w:rsid w:val="002F6E94"/>
    <w:rsid w:val="002F7030"/>
    <w:rsid w:val="002F78D8"/>
    <w:rsid w:val="002F7AB0"/>
    <w:rsid w:val="0030019E"/>
    <w:rsid w:val="003004A5"/>
    <w:rsid w:val="003005B5"/>
    <w:rsid w:val="00300DF2"/>
    <w:rsid w:val="0030112C"/>
    <w:rsid w:val="00301EE1"/>
    <w:rsid w:val="003025B6"/>
    <w:rsid w:val="00302D00"/>
    <w:rsid w:val="00303B81"/>
    <w:rsid w:val="0030403C"/>
    <w:rsid w:val="0030470B"/>
    <w:rsid w:val="0030476F"/>
    <w:rsid w:val="00304CC5"/>
    <w:rsid w:val="00304E74"/>
    <w:rsid w:val="00305044"/>
    <w:rsid w:val="00305138"/>
    <w:rsid w:val="00305731"/>
    <w:rsid w:val="0030626A"/>
    <w:rsid w:val="00306AE9"/>
    <w:rsid w:val="003072E1"/>
    <w:rsid w:val="00307974"/>
    <w:rsid w:val="00307E37"/>
    <w:rsid w:val="00310BE8"/>
    <w:rsid w:val="00311A1B"/>
    <w:rsid w:val="00311A55"/>
    <w:rsid w:val="00311FF8"/>
    <w:rsid w:val="00312A5F"/>
    <w:rsid w:val="003133C3"/>
    <w:rsid w:val="0031354C"/>
    <w:rsid w:val="00313BE9"/>
    <w:rsid w:val="003143B6"/>
    <w:rsid w:val="003146A2"/>
    <w:rsid w:val="00314890"/>
    <w:rsid w:val="00315219"/>
    <w:rsid w:val="003153E7"/>
    <w:rsid w:val="00315FDD"/>
    <w:rsid w:val="003161F9"/>
    <w:rsid w:val="003166A3"/>
    <w:rsid w:val="00316D0B"/>
    <w:rsid w:val="003172D9"/>
    <w:rsid w:val="0031751A"/>
    <w:rsid w:val="00317CE1"/>
    <w:rsid w:val="00317E7D"/>
    <w:rsid w:val="00320F7D"/>
    <w:rsid w:val="003212AF"/>
    <w:rsid w:val="00321523"/>
    <w:rsid w:val="00322018"/>
    <w:rsid w:val="00322559"/>
    <w:rsid w:val="0032256A"/>
    <w:rsid w:val="003226A2"/>
    <w:rsid w:val="00322A04"/>
    <w:rsid w:val="00322E94"/>
    <w:rsid w:val="00323656"/>
    <w:rsid w:val="00323B30"/>
    <w:rsid w:val="0032440A"/>
    <w:rsid w:val="003246ED"/>
    <w:rsid w:val="00325274"/>
    <w:rsid w:val="00325BD7"/>
    <w:rsid w:val="00325DC7"/>
    <w:rsid w:val="00325E6A"/>
    <w:rsid w:val="003263AA"/>
    <w:rsid w:val="00326F7A"/>
    <w:rsid w:val="00327169"/>
    <w:rsid w:val="003273E1"/>
    <w:rsid w:val="00327B06"/>
    <w:rsid w:val="00327E4C"/>
    <w:rsid w:val="00331317"/>
    <w:rsid w:val="00331350"/>
    <w:rsid w:val="003314BA"/>
    <w:rsid w:val="003318A4"/>
    <w:rsid w:val="00331E36"/>
    <w:rsid w:val="00331E80"/>
    <w:rsid w:val="003326EB"/>
    <w:rsid w:val="00332CED"/>
    <w:rsid w:val="00332D3F"/>
    <w:rsid w:val="00332D4C"/>
    <w:rsid w:val="00333804"/>
    <w:rsid w:val="0033388B"/>
    <w:rsid w:val="003343DE"/>
    <w:rsid w:val="003344D2"/>
    <w:rsid w:val="00335459"/>
    <w:rsid w:val="003358BE"/>
    <w:rsid w:val="00335983"/>
    <w:rsid w:val="00335B7A"/>
    <w:rsid w:val="0033631B"/>
    <w:rsid w:val="00336734"/>
    <w:rsid w:val="0033795A"/>
    <w:rsid w:val="00337F4C"/>
    <w:rsid w:val="00340931"/>
    <w:rsid w:val="00340B34"/>
    <w:rsid w:val="00340D9F"/>
    <w:rsid w:val="00340E07"/>
    <w:rsid w:val="00340E53"/>
    <w:rsid w:val="003410BA"/>
    <w:rsid w:val="00341A0E"/>
    <w:rsid w:val="00341AE1"/>
    <w:rsid w:val="003427CC"/>
    <w:rsid w:val="00342B63"/>
    <w:rsid w:val="00342DFA"/>
    <w:rsid w:val="00342FF3"/>
    <w:rsid w:val="00343228"/>
    <w:rsid w:val="0034375B"/>
    <w:rsid w:val="00343A7B"/>
    <w:rsid w:val="00343C1B"/>
    <w:rsid w:val="00343E50"/>
    <w:rsid w:val="00344CD9"/>
    <w:rsid w:val="00344DEC"/>
    <w:rsid w:val="00344F0B"/>
    <w:rsid w:val="00345246"/>
    <w:rsid w:val="00345CEA"/>
    <w:rsid w:val="00345DF5"/>
    <w:rsid w:val="0034610D"/>
    <w:rsid w:val="00346850"/>
    <w:rsid w:val="00346A97"/>
    <w:rsid w:val="003476DB"/>
    <w:rsid w:val="00347713"/>
    <w:rsid w:val="00347BE7"/>
    <w:rsid w:val="003501C8"/>
    <w:rsid w:val="0035048D"/>
    <w:rsid w:val="00350560"/>
    <w:rsid w:val="003505F9"/>
    <w:rsid w:val="0035096A"/>
    <w:rsid w:val="00350A2A"/>
    <w:rsid w:val="00350BF8"/>
    <w:rsid w:val="00350E63"/>
    <w:rsid w:val="003517C4"/>
    <w:rsid w:val="003518E4"/>
    <w:rsid w:val="00351EAE"/>
    <w:rsid w:val="00352450"/>
    <w:rsid w:val="003532A7"/>
    <w:rsid w:val="003542CC"/>
    <w:rsid w:val="00354ECC"/>
    <w:rsid w:val="00355321"/>
    <w:rsid w:val="00355A2D"/>
    <w:rsid w:val="00355A97"/>
    <w:rsid w:val="00356970"/>
    <w:rsid w:val="00356BB2"/>
    <w:rsid w:val="003573F8"/>
    <w:rsid w:val="0035771B"/>
    <w:rsid w:val="003607BD"/>
    <w:rsid w:val="003610DD"/>
    <w:rsid w:val="0036176C"/>
    <w:rsid w:val="003620D5"/>
    <w:rsid w:val="0036224E"/>
    <w:rsid w:val="003622F6"/>
    <w:rsid w:val="003623AA"/>
    <w:rsid w:val="003638CB"/>
    <w:rsid w:val="0036476B"/>
    <w:rsid w:val="00364C71"/>
    <w:rsid w:val="00365654"/>
    <w:rsid w:val="003656C6"/>
    <w:rsid w:val="00365A41"/>
    <w:rsid w:val="00365FF2"/>
    <w:rsid w:val="0036668E"/>
    <w:rsid w:val="00366FAB"/>
    <w:rsid w:val="003673C3"/>
    <w:rsid w:val="00367576"/>
    <w:rsid w:val="00367989"/>
    <w:rsid w:val="003679A0"/>
    <w:rsid w:val="00367A09"/>
    <w:rsid w:val="003701C1"/>
    <w:rsid w:val="00370EB7"/>
    <w:rsid w:val="003719E9"/>
    <w:rsid w:val="00371BA1"/>
    <w:rsid w:val="00371BE1"/>
    <w:rsid w:val="00371E8B"/>
    <w:rsid w:val="00372F9E"/>
    <w:rsid w:val="00373D4B"/>
    <w:rsid w:val="0037402A"/>
    <w:rsid w:val="003745A0"/>
    <w:rsid w:val="00374D92"/>
    <w:rsid w:val="0037571F"/>
    <w:rsid w:val="003757C3"/>
    <w:rsid w:val="003759B1"/>
    <w:rsid w:val="00376E9C"/>
    <w:rsid w:val="003774E5"/>
    <w:rsid w:val="003775D7"/>
    <w:rsid w:val="00377783"/>
    <w:rsid w:val="003778E5"/>
    <w:rsid w:val="00377A3B"/>
    <w:rsid w:val="00377E7D"/>
    <w:rsid w:val="00380A12"/>
    <w:rsid w:val="00380A70"/>
    <w:rsid w:val="0038209B"/>
    <w:rsid w:val="00382613"/>
    <w:rsid w:val="00383072"/>
    <w:rsid w:val="003838FC"/>
    <w:rsid w:val="00383D70"/>
    <w:rsid w:val="00383E46"/>
    <w:rsid w:val="003844E8"/>
    <w:rsid w:val="003845C0"/>
    <w:rsid w:val="00384DF2"/>
    <w:rsid w:val="0038580F"/>
    <w:rsid w:val="00386D2F"/>
    <w:rsid w:val="0038723D"/>
    <w:rsid w:val="00387B1A"/>
    <w:rsid w:val="00390A5D"/>
    <w:rsid w:val="00390C98"/>
    <w:rsid w:val="00391CC0"/>
    <w:rsid w:val="003926CD"/>
    <w:rsid w:val="003931D4"/>
    <w:rsid w:val="0039352D"/>
    <w:rsid w:val="003937F5"/>
    <w:rsid w:val="00393F08"/>
    <w:rsid w:val="00394248"/>
    <w:rsid w:val="00395772"/>
    <w:rsid w:val="00396260"/>
    <w:rsid w:val="00396C44"/>
    <w:rsid w:val="00396CE4"/>
    <w:rsid w:val="0039723B"/>
    <w:rsid w:val="003979A0"/>
    <w:rsid w:val="003979C0"/>
    <w:rsid w:val="003A0392"/>
    <w:rsid w:val="003A078C"/>
    <w:rsid w:val="003A0B9F"/>
    <w:rsid w:val="003A10C0"/>
    <w:rsid w:val="003A1ADC"/>
    <w:rsid w:val="003A2D92"/>
    <w:rsid w:val="003A3FFF"/>
    <w:rsid w:val="003A458D"/>
    <w:rsid w:val="003A4668"/>
    <w:rsid w:val="003A4A82"/>
    <w:rsid w:val="003A56CF"/>
    <w:rsid w:val="003A5B2B"/>
    <w:rsid w:val="003A5D30"/>
    <w:rsid w:val="003A5F09"/>
    <w:rsid w:val="003A6C42"/>
    <w:rsid w:val="003A6FB0"/>
    <w:rsid w:val="003A7CBC"/>
    <w:rsid w:val="003B09E1"/>
    <w:rsid w:val="003B1556"/>
    <w:rsid w:val="003B30BE"/>
    <w:rsid w:val="003B32F6"/>
    <w:rsid w:val="003B33DD"/>
    <w:rsid w:val="003B38AB"/>
    <w:rsid w:val="003B3FB2"/>
    <w:rsid w:val="003B46D9"/>
    <w:rsid w:val="003B479A"/>
    <w:rsid w:val="003B5E7D"/>
    <w:rsid w:val="003B5ED9"/>
    <w:rsid w:val="003B6551"/>
    <w:rsid w:val="003B65AC"/>
    <w:rsid w:val="003B6E71"/>
    <w:rsid w:val="003B7150"/>
    <w:rsid w:val="003B71E6"/>
    <w:rsid w:val="003B71FF"/>
    <w:rsid w:val="003B7D1C"/>
    <w:rsid w:val="003C0107"/>
    <w:rsid w:val="003C04FF"/>
    <w:rsid w:val="003C06A0"/>
    <w:rsid w:val="003C0858"/>
    <w:rsid w:val="003C1FC2"/>
    <w:rsid w:val="003C2AF9"/>
    <w:rsid w:val="003C2B37"/>
    <w:rsid w:val="003C3673"/>
    <w:rsid w:val="003C3C94"/>
    <w:rsid w:val="003C4028"/>
    <w:rsid w:val="003C4793"/>
    <w:rsid w:val="003C47B8"/>
    <w:rsid w:val="003C47DB"/>
    <w:rsid w:val="003C5D94"/>
    <w:rsid w:val="003C6F76"/>
    <w:rsid w:val="003C73AE"/>
    <w:rsid w:val="003C7BE0"/>
    <w:rsid w:val="003D0859"/>
    <w:rsid w:val="003D0A25"/>
    <w:rsid w:val="003D0EA0"/>
    <w:rsid w:val="003D0F32"/>
    <w:rsid w:val="003D1A75"/>
    <w:rsid w:val="003D29E7"/>
    <w:rsid w:val="003D3576"/>
    <w:rsid w:val="003D3D20"/>
    <w:rsid w:val="003D4514"/>
    <w:rsid w:val="003D4754"/>
    <w:rsid w:val="003D4EED"/>
    <w:rsid w:val="003D4EF0"/>
    <w:rsid w:val="003D59CE"/>
    <w:rsid w:val="003D63BC"/>
    <w:rsid w:val="003D7888"/>
    <w:rsid w:val="003E082C"/>
    <w:rsid w:val="003E1AFA"/>
    <w:rsid w:val="003E24F7"/>
    <w:rsid w:val="003E2890"/>
    <w:rsid w:val="003E29B0"/>
    <w:rsid w:val="003E2FE5"/>
    <w:rsid w:val="003E30EB"/>
    <w:rsid w:val="003E343D"/>
    <w:rsid w:val="003E3501"/>
    <w:rsid w:val="003E3CB4"/>
    <w:rsid w:val="003E46EA"/>
    <w:rsid w:val="003E4782"/>
    <w:rsid w:val="003E5187"/>
    <w:rsid w:val="003E533C"/>
    <w:rsid w:val="003E5522"/>
    <w:rsid w:val="003E67EC"/>
    <w:rsid w:val="003E6B9A"/>
    <w:rsid w:val="003E6BB3"/>
    <w:rsid w:val="003E6C0A"/>
    <w:rsid w:val="003E700C"/>
    <w:rsid w:val="003E711E"/>
    <w:rsid w:val="003F03C8"/>
    <w:rsid w:val="003F1050"/>
    <w:rsid w:val="003F1313"/>
    <w:rsid w:val="003F1BEF"/>
    <w:rsid w:val="003F2298"/>
    <w:rsid w:val="003F297E"/>
    <w:rsid w:val="003F31BC"/>
    <w:rsid w:val="003F387F"/>
    <w:rsid w:val="003F3DC1"/>
    <w:rsid w:val="003F3EA5"/>
    <w:rsid w:val="003F47AA"/>
    <w:rsid w:val="003F55F6"/>
    <w:rsid w:val="003F5E96"/>
    <w:rsid w:val="003F603C"/>
    <w:rsid w:val="003F6834"/>
    <w:rsid w:val="003F6E6B"/>
    <w:rsid w:val="003F73D2"/>
    <w:rsid w:val="003F7CA1"/>
    <w:rsid w:val="003F7E39"/>
    <w:rsid w:val="004002FF"/>
    <w:rsid w:val="004004AA"/>
    <w:rsid w:val="00400795"/>
    <w:rsid w:val="00400E81"/>
    <w:rsid w:val="004014C5"/>
    <w:rsid w:val="004022D7"/>
    <w:rsid w:val="00402B25"/>
    <w:rsid w:val="00403144"/>
    <w:rsid w:val="004058D5"/>
    <w:rsid w:val="00405AAE"/>
    <w:rsid w:val="00406083"/>
    <w:rsid w:val="00406E35"/>
    <w:rsid w:val="004076DB"/>
    <w:rsid w:val="0041004D"/>
    <w:rsid w:val="004104AF"/>
    <w:rsid w:val="004112D3"/>
    <w:rsid w:val="0041166C"/>
    <w:rsid w:val="00411860"/>
    <w:rsid w:val="00411A44"/>
    <w:rsid w:val="00411FFB"/>
    <w:rsid w:val="00412919"/>
    <w:rsid w:val="00412E13"/>
    <w:rsid w:val="004135F3"/>
    <w:rsid w:val="00413746"/>
    <w:rsid w:val="00413C32"/>
    <w:rsid w:val="00414306"/>
    <w:rsid w:val="004145C1"/>
    <w:rsid w:val="004149B9"/>
    <w:rsid w:val="0041501B"/>
    <w:rsid w:val="004151A8"/>
    <w:rsid w:val="0041537F"/>
    <w:rsid w:val="00416A9E"/>
    <w:rsid w:val="0041729D"/>
    <w:rsid w:val="00417F1E"/>
    <w:rsid w:val="004203D6"/>
    <w:rsid w:val="00420528"/>
    <w:rsid w:val="00420E6C"/>
    <w:rsid w:val="00420F8F"/>
    <w:rsid w:val="0042150E"/>
    <w:rsid w:val="00421558"/>
    <w:rsid w:val="00421C35"/>
    <w:rsid w:val="00422270"/>
    <w:rsid w:val="00423623"/>
    <w:rsid w:val="00423886"/>
    <w:rsid w:val="00425357"/>
    <w:rsid w:val="004254FF"/>
    <w:rsid w:val="00425781"/>
    <w:rsid w:val="00425BB5"/>
    <w:rsid w:val="0042640C"/>
    <w:rsid w:val="00426C39"/>
    <w:rsid w:val="00427177"/>
    <w:rsid w:val="00430143"/>
    <w:rsid w:val="00430FAF"/>
    <w:rsid w:val="00431219"/>
    <w:rsid w:val="0043170C"/>
    <w:rsid w:val="00431AF2"/>
    <w:rsid w:val="0043209E"/>
    <w:rsid w:val="004321D5"/>
    <w:rsid w:val="0043404A"/>
    <w:rsid w:val="0043415F"/>
    <w:rsid w:val="0043416E"/>
    <w:rsid w:val="00434398"/>
    <w:rsid w:val="00434724"/>
    <w:rsid w:val="00435AAF"/>
    <w:rsid w:val="00436CFA"/>
    <w:rsid w:val="00436F69"/>
    <w:rsid w:val="00436FA2"/>
    <w:rsid w:val="00437F6E"/>
    <w:rsid w:val="004404C2"/>
    <w:rsid w:val="0044071A"/>
    <w:rsid w:val="00440793"/>
    <w:rsid w:val="00441B47"/>
    <w:rsid w:val="00441F48"/>
    <w:rsid w:val="00442526"/>
    <w:rsid w:val="00442F90"/>
    <w:rsid w:val="00443615"/>
    <w:rsid w:val="00443D7B"/>
    <w:rsid w:val="00444947"/>
    <w:rsid w:val="00444C59"/>
    <w:rsid w:val="00444CB0"/>
    <w:rsid w:val="004457D8"/>
    <w:rsid w:val="00445A15"/>
    <w:rsid w:val="00445A19"/>
    <w:rsid w:val="00446235"/>
    <w:rsid w:val="00446C67"/>
    <w:rsid w:val="0044702C"/>
    <w:rsid w:val="00447216"/>
    <w:rsid w:val="004475C0"/>
    <w:rsid w:val="00447B2E"/>
    <w:rsid w:val="0045062E"/>
    <w:rsid w:val="00450B2F"/>
    <w:rsid w:val="00451980"/>
    <w:rsid w:val="00451A91"/>
    <w:rsid w:val="00451CFC"/>
    <w:rsid w:val="0045274D"/>
    <w:rsid w:val="00452772"/>
    <w:rsid w:val="00452795"/>
    <w:rsid w:val="004534E4"/>
    <w:rsid w:val="00453DC1"/>
    <w:rsid w:val="004549D4"/>
    <w:rsid w:val="00454E85"/>
    <w:rsid w:val="00455353"/>
    <w:rsid w:val="00456253"/>
    <w:rsid w:val="0045629A"/>
    <w:rsid w:val="004564D9"/>
    <w:rsid w:val="0045664C"/>
    <w:rsid w:val="004568A9"/>
    <w:rsid w:val="0045693F"/>
    <w:rsid w:val="00456E83"/>
    <w:rsid w:val="00457B7C"/>
    <w:rsid w:val="00457C48"/>
    <w:rsid w:val="00460A25"/>
    <w:rsid w:val="00460D85"/>
    <w:rsid w:val="00460F41"/>
    <w:rsid w:val="00460FA1"/>
    <w:rsid w:val="0046120F"/>
    <w:rsid w:val="004613A1"/>
    <w:rsid w:val="00461DD3"/>
    <w:rsid w:val="00462444"/>
    <w:rsid w:val="00462D17"/>
    <w:rsid w:val="004632BF"/>
    <w:rsid w:val="00464522"/>
    <w:rsid w:val="0046561D"/>
    <w:rsid w:val="00466651"/>
    <w:rsid w:val="0046674B"/>
    <w:rsid w:val="00466E7E"/>
    <w:rsid w:val="00467C98"/>
    <w:rsid w:val="00470ACD"/>
    <w:rsid w:val="00470BFB"/>
    <w:rsid w:val="004710AD"/>
    <w:rsid w:val="00471653"/>
    <w:rsid w:val="00471A13"/>
    <w:rsid w:val="00472D7D"/>
    <w:rsid w:val="00472E2D"/>
    <w:rsid w:val="00473560"/>
    <w:rsid w:val="00474400"/>
    <w:rsid w:val="00475084"/>
    <w:rsid w:val="00475097"/>
    <w:rsid w:val="004751E0"/>
    <w:rsid w:val="0047540E"/>
    <w:rsid w:val="00475A8B"/>
    <w:rsid w:val="00475C16"/>
    <w:rsid w:val="004763DD"/>
    <w:rsid w:val="0047699B"/>
    <w:rsid w:val="00477173"/>
    <w:rsid w:val="00477A40"/>
    <w:rsid w:val="004803FE"/>
    <w:rsid w:val="00480BE2"/>
    <w:rsid w:val="00480F6F"/>
    <w:rsid w:val="004812DB"/>
    <w:rsid w:val="0048144C"/>
    <w:rsid w:val="0048185E"/>
    <w:rsid w:val="00481BBA"/>
    <w:rsid w:val="00481BEE"/>
    <w:rsid w:val="00481C65"/>
    <w:rsid w:val="00481CF7"/>
    <w:rsid w:val="00481E27"/>
    <w:rsid w:val="00481EE0"/>
    <w:rsid w:val="00482367"/>
    <w:rsid w:val="004827FE"/>
    <w:rsid w:val="00482F68"/>
    <w:rsid w:val="00483927"/>
    <w:rsid w:val="00483D0E"/>
    <w:rsid w:val="00483E4B"/>
    <w:rsid w:val="00484461"/>
    <w:rsid w:val="00484786"/>
    <w:rsid w:val="004849B4"/>
    <w:rsid w:val="00484D28"/>
    <w:rsid w:val="004859C9"/>
    <w:rsid w:val="00485A7A"/>
    <w:rsid w:val="004861E3"/>
    <w:rsid w:val="0048625D"/>
    <w:rsid w:val="004867DD"/>
    <w:rsid w:val="00486E0A"/>
    <w:rsid w:val="00486F31"/>
    <w:rsid w:val="00487336"/>
    <w:rsid w:val="004910C7"/>
    <w:rsid w:val="00491227"/>
    <w:rsid w:val="004915B0"/>
    <w:rsid w:val="00491747"/>
    <w:rsid w:val="00492C70"/>
    <w:rsid w:val="00492DF0"/>
    <w:rsid w:val="00493F5C"/>
    <w:rsid w:val="00494271"/>
    <w:rsid w:val="00494936"/>
    <w:rsid w:val="004949EF"/>
    <w:rsid w:val="00494EEA"/>
    <w:rsid w:val="004954A7"/>
    <w:rsid w:val="0049577E"/>
    <w:rsid w:val="00495ECD"/>
    <w:rsid w:val="0049702B"/>
    <w:rsid w:val="00497D8B"/>
    <w:rsid w:val="00497DF1"/>
    <w:rsid w:val="004A03F1"/>
    <w:rsid w:val="004A05AC"/>
    <w:rsid w:val="004A13A2"/>
    <w:rsid w:val="004A1B60"/>
    <w:rsid w:val="004A1B72"/>
    <w:rsid w:val="004A20E6"/>
    <w:rsid w:val="004A21BF"/>
    <w:rsid w:val="004A2691"/>
    <w:rsid w:val="004A2C02"/>
    <w:rsid w:val="004A2C25"/>
    <w:rsid w:val="004A2DDE"/>
    <w:rsid w:val="004A3F22"/>
    <w:rsid w:val="004A43BF"/>
    <w:rsid w:val="004A44B7"/>
    <w:rsid w:val="004A5469"/>
    <w:rsid w:val="004A5C7A"/>
    <w:rsid w:val="004A6C13"/>
    <w:rsid w:val="004A766D"/>
    <w:rsid w:val="004A7A91"/>
    <w:rsid w:val="004B0075"/>
    <w:rsid w:val="004B0B27"/>
    <w:rsid w:val="004B157E"/>
    <w:rsid w:val="004B166D"/>
    <w:rsid w:val="004B1D30"/>
    <w:rsid w:val="004B2AA1"/>
    <w:rsid w:val="004B30D6"/>
    <w:rsid w:val="004B3374"/>
    <w:rsid w:val="004B3AC2"/>
    <w:rsid w:val="004B3B2F"/>
    <w:rsid w:val="004B3EB6"/>
    <w:rsid w:val="004B43C4"/>
    <w:rsid w:val="004B5393"/>
    <w:rsid w:val="004B5672"/>
    <w:rsid w:val="004B59C1"/>
    <w:rsid w:val="004B62A1"/>
    <w:rsid w:val="004B67D7"/>
    <w:rsid w:val="004B6D69"/>
    <w:rsid w:val="004B76FE"/>
    <w:rsid w:val="004C103F"/>
    <w:rsid w:val="004C1447"/>
    <w:rsid w:val="004C1784"/>
    <w:rsid w:val="004C1AA0"/>
    <w:rsid w:val="004C3095"/>
    <w:rsid w:val="004C37A8"/>
    <w:rsid w:val="004C37D1"/>
    <w:rsid w:val="004C3A3B"/>
    <w:rsid w:val="004C3BAF"/>
    <w:rsid w:val="004C3C83"/>
    <w:rsid w:val="004C4976"/>
    <w:rsid w:val="004C4CAE"/>
    <w:rsid w:val="004C4DCD"/>
    <w:rsid w:val="004C531A"/>
    <w:rsid w:val="004C5385"/>
    <w:rsid w:val="004C540B"/>
    <w:rsid w:val="004C5AF5"/>
    <w:rsid w:val="004C5BB3"/>
    <w:rsid w:val="004C5C48"/>
    <w:rsid w:val="004C5DCF"/>
    <w:rsid w:val="004C6FCC"/>
    <w:rsid w:val="004D003E"/>
    <w:rsid w:val="004D068D"/>
    <w:rsid w:val="004D0959"/>
    <w:rsid w:val="004D0A1A"/>
    <w:rsid w:val="004D1FB4"/>
    <w:rsid w:val="004D2A4F"/>
    <w:rsid w:val="004D2FEC"/>
    <w:rsid w:val="004D39BA"/>
    <w:rsid w:val="004D3A8E"/>
    <w:rsid w:val="004D49E9"/>
    <w:rsid w:val="004D4E87"/>
    <w:rsid w:val="004D514E"/>
    <w:rsid w:val="004D5618"/>
    <w:rsid w:val="004D58E5"/>
    <w:rsid w:val="004D5D51"/>
    <w:rsid w:val="004D616B"/>
    <w:rsid w:val="004D6CFF"/>
    <w:rsid w:val="004D6EBE"/>
    <w:rsid w:val="004D6F5B"/>
    <w:rsid w:val="004D71BC"/>
    <w:rsid w:val="004D7DCD"/>
    <w:rsid w:val="004D7FAF"/>
    <w:rsid w:val="004E010F"/>
    <w:rsid w:val="004E1908"/>
    <w:rsid w:val="004E19A9"/>
    <w:rsid w:val="004E1F03"/>
    <w:rsid w:val="004E2872"/>
    <w:rsid w:val="004E2ECB"/>
    <w:rsid w:val="004E2F69"/>
    <w:rsid w:val="004E3013"/>
    <w:rsid w:val="004E324F"/>
    <w:rsid w:val="004E38FE"/>
    <w:rsid w:val="004E3DA0"/>
    <w:rsid w:val="004E535E"/>
    <w:rsid w:val="004E5585"/>
    <w:rsid w:val="004E5DBA"/>
    <w:rsid w:val="004E6905"/>
    <w:rsid w:val="004E6933"/>
    <w:rsid w:val="004E6997"/>
    <w:rsid w:val="004E69A6"/>
    <w:rsid w:val="004E6BC2"/>
    <w:rsid w:val="004E6C70"/>
    <w:rsid w:val="004E6CA7"/>
    <w:rsid w:val="004E7F08"/>
    <w:rsid w:val="004F0A38"/>
    <w:rsid w:val="004F0C08"/>
    <w:rsid w:val="004F0E2C"/>
    <w:rsid w:val="004F1330"/>
    <w:rsid w:val="004F1F6E"/>
    <w:rsid w:val="004F211B"/>
    <w:rsid w:val="004F259A"/>
    <w:rsid w:val="004F25D3"/>
    <w:rsid w:val="004F30D8"/>
    <w:rsid w:val="004F37E1"/>
    <w:rsid w:val="004F3B29"/>
    <w:rsid w:val="004F3D82"/>
    <w:rsid w:val="004F3F59"/>
    <w:rsid w:val="004F4273"/>
    <w:rsid w:val="004F44C5"/>
    <w:rsid w:val="004F463F"/>
    <w:rsid w:val="004F470C"/>
    <w:rsid w:val="004F4E3E"/>
    <w:rsid w:val="004F5C3A"/>
    <w:rsid w:val="004F62F7"/>
    <w:rsid w:val="004F640F"/>
    <w:rsid w:val="004F64F4"/>
    <w:rsid w:val="004F6A6B"/>
    <w:rsid w:val="004F6CD4"/>
    <w:rsid w:val="004F6D4C"/>
    <w:rsid w:val="004F7139"/>
    <w:rsid w:val="004F722D"/>
    <w:rsid w:val="004F78A8"/>
    <w:rsid w:val="005006A2"/>
    <w:rsid w:val="00500DD6"/>
    <w:rsid w:val="00501024"/>
    <w:rsid w:val="00501127"/>
    <w:rsid w:val="00501439"/>
    <w:rsid w:val="00501C60"/>
    <w:rsid w:val="00501E6A"/>
    <w:rsid w:val="00501F18"/>
    <w:rsid w:val="005024C0"/>
    <w:rsid w:val="00503569"/>
    <w:rsid w:val="005038D4"/>
    <w:rsid w:val="005038E0"/>
    <w:rsid w:val="00504ACD"/>
    <w:rsid w:val="00505951"/>
    <w:rsid w:val="00505AA5"/>
    <w:rsid w:val="00506DF9"/>
    <w:rsid w:val="0050726C"/>
    <w:rsid w:val="005074AC"/>
    <w:rsid w:val="0050766E"/>
    <w:rsid w:val="005077F5"/>
    <w:rsid w:val="00511095"/>
    <w:rsid w:val="00511812"/>
    <w:rsid w:val="00511D4D"/>
    <w:rsid w:val="00511E1C"/>
    <w:rsid w:val="00511ED5"/>
    <w:rsid w:val="005120C5"/>
    <w:rsid w:val="00512E9D"/>
    <w:rsid w:val="00512FAA"/>
    <w:rsid w:val="00513518"/>
    <w:rsid w:val="00513E1C"/>
    <w:rsid w:val="0051419A"/>
    <w:rsid w:val="00514FED"/>
    <w:rsid w:val="005153AC"/>
    <w:rsid w:val="005153D9"/>
    <w:rsid w:val="0051565F"/>
    <w:rsid w:val="00515926"/>
    <w:rsid w:val="00515A87"/>
    <w:rsid w:val="00515E91"/>
    <w:rsid w:val="005161D1"/>
    <w:rsid w:val="005163B5"/>
    <w:rsid w:val="00516C6D"/>
    <w:rsid w:val="00516C92"/>
    <w:rsid w:val="005179D5"/>
    <w:rsid w:val="005179F5"/>
    <w:rsid w:val="005200E6"/>
    <w:rsid w:val="0052029A"/>
    <w:rsid w:val="005216C1"/>
    <w:rsid w:val="00521707"/>
    <w:rsid w:val="00521741"/>
    <w:rsid w:val="00521915"/>
    <w:rsid w:val="00521D9B"/>
    <w:rsid w:val="005220F8"/>
    <w:rsid w:val="00522554"/>
    <w:rsid w:val="00523218"/>
    <w:rsid w:val="00523381"/>
    <w:rsid w:val="00523719"/>
    <w:rsid w:val="005249C7"/>
    <w:rsid w:val="00524DAF"/>
    <w:rsid w:val="0052589A"/>
    <w:rsid w:val="00525EC1"/>
    <w:rsid w:val="00526A41"/>
    <w:rsid w:val="00526AE5"/>
    <w:rsid w:val="00527298"/>
    <w:rsid w:val="00527DC3"/>
    <w:rsid w:val="00527ED1"/>
    <w:rsid w:val="00530196"/>
    <w:rsid w:val="00530389"/>
    <w:rsid w:val="005304B7"/>
    <w:rsid w:val="0053079E"/>
    <w:rsid w:val="00530AB4"/>
    <w:rsid w:val="00531001"/>
    <w:rsid w:val="00531797"/>
    <w:rsid w:val="00531BC0"/>
    <w:rsid w:val="00532B4E"/>
    <w:rsid w:val="005333C8"/>
    <w:rsid w:val="0053394F"/>
    <w:rsid w:val="005339CF"/>
    <w:rsid w:val="00533C5F"/>
    <w:rsid w:val="00534784"/>
    <w:rsid w:val="00534B5C"/>
    <w:rsid w:val="00534BB2"/>
    <w:rsid w:val="00534C78"/>
    <w:rsid w:val="00534D70"/>
    <w:rsid w:val="0053511D"/>
    <w:rsid w:val="0053549E"/>
    <w:rsid w:val="00535E36"/>
    <w:rsid w:val="0053677E"/>
    <w:rsid w:val="005367EF"/>
    <w:rsid w:val="00536BF6"/>
    <w:rsid w:val="00536E86"/>
    <w:rsid w:val="005404C2"/>
    <w:rsid w:val="00540AE8"/>
    <w:rsid w:val="00540B72"/>
    <w:rsid w:val="005415EA"/>
    <w:rsid w:val="00541CB4"/>
    <w:rsid w:val="005430FD"/>
    <w:rsid w:val="00544A09"/>
    <w:rsid w:val="00544A16"/>
    <w:rsid w:val="00545156"/>
    <w:rsid w:val="005452E3"/>
    <w:rsid w:val="00545314"/>
    <w:rsid w:val="00545720"/>
    <w:rsid w:val="00545F8B"/>
    <w:rsid w:val="005467F6"/>
    <w:rsid w:val="00546BC0"/>
    <w:rsid w:val="00547740"/>
    <w:rsid w:val="00547B7C"/>
    <w:rsid w:val="00547F96"/>
    <w:rsid w:val="00550181"/>
    <w:rsid w:val="0055083A"/>
    <w:rsid w:val="00551119"/>
    <w:rsid w:val="005512CD"/>
    <w:rsid w:val="005513A1"/>
    <w:rsid w:val="0055176D"/>
    <w:rsid w:val="005524F1"/>
    <w:rsid w:val="00552512"/>
    <w:rsid w:val="005528D9"/>
    <w:rsid w:val="005534B1"/>
    <w:rsid w:val="005537C2"/>
    <w:rsid w:val="00554AC0"/>
    <w:rsid w:val="00555649"/>
    <w:rsid w:val="005558CC"/>
    <w:rsid w:val="00555E89"/>
    <w:rsid w:val="00555FC9"/>
    <w:rsid w:val="005563D0"/>
    <w:rsid w:val="00556871"/>
    <w:rsid w:val="00556FEE"/>
    <w:rsid w:val="00557390"/>
    <w:rsid w:val="005574F8"/>
    <w:rsid w:val="00557927"/>
    <w:rsid w:val="00557A5A"/>
    <w:rsid w:val="0056078B"/>
    <w:rsid w:val="0056184B"/>
    <w:rsid w:val="00561950"/>
    <w:rsid w:val="005619C5"/>
    <w:rsid w:val="00561A92"/>
    <w:rsid w:val="00563D4C"/>
    <w:rsid w:val="00563F32"/>
    <w:rsid w:val="005644D2"/>
    <w:rsid w:val="0056450F"/>
    <w:rsid w:val="005647E5"/>
    <w:rsid w:val="00564A9A"/>
    <w:rsid w:val="00564D8B"/>
    <w:rsid w:val="005654E6"/>
    <w:rsid w:val="005657AA"/>
    <w:rsid w:val="005659C2"/>
    <w:rsid w:val="005659EC"/>
    <w:rsid w:val="00565B58"/>
    <w:rsid w:val="00565E4C"/>
    <w:rsid w:val="005669FB"/>
    <w:rsid w:val="00567172"/>
    <w:rsid w:val="005671A0"/>
    <w:rsid w:val="00567226"/>
    <w:rsid w:val="00567A4F"/>
    <w:rsid w:val="005701F9"/>
    <w:rsid w:val="0057080C"/>
    <w:rsid w:val="0057125B"/>
    <w:rsid w:val="005716EA"/>
    <w:rsid w:val="00571836"/>
    <w:rsid w:val="00572B93"/>
    <w:rsid w:val="00572E91"/>
    <w:rsid w:val="005733E5"/>
    <w:rsid w:val="0057365D"/>
    <w:rsid w:val="00573A14"/>
    <w:rsid w:val="00574478"/>
    <w:rsid w:val="0057495D"/>
    <w:rsid w:val="0057605B"/>
    <w:rsid w:val="005765AC"/>
    <w:rsid w:val="00577A4C"/>
    <w:rsid w:val="00577C22"/>
    <w:rsid w:val="00577CAE"/>
    <w:rsid w:val="0058025B"/>
    <w:rsid w:val="005805BC"/>
    <w:rsid w:val="00580C1A"/>
    <w:rsid w:val="00581D87"/>
    <w:rsid w:val="00582796"/>
    <w:rsid w:val="0058293C"/>
    <w:rsid w:val="0058295E"/>
    <w:rsid w:val="00582A7A"/>
    <w:rsid w:val="005836CD"/>
    <w:rsid w:val="005840D5"/>
    <w:rsid w:val="00584119"/>
    <w:rsid w:val="00584185"/>
    <w:rsid w:val="005842EF"/>
    <w:rsid w:val="00585408"/>
    <w:rsid w:val="00585C0A"/>
    <w:rsid w:val="00586BA1"/>
    <w:rsid w:val="00586C91"/>
    <w:rsid w:val="005872E3"/>
    <w:rsid w:val="00587739"/>
    <w:rsid w:val="00587FDA"/>
    <w:rsid w:val="005907DD"/>
    <w:rsid w:val="00590C1C"/>
    <w:rsid w:val="005910F9"/>
    <w:rsid w:val="00591152"/>
    <w:rsid w:val="00591365"/>
    <w:rsid w:val="00591BF9"/>
    <w:rsid w:val="00591C29"/>
    <w:rsid w:val="00592242"/>
    <w:rsid w:val="00592781"/>
    <w:rsid w:val="00592880"/>
    <w:rsid w:val="005929A3"/>
    <w:rsid w:val="0059327C"/>
    <w:rsid w:val="005935C8"/>
    <w:rsid w:val="00593DD1"/>
    <w:rsid w:val="0059416D"/>
    <w:rsid w:val="00594459"/>
    <w:rsid w:val="0059468F"/>
    <w:rsid w:val="005948FE"/>
    <w:rsid w:val="00594E8F"/>
    <w:rsid w:val="00594EC7"/>
    <w:rsid w:val="00594FB4"/>
    <w:rsid w:val="00595BAE"/>
    <w:rsid w:val="00596757"/>
    <w:rsid w:val="00596934"/>
    <w:rsid w:val="00596BD7"/>
    <w:rsid w:val="00597249"/>
    <w:rsid w:val="00597291"/>
    <w:rsid w:val="005975E3"/>
    <w:rsid w:val="00597D4B"/>
    <w:rsid w:val="00597FB0"/>
    <w:rsid w:val="005A00BA"/>
    <w:rsid w:val="005A08D0"/>
    <w:rsid w:val="005A17E6"/>
    <w:rsid w:val="005A1B5A"/>
    <w:rsid w:val="005A1D9B"/>
    <w:rsid w:val="005A2866"/>
    <w:rsid w:val="005A2D6F"/>
    <w:rsid w:val="005A41AA"/>
    <w:rsid w:val="005A43E4"/>
    <w:rsid w:val="005A4F69"/>
    <w:rsid w:val="005A5542"/>
    <w:rsid w:val="005A55FD"/>
    <w:rsid w:val="005A5990"/>
    <w:rsid w:val="005A6006"/>
    <w:rsid w:val="005A6816"/>
    <w:rsid w:val="005A6977"/>
    <w:rsid w:val="005A6DB1"/>
    <w:rsid w:val="005A7552"/>
    <w:rsid w:val="005A7795"/>
    <w:rsid w:val="005B01C6"/>
    <w:rsid w:val="005B03B3"/>
    <w:rsid w:val="005B0DB0"/>
    <w:rsid w:val="005B0E72"/>
    <w:rsid w:val="005B1369"/>
    <w:rsid w:val="005B14F6"/>
    <w:rsid w:val="005B1D90"/>
    <w:rsid w:val="005B2064"/>
    <w:rsid w:val="005B236D"/>
    <w:rsid w:val="005B23D2"/>
    <w:rsid w:val="005B2DED"/>
    <w:rsid w:val="005B31E6"/>
    <w:rsid w:val="005B31F3"/>
    <w:rsid w:val="005B3E18"/>
    <w:rsid w:val="005B4C6A"/>
    <w:rsid w:val="005B5192"/>
    <w:rsid w:val="005B5302"/>
    <w:rsid w:val="005B6642"/>
    <w:rsid w:val="005B6A41"/>
    <w:rsid w:val="005B73E9"/>
    <w:rsid w:val="005B75F7"/>
    <w:rsid w:val="005C0654"/>
    <w:rsid w:val="005C0DEB"/>
    <w:rsid w:val="005C10BA"/>
    <w:rsid w:val="005C12A2"/>
    <w:rsid w:val="005C1619"/>
    <w:rsid w:val="005C190C"/>
    <w:rsid w:val="005C26F2"/>
    <w:rsid w:val="005C288C"/>
    <w:rsid w:val="005C2A8A"/>
    <w:rsid w:val="005C2D2C"/>
    <w:rsid w:val="005C3136"/>
    <w:rsid w:val="005C413A"/>
    <w:rsid w:val="005C42B7"/>
    <w:rsid w:val="005C4BFF"/>
    <w:rsid w:val="005C4FB7"/>
    <w:rsid w:val="005C5AE4"/>
    <w:rsid w:val="005C66B3"/>
    <w:rsid w:val="005C68A1"/>
    <w:rsid w:val="005C78F7"/>
    <w:rsid w:val="005C7D38"/>
    <w:rsid w:val="005D0796"/>
    <w:rsid w:val="005D0B34"/>
    <w:rsid w:val="005D1100"/>
    <w:rsid w:val="005D11E6"/>
    <w:rsid w:val="005D1A30"/>
    <w:rsid w:val="005D21AE"/>
    <w:rsid w:val="005D2CB5"/>
    <w:rsid w:val="005D333D"/>
    <w:rsid w:val="005D3840"/>
    <w:rsid w:val="005D396A"/>
    <w:rsid w:val="005D3AF6"/>
    <w:rsid w:val="005D3E99"/>
    <w:rsid w:val="005D4D46"/>
    <w:rsid w:val="005D522B"/>
    <w:rsid w:val="005D548E"/>
    <w:rsid w:val="005D56B5"/>
    <w:rsid w:val="005D5886"/>
    <w:rsid w:val="005D78A9"/>
    <w:rsid w:val="005E0557"/>
    <w:rsid w:val="005E0684"/>
    <w:rsid w:val="005E1245"/>
    <w:rsid w:val="005E164E"/>
    <w:rsid w:val="005E1C27"/>
    <w:rsid w:val="005E2038"/>
    <w:rsid w:val="005E22B9"/>
    <w:rsid w:val="005E2497"/>
    <w:rsid w:val="005E2D65"/>
    <w:rsid w:val="005E2FD0"/>
    <w:rsid w:val="005E4000"/>
    <w:rsid w:val="005E40F8"/>
    <w:rsid w:val="005E45C5"/>
    <w:rsid w:val="005E4841"/>
    <w:rsid w:val="005E49F3"/>
    <w:rsid w:val="005E5079"/>
    <w:rsid w:val="005E5475"/>
    <w:rsid w:val="005E548D"/>
    <w:rsid w:val="005E5A78"/>
    <w:rsid w:val="005E669B"/>
    <w:rsid w:val="005E7692"/>
    <w:rsid w:val="005E79D9"/>
    <w:rsid w:val="005E7A3A"/>
    <w:rsid w:val="005F0D81"/>
    <w:rsid w:val="005F0F02"/>
    <w:rsid w:val="005F14F4"/>
    <w:rsid w:val="005F1825"/>
    <w:rsid w:val="005F1EAD"/>
    <w:rsid w:val="005F2529"/>
    <w:rsid w:val="005F2886"/>
    <w:rsid w:val="005F2DAF"/>
    <w:rsid w:val="005F3AF2"/>
    <w:rsid w:val="005F4465"/>
    <w:rsid w:val="005F5094"/>
    <w:rsid w:val="005F61B8"/>
    <w:rsid w:val="005F63F6"/>
    <w:rsid w:val="005F6406"/>
    <w:rsid w:val="005F6533"/>
    <w:rsid w:val="005F6B6A"/>
    <w:rsid w:val="005F720E"/>
    <w:rsid w:val="005F72AF"/>
    <w:rsid w:val="005F76D3"/>
    <w:rsid w:val="005F7AF3"/>
    <w:rsid w:val="005F7C7E"/>
    <w:rsid w:val="006000B6"/>
    <w:rsid w:val="00601849"/>
    <w:rsid w:val="006021EE"/>
    <w:rsid w:val="00602659"/>
    <w:rsid w:val="00602681"/>
    <w:rsid w:val="00603157"/>
    <w:rsid w:val="00603918"/>
    <w:rsid w:val="006039F0"/>
    <w:rsid w:val="00603B4E"/>
    <w:rsid w:val="00603E7B"/>
    <w:rsid w:val="00603E9B"/>
    <w:rsid w:val="00604AF4"/>
    <w:rsid w:val="00605F42"/>
    <w:rsid w:val="00606138"/>
    <w:rsid w:val="00607BFD"/>
    <w:rsid w:val="0061039C"/>
    <w:rsid w:val="006110D3"/>
    <w:rsid w:val="0061121E"/>
    <w:rsid w:val="006114F1"/>
    <w:rsid w:val="00611501"/>
    <w:rsid w:val="006115C7"/>
    <w:rsid w:val="006118B1"/>
    <w:rsid w:val="006126BF"/>
    <w:rsid w:val="00612890"/>
    <w:rsid w:val="00612943"/>
    <w:rsid w:val="00612A4D"/>
    <w:rsid w:val="00612E32"/>
    <w:rsid w:val="006139E6"/>
    <w:rsid w:val="00613F14"/>
    <w:rsid w:val="006141C4"/>
    <w:rsid w:val="00614ADE"/>
    <w:rsid w:val="0061652B"/>
    <w:rsid w:val="00616575"/>
    <w:rsid w:val="00620030"/>
    <w:rsid w:val="0062142A"/>
    <w:rsid w:val="00621539"/>
    <w:rsid w:val="0062153A"/>
    <w:rsid w:val="006215FF"/>
    <w:rsid w:val="006216F0"/>
    <w:rsid w:val="006217D3"/>
    <w:rsid w:val="00622AA6"/>
    <w:rsid w:val="00622C65"/>
    <w:rsid w:val="00622C9D"/>
    <w:rsid w:val="0062386D"/>
    <w:rsid w:val="00623BAE"/>
    <w:rsid w:val="00623D1F"/>
    <w:rsid w:val="00623FD4"/>
    <w:rsid w:val="00624204"/>
    <w:rsid w:val="00624C57"/>
    <w:rsid w:val="00624F28"/>
    <w:rsid w:val="00625105"/>
    <w:rsid w:val="00625640"/>
    <w:rsid w:val="00625A04"/>
    <w:rsid w:val="00625C37"/>
    <w:rsid w:val="00626247"/>
    <w:rsid w:val="0062676A"/>
    <w:rsid w:val="00626C12"/>
    <w:rsid w:val="00627761"/>
    <w:rsid w:val="006318D6"/>
    <w:rsid w:val="00631985"/>
    <w:rsid w:val="00632896"/>
    <w:rsid w:val="00632ECE"/>
    <w:rsid w:val="00633119"/>
    <w:rsid w:val="006331FA"/>
    <w:rsid w:val="00633465"/>
    <w:rsid w:val="00633AC5"/>
    <w:rsid w:val="0063453F"/>
    <w:rsid w:val="00635213"/>
    <w:rsid w:val="00635302"/>
    <w:rsid w:val="006353FC"/>
    <w:rsid w:val="00635873"/>
    <w:rsid w:val="006359ED"/>
    <w:rsid w:val="00636209"/>
    <w:rsid w:val="006367F3"/>
    <w:rsid w:val="00636ADD"/>
    <w:rsid w:val="00636D12"/>
    <w:rsid w:val="006376FB"/>
    <w:rsid w:val="00637810"/>
    <w:rsid w:val="006378EA"/>
    <w:rsid w:val="00637EDB"/>
    <w:rsid w:val="006409C1"/>
    <w:rsid w:val="00640AC6"/>
    <w:rsid w:val="00641923"/>
    <w:rsid w:val="006419BB"/>
    <w:rsid w:val="006423CE"/>
    <w:rsid w:val="00642A04"/>
    <w:rsid w:val="0064389C"/>
    <w:rsid w:val="00643A74"/>
    <w:rsid w:val="00643FBB"/>
    <w:rsid w:val="006445C5"/>
    <w:rsid w:val="00644A68"/>
    <w:rsid w:val="00645559"/>
    <w:rsid w:val="00645B05"/>
    <w:rsid w:val="00645C1A"/>
    <w:rsid w:val="00646182"/>
    <w:rsid w:val="00646216"/>
    <w:rsid w:val="006467E3"/>
    <w:rsid w:val="00646B6B"/>
    <w:rsid w:val="00647290"/>
    <w:rsid w:val="00647478"/>
    <w:rsid w:val="006475DD"/>
    <w:rsid w:val="006477E8"/>
    <w:rsid w:val="006478DD"/>
    <w:rsid w:val="0065021A"/>
    <w:rsid w:val="00650239"/>
    <w:rsid w:val="00651AB5"/>
    <w:rsid w:val="00651E80"/>
    <w:rsid w:val="00652206"/>
    <w:rsid w:val="00652277"/>
    <w:rsid w:val="006525A2"/>
    <w:rsid w:val="00652985"/>
    <w:rsid w:val="00653094"/>
    <w:rsid w:val="0065352E"/>
    <w:rsid w:val="00653677"/>
    <w:rsid w:val="00653693"/>
    <w:rsid w:val="006536AA"/>
    <w:rsid w:val="0065400E"/>
    <w:rsid w:val="00654036"/>
    <w:rsid w:val="006547B7"/>
    <w:rsid w:val="006547E5"/>
    <w:rsid w:val="006553C3"/>
    <w:rsid w:val="00655FD3"/>
    <w:rsid w:val="00656335"/>
    <w:rsid w:val="00656685"/>
    <w:rsid w:val="00656927"/>
    <w:rsid w:val="00657BDE"/>
    <w:rsid w:val="0066066E"/>
    <w:rsid w:val="00660BBC"/>
    <w:rsid w:val="00660EAD"/>
    <w:rsid w:val="006610F6"/>
    <w:rsid w:val="00661227"/>
    <w:rsid w:val="0066198E"/>
    <w:rsid w:val="00661D3E"/>
    <w:rsid w:val="006623D0"/>
    <w:rsid w:val="00662638"/>
    <w:rsid w:val="00662E44"/>
    <w:rsid w:val="00663872"/>
    <w:rsid w:val="006639D5"/>
    <w:rsid w:val="00663A5C"/>
    <w:rsid w:val="00664057"/>
    <w:rsid w:val="00664325"/>
    <w:rsid w:val="00665A7B"/>
    <w:rsid w:val="00665B20"/>
    <w:rsid w:val="00666180"/>
    <w:rsid w:val="006667A3"/>
    <w:rsid w:val="00667410"/>
    <w:rsid w:val="0066756E"/>
    <w:rsid w:val="00670CA2"/>
    <w:rsid w:val="0067131A"/>
    <w:rsid w:val="00671D71"/>
    <w:rsid w:val="00672547"/>
    <w:rsid w:val="00672796"/>
    <w:rsid w:val="006727C5"/>
    <w:rsid w:val="00672ACA"/>
    <w:rsid w:val="00673B06"/>
    <w:rsid w:val="00673D0F"/>
    <w:rsid w:val="00673E8F"/>
    <w:rsid w:val="006741F5"/>
    <w:rsid w:val="00674473"/>
    <w:rsid w:val="006748E6"/>
    <w:rsid w:val="006758C4"/>
    <w:rsid w:val="00675CD7"/>
    <w:rsid w:val="00676BB2"/>
    <w:rsid w:val="00676D0D"/>
    <w:rsid w:val="00676FE8"/>
    <w:rsid w:val="00677932"/>
    <w:rsid w:val="00677FED"/>
    <w:rsid w:val="006802BD"/>
    <w:rsid w:val="00681A71"/>
    <w:rsid w:val="00681F17"/>
    <w:rsid w:val="00681F8A"/>
    <w:rsid w:val="00682C94"/>
    <w:rsid w:val="00682F20"/>
    <w:rsid w:val="006839DC"/>
    <w:rsid w:val="00683B18"/>
    <w:rsid w:val="0068400A"/>
    <w:rsid w:val="00685084"/>
    <w:rsid w:val="006857B3"/>
    <w:rsid w:val="00685918"/>
    <w:rsid w:val="00685FF1"/>
    <w:rsid w:val="00686236"/>
    <w:rsid w:val="006864D3"/>
    <w:rsid w:val="00686F7E"/>
    <w:rsid w:val="006873F3"/>
    <w:rsid w:val="006905D7"/>
    <w:rsid w:val="006914A4"/>
    <w:rsid w:val="0069182C"/>
    <w:rsid w:val="00691C64"/>
    <w:rsid w:val="0069222F"/>
    <w:rsid w:val="0069299B"/>
    <w:rsid w:val="00692BBD"/>
    <w:rsid w:val="00692DB6"/>
    <w:rsid w:val="0069314C"/>
    <w:rsid w:val="006934F3"/>
    <w:rsid w:val="006935F5"/>
    <w:rsid w:val="00693C9E"/>
    <w:rsid w:val="00693E66"/>
    <w:rsid w:val="00693F57"/>
    <w:rsid w:val="0069457F"/>
    <w:rsid w:val="00694926"/>
    <w:rsid w:val="006951DC"/>
    <w:rsid w:val="0069526B"/>
    <w:rsid w:val="006958EA"/>
    <w:rsid w:val="00697515"/>
    <w:rsid w:val="006A0300"/>
    <w:rsid w:val="006A0CF7"/>
    <w:rsid w:val="006A1B60"/>
    <w:rsid w:val="006A2885"/>
    <w:rsid w:val="006A2DFB"/>
    <w:rsid w:val="006A43AD"/>
    <w:rsid w:val="006A4695"/>
    <w:rsid w:val="006A50FD"/>
    <w:rsid w:val="006A5447"/>
    <w:rsid w:val="006A54EB"/>
    <w:rsid w:val="006A5694"/>
    <w:rsid w:val="006A577C"/>
    <w:rsid w:val="006A5AF0"/>
    <w:rsid w:val="006A627E"/>
    <w:rsid w:val="006A650F"/>
    <w:rsid w:val="006A6A1C"/>
    <w:rsid w:val="006A6C00"/>
    <w:rsid w:val="006A76A4"/>
    <w:rsid w:val="006B0FBD"/>
    <w:rsid w:val="006B1492"/>
    <w:rsid w:val="006B1AEF"/>
    <w:rsid w:val="006B1CE7"/>
    <w:rsid w:val="006B1E13"/>
    <w:rsid w:val="006B2A77"/>
    <w:rsid w:val="006B2EF9"/>
    <w:rsid w:val="006B2FB7"/>
    <w:rsid w:val="006B309B"/>
    <w:rsid w:val="006B32F3"/>
    <w:rsid w:val="006B3CB7"/>
    <w:rsid w:val="006B4BEE"/>
    <w:rsid w:val="006B56B9"/>
    <w:rsid w:val="006B594A"/>
    <w:rsid w:val="006B5E0C"/>
    <w:rsid w:val="006B649C"/>
    <w:rsid w:val="006B6B5F"/>
    <w:rsid w:val="006B6E5E"/>
    <w:rsid w:val="006B73A4"/>
    <w:rsid w:val="006B7B98"/>
    <w:rsid w:val="006B7D47"/>
    <w:rsid w:val="006C0735"/>
    <w:rsid w:val="006C0E69"/>
    <w:rsid w:val="006C1090"/>
    <w:rsid w:val="006C1A3A"/>
    <w:rsid w:val="006C1DB6"/>
    <w:rsid w:val="006C21F4"/>
    <w:rsid w:val="006C220E"/>
    <w:rsid w:val="006C2311"/>
    <w:rsid w:val="006C2D41"/>
    <w:rsid w:val="006C2F20"/>
    <w:rsid w:val="006C45FF"/>
    <w:rsid w:val="006C4711"/>
    <w:rsid w:val="006C4B2B"/>
    <w:rsid w:val="006C5713"/>
    <w:rsid w:val="006C6853"/>
    <w:rsid w:val="006C798C"/>
    <w:rsid w:val="006C7AD2"/>
    <w:rsid w:val="006C7F8C"/>
    <w:rsid w:val="006D01E0"/>
    <w:rsid w:val="006D074B"/>
    <w:rsid w:val="006D126B"/>
    <w:rsid w:val="006D27FB"/>
    <w:rsid w:val="006D2981"/>
    <w:rsid w:val="006D30DE"/>
    <w:rsid w:val="006D30F3"/>
    <w:rsid w:val="006D32BB"/>
    <w:rsid w:val="006D3CC4"/>
    <w:rsid w:val="006D5022"/>
    <w:rsid w:val="006D5277"/>
    <w:rsid w:val="006D52EC"/>
    <w:rsid w:val="006D5764"/>
    <w:rsid w:val="006D6213"/>
    <w:rsid w:val="006D6306"/>
    <w:rsid w:val="006D653E"/>
    <w:rsid w:val="006D6E62"/>
    <w:rsid w:val="006D7670"/>
    <w:rsid w:val="006E0B3D"/>
    <w:rsid w:val="006E16BA"/>
    <w:rsid w:val="006E1B0C"/>
    <w:rsid w:val="006E1E11"/>
    <w:rsid w:val="006E286F"/>
    <w:rsid w:val="006E296A"/>
    <w:rsid w:val="006E3C92"/>
    <w:rsid w:val="006E41D4"/>
    <w:rsid w:val="006E446C"/>
    <w:rsid w:val="006E4F6F"/>
    <w:rsid w:val="006E51E9"/>
    <w:rsid w:val="006E53C1"/>
    <w:rsid w:val="006E5FD0"/>
    <w:rsid w:val="006E62BE"/>
    <w:rsid w:val="006E6507"/>
    <w:rsid w:val="006E6759"/>
    <w:rsid w:val="006E7037"/>
    <w:rsid w:val="006E786E"/>
    <w:rsid w:val="006F0494"/>
    <w:rsid w:val="006F07B0"/>
    <w:rsid w:val="006F0CAB"/>
    <w:rsid w:val="006F0F45"/>
    <w:rsid w:val="006F1ACA"/>
    <w:rsid w:val="006F27A2"/>
    <w:rsid w:val="006F2E6F"/>
    <w:rsid w:val="006F355D"/>
    <w:rsid w:val="006F3648"/>
    <w:rsid w:val="006F435A"/>
    <w:rsid w:val="006F4996"/>
    <w:rsid w:val="006F4C38"/>
    <w:rsid w:val="006F4DD0"/>
    <w:rsid w:val="006F52D7"/>
    <w:rsid w:val="006F53F8"/>
    <w:rsid w:val="006F67C4"/>
    <w:rsid w:val="006F687B"/>
    <w:rsid w:val="006F6954"/>
    <w:rsid w:val="006F69D7"/>
    <w:rsid w:val="006F6A1E"/>
    <w:rsid w:val="006F6BE6"/>
    <w:rsid w:val="006F6CF7"/>
    <w:rsid w:val="006F72E4"/>
    <w:rsid w:val="006F739F"/>
    <w:rsid w:val="007005FF"/>
    <w:rsid w:val="00700AF8"/>
    <w:rsid w:val="00700B67"/>
    <w:rsid w:val="00700FE0"/>
    <w:rsid w:val="00701080"/>
    <w:rsid w:val="007010B3"/>
    <w:rsid w:val="0070127E"/>
    <w:rsid w:val="0070198E"/>
    <w:rsid w:val="00702453"/>
    <w:rsid w:val="00702C57"/>
    <w:rsid w:val="007037C5"/>
    <w:rsid w:val="00704A85"/>
    <w:rsid w:val="0070528D"/>
    <w:rsid w:val="00705624"/>
    <w:rsid w:val="00705634"/>
    <w:rsid w:val="00705B5C"/>
    <w:rsid w:val="00707050"/>
    <w:rsid w:val="0070727D"/>
    <w:rsid w:val="00707A48"/>
    <w:rsid w:val="00710101"/>
    <w:rsid w:val="00710675"/>
    <w:rsid w:val="007106E7"/>
    <w:rsid w:val="007106F5"/>
    <w:rsid w:val="00710743"/>
    <w:rsid w:val="007107FE"/>
    <w:rsid w:val="00711121"/>
    <w:rsid w:val="00711857"/>
    <w:rsid w:val="007125AB"/>
    <w:rsid w:val="007127DC"/>
    <w:rsid w:val="00712810"/>
    <w:rsid w:val="00712968"/>
    <w:rsid w:val="00712A22"/>
    <w:rsid w:val="00712B9B"/>
    <w:rsid w:val="00712D1A"/>
    <w:rsid w:val="0071347E"/>
    <w:rsid w:val="00713F0C"/>
    <w:rsid w:val="007147BC"/>
    <w:rsid w:val="007148CD"/>
    <w:rsid w:val="00715004"/>
    <w:rsid w:val="00715273"/>
    <w:rsid w:val="0071536E"/>
    <w:rsid w:val="007158EC"/>
    <w:rsid w:val="00715975"/>
    <w:rsid w:val="00715E2A"/>
    <w:rsid w:val="00716819"/>
    <w:rsid w:val="00717406"/>
    <w:rsid w:val="007175B6"/>
    <w:rsid w:val="007178A0"/>
    <w:rsid w:val="00720342"/>
    <w:rsid w:val="007210E5"/>
    <w:rsid w:val="007213B5"/>
    <w:rsid w:val="00721AA2"/>
    <w:rsid w:val="00721B16"/>
    <w:rsid w:val="00721DD5"/>
    <w:rsid w:val="00721E86"/>
    <w:rsid w:val="0072283D"/>
    <w:rsid w:val="00722EBC"/>
    <w:rsid w:val="00723531"/>
    <w:rsid w:val="00723854"/>
    <w:rsid w:val="00723F75"/>
    <w:rsid w:val="0072486A"/>
    <w:rsid w:val="00724ACE"/>
    <w:rsid w:val="00725469"/>
    <w:rsid w:val="00725912"/>
    <w:rsid w:val="0072598F"/>
    <w:rsid w:val="00725B39"/>
    <w:rsid w:val="00725EEC"/>
    <w:rsid w:val="00726B40"/>
    <w:rsid w:val="007270AF"/>
    <w:rsid w:val="007272C9"/>
    <w:rsid w:val="007275FB"/>
    <w:rsid w:val="00727B4E"/>
    <w:rsid w:val="00727E00"/>
    <w:rsid w:val="00727ED2"/>
    <w:rsid w:val="0073045D"/>
    <w:rsid w:val="007305C4"/>
    <w:rsid w:val="0073073F"/>
    <w:rsid w:val="007308EC"/>
    <w:rsid w:val="00730A4F"/>
    <w:rsid w:val="0073277E"/>
    <w:rsid w:val="00733B87"/>
    <w:rsid w:val="00734731"/>
    <w:rsid w:val="00735047"/>
    <w:rsid w:val="00735B80"/>
    <w:rsid w:val="00736B8C"/>
    <w:rsid w:val="00736C63"/>
    <w:rsid w:val="007372A6"/>
    <w:rsid w:val="007376CB"/>
    <w:rsid w:val="00737BC7"/>
    <w:rsid w:val="00740459"/>
    <w:rsid w:val="0074100E"/>
    <w:rsid w:val="00741126"/>
    <w:rsid w:val="00741977"/>
    <w:rsid w:val="00741F89"/>
    <w:rsid w:val="00742AE2"/>
    <w:rsid w:val="007434C1"/>
    <w:rsid w:val="00745537"/>
    <w:rsid w:val="00745CDA"/>
    <w:rsid w:val="00746E80"/>
    <w:rsid w:val="00747532"/>
    <w:rsid w:val="00747669"/>
    <w:rsid w:val="00747A15"/>
    <w:rsid w:val="00747B0A"/>
    <w:rsid w:val="00750873"/>
    <w:rsid w:val="00750E9D"/>
    <w:rsid w:val="00750F11"/>
    <w:rsid w:val="00751544"/>
    <w:rsid w:val="007515E6"/>
    <w:rsid w:val="007523D7"/>
    <w:rsid w:val="00752B10"/>
    <w:rsid w:val="0075354A"/>
    <w:rsid w:val="007536D7"/>
    <w:rsid w:val="007540D4"/>
    <w:rsid w:val="00755519"/>
    <w:rsid w:val="00755631"/>
    <w:rsid w:val="00755A49"/>
    <w:rsid w:val="00755A53"/>
    <w:rsid w:val="00755D8F"/>
    <w:rsid w:val="00756359"/>
    <w:rsid w:val="00756DA1"/>
    <w:rsid w:val="00757E2E"/>
    <w:rsid w:val="007601C4"/>
    <w:rsid w:val="00760FB2"/>
    <w:rsid w:val="0076124F"/>
    <w:rsid w:val="00761F66"/>
    <w:rsid w:val="0076220E"/>
    <w:rsid w:val="00762DEA"/>
    <w:rsid w:val="00762E83"/>
    <w:rsid w:val="00763129"/>
    <w:rsid w:val="00763C77"/>
    <w:rsid w:val="00763C93"/>
    <w:rsid w:val="007640E5"/>
    <w:rsid w:val="00764259"/>
    <w:rsid w:val="0076476F"/>
    <w:rsid w:val="00764FB1"/>
    <w:rsid w:val="00765FC1"/>
    <w:rsid w:val="007667E8"/>
    <w:rsid w:val="00766E63"/>
    <w:rsid w:val="00766EC0"/>
    <w:rsid w:val="007672D6"/>
    <w:rsid w:val="007672FD"/>
    <w:rsid w:val="00767BA1"/>
    <w:rsid w:val="00767D61"/>
    <w:rsid w:val="00767D97"/>
    <w:rsid w:val="00767E4F"/>
    <w:rsid w:val="007700FE"/>
    <w:rsid w:val="0077029A"/>
    <w:rsid w:val="00770F01"/>
    <w:rsid w:val="00771707"/>
    <w:rsid w:val="0077184A"/>
    <w:rsid w:val="007728AA"/>
    <w:rsid w:val="007731B9"/>
    <w:rsid w:val="0077383E"/>
    <w:rsid w:val="00773F2A"/>
    <w:rsid w:val="00774634"/>
    <w:rsid w:val="00774696"/>
    <w:rsid w:val="00774C98"/>
    <w:rsid w:val="00774E02"/>
    <w:rsid w:val="0077535C"/>
    <w:rsid w:val="00775650"/>
    <w:rsid w:val="00775BDF"/>
    <w:rsid w:val="007764AF"/>
    <w:rsid w:val="00776B6A"/>
    <w:rsid w:val="00777219"/>
    <w:rsid w:val="00777E1C"/>
    <w:rsid w:val="007806DB"/>
    <w:rsid w:val="00780DB9"/>
    <w:rsid w:val="0078123D"/>
    <w:rsid w:val="007815D8"/>
    <w:rsid w:val="00781D4D"/>
    <w:rsid w:val="00781EB4"/>
    <w:rsid w:val="00782146"/>
    <w:rsid w:val="0078333E"/>
    <w:rsid w:val="0078366B"/>
    <w:rsid w:val="0078396F"/>
    <w:rsid w:val="00783A59"/>
    <w:rsid w:val="0078409E"/>
    <w:rsid w:val="00784181"/>
    <w:rsid w:val="00784AAE"/>
    <w:rsid w:val="00784CBB"/>
    <w:rsid w:val="007851C7"/>
    <w:rsid w:val="007853A2"/>
    <w:rsid w:val="007858AF"/>
    <w:rsid w:val="007863C5"/>
    <w:rsid w:val="00786A64"/>
    <w:rsid w:val="0079029C"/>
    <w:rsid w:val="00790E8B"/>
    <w:rsid w:val="00791B8F"/>
    <w:rsid w:val="00793259"/>
    <w:rsid w:val="00793FC4"/>
    <w:rsid w:val="00794362"/>
    <w:rsid w:val="00794672"/>
    <w:rsid w:val="00794A92"/>
    <w:rsid w:val="0079523F"/>
    <w:rsid w:val="0079533A"/>
    <w:rsid w:val="0079564C"/>
    <w:rsid w:val="00796EB5"/>
    <w:rsid w:val="00797D0F"/>
    <w:rsid w:val="007A0972"/>
    <w:rsid w:val="007A220F"/>
    <w:rsid w:val="007A23D3"/>
    <w:rsid w:val="007A34B4"/>
    <w:rsid w:val="007A3D17"/>
    <w:rsid w:val="007A4D9C"/>
    <w:rsid w:val="007A4DBC"/>
    <w:rsid w:val="007A4E58"/>
    <w:rsid w:val="007A50FB"/>
    <w:rsid w:val="007A527B"/>
    <w:rsid w:val="007A533B"/>
    <w:rsid w:val="007A5475"/>
    <w:rsid w:val="007A5F94"/>
    <w:rsid w:val="007A616F"/>
    <w:rsid w:val="007A61BD"/>
    <w:rsid w:val="007A6361"/>
    <w:rsid w:val="007A638F"/>
    <w:rsid w:val="007A6685"/>
    <w:rsid w:val="007A7DD5"/>
    <w:rsid w:val="007A7F63"/>
    <w:rsid w:val="007B053D"/>
    <w:rsid w:val="007B0725"/>
    <w:rsid w:val="007B0968"/>
    <w:rsid w:val="007B1731"/>
    <w:rsid w:val="007B1C91"/>
    <w:rsid w:val="007B1E18"/>
    <w:rsid w:val="007B2485"/>
    <w:rsid w:val="007B27F7"/>
    <w:rsid w:val="007B2B7C"/>
    <w:rsid w:val="007B3061"/>
    <w:rsid w:val="007B35D4"/>
    <w:rsid w:val="007B3EB6"/>
    <w:rsid w:val="007B42D1"/>
    <w:rsid w:val="007B43A9"/>
    <w:rsid w:val="007B4A04"/>
    <w:rsid w:val="007B53E2"/>
    <w:rsid w:val="007B552D"/>
    <w:rsid w:val="007B5E0E"/>
    <w:rsid w:val="007B6639"/>
    <w:rsid w:val="007B75B1"/>
    <w:rsid w:val="007B7A10"/>
    <w:rsid w:val="007B7BDC"/>
    <w:rsid w:val="007C1873"/>
    <w:rsid w:val="007C1C53"/>
    <w:rsid w:val="007C2626"/>
    <w:rsid w:val="007C298A"/>
    <w:rsid w:val="007C4685"/>
    <w:rsid w:val="007C4864"/>
    <w:rsid w:val="007C4D82"/>
    <w:rsid w:val="007C5433"/>
    <w:rsid w:val="007C5488"/>
    <w:rsid w:val="007C5E9E"/>
    <w:rsid w:val="007C6737"/>
    <w:rsid w:val="007C6D1E"/>
    <w:rsid w:val="007C7074"/>
    <w:rsid w:val="007C789C"/>
    <w:rsid w:val="007D003B"/>
    <w:rsid w:val="007D08B1"/>
    <w:rsid w:val="007D1EBE"/>
    <w:rsid w:val="007D261B"/>
    <w:rsid w:val="007D3A0F"/>
    <w:rsid w:val="007D3D61"/>
    <w:rsid w:val="007D3F67"/>
    <w:rsid w:val="007D4203"/>
    <w:rsid w:val="007D433B"/>
    <w:rsid w:val="007D46BE"/>
    <w:rsid w:val="007D4E71"/>
    <w:rsid w:val="007D4E7F"/>
    <w:rsid w:val="007D52A6"/>
    <w:rsid w:val="007D5416"/>
    <w:rsid w:val="007D5C77"/>
    <w:rsid w:val="007D65E2"/>
    <w:rsid w:val="007D7EF5"/>
    <w:rsid w:val="007E07F5"/>
    <w:rsid w:val="007E0AB2"/>
    <w:rsid w:val="007E0B83"/>
    <w:rsid w:val="007E0E38"/>
    <w:rsid w:val="007E13B1"/>
    <w:rsid w:val="007E1491"/>
    <w:rsid w:val="007E32EE"/>
    <w:rsid w:val="007E3B5B"/>
    <w:rsid w:val="007E4023"/>
    <w:rsid w:val="007E4281"/>
    <w:rsid w:val="007E47C4"/>
    <w:rsid w:val="007E500D"/>
    <w:rsid w:val="007E514A"/>
    <w:rsid w:val="007E514C"/>
    <w:rsid w:val="007E5619"/>
    <w:rsid w:val="007E5D71"/>
    <w:rsid w:val="007E62DF"/>
    <w:rsid w:val="007E6A52"/>
    <w:rsid w:val="007E7133"/>
    <w:rsid w:val="007E7255"/>
    <w:rsid w:val="007E7C1C"/>
    <w:rsid w:val="007E7E83"/>
    <w:rsid w:val="007F0584"/>
    <w:rsid w:val="007F0CA7"/>
    <w:rsid w:val="007F0EC2"/>
    <w:rsid w:val="007F1336"/>
    <w:rsid w:val="007F150E"/>
    <w:rsid w:val="007F23ED"/>
    <w:rsid w:val="007F2882"/>
    <w:rsid w:val="007F2BF4"/>
    <w:rsid w:val="007F2F86"/>
    <w:rsid w:val="007F3006"/>
    <w:rsid w:val="007F36D9"/>
    <w:rsid w:val="007F4950"/>
    <w:rsid w:val="007F4E6B"/>
    <w:rsid w:val="007F51D6"/>
    <w:rsid w:val="007F528F"/>
    <w:rsid w:val="007F55EC"/>
    <w:rsid w:val="007F5951"/>
    <w:rsid w:val="007F6154"/>
    <w:rsid w:val="007F67BF"/>
    <w:rsid w:val="007F6F52"/>
    <w:rsid w:val="007F6FD8"/>
    <w:rsid w:val="007F709C"/>
    <w:rsid w:val="007F7A3A"/>
    <w:rsid w:val="00800428"/>
    <w:rsid w:val="00801070"/>
    <w:rsid w:val="0080112F"/>
    <w:rsid w:val="0080151F"/>
    <w:rsid w:val="008015A7"/>
    <w:rsid w:val="0080178C"/>
    <w:rsid w:val="00802024"/>
    <w:rsid w:val="00802600"/>
    <w:rsid w:val="0080287C"/>
    <w:rsid w:val="008030A0"/>
    <w:rsid w:val="00803694"/>
    <w:rsid w:val="0080514A"/>
    <w:rsid w:val="00806289"/>
    <w:rsid w:val="0080643F"/>
    <w:rsid w:val="00806CCD"/>
    <w:rsid w:val="00810D30"/>
    <w:rsid w:val="0081141C"/>
    <w:rsid w:val="00811EF5"/>
    <w:rsid w:val="00813753"/>
    <w:rsid w:val="00813A61"/>
    <w:rsid w:val="00814196"/>
    <w:rsid w:val="00814E70"/>
    <w:rsid w:val="00815F41"/>
    <w:rsid w:val="008162CB"/>
    <w:rsid w:val="008163BC"/>
    <w:rsid w:val="00816BD2"/>
    <w:rsid w:val="00816C6A"/>
    <w:rsid w:val="00816E76"/>
    <w:rsid w:val="0081724B"/>
    <w:rsid w:val="00817A7D"/>
    <w:rsid w:val="00817F85"/>
    <w:rsid w:val="00817FB7"/>
    <w:rsid w:val="00820124"/>
    <w:rsid w:val="0082012B"/>
    <w:rsid w:val="008203EE"/>
    <w:rsid w:val="00821CA0"/>
    <w:rsid w:val="00821FD3"/>
    <w:rsid w:val="00822085"/>
    <w:rsid w:val="008222B4"/>
    <w:rsid w:val="0082237B"/>
    <w:rsid w:val="00822A42"/>
    <w:rsid w:val="00823E88"/>
    <w:rsid w:val="00824266"/>
    <w:rsid w:val="00824843"/>
    <w:rsid w:val="008251FA"/>
    <w:rsid w:val="00825A8B"/>
    <w:rsid w:val="00825F6A"/>
    <w:rsid w:val="0082612B"/>
    <w:rsid w:val="00826165"/>
    <w:rsid w:val="008265CA"/>
    <w:rsid w:val="008265FC"/>
    <w:rsid w:val="00826E2F"/>
    <w:rsid w:val="00826E4E"/>
    <w:rsid w:val="00827041"/>
    <w:rsid w:val="00830D1A"/>
    <w:rsid w:val="00830E27"/>
    <w:rsid w:val="00831039"/>
    <w:rsid w:val="008312A5"/>
    <w:rsid w:val="008327B9"/>
    <w:rsid w:val="0083280A"/>
    <w:rsid w:val="00832A27"/>
    <w:rsid w:val="008332F6"/>
    <w:rsid w:val="008333EB"/>
    <w:rsid w:val="0083415E"/>
    <w:rsid w:val="008353BD"/>
    <w:rsid w:val="00835428"/>
    <w:rsid w:val="008361D3"/>
    <w:rsid w:val="008377B3"/>
    <w:rsid w:val="00840D2F"/>
    <w:rsid w:val="008416AA"/>
    <w:rsid w:val="008418B7"/>
    <w:rsid w:val="00841B17"/>
    <w:rsid w:val="00841E70"/>
    <w:rsid w:val="00843084"/>
    <w:rsid w:val="008434C1"/>
    <w:rsid w:val="00843571"/>
    <w:rsid w:val="008435B4"/>
    <w:rsid w:val="008437B9"/>
    <w:rsid w:val="008446AB"/>
    <w:rsid w:val="00844A38"/>
    <w:rsid w:val="00845280"/>
    <w:rsid w:val="008452AD"/>
    <w:rsid w:val="0084583E"/>
    <w:rsid w:val="00845BB7"/>
    <w:rsid w:val="0084660F"/>
    <w:rsid w:val="0084665C"/>
    <w:rsid w:val="008479E2"/>
    <w:rsid w:val="00847D5D"/>
    <w:rsid w:val="00847EBE"/>
    <w:rsid w:val="00847FB0"/>
    <w:rsid w:val="0085007C"/>
    <w:rsid w:val="008500BD"/>
    <w:rsid w:val="00850570"/>
    <w:rsid w:val="0085133F"/>
    <w:rsid w:val="008518F4"/>
    <w:rsid w:val="008531AA"/>
    <w:rsid w:val="00853208"/>
    <w:rsid w:val="00853D36"/>
    <w:rsid w:val="008542E0"/>
    <w:rsid w:val="008546F5"/>
    <w:rsid w:val="00854BD3"/>
    <w:rsid w:val="00854EA3"/>
    <w:rsid w:val="0085500C"/>
    <w:rsid w:val="0085592A"/>
    <w:rsid w:val="00855A0D"/>
    <w:rsid w:val="00855BDB"/>
    <w:rsid w:val="00855F09"/>
    <w:rsid w:val="00857384"/>
    <w:rsid w:val="0085752C"/>
    <w:rsid w:val="00860068"/>
    <w:rsid w:val="00860972"/>
    <w:rsid w:val="008618E1"/>
    <w:rsid w:val="00862BB4"/>
    <w:rsid w:val="00862C87"/>
    <w:rsid w:val="00862D71"/>
    <w:rsid w:val="00862D95"/>
    <w:rsid w:val="00863745"/>
    <w:rsid w:val="00863DD2"/>
    <w:rsid w:val="0086418F"/>
    <w:rsid w:val="00864713"/>
    <w:rsid w:val="008649B1"/>
    <w:rsid w:val="00864A97"/>
    <w:rsid w:val="00866ABD"/>
    <w:rsid w:val="008671D8"/>
    <w:rsid w:val="00867281"/>
    <w:rsid w:val="008674B3"/>
    <w:rsid w:val="008675D8"/>
    <w:rsid w:val="008677F9"/>
    <w:rsid w:val="008709E9"/>
    <w:rsid w:val="00870C5A"/>
    <w:rsid w:val="00870D16"/>
    <w:rsid w:val="00870F39"/>
    <w:rsid w:val="0087184C"/>
    <w:rsid w:val="0087191B"/>
    <w:rsid w:val="00871C31"/>
    <w:rsid w:val="00872233"/>
    <w:rsid w:val="008723E4"/>
    <w:rsid w:val="0087244A"/>
    <w:rsid w:val="00872DBA"/>
    <w:rsid w:val="00872DDD"/>
    <w:rsid w:val="00873CA7"/>
    <w:rsid w:val="0087474F"/>
    <w:rsid w:val="00874CA0"/>
    <w:rsid w:val="00874E1D"/>
    <w:rsid w:val="00875A84"/>
    <w:rsid w:val="0087608C"/>
    <w:rsid w:val="00877050"/>
    <w:rsid w:val="008772DA"/>
    <w:rsid w:val="00880A68"/>
    <w:rsid w:val="0088138D"/>
    <w:rsid w:val="0088141F"/>
    <w:rsid w:val="008839FC"/>
    <w:rsid w:val="00883C09"/>
    <w:rsid w:val="008849BF"/>
    <w:rsid w:val="008857DA"/>
    <w:rsid w:val="00885856"/>
    <w:rsid w:val="00885A09"/>
    <w:rsid w:val="00886B67"/>
    <w:rsid w:val="00886BE4"/>
    <w:rsid w:val="00886FAB"/>
    <w:rsid w:val="00887AB1"/>
    <w:rsid w:val="00887C75"/>
    <w:rsid w:val="00887EFB"/>
    <w:rsid w:val="00887FB6"/>
    <w:rsid w:val="0089012C"/>
    <w:rsid w:val="0089022E"/>
    <w:rsid w:val="008909D1"/>
    <w:rsid w:val="00890B28"/>
    <w:rsid w:val="00890BAF"/>
    <w:rsid w:val="00890BF6"/>
    <w:rsid w:val="00890F3A"/>
    <w:rsid w:val="00891159"/>
    <w:rsid w:val="008912D1"/>
    <w:rsid w:val="00891B0A"/>
    <w:rsid w:val="00895143"/>
    <w:rsid w:val="00895400"/>
    <w:rsid w:val="00895892"/>
    <w:rsid w:val="008959EA"/>
    <w:rsid w:val="00895A6E"/>
    <w:rsid w:val="0089649D"/>
    <w:rsid w:val="008968FE"/>
    <w:rsid w:val="00897CDA"/>
    <w:rsid w:val="008A0A94"/>
    <w:rsid w:val="008A0B4B"/>
    <w:rsid w:val="008A0EE3"/>
    <w:rsid w:val="008A1099"/>
    <w:rsid w:val="008A1338"/>
    <w:rsid w:val="008A1981"/>
    <w:rsid w:val="008A2C0A"/>
    <w:rsid w:val="008A2F32"/>
    <w:rsid w:val="008A2FF7"/>
    <w:rsid w:val="008A3461"/>
    <w:rsid w:val="008A5240"/>
    <w:rsid w:val="008A524E"/>
    <w:rsid w:val="008A55DC"/>
    <w:rsid w:val="008A59D9"/>
    <w:rsid w:val="008A6F51"/>
    <w:rsid w:val="008B14BC"/>
    <w:rsid w:val="008B19CF"/>
    <w:rsid w:val="008B3769"/>
    <w:rsid w:val="008B3AB9"/>
    <w:rsid w:val="008B3AE1"/>
    <w:rsid w:val="008B42DB"/>
    <w:rsid w:val="008B5278"/>
    <w:rsid w:val="008B544A"/>
    <w:rsid w:val="008B554B"/>
    <w:rsid w:val="008B5FDC"/>
    <w:rsid w:val="008B6F95"/>
    <w:rsid w:val="008B70FA"/>
    <w:rsid w:val="008B754E"/>
    <w:rsid w:val="008B7B08"/>
    <w:rsid w:val="008C01CF"/>
    <w:rsid w:val="008C0AA9"/>
    <w:rsid w:val="008C0B27"/>
    <w:rsid w:val="008C1916"/>
    <w:rsid w:val="008C1B73"/>
    <w:rsid w:val="008C25FF"/>
    <w:rsid w:val="008C2708"/>
    <w:rsid w:val="008C28D7"/>
    <w:rsid w:val="008C2925"/>
    <w:rsid w:val="008C3467"/>
    <w:rsid w:val="008C4749"/>
    <w:rsid w:val="008C49C2"/>
    <w:rsid w:val="008C4DD0"/>
    <w:rsid w:val="008C5293"/>
    <w:rsid w:val="008C55EB"/>
    <w:rsid w:val="008C58BA"/>
    <w:rsid w:val="008C5AA1"/>
    <w:rsid w:val="008C6684"/>
    <w:rsid w:val="008C6D12"/>
    <w:rsid w:val="008C75F0"/>
    <w:rsid w:val="008C7D05"/>
    <w:rsid w:val="008C7FC6"/>
    <w:rsid w:val="008D0329"/>
    <w:rsid w:val="008D03B2"/>
    <w:rsid w:val="008D058A"/>
    <w:rsid w:val="008D1126"/>
    <w:rsid w:val="008D11F5"/>
    <w:rsid w:val="008D1516"/>
    <w:rsid w:val="008D2A53"/>
    <w:rsid w:val="008D305D"/>
    <w:rsid w:val="008D3275"/>
    <w:rsid w:val="008D34B0"/>
    <w:rsid w:val="008D3550"/>
    <w:rsid w:val="008D3C30"/>
    <w:rsid w:val="008D3E0D"/>
    <w:rsid w:val="008D41F8"/>
    <w:rsid w:val="008D44B3"/>
    <w:rsid w:val="008D49CD"/>
    <w:rsid w:val="008D4F27"/>
    <w:rsid w:val="008D4F70"/>
    <w:rsid w:val="008D57EF"/>
    <w:rsid w:val="008D6288"/>
    <w:rsid w:val="008D71A5"/>
    <w:rsid w:val="008D7C9A"/>
    <w:rsid w:val="008E00A8"/>
    <w:rsid w:val="008E10AF"/>
    <w:rsid w:val="008E1599"/>
    <w:rsid w:val="008E1A04"/>
    <w:rsid w:val="008E1C12"/>
    <w:rsid w:val="008E30DB"/>
    <w:rsid w:val="008E319E"/>
    <w:rsid w:val="008E341E"/>
    <w:rsid w:val="008E465E"/>
    <w:rsid w:val="008E477B"/>
    <w:rsid w:val="008E548A"/>
    <w:rsid w:val="008E5746"/>
    <w:rsid w:val="008E57F1"/>
    <w:rsid w:val="008E620E"/>
    <w:rsid w:val="008E6246"/>
    <w:rsid w:val="008E6821"/>
    <w:rsid w:val="008E6BB0"/>
    <w:rsid w:val="008E6BFA"/>
    <w:rsid w:val="008E6C6D"/>
    <w:rsid w:val="008E7E96"/>
    <w:rsid w:val="008F019D"/>
    <w:rsid w:val="008F03AC"/>
    <w:rsid w:val="008F0B3B"/>
    <w:rsid w:val="008F0EA5"/>
    <w:rsid w:val="008F1B2B"/>
    <w:rsid w:val="008F1DFD"/>
    <w:rsid w:val="008F3861"/>
    <w:rsid w:val="008F4DDF"/>
    <w:rsid w:val="008F53E3"/>
    <w:rsid w:val="008F5695"/>
    <w:rsid w:val="008F5CD0"/>
    <w:rsid w:val="008F5EAC"/>
    <w:rsid w:val="008F5EBB"/>
    <w:rsid w:val="008F5FC5"/>
    <w:rsid w:val="008F639D"/>
    <w:rsid w:val="008F6737"/>
    <w:rsid w:val="008F6C09"/>
    <w:rsid w:val="008F7072"/>
    <w:rsid w:val="008F7257"/>
    <w:rsid w:val="008F738A"/>
    <w:rsid w:val="008F74EB"/>
    <w:rsid w:val="008F7D0C"/>
    <w:rsid w:val="00900287"/>
    <w:rsid w:val="00901340"/>
    <w:rsid w:val="00901A8B"/>
    <w:rsid w:val="00901DAE"/>
    <w:rsid w:val="0090241E"/>
    <w:rsid w:val="00902607"/>
    <w:rsid w:val="009030DB"/>
    <w:rsid w:val="009037CC"/>
    <w:rsid w:val="00903951"/>
    <w:rsid w:val="00903B2C"/>
    <w:rsid w:val="00903E22"/>
    <w:rsid w:val="0090453E"/>
    <w:rsid w:val="009046F6"/>
    <w:rsid w:val="00904BF6"/>
    <w:rsid w:val="00905083"/>
    <w:rsid w:val="0090716E"/>
    <w:rsid w:val="009071DD"/>
    <w:rsid w:val="0090722D"/>
    <w:rsid w:val="00907334"/>
    <w:rsid w:val="0090763D"/>
    <w:rsid w:val="00907C29"/>
    <w:rsid w:val="00907D6E"/>
    <w:rsid w:val="00907F48"/>
    <w:rsid w:val="00910FF3"/>
    <w:rsid w:val="0091127C"/>
    <w:rsid w:val="00911A59"/>
    <w:rsid w:val="00911E95"/>
    <w:rsid w:val="00911EEB"/>
    <w:rsid w:val="009120EF"/>
    <w:rsid w:val="0091274E"/>
    <w:rsid w:val="00912D1F"/>
    <w:rsid w:val="00913BAD"/>
    <w:rsid w:val="00913D68"/>
    <w:rsid w:val="00913DDF"/>
    <w:rsid w:val="00914339"/>
    <w:rsid w:val="009143E0"/>
    <w:rsid w:val="00914613"/>
    <w:rsid w:val="0091478C"/>
    <w:rsid w:val="00914C28"/>
    <w:rsid w:val="0091502D"/>
    <w:rsid w:val="009155F1"/>
    <w:rsid w:val="0091591B"/>
    <w:rsid w:val="00915978"/>
    <w:rsid w:val="009172D2"/>
    <w:rsid w:val="00917734"/>
    <w:rsid w:val="0091785F"/>
    <w:rsid w:val="00917D1A"/>
    <w:rsid w:val="0092046D"/>
    <w:rsid w:val="0092093B"/>
    <w:rsid w:val="00920B3F"/>
    <w:rsid w:val="00920E73"/>
    <w:rsid w:val="00920FBD"/>
    <w:rsid w:val="0092121F"/>
    <w:rsid w:val="00921B33"/>
    <w:rsid w:val="009227AD"/>
    <w:rsid w:val="00922913"/>
    <w:rsid w:val="00922CF9"/>
    <w:rsid w:val="00922F56"/>
    <w:rsid w:val="009241B2"/>
    <w:rsid w:val="0092456D"/>
    <w:rsid w:val="00924EB6"/>
    <w:rsid w:val="00926903"/>
    <w:rsid w:val="00926CA5"/>
    <w:rsid w:val="0092790F"/>
    <w:rsid w:val="009279A3"/>
    <w:rsid w:val="00927D2B"/>
    <w:rsid w:val="009303FA"/>
    <w:rsid w:val="00931BB6"/>
    <w:rsid w:val="00932B2F"/>
    <w:rsid w:val="00933D9E"/>
    <w:rsid w:val="009344E3"/>
    <w:rsid w:val="009346B4"/>
    <w:rsid w:val="009347E0"/>
    <w:rsid w:val="00934FEF"/>
    <w:rsid w:val="00935024"/>
    <w:rsid w:val="0093581A"/>
    <w:rsid w:val="00935C47"/>
    <w:rsid w:val="00936B02"/>
    <w:rsid w:val="009373DB"/>
    <w:rsid w:val="00937EB0"/>
    <w:rsid w:val="00940610"/>
    <w:rsid w:val="00940713"/>
    <w:rsid w:val="00940F8C"/>
    <w:rsid w:val="009423DD"/>
    <w:rsid w:val="009425B7"/>
    <w:rsid w:val="009428A8"/>
    <w:rsid w:val="009435B3"/>
    <w:rsid w:val="00943ABE"/>
    <w:rsid w:val="00943B37"/>
    <w:rsid w:val="00943FFF"/>
    <w:rsid w:val="00944DDB"/>
    <w:rsid w:val="00945402"/>
    <w:rsid w:val="00945412"/>
    <w:rsid w:val="00945E47"/>
    <w:rsid w:val="00946231"/>
    <w:rsid w:val="009465B5"/>
    <w:rsid w:val="00946F11"/>
    <w:rsid w:val="0094755F"/>
    <w:rsid w:val="00947653"/>
    <w:rsid w:val="009478BC"/>
    <w:rsid w:val="0094798A"/>
    <w:rsid w:val="009502A0"/>
    <w:rsid w:val="0095056D"/>
    <w:rsid w:val="009509C8"/>
    <w:rsid w:val="009520A7"/>
    <w:rsid w:val="009523FB"/>
    <w:rsid w:val="00952C60"/>
    <w:rsid w:val="00952E75"/>
    <w:rsid w:val="0095374F"/>
    <w:rsid w:val="00953938"/>
    <w:rsid w:val="00953CE4"/>
    <w:rsid w:val="00953E61"/>
    <w:rsid w:val="0095411A"/>
    <w:rsid w:val="00954438"/>
    <w:rsid w:val="00954499"/>
    <w:rsid w:val="00954C0E"/>
    <w:rsid w:val="00955C25"/>
    <w:rsid w:val="00955CAC"/>
    <w:rsid w:val="0095607D"/>
    <w:rsid w:val="00956726"/>
    <w:rsid w:val="00956CD8"/>
    <w:rsid w:val="00957DBD"/>
    <w:rsid w:val="00957EC4"/>
    <w:rsid w:val="00957FD5"/>
    <w:rsid w:val="00960693"/>
    <w:rsid w:val="00961212"/>
    <w:rsid w:val="00961E0F"/>
    <w:rsid w:val="009624DE"/>
    <w:rsid w:val="00962717"/>
    <w:rsid w:val="009627D6"/>
    <w:rsid w:val="0096319D"/>
    <w:rsid w:val="0096390F"/>
    <w:rsid w:val="00963D58"/>
    <w:rsid w:val="00963F72"/>
    <w:rsid w:val="009642C4"/>
    <w:rsid w:val="00965AFA"/>
    <w:rsid w:val="00965B85"/>
    <w:rsid w:val="00965B95"/>
    <w:rsid w:val="00965E4A"/>
    <w:rsid w:val="00966ACC"/>
    <w:rsid w:val="00967286"/>
    <w:rsid w:val="009672E5"/>
    <w:rsid w:val="009675A9"/>
    <w:rsid w:val="00967780"/>
    <w:rsid w:val="00970241"/>
    <w:rsid w:val="009704BB"/>
    <w:rsid w:val="00970714"/>
    <w:rsid w:val="00970B4F"/>
    <w:rsid w:val="00970DCD"/>
    <w:rsid w:val="00970F7C"/>
    <w:rsid w:val="009714F1"/>
    <w:rsid w:val="009722CC"/>
    <w:rsid w:val="009725BC"/>
    <w:rsid w:val="009729EE"/>
    <w:rsid w:val="00973162"/>
    <w:rsid w:val="009731C6"/>
    <w:rsid w:val="0097321D"/>
    <w:rsid w:val="00973A33"/>
    <w:rsid w:val="00973AF2"/>
    <w:rsid w:val="00973B2D"/>
    <w:rsid w:val="00973C3E"/>
    <w:rsid w:val="00973EBA"/>
    <w:rsid w:val="00974336"/>
    <w:rsid w:val="00974BA8"/>
    <w:rsid w:val="00974D2A"/>
    <w:rsid w:val="00975025"/>
    <w:rsid w:val="00975CD5"/>
    <w:rsid w:val="00977148"/>
    <w:rsid w:val="0097778B"/>
    <w:rsid w:val="009800AF"/>
    <w:rsid w:val="00980463"/>
    <w:rsid w:val="00980B0C"/>
    <w:rsid w:val="00980CA7"/>
    <w:rsid w:val="0098137F"/>
    <w:rsid w:val="00982623"/>
    <w:rsid w:val="009826F3"/>
    <w:rsid w:val="00982886"/>
    <w:rsid w:val="00982949"/>
    <w:rsid w:val="009840DB"/>
    <w:rsid w:val="009844B9"/>
    <w:rsid w:val="009844F2"/>
    <w:rsid w:val="00984A40"/>
    <w:rsid w:val="00984CDA"/>
    <w:rsid w:val="0098500E"/>
    <w:rsid w:val="009866BF"/>
    <w:rsid w:val="00986DD6"/>
    <w:rsid w:val="00987640"/>
    <w:rsid w:val="00987EE0"/>
    <w:rsid w:val="0099016C"/>
    <w:rsid w:val="0099135B"/>
    <w:rsid w:val="0099167B"/>
    <w:rsid w:val="00991853"/>
    <w:rsid w:val="00992DAA"/>
    <w:rsid w:val="00992FCF"/>
    <w:rsid w:val="0099307D"/>
    <w:rsid w:val="009932CC"/>
    <w:rsid w:val="00993BE2"/>
    <w:rsid w:val="00993CC7"/>
    <w:rsid w:val="00993FF5"/>
    <w:rsid w:val="0099406B"/>
    <w:rsid w:val="009943FE"/>
    <w:rsid w:val="00994EFD"/>
    <w:rsid w:val="00995588"/>
    <w:rsid w:val="00996826"/>
    <w:rsid w:val="009974BB"/>
    <w:rsid w:val="00997863"/>
    <w:rsid w:val="00997D34"/>
    <w:rsid w:val="009A027F"/>
    <w:rsid w:val="009A02BC"/>
    <w:rsid w:val="009A0D34"/>
    <w:rsid w:val="009A19EC"/>
    <w:rsid w:val="009A1BDA"/>
    <w:rsid w:val="009A202C"/>
    <w:rsid w:val="009A2F5A"/>
    <w:rsid w:val="009A3509"/>
    <w:rsid w:val="009A36F0"/>
    <w:rsid w:val="009A3C73"/>
    <w:rsid w:val="009A4687"/>
    <w:rsid w:val="009A48B4"/>
    <w:rsid w:val="009A55DD"/>
    <w:rsid w:val="009A5C68"/>
    <w:rsid w:val="009A613F"/>
    <w:rsid w:val="009A6ED8"/>
    <w:rsid w:val="009A7F28"/>
    <w:rsid w:val="009B0205"/>
    <w:rsid w:val="009B0ACF"/>
    <w:rsid w:val="009B0E5A"/>
    <w:rsid w:val="009B0EC9"/>
    <w:rsid w:val="009B209C"/>
    <w:rsid w:val="009B27B4"/>
    <w:rsid w:val="009B2849"/>
    <w:rsid w:val="009B3441"/>
    <w:rsid w:val="009B3725"/>
    <w:rsid w:val="009B3A95"/>
    <w:rsid w:val="009B3CB1"/>
    <w:rsid w:val="009B3E33"/>
    <w:rsid w:val="009B4655"/>
    <w:rsid w:val="009B469D"/>
    <w:rsid w:val="009B48BF"/>
    <w:rsid w:val="009B4DBA"/>
    <w:rsid w:val="009B54CD"/>
    <w:rsid w:val="009B58CC"/>
    <w:rsid w:val="009B6BF9"/>
    <w:rsid w:val="009B6C6C"/>
    <w:rsid w:val="009B7DCE"/>
    <w:rsid w:val="009B7E3F"/>
    <w:rsid w:val="009C09A5"/>
    <w:rsid w:val="009C204C"/>
    <w:rsid w:val="009C20F9"/>
    <w:rsid w:val="009C2AE7"/>
    <w:rsid w:val="009C2B50"/>
    <w:rsid w:val="009C303E"/>
    <w:rsid w:val="009C32EF"/>
    <w:rsid w:val="009C4C99"/>
    <w:rsid w:val="009C4DAC"/>
    <w:rsid w:val="009C51C8"/>
    <w:rsid w:val="009C55F3"/>
    <w:rsid w:val="009C5621"/>
    <w:rsid w:val="009C5667"/>
    <w:rsid w:val="009C59B0"/>
    <w:rsid w:val="009C5EA4"/>
    <w:rsid w:val="009C60FF"/>
    <w:rsid w:val="009C664C"/>
    <w:rsid w:val="009C67B8"/>
    <w:rsid w:val="009C6F8F"/>
    <w:rsid w:val="009C75D0"/>
    <w:rsid w:val="009D0018"/>
    <w:rsid w:val="009D04B4"/>
    <w:rsid w:val="009D0665"/>
    <w:rsid w:val="009D0AD3"/>
    <w:rsid w:val="009D144F"/>
    <w:rsid w:val="009D1793"/>
    <w:rsid w:val="009D193B"/>
    <w:rsid w:val="009D1FD7"/>
    <w:rsid w:val="009D22D2"/>
    <w:rsid w:val="009D23E9"/>
    <w:rsid w:val="009D3277"/>
    <w:rsid w:val="009D37D4"/>
    <w:rsid w:val="009D3A10"/>
    <w:rsid w:val="009D3C55"/>
    <w:rsid w:val="009D3CDD"/>
    <w:rsid w:val="009D3CE9"/>
    <w:rsid w:val="009D420C"/>
    <w:rsid w:val="009D5666"/>
    <w:rsid w:val="009D5947"/>
    <w:rsid w:val="009D6945"/>
    <w:rsid w:val="009D7C46"/>
    <w:rsid w:val="009E000B"/>
    <w:rsid w:val="009E058D"/>
    <w:rsid w:val="009E112E"/>
    <w:rsid w:val="009E22FC"/>
    <w:rsid w:val="009E25D4"/>
    <w:rsid w:val="009E2AF1"/>
    <w:rsid w:val="009E2BF6"/>
    <w:rsid w:val="009E3206"/>
    <w:rsid w:val="009E32FD"/>
    <w:rsid w:val="009E35BA"/>
    <w:rsid w:val="009E48B8"/>
    <w:rsid w:val="009E4B7D"/>
    <w:rsid w:val="009E5715"/>
    <w:rsid w:val="009E5CFB"/>
    <w:rsid w:val="009E5EC7"/>
    <w:rsid w:val="009E6394"/>
    <w:rsid w:val="009E73EF"/>
    <w:rsid w:val="009E7A0D"/>
    <w:rsid w:val="009E7C79"/>
    <w:rsid w:val="009E7E2C"/>
    <w:rsid w:val="009F0558"/>
    <w:rsid w:val="009F09B5"/>
    <w:rsid w:val="009F0F36"/>
    <w:rsid w:val="009F1A25"/>
    <w:rsid w:val="009F1F22"/>
    <w:rsid w:val="009F2D4F"/>
    <w:rsid w:val="009F35F0"/>
    <w:rsid w:val="009F364A"/>
    <w:rsid w:val="009F3A49"/>
    <w:rsid w:val="009F4046"/>
    <w:rsid w:val="009F434D"/>
    <w:rsid w:val="009F4E65"/>
    <w:rsid w:val="009F50A4"/>
    <w:rsid w:val="009F5625"/>
    <w:rsid w:val="009F5894"/>
    <w:rsid w:val="009F5CE2"/>
    <w:rsid w:val="009F63D2"/>
    <w:rsid w:val="009F6EF5"/>
    <w:rsid w:val="009F7020"/>
    <w:rsid w:val="009F740B"/>
    <w:rsid w:val="009F7495"/>
    <w:rsid w:val="009F792C"/>
    <w:rsid w:val="00A008CC"/>
    <w:rsid w:val="00A00B89"/>
    <w:rsid w:val="00A00D4A"/>
    <w:rsid w:val="00A00F04"/>
    <w:rsid w:val="00A0117D"/>
    <w:rsid w:val="00A01446"/>
    <w:rsid w:val="00A01903"/>
    <w:rsid w:val="00A01908"/>
    <w:rsid w:val="00A01B6A"/>
    <w:rsid w:val="00A01BBC"/>
    <w:rsid w:val="00A01F1B"/>
    <w:rsid w:val="00A0254B"/>
    <w:rsid w:val="00A02EA0"/>
    <w:rsid w:val="00A0376C"/>
    <w:rsid w:val="00A04CBD"/>
    <w:rsid w:val="00A055C2"/>
    <w:rsid w:val="00A05C31"/>
    <w:rsid w:val="00A06277"/>
    <w:rsid w:val="00A0700D"/>
    <w:rsid w:val="00A07581"/>
    <w:rsid w:val="00A07993"/>
    <w:rsid w:val="00A07A27"/>
    <w:rsid w:val="00A07FC7"/>
    <w:rsid w:val="00A1012B"/>
    <w:rsid w:val="00A10174"/>
    <w:rsid w:val="00A1043F"/>
    <w:rsid w:val="00A10794"/>
    <w:rsid w:val="00A10CBB"/>
    <w:rsid w:val="00A10E50"/>
    <w:rsid w:val="00A110DA"/>
    <w:rsid w:val="00A1184C"/>
    <w:rsid w:val="00A11AE5"/>
    <w:rsid w:val="00A1241A"/>
    <w:rsid w:val="00A1260C"/>
    <w:rsid w:val="00A12C7C"/>
    <w:rsid w:val="00A12D20"/>
    <w:rsid w:val="00A13087"/>
    <w:rsid w:val="00A13A93"/>
    <w:rsid w:val="00A141C9"/>
    <w:rsid w:val="00A14421"/>
    <w:rsid w:val="00A14771"/>
    <w:rsid w:val="00A151AA"/>
    <w:rsid w:val="00A15E25"/>
    <w:rsid w:val="00A15EDC"/>
    <w:rsid w:val="00A1667E"/>
    <w:rsid w:val="00A16AAD"/>
    <w:rsid w:val="00A16FB6"/>
    <w:rsid w:val="00A178DF"/>
    <w:rsid w:val="00A17F4B"/>
    <w:rsid w:val="00A203BB"/>
    <w:rsid w:val="00A216FB"/>
    <w:rsid w:val="00A21CA6"/>
    <w:rsid w:val="00A21E6F"/>
    <w:rsid w:val="00A21F20"/>
    <w:rsid w:val="00A22131"/>
    <w:rsid w:val="00A22180"/>
    <w:rsid w:val="00A231DA"/>
    <w:rsid w:val="00A2338E"/>
    <w:rsid w:val="00A23B30"/>
    <w:rsid w:val="00A23BEC"/>
    <w:rsid w:val="00A23FB1"/>
    <w:rsid w:val="00A240EA"/>
    <w:rsid w:val="00A2479B"/>
    <w:rsid w:val="00A249A6"/>
    <w:rsid w:val="00A24EB8"/>
    <w:rsid w:val="00A2524F"/>
    <w:rsid w:val="00A257D8"/>
    <w:rsid w:val="00A25949"/>
    <w:rsid w:val="00A259FF"/>
    <w:rsid w:val="00A263DA"/>
    <w:rsid w:val="00A2675C"/>
    <w:rsid w:val="00A277F5"/>
    <w:rsid w:val="00A30AC5"/>
    <w:rsid w:val="00A30AEE"/>
    <w:rsid w:val="00A31A49"/>
    <w:rsid w:val="00A3253F"/>
    <w:rsid w:val="00A32555"/>
    <w:rsid w:val="00A325D6"/>
    <w:rsid w:val="00A326AE"/>
    <w:rsid w:val="00A329DC"/>
    <w:rsid w:val="00A32A64"/>
    <w:rsid w:val="00A32C8D"/>
    <w:rsid w:val="00A338D6"/>
    <w:rsid w:val="00A33E2D"/>
    <w:rsid w:val="00A33E48"/>
    <w:rsid w:val="00A345C4"/>
    <w:rsid w:val="00A347A4"/>
    <w:rsid w:val="00A34F8B"/>
    <w:rsid w:val="00A34FCD"/>
    <w:rsid w:val="00A35193"/>
    <w:rsid w:val="00A358E3"/>
    <w:rsid w:val="00A35A3B"/>
    <w:rsid w:val="00A364FE"/>
    <w:rsid w:val="00A3678E"/>
    <w:rsid w:val="00A369FB"/>
    <w:rsid w:val="00A36C1D"/>
    <w:rsid w:val="00A36C7D"/>
    <w:rsid w:val="00A36F1F"/>
    <w:rsid w:val="00A36F8A"/>
    <w:rsid w:val="00A37DA0"/>
    <w:rsid w:val="00A40267"/>
    <w:rsid w:val="00A403B3"/>
    <w:rsid w:val="00A4231C"/>
    <w:rsid w:val="00A42994"/>
    <w:rsid w:val="00A42C13"/>
    <w:rsid w:val="00A42E93"/>
    <w:rsid w:val="00A4389E"/>
    <w:rsid w:val="00A43B38"/>
    <w:rsid w:val="00A440CD"/>
    <w:rsid w:val="00A44BD9"/>
    <w:rsid w:val="00A44C20"/>
    <w:rsid w:val="00A44FA3"/>
    <w:rsid w:val="00A4530C"/>
    <w:rsid w:val="00A45534"/>
    <w:rsid w:val="00A45D82"/>
    <w:rsid w:val="00A4646B"/>
    <w:rsid w:val="00A46484"/>
    <w:rsid w:val="00A46538"/>
    <w:rsid w:val="00A466DF"/>
    <w:rsid w:val="00A46A43"/>
    <w:rsid w:val="00A47EF5"/>
    <w:rsid w:val="00A504EE"/>
    <w:rsid w:val="00A5075A"/>
    <w:rsid w:val="00A508F8"/>
    <w:rsid w:val="00A509B2"/>
    <w:rsid w:val="00A51925"/>
    <w:rsid w:val="00A51CF6"/>
    <w:rsid w:val="00A51DEB"/>
    <w:rsid w:val="00A51EE0"/>
    <w:rsid w:val="00A521A3"/>
    <w:rsid w:val="00A527BE"/>
    <w:rsid w:val="00A52998"/>
    <w:rsid w:val="00A52D94"/>
    <w:rsid w:val="00A52FAD"/>
    <w:rsid w:val="00A5315B"/>
    <w:rsid w:val="00A5345B"/>
    <w:rsid w:val="00A5412F"/>
    <w:rsid w:val="00A5472E"/>
    <w:rsid w:val="00A54748"/>
    <w:rsid w:val="00A55774"/>
    <w:rsid w:val="00A56C6D"/>
    <w:rsid w:val="00A57C8F"/>
    <w:rsid w:val="00A603AF"/>
    <w:rsid w:val="00A61A02"/>
    <w:rsid w:val="00A61BFA"/>
    <w:rsid w:val="00A61FC0"/>
    <w:rsid w:val="00A62104"/>
    <w:rsid w:val="00A62155"/>
    <w:rsid w:val="00A622EB"/>
    <w:rsid w:val="00A62513"/>
    <w:rsid w:val="00A625F5"/>
    <w:rsid w:val="00A627A3"/>
    <w:rsid w:val="00A62F9D"/>
    <w:rsid w:val="00A634E2"/>
    <w:rsid w:val="00A6411F"/>
    <w:rsid w:val="00A65085"/>
    <w:rsid w:val="00A65539"/>
    <w:rsid w:val="00A65B9C"/>
    <w:rsid w:val="00A6604E"/>
    <w:rsid w:val="00A66156"/>
    <w:rsid w:val="00A665FF"/>
    <w:rsid w:val="00A666EE"/>
    <w:rsid w:val="00A66DEB"/>
    <w:rsid w:val="00A66DF9"/>
    <w:rsid w:val="00A7006D"/>
    <w:rsid w:val="00A701B8"/>
    <w:rsid w:val="00A70685"/>
    <w:rsid w:val="00A7112C"/>
    <w:rsid w:val="00A713EB"/>
    <w:rsid w:val="00A71E95"/>
    <w:rsid w:val="00A72010"/>
    <w:rsid w:val="00A738F4"/>
    <w:rsid w:val="00A73C3A"/>
    <w:rsid w:val="00A73CCE"/>
    <w:rsid w:val="00A73F3B"/>
    <w:rsid w:val="00A74084"/>
    <w:rsid w:val="00A7451B"/>
    <w:rsid w:val="00A746A6"/>
    <w:rsid w:val="00A74CAE"/>
    <w:rsid w:val="00A74F57"/>
    <w:rsid w:val="00A75343"/>
    <w:rsid w:val="00A76770"/>
    <w:rsid w:val="00A767CD"/>
    <w:rsid w:val="00A77EAE"/>
    <w:rsid w:val="00A80482"/>
    <w:rsid w:val="00A80EE8"/>
    <w:rsid w:val="00A81567"/>
    <w:rsid w:val="00A8169E"/>
    <w:rsid w:val="00A818D3"/>
    <w:rsid w:val="00A826C3"/>
    <w:rsid w:val="00A8403C"/>
    <w:rsid w:val="00A8517D"/>
    <w:rsid w:val="00A857D4"/>
    <w:rsid w:val="00A85910"/>
    <w:rsid w:val="00A85920"/>
    <w:rsid w:val="00A85D12"/>
    <w:rsid w:val="00A86096"/>
    <w:rsid w:val="00A86A47"/>
    <w:rsid w:val="00A86F07"/>
    <w:rsid w:val="00A87142"/>
    <w:rsid w:val="00A90AE6"/>
    <w:rsid w:val="00A90EAB"/>
    <w:rsid w:val="00A91622"/>
    <w:rsid w:val="00A919E6"/>
    <w:rsid w:val="00A91F22"/>
    <w:rsid w:val="00A923FE"/>
    <w:rsid w:val="00A92A9D"/>
    <w:rsid w:val="00A92D7C"/>
    <w:rsid w:val="00A934AA"/>
    <w:rsid w:val="00A93946"/>
    <w:rsid w:val="00A93DFB"/>
    <w:rsid w:val="00A94A2F"/>
    <w:rsid w:val="00A94A8C"/>
    <w:rsid w:val="00A953E6"/>
    <w:rsid w:val="00A9569F"/>
    <w:rsid w:val="00A9570D"/>
    <w:rsid w:val="00A957BE"/>
    <w:rsid w:val="00A9653D"/>
    <w:rsid w:val="00A96B36"/>
    <w:rsid w:val="00A96E2C"/>
    <w:rsid w:val="00A97522"/>
    <w:rsid w:val="00A97EC0"/>
    <w:rsid w:val="00AA0307"/>
    <w:rsid w:val="00AA03C6"/>
    <w:rsid w:val="00AA0D17"/>
    <w:rsid w:val="00AA1009"/>
    <w:rsid w:val="00AA1302"/>
    <w:rsid w:val="00AA17AA"/>
    <w:rsid w:val="00AA1ABD"/>
    <w:rsid w:val="00AA1CE8"/>
    <w:rsid w:val="00AA309D"/>
    <w:rsid w:val="00AA36D1"/>
    <w:rsid w:val="00AA3B39"/>
    <w:rsid w:val="00AA3FF4"/>
    <w:rsid w:val="00AA4BB7"/>
    <w:rsid w:val="00AA4E3E"/>
    <w:rsid w:val="00AA58DE"/>
    <w:rsid w:val="00AA624B"/>
    <w:rsid w:val="00AA6E5B"/>
    <w:rsid w:val="00AB081F"/>
    <w:rsid w:val="00AB107B"/>
    <w:rsid w:val="00AB10B0"/>
    <w:rsid w:val="00AB21CF"/>
    <w:rsid w:val="00AB2418"/>
    <w:rsid w:val="00AB28C1"/>
    <w:rsid w:val="00AB29A3"/>
    <w:rsid w:val="00AB34F0"/>
    <w:rsid w:val="00AB3952"/>
    <w:rsid w:val="00AB3B5D"/>
    <w:rsid w:val="00AB3BE5"/>
    <w:rsid w:val="00AB468D"/>
    <w:rsid w:val="00AB4B61"/>
    <w:rsid w:val="00AB5680"/>
    <w:rsid w:val="00AB5E07"/>
    <w:rsid w:val="00AB61D8"/>
    <w:rsid w:val="00AB61F0"/>
    <w:rsid w:val="00AB63C4"/>
    <w:rsid w:val="00AB64F7"/>
    <w:rsid w:val="00AB70B4"/>
    <w:rsid w:val="00AB74AF"/>
    <w:rsid w:val="00AB7E68"/>
    <w:rsid w:val="00AC08FB"/>
    <w:rsid w:val="00AC0E5B"/>
    <w:rsid w:val="00AC1291"/>
    <w:rsid w:val="00AC1A28"/>
    <w:rsid w:val="00AC1ED0"/>
    <w:rsid w:val="00AC2272"/>
    <w:rsid w:val="00AC29D6"/>
    <w:rsid w:val="00AC2EEE"/>
    <w:rsid w:val="00AC335A"/>
    <w:rsid w:val="00AC3362"/>
    <w:rsid w:val="00AC3DF8"/>
    <w:rsid w:val="00AC45EC"/>
    <w:rsid w:val="00AC4A67"/>
    <w:rsid w:val="00AC5B81"/>
    <w:rsid w:val="00AC6224"/>
    <w:rsid w:val="00AC683D"/>
    <w:rsid w:val="00AC6C37"/>
    <w:rsid w:val="00AC7E7D"/>
    <w:rsid w:val="00AC7EF5"/>
    <w:rsid w:val="00AC7F22"/>
    <w:rsid w:val="00AD0C4C"/>
    <w:rsid w:val="00AD1047"/>
    <w:rsid w:val="00AD124B"/>
    <w:rsid w:val="00AD1548"/>
    <w:rsid w:val="00AD175A"/>
    <w:rsid w:val="00AD1888"/>
    <w:rsid w:val="00AD1AB9"/>
    <w:rsid w:val="00AD2C9E"/>
    <w:rsid w:val="00AD3192"/>
    <w:rsid w:val="00AD37E0"/>
    <w:rsid w:val="00AD46DF"/>
    <w:rsid w:val="00AD6056"/>
    <w:rsid w:val="00AD6651"/>
    <w:rsid w:val="00AD6DA7"/>
    <w:rsid w:val="00AD764A"/>
    <w:rsid w:val="00AD7C1A"/>
    <w:rsid w:val="00AD7C6B"/>
    <w:rsid w:val="00AD7EDA"/>
    <w:rsid w:val="00AD7FCB"/>
    <w:rsid w:val="00AE05BB"/>
    <w:rsid w:val="00AE08D4"/>
    <w:rsid w:val="00AE15C7"/>
    <w:rsid w:val="00AE1F42"/>
    <w:rsid w:val="00AE211D"/>
    <w:rsid w:val="00AE249D"/>
    <w:rsid w:val="00AE2556"/>
    <w:rsid w:val="00AE2560"/>
    <w:rsid w:val="00AE2729"/>
    <w:rsid w:val="00AE28F0"/>
    <w:rsid w:val="00AE3189"/>
    <w:rsid w:val="00AE3966"/>
    <w:rsid w:val="00AE3F2B"/>
    <w:rsid w:val="00AE441D"/>
    <w:rsid w:val="00AE5DD7"/>
    <w:rsid w:val="00AE6439"/>
    <w:rsid w:val="00AE6662"/>
    <w:rsid w:val="00AE688A"/>
    <w:rsid w:val="00AE6E4E"/>
    <w:rsid w:val="00AE6F37"/>
    <w:rsid w:val="00AE70E3"/>
    <w:rsid w:val="00AE7240"/>
    <w:rsid w:val="00AE746A"/>
    <w:rsid w:val="00AE76EF"/>
    <w:rsid w:val="00AF1270"/>
    <w:rsid w:val="00AF13A3"/>
    <w:rsid w:val="00AF185D"/>
    <w:rsid w:val="00AF1F03"/>
    <w:rsid w:val="00AF2C9C"/>
    <w:rsid w:val="00AF3070"/>
    <w:rsid w:val="00AF397A"/>
    <w:rsid w:val="00AF39D2"/>
    <w:rsid w:val="00AF3E15"/>
    <w:rsid w:val="00AF43C4"/>
    <w:rsid w:val="00AF553B"/>
    <w:rsid w:val="00AF55FD"/>
    <w:rsid w:val="00AF5BFD"/>
    <w:rsid w:val="00AF603B"/>
    <w:rsid w:val="00AF64EF"/>
    <w:rsid w:val="00AF6DFA"/>
    <w:rsid w:val="00B00ECA"/>
    <w:rsid w:val="00B017DE"/>
    <w:rsid w:val="00B02827"/>
    <w:rsid w:val="00B02858"/>
    <w:rsid w:val="00B0383F"/>
    <w:rsid w:val="00B04632"/>
    <w:rsid w:val="00B050BA"/>
    <w:rsid w:val="00B054AB"/>
    <w:rsid w:val="00B0584B"/>
    <w:rsid w:val="00B05DE4"/>
    <w:rsid w:val="00B06BA2"/>
    <w:rsid w:val="00B0709D"/>
    <w:rsid w:val="00B071CD"/>
    <w:rsid w:val="00B07429"/>
    <w:rsid w:val="00B0760E"/>
    <w:rsid w:val="00B07BBE"/>
    <w:rsid w:val="00B07FD6"/>
    <w:rsid w:val="00B10EE0"/>
    <w:rsid w:val="00B119BC"/>
    <w:rsid w:val="00B138F9"/>
    <w:rsid w:val="00B13F7C"/>
    <w:rsid w:val="00B14502"/>
    <w:rsid w:val="00B14681"/>
    <w:rsid w:val="00B14A53"/>
    <w:rsid w:val="00B1566D"/>
    <w:rsid w:val="00B160B5"/>
    <w:rsid w:val="00B169B3"/>
    <w:rsid w:val="00B17709"/>
    <w:rsid w:val="00B177CD"/>
    <w:rsid w:val="00B17D54"/>
    <w:rsid w:val="00B20024"/>
    <w:rsid w:val="00B210D7"/>
    <w:rsid w:val="00B21297"/>
    <w:rsid w:val="00B21C52"/>
    <w:rsid w:val="00B21C84"/>
    <w:rsid w:val="00B21E4C"/>
    <w:rsid w:val="00B21E9F"/>
    <w:rsid w:val="00B23C47"/>
    <w:rsid w:val="00B23E4C"/>
    <w:rsid w:val="00B23EA8"/>
    <w:rsid w:val="00B23EA9"/>
    <w:rsid w:val="00B24617"/>
    <w:rsid w:val="00B25288"/>
    <w:rsid w:val="00B267D3"/>
    <w:rsid w:val="00B26EAA"/>
    <w:rsid w:val="00B2719C"/>
    <w:rsid w:val="00B277FB"/>
    <w:rsid w:val="00B27935"/>
    <w:rsid w:val="00B30057"/>
    <w:rsid w:val="00B30BC0"/>
    <w:rsid w:val="00B3142F"/>
    <w:rsid w:val="00B321A3"/>
    <w:rsid w:val="00B327C4"/>
    <w:rsid w:val="00B329E7"/>
    <w:rsid w:val="00B32A47"/>
    <w:rsid w:val="00B32D08"/>
    <w:rsid w:val="00B335AC"/>
    <w:rsid w:val="00B338D2"/>
    <w:rsid w:val="00B341FD"/>
    <w:rsid w:val="00B3485E"/>
    <w:rsid w:val="00B35111"/>
    <w:rsid w:val="00B35458"/>
    <w:rsid w:val="00B356EB"/>
    <w:rsid w:val="00B36C24"/>
    <w:rsid w:val="00B371ED"/>
    <w:rsid w:val="00B372AE"/>
    <w:rsid w:val="00B377D5"/>
    <w:rsid w:val="00B401C2"/>
    <w:rsid w:val="00B406BB"/>
    <w:rsid w:val="00B40754"/>
    <w:rsid w:val="00B409B7"/>
    <w:rsid w:val="00B40AD4"/>
    <w:rsid w:val="00B41547"/>
    <w:rsid w:val="00B418A6"/>
    <w:rsid w:val="00B42037"/>
    <w:rsid w:val="00B4287B"/>
    <w:rsid w:val="00B42EB7"/>
    <w:rsid w:val="00B433E0"/>
    <w:rsid w:val="00B44590"/>
    <w:rsid w:val="00B44821"/>
    <w:rsid w:val="00B44A37"/>
    <w:rsid w:val="00B44B6A"/>
    <w:rsid w:val="00B44EB6"/>
    <w:rsid w:val="00B45262"/>
    <w:rsid w:val="00B45832"/>
    <w:rsid w:val="00B4605D"/>
    <w:rsid w:val="00B46A74"/>
    <w:rsid w:val="00B4762A"/>
    <w:rsid w:val="00B47758"/>
    <w:rsid w:val="00B47992"/>
    <w:rsid w:val="00B47ED9"/>
    <w:rsid w:val="00B50BBE"/>
    <w:rsid w:val="00B513F9"/>
    <w:rsid w:val="00B51C08"/>
    <w:rsid w:val="00B51C5B"/>
    <w:rsid w:val="00B51D4D"/>
    <w:rsid w:val="00B526D5"/>
    <w:rsid w:val="00B52A73"/>
    <w:rsid w:val="00B52EC1"/>
    <w:rsid w:val="00B533B9"/>
    <w:rsid w:val="00B53503"/>
    <w:rsid w:val="00B55198"/>
    <w:rsid w:val="00B55D03"/>
    <w:rsid w:val="00B55F6F"/>
    <w:rsid w:val="00B568A5"/>
    <w:rsid w:val="00B572C4"/>
    <w:rsid w:val="00B578CC"/>
    <w:rsid w:val="00B57AFF"/>
    <w:rsid w:val="00B57C05"/>
    <w:rsid w:val="00B57DCD"/>
    <w:rsid w:val="00B57DF9"/>
    <w:rsid w:val="00B602CF"/>
    <w:rsid w:val="00B608DC"/>
    <w:rsid w:val="00B6121F"/>
    <w:rsid w:val="00B6126B"/>
    <w:rsid w:val="00B6142B"/>
    <w:rsid w:val="00B61672"/>
    <w:rsid w:val="00B61D8C"/>
    <w:rsid w:val="00B61DCF"/>
    <w:rsid w:val="00B62034"/>
    <w:rsid w:val="00B62319"/>
    <w:rsid w:val="00B625F9"/>
    <w:rsid w:val="00B62A4A"/>
    <w:rsid w:val="00B64313"/>
    <w:rsid w:val="00B64415"/>
    <w:rsid w:val="00B6473F"/>
    <w:rsid w:val="00B647A1"/>
    <w:rsid w:val="00B651B9"/>
    <w:rsid w:val="00B65447"/>
    <w:rsid w:val="00B66060"/>
    <w:rsid w:val="00B662E2"/>
    <w:rsid w:val="00B6646E"/>
    <w:rsid w:val="00B66639"/>
    <w:rsid w:val="00B666DA"/>
    <w:rsid w:val="00B66CBF"/>
    <w:rsid w:val="00B66F30"/>
    <w:rsid w:val="00B70182"/>
    <w:rsid w:val="00B70CDC"/>
    <w:rsid w:val="00B7115F"/>
    <w:rsid w:val="00B71D86"/>
    <w:rsid w:val="00B72331"/>
    <w:rsid w:val="00B737DD"/>
    <w:rsid w:val="00B73BC4"/>
    <w:rsid w:val="00B74E35"/>
    <w:rsid w:val="00B755BA"/>
    <w:rsid w:val="00B75996"/>
    <w:rsid w:val="00B75EEA"/>
    <w:rsid w:val="00B760DF"/>
    <w:rsid w:val="00B76833"/>
    <w:rsid w:val="00B777D3"/>
    <w:rsid w:val="00B77A43"/>
    <w:rsid w:val="00B80729"/>
    <w:rsid w:val="00B80E75"/>
    <w:rsid w:val="00B81589"/>
    <w:rsid w:val="00B820F1"/>
    <w:rsid w:val="00B825CB"/>
    <w:rsid w:val="00B8265B"/>
    <w:rsid w:val="00B82B97"/>
    <w:rsid w:val="00B82FB9"/>
    <w:rsid w:val="00B83780"/>
    <w:rsid w:val="00B83C61"/>
    <w:rsid w:val="00B83D29"/>
    <w:rsid w:val="00B84AEE"/>
    <w:rsid w:val="00B85048"/>
    <w:rsid w:val="00B852F3"/>
    <w:rsid w:val="00B85869"/>
    <w:rsid w:val="00B867CC"/>
    <w:rsid w:val="00B86F46"/>
    <w:rsid w:val="00B87654"/>
    <w:rsid w:val="00B87A13"/>
    <w:rsid w:val="00B87F77"/>
    <w:rsid w:val="00B901C0"/>
    <w:rsid w:val="00B9081B"/>
    <w:rsid w:val="00B90EA0"/>
    <w:rsid w:val="00B90F89"/>
    <w:rsid w:val="00B91306"/>
    <w:rsid w:val="00B913F7"/>
    <w:rsid w:val="00B9226A"/>
    <w:rsid w:val="00B9281A"/>
    <w:rsid w:val="00B9287B"/>
    <w:rsid w:val="00B929DE"/>
    <w:rsid w:val="00B92F36"/>
    <w:rsid w:val="00B93853"/>
    <w:rsid w:val="00B938C7"/>
    <w:rsid w:val="00B9468C"/>
    <w:rsid w:val="00B947F3"/>
    <w:rsid w:val="00B94DE9"/>
    <w:rsid w:val="00B9556A"/>
    <w:rsid w:val="00B967D4"/>
    <w:rsid w:val="00B967E5"/>
    <w:rsid w:val="00B9690C"/>
    <w:rsid w:val="00B96A7F"/>
    <w:rsid w:val="00B96C45"/>
    <w:rsid w:val="00B97092"/>
    <w:rsid w:val="00BA09FD"/>
    <w:rsid w:val="00BA1454"/>
    <w:rsid w:val="00BA1470"/>
    <w:rsid w:val="00BA16C2"/>
    <w:rsid w:val="00BA1863"/>
    <w:rsid w:val="00BA1E13"/>
    <w:rsid w:val="00BA1E9B"/>
    <w:rsid w:val="00BA21EB"/>
    <w:rsid w:val="00BA3218"/>
    <w:rsid w:val="00BA33D4"/>
    <w:rsid w:val="00BA33F3"/>
    <w:rsid w:val="00BA48E6"/>
    <w:rsid w:val="00BA5180"/>
    <w:rsid w:val="00BA555E"/>
    <w:rsid w:val="00BA5BE0"/>
    <w:rsid w:val="00BA6560"/>
    <w:rsid w:val="00BA6C2E"/>
    <w:rsid w:val="00BA6D89"/>
    <w:rsid w:val="00BA7209"/>
    <w:rsid w:val="00BB0102"/>
    <w:rsid w:val="00BB01B9"/>
    <w:rsid w:val="00BB0C75"/>
    <w:rsid w:val="00BB0DEE"/>
    <w:rsid w:val="00BB112E"/>
    <w:rsid w:val="00BB1542"/>
    <w:rsid w:val="00BB17F0"/>
    <w:rsid w:val="00BB1888"/>
    <w:rsid w:val="00BB19D6"/>
    <w:rsid w:val="00BB1E4A"/>
    <w:rsid w:val="00BB1F6B"/>
    <w:rsid w:val="00BB301B"/>
    <w:rsid w:val="00BB3969"/>
    <w:rsid w:val="00BB3D1C"/>
    <w:rsid w:val="00BB401D"/>
    <w:rsid w:val="00BB57D3"/>
    <w:rsid w:val="00BB58A4"/>
    <w:rsid w:val="00BB5D33"/>
    <w:rsid w:val="00BB6830"/>
    <w:rsid w:val="00BB7E2B"/>
    <w:rsid w:val="00BC00C1"/>
    <w:rsid w:val="00BC0162"/>
    <w:rsid w:val="00BC01B0"/>
    <w:rsid w:val="00BC0C1B"/>
    <w:rsid w:val="00BC0CD3"/>
    <w:rsid w:val="00BC19D7"/>
    <w:rsid w:val="00BC1B27"/>
    <w:rsid w:val="00BC22B2"/>
    <w:rsid w:val="00BC2CA7"/>
    <w:rsid w:val="00BC3B5C"/>
    <w:rsid w:val="00BC4033"/>
    <w:rsid w:val="00BC40C6"/>
    <w:rsid w:val="00BC49F6"/>
    <w:rsid w:val="00BC4F45"/>
    <w:rsid w:val="00BC5598"/>
    <w:rsid w:val="00BC7202"/>
    <w:rsid w:val="00BD0C84"/>
    <w:rsid w:val="00BD12E5"/>
    <w:rsid w:val="00BD1CDF"/>
    <w:rsid w:val="00BD2452"/>
    <w:rsid w:val="00BD2B9D"/>
    <w:rsid w:val="00BD2CE4"/>
    <w:rsid w:val="00BD2E4B"/>
    <w:rsid w:val="00BD3183"/>
    <w:rsid w:val="00BD34FC"/>
    <w:rsid w:val="00BD3876"/>
    <w:rsid w:val="00BD3ACE"/>
    <w:rsid w:val="00BD3D45"/>
    <w:rsid w:val="00BD3FCE"/>
    <w:rsid w:val="00BD43E2"/>
    <w:rsid w:val="00BD4733"/>
    <w:rsid w:val="00BD4EBB"/>
    <w:rsid w:val="00BD50D4"/>
    <w:rsid w:val="00BD51A0"/>
    <w:rsid w:val="00BD5ACB"/>
    <w:rsid w:val="00BD60AE"/>
    <w:rsid w:val="00BD6393"/>
    <w:rsid w:val="00BD65C7"/>
    <w:rsid w:val="00BD6FA7"/>
    <w:rsid w:val="00BD767C"/>
    <w:rsid w:val="00BD77A3"/>
    <w:rsid w:val="00BD7A72"/>
    <w:rsid w:val="00BE0728"/>
    <w:rsid w:val="00BE0735"/>
    <w:rsid w:val="00BE1A7B"/>
    <w:rsid w:val="00BE1FBE"/>
    <w:rsid w:val="00BE22C1"/>
    <w:rsid w:val="00BE2573"/>
    <w:rsid w:val="00BE298F"/>
    <w:rsid w:val="00BE2E4D"/>
    <w:rsid w:val="00BE2EB1"/>
    <w:rsid w:val="00BE35FF"/>
    <w:rsid w:val="00BE49C6"/>
    <w:rsid w:val="00BE4A14"/>
    <w:rsid w:val="00BE4B76"/>
    <w:rsid w:val="00BE4CCB"/>
    <w:rsid w:val="00BE4FBD"/>
    <w:rsid w:val="00BE5387"/>
    <w:rsid w:val="00BE5848"/>
    <w:rsid w:val="00BE5A64"/>
    <w:rsid w:val="00BE5E1F"/>
    <w:rsid w:val="00BE64D8"/>
    <w:rsid w:val="00BE689A"/>
    <w:rsid w:val="00BE6BD3"/>
    <w:rsid w:val="00BE6BE2"/>
    <w:rsid w:val="00BE77C1"/>
    <w:rsid w:val="00BF0177"/>
    <w:rsid w:val="00BF0349"/>
    <w:rsid w:val="00BF0BA4"/>
    <w:rsid w:val="00BF10DF"/>
    <w:rsid w:val="00BF11AE"/>
    <w:rsid w:val="00BF14D3"/>
    <w:rsid w:val="00BF1D4D"/>
    <w:rsid w:val="00BF2404"/>
    <w:rsid w:val="00BF2B65"/>
    <w:rsid w:val="00BF30D7"/>
    <w:rsid w:val="00BF3D8F"/>
    <w:rsid w:val="00BF41A6"/>
    <w:rsid w:val="00BF5D2F"/>
    <w:rsid w:val="00BF73E3"/>
    <w:rsid w:val="00BF7427"/>
    <w:rsid w:val="00BF7527"/>
    <w:rsid w:val="00BF7794"/>
    <w:rsid w:val="00BF7846"/>
    <w:rsid w:val="00BF7AC3"/>
    <w:rsid w:val="00BF7F6A"/>
    <w:rsid w:val="00C00025"/>
    <w:rsid w:val="00C00417"/>
    <w:rsid w:val="00C004CF"/>
    <w:rsid w:val="00C00547"/>
    <w:rsid w:val="00C005D7"/>
    <w:rsid w:val="00C00BEF"/>
    <w:rsid w:val="00C010FD"/>
    <w:rsid w:val="00C01106"/>
    <w:rsid w:val="00C01181"/>
    <w:rsid w:val="00C019AB"/>
    <w:rsid w:val="00C028CF"/>
    <w:rsid w:val="00C0378B"/>
    <w:rsid w:val="00C03901"/>
    <w:rsid w:val="00C044CF"/>
    <w:rsid w:val="00C04CCB"/>
    <w:rsid w:val="00C04D3E"/>
    <w:rsid w:val="00C0543E"/>
    <w:rsid w:val="00C05B26"/>
    <w:rsid w:val="00C05E60"/>
    <w:rsid w:val="00C069F8"/>
    <w:rsid w:val="00C07748"/>
    <w:rsid w:val="00C07C28"/>
    <w:rsid w:val="00C07C56"/>
    <w:rsid w:val="00C10D86"/>
    <w:rsid w:val="00C1133D"/>
    <w:rsid w:val="00C11551"/>
    <w:rsid w:val="00C11FE6"/>
    <w:rsid w:val="00C12521"/>
    <w:rsid w:val="00C126B6"/>
    <w:rsid w:val="00C12F07"/>
    <w:rsid w:val="00C136F3"/>
    <w:rsid w:val="00C13A67"/>
    <w:rsid w:val="00C13F6A"/>
    <w:rsid w:val="00C13FE4"/>
    <w:rsid w:val="00C14F31"/>
    <w:rsid w:val="00C15CE5"/>
    <w:rsid w:val="00C15E8F"/>
    <w:rsid w:val="00C16225"/>
    <w:rsid w:val="00C16401"/>
    <w:rsid w:val="00C164DC"/>
    <w:rsid w:val="00C16504"/>
    <w:rsid w:val="00C167FD"/>
    <w:rsid w:val="00C16995"/>
    <w:rsid w:val="00C16E75"/>
    <w:rsid w:val="00C17F74"/>
    <w:rsid w:val="00C2009E"/>
    <w:rsid w:val="00C20A16"/>
    <w:rsid w:val="00C20F7E"/>
    <w:rsid w:val="00C213B3"/>
    <w:rsid w:val="00C2197C"/>
    <w:rsid w:val="00C21B34"/>
    <w:rsid w:val="00C22446"/>
    <w:rsid w:val="00C23C4C"/>
    <w:rsid w:val="00C25197"/>
    <w:rsid w:val="00C26585"/>
    <w:rsid w:val="00C267A3"/>
    <w:rsid w:val="00C269A1"/>
    <w:rsid w:val="00C269C7"/>
    <w:rsid w:val="00C26AA1"/>
    <w:rsid w:val="00C26CFE"/>
    <w:rsid w:val="00C2710A"/>
    <w:rsid w:val="00C27985"/>
    <w:rsid w:val="00C300AC"/>
    <w:rsid w:val="00C30369"/>
    <w:rsid w:val="00C30FFA"/>
    <w:rsid w:val="00C3134B"/>
    <w:rsid w:val="00C319E0"/>
    <w:rsid w:val="00C31ADC"/>
    <w:rsid w:val="00C31B48"/>
    <w:rsid w:val="00C3232C"/>
    <w:rsid w:val="00C32883"/>
    <w:rsid w:val="00C32B68"/>
    <w:rsid w:val="00C32D1A"/>
    <w:rsid w:val="00C332A9"/>
    <w:rsid w:val="00C334B5"/>
    <w:rsid w:val="00C3416F"/>
    <w:rsid w:val="00C344F3"/>
    <w:rsid w:val="00C35555"/>
    <w:rsid w:val="00C35719"/>
    <w:rsid w:val="00C35891"/>
    <w:rsid w:val="00C35948"/>
    <w:rsid w:val="00C366D4"/>
    <w:rsid w:val="00C369E8"/>
    <w:rsid w:val="00C36BF0"/>
    <w:rsid w:val="00C37017"/>
    <w:rsid w:val="00C40016"/>
    <w:rsid w:val="00C40077"/>
    <w:rsid w:val="00C40F4C"/>
    <w:rsid w:val="00C42480"/>
    <w:rsid w:val="00C435E5"/>
    <w:rsid w:val="00C43A43"/>
    <w:rsid w:val="00C449F2"/>
    <w:rsid w:val="00C44A59"/>
    <w:rsid w:val="00C44C6D"/>
    <w:rsid w:val="00C45024"/>
    <w:rsid w:val="00C450B0"/>
    <w:rsid w:val="00C457F2"/>
    <w:rsid w:val="00C45A8F"/>
    <w:rsid w:val="00C45AE3"/>
    <w:rsid w:val="00C45DAB"/>
    <w:rsid w:val="00C46B04"/>
    <w:rsid w:val="00C46B6A"/>
    <w:rsid w:val="00C47126"/>
    <w:rsid w:val="00C50187"/>
    <w:rsid w:val="00C5138E"/>
    <w:rsid w:val="00C52371"/>
    <w:rsid w:val="00C523A4"/>
    <w:rsid w:val="00C536DC"/>
    <w:rsid w:val="00C53AE1"/>
    <w:rsid w:val="00C53EB4"/>
    <w:rsid w:val="00C5467C"/>
    <w:rsid w:val="00C54C4A"/>
    <w:rsid w:val="00C54C90"/>
    <w:rsid w:val="00C557CA"/>
    <w:rsid w:val="00C55A46"/>
    <w:rsid w:val="00C55F2B"/>
    <w:rsid w:val="00C56B63"/>
    <w:rsid w:val="00C5746C"/>
    <w:rsid w:val="00C5751A"/>
    <w:rsid w:val="00C577AC"/>
    <w:rsid w:val="00C57DF8"/>
    <w:rsid w:val="00C60409"/>
    <w:rsid w:val="00C61211"/>
    <w:rsid w:val="00C61886"/>
    <w:rsid w:val="00C618BF"/>
    <w:rsid w:val="00C61AC7"/>
    <w:rsid w:val="00C61E85"/>
    <w:rsid w:val="00C6227D"/>
    <w:rsid w:val="00C624C4"/>
    <w:rsid w:val="00C626DF"/>
    <w:rsid w:val="00C627D0"/>
    <w:rsid w:val="00C62CDC"/>
    <w:rsid w:val="00C62EC0"/>
    <w:rsid w:val="00C6440C"/>
    <w:rsid w:val="00C6441F"/>
    <w:rsid w:val="00C644C1"/>
    <w:rsid w:val="00C64B03"/>
    <w:rsid w:val="00C65CA7"/>
    <w:rsid w:val="00C65DF6"/>
    <w:rsid w:val="00C65E4B"/>
    <w:rsid w:val="00C662D2"/>
    <w:rsid w:val="00C66A11"/>
    <w:rsid w:val="00C66D03"/>
    <w:rsid w:val="00C66FC4"/>
    <w:rsid w:val="00C67357"/>
    <w:rsid w:val="00C67378"/>
    <w:rsid w:val="00C6765D"/>
    <w:rsid w:val="00C67753"/>
    <w:rsid w:val="00C67BC5"/>
    <w:rsid w:val="00C67D65"/>
    <w:rsid w:val="00C70338"/>
    <w:rsid w:val="00C70CC8"/>
    <w:rsid w:val="00C721ED"/>
    <w:rsid w:val="00C7254D"/>
    <w:rsid w:val="00C7255E"/>
    <w:rsid w:val="00C73105"/>
    <w:rsid w:val="00C73242"/>
    <w:rsid w:val="00C7343E"/>
    <w:rsid w:val="00C7351E"/>
    <w:rsid w:val="00C739F9"/>
    <w:rsid w:val="00C7411B"/>
    <w:rsid w:val="00C74A1C"/>
    <w:rsid w:val="00C74A41"/>
    <w:rsid w:val="00C74D63"/>
    <w:rsid w:val="00C75246"/>
    <w:rsid w:val="00C75794"/>
    <w:rsid w:val="00C7629A"/>
    <w:rsid w:val="00C7676F"/>
    <w:rsid w:val="00C76916"/>
    <w:rsid w:val="00C76960"/>
    <w:rsid w:val="00C76E58"/>
    <w:rsid w:val="00C7745A"/>
    <w:rsid w:val="00C77473"/>
    <w:rsid w:val="00C777A2"/>
    <w:rsid w:val="00C77C97"/>
    <w:rsid w:val="00C809B2"/>
    <w:rsid w:val="00C820B8"/>
    <w:rsid w:val="00C82699"/>
    <w:rsid w:val="00C8278E"/>
    <w:rsid w:val="00C82817"/>
    <w:rsid w:val="00C840B0"/>
    <w:rsid w:val="00C8416C"/>
    <w:rsid w:val="00C841CC"/>
    <w:rsid w:val="00C84449"/>
    <w:rsid w:val="00C85C89"/>
    <w:rsid w:val="00C85FC9"/>
    <w:rsid w:val="00C86270"/>
    <w:rsid w:val="00C8658E"/>
    <w:rsid w:val="00C867D9"/>
    <w:rsid w:val="00C87401"/>
    <w:rsid w:val="00C87E9C"/>
    <w:rsid w:val="00C90102"/>
    <w:rsid w:val="00C90899"/>
    <w:rsid w:val="00C915CA"/>
    <w:rsid w:val="00C916C8"/>
    <w:rsid w:val="00C91E14"/>
    <w:rsid w:val="00C9230B"/>
    <w:rsid w:val="00C92698"/>
    <w:rsid w:val="00C927D3"/>
    <w:rsid w:val="00C92D85"/>
    <w:rsid w:val="00C93EBC"/>
    <w:rsid w:val="00C945B8"/>
    <w:rsid w:val="00C9484F"/>
    <w:rsid w:val="00C95285"/>
    <w:rsid w:val="00C96831"/>
    <w:rsid w:val="00C96973"/>
    <w:rsid w:val="00C9754C"/>
    <w:rsid w:val="00C975BE"/>
    <w:rsid w:val="00C97CE8"/>
    <w:rsid w:val="00C97CFE"/>
    <w:rsid w:val="00CA0CCB"/>
    <w:rsid w:val="00CA137A"/>
    <w:rsid w:val="00CA2B2D"/>
    <w:rsid w:val="00CA349F"/>
    <w:rsid w:val="00CA3695"/>
    <w:rsid w:val="00CA374A"/>
    <w:rsid w:val="00CA4022"/>
    <w:rsid w:val="00CA4246"/>
    <w:rsid w:val="00CA49F0"/>
    <w:rsid w:val="00CA4EE8"/>
    <w:rsid w:val="00CA5217"/>
    <w:rsid w:val="00CA56DD"/>
    <w:rsid w:val="00CA5E6F"/>
    <w:rsid w:val="00CA6182"/>
    <w:rsid w:val="00CA64DE"/>
    <w:rsid w:val="00CA6551"/>
    <w:rsid w:val="00CA732C"/>
    <w:rsid w:val="00CB0154"/>
    <w:rsid w:val="00CB0BFF"/>
    <w:rsid w:val="00CB1A76"/>
    <w:rsid w:val="00CB2044"/>
    <w:rsid w:val="00CB2224"/>
    <w:rsid w:val="00CB2327"/>
    <w:rsid w:val="00CB2675"/>
    <w:rsid w:val="00CB26F5"/>
    <w:rsid w:val="00CB49C4"/>
    <w:rsid w:val="00CB4A06"/>
    <w:rsid w:val="00CB4DEC"/>
    <w:rsid w:val="00CB58F6"/>
    <w:rsid w:val="00CB5AE3"/>
    <w:rsid w:val="00CB5B91"/>
    <w:rsid w:val="00CB6172"/>
    <w:rsid w:val="00CB6DF5"/>
    <w:rsid w:val="00CB7035"/>
    <w:rsid w:val="00CB7282"/>
    <w:rsid w:val="00CC00AE"/>
    <w:rsid w:val="00CC0631"/>
    <w:rsid w:val="00CC0809"/>
    <w:rsid w:val="00CC10B3"/>
    <w:rsid w:val="00CC1F79"/>
    <w:rsid w:val="00CC1FA7"/>
    <w:rsid w:val="00CC235B"/>
    <w:rsid w:val="00CC2A90"/>
    <w:rsid w:val="00CC2D65"/>
    <w:rsid w:val="00CC3AD2"/>
    <w:rsid w:val="00CC3D28"/>
    <w:rsid w:val="00CC4557"/>
    <w:rsid w:val="00CC457C"/>
    <w:rsid w:val="00CC48D9"/>
    <w:rsid w:val="00CC48EF"/>
    <w:rsid w:val="00CC4A6D"/>
    <w:rsid w:val="00CC4D3A"/>
    <w:rsid w:val="00CC4F37"/>
    <w:rsid w:val="00CC51DD"/>
    <w:rsid w:val="00CC5269"/>
    <w:rsid w:val="00CC5EE1"/>
    <w:rsid w:val="00CC69A0"/>
    <w:rsid w:val="00CC6B23"/>
    <w:rsid w:val="00CC6B89"/>
    <w:rsid w:val="00CC6D71"/>
    <w:rsid w:val="00CC7A71"/>
    <w:rsid w:val="00CC7F72"/>
    <w:rsid w:val="00CD014A"/>
    <w:rsid w:val="00CD0BFD"/>
    <w:rsid w:val="00CD1037"/>
    <w:rsid w:val="00CD12B8"/>
    <w:rsid w:val="00CD3007"/>
    <w:rsid w:val="00CD39BA"/>
    <w:rsid w:val="00CD57AF"/>
    <w:rsid w:val="00CD57E0"/>
    <w:rsid w:val="00CD583C"/>
    <w:rsid w:val="00CD5E32"/>
    <w:rsid w:val="00CD64B0"/>
    <w:rsid w:val="00CD6EE1"/>
    <w:rsid w:val="00CD707D"/>
    <w:rsid w:val="00CD7647"/>
    <w:rsid w:val="00CD76BE"/>
    <w:rsid w:val="00CD7983"/>
    <w:rsid w:val="00CD7D43"/>
    <w:rsid w:val="00CD7E8F"/>
    <w:rsid w:val="00CE0193"/>
    <w:rsid w:val="00CE0306"/>
    <w:rsid w:val="00CE07D7"/>
    <w:rsid w:val="00CE122B"/>
    <w:rsid w:val="00CE1506"/>
    <w:rsid w:val="00CE181A"/>
    <w:rsid w:val="00CE18CA"/>
    <w:rsid w:val="00CE1A8E"/>
    <w:rsid w:val="00CE21F9"/>
    <w:rsid w:val="00CE247B"/>
    <w:rsid w:val="00CE2D1F"/>
    <w:rsid w:val="00CE3ECF"/>
    <w:rsid w:val="00CE43B1"/>
    <w:rsid w:val="00CE4917"/>
    <w:rsid w:val="00CE4988"/>
    <w:rsid w:val="00CE5392"/>
    <w:rsid w:val="00CE578B"/>
    <w:rsid w:val="00CE666F"/>
    <w:rsid w:val="00CE67B0"/>
    <w:rsid w:val="00CE6807"/>
    <w:rsid w:val="00CE694F"/>
    <w:rsid w:val="00CE717B"/>
    <w:rsid w:val="00CF06F3"/>
    <w:rsid w:val="00CF0C16"/>
    <w:rsid w:val="00CF16FF"/>
    <w:rsid w:val="00CF24DF"/>
    <w:rsid w:val="00CF2674"/>
    <w:rsid w:val="00CF302B"/>
    <w:rsid w:val="00CF30D9"/>
    <w:rsid w:val="00CF339C"/>
    <w:rsid w:val="00CF38D4"/>
    <w:rsid w:val="00CF498A"/>
    <w:rsid w:val="00CF4AE7"/>
    <w:rsid w:val="00CF4B61"/>
    <w:rsid w:val="00CF4BB0"/>
    <w:rsid w:val="00CF513E"/>
    <w:rsid w:val="00CF581A"/>
    <w:rsid w:val="00CF5E7A"/>
    <w:rsid w:val="00CF69C4"/>
    <w:rsid w:val="00CF7C27"/>
    <w:rsid w:val="00CF7EFA"/>
    <w:rsid w:val="00D000D2"/>
    <w:rsid w:val="00D0132C"/>
    <w:rsid w:val="00D01B78"/>
    <w:rsid w:val="00D01BEB"/>
    <w:rsid w:val="00D01D5C"/>
    <w:rsid w:val="00D02407"/>
    <w:rsid w:val="00D02762"/>
    <w:rsid w:val="00D03189"/>
    <w:rsid w:val="00D03DEC"/>
    <w:rsid w:val="00D040BC"/>
    <w:rsid w:val="00D040F0"/>
    <w:rsid w:val="00D044F6"/>
    <w:rsid w:val="00D04FBF"/>
    <w:rsid w:val="00D05838"/>
    <w:rsid w:val="00D0584F"/>
    <w:rsid w:val="00D0593D"/>
    <w:rsid w:val="00D05992"/>
    <w:rsid w:val="00D060FF"/>
    <w:rsid w:val="00D066C4"/>
    <w:rsid w:val="00D0672A"/>
    <w:rsid w:val="00D0703D"/>
    <w:rsid w:val="00D072AE"/>
    <w:rsid w:val="00D07626"/>
    <w:rsid w:val="00D07903"/>
    <w:rsid w:val="00D07B95"/>
    <w:rsid w:val="00D10092"/>
    <w:rsid w:val="00D1012C"/>
    <w:rsid w:val="00D104D3"/>
    <w:rsid w:val="00D10711"/>
    <w:rsid w:val="00D10B30"/>
    <w:rsid w:val="00D11353"/>
    <w:rsid w:val="00D119FE"/>
    <w:rsid w:val="00D123B5"/>
    <w:rsid w:val="00D124CF"/>
    <w:rsid w:val="00D12756"/>
    <w:rsid w:val="00D13AB7"/>
    <w:rsid w:val="00D13CA7"/>
    <w:rsid w:val="00D13FCE"/>
    <w:rsid w:val="00D140A9"/>
    <w:rsid w:val="00D141AA"/>
    <w:rsid w:val="00D143AB"/>
    <w:rsid w:val="00D1469C"/>
    <w:rsid w:val="00D146D2"/>
    <w:rsid w:val="00D15762"/>
    <w:rsid w:val="00D15BF3"/>
    <w:rsid w:val="00D15E9D"/>
    <w:rsid w:val="00D15ED2"/>
    <w:rsid w:val="00D17CCB"/>
    <w:rsid w:val="00D17D16"/>
    <w:rsid w:val="00D17F5B"/>
    <w:rsid w:val="00D20614"/>
    <w:rsid w:val="00D20ABE"/>
    <w:rsid w:val="00D20F18"/>
    <w:rsid w:val="00D211B7"/>
    <w:rsid w:val="00D218B1"/>
    <w:rsid w:val="00D219D5"/>
    <w:rsid w:val="00D21D81"/>
    <w:rsid w:val="00D224F2"/>
    <w:rsid w:val="00D233B6"/>
    <w:rsid w:val="00D23A7D"/>
    <w:rsid w:val="00D24ED9"/>
    <w:rsid w:val="00D24F78"/>
    <w:rsid w:val="00D255B2"/>
    <w:rsid w:val="00D260E7"/>
    <w:rsid w:val="00D261CD"/>
    <w:rsid w:val="00D26698"/>
    <w:rsid w:val="00D26AEF"/>
    <w:rsid w:val="00D26CBA"/>
    <w:rsid w:val="00D26E1E"/>
    <w:rsid w:val="00D278DD"/>
    <w:rsid w:val="00D27EDE"/>
    <w:rsid w:val="00D302F9"/>
    <w:rsid w:val="00D30B8E"/>
    <w:rsid w:val="00D3114F"/>
    <w:rsid w:val="00D32699"/>
    <w:rsid w:val="00D326F7"/>
    <w:rsid w:val="00D3293D"/>
    <w:rsid w:val="00D32A52"/>
    <w:rsid w:val="00D32FF1"/>
    <w:rsid w:val="00D3344D"/>
    <w:rsid w:val="00D33A67"/>
    <w:rsid w:val="00D34A00"/>
    <w:rsid w:val="00D34CA6"/>
    <w:rsid w:val="00D34D85"/>
    <w:rsid w:val="00D357B7"/>
    <w:rsid w:val="00D36A10"/>
    <w:rsid w:val="00D36E20"/>
    <w:rsid w:val="00D36FD2"/>
    <w:rsid w:val="00D375C0"/>
    <w:rsid w:val="00D377D0"/>
    <w:rsid w:val="00D40BC0"/>
    <w:rsid w:val="00D40C51"/>
    <w:rsid w:val="00D4162C"/>
    <w:rsid w:val="00D41BCC"/>
    <w:rsid w:val="00D41F61"/>
    <w:rsid w:val="00D4211B"/>
    <w:rsid w:val="00D4245C"/>
    <w:rsid w:val="00D42811"/>
    <w:rsid w:val="00D42CAE"/>
    <w:rsid w:val="00D4390C"/>
    <w:rsid w:val="00D441BC"/>
    <w:rsid w:val="00D442D7"/>
    <w:rsid w:val="00D4447B"/>
    <w:rsid w:val="00D44552"/>
    <w:rsid w:val="00D449A1"/>
    <w:rsid w:val="00D44A4B"/>
    <w:rsid w:val="00D45A96"/>
    <w:rsid w:val="00D45E5A"/>
    <w:rsid w:val="00D463BD"/>
    <w:rsid w:val="00D46616"/>
    <w:rsid w:val="00D46746"/>
    <w:rsid w:val="00D47621"/>
    <w:rsid w:val="00D50021"/>
    <w:rsid w:val="00D5049C"/>
    <w:rsid w:val="00D504D9"/>
    <w:rsid w:val="00D50E38"/>
    <w:rsid w:val="00D51E28"/>
    <w:rsid w:val="00D5269D"/>
    <w:rsid w:val="00D53388"/>
    <w:rsid w:val="00D5339A"/>
    <w:rsid w:val="00D53CD5"/>
    <w:rsid w:val="00D54473"/>
    <w:rsid w:val="00D5454B"/>
    <w:rsid w:val="00D547B6"/>
    <w:rsid w:val="00D54B86"/>
    <w:rsid w:val="00D55B26"/>
    <w:rsid w:val="00D55D65"/>
    <w:rsid w:val="00D563B7"/>
    <w:rsid w:val="00D566F2"/>
    <w:rsid w:val="00D5721E"/>
    <w:rsid w:val="00D57523"/>
    <w:rsid w:val="00D57599"/>
    <w:rsid w:val="00D57C0D"/>
    <w:rsid w:val="00D605ED"/>
    <w:rsid w:val="00D60DF3"/>
    <w:rsid w:val="00D61121"/>
    <w:rsid w:val="00D618F1"/>
    <w:rsid w:val="00D62654"/>
    <w:rsid w:val="00D6286F"/>
    <w:rsid w:val="00D62EE1"/>
    <w:rsid w:val="00D6364C"/>
    <w:rsid w:val="00D63795"/>
    <w:rsid w:val="00D63A99"/>
    <w:rsid w:val="00D64037"/>
    <w:rsid w:val="00D64A6D"/>
    <w:rsid w:val="00D64F4F"/>
    <w:rsid w:val="00D65391"/>
    <w:rsid w:val="00D65448"/>
    <w:rsid w:val="00D6545A"/>
    <w:rsid w:val="00D6546D"/>
    <w:rsid w:val="00D65540"/>
    <w:rsid w:val="00D65C70"/>
    <w:rsid w:val="00D661EB"/>
    <w:rsid w:val="00D662F9"/>
    <w:rsid w:val="00D6631D"/>
    <w:rsid w:val="00D6644D"/>
    <w:rsid w:val="00D6696C"/>
    <w:rsid w:val="00D66A59"/>
    <w:rsid w:val="00D67CE1"/>
    <w:rsid w:val="00D67F78"/>
    <w:rsid w:val="00D707B1"/>
    <w:rsid w:val="00D70EB7"/>
    <w:rsid w:val="00D719D9"/>
    <w:rsid w:val="00D719DC"/>
    <w:rsid w:val="00D71B66"/>
    <w:rsid w:val="00D71C11"/>
    <w:rsid w:val="00D7280D"/>
    <w:rsid w:val="00D72C0C"/>
    <w:rsid w:val="00D72FB7"/>
    <w:rsid w:val="00D7305D"/>
    <w:rsid w:val="00D73091"/>
    <w:rsid w:val="00D73143"/>
    <w:rsid w:val="00D7325E"/>
    <w:rsid w:val="00D73508"/>
    <w:rsid w:val="00D75FD7"/>
    <w:rsid w:val="00D7667F"/>
    <w:rsid w:val="00D76ADE"/>
    <w:rsid w:val="00D76F57"/>
    <w:rsid w:val="00D770FB"/>
    <w:rsid w:val="00D775E4"/>
    <w:rsid w:val="00D8032C"/>
    <w:rsid w:val="00D8086B"/>
    <w:rsid w:val="00D80A64"/>
    <w:rsid w:val="00D810B2"/>
    <w:rsid w:val="00D815F7"/>
    <w:rsid w:val="00D8186F"/>
    <w:rsid w:val="00D81F97"/>
    <w:rsid w:val="00D82531"/>
    <w:rsid w:val="00D83151"/>
    <w:rsid w:val="00D8357C"/>
    <w:rsid w:val="00D83B3C"/>
    <w:rsid w:val="00D84121"/>
    <w:rsid w:val="00D842C4"/>
    <w:rsid w:val="00D8430F"/>
    <w:rsid w:val="00D84A01"/>
    <w:rsid w:val="00D84FBE"/>
    <w:rsid w:val="00D85809"/>
    <w:rsid w:val="00D85880"/>
    <w:rsid w:val="00D85A44"/>
    <w:rsid w:val="00D85F7D"/>
    <w:rsid w:val="00D85FB1"/>
    <w:rsid w:val="00D85FEA"/>
    <w:rsid w:val="00D862FB"/>
    <w:rsid w:val="00D867FC"/>
    <w:rsid w:val="00D86BDD"/>
    <w:rsid w:val="00D87FA9"/>
    <w:rsid w:val="00D90456"/>
    <w:rsid w:val="00D909CE"/>
    <w:rsid w:val="00D9133D"/>
    <w:rsid w:val="00D918F8"/>
    <w:rsid w:val="00D91937"/>
    <w:rsid w:val="00D91A0B"/>
    <w:rsid w:val="00D9212E"/>
    <w:rsid w:val="00D92247"/>
    <w:rsid w:val="00D9241C"/>
    <w:rsid w:val="00D92579"/>
    <w:rsid w:val="00D92B48"/>
    <w:rsid w:val="00D9302C"/>
    <w:rsid w:val="00D93136"/>
    <w:rsid w:val="00D93834"/>
    <w:rsid w:val="00D93A66"/>
    <w:rsid w:val="00D93F4D"/>
    <w:rsid w:val="00D94E17"/>
    <w:rsid w:val="00D95274"/>
    <w:rsid w:val="00D958D0"/>
    <w:rsid w:val="00D97374"/>
    <w:rsid w:val="00D977DC"/>
    <w:rsid w:val="00D979F0"/>
    <w:rsid w:val="00D97F52"/>
    <w:rsid w:val="00DA0018"/>
    <w:rsid w:val="00DA0747"/>
    <w:rsid w:val="00DA07E2"/>
    <w:rsid w:val="00DA0C53"/>
    <w:rsid w:val="00DA0CAF"/>
    <w:rsid w:val="00DA0CDF"/>
    <w:rsid w:val="00DA1062"/>
    <w:rsid w:val="00DA19A6"/>
    <w:rsid w:val="00DA2027"/>
    <w:rsid w:val="00DA25F1"/>
    <w:rsid w:val="00DA261A"/>
    <w:rsid w:val="00DA34C7"/>
    <w:rsid w:val="00DA3A3D"/>
    <w:rsid w:val="00DA3A65"/>
    <w:rsid w:val="00DA3AD0"/>
    <w:rsid w:val="00DA3B70"/>
    <w:rsid w:val="00DA4355"/>
    <w:rsid w:val="00DA4682"/>
    <w:rsid w:val="00DA49AF"/>
    <w:rsid w:val="00DA4FFF"/>
    <w:rsid w:val="00DA502B"/>
    <w:rsid w:val="00DA54FD"/>
    <w:rsid w:val="00DA55AB"/>
    <w:rsid w:val="00DA5A6B"/>
    <w:rsid w:val="00DA5AC1"/>
    <w:rsid w:val="00DA652B"/>
    <w:rsid w:val="00DA70DF"/>
    <w:rsid w:val="00DA786B"/>
    <w:rsid w:val="00DA7E3E"/>
    <w:rsid w:val="00DB0CC1"/>
    <w:rsid w:val="00DB1D37"/>
    <w:rsid w:val="00DB2C80"/>
    <w:rsid w:val="00DB353A"/>
    <w:rsid w:val="00DB4397"/>
    <w:rsid w:val="00DB4AC4"/>
    <w:rsid w:val="00DB4F82"/>
    <w:rsid w:val="00DB502A"/>
    <w:rsid w:val="00DB5DCC"/>
    <w:rsid w:val="00DB665A"/>
    <w:rsid w:val="00DB67F8"/>
    <w:rsid w:val="00DB6908"/>
    <w:rsid w:val="00DB712D"/>
    <w:rsid w:val="00DB74B8"/>
    <w:rsid w:val="00DB79CC"/>
    <w:rsid w:val="00DB7FE7"/>
    <w:rsid w:val="00DC071E"/>
    <w:rsid w:val="00DC0A47"/>
    <w:rsid w:val="00DC0B81"/>
    <w:rsid w:val="00DC0D28"/>
    <w:rsid w:val="00DC0D8E"/>
    <w:rsid w:val="00DC1459"/>
    <w:rsid w:val="00DC1616"/>
    <w:rsid w:val="00DC16D5"/>
    <w:rsid w:val="00DC273D"/>
    <w:rsid w:val="00DC279B"/>
    <w:rsid w:val="00DC282B"/>
    <w:rsid w:val="00DC2DF8"/>
    <w:rsid w:val="00DC311E"/>
    <w:rsid w:val="00DC34C2"/>
    <w:rsid w:val="00DC38E1"/>
    <w:rsid w:val="00DC3A9C"/>
    <w:rsid w:val="00DC3CE5"/>
    <w:rsid w:val="00DC422A"/>
    <w:rsid w:val="00DC4430"/>
    <w:rsid w:val="00DC4490"/>
    <w:rsid w:val="00DC4B78"/>
    <w:rsid w:val="00DC51CD"/>
    <w:rsid w:val="00DC5DC9"/>
    <w:rsid w:val="00DC6002"/>
    <w:rsid w:val="00DC70BB"/>
    <w:rsid w:val="00DC72B3"/>
    <w:rsid w:val="00DC76B3"/>
    <w:rsid w:val="00DC7BBC"/>
    <w:rsid w:val="00DD026F"/>
    <w:rsid w:val="00DD027B"/>
    <w:rsid w:val="00DD0ADE"/>
    <w:rsid w:val="00DD1130"/>
    <w:rsid w:val="00DD1563"/>
    <w:rsid w:val="00DD1966"/>
    <w:rsid w:val="00DD1A05"/>
    <w:rsid w:val="00DD1B52"/>
    <w:rsid w:val="00DD1EC7"/>
    <w:rsid w:val="00DD2746"/>
    <w:rsid w:val="00DD2E75"/>
    <w:rsid w:val="00DD36D0"/>
    <w:rsid w:val="00DD3C75"/>
    <w:rsid w:val="00DD3DF8"/>
    <w:rsid w:val="00DD4160"/>
    <w:rsid w:val="00DD425A"/>
    <w:rsid w:val="00DD4977"/>
    <w:rsid w:val="00DD4FD3"/>
    <w:rsid w:val="00DD50DC"/>
    <w:rsid w:val="00DD5633"/>
    <w:rsid w:val="00DD574A"/>
    <w:rsid w:val="00DD5CF2"/>
    <w:rsid w:val="00DD61D2"/>
    <w:rsid w:val="00DD62BC"/>
    <w:rsid w:val="00DD6A61"/>
    <w:rsid w:val="00DD72E1"/>
    <w:rsid w:val="00DD752C"/>
    <w:rsid w:val="00DD7B34"/>
    <w:rsid w:val="00DE0268"/>
    <w:rsid w:val="00DE0450"/>
    <w:rsid w:val="00DE0B91"/>
    <w:rsid w:val="00DE2C65"/>
    <w:rsid w:val="00DE3474"/>
    <w:rsid w:val="00DE3732"/>
    <w:rsid w:val="00DE3A34"/>
    <w:rsid w:val="00DE40C5"/>
    <w:rsid w:val="00DE417D"/>
    <w:rsid w:val="00DE4374"/>
    <w:rsid w:val="00DE475E"/>
    <w:rsid w:val="00DE513C"/>
    <w:rsid w:val="00DE525B"/>
    <w:rsid w:val="00DE625B"/>
    <w:rsid w:val="00DE65BB"/>
    <w:rsid w:val="00DE682D"/>
    <w:rsid w:val="00DE6BE7"/>
    <w:rsid w:val="00DE6DB1"/>
    <w:rsid w:val="00DE7562"/>
    <w:rsid w:val="00DE7BD2"/>
    <w:rsid w:val="00DE7BF0"/>
    <w:rsid w:val="00DE7CE1"/>
    <w:rsid w:val="00DE7D1A"/>
    <w:rsid w:val="00DF03C7"/>
    <w:rsid w:val="00DF0696"/>
    <w:rsid w:val="00DF0881"/>
    <w:rsid w:val="00DF1325"/>
    <w:rsid w:val="00DF1603"/>
    <w:rsid w:val="00DF17BA"/>
    <w:rsid w:val="00DF35EB"/>
    <w:rsid w:val="00DF3640"/>
    <w:rsid w:val="00DF36AA"/>
    <w:rsid w:val="00DF39B8"/>
    <w:rsid w:val="00DF3D21"/>
    <w:rsid w:val="00DF42ED"/>
    <w:rsid w:val="00DF4B19"/>
    <w:rsid w:val="00DF4ECB"/>
    <w:rsid w:val="00DF5443"/>
    <w:rsid w:val="00DF5AA8"/>
    <w:rsid w:val="00DF6C26"/>
    <w:rsid w:val="00DF71AF"/>
    <w:rsid w:val="00DF7271"/>
    <w:rsid w:val="00DF74CA"/>
    <w:rsid w:val="00DF7569"/>
    <w:rsid w:val="00DF7A9A"/>
    <w:rsid w:val="00DF7E41"/>
    <w:rsid w:val="00E009D9"/>
    <w:rsid w:val="00E01444"/>
    <w:rsid w:val="00E01D12"/>
    <w:rsid w:val="00E031BC"/>
    <w:rsid w:val="00E03769"/>
    <w:rsid w:val="00E03C2A"/>
    <w:rsid w:val="00E03F53"/>
    <w:rsid w:val="00E04583"/>
    <w:rsid w:val="00E04B46"/>
    <w:rsid w:val="00E04EF3"/>
    <w:rsid w:val="00E05031"/>
    <w:rsid w:val="00E0547A"/>
    <w:rsid w:val="00E06791"/>
    <w:rsid w:val="00E06868"/>
    <w:rsid w:val="00E06935"/>
    <w:rsid w:val="00E079B0"/>
    <w:rsid w:val="00E07EB0"/>
    <w:rsid w:val="00E100B4"/>
    <w:rsid w:val="00E10A1C"/>
    <w:rsid w:val="00E11D13"/>
    <w:rsid w:val="00E11D46"/>
    <w:rsid w:val="00E11EB6"/>
    <w:rsid w:val="00E11ECD"/>
    <w:rsid w:val="00E12021"/>
    <w:rsid w:val="00E1234A"/>
    <w:rsid w:val="00E12629"/>
    <w:rsid w:val="00E128E3"/>
    <w:rsid w:val="00E12F9E"/>
    <w:rsid w:val="00E13669"/>
    <w:rsid w:val="00E13780"/>
    <w:rsid w:val="00E13C8B"/>
    <w:rsid w:val="00E142D1"/>
    <w:rsid w:val="00E1470D"/>
    <w:rsid w:val="00E15460"/>
    <w:rsid w:val="00E1562A"/>
    <w:rsid w:val="00E156B3"/>
    <w:rsid w:val="00E1597F"/>
    <w:rsid w:val="00E159B5"/>
    <w:rsid w:val="00E15EE0"/>
    <w:rsid w:val="00E1612B"/>
    <w:rsid w:val="00E168A6"/>
    <w:rsid w:val="00E1732B"/>
    <w:rsid w:val="00E173ED"/>
    <w:rsid w:val="00E174CE"/>
    <w:rsid w:val="00E17555"/>
    <w:rsid w:val="00E17732"/>
    <w:rsid w:val="00E17D9D"/>
    <w:rsid w:val="00E17FCE"/>
    <w:rsid w:val="00E20143"/>
    <w:rsid w:val="00E2036B"/>
    <w:rsid w:val="00E20DB1"/>
    <w:rsid w:val="00E20E6A"/>
    <w:rsid w:val="00E212FE"/>
    <w:rsid w:val="00E21422"/>
    <w:rsid w:val="00E21710"/>
    <w:rsid w:val="00E217A3"/>
    <w:rsid w:val="00E2213E"/>
    <w:rsid w:val="00E223E7"/>
    <w:rsid w:val="00E228ED"/>
    <w:rsid w:val="00E229E6"/>
    <w:rsid w:val="00E22C27"/>
    <w:rsid w:val="00E23118"/>
    <w:rsid w:val="00E23255"/>
    <w:rsid w:val="00E23567"/>
    <w:rsid w:val="00E254E2"/>
    <w:rsid w:val="00E260A8"/>
    <w:rsid w:val="00E260AD"/>
    <w:rsid w:val="00E26171"/>
    <w:rsid w:val="00E262FA"/>
    <w:rsid w:val="00E270DC"/>
    <w:rsid w:val="00E274F1"/>
    <w:rsid w:val="00E27943"/>
    <w:rsid w:val="00E27CA5"/>
    <w:rsid w:val="00E30A2A"/>
    <w:rsid w:val="00E30BC0"/>
    <w:rsid w:val="00E30F63"/>
    <w:rsid w:val="00E314D6"/>
    <w:rsid w:val="00E31BC3"/>
    <w:rsid w:val="00E31EC4"/>
    <w:rsid w:val="00E31FA2"/>
    <w:rsid w:val="00E3252F"/>
    <w:rsid w:val="00E33297"/>
    <w:rsid w:val="00E333C2"/>
    <w:rsid w:val="00E33628"/>
    <w:rsid w:val="00E336AF"/>
    <w:rsid w:val="00E339A6"/>
    <w:rsid w:val="00E33D1D"/>
    <w:rsid w:val="00E3477D"/>
    <w:rsid w:val="00E347EC"/>
    <w:rsid w:val="00E351D4"/>
    <w:rsid w:val="00E357D7"/>
    <w:rsid w:val="00E36015"/>
    <w:rsid w:val="00E36374"/>
    <w:rsid w:val="00E36F47"/>
    <w:rsid w:val="00E37E9D"/>
    <w:rsid w:val="00E405CE"/>
    <w:rsid w:val="00E409E4"/>
    <w:rsid w:val="00E40ADB"/>
    <w:rsid w:val="00E4122F"/>
    <w:rsid w:val="00E4176A"/>
    <w:rsid w:val="00E41F13"/>
    <w:rsid w:val="00E41F72"/>
    <w:rsid w:val="00E42B4E"/>
    <w:rsid w:val="00E42EFC"/>
    <w:rsid w:val="00E431F4"/>
    <w:rsid w:val="00E43B12"/>
    <w:rsid w:val="00E43FCE"/>
    <w:rsid w:val="00E44141"/>
    <w:rsid w:val="00E44CC3"/>
    <w:rsid w:val="00E4502F"/>
    <w:rsid w:val="00E4529B"/>
    <w:rsid w:val="00E45A6E"/>
    <w:rsid w:val="00E45AD1"/>
    <w:rsid w:val="00E4619F"/>
    <w:rsid w:val="00E46D19"/>
    <w:rsid w:val="00E46D4F"/>
    <w:rsid w:val="00E46F84"/>
    <w:rsid w:val="00E47CD1"/>
    <w:rsid w:val="00E47E30"/>
    <w:rsid w:val="00E50F3D"/>
    <w:rsid w:val="00E51554"/>
    <w:rsid w:val="00E5248C"/>
    <w:rsid w:val="00E53A81"/>
    <w:rsid w:val="00E54A60"/>
    <w:rsid w:val="00E54C1C"/>
    <w:rsid w:val="00E55122"/>
    <w:rsid w:val="00E555D2"/>
    <w:rsid w:val="00E55870"/>
    <w:rsid w:val="00E55A54"/>
    <w:rsid w:val="00E55CCF"/>
    <w:rsid w:val="00E5638E"/>
    <w:rsid w:val="00E565BF"/>
    <w:rsid w:val="00E56CC3"/>
    <w:rsid w:val="00E57AF6"/>
    <w:rsid w:val="00E57BDB"/>
    <w:rsid w:val="00E60437"/>
    <w:rsid w:val="00E608D5"/>
    <w:rsid w:val="00E61091"/>
    <w:rsid w:val="00E614C2"/>
    <w:rsid w:val="00E61E87"/>
    <w:rsid w:val="00E620E9"/>
    <w:rsid w:val="00E629C1"/>
    <w:rsid w:val="00E62A38"/>
    <w:rsid w:val="00E62E0E"/>
    <w:rsid w:val="00E6374D"/>
    <w:rsid w:val="00E6468F"/>
    <w:rsid w:val="00E654BA"/>
    <w:rsid w:val="00E662E1"/>
    <w:rsid w:val="00E66B0D"/>
    <w:rsid w:val="00E66BB6"/>
    <w:rsid w:val="00E67001"/>
    <w:rsid w:val="00E6717B"/>
    <w:rsid w:val="00E67D09"/>
    <w:rsid w:val="00E70550"/>
    <w:rsid w:val="00E70C86"/>
    <w:rsid w:val="00E72264"/>
    <w:rsid w:val="00E72B85"/>
    <w:rsid w:val="00E732AD"/>
    <w:rsid w:val="00E739FA"/>
    <w:rsid w:val="00E73AC9"/>
    <w:rsid w:val="00E74054"/>
    <w:rsid w:val="00E74107"/>
    <w:rsid w:val="00E743FB"/>
    <w:rsid w:val="00E745B8"/>
    <w:rsid w:val="00E74ADA"/>
    <w:rsid w:val="00E74D38"/>
    <w:rsid w:val="00E74D5D"/>
    <w:rsid w:val="00E75461"/>
    <w:rsid w:val="00E75717"/>
    <w:rsid w:val="00E75AB3"/>
    <w:rsid w:val="00E75E5E"/>
    <w:rsid w:val="00E75F14"/>
    <w:rsid w:val="00E75FE4"/>
    <w:rsid w:val="00E77388"/>
    <w:rsid w:val="00E77448"/>
    <w:rsid w:val="00E774D2"/>
    <w:rsid w:val="00E776CE"/>
    <w:rsid w:val="00E80538"/>
    <w:rsid w:val="00E81C4B"/>
    <w:rsid w:val="00E82096"/>
    <w:rsid w:val="00E828A1"/>
    <w:rsid w:val="00E831F1"/>
    <w:rsid w:val="00E83A89"/>
    <w:rsid w:val="00E83AA0"/>
    <w:rsid w:val="00E83EC2"/>
    <w:rsid w:val="00E851C7"/>
    <w:rsid w:val="00E85277"/>
    <w:rsid w:val="00E86648"/>
    <w:rsid w:val="00E878E6"/>
    <w:rsid w:val="00E87D0D"/>
    <w:rsid w:val="00E87D23"/>
    <w:rsid w:val="00E90494"/>
    <w:rsid w:val="00E90D62"/>
    <w:rsid w:val="00E918F8"/>
    <w:rsid w:val="00E91CC8"/>
    <w:rsid w:val="00E92831"/>
    <w:rsid w:val="00E92BDC"/>
    <w:rsid w:val="00E93482"/>
    <w:rsid w:val="00E9388F"/>
    <w:rsid w:val="00E939C7"/>
    <w:rsid w:val="00E93EE1"/>
    <w:rsid w:val="00E9473A"/>
    <w:rsid w:val="00E94986"/>
    <w:rsid w:val="00E94F85"/>
    <w:rsid w:val="00E95D7C"/>
    <w:rsid w:val="00E95EEF"/>
    <w:rsid w:val="00E96146"/>
    <w:rsid w:val="00E963DA"/>
    <w:rsid w:val="00E96977"/>
    <w:rsid w:val="00E96A73"/>
    <w:rsid w:val="00E97763"/>
    <w:rsid w:val="00E97C41"/>
    <w:rsid w:val="00E97EE5"/>
    <w:rsid w:val="00EA0354"/>
    <w:rsid w:val="00EA062B"/>
    <w:rsid w:val="00EA08F2"/>
    <w:rsid w:val="00EA0EA6"/>
    <w:rsid w:val="00EA101A"/>
    <w:rsid w:val="00EA1616"/>
    <w:rsid w:val="00EA19D5"/>
    <w:rsid w:val="00EA23A3"/>
    <w:rsid w:val="00EA2C6F"/>
    <w:rsid w:val="00EA3245"/>
    <w:rsid w:val="00EA3589"/>
    <w:rsid w:val="00EA3797"/>
    <w:rsid w:val="00EA3931"/>
    <w:rsid w:val="00EA41AE"/>
    <w:rsid w:val="00EA427E"/>
    <w:rsid w:val="00EA491A"/>
    <w:rsid w:val="00EA4A2E"/>
    <w:rsid w:val="00EA5483"/>
    <w:rsid w:val="00EA5724"/>
    <w:rsid w:val="00EA697C"/>
    <w:rsid w:val="00EA6D06"/>
    <w:rsid w:val="00EA74D5"/>
    <w:rsid w:val="00EA7889"/>
    <w:rsid w:val="00EB0DB7"/>
    <w:rsid w:val="00EB10FE"/>
    <w:rsid w:val="00EB1D08"/>
    <w:rsid w:val="00EB1E5A"/>
    <w:rsid w:val="00EB20BE"/>
    <w:rsid w:val="00EB2579"/>
    <w:rsid w:val="00EB3471"/>
    <w:rsid w:val="00EB3755"/>
    <w:rsid w:val="00EB3924"/>
    <w:rsid w:val="00EB3ADD"/>
    <w:rsid w:val="00EB3BFE"/>
    <w:rsid w:val="00EB40A7"/>
    <w:rsid w:val="00EB5A56"/>
    <w:rsid w:val="00EB5C6A"/>
    <w:rsid w:val="00EB6399"/>
    <w:rsid w:val="00EB6A8A"/>
    <w:rsid w:val="00EB77E2"/>
    <w:rsid w:val="00EB7A0E"/>
    <w:rsid w:val="00EB7D62"/>
    <w:rsid w:val="00EB7F27"/>
    <w:rsid w:val="00EC037E"/>
    <w:rsid w:val="00EC0C87"/>
    <w:rsid w:val="00EC20CA"/>
    <w:rsid w:val="00EC29B8"/>
    <w:rsid w:val="00EC2F7F"/>
    <w:rsid w:val="00EC3110"/>
    <w:rsid w:val="00EC39B8"/>
    <w:rsid w:val="00EC3AC7"/>
    <w:rsid w:val="00EC3ADA"/>
    <w:rsid w:val="00EC4574"/>
    <w:rsid w:val="00EC48D8"/>
    <w:rsid w:val="00EC4EEE"/>
    <w:rsid w:val="00EC6ABC"/>
    <w:rsid w:val="00EC7167"/>
    <w:rsid w:val="00EC76AF"/>
    <w:rsid w:val="00EC76EF"/>
    <w:rsid w:val="00EC7740"/>
    <w:rsid w:val="00EC7B1E"/>
    <w:rsid w:val="00EC7F10"/>
    <w:rsid w:val="00ED0E41"/>
    <w:rsid w:val="00ED10A9"/>
    <w:rsid w:val="00ED1CB2"/>
    <w:rsid w:val="00ED1ECF"/>
    <w:rsid w:val="00ED274C"/>
    <w:rsid w:val="00ED27AD"/>
    <w:rsid w:val="00ED2C4B"/>
    <w:rsid w:val="00ED2F1C"/>
    <w:rsid w:val="00ED3295"/>
    <w:rsid w:val="00ED34AE"/>
    <w:rsid w:val="00ED3BAB"/>
    <w:rsid w:val="00ED4118"/>
    <w:rsid w:val="00ED45C8"/>
    <w:rsid w:val="00ED4DFE"/>
    <w:rsid w:val="00ED5115"/>
    <w:rsid w:val="00ED530E"/>
    <w:rsid w:val="00ED53E9"/>
    <w:rsid w:val="00ED5806"/>
    <w:rsid w:val="00ED5BC8"/>
    <w:rsid w:val="00ED5C1A"/>
    <w:rsid w:val="00ED5F3C"/>
    <w:rsid w:val="00ED6278"/>
    <w:rsid w:val="00ED75B2"/>
    <w:rsid w:val="00ED7696"/>
    <w:rsid w:val="00ED7A04"/>
    <w:rsid w:val="00ED7DBB"/>
    <w:rsid w:val="00EE0946"/>
    <w:rsid w:val="00EE0BF2"/>
    <w:rsid w:val="00EE0CC7"/>
    <w:rsid w:val="00EE1633"/>
    <w:rsid w:val="00EE203A"/>
    <w:rsid w:val="00EE24D7"/>
    <w:rsid w:val="00EE2A6E"/>
    <w:rsid w:val="00EE2EF3"/>
    <w:rsid w:val="00EE34F1"/>
    <w:rsid w:val="00EE469C"/>
    <w:rsid w:val="00EE46E5"/>
    <w:rsid w:val="00EE488E"/>
    <w:rsid w:val="00EE4DAA"/>
    <w:rsid w:val="00EE5220"/>
    <w:rsid w:val="00EE5376"/>
    <w:rsid w:val="00EE5637"/>
    <w:rsid w:val="00EE5B21"/>
    <w:rsid w:val="00EE5C8F"/>
    <w:rsid w:val="00EE6406"/>
    <w:rsid w:val="00EE6465"/>
    <w:rsid w:val="00EE686E"/>
    <w:rsid w:val="00EE7103"/>
    <w:rsid w:val="00EE716A"/>
    <w:rsid w:val="00EE72F9"/>
    <w:rsid w:val="00EE774D"/>
    <w:rsid w:val="00EE7D2C"/>
    <w:rsid w:val="00EF020D"/>
    <w:rsid w:val="00EF15A4"/>
    <w:rsid w:val="00EF18EB"/>
    <w:rsid w:val="00EF2223"/>
    <w:rsid w:val="00EF2547"/>
    <w:rsid w:val="00EF3A49"/>
    <w:rsid w:val="00EF3C9A"/>
    <w:rsid w:val="00EF3E44"/>
    <w:rsid w:val="00EF3EC4"/>
    <w:rsid w:val="00EF4019"/>
    <w:rsid w:val="00EF46A6"/>
    <w:rsid w:val="00EF4C9A"/>
    <w:rsid w:val="00EF51C5"/>
    <w:rsid w:val="00EF526C"/>
    <w:rsid w:val="00EF6299"/>
    <w:rsid w:val="00EF6A8D"/>
    <w:rsid w:val="00EF7FB1"/>
    <w:rsid w:val="00F00040"/>
    <w:rsid w:val="00F001F8"/>
    <w:rsid w:val="00F0084C"/>
    <w:rsid w:val="00F00CAE"/>
    <w:rsid w:val="00F01004"/>
    <w:rsid w:val="00F0100F"/>
    <w:rsid w:val="00F01A23"/>
    <w:rsid w:val="00F0324E"/>
    <w:rsid w:val="00F032D2"/>
    <w:rsid w:val="00F0462F"/>
    <w:rsid w:val="00F059A6"/>
    <w:rsid w:val="00F06461"/>
    <w:rsid w:val="00F072EE"/>
    <w:rsid w:val="00F07E6B"/>
    <w:rsid w:val="00F10161"/>
    <w:rsid w:val="00F10DEA"/>
    <w:rsid w:val="00F11E24"/>
    <w:rsid w:val="00F120D1"/>
    <w:rsid w:val="00F1248C"/>
    <w:rsid w:val="00F12679"/>
    <w:rsid w:val="00F12BD7"/>
    <w:rsid w:val="00F135A3"/>
    <w:rsid w:val="00F14203"/>
    <w:rsid w:val="00F14685"/>
    <w:rsid w:val="00F146EF"/>
    <w:rsid w:val="00F147A9"/>
    <w:rsid w:val="00F1517A"/>
    <w:rsid w:val="00F153E6"/>
    <w:rsid w:val="00F15998"/>
    <w:rsid w:val="00F15A1D"/>
    <w:rsid w:val="00F15B90"/>
    <w:rsid w:val="00F177F5"/>
    <w:rsid w:val="00F17E17"/>
    <w:rsid w:val="00F20030"/>
    <w:rsid w:val="00F20751"/>
    <w:rsid w:val="00F2150B"/>
    <w:rsid w:val="00F219E1"/>
    <w:rsid w:val="00F22385"/>
    <w:rsid w:val="00F223F8"/>
    <w:rsid w:val="00F22AE0"/>
    <w:rsid w:val="00F22C7B"/>
    <w:rsid w:val="00F22C90"/>
    <w:rsid w:val="00F23341"/>
    <w:rsid w:val="00F234B5"/>
    <w:rsid w:val="00F238D0"/>
    <w:rsid w:val="00F23A88"/>
    <w:rsid w:val="00F23E2E"/>
    <w:rsid w:val="00F240F7"/>
    <w:rsid w:val="00F2422B"/>
    <w:rsid w:val="00F254D2"/>
    <w:rsid w:val="00F25D9E"/>
    <w:rsid w:val="00F26728"/>
    <w:rsid w:val="00F26B64"/>
    <w:rsid w:val="00F26BB3"/>
    <w:rsid w:val="00F276F3"/>
    <w:rsid w:val="00F27DD6"/>
    <w:rsid w:val="00F27EE3"/>
    <w:rsid w:val="00F3070C"/>
    <w:rsid w:val="00F3111C"/>
    <w:rsid w:val="00F326B6"/>
    <w:rsid w:val="00F32BD5"/>
    <w:rsid w:val="00F32F35"/>
    <w:rsid w:val="00F32F52"/>
    <w:rsid w:val="00F3402C"/>
    <w:rsid w:val="00F34AC5"/>
    <w:rsid w:val="00F34F5D"/>
    <w:rsid w:val="00F3528C"/>
    <w:rsid w:val="00F37997"/>
    <w:rsid w:val="00F37AB5"/>
    <w:rsid w:val="00F404B0"/>
    <w:rsid w:val="00F405D2"/>
    <w:rsid w:val="00F406B7"/>
    <w:rsid w:val="00F407F4"/>
    <w:rsid w:val="00F40D47"/>
    <w:rsid w:val="00F40F03"/>
    <w:rsid w:val="00F41054"/>
    <w:rsid w:val="00F411EE"/>
    <w:rsid w:val="00F4172F"/>
    <w:rsid w:val="00F41D19"/>
    <w:rsid w:val="00F43AD5"/>
    <w:rsid w:val="00F44AE8"/>
    <w:rsid w:val="00F4505A"/>
    <w:rsid w:val="00F453A7"/>
    <w:rsid w:val="00F459BF"/>
    <w:rsid w:val="00F45B03"/>
    <w:rsid w:val="00F45DDA"/>
    <w:rsid w:val="00F460F3"/>
    <w:rsid w:val="00F46614"/>
    <w:rsid w:val="00F468AE"/>
    <w:rsid w:val="00F46BEA"/>
    <w:rsid w:val="00F47311"/>
    <w:rsid w:val="00F474DF"/>
    <w:rsid w:val="00F47851"/>
    <w:rsid w:val="00F50269"/>
    <w:rsid w:val="00F5085C"/>
    <w:rsid w:val="00F525ED"/>
    <w:rsid w:val="00F5293C"/>
    <w:rsid w:val="00F534AC"/>
    <w:rsid w:val="00F53B84"/>
    <w:rsid w:val="00F54167"/>
    <w:rsid w:val="00F546F1"/>
    <w:rsid w:val="00F54874"/>
    <w:rsid w:val="00F54C8A"/>
    <w:rsid w:val="00F54F11"/>
    <w:rsid w:val="00F54F74"/>
    <w:rsid w:val="00F5545D"/>
    <w:rsid w:val="00F5583D"/>
    <w:rsid w:val="00F564C1"/>
    <w:rsid w:val="00F5659C"/>
    <w:rsid w:val="00F56912"/>
    <w:rsid w:val="00F56A0E"/>
    <w:rsid w:val="00F60730"/>
    <w:rsid w:val="00F60D34"/>
    <w:rsid w:val="00F61312"/>
    <w:rsid w:val="00F6192D"/>
    <w:rsid w:val="00F61A53"/>
    <w:rsid w:val="00F61B6C"/>
    <w:rsid w:val="00F623ED"/>
    <w:rsid w:val="00F6283F"/>
    <w:rsid w:val="00F62D98"/>
    <w:rsid w:val="00F62DC7"/>
    <w:rsid w:val="00F631F5"/>
    <w:rsid w:val="00F638F9"/>
    <w:rsid w:val="00F65CD4"/>
    <w:rsid w:val="00F66B04"/>
    <w:rsid w:val="00F67277"/>
    <w:rsid w:val="00F673C4"/>
    <w:rsid w:val="00F67AB8"/>
    <w:rsid w:val="00F67B05"/>
    <w:rsid w:val="00F70621"/>
    <w:rsid w:val="00F70B1E"/>
    <w:rsid w:val="00F7129F"/>
    <w:rsid w:val="00F71DBB"/>
    <w:rsid w:val="00F71E19"/>
    <w:rsid w:val="00F7280C"/>
    <w:rsid w:val="00F72A15"/>
    <w:rsid w:val="00F7401A"/>
    <w:rsid w:val="00F74486"/>
    <w:rsid w:val="00F74893"/>
    <w:rsid w:val="00F74DD3"/>
    <w:rsid w:val="00F75E62"/>
    <w:rsid w:val="00F767E7"/>
    <w:rsid w:val="00F77062"/>
    <w:rsid w:val="00F770D9"/>
    <w:rsid w:val="00F77502"/>
    <w:rsid w:val="00F77681"/>
    <w:rsid w:val="00F77874"/>
    <w:rsid w:val="00F80475"/>
    <w:rsid w:val="00F80774"/>
    <w:rsid w:val="00F80A30"/>
    <w:rsid w:val="00F81384"/>
    <w:rsid w:val="00F813D2"/>
    <w:rsid w:val="00F818A7"/>
    <w:rsid w:val="00F82E79"/>
    <w:rsid w:val="00F8306D"/>
    <w:rsid w:val="00F83076"/>
    <w:rsid w:val="00F83855"/>
    <w:rsid w:val="00F84635"/>
    <w:rsid w:val="00F84916"/>
    <w:rsid w:val="00F84B1F"/>
    <w:rsid w:val="00F85947"/>
    <w:rsid w:val="00F85C43"/>
    <w:rsid w:val="00F85EAA"/>
    <w:rsid w:val="00F86704"/>
    <w:rsid w:val="00F86BC8"/>
    <w:rsid w:val="00F86D6E"/>
    <w:rsid w:val="00F8716C"/>
    <w:rsid w:val="00F875A0"/>
    <w:rsid w:val="00F90ECF"/>
    <w:rsid w:val="00F925ED"/>
    <w:rsid w:val="00F92E00"/>
    <w:rsid w:val="00F932EE"/>
    <w:rsid w:val="00F933AA"/>
    <w:rsid w:val="00F94114"/>
    <w:rsid w:val="00F9429A"/>
    <w:rsid w:val="00F943F2"/>
    <w:rsid w:val="00F94F24"/>
    <w:rsid w:val="00F96456"/>
    <w:rsid w:val="00F96935"/>
    <w:rsid w:val="00F96977"/>
    <w:rsid w:val="00FA0057"/>
    <w:rsid w:val="00FA00E9"/>
    <w:rsid w:val="00FA0F7B"/>
    <w:rsid w:val="00FA1710"/>
    <w:rsid w:val="00FA19A1"/>
    <w:rsid w:val="00FA1C18"/>
    <w:rsid w:val="00FA35DA"/>
    <w:rsid w:val="00FA3954"/>
    <w:rsid w:val="00FA3CDF"/>
    <w:rsid w:val="00FA43F1"/>
    <w:rsid w:val="00FA582E"/>
    <w:rsid w:val="00FA5DBA"/>
    <w:rsid w:val="00FA6727"/>
    <w:rsid w:val="00FA6AA0"/>
    <w:rsid w:val="00FA6C62"/>
    <w:rsid w:val="00FA6D88"/>
    <w:rsid w:val="00FA71AB"/>
    <w:rsid w:val="00FA78CD"/>
    <w:rsid w:val="00FB0E25"/>
    <w:rsid w:val="00FB1631"/>
    <w:rsid w:val="00FB1AC9"/>
    <w:rsid w:val="00FB1C58"/>
    <w:rsid w:val="00FB2102"/>
    <w:rsid w:val="00FB315C"/>
    <w:rsid w:val="00FB3AE1"/>
    <w:rsid w:val="00FB3E4C"/>
    <w:rsid w:val="00FB40AC"/>
    <w:rsid w:val="00FB44F6"/>
    <w:rsid w:val="00FB4541"/>
    <w:rsid w:val="00FB47BA"/>
    <w:rsid w:val="00FB480F"/>
    <w:rsid w:val="00FB4F54"/>
    <w:rsid w:val="00FB53D4"/>
    <w:rsid w:val="00FB58B6"/>
    <w:rsid w:val="00FB63A5"/>
    <w:rsid w:val="00FB64C7"/>
    <w:rsid w:val="00FB6A8B"/>
    <w:rsid w:val="00FC03C1"/>
    <w:rsid w:val="00FC0A6D"/>
    <w:rsid w:val="00FC125C"/>
    <w:rsid w:val="00FC2891"/>
    <w:rsid w:val="00FC30E7"/>
    <w:rsid w:val="00FC36F3"/>
    <w:rsid w:val="00FC3A25"/>
    <w:rsid w:val="00FC3B5B"/>
    <w:rsid w:val="00FC41AF"/>
    <w:rsid w:val="00FC42DB"/>
    <w:rsid w:val="00FC4B71"/>
    <w:rsid w:val="00FC5309"/>
    <w:rsid w:val="00FC55E0"/>
    <w:rsid w:val="00FC5983"/>
    <w:rsid w:val="00FC5F97"/>
    <w:rsid w:val="00FC6A71"/>
    <w:rsid w:val="00FC6F3D"/>
    <w:rsid w:val="00FC74B6"/>
    <w:rsid w:val="00FC7BB0"/>
    <w:rsid w:val="00FD0659"/>
    <w:rsid w:val="00FD07F2"/>
    <w:rsid w:val="00FD112C"/>
    <w:rsid w:val="00FD1610"/>
    <w:rsid w:val="00FD1B80"/>
    <w:rsid w:val="00FD213F"/>
    <w:rsid w:val="00FD2153"/>
    <w:rsid w:val="00FD21E4"/>
    <w:rsid w:val="00FD220E"/>
    <w:rsid w:val="00FD223F"/>
    <w:rsid w:val="00FD22F7"/>
    <w:rsid w:val="00FD325C"/>
    <w:rsid w:val="00FD381E"/>
    <w:rsid w:val="00FD3A1B"/>
    <w:rsid w:val="00FD48E6"/>
    <w:rsid w:val="00FD4BC5"/>
    <w:rsid w:val="00FD531E"/>
    <w:rsid w:val="00FD5C35"/>
    <w:rsid w:val="00FD5F54"/>
    <w:rsid w:val="00FD653D"/>
    <w:rsid w:val="00FD6B04"/>
    <w:rsid w:val="00FD6BE1"/>
    <w:rsid w:val="00FD6CAE"/>
    <w:rsid w:val="00FD6E0B"/>
    <w:rsid w:val="00FD7945"/>
    <w:rsid w:val="00FD7BCF"/>
    <w:rsid w:val="00FD7C8E"/>
    <w:rsid w:val="00FD7CAD"/>
    <w:rsid w:val="00FD7D2F"/>
    <w:rsid w:val="00FD7EB4"/>
    <w:rsid w:val="00FE0922"/>
    <w:rsid w:val="00FE18B5"/>
    <w:rsid w:val="00FE19FD"/>
    <w:rsid w:val="00FE1DAF"/>
    <w:rsid w:val="00FE20B5"/>
    <w:rsid w:val="00FE2EC3"/>
    <w:rsid w:val="00FE30E1"/>
    <w:rsid w:val="00FE388B"/>
    <w:rsid w:val="00FE4C7C"/>
    <w:rsid w:val="00FE51ED"/>
    <w:rsid w:val="00FE5A5E"/>
    <w:rsid w:val="00FE5BE3"/>
    <w:rsid w:val="00FE5F56"/>
    <w:rsid w:val="00FE6327"/>
    <w:rsid w:val="00FE63B5"/>
    <w:rsid w:val="00FE65F2"/>
    <w:rsid w:val="00FE6C3A"/>
    <w:rsid w:val="00FE6ED5"/>
    <w:rsid w:val="00FE711B"/>
    <w:rsid w:val="00FE73B0"/>
    <w:rsid w:val="00FF0411"/>
    <w:rsid w:val="00FF07FB"/>
    <w:rsid w:val="00FF094E"/>
    <w:rsid w:val="00FF0CEB"/>
    <w:rsid w:val="00FF0F69"/>
    <w:rsid w:val="00FF1811"/>
    <w:rsid w:val="00FF22A7"/>
    <w:rsid w:val="00FF2604"/>
    <w:rsid w:val="00FF2B3F"/>
    <w:rsid w:val="00FF3257"/>
    <w:rsid w:val="00FF363B"/>
    <w:rsid w:val="00FF3B26"/>
    <w:rsid w:val="00FF3C3C"/>
    <w:rsid w:val="00FF3F52"/>
    <w:rsid w:val="00FF4A03"/>
    <w:rsid w:val="00FF4A7F"/>
    <w:rsid w:val="00FF4A89"/>
    <w:rsid w:val="00FF4E67"/>
    <w:rsid w:val="00FF6EB1"/>
    <w:rsid w:val="00FF7085"/>
    <w:rsid w:val="00FF7404"/>
    <w:rsid w:val="00FF7489"/>
    <w:rsid w:val="00FF7C96"/>
    <w:rsid w:val="00FF7D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jc w:val="both"/>
      </w:pPr>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uiPriority="9"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page number" w:uiPriority="99"/>
    <w:lsdException w:name="endnote reference" w:uiPriority="99"/>
    <w:lsdException w:name="endnote text" w:uiPriority="99"/>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Acronym"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Oferta técnica,Normal EC JEU reports"/>
    <w:qFormat/>
    <w:rsid w:val="00087FDC"/>
    <w:pPr>
      <w:spacing w:before="120" w:after="120"/>
    </w:pPr>
    <w:rPr>
      <w:rFonts w:eastAsia="Times New Roman" w:cs="Times New Roman"/>
      <w:sz w:val="21"/>
      <w:szCs w:val="20"/>
      <w:lang w:val="en-GB" w:bidi="ar-SA"/>
    </w:rPr>
  </w:style>
  <w:style w:type="paragraph" w:styleId="Heading1">
    <w:name w:val="heading 1"/>
    <w:basedOn w:val="Normal"/>
    <w:next w:val="Normal"/>
    <w:link w:val="Heading1Char"/>
    <w:autoRedefine/>
    <w:uiPriority w:val="99"/>
    <w:qFormat/>
    <w:rsid w:val="004E2ECB"/>
    <w:pPr>
      <w:keepNext/>
      <w:keepLines/>
      <w:numPr>
        <w:numId w:val="45"/>
      </w:numPr>
      <w:tabs>
        <w:tab w:val="left" w:pos="709"/>
        <w:tab w:val="left" w:pos="4700"/>
      </w:tabs>
      <w:overflowPunct w:val="0"/>
      <w:autoSpaceDE w:val="0"/>
      <w:autoSpaceDN w:val="0"/>
      <w:adjustRightInd w:val="0"/>
      <w:spacing w:before="480" w:after="240"/>
      <w:jc w:val="left"/>
      <w:textAlignment w:val="baseline"/>
      <w:outlineLvl w:val="0"/>
    </w:pPr>
    <w:rPr>
      <w:b/>
      <w:caps/>
      <w:color w:val="365F91" w:themeColor="accent1" w:themeShade="BF"/>
      <w:spacing w:val="20"/>
      <w:kern w:val="28"/>
      <w:sz w:val="25"/>
      <w:szCs w:val="28"/>
      <w:lang w:eastAsia="pl-PL"/>
    </w:rPr>
  </w:style>
  <w:style w:type="paragraph" w:styleId="Heading2">
    <w:name w:val="heading 2"/>
    <w:basedOn w:val="Normal"/>
    <w:next w:val="Normal"/>
    <w:link w:val="Heading2Char"/>
    <w:qFormat/>
    <w:rsid w:val="00240FE9"/>
    <w:pPr>
      <w:keepNext/>
      <w:numPr>
        <w:ilvl w:val="1"/>
        <w:numId w:val="187"/>
      </w:numPr>
      <w:spacing w:before="480"/>
      <w:outlineLvl w:val="1"/>
    </w:pPr>
    <w:rPr>
      <w:rFonts w:ascii="Cambria" w:hAnsi="Cambria"/>
      <w:b/>
      <w:color w:val="365F91"/>
      <w:spacing w:val="20"/>
      <w:sz w:val="24"/>
      <w:szCs w:val="24"/>
      <w:u w:val="single"/>
      <w:lang w:eastAsia="pl-PL"/>
    </w:rPr>
  </w:style>
  <w:style w:type="paragraph" w:styleId="Heading3">
    <w:name w:val="heading 3"/>
    <w:basedOn w:val="Normal"/>
    <w:next w:val="Normal"/>
    <w:link w:val="Heading3Char"/>
    <w:autoRedefine/>
    <w:qFormat/>
    <w:rsid w:val="006C0E69"/>
    <w:pPr>
      <w:keepNext/>
      <w:numPr>
        <w:ilvl w:val="2"/>
        <w:numId w:val="187"/>
      </w:numPr>
      <w:spacing w:before="240"/>
      <w:outlineLvl w:val="2"/>
    </w:pPr>
    <w:rPr>
      <w:rFonts w:ascii="Cambria" w:hAnsi="Cambria"/>
      <w:b/>
      <w:color w:val="365F91"/>
      <w:sz w:val="20"/>
    </w:rPr>
  </w:style>
  <w:style w:type="paragraph" w:styleId="Heading4">
    <w:name w:val="heading 4"/>
    <w:aliases w:val="Titre4"/>
    <w:basedOn w:val="Normal"/>
    <w:next w:val="Normal"/>
    <w:link w:val="Heading4Char"/>
    <w:autoRedefine/>
    <w:uiPriority w:val="9"/>
    <w:unhideWhenUsed/>
    <w:qFormat/>
    <w:rsid w:val="009722CC"/>
    <w:pPr>
      <w:keepNext/>
      <w:numPr>
        <w:ilvl w:val="3"/>
        <w:numId w:val="187"/>
      </w:numPr>
      <w:overflowPunct w:val="0"/>
      <w:autoSpaceDE w:val="0"/>
      <w:autoSpaceDN w:val="0"/>
      <w:adjustRightInd w:val="0"/>
      <w:spacing w:before="240" w:after="60"/>
      <w:textAlignment w:val="baseline"/>
      <w:outlineLvl w:val="3"/>
    </w:pPr>
    <w:rPr>
      <w:i/>
      <w:color w:val="365F91" w:themeColor="accent1" w:themeShade="BF"/>
      <w:u w:val="single"/>
      <w:lang w:eastAsia="pl-PL"/>
    </w:rPr>
  </w:style>
  <w:style w:type="paragraph" w:styleId="Heading5">
    <w:name w:val="heading 5"/>
    <w:aliases w:val="Titre5"/>
    <w:basedOn w:val="Normal"/>
    <w:next w:val="Normal"/>
    <w:link w:val="Heading5Char"/>
    <w:uiPriority w:val="9"/>
    <w:unhideWhenUsed/>
    <w:qFormat/>
    <w:rsid w:val="003B1556"/>
    <w:pPr>
      <w:numPr>
        <w:ilvl w:val="4"/>
        <w:numId w:val="187"/>
      </w:numPr>
      <w:spacing w:before="320"/>
      <w:jc w:val="center"/>
      <w:outlineLvl w:val="4"/>
    </w:pPr>
    <w:rPr>
      <w:caps/>
      <w:color w:val="622423" w:themeColor="accent2" w:themeShade="7F"/>
      <w:spacing w:val="10"/>
    </w:rPr>
  </w:style>
  <w:style w:type="paragraph" w:styleId="Heading6">
    <w:name w:val="heading 6"/>
    <w:aliases w:val="Titre6"/>
    <w:basedOn w:val="Normal"/>
    <w:next w:val="Normal"/>
    <w:link w:val="Heading6Char"/>
    <w:autoRedefine/>
    <w:unhideWhenUsed/>
    <w:qFormat/>
    <w:rsid w:val="000453DE"/>
    <w:pPr>
      <w:numPr>
        <w:ilvl w:val="5"/>
        <w:numId w:val="187"/>
      </w:numPr>
      <w:spacing w:before="240" w:after="240"/>
      <w:jc w:val="center"/>
      <w:outlineLvl w:val="5"/>
    </w:pPr>
    <w:rPr>
      <w:b/>
      <w:i/>
      <w:color w:val="F79646" w:themeColor="accent6"/>
      <w:u w:val="single"/>
    </w:rPr>
  </w:style>
  <w:style w:type="paragraph" w:styleId="Heading7">
    <w:name w:val="heading 7"/>
    <w:aliases w:val="Titre7"/>
    <w:basedOn w:val="Normal"/>
    <w:next w:val="Normal"/>
    <w:link w:val="Heading7Char"/>
    <w:uiPriority w:val="9"/>
    <w:unhideWhenUsed/>
    <w:qFormat/>
    <w:rsid w:val="003B1556"/>
    <w:pPr>
      <w:numPr>
        <w:ilvl w:val="6"/>
        <w:numId w:val="187"/>
      </w:numPr>
      <w:jc w:val="center"/>
      <w:outlineLvl w:val="6"/>
    </w:pPr>
    <w:rPr>
      <w:i/>
      <w:iCs/>
      <w:caps/>
      <w:color w:val="943634" w:themeColor="accent2" w:themeShade="BF"/>
      <w:spacing w:val="10"/>
    </w:rPr>
  </w:style>
  <w:style w:type="paragraph" w:styleId="Heading8">
    <w:name w:val="heading 8"/>
    <w:aliases w:val="Titre8"/>
    <w:basedOn w:val="Normal"/>
    <w:next w:val="Normal"/>
    <w:link w:val="Heading8Char"/>
    <w:uiPriority w:val="9"/>
    <w:unhideWhenUsed/>
    <w:qFormat/>
    <w:rsid w:val="003B1556"/>
    <w:pPr>
      <w:numPr>
        <w:ilvl w:val="7"/>
        <w:numId w:val="187"/>
      </w:numPr>
      <w:jc w:val="center"/>
      <w:outlineLvl w:val="7"/>
    </w:pPr>
    <w:rPr>
      <w:caps/>
      <w:spacing w:val="10"/>
      <w:sz w:val="20"/>
    </w:rPr>
  </w:style>
  <w:style w:type="paragraph" w:styleId="Heading9">
    <w:name w:val="heading 9"/>
    <w:aliases w:val="Titre9"/>
    <w:basedOn w:val="Normal"/>
    <w:next w:val="Normal"/>
    <w:link w:val="Heading9Char"/>
    <w:uiPriority w:val="9"/>
    <w:unhideWhenUsed/>
    <w:qFormat/>
    <w:rsid w:val="003B1556"/>
    <w:pPr>
      <w:numPr>
        <w:ilvl w:val="8"/>
        <w:numId w:val="187"/>
      </w:numPr>
      <w:jc w:val="center"/>
      <w:outlineLvl w:val="8"/>
    </w:pPr>
    <w:rPr>
      <w:i/>
      <w:iCs/>
      <w:caps/>
      <w:spacing w:val="1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aptionBefore0ptAfter0pt">
    <w:name w:val="Style Caption + Before:  0 pt After:  0 pt"/>
    <w:basedOn w:val="Caption"/>
    <w:autoRedefine/>
    <w:rsid w:val="00CB4A06"/>
    <w:pPr>
      <w:keepLines/>
      <w:framePr w:wrap="around" w:hAnchor="text"/>
      <w:suppressAutoHyphens/>
      <w:spacing w:before="180"/>
    </w:pPr>
    <w:rPr>
      <w:rFonts w:ascii="Garamond" w:hAnsi="Garamond" w:cs="Arial"/>
      <w:lang w:val="es-ES"/>
    </w:rPr>
  </w:style>
  <w:style w:type="paragraph" w:styleId="Caption">
    <w:name w:val="caption"/>
    <w:aliases w:val="Textbox"/>
    <w:basedOn w:val="Normal"/>
    <w:next w:val="Normal"/>
    <w:autoRedefine/>
    <w:unhideWhenUsed/>
    <w:qFormat/>
    <w:rsid w:val="00156116"/>
    <w:pPr>
      <w:keepNext/>
      <w:spacing w:before="10" w:after="10"/>
      <w:jc w:val="center"/>
    </w:pPr>
    <w:rPr>
      <w:rFonts w:ascii="Bell MT" w:hAnsi="Bell MT"/>
      <w:b/>
      <w:smallCaps/>
      <w:color w:val="000000"/>
      <w:kern w:val="28"/>
      <w:sz w:val="20"/>
      <w:lang w:eastAsia="pl-PL"/>
    </w:rPr>
  </w:style>
  <w:style w:type="paragraph" w:customStyle="1" w:styleId="CharCharCharChar">
    <w:name w:val="Char Char Char Char"/>
    <w:basedOn w:val="Normal"/>
    <w:next w:val="Normal"/>
    <w:autoRedefine/>
    <w:rsid w:val="00BA5BE0"/>
    <w:rPr>
      <w:rFonts w:ascii="Tahoma" w:hAnsi="Tahoma"/>
    </w:rPr>
  </w:style>
  <w:style w:type="paragraph" w:customStyle="1" w:styleId="Char">
    <w:name w:val="Char"/>
    <w:basedOn w:val="Normal"/>
    <w:next w:val="Normal"/>
    <w:autoRedefine/>
    <w:rsid w:val="00D17D16"/>
    <w:pPr>
      <w:numPr>
        <w:numId w:val="1"/>
      </w:numPr>
      <w:spacing w:after="160" w:line="240" w:lineRule="exact"/>
    </w:pPr>
    <w:rPr>
      <w:rFonts w:ascii="Tahoma" w:hAnsi="Tahoma"/>
    </w:rPr>
  </w:style>
  <w:style w:type="paragraph" w:customStyle="1" w:styleId="Style2">
    <w:name w:val="Style2"/>
    <w:basedOn w:val="Normal"/>
    <w:autoRedefine/>
    <w:rsid w:val="004D6CFF"/>
    <w:pPr>
      <w:framePr w:hSpace="180" w:wrap="around" w:vAnchor="text" w:hAnchor="margin" w:xAlign="right" w:y="933"/>
      <w:autoSpaceDE w:val="0"/>
      <w:autoSpaceDN w:val="0"/>
      <w:adjustRightInd w:val="0"/>
      <w:suppressOverlap/>
      <w:jc w:val="center"/>
    </w:pPr>
    <w:rPr>
      <w:sz w:val="20"/>
    </w:rPr>
  </w:style>
  <w:style w:type="paragraph" w:customStyle="1" w:styleId="StyleNicalisteGaramondLeft0Firstline037Before">
    <w:name w:val="Style Nica liste + Garamond Left:  0&quot; First line:  037&quot; Before:..."/>
    <w:basedOn w:val="Normal"/>
    <w:autoRedefine/>
    <w:rsid w:val="00765FC1"/>
    <w:pPr>
      <w:keepLines/>
      <w:spacing w:line="300" w:lineRule="atLeast"/>
    </w:pPr>
    <w:rPr>
      <w:rFonts w:ascii="Garamond" w:hAnsi="Garamond"/>
      <w:lang w:eastAsia="fr-FR"/>
    </w:rPr>
  </w:style>
  <w:style w:type="paragraph" w:customStyle="1" w:styleId="StyleNicatitreBefore250pt">
    <w:name w:val="Style Nica titre + Before:  250 pt"/>
    <w:basedOn w:val="Normal"/>
    <w:autoRedefine/>
    <w:rsid w:val="008A2C0A"/>
    <w:pPr>
      <w:widowControl w:val="0"/>
      <w:spacing w:before="5000" w:after="60" w:line="360" w:lineRule="auto"/>
      <w:jc w:val="center"/>
    </w:pPr>
    <w:rPr>
      <w:rFonts w:ascii="Palatino Linotype" w:hAnsi="Palatino Linotype"/>
      <w:b/>
      <w:bCs/>
      <w:smallCaps/>
      <w:sz w:val="40"/>
      <w:lang w:val="es-NI" w:eastAsia="fr-FR"/>
    </w:rPr>
  </w:style>
  <w:style w:type="paragraph" w:customStyle="1" w:styleId="ZchnZchnCharZchnZchnChar">
    <w:name w:val="Zchn Zchn Char Zchn Zchn Char"/>
    <w:basedOn w:val="Normal"/>
    <w:next w:val="Normal"/>
    <w:autoRedefine/>
    <w:rsid w:val="002950DE"/>
    <w:pPr>
      <w:numPr>
        <w:numId w:val="2"/>
      </w:numPr>
      <w:spacing w:after="160" w:line="240" w:lineRule="exact"/>
    </w:pPr>
    <w:rPr>
      <w:rFonts w:ascii="Tahoma" w:hAnsi="Tahoma"/>
    </w:rPr>
  </w:style>
  <w:style w:type="paragraph" w:customStyle="1" w:styleId="Style9">
    <w:name w:val="Style9"/>
    <w:basedOn w:val="Heading1"/>
    <w:autoRedefine/>
    <w:rsid w:val="0031751A"/>
    <w:pPr>
      <w:spacing w:before="120" w:after="120"/>
    </w:pPr>
    <w:rPr>
      <w:bCs/>
    </w:rPr>
  </w:style>
  <w:style w:type="paragraph" w:customStyle="1" w:styleId="Style11">
    <w:name w:val="Style11"/>
    <w:basedOn w:val="Heading1"/>
    <w:autoRedefine/>
    <w:rsid w:val="0031751A"/>
    <w:pPr>
      <w:spacing w:before="120" w:after="120"/>
    </w:pPr>
    <w:rPr>
      <w:bCs/>
      <w:szCs w:val="24"/>
    </w:rPr>
  </w:style>
  <w:style w:type="paragraph" w:customStyle="1" w:styleId="Style12">
    <w:name w:val="Style12"/>
    <w:basedOn w:val="Normal"/>
    <w:autoRedefine/>
    <w:rsid w:val="0031751A"/>
    <w:rPr>
      <w:iCs/>
    </w:rPr>
  </w:style>
  <w:style w:type="paragraph" w:customStyle="1" w:styleId="Style13">
    <w:name w:val="Style13"/>
    <w:basedOn w:val="Normal"/>
    <w:autoRedefine/>
    <w:rsid w:val="0031751A"/>
    <w:rPr>
      <w:rFonts w:ascii="Garamond" w:hAnsi="Garamond" w:cs="Arial"/>
      <w:lang w:val="es-ES" w:eastAsia="es-ES"/>
    </w:rPr>
  </w:style>
  <w:style w:type="paragraph" w:customStyle="1" w:styleId="Style4">
    <w:name w:val="Style4"/>
    <w:basedOn w:val="Normal"/>
    <w:next w:val="Normal"/>
    <w:autoRedefine/>
    <w:rsid w:val="008772DA"/>
  </w:style>
  <w:style w:type="paragraph" w:customStyle="1" w:styleId="Style5">
    <w:name w:val="Style5"/>
    <w:basedOn w:val="Normal"/>
    <w:autoRedefine/>
    <w:rsid w:val="001E7A5E"/>
    <w:rPr>
      <w:i/>
    </w:rPr>
  </w:style>
  <w:style w:type="paragraph" w:customStyle="1" w:styleId="StyleHeading3">
    <w:name w:val="Style Heading 3"/>
    <w:aliases w:val="Titre3 + 12 pt Not Bold"/>
    <w:basedOn w:val="Normal"/>
    <w:autoRedefine/>
    <w:rsid w:val="001E7A5E"/>
    <w:rPr>
      <w:iCs/>
    </w:rPr>
  </w:style>
  <w:style w:type="paragraph" w:customStyle="1" w:styleId="Style6">
    <w:name w:val="Style6"/>
    <w:basedOn w:val="StyleHeading3"/>
    <w:autoRedefine/>
    <w:rsid w:val="001E7A5E"/>
  </w:style>
  <w:style w:type="paragraph" w:customStyle="1" w:styleId="Style7">
    <w:name w:val="Style7"/>
    <w:basedOn w:val="Heading1"/>
    <w:autoRedefine/>
    <w:rsid w:val="001E7A5E"/>
    <w:rPr>
      <w:iCs/>
      <w:szCs w:val="24"/>
    </w:rPr>
  </w:style>
  <w:style w:type="paragraph" w:styleId="Title">
    <w:name w:val="Title"/>
    <w:basedOn w:val="Normal"/>
    <w:next w:val="Normal"/>
    <w:link w:val="TitleChar"/>
    <w:qFormat/>
    <w:rsid w:val="00741977"/>
    <w:pPr>
      <w:shd w:val="clear" w:color="auto" w:fill="95B3D7"/>
      <w:spacing w:before="360" w:after="360"/>
      <w:ind w:left="360"/>
      <w:jc w:val="left"/>
    </w:pPr>
    <w:rPr>
      <w:b/>
      <w:smallCaps/>
      <w:color w:val="FFFFFF" w:themeColor="background1"/>
      <w:sz w:val="48"/>
      <w:szCs w:val="48"/>
    </w:rPr>
  </w:style>
  <w:style w:type="paragraph" w:customStyle="1" w:styleId="Carattere">
    <w:name w:val="Carattere"/>
    <w:basedOn w:val="Normal"/>
    <w:next w:val="Normal"/>
    <w:autoRedefine/>
    <w:rsid w:val="003F55F6"/>
  </w:style>
  <w:style w:type="paragraph" w:customStyle="1" w:styleId="Style3">
    <w:name w:val="Style3"/>
    <w:basedOn w:val="Normal"/>
    <w:autoRedefine/>
    <w:rsid w:val="00BB58A4"/>
  </w:style>
  <w:style w:type="paragraph" w:customStyle="1" w:styleId="Style1">
    <w:name w:val="Style1"/>
    <w:basedOn w:val="Heading4"/>
    <w:autoRedefine/>
    <w:rsid w:val="003A7CBC"/>
    <w:pPr>
      <w:spacing w:before="160" w:after="80"/>
      <w:jc w:val="right"/>
    </w:pPr>
    <w:rPr>
      <w:rFonts w:ascii="Garamond" w:hAnsi="Garamond"/>
    </w:rPr>
  </w:style>
  <w:style w:type="paragraph" w:customStyle="1" w:styleId="Style8">
    <w:name w:val="Style8"/>
    <w:basedOn w:val="Title"/>
    <w:autoRedefine/>
    <w:rsid w:val="00E81C4B"/>
    <w:rPr>
      <w:rFonts w:ascii="Garamond" w:hAnsi="Garamond"/>
      <w:color w:val="3366FF"/>
      <w:u w:val="single" w:color="3366FF"/>
    </w:rPr>
  </w:style>
  <w:style w:type="paragraph" w:customStyle="1" w:styleId="Style10">
    <w:name w:val="Style10"/>
    <w:basedOn w:val="Style8"/>
    <w:autoRedefine/>
    <w:rsid w:val="00E81C4B"/>
    <w:rPr>
      <w:color w:val="auto"/>
      <w:sz w:val="24"/>
    </w:rPr>
  </w:style>
  <w:style w:type="paragraph" w:customStyle="1" w:styleId="StyleAfter0pt">
    <w:name w:val="Style After:  0 pt"/>
    <w:basedOn w:val="Normal"/>
    <w:autoRedefine/>
    <w:rsid w:val="00BA5BE0"/>
    <w:rPr>
      <w:lang w:val="fr-BE" w:eastAsia="it-IT"/>
    </w:rPr>
  </w:style>
  <w:style w:type="paragraph" w:customStyle="1" w:styleId="StyleCaptionCentered">
    <w:name w:val="Style Caption + Centered"/>
    <w:basedOn w:val="Caption"/>
    <w:autoRedefine/>
    <w:rsid w:val="00BA5BE0"/>
    <w:pPr>
      <w:framePr w:wrap="around" w:hAnchor="text"/>
    </w:pPr>
    <w:rPr>
      <w:rFonts w:ascii="Georgia" w:hAnsi="Georgia"/>
      <w:sz w:val="22"/>
      <w:lang w:val="fr-BE" w:eastAsia="it-IT"/>
    </w:rPr>
  </w:style>
  <w:style w:type="paragraph" w:customStyle="1" w:styleId="StyleJustifiedBefore0ptAfter0pt">
    <w:name w:val="Style Justified Before:  0 pt After:  0 pt"/>
    <w:basedOn w:val="Normal"/>
    <w:autoRedefine/>
    <w:rsid w:val="00F8306D"/>
    <w:pPr>
      <w:spacing w:after="0"/>
    </w:pPr>
  </w:style>
  <w:style w:type="paragraph" w:customStyle="1" w:styleId="Style14">
    <w:name w:val="Style14"/>
    <w:basedOn w:val="Normal"/>
    <w:autoRedefine/>
    <w:rsid w:val="00811EF5"/>
    <w:pPr>
      <w:tabs>
        <w:tab w:val="left" w:pos="360"/>
      </w:tabs>
      <w:autoSpaceDE w:val="0"/>
      <w:autoSpaceDN w:val="0"/>
      <w:adjustRightInd w:val="0"/>
      <w:outlineLvl w:val="0"/>
    </w:pPr>
  </w:style>
  <w:style w:type="paragraph" w:customStyle="1" w:styleId="Annexetitle">
    <w:name w:val="Annexe_title"/>
    <w:basedOn w:val="Heading1"/>
    <w:next w:val="Normal"/>
    <w:autoRedefine/>
    <w:rsid w:val="00435AAF"/>
    <w:pPr>
      <w:pageBreakBefore/>
      <w:pBdr>
        <w:bottom w:val="single" w:sz="36" w:space="1" w:color="008080"/>
      </w:pBdr>
      <w:tabs>
        <w:tab w:val="left" w:pos="1701"/>
        <w:tab w:val="left" w:pos="2552"/>
      </w:tabs>
    </w:pPr>
    <w:rPr>
      <w:rFonts w:cs="Tahoma"/>
      <w:color w:val="0D0D0D" w:themeColor="text1" w:themeTint="F2"/>
      <w:sz w:val="24"/>
      <w:szCs w:val="20"/>
      <w:lang w:eastAsia="it-IT"/>
    </w:rPr>
  </w:style>
  <w:style w:type="character" w:customStyle="1" w:styleId="Heading1Char">
    <w:name w:val="Heading 1 Char"/>
    <w:basedOn w:val="DefaultParagraphFont"/>
    <w:link w:val="Heading1"/>
    <w:uiPriority w:val="99"/>
    <w:rsid w:val="004E2ECB"/>
    <w:rPr>
      <w:rFonts w:eastAsia="Times New Roman" w:cs="Times New Roman"/>
      <w:b/>
      <w:caps/>
      <w:color w:val="365F91" w:themeColor="accent1" w:themeShade="BF"/>
      <w:spacing w:val="20"/>
      <w:kern w:val="28"/>
      <w:sz w:val="25"/>
      <w:szCs w:val="28"/>
      <w:lang w:val="en-GB" w:eastAsia="pl-PL" w:bidi="ar-SA"/>
    </w:rPr>
  </w:style>
  <w:style w:type="character" w:customStyle="1" w:styleId="Titolo2Carattere">
    <w:name w:val="Titolo 2 Carattere"/>
    <w:aliases w:val="Titre 2 Carattere,PAIRCA Carattere,Titre2 Carattere, Char Carattere"/>
    <w:basedOn w:val="DefaultParagraphFont"/>
    <w:rsid w:val="002B59D4"/>
    <w:rPr>
      <w:rFonts w:ascii="Cambria" w:eastAsia="Times New Roman" w:hAnsi="Cambria" w:cs="Tahoma"/>
      <w:b/>
      <w:color w:val="365F91"/>
      <w:sz w:val="21"/>
      <w:u w:val="single"/>
      <w:lang w:val="en-GB" w:bidi="ar-SA"/>
    </w:rPr>
  </w:style>
  <w:style w:type="character" w:customStyle="1" w:styleId="Titolo3Carattere">
    <w:name w:val="Titolo 3 Carattere"/>
    <w:aliases w:val="Titre3 Carattere,Titolo 3 - Carattere,section niveau 2 Carattere,Titolo sublevel 3 Carattere"/>
    <w:basedOn w:val="DefaultParagraphFont"/>
    <w:uiPriority w:val="9"/>
    <w:rsid w:val="005D21AE"/>
    <w:rPr>
      <w:rFonts w:eastAsia="MS PGothic"/>
      <w:b/>
      <w:bCs/>
      <w:color w:val="4F81BD" w:themeColor="accent1"/>
      <w:lang w:val="en-GB" w:bidi="ar-SA"/>
    </w:rPr>
  </w:style>
  <w:style w:type="character" w:customStyle="1" w:styleId="Heading4Char">
    <w:name w:val="Heading 4 Char"/>
    <w:aliases w:val="Titre4 Char"/>
    <w:basedOn w:val="DefaultParagraphFont"/>
    <w:link w:val="Heading4"/>
    <w:uiPriority w:val="9"/>
    <w:rsid w:val="009722CC"/>
    <w:rPr>
      <w:rFonts w:eastAsia="Times New Roman" w:cs="Times New Roman"/>
      <w:i/>
      <w:color w:val="365F91" w:themeColor="accent1" w:themeShade="BF"/>
      <w:sz w:val="21"/>
      <w:szCs w:val="20"/>
      <w:u w:val="single"/>
      <w:lang w:val="en-GB" w:eastAsia="pl-PL" w:bidi="ar-SA"/>
    </w:rPr>
  </w:style>
  <w:style w:type="character" w:customStyle="1" w:styleId="Heading5Char">
    <w:name w:val="Heading 5 Char"/>
    <w:aliases w:val="Titre5 Char"/>
    <w:basedOn w:val="DefaultParagraphFont"/>
    <w:link w:val="Heading5"/>
    <w:uiPriority w:val="9"/>
    <w:rsid w:val="003B1556"/>
    <w:rPr>
      <w:rFonts w:eastAsia="Times New Roman" w:cs="Times New Roman"/>
      <w:caps/>
      <w:color w:val="622423" w:themeColor="accent2" w:themeShade="7F"/>
      <w:spacing w:val="10"/>
      <w:sz w:val="21"/>
      <w:szCs w:val="20"/>
      <w:lang w:val="en-GB" w:bidi="ar-SA"/>
    </w:rPr>
  </w:style>
  <w:style w:type="character" w:customStyle="1" w:styleId="Heading6Char">
    <w:name w:val="Heading 6 Char"/>
    <w:aliases w:val="Titre6 Char"/>
    <w:basedOn w:val="DefaultParagraphFont"/>
    <w:link w:val="Heading6"/>
    <w:rsid w:val="000453DE"/>
    <w:rPr>
      <w:rFonts w:eastAsia="Times New Roman" w:cs="Times New Roman"/>
      <w:b/>
      <w:i/>
      <w:color w:val="F79646" w:themeColor="accent6"/>
      <w:sz w:val="21"/>
      <w:szCs w:val="20"/>
      <w:u w:val="single"/>
      <w:lang w:val="en-GB" w:bidi="ar-SA"/>
    </w:rPr>
  </w:style>
  <w:style w:type="character" w:customStyle="1" w:styleId="Heading7Char">
    <w:name w:val="Heading 7 Char"/>
    <w:aliases w:val="Titre7 Char"/>
    <w:basedOn w:val="DefaultParagraphFont"/>
    <w:link w:val="Heading7"/>
    <w:uiPriority w:val="9"/>
    <w:rsid w:val="003B1556"/>
    <w:rPr>
      <w:rFonts w:eastAsia="Times New Roman" w:cs="Times New Roman"/>
      <w:i/>
      <w:iCs/>
      <w:caps/>
      <w:color w:val="943634" w:themeColor="accent2" w:themeShade="BF"/>
      <w:spacing w:val="10"/>
      <w:sz w:val="21"/>
      <w:szCs w:val="20"/>
      <w:lang w:val="en-GB" w:bidi="ar-SA"/>
    </w:rPr>
  </w:style>
  <w:style w:type="character" w:customStyle="1" w:styleId="Heading8Char">
    <w:name w:val="Heading 8 Char"/>
    <w:aliases w:val="Titre8 Char"/>
    <w:basedOn w:val="DefaultParagraphFont"/>
    <w:link w:val="Heading8"/>
    <w:uiPriority w:val="9"/>
    <w:rsid w:val="003B1556"/>
    <w:rPr>
      <w:rFonts w:eastAsia="Times New Roman" w:cs="Times New Roman"/>
      <w:caps/>
      <w:spacing w:val="10"/>
      <w:sz w:val="20"/>
      <w:szCs w:val="20"/>
      <w:lang w:val="en-GB" w:bidi="ar-SA"/>
    </w:rPr>
  </w:style>
  <w:style w:type="character" w:customStyle="1" w:styleId="Heading9Char">
    <w:name w:val="Heading 9 Char"/>
    <w:aliases w:val="Titre9 Char"/>
    <w:basedOn w:val="DefaultParagraphFont"/>
    <w:link w:val="Heading9"/>
    <w:uiPriority w:val="9"/>
    <w:rsid w:val="003B1556"/>
    <w:rPr>
      <w:rFonts w:eastAsia="Times New Roman" w:cs="Times New Roman"/>
      <w:i/>
      <w:iCs/>
      <w:caps/>
      <w:spacing w:val="10"/>
      <w:sz w:val="20"/>
      <w:szCs w:val="20"/>
      <w:lang w:val="en-GB" w:bidi="ar-SA"/>
    </w:rPr>
  </w:style>
  <w:style w:type="character" w:customStyle="1" w:styleId="TitleChar">
    <w:name w:val="Title Char"/>
    <w:basedOn w:val="DefaultParagraphFont"/>
    <w:link w:val="Title"/>
    <w:rsid w:val="00741977"/>
    <w:rPr>
      <w:rFonts w:eastAsia="Times New Roman" w:cs="Times New Roman"/>
      <w:b/>
      <w:smallCaps/>
      <w:color w:val="FFFFFF" w:themeColor="background1"/>
      <w:sz w:val="48"/>
      <w:szCs w:val="48"/>
      <w:shd w:val="clear" w:color="auto" w:fill="95B3D7"/>
      <w:lang w:val="en-GB" w:bidi="ar-SA"/>
    </w:rPr>
  </w:style>
  <w:style w:type="paragraph" w:styleId="Subtitle">
    <w:name w:val="Subtitle"/>
    <w:basedOn w:val="Normal"/>
    <w:next w:val="Normal"/>
    <w:link w:val="SubtitleChar"/>
    <w:uiPriority w:val="11"/>
    <w:qFormat/>
    <w:rsid w:val="003B1556"/>
    <w:pPr>
      <w:spacing w:after="560"/>
      <w:jc w:val="center"/>
    </w:pPr>
    <w:rPr>
      <w:caps/>
      <w:spacing w:val="20"/>
      <w:sz w:val="18"/>
      <w:szCs w:val="18"/>
    </w:rPr>
  </w:style>
  <w:style w:type="character" w:customStyle="1" w:styleId="SubtitleChar">
    <w:name w:val="Subtitle Char"/>
    <w:basedOn w:val="DefaultParagraphFont"/>
    <w:link w:val="Subtitle"/>
    <w:uiPriority w:val="11"/>
    <w:rsid w:val="003B1556"/>
    <w:rPr>
      <w:rFonts w:eastAsiaTheme="majorEastAsia" w:cstheme="majorBidi"/>
      <w:caps/>
      <w:spacing w:val="20"/>
      <w:sz w:val="18"/>
      <w:szCs w:val="18"/>
    </w:rPr>
  </w:style>
  <w:style w:type="character" w:styleId="Strong">
    <w:name w:val="Strong"/>
    <w:uiPriority w:val="22"/>
    <w:qFormat/>
    <w:rsid w:val="003B1556"/>
    <w:rPr>
      <w:b/>
      <w:bCs/>
      <w:color w:val="943634" w:themeColor="accent2" w:themeShade="BF"/>
      <w:spacing w:val="5"/>
    </w:rPr>
  </w:style>
  <w:style w:type="character" w:styleId="Emphasis">
    <w:name w:val="Emphasis"/>
    <w:uiPriority w:val="20"/>
    <w:qFormat/>
    <w:rsid w:val="003B1556"/>
    <w:rPr>
      <w:caps/>
      <w:spacing w:val="5"/>
      <w:sz w:val="20"/>
      <w:szCs w:val="20"/>
    </w:rPr>
  </w:style>
  <w:style w:type="paragraph" w:styleId="NoSpacing">
    <w:name w:val="No Spacing"/>
    <w:basedOn w:val="Normal"/>
    <w:link w:val="NoSpacingChar"/>
    <w:uiPriority w:val="1"/>
    <w:qFormat/>
    <w:rsid w:val="003B1556"/>
    <w:pPr>
      <w:spacing w:after="0"/>
    </w:pPr>
  </w:style>
  <w:style w:type="character" w:customStyle="1" w:styleId="NoSpacingChar">
    <w:name w:val="No Spacing Char"/>
    <w:basedOn w:val="DefaultParagraphFont"/>
    <w:link w:val="NoSpacing"/>
    <w:uiPriority w:val="1"/>
    <w:rsid w:val="003B1556"/>
  </w:style>
  <w:style w:type="paragraph" w:styleId="ListParagraph">
    <w:name w:val="List Paragraph"/>
    <w:basedOn w:val="Normal"/>
    <w:uiPriority w:val="34"/>
    <w:qFormat/>
    <w:rsid w:val="003B1556"/>
    <w:pPr>
      <w:ind w:left="720"/>
      <w:contextualSpacing/>
    </w:pPr>
  </w:style>
  <w:style w:type="paragraph" w:styleId="Quote">
    <w:name w:val="Quote"/>
    <w:basedOn w:val="Normal"/>
    <w:next w:val="Normal"/>
    <w:link w:val="QuoteChar"/>
    <w:uiPriority w:val="29"/>
    <w:qFormat/>
    <w:rsid w:val="003B1556"/>
    <w:rPr>
      <w:i/>
      <w:iCs/>
    </w:rPr>
  </w:style>
  <w:style w:type="character" w:customStyle="1" w:styleId="QuoteChar">
    <w:name w:val="Quote Char"/>
    <w:basedOn w:val="DefaultParagraphFont"/>
    <w:link w:val="Quote"/>
    <w:uiPriority w:val="29"/>
    <w:rsid w:val="003B1556"/>
    <w:rPr>
      <w:rFonts w:eastAsiaTheme="majorEastAsia" w:cstheme="majorBidi"/>
      <w:i/>
      <w:iCs/>
    </w:rPr>
  </w:style>
  <w:style w:type="paragraph" w:styleId="IntenseQuote">
    <w:name w:val="Intense Quote"/>
    <w:basedOn w:val="Normal"/>
    <w:next w:val="Normal"/>
    <w:link w:val="IntenseQuoteChar"/>
    <w:autoRedefine/>
    <w:uiPriority w:val="30"/>
    <w:qFormat/>
    <w:rsid w:val="003343DE"/>
    <w:pPr>
      <w:pBdr>
        <w:bottom w:val="single" w:sz="4" w:space="4" w:color="4F81BD"/>
      </w:pBdr>
      <w:spacing w:before="60" w:after="60"/>
      <w:ind w:left="426" w:right="694"/>
      <w:jc w:val="left"/>
    </w:pPr>
    <w:rPr>
      <w:b/>
      <w:caps/>
      <w:color w:val="365F91" w:themeColor="accent1" w:themeShade="BF"/>
      <w:spacing w:val="5"/>
      <w:szCs w:val="21"/>
    </w:rPr>
  </w:style>
  <w:style w:type="character" w:customStyle="1" w:styleId="IntenseQuoteChar">
    <w:name w:val="Intense Quote Char"/>
    <w:basedOn w:val="DefaultParagraphFont"/>
    <w:link w:val="IntenseQuote"/>
    <w:uiPriority w:val="30"/>
    <w:rsid w:val="003343DE"/>
    <w:rPr>
      <w:rFonts w:eastAsia="Times New Roman" w:cs="Times New Roman"/>
      <w:b/>
      <w:caps/>
      <w:color w:val="365F91" w:themeColor="accent1" w:themeShade="BF"/>
      <w:spacing w:val="5"/>
      <w:sz w:val="21"/>
      <w:szCs w:val="21"/>
      <w:lang w:bidi="ar-SA"/>
    </w:rPr>
  </w:style>
  <w:style w:type="character" w:styleId="SubtleEmphasis">
    <w:name w:val="Subtle Emphasis"/>
    <w:uiPriority w:val="19"/>
    <w:qFormat/>
    <w:rsid w:val="003B1556"/>
    <w:rPr>
      <w:i/>
      <w:iCs/>
    </w:rPr>
  </w:style>
  <w:style w:type="character" w:styleId="IntenseEmphasis">
    <w:name w:val="Intense Emphasis"/>
    <w:uiPriority w:val="21"/>
    <w:qFormat/>
    <w:rsid w:val="003343DE"/>
    <w:rPr>
      <w:i/>
      <w:iCs/>
      <w:spacing w:val="10"/>
      <w:sz w:val="18"/>
      <w:szCs w:val="20"/>
    </w:rPr>
  </w:style>
  <w:style w:type="character" w:styleId="SubtleReference">
    <w:name w:val="Subtle Reference"/>
    <w:basedOn w:val="DefaultParagraphFont"/>
    <w:uiPriority w:val="31"/>
    <w:qFormat/>
    <w:rsid w:val="0005437F"/>
    <w:rPr>
      <w:rFonts w:asciiTheme="minorHAnsi" w:hAnsiTheme="minorHAnsi" w:cstheme="minorBidi"/>
      <w:b/>
      <w:i/>
      <w:iCs/>
      <w:smallCaps/>
      <w:color w:val="D99594" w:themeColor="accent2" w:themeTint="99"/>
      <w:lang w:val="en-GB"/>
    </w:rPr>
  </w:style>
  <w:style w:type="character" w:styleId="IntenseReference">
    <w:name w:val="Intense Reference"/>
    <w:uiPriority w:val="32"/>
    <w:qFormat/>
    <w:rsid w:val="003B1556"/>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3B1556"/>
    <w:rPr>
      <w:caps/>
      <w:color w:val="622423" w:themeColor="accent2" w:themeShade="7F"/>
      <w:spacing w:val="5"/>
      <w:u w:color="622423" w:themeColor="accent2" w:themeShade="7F"/>
    </w:rPr>
  </w:style>
  <w:style w:type="paragraph" w:styleId="TOCHeading">
    <w:name w:val="TOC Heading"/>
    <w:basedOn w:val="Heading1"/>
    <w:next w:val="Normal"/>
    <w:uiPriority w:val="39"/>
    <w:unhideWhenUsed/>
    <w:qFormat/>
    <w:rsid w:val="003B1556"/>
    <w:pPr>
      <w:outlineLvl w:val="9"/>
    </w:pPr>
  </w:style>
  <w:style w:type="paragraph" w:styleId="TOC1">
    <w:name w:val="toc 1"/>
    <w:basedOn w:val="Normal"/>
    <w:next w:val="Normal"/>
    <w:autoRedefine/>
    <w:uiPriority w:val="39"/>
    <w:qFormat/>
    <w:rsid w:val="00B55F6F"/>
    <w:pPr>
      <w:tabs>
        <w:tab w:val="left" w:pos="480"/>
        <w:tab w:val="right" w:leader="dot" w:pos="9074"/>
      </w:tabs>
      <w:spacing w:before="60" w:after="0"/>
      <w:jc w:val="left"/>
      <w:outlineLvl w:val="0"/>
    </w:pPr>
    <w:rPr>
      <w:b/>
      <w:bCs/>
      <w:caps/>
      <w:noProof/>
      <w:color w:val="365F91"/>
      <w:sz w:val="28"/>
      <w:szCs w:val="28"/>
    </w:rPr>
  </w:style>
  <w:style w:type="paragraph" w:styleId="TOC2">
    <w:name w:val="toc 2"/>
    <w:basedOn w:val="Normal"/>
    <w:next w:val="Normal"/>
    <w:autoRedefine/>
    <w:uiPriority w:val="39"/>
    <w:qFormat/>
    <w:rsid w:val="006E53C1"/>
    <w:pPr>
      <w:tabs>
        <w:tab w:val="left" w:pos="709"/>
        <w:tab w:val="right" w:leader="dot" w:pos="9075"/>
      </w:tabs>
      <w:spacing w:before="20" w:after="20"/>
      <w:ind w:left="240"/>
      <w:jc w:val="left"/>
    </w:pPr>
    <w:rPr>
      <w:rFonts w:ascii="Times New Roman" w:hAnsi="Times New Roman"/>
      <w:smallCaps/>
      <w:sz w:val="20"/>
    </w:rPr>
  </w:style>
  <w:style w:type="paragraph" w:styleId="TOC3">
    <w:name w:val="toc 3"/>
    <w:basedOn w:val="Normal"/>
    <w:next w:val="Normal"/>
    <w:autoRedefine/>
    <w:uiPriority w:val="39"/>
    <w:qFormat/>
    <w:rsid w:val="0039352D"/>
    <w:pPr>
      <w:ind w:left="480"/>
      <w:jc w:val="left"/>
    </w:pPr>
    <w:rPr>
      <w:rFonts w:ascii="Times New Roman" w:hAnsi="Times New Roman"/>
      <w:i/>
      <w:iCs/>
      <w:sz w:val="20"/>
    </w:rPr>
  </w:style>
  <w:style w:type="paragraph" w:styleId="TOC4">
    <w:name w:val="toc 4"/>
    <w:basedOn w:val="Normal"/>
    <w:next w:val="Normal"/>
    <w:autoRedefine/>
    <w:uiPriority w:val="39"/>
    <w:rsid w:val="0039352D"/>
    <w:pPr>
      <w:ind w:left="720"/>
      <w:jc w:val="left"/>
    </w:pPr>
    <w:rPr>
      <w:rFonts w:ascii="Times New Roman" w:hAnsi="Times New Roman"/>
      <w:sz w:val="18"/>
      <w:szCs w:val="18"/>
    </w:rPr>
  </w:style>
  <w:style w:type="paragraph" w:styleId="TOC5">
    <w:name w:val="toc 5"/>
    <w:basedOn w:val="Normal"/>
    <w:next w:val="Normal"/>
    <w:autoRedefine/>
    <w:uiPriority w:val="39"/>
    <w:rsid w:val="0039352D"/>
    <w:pPr>
      <w:ind w:left="960"/>
      <w:jc w:val="left"/>
    </w:pPr>
    <w:rPr>
      <w:rFonts w:ascii="Times New Roman" w:hAnsi="Times New Roman"/>
      <w:sz w:val="18"/>
      <w:szCs w:val="18"/>
    </w:rPr>
  </w:style>
  <w:style w:type="paragraph" w:styleId="TOC6">
    <w:name w:val="toc 6"/>
    <w:basedOn w:val="Normal"/>
    <w:next w:val="Normal"/>
    <w:autoRedefine/>
    <w:uiPriority w:val="39"/>
    <w:rsid w:val="0039352D"/>
    <w:pPr>
      <w:ind w:left="1200"/>
      <w:jc w:val="left"/>
    </w:pPr>
    <w:rPr>
      <w:rFonts w:ascii="Times New Roman" w:hAnsi="Times New Roman"/>
      <w:sz w:val="18"/>
      <w:szCs w:val="18"/>
    </w:rPr>
  </w:style>
  <w:style w:type="paragraph" w:styleId="TOC7">
    <w:name w:val="toc 7"/>
    <w:basedOn w:val="Normal"/>
    <w:next w:val="Normal"/>
    <w:autoRedefine/>
    <w:uiPriority w:val="39"/>
    <w:rsid w:val="0039352D"/>
    <w:pPr>
      <w:ind w:left="1440"/>
      <w:jc w:val="left"/>
    </w:pPr>
    <w:rPr>
      <w:rFonts w:ascii="Times New Roman" w:hAnsi="Times New Roman"/>
      <w:sz w:val="18"/>
      <w:szCs w:val="18"/>
    </w:rPr>
  </w:style>
  <w:style w:type="paragraph" w:styleId="TOC8">
    <w:name w:val="toc 8"/>
    <w:basedOn w:val="Normal"/>
    <w:next w:val="Normal"/>
    <w:autoRedefine/>
    <w:uiPriority w:val="39"/>
    <w:rsid w:val="0039352D"/>
    <w:pPr>
      <w:ind w:left="1680"/>
      <w:jc w:val="left"/>
    </w:pPr>
    <w:rPr>
      <w:rFonts w:ascii="Times New Roman" w:hAnsi="Times New Roman"/>
      <w:sz w:val="18"/>
      <w:szCs w:val="18"/>
    </w:rPr>
  </w:style>
  <w:style w:type="paragraph" w:styleId="TOC9">
    <w:name w:val="toc 9"/>
    <w:basedOn w:val="Normal"/>
    <w:next w:val="Normal"/>
    <w:autoRedefine/>
    <w:uiPriority w:val="39"/>
    <w:rsid w:val="0039352D"/>
    <w:pPr>
      <w:ind w:left="1920"/>
      <w:jc w:val="left"/>
    </w:pPr>
    <w:rPr>
      <w:rFonts w:ascii="Times New Roman" w:hAnsi="Times New Roman"/>
      <w:sz w:val="18"/>
      <w:szCs w:val="18"/>
    </w:rPr>
  </w:style>
  <w:style w:type="paragraph" w:styleId="FootnoteText">
    <w:name w:val="footnote text"/>
    <w:aliases w:val="Testo nota a piè di pagina Carattere,Footnote Text Char Char Char Char Char,Footnote Text Char Char Char Char,Footnote Text Char Char Char,Fußnotentextf,single space,footnote text,FOOTNOTES,fn,ADB,Footnote Text Char1 Char1,ft"/>
    <w:basedOn w:val="Normal"/>
    <w:link w:val="FootnoteTextChar"/>
    <w:rsid w:val="0039352D"/>
    <w:rPr>
      <w:sz w:val="20"/>
    </w:rPr>
  </w:style>
  <w:style w:type="character" w:customStyle="1" w:styleId="FootnoteTextChar">
    <w:name w:val="Footnote Text Char"/>
    <w:aliases w:val="Testo nota a piè di pagina Carattere Char1,Footnote Text Char Char Char Char Char Char,Footnote Text Char Char Char Char Char1,Footnote Text Char Char Char Char1,Fußnotentextf Char,single space Char,footnote text Char,FOOTNOTES Char"/>
    <w:basedOn w:val="DefaultParagraphFont"/>
    <w:link w:val="FootnoteText"/>
    <w:uiPriority w:val="99"/>
    <w:rsid w:val="0039352D"/>
    <w:rPr>
      <w:rFonts w:ascii="Bell MT" w:eastAsia="Times New Roman" w:hAnsi="Bell MT" w:cs="Times New Roman"/>
      <w:sz w:val="20"/>
      <w:szCs w:val="20"/>
      <w:lang w:bidi="ar-SA"/>
    </w:rPr>
  </w:style>
  <w:style w:type="character" w:styleId="FootnoteReference">
    <w:name w:val="footnote reference"/>
    <w:aliases w:val=" BVI fnr,BVI fnr,16 Point,Superscript 6 Point,Footnote Reference Number,Footnote Reference_LVL6,Footnote Reference_LVL61,Footnote Reference_LVL62,Footnote Reference_LVL63,Footnote Reference_LVL64,Texto nota al pie"/>
    <w:basedOn w:val="DefaultParagraphFont"/>
    <w:rsid w:val="0039352D"/>
    <w:rPr>
      <w:rFonts w:ascii="Garamond" w:hAnsi="Garamond"/>
      <w:smallCaps/>
      <w:sz w:val="20"/>
      <w:szCs w:val="24"/>
      <w:vertAlign w:val="superscript"/>
      <w:lang w:val="en-GB" w:eastAsia="pl-PL" w:bidi="ar-SA"/>
    </w:rPr>
  </w:style>
  <w:style w:type="character" w:styleId="Hyperlink">
    <w:name w:val="Hyperlink"/>
    <w:basedOn w:val="DefaultParagraphFont"/>
    <w:uiPriority w:val="99"/>
    <w:rsid w:val="0039352D"/>
    <w:rPr>
      <w:rFonts w:ascii="Garamond" w:hAnsi="Garamond"/>
      <w:smallCaps/>
      <w:color w:val="0000FF"/>
      <w:sz w:val="22"/>
      <w:szCs w:val="24"/>
      <w:u w:val="single"/>
      <w:lang w:val="pl-PL" w:eastAsia="pl-PL" w:bidi="ar-SA"/>
    </w:rPr>
  </w:style>
  <w:style w:type="paragraph" w:styleId="Header">
    <w:name w:val="header"/>
    <w:basedOn w:val="Normal"/>
    <w:link w:val="HeaderChar"/>
    <w:uiPriority w:val="99"/>
    <w:rsid w:val="0039352D"/>
    <w:pPr>
      <w:tabs>
        <w:tab w:val="center" w:pos="4320"/>
        <w:tab w:val="right" w:pos="8640"/>
      </w:tabs>
    </w:pPr>
  </w:style>
  <w:style w:type="character" w:customStyle="1" w:styleId="HeaderChar">
    <w:name w:val="Header Char"/>
    <w:basedOn w:val="DefaultParagraphFont"/>
    <w:link w:val="Header"/>
    <w:uiPriority w:val="99"/>
    <w:rsid w:val="0039352D"/>
    <w:rPr>
      <w:rFonts w:ascii="Bell MT" w:eastAsia="Times New Roman" w:hAnsi="Bell MT" w:cs="Times New Roman"/>
      <w:sz w:val="23"/>
      <w:szCs w:val="20"/>
      <w:lang w:bidi="ar-SA"/>
    </w:rPr>
  </w:style>
  <w:style w:type="paragraph" w:styleId="Footer">
    <w:name w:val="footer"/>
    <w:basedOn w:val="Normal"/>
    <w:link w:val="FooterChar1"/>
    <w:uiPriority w:val="99"/>
    <w:rsid w:val="0039352D"/>
    <w:pPr>
      <w:tabs>
        <w:tab w:val="center" w:pos="4320"/>
        <w:tab w:val="right" w:pos="8640"/>
      </w:tabs>
    </w:pPr>
  </w:style>
  <w:style w:type="character" w:customStyle="1" w:styleId="FooterChar">
    <w:name w:val="Footer Char"/>
    <w:basedOn w:val="DefaultParagraphFont"/>
    <w:uiPriority w:val="99"/>
    <w:rsid w:val="0039352D"/>
    <w:rPr>
      <w:rFonts w:ascii="Bell MT" w:eastAsia="Times New Roman" w:hAnsi="Bell MT" w:cs="Times New Roman"/>
      <w:sz w:val="23"/>
      <w:szCs w:val="20"/>
      <w:lang w:bidi="ar-SA"/>
    </w:rPr>
  </w:style>
  <w:style w:type="character" w:customStyle="1" w:styleId="FooterChar1">
    <w:name w:val="Footer Char1"/>
    <w:basedOn w:val="DefaultParagraphFont"/>
    <w:link w:val="Footer"/>
    <w:uiPriority w:val="99"/>
    <w:rsid w:val="0039352D"/>
    <w:rPr>
      <w:rFonts w:ascii="Bell MT" w:eastAsia="Times New Roman" w:hAnsi="Bell MT" w:cs="Times New Roman"/>
      <w:sz w:val="23"/>
      <w:szCs w:val="20"/>
      <w:lang w:bidi="ar-SA"/>
    </w:rPr>
  </w:style>
  <w:style w:type="character" w:styleId="PageNumber">
    <w:name w:val="page number"/>
    <w:basedOn w:val="DefaultParagraphFont"/>
    <w:uiPriority w:val="99"/>
    <w:rsid w:val="0039352D"/>
    <w:rPr>
      <w:rFonts w:ascii="Garamond" w:hAnsi="Garamond"/>
      <w:smallCaps/>
      <w:sz w:val="22"/>
      <w:szCs w:val="24"/>
      <w:lang w:val="pl-PL" w:eastAsia="pl-PL" w:bidi="ar-SA"/>
    </w:rPr>
  </w:style>
  <w:style w:type="paragraph" w:styleId="BodyText">
    <w:name w:val="Body Text"/>
    <w:basedOn w:val="Normal"/>
    <w:link w:val="BodyTextChar"/>
    <w:rsid w:val="0039352D"/>
    <w:pPr>
      <w:jc w:val="left"/>
    </w:pPr>
    <w:rPr>
      <w:i/>
      <w:iCs/>
    </w:rPr>
  </w:style>
  <w:style w:type="character" w:customStyle="1" w:styleId="BodyTextChar">
    <w:name w:val="Body Text Char"/>
    <w:basedOn w:val="DefaultParagraphFont"/>
    <w:link w:val="BodyText"/>
    <w:rsid w:val="0039352D"/>
    <w:rPr>
      <w:rFonts w:ascii="Bell MT" w:eastAsia="Times New Roman" w:hAnsi="Bell MT" w:cs="Times New Roman"/>
      <w:i/>
      <w:iCs/>
      <w:sz w:val="23"/>
      <w:szCs w:val="20"/>
      <w:lang w:bidi="ar-SA"/>
    </w:rPr>
  </w:style>
  <w:style w:type="paragraph" w:styleId="BodyText2">
    <w:name w:val="Body Text 2"/>
    <w:basedOn w:val="Normal"/>
    <w:link w:val="BodyText2Char"/>
    <w:rsid w:val="0039352D"/>
    <w:pPr>
      <w:jc w:val="left"/>
    </w:pPr>
  </w:style>
  <w:style w:type="character" w:customStyle="1" w:styleId="BodyText2Char">
    <w:name w:val="Body Text 2 Char"/>
    <w:basedOn w:val="DefaultParagraphFont"/>
    <w:link w:val="BodyText2"/>
    <w:rsid w:val="0039352D"/>
    <w:rPr>
      <w:rFonts w:ascii="Bell MT" w:eastAsia="Times New Roman" w:hAnsi="Bell MT" w:cs="Times New Roman"/>
      <w:sz w:val="23"/>
      <w:szCs w:val="20"/>
      <w:lang w:bidi="ar-SA"/>
    </w:rPr>
  </w:style>
  <w:style w:type="character" w:styleId="FollowedHyperlink">
    <w:name w:val="FollowedHyperlink"/>
    <w:basedOn w:val="DefaultParagraphFont"/>
    <w:uiPriority w:val="99"/>
    <w:rsid w:val="0039352D"/>
    <w:rPr>
      <w:rFonts w:ascii="Garamond" w:hAnsi="Garamond"/>
      <w:smallCaps/>
      <w:color w:val="800080"/>
      <w:sz w:val="22"/>
      <w:szCs w:val="24"/>
      <w:u w:val="single"/>
      <w:lang w:val="pl-PL" w:eastAsia="pl-PL" w:bidi="ar-SA"/>
    </w:rPr>
  </w:style>
  <w:style w:type="paragraph" w:styleId="BodyText3">
    <w:name w:val="Body Text 3"/>
    <w:basedOn w:val="Normal"/>
    <w:link w:val="BodyText3Char"/>
    <w:rsid w:val="0039352D"/>
    <w:pPr>
      <w:jc w:val="left"/>
    </w:pPr>
    <w:rPr>
      <w:i/>
      <w:iCs/>
    </w:rPr>
  </w:style>
  <w:style w:type="character" w:customStyle="1" w:styleId="BodyText3Char">
    <w:name w:val="Body Text 3 Char"/>
    <w:basedOn w:val="DefaultParagraphFont"/>
    <w:link w:val="BodyText3"/>
    <w:rsid w:val="0039352D"/>
    <w:rPr>
      <w:rFonts w:ascii="Bell MT" w:eastAsia="Times New Roman" w:hAnsi="Bell MT" w:cs="Times New Roman"/>
      <w:i/>
      <w:iCs/>
      <w:sz w:val="23"/>
      <w:szCs w:val="20"/>
      <w:lang w:bidi="ar-SA"/>
    </w:rPr>
  </w:style>
  <w:style w:type="paragraph" w:styleId="DocumentMap">
    <w:name w:val="Document Map"/>
    <w:basedOn w:val="Normal"/>
    <w:link w:val="DocumentMapChar"/>
    <w:uiPriority w:val="99"/>
    <w:rsid w:val="0039352D"/>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39352D"/>
    <w:rPr>
      <w:rFonts w:ascii="Tahoma" w:eastAsia="Times New Roman" w:hAnsi="Tahoma" w:cs="Tahoma"/>
      <w:sz w:val="23"/>
      <w:szCs w:val="20"/>
      <w:shd w:val="clear" w:color="auto" w:fill="000080"/>
      <w:lang w:bidi="ar-SA"/>
    </w:rPr>
  </w:style>
  <w:style w:type="paragraph" w:styleId="TableofFigures">
    <w:name w:val="table of figures"/>
    <w:basedOn w:val="Normal"/>
    <w:next w:val="Normal"/>
    <w:uiPriority w:val="99"/>
    <w:rsid w:val="0039352D"/>
    <w:pPr>
      <w:spacing w:before="0" w:after="0"/>
      <w:jc w:val="left"/>
    </w:pPr>
    <w:rPr>
      <w:rFonts w:ascii="Calibri" w:hAnsi="Calibri"/>
      <w:i/>
      <w:iCs/>
      <w:sz w:val="20"/>
    </w:rPr>
  </w:style>
  <w:style w:type="paragraph" w:customStyle="1" w:styleId="Listetraits">
    <w:name w:val="Liste à traits"/>
    <w:basedOn w:val="ListBullet"/>
    <w:rsid w:val="0039352D"/>
    <w:pPr>
      <w:tabs>
        <w:tab w:val="num" w:pos="360"/>
      </w:tabs>
      <w:ind w:left="360" w:hanging="360"/>
    </w:pPr>
    <w:rPr>
      <w:sz w:val="20"/>
      <w:lang w:val="fr-CA"/>
    </w:rPr>
  </w:style>
  <w:style w:type="paragraph" w:styleId="ListBullet">
    <w:name w:val="List Bullet"/>
    <w:basedOn w:val="Normal"/>
    <w:link w:val="ListBulletChar"/>
    <w:autoRedefine/>
    <w:rsid w:val="0039352D"/>
    <w:rPr>
      <w:color w:val="FF0000"/>
    </w:rPr>
  </w:style>
  <w:style w:type="paragraph" w:styleId="BodyTextIndent">
    <w:name w:val="Body Text Indent"/>
    <w:basedOn w:val="Normal"/>
    <w:link w:val="BodyTextIndentChar"/>
    <w:rsid w:val="0039352D"/>
    <w:pPr>
      <w:ind w:left="600" w:hanging="600"/>
    </w:pPr>
    <w:rPr>
      <w:sz w:val="16"/>
    </w:rPr>
  </w:style>
  <w:style w:type="character" w:customStyle="1" w:styleId="BodyTextIndentChar">
    <w:name w:val="Body Text Indent Char"/>
    <w:basedOn w:val="DefaultParagraphFont"/>
    <w:link w:val="BodyTextIndent"/>
    <w:rsid w:val="0039352D"/>
    <w:rPr>
      <w:rFonts w:ascii="Bell MT" w:eastAsia="Times New Roman" w:hAnsi="Bell MT" w:cs="Times New Roman"/>
      <w:sz w:val="16"/>
      <w:szCs w:val="20"/>
      <w:lang w:bidi="ar-SA"/>
    </w:rPr>
  </w:style>
  <w:style w:type="paragraph" w:customStyle="1" w:styleId="Resume">
    <w:name w:val="Resume"/>
    <w:basedOn w:val="BodyText2"/>
    <w:next w:val="Resumello"/>
    <w:rsid w:val="0039352D"/>
    <w:pPr>
      <w:spacing w:after="240"/>
      <w:jc w:val="both"/>
    </w:pPr>
    <w:rPr>
      <w:rFonts w:ascii="Georgia" w:hAnsi="Georgia"/>
    </w:rPr>
  </w:style>
  <w:style w:type="paragraph" w:customStyle="1" w:styleId="Resumello">
    <w:name w:val="Resumello"/>
    <w:basedOn w:val="Normal"/>
    <w:next w:val="Resume"/>
    <w:rsid w:val="0039352D"/>
    <w:pPr>
      <w:keepNext/>
      <w:keepLines/>
      <w:tabs>
        <w:tab w:val="num" w:pos="360"/>
      </w:tabs>
      <w:spacing w:after="40"/>
      <w:jc w:val="right"/>
    </w:pPr>
    <w:rPr>
      <w:b/>
      <w:i/>
    </w:rPr>
  </w:style>
  <w:style w:type="paragraph" w:customStyle="1" w:styleId="TIT1COV">
    <w:name w:val="TIT1COV"/>
    <w:basedOn w:val="Normal"/>
    <w:rsid w:val="0039352D"/>
    <w:rPr>
      <w:rFonts w:ascii="Verdana" w:hAnsi="Verdana"/>
      <w:smallCaps/>
      <w:color w:val="000080"/>
      <w:spacing w:val="30"/>
      <w:sz w:val="42"/>
    </w:rPr>
  </w:style>
  <w:style w:type="paragraph" w:customStyle="1" w:styleId="TIT-LISTE1">
    <w:name w:val="TIT-LISTE1"/>
    <w:basedOn w:val="Normal"/>
    <w:next w:val="Normal"/>
    <w:rsid w:val="0039352D"/>
    <w:pPr>
      <w:keepNext/>
      <w:spacing w:after="240"/>
      <w:jc w:val="center"/>
    </w:pPr>
    <w:rPr>
      <w:b/>
      <w:caps/>
      <w:sz w:val="28"/>
      <w:u w:val="double"/>
    </w:rPr>
  </w:style>
  <w:style w:type="paragraph" w:customStyle="1" w:styleId="TIT-SECTION">
    <w:name w:val="TIT-SECTION"/>
    <w:basedOn w:val="TIT-LISTE1"/>
    <w:next w:val="Normal"/>
    <w:rsid w:val="0039352D"/>
    <w:pPr>
      <w:keepLines/>
      <w:framePr w:w="8505" w:hSpace="181" w:vSpace="181" w:wrap="notBeside" w:vAnchor="text" w:hAnchor="margin" w:xAlign="center" w:y="1"/>
      <w:pBdr>
        <w:top w:val="single" w:sz="4" w:space="1" w:color="auto" w:shadow="1"/>
        <w:left w:val="single" w:sz="4" w:space="4" w:color="auto" w:shadow="1"/>
        <w:bottom w:val="single" w:sz="4" w:space="1" w:color="auto" w:shadow="1"/>
        <w:right w:val="single" w:sz="4" w:space="4" w:color="auto" w:shadow="1"/>
      </w:pBdr>
      <w:spacing w:after="360"/>
    </w:pPr>
    <w:rPr>
      <w:b w:val="0"/>
      <w:i/>
      <w:color w:val="000080"/>
      <w:sz w:val="36"/>
      <w:u w:val="none"/>
    </w:rPr>
  </w:style>
  <w:style w:type="paragraph" w:styleId="BalloonText">
    <w:name w:val="Balloon Text"/>
    <w:basedOn w:val="Normal"/>
    <w:link w:val="BalloonTextChar"/>
    <w:uiPriority w:val="99"/>
    <w:rsid w:val="0039352D"/>
    <w:rPr>
      <w:rFonts w:ascii="Tahoma" w:hAnsi="Tahoma" w:cs="Tahoma"/>
      <w:sz w:val="16"/>
      <w:szCs w:val="16"/>
    </w:rPr>
  </w:style>
  <w:style w:type="character" w:customStyle="1" w:styleId="BalloonTextChar">
    <w:name w:val="Balloon Text Char"/>
    <w:basedOn w:val="DefaultParagraphFont"/>
    <w:link w:val="BalloonText"/>
    <w:uiPriority w:val="99"/>
    <w:rsid w:val="0039352D"/>
    <w:rPr>
      <w:rFonts w:ascii="Tahoma" w:eastAsia="Times New Roman" w:hAnsi="Tahoma" w:cs="Tahoma"/>
      <w:sz w:val="16"/>
      <w:szCs w:val="16"/>
      <w:lang w:bidi="ar-SA"/>
    </w:rPr>
  </w:style>
  <w:style w:type="paragraph" w:customStyle="1" w:styleId="Heading1titolouno">
    <w:name w:val="Heading 1 titolo uno"/>
    <w:basedOn w:val="Heading1"/>
    <w:rsid w:val="0039352D"/>
    <w:pPr>
      <w:widowControl w:val="0"/>
      <w:spacing w:before="120" w:after="120"/>
    </w:pPr>
    <w:rPr>
      <w:rFonts w:ascii="Verdana" w:hAnsi="Verdana"/>
      <w:b w:val="0"/>
      <w:bCs/>
      <w:color w:val="365F91"/>
      <w:spacing w:val="0"/>
      <w:kern w:val="32"/>
      <w:sz w:val="24"/>
      <w:szCs w:val="24"/>
      <w:lang w:eastAsia="it-IT"/>
    </w:rPr>
  </w:style>
  <w:style w:type="paragraph" w:customStyle="1" w:styleId="Puntoelenco21">
    <w:name w:val="Punto elenco 21"/>
    <w:aliases w:val="box"/>
    <w:basedOn w:val="ListBullet"/>
    <w:rsid w:val="0039352D"/>
    <w:pPr>
      <w:tabs>
        <w:tab w:val="left" w:pos="284"/>
      </w:tabs>
      <w:ind w:left="284" w:hanging="284"/>
      <w:jc w:val="left"/>
    </w:pPr>
    <w:rPr>
      <w:rFonts w:ascii="Verdana" w:hAnsi="Verdana"/>
      <w:sz w:val="14"/>
      <w:szCs w:val="22"/>
      <w:lang w:eastAsia="fr-FR"/>
    </w:rPr>
  </w:style>
  <w:style w:type="character" w:customStyle="1" w:styleId="TestonotaapidipaginaCarattereChar">
    <w:name w:val="Testo nota a piè di pagina Carattere Char"/>
    <w:basedOn w:val="DefaultParagraphFont"/>
    <w:rsid w:val="004B2AA1"/>
    <w:rPr>
      <w:rFonts w:ascii="Cambria" w:hAnsi="Cambria"/>
      <w:sz w:val="20"/>
      <w:szCs w:val="24"/>
      <w:lang w:val="en-GB" w:eastAsia="fr-FR" w:bidi="ar-SA"/>
    </w:rPr>
  </w:style>
  <w:style w:type="paragraph" w:customStyle="1" w:styleId="StyleNumbered">
    <w:name w:val="Style Numbered"/>
    <w:basedOn w:val="Normal"/>
    <w:rsid w:val="0039352D"/>
    <w:pPr>
      <w:tabs>
        <w:tab w:val="num" w:pos="0"/>
      </w:tabs>
    </w:pPr>
  </w:style>
  <w:style w:type="paragraph" w:customStyle="1" w:styleId="StyleHeading2Left">
    <w:name w:val="Style Heading 2 + Left"/>
    <w:basedOn w:val="Normal"/>
    <w:rsid w:val="0039352D"/>
    <w:pPr>
      <w:spacing w:before="0"/>
    </w:pPr>
    <w:rPr>
      <w:b/>
      <w:bCs/>
      <w:caps/>
      <w:lang w:val="fr-FR"/>
    </w:rPr>
  </w:style>
  <w:style w:type="paragraph" w:customStyle="1" w:styleId="StyleHeading3Left0cmFirstline0cm">
    <w:name w:val="Style Heading 3 + Left:  0 cm First line:  0 cm"/>
    <w:basedOn w:val="Normal"/>
    <w:rsid w:val="0039352D"/>
    <w:pPr>
      <w:spacing w:before="0" w:after="80"/>
    </w:pPr>
    <w:rPr>
      <w:caps/>
      <w:u w:val="single"/>
      <w:lang w:val="fr-FR"/>
    </w:rPr>
  </w:style>
  <w:style w:type="paragraph" w:styleId="NormalWeb">
    <w:name w:val="Normal (Web)"/>
    <w:basedOn w:val="Normal"/>
    <w:uiPriority w:val="99"/>
    <w:rsid w:val="0039352D"/>
    <w:pPr>
      <w:spacing w:before="100" w:beforeAutospacing="1" w:after="100" w:afterAutospacing="1"/>
      <w:jc w:val="left"/>
    </w:pPr>
    <w:rPr>
      <w:rFonts w:ascii="Times New Roman" w:hAnsi="Times New Roman"/>
      <w:color w:val="000000"/>
      <w:szCs w:val="24"/>
      <w:lang w:val="it-IT" w:eastAsia="it-IT"/>
    </w:rPr>
  </w:style>
  <w:style w:type="paragraph" w:styleId="CommentText">
    <w:name w:val="annotation text"/>
    <w:basedOn w:val="Normal"/>
    <w:link w:val="CommentTextChar"/>
    <w:uiPriority w:val="99"/>
    <w:rsid w:val="0039352D"/>
    <w:pPr>
      <w:jc w:val="left"/>
    </w:pPr>
    <w:rPr>
      <w:rFonts w:ascii="Times New Roman" w:hAnsi="Times New Roman"/>
      <w:sz w:val="20"/>
      <w:lang w:val="fr-FR" w:eastAsia="fr-FR"/>
    </w:rPr>
  </w:style>
  <w:style w:type="character" w:customStyle="1" w:styleId="CommentTextChar">
    <w:name w:val="Comment Text Char"/>
    <w:basedOn w:val="DefaultParagraphFont"/>
    <w:link w:val="CommentText"/>
    <w:uiPriority w:val="99"/>
    <w:rsid w:val="0039352D"/>
    <w:rPr>
      <w:rFonts w:ascii="Times New Roman" w:eastAsia="Times New Roman" w:hAnsi="Times New Roman" w:cs="Times New Roman"/>
      <w:sz w:val="20"/>
      <w:szCs w:val="20"/>
      <w:lang w:val="fr-FR" w:eastAsia="fr-FR" w:bidi="ar-SA"/>
    </w:rPr>
  </w:style>
  <w:style w:type="paragraph" w:styleId="BlockText">
    <w:name w:val="Block Text"/>
    <w:basedOn w:val="Normal"/>
    <w:rsid w:val="0039352D"/>
    <w:pPr>
      <w:tabs>
        <w:tab w:val="left" w:pos="-6276"/>
        <w:tab w:val="left" w:pos="-5016"/>
        <w:tab w:val="left" w:pos="564"/>
      </w:tabs>
      <w:spacing w:line="260" w:lineRule="atLeast"/>
      <w:ind w:left="564" w:right="900" w:hanging="204"/>
    </w:pPr>
    <w:rPr>
      <w:rFonts w:ascii="Times New Roman" w:hAnsi="Times New Roman"/>
      <w:szCs w:val="24"/>
      <w:lang w:val="fr-FR" w:eastAsia="fr-FR"/>
    </w:rPr>
  </w:style>
  <w:style w:type="paragraph" w:customStyle="1" w:styleId="titulo">
    <w:name w:val="titulo"/>
    <w:basedOn w:val="Normal"/>
    <w:rsid w:val="0039352D"/>
    <w:pPr>
      <w:spacing w:before="100" w:beforeAutospacing="1" w:after="100" w:afterAutospacing="1"/>
      <w:jc w:val="left"/>
    </w:pPr>
    <w:rPr>
      <w:rFonts w:ascii="Arial" w:eastAsia="Arial Unicode MS" w:hAnsi="Arial" w:cs="Arial"/>
      <w:color w:val="000000"/>
      <w:sz w:val="32"/>
      <w:szCs w:val="32"/>
      <w:lang w:val="it-IT" w:eastAsia="it-IT"/>
    </w:rPr>
  </w:style>
  <w:style w:type="character" w:styleId="CommentReference">
    <w:name w:val="annotation reference"/>
    <w:basedOn w:val="DefaultParagraphFont"/>
    <w:uiPriority w:val="99"/>
    <w:rsid w:val="0039352D"/>
    <w:rPr>
      <w:rFonts w:ascii="Garamond" w:hAnsi="Garamond"/>
      <w:smallCaps/>
      <w:sz w:val="16"/>
      <w:szCs w:val="16"/>
      <w:lang w:val="pl-PL" w:eastAsia="pl-PL" w:bidi="ar-SA"/>
    </w:rPr>
  </w:style>
  <w:style w:type="paragraph" w:styleId="CommentSubject">
    <w:name w:val="annotation subject"/>
    <w:basedOn w:val="CommentText"/>
    <w:next w:val="CommentText"/>
    <w:link w:val="CommentSubjectChar"/>
    <w:uiPriority w:val="99"/>
    <w:rsid w:val="0039352D"/>
    <w:pPr>
      <w:jc w:val="both"/>
    </w:pPr>
    <w:rPr>
      <w:rFonts w:ascii="Garamond" w:hAnsi="Garamond"/>
      <w:b/>
      <w:bCs/>
      <w:lang w:val="en-GB" w:eastAsia="en-US"/>
    </w:rPr>
  </w:style>
  <w:style w:type="character" w:customStyle="1" w:styleId="CommentSubjectChar">
    <w:name w:val="Comment Subject Char"/>
    <w:basedOn w:val="CommentTextChar"/>
    <w:link w:val="CommentSubject"/>
    <w:uiPriority w:val="99"/>
    <w:rsid w:val="0039352D"/>
    <w:rPr>
      <w:rFonts w:ascii="Garamond" w:eastAsia="Times New Roman" w:hAnsi="Garamond" w:cs="Times New Roman"/>
      <w:b/>
      <w:bCs/>
      <w:sz w:val="20"/>
      <w:szCs w:val="20"/>
      <w:lang w:val="en-GB" w:eastAsia="fr-FR" w:bidi="ar-SA"/>
    </w:rPr>
  </w:style>
  <w:style w:type="paragraph" w:customStyle="1" w:styleId="grostitre">
    <w:name w:val="grostitre"/>
    <w:basedOn w:val="Normal"/>
    <w:rsid w:val="0039352D"/>
    <w:pPr>
      <w:spacing w:before="100" w:beforeAutospacing="1" w:after="100" w:afterAutospacing="1"/>
      <w:jc w:val="left"/>
    </w:pPr>
    <w:rPr>
      <w:rFonts w:ascii="Times New Roman" w:hAnsi="Times New Roman"/>
      <w:szCs w:val="24"/>
      <w:lang w:val="it-IT" w:eastAsia="it-IT"/>
    </w:rPr>
  </w:style>
  <w:style w:type="paragraph" w:customStyle="1" w:styleId="spip">
    <w:name w:val="spip"/>
    <w:basedOn w:val="Normal"/>
    <w:rsid w:val="0039352D"/>
    <w:pPr>
      <w:spacing w:before="100" w:beforeAutospacing="1" w:after="100" w:afterAutospacing="1"/>
      <w:jc w:val="left"/>
    </w:pPr>
    <w:rPr>
      <w:rFonts w:ascii="Times New Roman" w:hAnsi="Times New Roman"/>
      <w:szCs w:val="24"/>
      <w:lang w:val="it-IT" w:eastAsia="it-IT"/>
    </w:rPr>
  </w:style>
  <w:style w:type="character" w:customStyle="1" w:styleId="header31">
    <w:name w:val="header_31"/>
    <w:basedOn w:val="DefaultParagraphFont"/>
    <w:rsid w:val="0039352D"/>
    <w:rPr>
      <w:rFonts w:ascii="Verdana" w:hAnsi="Verdana" w:hint="default"/>
      <w:b/>
      <w:bCs/>
      <w:smallCaps/>
      <w:color w:val="3B435B"/>
      <w:sz w:val="20"/>
      <w:szCs w:val="20"/>
      <w:lang w:val="pl-PL" w:eastAsia="pl-PL" w:bidi="ar-SA"/>
    </w:rPr>
  </w:style>
  <w:style w:type="paragraph" w:customStyle="1" w:styleId="Text2">
    <w:name w:val="Text 2"/>
    <w:basedOn w:val="Normal"/>
    <w:rsid w:val="0039352D"/>
    <w:pPr>
      <w:tabs>
        <w:tab w:val="left" w:pos="2161"/>
      </w:tabs>
      <w:spacing w:after="240"/>
      <w:ind w:left="1202"/>
    </w:pPr>
    <w:rPr>
      <w:rFonts w:ascii="Arial" w:hAnsi="Arial"/>
      <w:sz w:val="20"/>
      <w:lang w:val="fr-FR" w:eastAsia="en-GB"/>
    </w:rPr>
  </w:style>
  <w:style w:type="paragraph" w:customStyle="1" w:styleId="CharCharCarattereCarattereCharChar1">
    <w:name w:val="Char Char Carattere Carattere Char Char1"/>
    <w:basedOn w:val="Normal"/>
    <w:next w:val="Normal"/>
    <w:rsid w:val="0039352D"/>
    <w:pPr>
      <w:numPr>
        <w:numId w:val="3"/>
      </w:numPr>
      <w:tabs>
        <w:tab w:val="left" w:pos="709"/>
      </w:tabs>
      <w:spacing w:after="60"/>
      <w:jc w:val="left"/>
    </w:pPr>
    <w:rPr>
      <w:smallCaps/>
      <w:szCs w:val="24"/>
      <w:lang w:val="pl-PL" w:eastAsia="pl-PL"/>
    </w:rPr>
  </w:style>
  <w:style w:type="character" w:customStyle="1" w:styleId="FontStyle75">
    <w:name w:val="Font Style75"/>
    <w:rsid w:val="0039352D"/>
    <w:rPr>
      <w:rFonts w:ascii="Arial" w:hAnsi="Arial"/>
      <w:b/>
      <w:color w:val="000000"/>
      <w:spacing w:val="0"/>
      <w:sz w:val="30"/>
    </w:rPr>
  </w:style>
  <w:style w:type="paragraph" w:customStyle="1" w:styleId="Tabeltekst">
    <w:name w:val="Tabeltekst"/>
    <w:basedOn w:val="Normal"/>
    <w:rsid w:val="0039352D"/>
    <w:pPr>
      <w:jc w:val="left"/>
    </w:pPr>
    <w:rPr>
      <w:rFonts w:ascii="Times New Roman" w:hAnsi="Times New Roman"/>
      <w:sz w:val="18"/>
      <w:lang w:val="nl-NL" w:eastAsia="fr-FR"/>
    </w:rPr>
  </w:style>
  <w:style w:type="character" w:customStyle="1" w:styleId="style110">
    <w:name w:val="style11"/>
    <w:basedOn w:val="DefaultParagraphFont"/>
    <w:rsid w:val="0039352D"/>
    <w:rPr>
      <w:rFonts w:ascii="Verdana" w:hAnsi="Verdana" w:hint="default"/>
      <w:b/>
      <w:bCs/>
      <w:smallCaps/>
      <w:color w:val="4D4D4D"/>
      <w:sz w:val="14"/>
      <w:szCs w:val="14"/>
      <w:lang w:val="pl-PL" w:eastAsia="pl-PL" w:bidi="ar-SA"/>
    </w:rPr>
  </w:style>
  <w:style w:type="character" w:customStyle="1" w:styleId="A3">
    <w:name w:val="A3"/>
    <w:rsid w:val="0039352D"/>
    <w:rPr>
      <w:color w:val="000000"/>
      <w:sz w:val="18"/>
      <w:szCs w:val="18"/>
    </w:rPr>
  </w:style>
  <w:style w:type="paragraph" w:customStyle="1" w:styleId="StylenormaleGeorgiaFirstline0cm">
    <w:name w:val="Style normale + Georgia First line:  0 cm"/>
    <w:basedOn w:val="Normal"/>
    <w:rsid w:val="003935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60" w:after="240"/>
    </w:pPr>
    <w:rPr>
      <w:rFonts w:ascii="Georgia" w:hAnsi="Georgia"/>
      <w:spacing w:val="-3"/>
      <w:lang w:val="fr-FR" w:eastAsia="it-IT"/>
    </w:rPr>
  </w:style>
  <w:style w:type="paragraph" w:customStyle="1" w:styleId="titulodeanexo">
    <w:name w:val="titulo de anexo"/>
    <w:basedOn w:val="Normal"/>
    <w:rsid w:val="0039352D"/>
    <w:pPr>
      <w:numPr>
        <w:numId w:val="4"/>
      </w:numPr>
      <w:jc w:val="left"/>
    </w:pPr>
    <w:rPr>
      <w:rFonts w:ascii="Times New Roman" w:hAnsi="Times New Roman"/>
      <w:szCs w:val="24"/>
    </w:rPr>
  </w:style>
  <w:style w:type="paragraph" w:customStyle="1" w:styleId="Heading0">
    <w:name w:val="Heading 0"/>
    <w:basedOn w:val="Heading1titolouno"/>
    <w:next w:val="Normal"/>
    <w:rsid w:val="0039352D"/>
    <w:pPr>
      <w:numPr>
        <w:numId w:val="5"/>
      </w:numPr>
      <w:spacing w:before="240" w:after="720"/>
    </w:pPr>
    <w:rPr>
      <w:sz w:val="28"/>
    </w:rPr>
  </w:style>
  <w:style w:type="paragraph" w:styleId="Index1">
    <w:name w:val="index 1"/>
    <w:basedOn w:val="Normal"/>
    <w:next w:val="Normal"/>
    <w:autoRedefine/>
    <w:rsid w:val="0039352D"/>
    <w:pPr>
      <w:ind w:left="240" w:hanging="240"/>
    </w:pPr>
  </w:style>
  <w:style w:type="paragraph" w:styleId="IndexHeading">
    <w:name w:val="index heading"/>
    <w:basedOn w:val="Normal"/>
    <w:next w:val="Index1"/>
    <w:rsid w:val="0039352D"/>
    <w:rPr>
      <w:rFonts w:ascii="Book Antiqua" w:hAnsi="Book Antiqua"/>
      <w:szCs w:val="24"/>
    </w:rPr>
  </w:style>
  <w:style w:type="paragraph" w:customStyle="1" w:styleId="Standard">
    <w:name w:val="_Standard"/>
    <w:rsid w:val="0039352D"/>
    <w:pPr>
      <w:widowControl w:val="0"/>
      <w:spacing w:before="120" w:after="120"/>
    </w:pPr>
    <w:rPr>
      <w:rFonts w:ascii="Arial" w:eastAsia="Times New Roman" w:hAnsi="Arial" w:cs="Times New Roman"/>
      <w:color w:val="000000"/>
      <w:kern w:val="2"/>
      <w:sz w:val="20"/>
      <w:szCs w:val="20"/>
      <w:lang w:val="fr-FR" w:eastAsia="en-GB" w:bidi="ar-SA"/>
    </w:rPr>
  </w:style>
  <w:style w:type="paragraph" w:customStyle="1" w:styleId="normaltableau">
    <w:name w:val="normal_tableau"/>
    <w:basedOn w:val="Normal"/>
    <w:rsid w:val="0039352D"/>
    <w:pPr>
      <w:jc w:val="left"/>
    </w:pPr>
    <w:rPr>
      <w:rFonts w:ascii="Times New Roman" w:hAnsi="Times New Roman"/>
    </w:rPr>
  </w:style>
  <w:style w:type="paragraph" w:customStyle="1" w:styleId="Corpodeltestogl">
    <w:name w:val="Corpo del testo.gl"/>
    <w:basedOn w:val="Normal"/>
    <w:rsid w:val="0039352D"/>
    <w:pPr>
      <w:jc w:val="left"/>
    </w:pPr>
    <w:rPr>
      <w:rFonts w:ascii="Times New Roman" w:hAnsi="Times New Roman"/>
      <w:i/>
      <w:lang w:eastAsia="it-IT"/>
    </w:rPr>
  </w:style>
  <w:style w:type="paragraph" w:customStyle="1" w:styleId="CharChar1CarattereCharCharCarattereCharCharCarattereZchnZchnCarattereCharCharCarattereCharCharCarattereCarattereCharCharCarattereCarattereCharChar">
    <w:name w:val="Char Char1 Carattere Char Char Carattere Char Char Carattere Zchn Zchn Carattere Char Char Carattere Char Char Carattere Carattere Char Char Carattere Carattere Char Char"/>
    <w:basedOn w:val="Normal"/>
    <w:next w:val="Normal"/>
    <w:rsid w:val="0039352D"/>
    <w:pPr>
      <w:tabs>
        <w:tab w:val="num" w:pos="432"/>
        <w:tab w:val="left" w:pos="709"/>
      </w:tabs>
      <w:spacing w:after="60"/>
      <w:ind w:left="432" w:hanging="432"/>
      <w:jc w:val="left"/>
    </w:pPr>
    <w:rPr>
      <w:smallCaps/>
      <w:szCs w:val="24"/>
      <w:lang w:val="pl-PL" w:eastAsia="pl-PL"/>
    </w:rPr>
  </w:style>
  <w:style w:type="paragraph" w:customStyle="1" w:styleId="ADE">
    <w:name w:val="ADE"/>
    <w:rsid w:val="0039352D"/>
    <w:pPr>
      <w:tabs>
        <w:tab w:val="right" w:pos="8505"/>
      </w:tabs>
      <w:spacing w:before="120" w:after="80"/>
    </w:pPr>
    <w:rPr>
      <w:rFonts w:ascii="Garamond" w:eastAsia="SimSun" w:hAnsi="Garamond" w:cs="Times New Roman"/>
      <w:noProof/>
      <w:szCs w:val="20"/>
      <w:lang w:val="fr-FR" w:eastAsia="fr-FR" w:bidi="ar-SA"/>
    </w:rPr>
  </w:style>
  <w:style w:type="paragraph" w:customStyle="1" w:styleId="CharCharCarattereCarattereCharChar">
    <w:name w:val="Char Char Carattere Carattere Char Char"/>
    <w:basedOn w:val="Normal"/>
    <w:next w:val="Normal"/>
    <w:rsid w:val="0039352D"/>
    <w:pPr>
      <w:tabs>
        <w:tab w:val="num" w:pos="432"/>
        <w:tab w:val="left" w:pos="709"/>
      </w:tabs>
      <w:spacing w:after="60"/>
      <w:ind w:left="432" w:hanging="432"/>
      <w:jc w:val="left"/>
    </w:pPr>
    <w:rPr>
      <w:smallCaps/>
      <w:szCs w:val="24"/>
      <w:lang w:val="pl-PL" w:eastAsia="pl-PL"/>
    </w:rPr>
  </w:style>
  <w:style w:type="paragraph" w:customStyle="1" w:styleId="Style49">
    <w:name w:val="Style49"/>
    <w:basedOn w:val="Normal"/>
    <w:rsid w:val="0039352D"/>
    <w:pPr>
      <w:overflowPunct w:val="0"/>
      <w:autoSpaceDE w:val="0"/>
      <w:autoSpaceDN w:val="0"/>
      <w:adjustRightInd w:val="0"/>
      <w:textAlignment w:val="baseline"/>
    </w:pPr>
    <w:rPr>
      <w:rFonts w:ascii="Arial" w:hAnsi="Arial"/>
      <w:color w:val="000000"/>
      <w:sz w:val="20"/>
      <w:lang w:val="fr-FR"/>
    </w:rPr>
  </w:style>
  <w:style w:type="paragraph" w:customStyle="1" w:styleId="Initial">
    <w:name w:val="Initial"/>
    <w:rsid w:val="0039352D"/>
    <w:pPr>
      <w:tabs>
        <w:tab w:val="left" w:pos="-720"/>
      </w:tabs>
      <w:suppressAutoHyphens/>
      <w:spacing w:before="120" w:after="120"/>
    </w:pPr>
    <w:rPr>
      <w:rFonts w:ascii="Times New Roman" w:eastAsia="Times New Roman" w:hAnsi="Times New Roman" w:cs="Times New Roman"/>
      <w:spacing w:val="-3"/>
      <w:sz w:val="24"/>
      <w:szCs w:val="24"/>
      <w:lang w:eastAsia="fr-FR" w:bidi="ar-SA"/>
    </w:rPr>
  </w:style>
  <w:style w:type="paragraph" w:customStyle="1" w:styleId="Stile1">
    <w:name w:val="Stile1"/>
    <w:basedOn w:val="Normal"/>
    <w:rsid w:val="0039352D"/>
    <w:rPr>
      <w:lang w:val="fr-FR"/>
    </w:rPr>
  </w:style>
  <w:style w:type="paragraph" w:customStyle="1" w:styleId="CharChar">
    <w:name w:val="Char Char"/>
    <w:basedOn w:val="Normal"/>
    <w:next w:val="Normal"/>
    <w:rsid w:val="0039352D"/>
    <w:pPr>
      <w:tabs>
        <w:tab w:val="num" w:pos="432"/>
        <w:tab w:val="left" w:pos="709"/>
      </w:tabs>
      <w:spacing w:after="60"/>
      <w:ind w:left="432" w:hanging="432"/>
      <w:jc w:val="left"/>
    </w:pPr>
    <w:rPr>
      <w:smallCaps/>
      <w:szCs w:val="24"/>
      <w:lang w:val="pl-PL" w:eastAsia="pl-PL"/>
    </w:rPr>
  </w:style>
  <w:style w:type="paragraph" w:customStyle="1" w:styleId="Style16">
    <w:name w:val="Style 1"/>
    <w:basedOn w:val="Normal"/>
    <w:rsid w:val="0039352D"/>
    <w:pPr>
      <w:tabs>
        <w:tab w:val="left" w:pos="360"/>
        <w:tab w:val="left" w:pos="540"/>
        <w:tab w:val="left" w:pos="744"/>
        <w:tab w:val="left" w:pos="1266"/>
        <w:tab w:val="left" w:pos="2160"/>
        <w:tab w:val="left" w:pos="3600"/>
        <w:tab w:val="left" w:pos="3888"/>
        <w:tab w:val="left" w:pos="4392"/>
        <w:tab w:val="left" w:pos="5112"/>
        <w:tab w:val="left" w:pos="5472"/>
        <w:tab w:val="left" w:pos="5832"/>
      </w:tabs>
      <w:ind w:left="3780" w:right="-1" w:hanging="3780"/>
      <w:jc w:val="left"/>
    </w:pPr>
    <w:rPr>
      <w:rFonts w:ascii="Times" w:hAnsi="Times"/>
      <w:b/>
      <w:sz w:val="20"/>
    </w:rPr>
  </w:style>
  <w:style w:type="paragraph" w:customStyle="1" w:styleId="StyleHeading3Titre3Auto">
    <w:name w:val="Style Heading 3Titre3 + Auto"/>
    <w:basedOn w:val="Normal"/>
    <w:rsid w:val="0039352D"/>
    <w:pPr>
      <w:tabs>
        <w:tab w:val="num" w:pos="0"/>
      </w:tabs>
    </w:pPr>
    <w:rPr>
      <w:caps/>
      <w:lang w:val="it-IT"/>
    </w:rPr>
  </w:style>
  <w:style w:type="paragraph" w:customStyle="1" w:styleId="Quotation">
    <w:name w:val="Quotation"/>
    <w:basedOn w:val="Normal"/>
    <w:rsid w:val="0039352D"/>
    <w:pPr>
      <w:pBdr>
        <w:top w:val="single" w:sz="12" w:space="12" w:color="FFFFFF"/>
        <w:left w:val="single" w:sz="6" w:space="12" w:color="FFFFFF"/>
        <w:bottom w:val="single" w:sz="6" w:space="12" w:color="FFFFFF"/>
        <w:right w:val="single" w:sz="6" w:space="12" w:color="FFFFFF"/>
      </w:pBdr>
      <w:shd w:val="clear" w:color="auto" w:fill="CCECFF"/>
      <w:spacing w:after="240" w:line="220" w:lineRule="atLeast"/>
      <w:ind w:left="1366" w:right="238"/>
    </w:pPr>
    <w:rPr>
      <w:spacing w:val="-5"/>
      <w:sz w:val="24"/>
    </w:rPr>
  </w:style>
  <w:style w:type="paragraph" w:customStyle="1" w:styleId="Listeapoints1">
    <w:name w:val="Liste a points 1"/>
    <w:basedOn w:val="Normal"/>
    <w:rsid w:val="0039352D"/>
    <w:pPr>
      <w:numPr>
        <w:numId w:val="6"/>
      </w:numPr>
    </w:pPr>
    <w:rPr>
      <w:rFonts w:ascii="Times New Roman" w:hAnsi="Times New Roman"/>
    </w:rPr>
  </w:style>
  <w:style w:type="paragraph" w:customStyle="1" w:styleId="Titolo2-">
    <w:name w:val="Titolo 2 -"/>
    <w:basedOn w:val="Normal"/>
    <w:rsid w:val="0039352D"/>
    <w:rPr>
      <w:rFonts w:ascii="Times New Roman" w:hAnsi="Times New Roman"/>
      <w:b/>
      <w:bCs/>
      <w:caps/>
      <w:smallCaps/>
      <w:color w:val="000000"/>
    </w:rPr>
  </w:style>
  <w:style w:type="paragraph" w:customStyle="1" w:styleId="Titolo1-">
    <w:name w:val="Titolo 1 -"/>
    <w:basedOn w:val="Heading1"/>
    <w:rsid w:val="0039352D"/>
    <w:pPr>
      <w:spacing w:after="180"/>
      <w:ind w:left="851" w:hanging="851"/>
    </w:pPr>
    <w:rPr>
      <w:rFonts w:ascii="Times New Roman" w:hAnsi="Times New Roman"/>
      <w:b w:val="0"/>
      <w:bCs/>
      <w:color w:val="365F91"/>
      <w:spacing w:val="0"/>
      <w:lang w:eastAsia="fr-FR"/>
    </w:rPr>
  </w:style>
  <w:style w:type="paragraph" w:styleId="BodyTextIndent2">
    <w:name w:val="Body Text Indent 2"/>
    <w:basedOn w:val="Normal"/>
    <w:link w:val="BodyTextIndent2Char"/>
    <w:rsid w:val="0039352D"/>
    <w:pPr>
      <w:spacing w:line="480" w:lineRule="auto"/>
      <w:ind w:left="283"/>
    </w:pPr>
  </w:style>
  <w:style w:type="character" w:customStyle="1" w:styleId="BodyTextIndent2Char">
    <w:name w:val="Body Text Indent 2 Char"/>
    <w:basedOn w:val="DefaultParagraphFont"/>
    <w:link w:val="BodyTextIndent2"/>
    <w:rsid w:val="0039352D"/>
    <w:rPr>
      <w:rFonts w:ascii="Bell MT" w:eastAsia="Times New Roman" w:hAnsi="Bell MT" w:cs="Times New Roman"/>
      <w:sz w:val="23"/>
      <w:szCs w:val="20"/>
      <w:lang w:bidi="ar-SA"/>
    </w:rPr>
  </w:style>
  <w:style w:type="paragraph" w:customStyle="1" w:styleId="font6">
    <w:name w:val="font6"/>
    <w:basedOn w:val="Normal"/>
    <w:rsid w:val="0039352D"/>
    <w:pPr>
      <w:spacing w:before="100" w:beforeAutospacing="1" w:after="100" w:afterAutospacing="1"/>
      <w:jc w:val="left"/>
    </w:pPr>
    <w:rPr>
      <w:rFonts w:ascii="Arial" w:hAnsi="Arial" w:cs="Arial"/>
      <w:sz w:val="17"/>
      <w:szCs w:val="17"/>
      <w:u w:val="single"/>
      <w:lang w:eastAsia="fr-FR"/>
    </w:rPr>
  </w:style>
  <w:style w:type="paragraph" w:customStyle="1" w:styleId="Default">
    <w:name w:val="Default"/>
    <w:rsid w:val="0039352D"/>
    <w:pPr>
      <w:autoSpaceDE w:val="0"/>
      <w:autoSpaceDN w:val="0"/>
      <w:adjustRightInd w:val="0"/>
      <w:spacing w:before="120" w:after="120"/>
    </w:pPr>
    <w:rPr>
      <w:rFonts w:ascii="Verdana" w:eastAsia="Times New Roman" w:hAnsi="Verdana" w:cs="Verdana"/>
      <w:color w:val="000000"/>
      <w:sz w:val="24"/>
      <w:szCs w:val="24"/>
      <w:lang w:bidi="ar-SA"/>
    </w:rPr>
  </w:style>
  <w:style w:type="paragraph" w:customStyle="1" w:styleId="OrdinaryText6ptbeforeChar">
    <w:name w:val="Ordinary Text (6 pt. before) Char"/>
    <w:basedOn w:val="Default"/>
    <w:next w:val="Default"/>
    <w:rsid w:val="0039352D"/>
    <w:rPr>
      <w:rFonts w:cs="Times New Roman"/>
      <w:color w:val="auto"/>
    </w:rPr>
  </w:style>
  <w:style w:type="character" w:customStyle="1" w:styleId="cald-definition1">
    <w:name w:val="cald-definition1"/>
    <w:basedOn w:val="DefaultParagraphFont"/>
    <w:rsid w:val="0039352D"/>
    <w:rPr>
      <w:rFonts w:ascii="Verdana" w:hAnsi="Verdana" w:hint="default"/>
      <w:i w:val="0"/>
      <w:iCs w:val="0"/>
      <w:smallCaps/>
      <w:color w:val="000000"/>
      <w:sz w:val="24"/>
      <w:szCs w:val="24"/>
      <w:lang w:val="pl-PL" w:eastAsia="pl-PL" w:bidi="ar-SA"/>
    </w:rPr>
  </w:style>
  <w:style w:type="paragraph" w:customStyle="1" w:styleId="CarattereCarattereCharCarattereCarattere">
    <w:name w:val="Carattere Carattere Char Carattere Carattere"/>
    <w:basedOn w:val="Normal"/>
    <w:rsid w:val="0039352D"/>
    <w:pPr>
      <w:spacing w:after="160" w:line="240" w:lineRule="exact"/>
      <w:jc w:val="left"/>
    </w:pPr>
    <w:rPr>
      <w:smallCaps/>
      <w:szCs w:val="24"/>
      <w:lang w:val="pl-PL" w:eastAsia="pl-PL"/>
    </w:rPr>
  </w:style>
  <w:style w:type="paragraph" w:customStyle="1" w:styleId="CarCar1">
    <w:name w:val="Car Car1"/>
    <w:basedOn w:val="Normal"/>
    <w:rsid w:val="0039352D"/>
    <w:pPr>
      <w:spacing w:after="160" w:line="240" w:lineRule="exact"/>
      <w:jc w:val="left"/>
    </w:pPr>
    <w:rPr>
      <w:rFonts w:ascii="Tahoma" w:hAnsi="Tahoma"/>
      <w:sz w:val="20"/>
    </w:rPr>
  </w:style>
  <w:style w:type="paragraph" w:customStyle="1" w:styleId="ListDash">
    <w:name w:val="List Dash"/>
    <w:basedOn w:val="Normal"/>
    <w:rsid w:val="0039352D"/>
    <w:pPr>
      <w:tabs>
        <w:tab w:val="num" w:pos="720"/>
      </w:tabs>
      <w:spacing w:after="240"/>
      <w:ind w:left="720" w:hanging="720"/>
    </w:pPr>
    <w:rPr>
      <w:rFonts w:ascii="Times New Roman" w:hAnsi="Times New Roman"/>
      <w:sz w:val="24"/>
    </w:rPr>
  </w:style>
  <w:style w:type="paragraph" w:styleId="ListBullet2">
    <w:name w:val="List Bullet 2"/>
    <w:basedOn w:val="Normal"/>
    <w:autoRedefine/>
    <w:rsid w:val="0039352D"/>
    <w:pPr>
      <w:numPr>
        <w:numId w:val="7"/>
      </w:numPr>
    </w:pPr>
    <w:rPr>
      <w:rFonts w:ascii="Times New Roman" w:hAnsi="Times New Roman"/>
      <w:sz w:val="24"/>
      <w:lang w:eastAsia="it-IT"/>
    </w:rPr>
  </w:style>
  <w:style w:type="paragraph" w:customStyle="1" w:styleId="normale">
    <w:name w:val="normale"/>
    <w:basedOn w:val="Normal"/>
    <w:rsid w:val="003935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60"/>
      <w:ind w:firstLine="510"/>
    </w:pPr>
    <w:rPr>
      <w:rFonts w:ascii="Arial" w:hAnsi="Arial"/>
      <w:spacing w:val="-3"/>
      <w:lang w:eastAsia="it-IT"/>
    </w:rPr>
  </w:style>
  <w:style w:type="paragraph" w:customStyle="1" w:styleId="Bulletlevel2">
    <w:name w:val="Bullet level 2"/>
    <w:basedOn w:val="Normal"/>
    <w:rsid w:val="0039352D"/>
    <w:pPr>
      <w:numPr>
        <w:ilvl w:val="1"/>
        <w:numId w:val="8"/>
      </w:numPr>
      <w:tabs>
        <w:tab w:val="left" w:pos="851"/>
      </w:tabs>
      <w:spacing w:before="60" w:after="60"/>
    </w:pPr>
    <w:rPr>
      <w:rFonts w:ascii="Arial" w:hAnsi="Arial"/>
    </w:rPr>
  </w:style>
  <w:style w:type="character" w:customStyle="1" w:styleId="large">
    <w:name w:val="large"/>
    <w:basedOn w:val="DefaultParagraphFont"/>
    <w:rsid w:val="0039352D"/>
    <w:rPr>
      <w:rFonts w:ascii="Garamond" w:hAnsi="Garamond"/>
      <w:smallCaps/>
      <w:sz w:val="22"/>
      <w:szCs w:val="24"/>
      <w:lang w:val="pl-PL" w:eastAsia="pl-PL" w:bidi="ar-SA"/>
    </w:rPr>
  </w:style>
  <w:style w:type="paragraph" w:customStyle="1" w:styleId="BodyTextIndent21">
    <w:name w:val="Body Text Indent 21"/>
    <w:basedOn w:val="Normal"/>
    <w:rsid w:val="0039352D"/>
    <w:pPr>
      <w:overflowPunct w:val="0"/>
      <w:autoSpaceDE w:val="0"/>
      <w:autoSpaceDN w:val="0"/>
      <w:adjustRightInd w:val="0"/>
      <w:ind w:firstLine="284"/>
      <w:textAlignment w:val="baseline"/>
    </w:pPr>
    <w:rPr>
      <w:rFonts w:ascii="Times New Roman" w:hAnsi="Times New Roman"/>
      <w:sz w:val="20"/>
      <w:lang w:eastAsia="fr-FR"/>
    </w:rPr>
  </w:style>
  <w:style w:type="paragraph" w:customStyle="1" w:styleId="Bulletlevel1">
    <w:name w:val="Bullet level 1"/>
    <w:basedOn w:val="Normal"/>
    <w:rsid w:val="0039352D"/>
    <w:pPr>
      <w:tabs>
        <w:tab w:val="num" w:pos="717"/>
        <w:tab w:val="left" w:pos="912"/>
      </w:tabs>
      <w:spacing w:before="60" w:after="60"/>
      <w:ind w:left="717" w:hanging="360"/>
    </w:pPr>
    <w:rPr>
      <w:rFonts w:ascii="Arial" w:hAnsi="Arial"/>
    </w:rPr>
  </w:style>
  <w:style w:type="paragraph" w:customStyle="1" w:styleId="Normal1">
    <w:name w:val="Normal1"/>
    <w:next w:val="Normal"/>
    <w:autoRedefine/>
    <w:rsid w:val="0039352D"/>
    <w:pPr>
      <w:spacing w:before="120" w:after="120"/>
    </w:pPr>
    <w:rPr>
      <w:rFonts w:ascii="Bell MT" w:eastAsia="Times New Roman" w:hAnsi="Bell MT" w:cs="Times New Roman"/>
      <w:sz w:val="23"/>
      <w:szCs w:val="20"/>
      <w:lang w:bidi="ar-SA"/>
    </w:rPr>
  </w:style>
  <w:style w:type="paragraph" w:styleId="ListBullet4">
    <w:name w:val="List Bullet 4"/>
    <w:basedOn w:val="Normal"/>
    <w:autoRedefine/>
    <w:rsid w:val="0039352D"/>
    <w:pPr>
      <w:tabs>
        <w:tab w:val="num" w:pos="1209"/>
      </w:tabs>
      <w:ind w:left="1209" w:hanging="360"/>
    </w:pPr>
    <w:rPr>
      <w:rFonts w:ascii="Georgia" w:hAnsi="Georgia"/>
      <w:lang w:eastAsia="it-IT"/>
    </w:rPr>
  </w:style>
  <w:style w:type="character" w:customStyle="1" w:styleId="StileGaramond12pt">
    <w:name w:val="Stile Garamond 12 pt"/>
    <w:basedOn w:val="DefaultParagraphFont"/>
    <w:rsid w:val="0039352D"/>
    <w:rPr>
      <w:rFonts w:ascii="Garamond" w:hAnsi="Garamond"/>
      <w:smallCaps/>
      <w:sz w:val="24"/>
      <w:szCs w:val="24"/>
      <w:lang w:val="fr-FR" w:eastAsia="en-US" w:bidi="ar-SA"/>
    </w:rPr>
  </w:style>
  <w:style w:type="paragraph" w:customStyle="1" w:styleId="CharCharCarattereCarattereCharChar1CarattereCarattereCharCharCarCarCharCharCarattereCarattere">
    <w:name w:val="Char Char Carattere Carattere Char Char1 Carattere Carattere Char Char Car Car Char Char Carattere Carattere"/>
    <w:basedOn w:val="Normal"/>
    <w:next w:val="Normal"/>
    <w:rsid w:val="0039352D"/>
    <w:pPr>
      <w:spacing w:after="160" w:line="240" w:lineRule="exact"/>
      <w:jc w:val="left"/>
    </w:pPr>
    <w:rPr>
      <w:smallCaps/>
      <w:szCs w:val="24"/>
      <w:lang w:val="pl-PL" w:eastAsia="pl-PL"/>
    </w:rPr>
  </w:style>
  <w:style w:type="paragraph" w:customStyle="1" w:styleId="cvbody">
    <w:name w:val="cvbody"/>
    <w:rsid w:val="0039352D"/>
    <w:pPr>
      <w:spacing w:before="120" w:after="120"/>
    </w:pPr>
    <w:rPr>
      <w:rFonts w:ascii="Century Schoolbook" w:eastAsia="Times New Roman" w:hAnsi="Century Schoolbook" w:cs="Times New Roman"/>
      <w:szCs w:val="20"/>
      <w:lang w:val="en-GB" w:bidi="ar-SA"/>
    </w:rPr>
  </w:style>
  <w:style w:type="paragraph" w:customStyle="1" w:styleId="Tabletext">
    <w:name w:val="Table text"/>
    <w:basedOn w:val="Normal"/>
    <w:rsid w:val="0039352D"/>
    <w:pPr>
      <w:spacing w:before="80"/>
      <w:ind w:left="14"/>
      <w:jc w:val="left"/>
    </w:pPr>
    <w:rPr>
      <w:rFonts w:ascii="Univers" w:hAnsi="Univers"/>
      <w:sz w:val="20"/>
    </w:rPr>
  </w:style>
  <w:style w:type="paragraph" w:customStyle="1" w:styleId="CVindent">
    <w:name w:val="CVindent"/>
    <w:basedOn w:val="Normal"/>
    <w:rsid w:val="0039352D"/>
    <w:pPr>
      <w:tabs>
        <w:tab w:val="left" w:pos="2880"/>
      </w:tabs>
      <w:spacing w:before="40"/>
      <w:ind w:left="2880" w:hanging="2880"/>
      <w:jc w:val="left"/>
    </w:pPr>
    <w:rPr>
      <w:rFonts w:ascii="Century Schoolbook" w:hAnsi="Century Schoolbook"/>
    </w:rPr>
  </w:style>
  <w:style w:type="paragraph" w:customStyle="1" w:styleId="cvindent0">
    <w:name w:val="cvindent"/>
    <w:rsid w:val="0039352D"/>
    <w:pPr>
      <w:tabs>
        <w:tab w:val="left" w:pos="2880"/>
      </w:tabs>
      <w:spacing w:before="120" w:after="120"/>
      <w:ind w:left="2880" w:hanging="2880"/>
    </w:pPr>
    <w:rPr>
      <w:rFonts w:ascii="Century Schoolbook" w:eastAsia="Times New Roman" w:hAnsi="Century Schoolbook" w:cs="Times New Roman"/>
      <w:color w:val="000000"/>
      <w:szCs w:val="20"/>
      <w:lang w:val="en-GB" w:bidi="ar-SA"/>
    </w:rPr>
  </w:style>
  <w:style w:type="paragraph" w:customStyle="1" w:styleId="cvname">
    <w:name w:val="cvname"/>
    <w:next w:val="Normal"/>
    <w:rsid w:val="0039352D"/>
    <w:pPr>
      <w:spacing w:before="120" w:after="120"/>
      <w:jc w:val="center"/>
    </w:pPr>
    <w:rPr>
      <w:rFonts w:ascii="Univers" w:eastAsia="Times New Roman" w:hAnsi="Univers" w:cs="Times New Roman"/>
      <w:b/>
      <w:i/>
      <w:color w:val="000000"/>
      <w:sz w:val="40"/>
      <w:szCs w:val="20"/>
      <w:lang w:val="en-GB" w:bidi="ar-SA"/>
    </w:rPr>
  </w:style>
  <w:style w:type="paragraph" w:customStyle="1" w:styleId="CVNormal">
    <w:name w:val="CV Normal"/>
    <w:basedOn w:val="Normal"/>
    <w:rsid w:val="0039352D"/>
    <w:pPr>
      <w:suppressAutoHyphens/>
      <w:ind w:left="113" w:right="113"/>
      <w:jc w:val="left"/>
    </w:pPr>
    <w:rPr>
      <w:rFonts w:ascii="Arial Narrow" w:hAnsi="Arial Narrow" w:cs="Arial Narrow"/>
      <w:sz w:val="20"/>
      <w:lang w:eastAsia="ar-SA"/>
    </w:rPr>
  </w:style>
  <w:style w:type="paragraph" w:customStyle="1" w:styleId="CVHeading3">
    <w:name w:val="CV Heading 3"/>
    <w:basedOn w:val="Normal"/>
    <w:next w:val="Normal"/>
    <w:rsid w:val="0039352D"/>
    <w:pPr>
      <w:suppressAutoHyphens/>
      <w:ind w:left="113" w:right="113"/>
      <w:jc w:val="right"/>
      <w:textAlignment w:val="center"/>
    </w:pPr>
    <w:rPr>
      <w:rFonts w:ascii="Arial Narrow" w:hAnsi="Arial Narrow" w:cs="Arial Narrow"/>
      <w:sz w:val="20"/>
      <w:lang w:eastAsia="ar-SA"/>
    </w:rPr>
  </w:style>
  <w:style w:type="paragraph" w:customStyle="1" w:styleId="CVHeading3-FirstLine">
    <w:name w:val="CV Heading 3 - First Line"/>
    <w:basedOn w:val="CVHeading3"/>
    <w:next w:val="CVHeading3"/>
    <w:rsid w:val="0039352D"/>
    <w:pPr>
      <w:spacing w:before="74"/>
    </w:pPr>
  </w:style>
  <w:style w:type="paragraph" w:customStyle="1" w:styleId="CharCharCarattereCarattereCharChar1CarattereCarattereCharCharCarCar">
    <w:name w:val="Char Char Carattere Carattere Char Char1 Carattere Carattere Char Char Car Car"/>
    <w:basedOn w:val="Normal"/>
    <w:next w:val="Normal"/>
    <w:rsid w:val="0039352D"/>
    <w:pPr>
      <w:spacing w:after="160" w:line="240" w:lineRule="exact"/>
      <w:jc w:val="left"/>
    </w:pPr>
    <w:rPr>
      <w:smallCaps/>
      <w:szCs w:val="24"/>
      <w:lang w:val="pl-PL" w:eastAsia="pl-PL"/>
    </w:rPr>
  </w:style>
  <w:style w:type="paragraph" w:customStyle="1" w:styleId="Address">
    <w:name w:val="Address"/>
    <w:basedOn w:val="Normal"/>
    <w:rsid w:val="0039352D"/>
    <w:pPr>
      <w:jc w:val="left"/>
    </w:pPr>
    <w:rPr>
      <w:sz w:val="24"/>
      <w:lang w:eastAsia="fr-FR"/>
    </w:rPr>
  </w:style>
  <w:style w:type="paragraph" w:customStyle="1" w:styleId="CharChar1CarattereCarattere">
    <w:name w:val="Char Char1 Carattere Carattere"/>
    <w:basedOn w:val="Normal"/>
    <w:next w:val="Normal"/>
    <w:rsid w:val="0039352D"/>
    <w:pPr>
      <w:tabs>
        <w:tab w:val="left" w:pos="709"/>
      </w:tabs>
      <w:spacing w:before="180" w:after="60"/>
      <w:jc w:val="left"/>
    </w:pPr>
    <w:rPr>
      <w:rFonts w:ascii="Arial Narrow" w:hAnsi="Arial Narrow"/>
      <w:smallCaps/>
      <w:szCs w:val="24"/>
      <w:lang w:val="pl-PL" w:eastAsia="pl-PL"/>
    </w:rPr>
  </w:style>
  <w:style w:type="paragraph" w:customStyle="1" w:styleId="Heading10">
    <w:name w:val="Heading1"/>
    <w:basedOn w:val="Heading1"/>
    <w:autoRedefine/>
    <w:rsid w:val="0039352D"/>
    <w:rPr>
      <w:rFonts w:ascii="Garamond" w:hAnsi="Garamond"/>
      <w:b w:val="0"/>
      <w:color w:val="365F91"/>
      <w:spacing w:val="0"/>
      <w:szCs w:val="24"/>
      <w:lang w:val="es-ES_tradnl" w:eastAsia="pt-PT"/>
    </w:rPr>
  </w:style>
  <w:style w:type="paragraph" w:customStyle="1" w:styleId="Table">
    <w:name w:val="Table"/>
    <w:basedOn w:val="Normal"/>
    <w:rsid w:val="0039352D"/>
    <w:pPr>
      <w:tabs>
        <w:tab w:val="num" w:pos="1080"/>
      </w:tabs>
      <w:spacing w:before="0" w:after="0"/>
      <w:ind w:left="360" w:hanging="360"/>
    </w:pPr>
    <w:rPr>
      <w:rFonts w:ascii="Helvetica" w:hAnsi="Helvetica"/>
      <w:b/>
    </w:rPr>
  </w:style>
  <w:style w:type="paragraph" w:customStyle="1" w:styleId="CharCharCarattereCarattereCarattereCarattereCarattereTegnTegnCarattereCarattereCarattereCarattereCarattere">
    <w:name w:val="Char Char Carattere Carattere Carattere Carattere Carattere Tegn Tegn Carattere Carattere Carattere Carattere Carattere"/>
    <w:basedOn w:val="Normal"/>
    <w:next w:val="Normal"/>
    <w:rsid w:val="0039352D"/>
    <w:pPr>
      <w:spacing w:before="0" w:after="160" w:line="240" w:lineRule="exact"/>
      <w:jc w:val="left"/>
    </w:pPr>
    <w:rPr>
      <w:rFonts w:ascii="Tahoma" w:hAnsi="Tahoma"/>
      <w:sz w:val="24"/>
    </w:rPr>
  </w:style>
  <w:style w:type="paragraph" w:customStyle="1" w:styleId="Carattere2">
    <w:name w:val="Carattere2"/>
    <w:basedOn w:val="Normal"/>
    <w:next w:val="Normal"/>
    <w:rsid w:val="0039352D"/>
    <w:pPr>
      <w:spacing w:before="0" w:after="160" w:line="240" w:lineRule="exact"/>
      <w:jc w:val="left"/>
    </w:pPr>
    <w:rPr>
      <w:rFonts w:ascii="Tahoma" w:hAnsi="Tahoma"/>
      <w:sz w:val="24"/>
    </w:rPr>
  </w:style>
  <w:style w:type="paragraph" w:customStyle="1" w:styleId="CharCharCarattereCarattereCarattereCarattereCarattere">
    <w:name w:val="Char Char Carattere Carattere Carattere Carattere Carattere"/>
    <w:basedOn w:val="Normal"/>
    <w:next w:val="Normal"/>
    <w:rsid w:val="0039352D"/>
    <w:pPr>
      <w:spacing w:before="0" w:after="160" w:line="240" w:lineRule="exact"/>
      <w:jc w:val="left"/>
    </w:pPr>
    <w:rPr>
      <w:rFonts w:ascii="Tahoma" w:hAnsi="Tahoma"/>
      <w:sz w:val="24"/>
    </w:rPr>
  </w:style>
  <w:style w:type="paragraph" w:customStyle="1" w:styleId="StyleArialBoldLeft025">
    <w:name w:val="Style Arial Bold Left:  0.25&quot;"/>
    <w:basedOn w:val="Normal"/>
    <w:autoRedefine/>
    <w:rsid w:val="0039352D"/>
    <w:pPr>
      <w:tabs>
        <w:tab w:val="num" w:pos="720"/>
      </w:tabs>
      <w:spacing w:before="240"/>
      <w:ind w:left="720" w:hanging="720"/>
    </w:pPr>
    <w:rPr>
      <w:rFonts w:ascii="Garamond" w:hAnsi="Garamond"/>
      <w:b/>
      <w:bCs/>
      <w:sz w:val="25"/>
    </w:rPr>
  </w:style>
  <w:style w:type="paragraph" w:customStyle="1" w:styleId="StyleHeading3Titre3Before24ptAfter24pt">
    <w:name w:val="Style Heading 3Titre3 + Before:  2.4 pt After:  2.4 pt"/>
    <w:basedOn w:val="Normal"/>
    <w:autoRedefine/>
    <w:rsid w:val="0039352D"/>
    <w:pPr>
      <w:tabs>
        <w:tab w:val="num" w:pos="700"/>
      </w:tabs>
      <w:spacing w:before="160"/>
      <w:ind w:left="706"/>
    </w:pPr>
    <w:rPr>
      <w:rFonts w:ascii="Garamond" w:hAnsi="Garamond"/>
      <w:bCs/>
      <w:i/>
      <w:caps/>
    </w:rPr>
  </w:style>
  <w:style w:type="paragraph" w:styleId="ListNumber2">
    <w:name w:val="List Number 2"/>
    <w:rsid w:val="0039352D"/>
    <w:pPr>
      <w:tabs>
        <w:tab w:val="num" w:pos="900"/>
      </w:tabs>
      <w:spacing w:before="20" w:after="20"/>
      <w:ind w:left="900" w:hanging="360"/>
    </w:pPr>
    <w:rPr>
      <w:rFonts w:ascii="Times New Roman" w:eastAsia="Times New Roman" w:hAnsi="Times New Roman" w:cs="Times New Roman"/>
      <w:lang w:bidi="ar-SA"/>
    </w:rPr>
  </w:style>
  <w:style w:type="paragraph" w:styleId="HTMLAddress">
    <w:name w:val="HTML Address"/>
    <w:basedOn w:val="Normal"/>
    <w:link w:val="HTMLAddressChar"/>
    <w:unhideWhenUsed/>
    <w:rsid w:val="0039352D"/>
    <w:pPr>
      <w:spacing w:before="0" w:after="0"/>
      <w:jc w:val="left"/>
    </w:pPr>
    <w:rPr>
      <w:rFonts w:ascii="Times New Roman" w:hAnsi="Times New Roman"/>
      <w:i/>
      <w:iCs/>
      <w:sz w:val="24"/>
      <w:szCs w:val="24"/>
    </w:rPr>
  </w:style>
  <w:style w:type="character" w:customStyle="1" w:styleId="HTMLAddressChar">
    <w:name w:val="HTML Address Char"/>
    <w:basedOn w:val="DefaultParagraphFont"/>
    <w:link w:val="HTMLAddress"/>
    <w:rsid w:val="0039352D"/>
    <w:rPr>
      <w:rFonts w:ascii="Times New Roman" w:eastAsia="Times New Roman" w:hAnsi="Times New Roman" w:cs="Times New Roman"/>
      <w:i/>
      <w:iCs/>
      <w:sz w:val="24"/>
      <w:szCs w:val="24"/>
      <w:lang w:bidi="ar-SA"/>
    </w:rPr>
  </w:style>
  <w:style w:type="character" w:customStyle="1" w:styleId="titlebig1">
    <w:name w:val="titlebig1"/>
    <w:basedOn w:val="DefaultParagraphFont"/>
    <w:rsid w:val="0039352D"/>
    <w:rPr>
      <w:rFonts w:ascii="Arial" w:hAnsi="Arial" w:cs="Arial" w:hint="default"/>
      <w:b/>
      <w:bCs/>
      <w:smallCaps/>
      <w:color w:val="F56624"/>
      <w:sz w:val="31"/>
      <w:szCs w:val="31"/>
      <w:lang w:val="pl-PL" w:eastAsia="pl-PL" w:bidi="ar-SA"/>
    </w:rPr>
  </w:style>
  <w:style w:type="character" w:customStyle="1" w:styleId="titlemed1">
    <w:name w:val="titlemed1"/>
    <w:basedOn w:val="DefaultParagraphFont"/>
    <w:rsid w:val="0039352D"/>
    <w:rPr>
      <w:rFonts w:ascii="Arial" w:hAnsi="Arial" w:cs="Arial" w:hint="default"/>
      <w:b/>
      <w:bCs/>
      <w:smallCaps/>
      <w:color w:val="F56624"/>
      <w:sz w:val="25"/>
      <w:szCs w:val="25"/>
      <w:lang w:val="pl-PL" w:eastAsia="pl-PL" w:bidi="ar-SA"/>
    </w:rPr>
  </w:style>
  <w:style w:type="paragraph" w:customStyle="1" w:styleId="just">
    <w:name w:val="just"/>
    <w:basedOn w:val="Normal"/>
    <w:rsid w:val="0039352D"/>
    <w:pPr>
      <w:spacing w:before="100" w:beforeAutospacing="1" w:after="100" w:afterAutospacing="1"/>
      <w:jc w:val="left"/>
    </w:pPr>
    <w:rPr>
      <w:rFonts w:ascii="Arial" w:hAnsi="Arial" w:cs="Arial"/>
      <w:color w:val="000000"/>
      <w:sz w:val="20"/>
    </w:rPr>
  </w:style>
  <w:style w:type="character" w:customStyle="1" w:styleId="highlight">
    <w:name w:val="highlight"/>
    <w:basedOn w:val="DefaultParagraphFont"/>
    <w:rsid w:val="0039352D"/>
    <w:rPr>
      <w:rFonts w:ascii="Garamond" w:hAnsi="Garamond"/>
      <w:smallCaps/>
      <w:sz w:val="22"/>
      <w:szCs w:val="24"/>
      <w:lang w:val="pl-PL" w:eastAsia="pl-PL" w:bidi="ar-SA"/>
    </w:rPr>
  </w:style>
  <w:style w:type="character" w:customStyle="1" w:styleId="excelimageindic">
    <w:name w:val="excelimage_indic"/>
    <w:basedOn w:val="DefaultParagraphFont"/>
    <w:rsid w:val="0039352D"/>
    <w:rPr>
      <w:rFonts w:ascii="Garamond" w:hAnsi="Garamond"/>
      <w:smallCaps/>
      <w:sz w:val="22"/>
      <w:szCs w:val="24"/>
      <w:lang w:val="pl-PL" w:eastAsia="pl-PL" w:bidi="ar-SA"/>
    </w:rPr>
  </w:style>
  <w:style w:type="character" w:customStyle="1" w:styleId="text21">
    <w:name w:val="text21"/>
    <w:basedOn w:val="DefaultParagraphFont"/>
    <w:rsid w:val="0039352D"/>
    <w:rPr>
      <w:rFonts w:ascii="Verdana" w:hAnsi="Verdana" w:hint="default"/>
      <w:smallCaps/>
      <w:sz w:val="15"/>
      <w:szCs w:val="15"/>
      <w:lang w:val="pl-PL" w:eastAsia="pl-PL" w:bidi="ar-SA"/>
    </w:rPr>
  </w:style>
  <w:style w:type="character" w:styleId="EndnoteReference">
    <w:name w:val="endnote reference"/>
    <w:basedOn w:val="DefaultParagraphFont"/>
    <w:uiPriority w:val="99"/>
    <w:rsid w:val="0039352D"/>
    <w:rPr>
      <w:rFonts w:ascii="Garamond" w:hAnsi="Garamond"/>
      <w:smallCaps/>
      <w:sz w:val="22"/>
      <w:szCs w:val="24"/>
      <w:vertAlign w:val="superscript"/>
      <w:lang w:val="pl-PL" w:eastAsia="pl-PL" w:bidi="ar-SA"/>
    </w:rPr>
  </w:style>
  <w:style w:type="character" w:customStyle="1" w:styleId="CitadestacadaCar">
    <w:name w:val="Cita destacada Car"/>
    <w:basedOn w:val="DefaultParagraphFont"/>
    <w:rsid w:val="0039352D"/>
    <w:rPr>
      <w:rFonts w:ascii="Bell MT" w:hAnsi="Bell MT"/>
      <w:b/>
      <w:bCs/>
      <w:i/>
      <w:iCs/>
      <w:smallCaps/>
      <w:noProof w:val="0"/>
      <w:color w:val="4F81BD"/>
      <w:sz w:val="23"/>
      <w:szCs w:val="24"/>
      <w:lang w:val="fr-FR" w:eastAsia="pl-PL" w:bidi="ar-SA"/>
    </w:rPr>
  </w:style>
  <w:style w:type="paragraph" w:customStyle="1" w:styleId="Emission">
    <w:name w:val="Emission"/>
    <w:basedOn w:val="Normal"/>
    <w:next w:val="Rfrenceinstitutionelle"/>
    <w:rsid w:val="0039352D"/>
    <w:pPr>
      <w:spacing w:before="0" w:after="0"/>
      <w:ind w:left="5103"/>
      <w:jc w:val="left"/>
    </w:pPr>
    <w:rPr>
      <w:rFonts w:ascii="Times New Roman" w:hAnsi="Times New Roman"/>
      <w:sz w:val="24"/>
    </w:rPr>
  </w:style>
  <w:style w:type="paragraph" w:customStyle="1" w:styleId="Rfrenceinstitutionelle">
    <w:name w:val="Référence institutionelle"/>
    <w:basedOn w:val="Normal"/>
    <w:next w:val="Normal"/>
    <w:rsid w:val="0039352D"/>
    <w:pPr>
      <w:spacing w:before="0" w:after="240"/>
      <w:ind w:left="5103"/>
      <w:jc w:val="left"/>
    </w:pPr>
    <w:rPr>
      <w:rFonts w:ascii="Times New Roman" w:hAnsi="Times New Roman"/>
      <w:sz w:val="24"/>
    </w:rPr>
  </w:style>
  <w:style w:type="character" w:customStyle="1" w:styleId="style61">
    <w:name w:val="style61"/>
    <w:basedOn w:val="DefaultParagraphFont"/>
    <w:rsid w:val="0039352D"/>
    <w:rPr>
      <w:rFonts w:ascii="Arial" w:hAnsi="Arial" w:cs="Arial" w:hint="default"/>
      <w:b/>
      <w:bCs/>
      <w:smallCaps/>
      <w:color w:val="999999"/>
      <w:sz w:val="24"/>
      <w:szCs w:val="24"/>
      <w:lang w:val="pl-PL" w:eastAsia="pl-PL" w:bidi="ar-SA"/>
    </w:rPr>
  </w:style>
  <w:style w:type="paragraph" w:customStyle="1" w:styleId="StileTitolo5Titre5Giustificato">
    <w:name w:val="Stile Titolo 5Titre5 + Giustificato"/>
    <w:basedOn w:val="Heading5"/>
    <w:rsid w:val="0039352D"/>
    <w:pPr>
      <w:keepNext/>
      <w:tabs>
        <w:tab w:val="left" w:pos="840"/>
        <w:tab w:val="left" w:pos="9780"/>
      </w:tabs>
      <w:spacing w:before="0" w:after="0"/>
      <w:jc w:val="both"/>
    </w:pPr>
    <w:rPr>
      <w:rFonts w:ascii="Times New Roman" w:hAnsi="Times New Roman"/>
      <w:b/>
      <w:bCs/>
      <w:caps w:val="0"/>
      <w:color w:val="auto"/>
      <w:spacing w:val="0"/>
    </w:rPr>
  </w:style>
  <w:style w:type="paragraph" w:customStyle="1" w:styleId="Citadestacada1">
    <w:name w:val="Cita destacada1"/>
    <w:basedOn w:val="Normal"/>
    <w:next w:val="Normal"/>
    <w:qFormat/>
    <w:rsid w:val="008C2925"/>
    <w:pPr>
      <w:pBdr>
        <w:bottom w:val="single" w:sz="4" w:space="4" w:color="4F81BD"/>
      </w:pBdr>
      <w:spacing w:before="200" w:after="280"/>
      <w:ind w:left="936" w:right="936"/>
    </w:pPr>
    <w:rPr>
      <w:b/>
      <w:i/>
      <w:color w:val="4F81BD"/>
      <w:szCs w:val="22"/>
    </w:rPr>
  </w:style>
  <w:style w:type="character" w:customStyle="1" w:styleId="texto">
    <w:name w:val="texto"/>
    <w:basedOn w:val="DefaultParagraphFont"/>
    <w:rsid w:val="0039352D"/>
    <w:rPr>
      <w:rFonts w:ascii="Garamond" w:hAnsi="Garamond"/>
      <w:smallCaps/>
      <w:sz w:val="22"/>
      <w:szCs w:val="24"/>
      <w:lang w:val="pl-PL" w:eastAsia="pl-PL" w:bidi="ar-SA"/>
    </w:rPr>
  </w:style>
  <w:style w:type="paragraph" w:customStyle="1" w:styleId="CharCharChar">
    <w:name w:val="Char Char Char"/>
    <w:basedOn w:val="Normal"/>
    <w:next w:val="Normal"/>
    <w:rsid w:val="0039352D"/>
    <w:pPr>
      <w:spacing w:before="0" w:after="160" w:line="240" w:lineRule="exact"/>
      <w:jc w:val="center"/>
    </w:pPr>
    <w:rPr>
      <w:rFonts w:ascii="Tahoma" w:hAnsi="Tahoma"/>
      <w:b/>
      <w:sz w:val="24"/>
    </w:rPr>
  </w:style>
  <w:style w:type="character" w:customStyle="1" w:styleId="text">
    <w:name w:val="text"/>
    <w:basedOn w:val="DefaultParagraphFont"/>
    <w:rsid w:val="0039352D"/>
    <w:rPr>
      <w:rFonts w:ascii="Garamond" w:hAnsi="Garamond"/>
      <w:smallCaps/>
      <w:sz w:val="22"/>
      <w:szCs w:val="24"/>
      <w:lang w:val="pl-PL" w:eastAsia="pl-PL" w:bidi="ar-SA"/>
    </w:rPr>
  </w:style>
  <w:style w:type="table" w:styleId="TableGrid">
    <w:name w:val="Table Grid"/>
    <w:basedOn w:val="TableNormal"/>
    <w:uiPriority w:val="59"/>
    <w:rsid w:val="000C01A4"/>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tyle15">
    <w:name w:val="Style15"/>
    <w:uiPriority w:val="99"/>
    <w:rsid w:val="001D4A0F"/>
    <w:pPr>
      <w:numPr>
        <w:numId w:val="9"/>
      </w:numPr>
    </w:pPr>
  </w:style>
  <w:style w:type="paragraph" w:customStyle="1" w:styleId="Char2CharCharCharCharCharCharCarCarChar">
    <w:name w:val="Char2 Char Char Char Char Char Char Car Car Char"/>
    <w:basedOn w:val="Normal"/>
    <w:next w:val="Normal"/>
    <w:autoRedefine/>
    <w:rsid w:val="00E6717B"/>
    <w:pPr>
      <w:tabs>
        <w:tab w:val="num" w:pos="432"/>
      </w:tabs>
      <w:spacing w:after="160" w:line="240" w:lineRule="exact"/>
      <w:ind w:left="432" w:hanging="432"/>
      <w:jc w:val="left"/>
    </w:pPr>
    <w:rPr>
      <w:rFonts w:ascii="Garamond" w:hAnsi="Garamond" w:cs="Arial"/>
      <w:b/>
      <w:sz w:val="24"/>
      <w:lang w:val="es-ES" w:eastAsia="es-ES"/>
    </w:rPr>
  </w:style>
  <w:style w:type="paragraph" w:customStyle="1" w:styleId="StileTitolo1prima6ptDopo6ptInferioreNessunbordo">
    <w:name w:val="Stile Titolo 1 + prima 6 pt Dopo:  6 pt Inferiore: (Nessun bordo)"/>
    <w:basedOn w:val="Heading1"/>
    <w:rsid w:val="000B269B"/>
    <w:pPr>
      <w:keepNext w:val="0"/>
      <w:keepLines w:val="0"/>
      <w:tabs>
        <w:tab w:val="clear" w:pos="709"/>
        <w:tab w:val="num" w:pos="432"/>
      </w:tabs>
      <w:overflowPunct/>
      <w:autoSpaceDE/>
      <w:autoSpaceDN/>
      <w:adjustRightInd/>
      <w:spacing w:after="120"/>
      <w:textAlignment w:val="auto"/>
    </w:pPr>
    <w:rPr>
      <w:rFonts w:ascii="Garamond" w:hAnsi="Garamond"/>
      <w:bCs/>
      <w:color w:val="auto"/>
      <w:spacing w:val="0"/>
      <w:kern w:val="0"/>
      <w:sz w:val="28"/>
      <w:szCs w:val="20"/>
      <w:lang w:val="fr-FR" w:eastAsia="fr-FR"/>
    </w:rPr>
  </w:style>
  <w:style w:type="paragraph" w:customStyle="1" w:styleId="Pa23">
    <w:name w:val="Pa23"/>
    <w:basedOn w:val="Normal"/>
    <w:next w:val="Normal"/>
    <w:rsid w:val="00C44C6D"/>
    <w:pPr>
      <w:widowControl w:val="0"/>
      <w:autoSpaceDE w:val="0"/>
      <w:autoSpaceDN w:val="0"/>
      <w:adjustRightInd w:val="0"/>
      <w:spacing w:before="0" w:after="80" w:line="220" w:lineRule="atLeast"/>
      <w:jc w:val="left"/>
    </w:pPr>
    <w:rPr>
      <w:rFonts w:ascii="Times New Roman PS MT" w:hAnsi="Times New Roman PS MT"/>
      <w:sz w:val="24"/>
      <w:lang w:val="es-ES_tradnl"/>
    </w:rPr>
  </w:style>
  <w:style w:type="paragraph" w:customStyle="1" w:styleId="Pa14">
    <w:name w:val="Pa14"/>
    <w:basedOn w:val="Normal"/>
    <w:next w:val="Normal"/>
    <w:rsid w:val="00C44C6D"/>
    <w:pPr>
      <w:widowControl w:val="0"/>
      <w:autoSpaceDE w:val="0"/>
      <w:autoSpaceDN w:val="0"/>
      <w:adjustRightInd w:val="0"/>
      <w:spacing w:before="0" w:after="100" w:line="220" w:lineRule="atLeast"/>
      <w:jc w:val="left"/>
    </w:pPr>
    <w:rPr>
      <w:rFonts w:ascii="Times New Roman PS MT" w:hAnsi="Times New Roman PS MT"/>
      <w:sz w:val="24"/>
      <w:lang w:val="es-ES_tradnl"/>
    </w:rPr>
  </w:style>
  <w:style w:type="paragraph" w:customStyle="1" w:styleId="Pa7">
    <w:name w:val="Pa7"/>
    <w:basedOn w:val="Default"/>
    <w:next w:val="Default"/>
    <w:rsid w:val="00C44C6D"/>
    <w:pPr>
      <w:widowControl w:val="0"/>
      <w:spacing w:before="0" w:after="100" w:line="220" w:lineRule="atLeast"/>
      <w:jc w:val="left"/>
    </w:pPr>
    <w:rPr>
      <w:rFonts w:ascii="Times New Roman PS MT" w:hAnsi="Times New Roman PS MT" w:cs="Times New Roman"/>
      <w:color w:val="auto"/>
      <w:szCs w:val="20"/>
      <w:lang w:val="es-ES_tradnl"/>
    </w:rPr>
  </w:style>
  <w:style w:type="character" w:customStyle="1" w:styleId="systranseg">
    <w:name w:val="systran_seg"/>
    <w:basedOn w:val="DefaultParagraphFont"/>
    <w:rsid w:val="00430143"/>
  </w:style>
  <w:style w:type="character" w:customStyle="1" w:styleId="systrantokenword">
    <w:name w:val="systran_token_word"/>
    <w:basedOn w:val="DefaultParagraphFont"/>
    <w:rsid w:val="00430143"/>
  </w:style>
  <w:style w:type="character" w:customStyle="1" w:styleId="systrantokennumeric">
    <w:name w:val="systran_token_numeric"/>
    <w:basedOn w:val="DefaultParagraphFont"/>
    <w:rsid w:val="00430143"/>
  </w:style>
  <w:style w:type="character" w:customStyle="1" w:styleId="systrantokenpunctuation">
    <w:name w:val="systran_token_punctuation"/>
    <w:basedOn w:val="DefaultParagraphFont"/>
    <w:rsid w:val="00430143"/>
  </w:style>
  <w:style w:type="character" w:customStyle="1" w:styleId="systranaltmeaning">
    <w:name w:val="systran_altmeaning"/>
    <w:basedOn w:val="DefaultParagraphFont"/>
    <w:rsid w:val="00430143"/>
  </w:style>
  <w:style w:type="paragraph" w:customStyle="1" w:styleId="Paragrafoelenco1">
    <w:name w:val="Paragrafo elenco1"/>
    <w:basedOn w:val="Normal"/>
    <w:rsid w:val="00974336"/>
    <w:pPr>
      <w:ind w:left="720"/>
      <w:contextualSpacing/>
    </w:pPr>
    <w:rPr>
      <w:rFonts w:eastAsia="Calibri"/>
    </w:rPr>
  </w:style>
  <w:style w:type="character" w:customStyle="1" w:styleId="field-content">
    <w:name w:val="field-content"/>
    <w:basedOn w:val="DefaultParagraphFont"/>
    <w:rsid w:val="00AE2729"/>
  </w:style>
  <w:style w:type="table" w:customStyle="1" w:styleId="Sfondochiaro-Colore11">
    <w:name w:val="Sfondo chiaro - Colore 11"/>
    <w:basedOn w:val="TableNormal"/>
    <w:uiPriority w:val="60"/>
    <w:rsid w:val="00CD3007"/>
    <w:pPr>
      <w:spacing w:after="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googqs-tidbit1">
    <w:name w:val="goog_qs-tidbit1"/>
    <w:basedOn w:val="DefaultParagraphFont"/>
    <w:rsid w:val="00157F56"/>
    <w:rPr>
      <w:vanish w:val="0"/>
      <w:webHidden w:val="0"/>
      <w:specVanish w:val="0"/>
    </w:rPr>
  </w:style>
  <w:style w:type="paragraph" w:customStyle="1" w:styleId="EQs">
    <w:name w:val="EQs"/>
    <w:basedOn w:val="Normal"/>
    <w:next w:val="BodyText"/>
    <w:qFormat/>
    <w:rsid w:val="00671D71"/>
    <w:pPr>
      <w:spacing w:before="60" w:after="60"/>
      <w:contextualSpacing/>
    </w:pPr>
    <w:rPr>
      <w:rFonts w:ascii="Arial" w:hAnsi="Arial" w:cs="Arial"/>
      <w:i/>
      <w:color w:val="000000"/>
      <w:lang w:eastAsia="en-GB"/>
    </w:rPr>
  </w:style>
  <w:style w:type="paragraph" w:styleId="Revision">
    <w:name w:val="Revision"/>
    <w:hidden/>
    <w:uiPriority w:val="99"/>
    <w:semiHidden/>
    <w:rsid w:val="006873F3"/>
    <w:pPr>
      <w:spacing w:after="0"/>
      <w:jc w:val="left"/>
    </w:pPr>
    <w:rPr>
      <w:rFonts w:ascii="Bell MT" w:eastAsia="Times New Roman" w:hAnsi="Bell MT" w:cs="Times New Roman"/>
      <w:szCs w:val="20"/>
      <w:lang w:bidi="ar-SA"/>
    </w:rPr>
  </w:style>
  <w:style w:type="character" w:customStyle="1" w:styleId="textonoticia1">
    <w:name w:val="texto_noticia1"/>
    <w:basedOn w:val="DefaultParagraphFont"/>
    <w:rsid w:val="005F4465"/>
    <w:rPr>
      <w:rFonts w:ascii="Verdana" w:hAnsi="Verdana" w:hint="default"/>
      <w:color w:val="000000"/>
      <w:sz w:val="17"/>
      <w:szCs w:val="17"/>
    </w:rPr>
  </w:style>
  <w:style w:type="paragraph" w:customStyle="1" w:styleId="Heading11">
    <w:name w:val="Heading 11"/>
    <w:aliases w:val="Titre11"/>
    <w:basedOn w:val="Normal"/>
    <w:next w:val="Normal"/>
    <w:autoRedefine/>
    <w:rsid w:val="00B47992"/>
    <w:pPr>
      <w:keepNext/>
      <w:keepLines/>
      <w:numPr>
        <w:numId w:val="12"/>
      </w:numPr>
      <w:tabs>
        <w:tab w:val="left" w:pos="4700"/>
      </w:tabs>
      <w:overflowPunct w:val="0"/>
      <w:autoSpaceDE w:val="0"/>
      <w:autoSpaceDN w:val="0"/>
      <w:adjustRightInd w:val="0"/>
      <w:spacing w:before="240" w:after="240" w:line="276" w:lineRule="auto"/>
      <w:jc w:val="left"/>
      <w:textAlignment w:val="baseline"/>
      <w:outlineLvl w:val="0"/>
    </w:pPr>
    <w:rPr>
      <w:rFonts w:ascii="Cambria" w:eastAsiaTheme="minorHAnsi" w:hAnsi="Cambria" w:cstheme="minorBidi"/>
      <w:b/>
      <w:caps/>
      <w:color w:val="365F91"/>
      <w:kern w:val="28"/>
      <w:sz w:val="24"/>
      <w:szCs w:val="22"/>
      <w:u w:val="single"/>
      <w:lang w:val="fr-FR" w:eastAsia="pl-PL"/>
    </w:rPr>
  </w:style>
  <w:style w:type="paragraph" w:customStyle="1" w:styleId="Farvetliste-fremhvningsfarve11">
    <w:name w:val="Farvet liste - fremhævningsfarve 11"/>
    <w:basedOn w:val="Normal"/>
    <w:uiPriority w:val="34"/>
    <w:rsid w:val="00B47992"/>
    <w:pPr>
      <w:spacing w:before="0" w:after="200" w:line="276" w:lineRule="auto"/>
      <w:ind w:left="720"/>
      <w:jc w:val="left"/>
    </w:pPr>
    <w:rPr>
      <w:rFonts w:ascii="Calibri" w:eastAsiaTheme="minorHAnsi" w:hAnsi="Calibri" w:cstheme="minorBidi"/>
      <w:szCs w:val="22"/>
    </w:rPr>
  </w:style>
  <w:style w:type="paragraph" w:customStyle="1" w:styleId="Listeafsnit1">
    <w:name w:val="Listeafsnit1"/>
    <w:basedOn w:val="Normal"/>
    <w:uiPriority w:val="34"/>
    <w:rsid w:val="00B47992"/>
    <w:pPr>
      <w:spacing w:before="0" w:after="200" w:line="276" w:lineRule="auto"/>
      <w:ind w:left="720"/>
      <w:contextualSpacing/>
      <w:jc w:val="left"/>
    </w:pPr>
    <w:rPr>
      <w:rFonts w:ascii="Calibri" w:eastAsiaTheme="minorHAnsi" w:hAnsi="Calibri" w:cstheme="minorBidi"/>
      <w:szCs w:val="22"/>
    </w:rPr>
  </w:style>
  <w:style w:type="character" w:customStyle="1" w:styleId="defaultstyles">
    <w:name w:val="defaultstyles"/>
    <w:basedOn w:val="DefaultParagraphFont"/>
    <w:rsid w:val="00B47992"/>
  </w:style>
  <w:style w:type="paragraph" w:customStyle="1" w:styleId="Logro">
    <w:name w:val="Logro"/>
    <w:basedOn w:val="BodyText"/>
    <w:rsid w:val="00B47992"/>
    <w:pPr>
      <w:numPr>
        <w:numId w:val="13"/>
      </w:numPr>
      <w:tabs>
        <w:tab w:val="clear" w:pos="360"/>
      </w:tabs>
      <w:spacing w:before="0" w:line="276" w:lineRule="auto"/>
      <w:ind w:left="0" w:right="0" w:firstLine="0"/>
    </w:pPr>
    <w:rPr>
      <w:rFonts w:asciiTheme="minorHAnsi" w:eastAsiaTheme="minorHAnsi" w:hAnsiTheme="minorHAnsi" w:cstheme="minorBidi"/>
      <w:i w:val="0"/>
      <w:iCs w:val="0"/>
      <w:szCs w:val="22"/>
      <w:lang w:val="fr-FR"/>
    </w:rPr>
  </w:style>
  <w:style w:type="character" w:customStyle="1" w:styleId="ListBulletChar">
    <w:name w:val="List Bullet Char"/>
    <w:basedOn w:val="DefaultParagraphFont"/>
    <w:link w:val="ListBullet"/>
    <w:locked/>
    <w:rsid w:val="00B47992"/>
    <w:rPr>
      <w:rFonts w:ascii="Bell MT" w:eastAsia="Times New Roman" w:hAnsi="Bell MT" w:cs="Times New Roman"/>
      <w:color w:val="FF0000"/>
      <w:szCs w:val="20"/>
      <w:lang w:bidi="ar-SA"/>
    </w:rPr>
  </w:style>
  <w:style w:type="paragraph" w:customStyle="1" w:styleId="StyleStyleRsum105ptNonGrasJustifiAvant0pt105p">
    <w:name w:val="Style Style Résumé + 105 pt Non Gras Justifié Avant : 0 pt + 105 p..."/>
    <w:basedOn w:val="Default"/>
    <w:next w:val="Default"/>
    <w:uiPriority w:val="99"/>
    <w:rsid w:val="00DF7569"/>
    <w:pPr>
      <w:spacing w:before="0" w:after="0"/>
      <w:jc w:val="left"/>
    </w:pPr>
    <w:rPr>
      <w:rFonts w:eastAsiaTheme="minorHAnsi" w:cstheme="majorBidi"/>
      <w:color w:val="auto"/>
      <w:lang w:val="it-IT"/>
    </w:rPr>
  </w:style>
  <w:style w:type="table" w:customStyle="1" w:styleId="MediumShading1-Accent12">
    <w:name w:val="Medium Shading 1 - Accent 12"/>
    <w:basedOn w:val="TableNormal"/>
    <w:uiPriority w:val="63"/>
    <w:rsid w:val="004C3A3B"/>
    <w:pPr>
      <w:spacing w:after="0"/>
      <w:jc w:val="left"/>
    </w:pPr>
    <w:rPr>
      <w:rFonts w:asciiTheme="minorHAnsi" w:hAnsiTheme="minorHAnsi" w:cstheme="minorBidi"/>
      <w:lang w:val="en-GB" w:bidi="ar-SA"/>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l63">
    <w:name w:val="xl63"/>
    <w:basedOn w:val="Normal"/>
    <w:rsid w:val="0081141C"/>
    <w:pPr>
      <w:spacing w:before="100" w:beforeAutospacing="1" w:after="100" w:afterAutospacing="1"/>
      <w:jc w:val="center"/>
      <w:textAlignment w:val="center"/>
    </w:pPr>
    <w:rPr>
      <w:rFonts w:ascii="Times New Roman" w:hAnsi="Times New Roman"/>
      <w:sz w:val="18"/>
      <w:szCs w:val="18"/>
    </w:rPr>
  </w:style>
  <w:style w:type="paragraph" w:customStyle="1" w:styleId="xl64">
    <w:name w:val="xl64"/>
    <w:basedOn w:val="Normal"/>
    <w:rsid w:val="0081141C"/>
    <w:pPr>
      <w:spacing w:before="100" w:beforeAutospacing="1" w:after="100" w:afterAutospacing="1"/>
      <w:jc w:val="center"/>
      <w:textAlignment w:val="center"/>
    </w:pPr>
    <w:rPr>
      <w:rFonts w:ascii="Times New Roman" w:hAnsi="Times New Roman"/>
      <w:color w:val="C0504D"/>
      <w:sz w:val="18"/>
      <w:szCs w:val="18"/>
    </w:rPr>
  </w:style>
  <w:style w:type="paragraph" w:customStyle="1" w:styleId="xl65">
    <w:name w:val="xl65"/>
    <w:basedOn w:val="Normal"/>
    <w:rsid w:val="0081141C"/>
    <w:pPr>
      <w:spacing w:before="100" w:beforeAutospacing="1" w:after="100" w:afterAutospacing="1"/>
      <w:jc w:val="center"/>
      <w:textAlignment w:val="center"/>
    </w:pPr>
    <w:rPr>
      <w:rFonts w:ascii="Times New Roman" w:hAnsi="Times New Roman"/>
      <w:color w:val="FF0000"/>
      <w:sz w:val="18"/>
      <w:szCs w:val="18"/>
    </w:rPr>
  </w:style>
  <w:style w:type="paragraph" w:customStyle="1" w:styleId="xl66">
    <w:name w:val="xl66"/>
    <w:basedOn w:val="Normal"/>
    <w:rsid w:val="0081141C"/>
    <w:pPr>
      <w:spacing w:before="100" w:beforeAutospacing="1" w:after="100" w:afterAutospacing="1"/>
      <w:jc w:val="left"/>
    </w:pPr>
    <w:rPr>
      <w:rFonts w:ascii="Times New Roman" w:hAnsi="Times New Roman"/>
      <w:sz w:val="18"/>
      <w:szCs w:val="18"/>
    </w:rPr>
  </w:style>
  <w:style w:type="paragraph" w:customStyle="1" w:styleId="xl67">
    <w:name w:val="xl67"/>
    <w:basedOn w:val="Normal"/>
    <w:rsid w:val="0081141C"/>
    <w:pPr>
      <w:spacing w:before="100" w:beforeAutospacing="1" w:after="100" w:afterAutospacing="1"/>
      <w:jc w:val="center"/>
      <w:textAlignment w:val="center"/>
    </w:pPr>
    <w:rPr>
      <w:rFonts w:ascii="Times New Roman" w:hAnsi="Times New Roman"/>
      <w:sz w:val="18"/>
      <w:szCs w:val="18"/>
    </w:rPr>
  </w:style>
  <w:style w:type="paragraph" w:customStyle="1" w:styleId="xl68">
    <w:name w:val="xl68"/>
    <w:basedOn w:val="Normal"/>
    <w:rsid w:val="0081141C"/>
    <w:pPr>
      <w:spacing w:before="100" w:beforeAutospacing="1" w:after="100" w:afterAutospacing="1"/>
      <w:jc w:val="left"/>
      <w:textAlignment w:val="center"/>
    </w:pPr>
    <w:rPr>
      <w:rFonts w:ascii="Times New Roman" w:hAnsi="Times New Roman"/>
      <w:sz w:val="18"/>
      <w:szCs w:val="18"/>
    </w:rPr>
  </w:style>
  <w:style w:type="paragraph" w:customStyle="1" w:styleId="xl69">
    <w:name w:val="xl69"/>
    <w:basedOn w:val="Normal"/>
    <w:rsid w:val="0081141C"/>
    <w:pPr>
      <w:spacing w:before="100" w:beforeAutospacing="1" w:after="100" w:afterAutospacing="1"/>
      <w:jc w:val="center"/>
      <w:textAlignment w:val="center"/>
    </w:pPr>
    <w:rPr>
      <w:rFonts w:ascii="Times New Roman" w:hAnsi="Times New Roman"/>
      <w:sz w:val="18"/>
      <w:szCs w:val="18"/>
    </w:rPr>
  </w:style>
  <w:style w:type="paragraph" w:customStyle="1" w:styleId="xl70">
    <w:name w:val="xl70"/>
    <w:basedOn w:val="Normal"/>
    <w:rsid w:val="0081141C"/>
    <w:pPr>
      <w:spacing w:before="100" w:beforeAutospacing="1" w:after="100" w:afterAutospacing="1"/>
      <w:jc w:val="center"/>
      <w:textAlignment w:val="center"/>
    </w:pPr>
    <w:rPr>
      <w:rFonts w:ascii="Times New Roman" w:hAnsi="Times New Roman"/>
      <w:b/>
      <w:bCs/>
      <w:sz w:val="18"/>
      <w:szCs w:val="18"/>
    </w:rPr>
  </w:style>
  <w:style w:type="paragraph" w:customStyle="1" w:styleId="xl71">
    <w:name w:val="xl71"/>
    <w:basedOn w:val="Normal"/>
    <w:rsid w:val="0081141C"/>
    <w:pPr>
      <w:pBdr>
        <w:left w:val="single" w:sz="4" w:space="0" w:color="auto"/>
        <w:bottom w:val="single" w:sz="4"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72">
    <w:name w:val="xl72"/>
    <w:basedOn w:val="Normal"/>
    <w:rsid w:val="0081141C"/>
    <w:pPr>
      <w:pBdr>
        <w:top w:val="single" w:sz="12" w:space="0" w:color="376091"/>
        <w:left w:val="single" w:sz="12" w:space="0" w:color="376091"/>
        <w:bottom w:val="single" w:sz="8" w:space="0" w:color="376091"/>
      </w:pBdr>
      <w:shd w:val="clear" w:color="000000" w:fill="376091"/>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73">
    <w:name w:val="xl73"/>
    <w:basedOn w:val="Normal"/>
    <w:rsid w:val="0081141C"/>
    <w:pPr>
      <w:pBdr>
        <w:top w:val="single" w:sz="12" w:space="0" w:color="376091"/>
        <w:bottom w:val="single" w:sz="8" w:space="0" w:color="376091"/>
      </w:pBdr>
      <w:shd w:val="clear" w:color="000000" w:fill="376091"/>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74">
    <w:name w:val="xl74"/>
    <w:basedOn w:val="Normal"/>
    <w:rsid w:val="0081141C"/>
    <w:pPr>
      <w:pBdr>
        <w:top w:val="single" w:sz="12" w:space="0" w:color="376091"/>
        <w:bottom w:val="single" w:sz="8" w:space="0" w:color="376091"/>
      </w:pBdr>
      <w:shd w:val="clear" w:color="000000" w:fill="376091"/>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75">
    <w:name w:val="xl75"/>
    <w:basedOn w:val="Normal"/>
    <w:rsid w:val="0081141C"/>
    <w:pPr>
      <w:pBdr>
        <w:top w:val="single" w:sz="12" w:space="0" w:color="376091"/>
        <w:bottom w:val="single" w:sz="8" w:space="0" w:color="376091"/>
        <w:right w:val="single" w:sz="12" w:space="0" w:color="376091"/>
      </w:pBdr>
      <w:shd w:val="clear" w:color="000000" w:fill="376091"/>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76">
    <w:name w:val="xl76"/>
    <w:basedOn w:val="Normal"/>
    <w:rsid w:val="0081141C"/>
    <w:pPr>
      <w:pBdr>
        <w:top w:val="single" w:sz="8" w:space="0" w:color="376091"/>
        <w:bottom w:val="single" w:sz="8"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77">
    <w:name w:val="xl77"/>
    <w:basedOn w:val="Normal"/>
    <w:rsid w:val="0081141C"/>
    <w:pPr>
      <w:pBdr>
        <w:top w:val="single" w:sz="8" w:space="0" w:color="376091"/>
        <w:bottom w:val="single" w:sz="8" w:space="0" w:color="376091"/>
      </w:pBdr>
      <w:shd w:val="clear" w:color="000000" w:fill="C5D9F1"/>
      <w:spacing w:before="100" w:beforeAutospacing="1" w:after="100" w:afterAutospacing="1"/>
      <w:jc w:val="left"/>
      <w:textAlignment w:val="center"/>
    </w:pPr>
    <w:rPr>
      <w:rFonts w:ascii="Times New Roman" w:hAnsi="Times New Roman"/>
      <w:sz w:val="18"/>
      <w:szCs w:val="18"/>
    </w:rPr>
  </w:style>
  <w:style w:type="paragraph" w:customStyle="1" w:styleId="xl78">
    <w:name w:val="xl78"/>
    <w:basedOn w:val="Normal"/>
    <w:rsid w:val="0081141C"/>
    <w:pPr>
      <w:pBdr>
        <w:top w:val="single" w:sz="8" w:space="0" w:color="376091"/>
        <w:bottom w:val="single" w:sz="8"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79">
    <w:name w:val="xl79"/>
    <w:basedOn w:val="Normal"/>
    <w:rsid w:val="0081141C"/>
    <w:pPr>
      <w:pBdr>
        <w:top w:val="single" w:sz="8" w:space="0" w:color="376091"/>
        <w:bottom w:val="single" w:sz="8" w:space="0" w:color="376091"/>
        <w:right w:val="single" w:sz="12"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80">
    <w:name w:val="xl80"/>
    <w:basedOn w:val="Normal"/>
    <w:rsid w:val="0081141C"/>
    <w:pPr>
      <w:pBdr>
        <w:top w:val="single" w:sz="8"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81">
    <w:name w:val="xl81"/>
    <w:basedOn w:val="Normal"/>
    <w:rsid w:val="0081141C"/>
    <w:pPr>
      <w:pBdr>
        <w:top w:val="single" w:sz="8" w:space="0" w:color="376091"/>
        <w:bottom w:val="single" w:sz="8" w:space="0" w:color="376091"/>
      </w:pBdr>
      <w:spacing w:before="100" w:beforeAutospacing="1" w:after="100" w:afterAutospacing="1"/>
      <w:jc w:val="left"/>
      <w:textAlignment w:val="center"/>
    </w:pPr>
    <w:rPr>
      <w:rFonts w:ascii="Times New Roman" w:hAnsi="Times New Roman"/>
      <w:sz w:val="18"/>
      <w:szCs w:val="18"/>
    </w:rPr>
  </w:style>
  <w:style w:type="paragraph" w:customStyle="1" w:styleId="xl82">
    <w:name w:val="xl82"/>
    <w:basedOn w:val="Normal"/>
    <w:rsid w:val="0081141C"/>
    <w:pPr>
      <w:pBdr>
        <w:top w:val="single" w:sz="8"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83">
    <w:name w:val="xl83"/>
    <w:basedOn w:val="Normal"/>
    <w:rsid w:val="0081141C"/>
    <w:pPr>
      <w:pBdr>
        <w:top w:val="single" w:sz="8" w:space="0" w:color="376091"/>
        <w:bottom w:val="single" w:sz="8" w:space="0" w:color="376091"/>
        <w:right w:val="single" w:sz="12"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84">
    <w:name w:val="xl84"/>
    <w:basedOn w:val="Normal"/>
    <w:rsid w:val="0081141C"/>
    <w:pPr>
      <w:pBdr>
        <w:top w:val="single" w:sz="8" w:space="0" w:color="376091"/>
        <w:bottom w:val="single" w:sz="12"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85">
    <w:name w:val="xl85"/>
    <w:basedOn w:val="Normal"/>
    <w:rsid w:val="0081141C"/>
    <w:pPr>
      <w:pBdr>
        <w:top w:val="single" w:sz="8" w:space="0" w:color="376091"/>
        <w:bottom w:val="single" w:sz="12" w:space="0" w:color="376091"/>
      </w:pBdr>
      <w:shd w:val="clear" w:color="000000" w:fill="C5D9F1"/>
      <w:spacing w:before="100" w:beforeAutospacing="1" w:after="100" w:afterAutospacing="1"/>
      <w:jc w:val="left"/>
      <w:textAlignment w:val="center"/>
    </w:pPr>
    <w:rPr>
      <w:rFonts w:ascii="Times New Roman" w:hAnsi="Times New Roman"/>
      <w:sz w:val="18"/>
      <w:szCs w:val="18"/>
    </w:rPr>
  </w:style>
  <w:style w:type="paragraph" w:customStyle="1" w:styleId="xl86">
    <w:name w:val="xl86"/>
    <w:basedOn w:val="Normal"/>
    <w:rsid w:val="0081141C"/>
    <w:pPr>
      <w:pBdr>
        <w:top w:val="single" w:sz="8" w:space="0" w:color="376091"/>
        <w:bottom w:val="single" w:sz="12"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87">
    <w:name w:val="xl87"/>
    <w:basedOn w:val="Normal"/>
    <w:rsid w:val="0081141C"/>
    <w:pPr>
      <w:pBdr>
        <w:top w:val="single" w:sz="8" w:space="0" w:color="376091"/>
        <w:bottom w:val="single" w:sz="12" w:space="0" w:color="376091"/>
        <w:right w:val="single" w:sz="12"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88">
    <w:name w:val="xl88"/>
    <w:basedOn w:val="Normal"/>
    <w:rsid w:val="0081141C"/>
    <w:pPr>
      <w:pBdr>
        <w:top w:val="single" w:sz="8" w:space="0" w:color="376091"/>
        <w:left w:val="single" w:sz="12" w:space="0" w:color="376091"/>
        <w:bottom w:val="single" w:sz="8"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89">
    <w:name w:val="xl89"/>
    <w:basedOn w:val="Normal"/>
    <w:rsid w:val="0081141C"/>
    <w:pPr>
      <w:pBdr>
        <w:top w:val="single" w:sz="8" w:space="0" w:color="376091"/>
        <w:left w:val="single" w:sz="12"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90">
    <w:name w:val="xl90"/>
    <w:basedOn w:val="Normal"/>
    <w:rsid w:val="0081141C"/>
    <w:pPr>
      <w:pBdr>
        <w:top w:val="single" w:sz="8" w:space="0" w:color="376091"/>
        <w:left w:val="single" w:sz="12" w:space="0" w:color="376091"/>
        <w:bottom w:val="single" w:sz="12"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91">
    <w:name w:val="xl91"/>
    <w:basedOn w:val="Normal"/>
    <w:rsid w:val="0081141C"/>
    <w:pPr>
      <w:pBdr>
        <w:top w:val="single" w:sz="8" w:space="0" w:color="376091"/>
        <w:bottom w:val="single" w:sz="8" w:space="0" w:color="376091"/>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92">
    <w:name w:val="xl92"/>
    <w:basedOn w:val="Normal"/>
    <w:rsid w:val="0081141C"/>
    <w:pPr>
      <w:pBdr>
        <w:top w:val="single" w:sz="8"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93">
    <w:name w:val="xl93"/>
    <w:basedOn w:val="Normal"/>
    <w:rsid w:val="0081141C"/>
    <w:pPr>
      <w:pBdr>
        <w:top w:val="single" w:sz="8" w:space="0" w:color="376091"/>
        <w:bottom w:val="single" w:sz="8" w:space="0" w:color="376091"/>
        <w:right w:val="single" w:sz="12"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94">
    <w:name w:val="xl94"/>
    <w:basedOn w:val="Normal"/>
    <w:rsid w:val="0081141C"/>
    <w:pPr>
      <w:pBdr>
        <w:top w:val="single" w:sz="8" w:space="0" w:color="376091"/>
        <w:left w:val="single" w:sz="8"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95">
    <w:name w:val="xl95"/>
    <w:basedOn w:val="Normal"/>
    <w:rsid w:val="0081141C"/>
    <w:pPr>
      <w:pBdr>
        <w:top w:val="single" w:sz="8"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96">
    <w:name w:val="xl96"/>
    <w:basedOn w:val="Normal"/>
    <w:rsid w:val="0081141C"/>
    <w:pPr>
      <w:pBdr>
        <w:top w:val="single" w:sz="8" w:space="0" w:color="376091"/>
        <w:bottom w:val="single" w:sz="8" w:space="0" w:color="376091"/>
      </w:pBdr>
      <w:shd w:val="clear" w:color="000000" w:fill="DBE5F1"/>
      <w:spacing w:before="100" w:beforeAutospacing="1" w:after="100" w:afterAutospacing="1"/>
      <w:jc w:val="right"/>
      <w:textAlignment w:val="center"/>
    </w:pPr>
    <w:rPr>
      <w:rFonts w:ascii="Times New Roman" w:hAnsi="Times New Roman"/>
      <w:b/>
      <w:bCs/>
      <w:sz w:val="18"/>
      <w:szCs w:val="18"/>
    </w:rPr>
  </w:style>
  <w:style w:type="paragraph" w:customStyle="1" w:styleId="xl97">
    <w:name w:val="xl97"/>
    <w:basedOn w:val="Normal"/>
    <w:rsid w:val="0081141C"/>
    <w:pPr>
      <w:pBdr>
        <w:top w:val="single" w:sz="8" w:space="0" w:color="376091"/>
        <w:bottom w:val="single" w:sz="8" w:space="0" w:color="376091"/>
        <w:right w:val="single" w:sz="12" w:space="0" w:color="376091"/>
      </w:pBdr>
      <w:shd w:val="clear" w:color="000000" w:fill="DBE5F1"/>
      <w:spacing w:before="100" w:beforeAutospacing="1" w:after="100" w:afterAutospacing="1"/>
      <w:jc w:val="right"/>
      <w:textAlignment w:val="center"/>
    </w:pPr>
    <w:rPr>
      <w:rFonts w:ascii="Times New Roman" w:hAnsi="Times New Roman"/>
      <w:b/>
      <w:bCs/>
      <w:sz w:val="18"/>
      <w:szCs w:val="18"/>
    </w:rPr>
  </w:style>
  <w:style w:type="paragraph" w:customStyle="1" w:styleId="xl98">
    <w:name w:val="xl98"/>
    <w:basedOn w:val="Normal"/>
    <w:rsid w:val="0081141C"/>
    <w:pPr>
      <w:pBdr>
        <w:top w:val="single" w:sz="8" w:space="0" w:color="376091"/>
        <w:left w:val="single" w:sz="12" w:space="0" w:color="376091"/>
        <w:bottom w:val="single" w:sz="8" w:space="0" w:color="376091"/>
      </w:pBdr>
      <w:shd w:val="clear" w:color="000000" w:fill="DBE5F1"/>
      <w:spacing w:before="100" w:beforeAutospacing="1" w:after="100" w:afterAutospacing="1"/>
      <w:jc w:val="right"/>
      <w:textAlignment w:val="center"/>
    </w:pPr>
    <w:rPr>
      <w:rFonts w:ascii="Times New Roman" w:hAnsi="Times New Roman"/>
      <w:b/>
      <w:bCs/>
      <w:sz w:val="18"/>
      <w:szCs w:val="18"/>
    </w:rPr>
  </w:style>
  <w:style w:type="paragraph" w:customStyle="1" w:styleId="xl99">
    <w:name w:val="xl99"/>
    <w:basedOn w:val="Normal"/>
    <w:rsid w:val="0081141C"/>
    <w:pPr>
      <w:pBdr>
        <w:top w:val="single" w:sz="12" w:space="0" w:color="376091"/>
        <w:bottom w:val="single" w:sz="8" w:space="0" w:color="376091"/>
        <w:right w:val="single" w:sz="12" w:space="0" w:color="376091"/>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100">
    <w:name w:val="xl100"/>
    <w:basedOn w:val="Normal"/>
    <w:rsid w:val="0081141C"/>
    <w:pPr>
      <w:pBdr>
        <w:top w:val="single" w:sz="12" w:space="0" w:color="376091"/>
        <w:bottom w:val="single" w:sz="8" w:space="0" w:color="376091"/>
        <w:right w:val="single" w:sz="12" w:space="0" w:color="376091"/>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101">
    <w:name w:val="xl101"/>
    <w:basedOn w:val="Normal"/>
    <w:rsid w:val="0081141C"/>
    <w:pPr>
      <w:pBdr>
        <w:top w:val="single" w:sz="12" w:space="0" w:color="376091"/>
      </w:pBdr>
      <w:spacing w:before="100" w:beforeAutospacing="1" w:after="100" w:afterAutospacing="1"/>
      <w:jc w:val="left"/>
    </w:pPr>
    <w:rPr>
      <w:rFonts w:ascii="Times New Roman" w:hAnsi="Times New Roman"/>
      <w:sz w:val="18"/>
      <w:szCs w:val="18"/>
    </w:rPr>
  </w:style>
  <w:style w:type="paragraph" w:customStyle="1" w:styleId="xl102">
    <w:name w:val="xl102"/>
    <w:basedOn w:val="Normal"/>
    <w:rsid w:val="0081141C"/>
    <w:pPr>
      <w:pBdr>
        <w:top w:val="single" w:sz="12" w:space="0" w:color="376091"/>
        <w:right w:val="single" w:sz="12"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103">
    <w:name w:val="xl103"/>
    <w:basedOn w:val="Normal"/>
    <w:rsid w:val="0081141C"/>
    <w:pPr>
      <w:pBdr>
        <w:right w:val="single" w:sz="12"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104">
    <w:name w:val="xl104"/>
    <w:basedOn w:val="Normal"/>
    <w:rsid w:val="0081141C"/>
    <w:pPr>
      <w:pBdr>
        <w:top w:val="single" w:sz="12" w:space="0" w:color="376091"/>
      </w:pBdr>
      <w:spacing w:before="100" w:beforeAutospacing="1" w:after="100" w:afterAutospacing="1"/>
      <w:jc w:val="center"/>
      <w:textAlignment w:val="center"/>
    </w:pPr>
    <w:rPr>
      <w:rFonts w:ascii="Times New Roman" w:hAnsi="Times New Roman"/>
      <w:sz w:val="18"/>
      <w:szCs w:val="18"/>
    </w:rPr>
  </w:style>
  <w:style w:type="character" w:customStyle="1" w:styleId="leaf">
    <w:name w:val="leaf"/>
    <w:basedOn w:val="DefaultParagraphFont"/>
    <w:rsid w:val="00380A12"/>
  </w:style>
  <w:style w:type="paragraph" w:customStyle="1" w:styleId="SubTitle1">
    <w:name w:val="SubTitle 1"/>
    <w:basedOn w:val="Normal"/>
    <w:next w:val="Normal"/>
    <w:rsid w:val="00BF14D3"/>
    <w:pPr>
      <w:spacing w:before="0" w:after="240"/>
      <w:jc w:val="center"/>
    </w:pPr>
    <w:rPr>
      <w:rFonts w:ascii="Times New Roman" w:hAnsi="Times New Roman"/>
      <w:b/>
      <w:snapToGrid w:val="0"/>
      <w:sz w:val="40"/>
    </w:rPr>
  </w:style>
  <w:style w:type="character" w:customStyle="1" w:styleId="apple-style-span">
    <w:name w:val="apple-style-span"/>
    <w:basedOn w:val="DefaultParagraphFont"/>
    <w:rsid w:val="00CE0193"/>
  </w:style>
  <w:style w:type="character" w:customStyle="1" w:styleId="apple-converted-space">
    <w:name w:val="apple-converted-space"/>
    <w:basedOn w:val="DefaultParagraphFont"/>
    <w:rsid w:val="00CE0193"/>
  </w:style>
  <w:style w:type="character" w:customStyle="1" w:styleId="hps">
    <w:name w:val="hps"/>
    <w:basedOn w:val="DefaultParagraphFont"/>
    <w:rsid w:val="006C45FF"/>
  </w:style>
  <w:style w:type="paragraph" w:customStyle="1" w:styleId="leader">
    <w:name w:val="leader"/>
    <w:basedOn w:val="Normal"/>
    <w:rsid w:val="00843571"/>
    <w:pPr>
      <w:spacing w:before="100" w:beforeAutospacing="1" w:after="100" w:afterAutospacing="1"/>
      <w:jc w:val="left"/>
    </w:pPr>
    <w:rPr>
      <w:rFonts w:ascii="Times New Roman" w:hAnsi="Times New Roman"/>
      <w:sz w:val="24"/>
      <w:szCs w:val="24"/>
    </w:rPr>
  </w:style>
  <w:style w:type="paragraph" w:styleId="ListNumber">
    <w:name w:val="List Number"/>
    <w:basedOn w:val="Normal"/>
    <w:rsid w:val="00342DFA"/>
    <w:pPr>
      <w:numPr>
        <w:numId w:val="14"/>
      </w:numPr>
      <w:contextualSpacing/>
    </w:pPr>
  </w:style>
  <w:style w:type="table" w:styleId="ColorfulGrid-Accent5">
    <w:name w:val="Colorful Grid Accent 5"/>
    <w:basedOn w:val="TableNormal"/>
    <w:uiPriority w:val="73"/>
    <w:rsid w:val="00673D0F"/>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st">
    <w:name w:val="st"/>
    <w:basedOn w:val="DefaultParagraphFont"/>
    <w:rsid w:val="00673D0F"/>
  </w:style>
  <w:style w:type="table" w:customStyle="1" w:styleId="MediumShading2-Accent11">
    <w:name w:val="Medium Shading 2 - Accent 11"/>
    <w:basedOn w:val="TableNormal"/>
    <w:uiPriority w:val="64"/>
    <w:rsid w:val="00673D0F"/>
    <w:pPr>
      <w:spacing w:after="0"/>
      <w:ind w:hanging="357"/>
      <w:jc w:val="left"/>
    </w:pPr>
    <w:rPr>
      <w:rFonts w:asciiTheme="minorHAnsi" w:hAnsiTheme="minorHAnsi" w:cstheme="minorBidi"/>
      <w:lang w:val="fr-FR"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yleInventory">
    <w:name w:val="StyleInventory"/>
    <w:basedOn w:val="TableNormal"/>
    <w:uiPriority w:val="99"/>
    <w:qFormat/>
    <w:rsid w:val="00673D0F"/>
    <w:pPr>
      <w:spacing w:after="0"/>
      <w:jc w:val="center"/>
    </w:pPr>
    <w:rPr>
      <w:rFonts w:asciiTheme="minorHAnsi" w:hAnsiTheme="minorHAnsi" w:cstheme="minorBidi"/>
      <w:lang w:val="fr-FR" w:bidi="ar-SA"/>
    </w:rPr>
    <w:tblPr>
      <w:tblInd w:w="0" w:type="dxa"/>
      <w:tblBorders>
        <w:insideH w:val="single" w:sz="18" w:space="0" w:color="F2F2F2" w:themeColor="background1" w:themeShade="F2"/>
      </w:tblBorders>
      <w:tblCellMar>
        <w:top w:w="0" w:type="dxa"/>
        <w:left w:w="108" w:type="dxa"/>
        <w:bottom w:w="0" w:type="dxa"/>
        <w:right w:w="108" w:type="dxa"/>
      </w:tblCellMar>
    </w:tblPr>
    <w:tcPr>
      <w:shd w:val="clear" w:color="auto" w:fill="B8CCE4" w:themeFill="accent1" w:themeFillTint="66"/>
      <w:vAlign w:val="center"/>
    </w:tcPr>
  </w:style>
  <w:style w:type="paragraph" w:customStyle="1" w:styleId="font5">
    <w:name w:val="font5"/>
    <w:basedOn w:val="Normal"/>
    <w:rsid w:val="00673D0F"/>
    <w:pPr>
      <w:spacing w:before="100" w:beforeAutospacing="1" w:after="100" w:afterAutospacing="1"/>
      <w:jc w:val="left"/>
    </w:pPr>
    <w:rPr>
      <w:rFonts w:ascii="Calibri" w:hAnsi="Calibri" w:cs="Calibri"/>
      <w:b/>
      <w:bCs/>
      <w:sz w:val="16"/>
      <w:szCs w:val="16"/>
    </w:rPr>
  </w:style>
  <w:style w:type="paragraph" w:styleId="Index2">
    <w:name w:val="index 2"/>
    <w:basedOn w:val="Normal"/>
    <w:next w:val="Normal"/>
    <w:autoRedefine/>
    <w:rsid w:val="00117BED"/>
    <w:pPr>
      <w:spacing w:before="0" w:after="0"/>
      <w:ind w:left="520" w:hanging="260"/>
      <w:jc w:val="left"/>
    </w:pPr>
    <w:rPr>
      <w:rFonts w:ascii="Times New Roman" w:hAnsi="Times New Roman"/>
      <w:sz w:val="26"/>
      <w:szCs w:val="26"/>
      <w:lang w:eastAsia="es-ES"/>
    </w:rPr>
  </w:style>
  <w:style w:type="paragraph" w:styleId="Index3">
    <w:name w:val="index 3"/>
    <w:basedOn w:val="Normal"/>
    <w:next w:val="Normal"/>
    <w:autoRedefine/>
    <w:rsid w:val="00117BED"/>
    <w:pPr>
      <w:spacing w:before="0" w:after="0"/>
      <w:ind w:left="780" w:hanging="260"/>
      <w:jc w:val="left"/>
    </w:pPr>
    <w:rPr>
      <w:rFonts w:ascii="Times New Roman" w:hAnsi="Times New Roman"/>
      <w:sz w:val="26"/>
      <w:szCs w:val="26"/>
      <w:lang w:eastAsia="es-ES"/>
    </w:rPr>
  </w:style>
  <w:style w:type="paragraph" w:styleId="Index4">
    <w:name w:val="index 4"/>
    <w:basedOn w:val="Normal"/>
    <w:next w:val="Normal"/>
    <w:autoRedefine/>
    <w:rsid w:val="00117BED"/>
    <w:pPr>
      <w:spacing w:before="0" w:after="0"/>
      <w:ind w:left="1040" w:hanging="260"/>
      <w:jc w:val="left"/>
    </w:pPr>
    <w:rPr>
      <w:rFonts w:ascii="Times New Roman" w:hAnsi="Times New Roman"/>
      <w:sz w:val="26"/>
      <w:szCs w:val="26"/>
      <w:lang w:eastAsia="es-ES"/>
    </w:rPr>
  </w:style>
  <w:style w:type="paragraph" w:styleId="Index5">
    <w:name w:val="index 5"/>
    <w:basedOn w:val="Normal"/>
    <w:next w:val="Normal"/>
    <w:autoRedefine/>
    <w:rsid w:val="00117BED"/>
    <w:pPr>
      <w:spacing w:before="0" w:after="0"/>
      <w:ind w:left="1300" w:hanging="260"/>
      <w:jc w:val="left"/>
    </w:pPr>
    <w:rPr>
      <w:rFonts w:ascii="Times New Roman" w:hAnsi="Times New Roman"/>
      <w:sz w:val="26"/>
      <w:szCs w:val="26"/>
      <w:lang w:eastAsia="es-ES"/>
    </w:rPr>
  </w:style>
  <w:style w:type="paragraph" w:styleId="Index6">
    <w:name w:val="index 6"/>
    <w:basedOn w:val="Normal"/>
    <w:next w:val="Normal"/>
    <w:autoRedefine/>
    <w:rsid w:val="00117BED"/>
    <w:pPr>
      <w:spacing w:before="0" w:after="0"/>
      <w:ind w:left="1560" w:hanging="260"/>
      <w:jc w:val="left"/>
    </w:pPr>
    <w:rPr>
      <w:rFonts w:ascii="Times New Roman" w:hAnsi="Times New Roman"/>
      <w:sz w:val="26"/>
      <w:szCs w:val="26"/>
      <w:lang w:eastAsia="es-ES"/>
    </w:rPr>
  </w:style>
  <w:style w:type="paragraph" w:styleId="Index7">
    <w:name w:val="index 7"/>
    <w:basedOn w:val="Normal"/>
    <w:next w:val="Normal"/>
    <w:autoRedefine/>
    <w:rsid w:val="00117BED"/>
    <w:pPr>
      <w:spacing w:before="0" w:after="0"/>
      <w:ind w:left="1820" w:hanging="260"/>
      <w:jc w:val="left"/>
    </w:pPr>
    <w:rPr>
      <w:rFonts w:ascii="Times New Roman" w:hAnsi="Times New Roman"/>
      <w:sz w:val="26"/>
      <w:szCs w:val="26"/>
      <w:lang w:eastAsia="es-ES"/>
    </w:rPr>
  </w:style>
  <w:style w:type="paragraph" w:styleId="Index8">
    <w:name w:val="index 8"/>
    <w:basedOn w:val="Normal"/>
    <w:next w:val="Normal"/>
    <w:autoRedefine/>
    <w:rsid w:val="00117BED"/>
    <w:pPr>
      <w:spacing w:before="0" w:after="0"/>
      <w:ind w:left="2080" w:hanging="260"/>
      <w:jc w:val="left"/>
    </w:pPr>
    <w:rPr>
      <w:rFonts w:ascii="Times New Roman" w:hAnsi="Times New Roman"/>
      <w:sz w:val="26"/>
      <w:szCs w:val="26"/>
      <w:lang w:eastAsia="es-ES"/>
    </w:rPr>
  </w:style>
  <w:style w:type="paragraph" w:styleId="Index9">
    <w:name w:val="index 9"/>
    <w:basedOn w:val="Normal"/>
    <w:next w:val="Normal"/>
    <w:autoRedefine/>
    <w:rsid w:val="00117BED"/>
    <w:pPr>
      <w:spacing w:before="0" w:after="0"/>
      <w:ind w:left="2340" w:hanging="260"/>
      <w:jc w:val="left"/>
    </w:pPr>
    <w:rPr>
      <w:rFonts w:ascii="Times New Roman" w:hAnsi="Times New Roman"/>
      <w:sz w:val="26"/>
      <w:szCs w:val="26"/>
      <w:lang w:eastAsia="es-ES"/>
    </w:rPr>
  </w:style>
  <w:style w:type="paragraph" w:styleId="NormalIndent">
    <w:name w:val="Normal Indent"/>
    <w:basedOn w:val="Normal"/>
    <w:rsid w:val="00117BED"/>
    <w:pPr>
      <w:spacing w:before="0" w:after="0"/>
      <w:ind w:left="708"/>
      <w:jc w:val="left"/>
    </w:pPr>
    <w:rPr>
      <w:rFonts w:ascii="Times New Roman" w:hAnsi="Times New Roman"/>
      <w:sz w:val="26"/>
      <w:szCs w:val="26"/>
      <w:lang w:eastAsia="es-ES"/>
    </w:rPr>
  </w:style>
  <w:style w:type="paragraph" w:styleId="EnvelopeAddress">
    <w:name w:val="envelope address"/>
    <w:basedOn w:val="Normal"/>
    <w:rsid w:val="00117BED"/>
    <w:pPr>
      <w:framePr w:w="7920" w:h="1980" w:hRule="exact" w:hSpace="141" w:wrap="auto" w:hAnchor="page" w:xAlign="center" w:yAlign="bottom"/>
      <w:spacing w:before="0" w:after="0"/>
      <w:ind w:left="2880"/>
      <w:jc w:val="left"/>
    </w:pPr>
    <w:rPr>
      <w:rFonts w:ascii="Arial" w:hAnsi="Arial" w:cs="Arial"/>
      <w:sz w:val="24"/>
      <w:szCs w:val="24"/>
      <w:lang w:eastAsia="es-ES"/>
    </w:rPr>
  </w:style>
  <w:style w:type="paragraph" w:styleId="EnvelopeReturn">
    <w:name w:val="envelope return"/>
    <w:basedOn w:val="Normal"/>
    <w:rsid w:val="00117BED"/>
    <w:pPr>
      <w:spacing w:before="0" w:after="0"/>
      <w:jc w:val="left"/>
    </w:pPr>
    <w:rPr>
      <w:rFonts w:ascii="Arial" w:hAnsi="Arial" w:cs="Arial"/>
      <w:sz w:val="20"/>
      <w:szCs w:val="26"/>
      <w:lang w:eastAsia="es-ES"/>
    </w:rPr>
  </w:style>
  <w:style w:type="paragraph" w:styleId="EndnoteText">
    <w:name w:val="endnote text"/>
    <w:basedOn w:val="Normal"/>
    <w:link w:val="EndnoteTextChar"/>
    <w:uiPriority w:val="99"/>
    <w:rsid w:val="00117BED"/>
    <w:pPr>
      <w:spacing w:before="0" w:after="0"/>
      <w:jc w:val="left"/>
    </w:pPr>
    <w:rPr>
      <w:rFonts w:ascii="Times New Roman" w:hAnsi="Times New Roman"/>
      <w:sz w:val="20"/>
      <w:szCs w:val="26"/>
      <w:lang w:eastAsia="es-ES"/>
    </w:rPr>
  </w:style>
  <w:style w:type="character" w:customStyle="1" w:styleId="EndnoteTextChar">
    <w:name w:val="Endnote Text Char"/>
    <w:basedOn w:val="DefaultParagraphFont"/>
    <w:link w:val="EndnoteText"/>
    <w:uiPriority w:val="99"/>
    <w:rsid w:val="00117BED"/>
    <w:rPr>
      <w:rFonts w:ascii="Times New Roman" w:eastAsia="Times New Roman" w:hAnsi="Times New Roman" w:cs="Times New Roman"/>
      <w:sz w:val="20"/>
      <w:szCs w:val="26"/>
      <w:lang w:eastAsia="es-ES" w:bidi="ar-SA"/>
    </w:rPr>
  </w:style>
  <w:style w:type="paragraph" w:styleId="TableofAuthorities">
    <w:name w:val="table of authorities"/>
    <w:basedOn w:val="Normal"/>
    <w:next w:val="Normal"/>
    <w:rsid w:val="00117BED"/>
    <w:pPr>
      <w:spacing w:before="0" w:after="0"/>
      <w:ind w:left="260" w:hanging="260"/>
      <w:jc w:val="left"/>
    </w:pPr>
    <w:rPr>
      <w:rFonts w:ascii="Times New Roman" w:hAnsi="Times New Roman"/>
      <w:sz w:val="26"/>
      <w:szCs w:val="26"/>
      <w:lang w:eastAsia="es-ES"/>
    </w:rPr>
  </w:style>
  <w:style w:type="paragraph" w:styleId="MacroText">
    <w:name w:val="macro"/>
    <w:link w:val="MacroTextChar"/>
    <w:rsid w:val="00117BED"/>
    <w:pPr>
      <w:tabs>
        <w:tab w:val="left" w:pos="480"/>
        <w:tab w:val="left" w:pos="960"/>
        <w:tab w:val="left" w:pos="1440"/>
        <w:tab w:val="left" w:pos="1920"/>
        <w:tab w:val="left" w:pos="2400"/>
        <w:tab w:val="left" w:pos="2880"/>
        <w:tab w:val="left" w:pos="3360"/>
        <w:tab w:val="left" w:pos="3840"/>
        <w:tab w:val="left" w:pos="4320"/>
      </w:tabs>
      <w:spacing w:after="0"/>
      <w:jc w:val="left"/>
    </w:pPr>
    <w:rPr>
      <w:rFonts w:ascii="Courier New" w:eastAsia="Times New Roman" w:hAnsi="Courier New" w:cs="Courier New"/>
      <w:sz w:val="26"/>
      <w:szCs w:val="26"/>
      <w:lang w:val="es-ES" w:eastAsia="es-ES" w:bidi="ar-SA"/>
    </w:rPr>
  </w:style>
  <w:style w:type="character" w:customStyle="1" w:styleId="MacroTextChar">
    <w:name w:val="Macro Text Char"/>
    <w:basedOn w:val="DefaultParagraphFont"/>
    <w:link w:val="MacroText"/>
    <w:rsid w:val="00117BED"/>
    <w:rPr>
      <w:rFonts w:ascii="Courier New" w:eastAsia="Times New Roman" w:hAnsi="Courier New" w:cs="Courier New"/>
      <w:sz w:val="26"/>
      <w:szCs w:val="26"/>
      <w:lang w:val="es-ES" w:eastAsia="es-ES" w:bidi="ar-SA"/>
    </w:rPr>
  </w:style>
  <w:style w:type="paragraph" w:styleId="TOAHeading">
    <w:name w:val="toa heading"/>
    <w:basedOn w:val="Normal"/>
    <w:next w:val="Normal"/>
    <w:rsid w:val="00117BED"/>
    <w:pPr>
      <w:spacing w:after="0"/>
      <w:jc w:val="left"/>
    </w:pPr>
    <w:rPr>
      <w:rFonts w:ascii="Arial" w:hAnsi="Arial" w:cs="Arial"/>
      <w:b/>
      <w:bCs/>
      <w:sz w:val="24"/>
      <w:szCs w:val="24"/>
      <w:lang w:eastAsia="es-ES"/>
    </w:rPr>
  </w:style>
  <w:style w:type="paragraph" w:styleId="List">
    <w:name w:val="List"/>
    <w:basedOn w:val="Normal"/>
    <w:rsid w:val="00117BED"/>
    <w:pPr>
      <w:spacing w:before="0" w:after="0"/>
      <w:ind w:left="360" w:hanging="360"/>
      <w:jc w:val="left"/>
    </w:pPr>
    <w:rPr>
      <w:rFonts w:ascii="Times New Roman" w:hAnsi="Times New Roman"/>
      <w:sz w:val="26"/>
      <w:szCs w:val="26"/>
      <w:lang w:eastAsia="es-ES"/>
    </w:rPr>
  </w:style>
  <w:style w:type="paragraph" w:styleId="List2">
    <w:name w:val="List 2"/>
    <w:basedOn w:val="Normal"/>
    <w:rsid w:val="00117BED"/>
    <w:pPr>
      <w:spacing w:before="0" w:after="0"/>
      <w:ind w:left="720" w:hanging="360"/>
      <w:jc w:val="left"/>
    </w:pPr>
    <w:rPr>
      <w:rFonts w:ascii="Times New Roman" w:hAnsi="Times New Roman"/>
      <w:sz w:val="26"/>
      <w:szCs w:val="26"/>
      <w:lang w:eastAsia="es-ES"/>
    </w:rPr>
  </w:style>
  <w:style w:type="paragraph" w:styleId="List3">
    <w:name w:val="List 3"/>
    <w:basedOn w:val="Normal"/>
    <w:rsid w:val="00117BED"/>
    <w:pPr>
      <w:spacing w:before="0" w:after="0"/>
      <w:ind w:left="1080" w:hanging="360"/>
      <w:jc w:val="left"/>
    </w:pPr>
    <w:rPr>
      <w:rFonts w:ascii="Times New Roman" w:hAnsi="Times New Roman"/>
      <w:sz w:val="26"/>
      <w:szCs w:val="26"/>
      <w:lang w:eastAsia="es-ES"/>
    </w:rPr>
  </w:style>
  <w:style w:type="paragraph" w:styleId="List4">
    <w:name w:val="List 4"/>
    <w:basedOn w:val="Normal"/>
    <w:rsid w:val="00117BED"/>
    <w:pPr>
      <w:spacing w:before="0" w:after="0"/>
      <w:ind w:left="1440" w:hanging="360"/>
      <w:jc w:val="left"/>
    </w:pPr>
    <w:rPr>
      <w:rFonts w:ascii="Times New Roman" w:hAnsi="Times New Roman"/>
      <w:sz w:val="26"/>
      <w:szCs w:val="26"/>
      <w:lang w:eastAsia="es-ES"/>
    </w:rPr>
  </w:style>
  <w:style w:type="paragraph" w:styleId="List5">
    <w:name w:val="List 5"/>
    <w:basedOn w:val="Normal"/>
    <w:rsid w:val="00117BED"/>
    <w:pPr>
      <w:spacing w:before="0" w:after="0"/>
      <w:ind w:left="1800" w:hanging="360"/>
      <w:jc w:val="left"/>
    </w:pPr>
    <w:rPr>
      <w:rFonts w:ascii="Times New Roman" w:hAnsi="Times New Roman"/>
      <w:sz w:val="26"/>
      <w:szCs w:val="26"/>
      <w:lang w:eastAsia="es-ES"/>
    </w:rPr>
  </w:style>
  <w:style w:type="paragraph" w:styleId="ListBullet3">
    <w:name w:val="List Bullet 3"/>
    <w:basedOn w:val="Normal"/>
    <w:autoRedefine/>
    <w:rsid w:val="00117BED"/>
    <w:pPr>
      <w:numPr>
        <w:numId w:val="15"/>
      </w:numPr>
      <w:spacing w:before="0" w:after="0"/>
      <w:jc w:val="left"/>
    </w:pPr>
    <w:rPr>
      <w:rFonts w:ascii="Times New Roman" w:hAnsi="Times New Roman"/>
      <w:sz w:val="26"/>
      <w:szCs w:val="26"/>
      <w:lang w:eastAsia="es-ES"/>
    </w:rPr>
  </w:style>
  <w:style w:type="paragraph" w:styleId="ListBullet5">
    <w:name w:val="List Bullet 5"/>
    <w:basedOn w:val="Normal"/>
    <w:autoRedefine/>
    <w:rsid w:val="00117BED"/>
    <w:pPr>
      <w:numPr>
        <w:numId w:val="16"/>
      </w:numPr>
      <w:spacing w:before="0" w:after="0"/>
      <w:jc w:val="left"/>
    </w:pPr>
    <w:rPr>
      <w:rFonts w:ascii="Times New Roman" w:hAnsi="Times New Roman"/>
      <w:sz w:val="26"/>
      <w:szCs w:val="26"/>
      <w:lang w:eastAsia="es-ES"/>
    </w:rPr>
  </w:style>
  <w:style w:type="paragraph" w:styleId="ListNumber3">
    <w:name w:val="List Number 3"/>
    <w:basedOn w:val="Normal"/>
    <w:rsid w:val="00117BED"/>
    <w:pPr>
      <w:numPr>
        <w:numId w:val="17"/>
      </w:numPr>
      <w:spacing w:before="0" w:after="0"/>
      <w:jc w:val="left"/>
    </w:pPr>
    <w:rPr>
      <w:rFonts w:ascii="Times New Roman" w:hAnsi="Times New Roman"/>
      <w:sz w:val="26"/>
      <w:szCs w:val="26"/>
      <w:lang w:eastAsia="es-ES"/>
    </w:rPr>
  </w:style>
  <w:style w:type="paragraph" w:styleId="ListNumber4">
    <w:name w:val="List Number 4"/>
    <w:basedOn w:val="Normal"/>
    <w:rsid w:val="00117BED"/>
    <w:pPr>
      <w:numPr>
        <w:numId w:val="18"/>
      </w:numPr>
      <w:spacing w:before="0" w:after="0"/>
      <w:jc w:val="left"/>
    </w:pPr>
    <w:rPr>
      <w:rFonts w:ascii="Times New Roman" w:hAnsi="Times New Roman"/>
      <w:sz w:val="26"/>
      <w:szCs w:val="26"/>
      <w:lang w:eastAsia="es-ES"/>
    </w:rPr>
  </w:style>
  <w:style w:type="paragraph" w:styleId="ListNumber5">
    <w:name w:val="List Number 5"/>
    <w:basedOn w:val="Normal"/>
    <w:rsid w:val="00117BED"/>
    <w:pPr>
      <w:numPr>
        <w:numId w:val="19"/>
      </w:numPr>
      <w:spacing w:before="0" w:after="0"/>
      <w:jc w:val="left"/>
    </w:pPr>
    <w:rPr>
      <w:rFonts w:ascii="Times New Roman" w:hAnsi="Times New Roman"/>
      <w:sz w:val="26"/>
      <w:szCs w:val="26"/>
      <w:lang w:eastAsia="es-ES"/>
    </w:rPr>
  </w:style>
  <w:style w:type="paragraph" w:styleId="Closing">
    <w:name w:val="Closing"/>
    <w:basedOn w:val="Normal"/>
    <w:link w:val="ClosingChar"/>
    <w:rsid w:val="00117BED"/>
    <w:pPr>
      <w:spacing w:before="0" w:after="0"/>
      <w:ind w:left="4320"/>
      <w:jc w:val="left"/>
    </w:pPr>
    <w:rPr>
      <w:rFonts w:ascii="Times New Roman" w:hAnsi="Times New Roman"/>
      <w:sz w:val="26"/>
      <w:szCs w:val="26"/>
      <w:lang w:eastAsia="es-ES"/>
    </w:rPr>
  </w:style>
  <w:style w:type="character" w:customStyle="1" w:styleId="ClosingChar">
    <w:name w:val="Closing Char"/>
    <w:basedOn w:val="DefaultParagraphFont"/>
    <w:link w:val="Closing"/>
    <w:rsid w:val="00117BED"/>
    <w:rPr>
      <w:rFonts w:ascii="Times New Roman" w:eastAsia="Times New Roman" w:hAnsi="Times New Roman" w:cs="Times New Roman"/>
      <w:sz w:val="26"/>
      <w:szCs w:val="26"/>
      <w:lang w:eastAsia="es-ES" w:bidi="ar-SA"/>
    </w:rPr>
  </w:style>
  <w:style w:type="paragraph" w:styleId="Signature">
    <w:name w:val="Signature"/>
    <w:basedOn w:val="Normal"/>
    <w:link w:val="SignatureChar"/>
    <w:rsid w:val="00117BED"/>
    <w:pPr>
      <w:spacing w:before="0" w:after="0"/>
      <w:ind w:left="4320"/>
      <w:jc w:val="left"/>
    </w:pPr>
    <w:rPr>
      <w:rFonts w:ascii="Times New Roman" w:hAnsi="Times New Roman"/>
      <w:sz w:val="26"/>
      <w:szCs w:val="26"/>
      <w:lang w:eastAsia="es-ES"/>
    </w:rPr>
  </w:style>
  <w:style w:type="character" w:customStyle="1" w:styleId="SignatureChar">
    <w:name w:val="Signature Char"/>
    <w:basedOn w:val="DefaultParagraphFont"/>
    <w:link w:val="Signature"/>
    <w:rsid w:val="00117BED"/>
    <w:rPr>
      <w:rFonts w:ascii="Times New Roman" w:eastAsia="Times New Roman" w:hAnsi="Times New Roman" w:cs="Times New Roman"/>
      <w:sz w:val="26"/>
      <w:szCs w:val="26"/>
      <w:lang w:eastAsia="es-ES" w:bidi="ar-SA"/>
    </w:rPr>
  </w:style>
  <w:style w:type="paragraph" w:styleId="ListContinue">
    <w:name w:val="List Continue"/>
    <w:basedOn w:val="Normal"/>
    <w:rsid w:val="00117BED"/>
    <w:pPr>
      <w:spacing w:before="0"/>
      <w:ind w:left="360"/>
      <w:jc w:val="left"/>
    </w:pPr>
    <w:rPr>
      <w:rFonts w:ascii="Times New Roman" w:hAnsi="Times New Roman"/>
      <w:sz w:val="26"/>
      <w:szCs w:val="26"/>
      <w:lang w:eastAsia="es-ES"/>
    </w:rPr>
  </w:style>
  <w:style w:type="paragraph" w:styleId="ListContinue2">
    <w:name w:val="List Continue 2"/>
    <w:basedOn w:val="Normal"/>
    <w:rsid w:val="00117BED"/>
    <w:pPr>
      <w:spacing w:before="0"/>
      <w:ind w:left="720"/>
      <w:jc w:val="left"/>
    </w:pPr>
    <w:rPr>
      <w:rFonts w:ascii="Times New Roman" w:hAnsi="Times New Roman"/>
      <w:sz w:val="26"/>
      <w:szCs w:val="26"/>
      <w:lang w:eastAsia="es-ES"/>
    </w:rPr>
  </w:style>
  <w:style w:type="paragraph" w:styleId="ListContinue3">
    <w:name w:val="List Continue 3"/>
    <w:basedOn w:val="Normal"/>
    <w:rsid w:val="00117BED"/>
    <w:pPr>
      <w:spacing w:before="0"/>
      <w:ind w:left="1080"/>
      <w:jc w:val="left"/>
    </w:pPr>
    <w:rPr>
      <w:rFonts w:ascii="Times New Roman" w:hAnsi="Times New Roman"/>
      <w:sz w:val="26"/>
      <w:szCs w:val="26"/>
      <w:lang w:eastAsia="es-ES"/>
    </w:rPr>
  </w:style>
  <w:style w:type="paragraph" w:styleId="ListContinue4">
    <w:name w:val="List Continue 4"/>
    <w:basedOn w:val="Normal"/>
    <w:rsid w:val="00117BED"/>
    <w:pPr>
      <w:spacing w:before="0"/>
      <w:ind w:left="1440"/>
      <w:jc w:val="left"/>
    </w:pPr>
    <w:rPr>
      <w:rFonts w:ascii="Times New Roman" w:hAnsi="Times New Roman"/>
      <w:sz w:val="26"/>
      <w:szCs w:val="26"/>
      <w:lang w:eastAsia="es-ES"/>
    </w:rPr>
  </w:style>
  <w:style w:type="paragraph" w:styleId="ListContinue5">
    <w:name w:val="List Continue 5"/>
    <w:basedOn w:val="Normal"/>
    <w:rsid w:val="00117BED"/>
    <w:pPr>
      <w:spacing w:before="0"/>
      <w:ind w:left="1800"/>
      <w:jc w:val="left"/>
    </w:pPr>
    <w:rPr>
      <w:rFonts w:ascii="Times New Roman" w:hAnsi="Times New Roman"/>
      <w:sz w:val="26"/>
      <w:szCs w:val="26"/>
      <w:lang w:eastAsia="es-ES"/>
    </w:rPr>
  </w:style>
  <w:style w:type="paragraph" w:styleId="MessageHeader">
    <w:name w:val="Message Header"/>
    <w:basedOn w:val="Normal"/>
    <w:link w:val="MessageHeaderChar"/>
    <w:rsid w:val="00117BED"/>
    <w:pPr>
      <w:pBdr>
        <w:top w:val="single" w:sz="6" w:space="1" w:color="auto"/>
        <w:left w:val="single" w:sz="6" w:space="1" w:color="auto"/>
        <w:bottom w:val="single" w:sz="6" w:space="1" w:color="auto"/>
        <w:right w:val="single" w:sz="6" w:space="1" w:color="auto"/>
      </w:pBdr>
      <w:shd w:val="pct20" w:color="auto" w:fill="auto"/>
      <w:spacing w:before="0" w:after="0"/>
      <w:ind w:left="1080" w:hanging="1080"/>
      <w:jc w:val="left"/>
    </w:pPr>
    <w:rPr>
      <w:rFonts w:ascii="Arial" w:hAnsi="Arial" w:cs="Arial"/>
      <w:sz w:val="24"/>
      <w:szCs w:val="24"/>
      <w:lang w:eastAsia="es-ES"/>
    </w:rPr>
  </w:style>
  <w:style w:type="character" w:customStyle="1" w:styleId="MessageHeaderChar">
    <w:name w:val="Message Header Char"/>
    <w:basedOn w:val="DefaultParagraphFont"/>
    <w:link w:val="MessageHeader"/>
    <w:rsid w:val="00117BED"/>
    <w:rPr>
      <w:rFonts w:ascii="Arial" w:eastAsia="Times New Roman" w:hAnsi="Arial" w:cs="Arial"/>
      <w:sz w:val="24"/>
      <w:szCs w:val="24"/>
      <w:shd w:val="pct20" w:color="auto" w:fill="auto"/>
      <w:lang w:eastAsia="es-ES" w:bidi="ar-SA"/>
    </w:rPr>
  </w:style>
  <w:style w:type="paragraph" w:styleId="Salutation">
    <w:name w:val="Salutation"/>
    <w:basedOn w:val="Normal"/>
    <w:next w:val="Normal"/>
    <w:link w:val="SalutationChar"/>
    <w:rsid w:val="00117BED"/>
    <w:pPr>
      <w:spacing w:before="0" w:after="0"/>
      <w:jc w:val="left"/>
    </w:pPr>
    <w:rPr>
      <w:rFonts w:ascii="Times New Roman" w:hAnsi="Times New Roman"/>
      <w:sz w:val="26"/>
      <w:szCs w:val="26"/>
      <w:lang w:eastAsia="es-ES"/>
    </w:rPr>
  </w:style>
  <w:style w:type="character" w:customStyle="1" w:styleId="SalutationChar">
    <w:name w:val="Salutation Char"/>
    <w:basedOn w:val="DefaultParagraphFont"/>
    <w:link w:val="Salutation"/>
    <w:rsid w:val="00117BED"/>
    <w:rPr>
      <w:rFonts w:ascii="Times New Roman" w:eastAsia="Times New Roman" w:hAnsi="Times New Roman" w:cs="Times New Roman"/>
      <w:sz w:val="26"/>
      <w:szCs w:val="26"/>
      <w:lang w:eastAsia="es-ES" w:bidi="ar-SA"/>
    </w:rPr>
  </w:style>
  <w:style w:type="paragraph" w:styleId="Date">
    <w:name w:val="Date"/>
    <w:basedOn w:val="Normal"/>
    <w:next w:val="Normal"/>
    <w:link w:val="DateChar"/>
    <w:rsid w:val="00117BED"/>
    <w:pPr>
      <w:spacing w:before="0" w:after="0"/>
      <w:jc w:val="left"/>
    </w:pPr>
    <w:rPr>
      <w:rFonts w:ascii="Times New Roman" w:hAnsi="Times New Roman"/>
      <w:sz w:val="26"/>
      <w:szCs w:val="26"/>
      <w:lang w:eastAsia="es-ES"/>
    </w:rPr>
  </w:style>
  <w:style w:type="character" w:customStyle="1" w:styleId="DateChar">
    <w:name w:val="Date Char"/>
    <w:basedOn w:val="DefaultParagraphFont"/>
    <w:link w:val="Date"/>
    <w:rsid w:val="00117BED"/>
    <w:rPr>
      <w:rFonts w:ascii="Times New Roman" w:eastAsia="Times New Roman" w:hAnsi="Times New Roman" w:cs="Times New Roman"/>
      <w:sz w:val="26"/>
      <w:szCs w:val="26"/>
      <w:lang w:eastAsia="es-ES" w:bidi="ar-SA"/>
    </w:rPr>
  </w:style>
  <w:style w:type="paragraph" w:styleId="BodyTextFirstIndent">
    <w:name w:val="Body Text First Indent"/>
    <w:basedOn w:val="BodyText"/>
    <w:link w:val="BodyTextFirstIndentChar"/>
    <w:rsid w:val="00117BED"/>
    <w:pPr>
      <w:spacing w:before="0"/>
      <w:ind w:firstLine="210"/>
    </w:pPr>
    <w:rPr>
      <w:rFonts w:ascii="Times New Roman" w:hAnsi="Times New Roman"/>
      <w:i w:val="0"/>
      <w:iCs w:val="0"/>
      <w:sz w:val="26"/>
      <w:szCs w:val="26"/>
      <w:lang w:eastAsia="es-ES"/>
    </w:rPr>
  </w:style>
  <w:style w:type="character" w:customStyle="1" w:styleId="BodyTextFirstIndentChar">
    <w:name w:val="Body Text First Indent Char"/>
    <w:basedOn w:val="BodyTextChar"/>
    <w:link w:val="BodyTextFirstIndent"/>
    <w:rsid w:val="00117BED"/>
    <w:rPr>
      <w:rFonts w:ascii="Times New Roman" w:eastAsia="Times New Roman" w:hAnsi="Times New Roman" w:cs="Times New Roman"/>
      <w:i/>
      <w:iCs/>
      <w:sz w:val="26"/>
      <w:szCs w:val="26"/>
      <w:lang w:eastAsia="es-ES" w:bidi="ar-SA"/>
    </w:rPr>
  </w:style>
  <w:style w:type="paragraph" w:styleId="BodyTextFirstIndent2">
    <w:name w:val="Body Text First Indent 2"/>
    <w:basedOn w:val="BodyTextIndent"/>
    <w:link w:val="BodyTextFirstIndent2Char"/>
    <w:rsid w:val="00117BED"/>
    <w:pPr>
      <w:spacing w:before="0"/>
      <w:ind w:left="360" w:firstLine="210"/>
      <w:jc w:val="left"/>
    </w:pPr>
    <w:rPr>
      <w:rFonts w:ascii="Times New Roman" w:hAnsi="Times New Roman"/>
      <w:sz w:val="26"/>
      <w:szCs w:val="26"/>
      <w:lang w:eastAsia="es-ES"/>
    </w:rPr>
  </w:style>
  <w:style w:type="character" w:customStyle="1" w:styleId="BodyTextFirstIndent2Char">
    <w:name w:val="Body Text First Indent 2 Char"/>
    <w:basedOn w:val="BodyTextIndentChar"/>
    <w:link w:val="BodyTextFirstIndent2"/>
    <w:rsid w:val="00117BED"/>
    <w:rPr>
      <w:rFonts w:ascii="Times New Roman" w:eastAsia="Times New Roman" w:hAnsi="Times New Roman" w:cs="Times New Roman"/>
      <w:sz w:val="26"/>
      <w:szCs w:val="26"/>
      <w:lang w:eastAsia="es-ES" w:bidi="ar-SA"/>
    </w:rPr>
  </w:style>
  <w:style w:type="paragraph" w:styleId="NoteHeading">
    <w:name w:val="Note Heading"/>
    <w:basedOn w:val="Normal"/>
    <w:next w:val="Normal"/>
    <w:link w:val="NoteHeadingChar"/>
    <w:rsid w:val="00117BED"/>
    <w:pPr>
      <w:spacing w:before="0" w:after="0"/>
      <w:jc w:val="left"/>
    </w:pPr>
    <w:rPr>
      <w:rFonts w:ascii="Times New Roman" w:hAnsi="Times New Roman"/>
      <w:sz w:val="26"/>
      <w:szCs w:val="26"/>
      <w:lang w:eastAsia="es-ES"/>
    </w:rPr>
  </w:style>
  <w:style w:type="character" w:customStyle="1" w:styleId="NoteHeadingChar">
    <w:name w:val="Note Heading Char"/>
    <w:basedOn w:val="DefaultParagraphFont"/>
    <w:link w:val="NoteHeading"/>
    <w:rsid w:val="00117BED"/>
    <w:rPr>
      <w:rFonts w:ascii="Times New Roman" w:eastAsia="Times New Roman" w:hAnsi="Times New Roman" w:cs="Times New Roman"/>
      <w:sz w:val="26"/>
      <w:szCs w:val="26"/>
      <w:lang w:eastAsia="es-ES" w:bidi="ar-SA"/>
    </w:rPr>
  </w:style>
  <w:style w:type="paragraph" w:styleId="BodyTextIndent3">
    <w:name w:val="Body Text Indent 3"/>
    <w:basedOn w:val="Normal"/>
    <w:link w:val="BodyTextIndent3Char"/>
    <w:rsid w:val="00117BED"/>
    <w:pPr>
      <w:spacing w:before="0" w:after="0"/>
      <w:ind w:left="709" w:hanging="709"/>
      <w:jc w:val="left"/>
    </w:pPr>
    <w:rPr>
      <w:rFonts w:ascii="Times New Roman" w:hAnsi="Times New Roman"/>
      <w:i/>
      <w:iCs/>
      <w:sz w:val="26"/>
      <w:szCs w:val="26"/>
      <w:lang w:eastAsia="es-ES"/>
    </w:rPr>
  </w:style>
  <w:style w:type="character" w:customStyle="1" w:styleId="BodyTextIndent3Char">
    <w:name w:val="Body Text Indent 3 Char"/>
    <w:basedOn w:val="DefaultParagraphFont"/>
    <w:link w:val="BodyTextIndent3"/>
    <w:rsid w:val="00117BED"/>
    <w:rPr>
      <w:rFonts w:ascii="Times New Roman" w:eastAsia="Times New Roman" w:hAnsi="Times New Roman" w:cs="Times New Roman"/>
      <w:i/>
      <w:iCs/>
      <w:sz w:val="26"/>
      <w:szCs w:val="26"/>
      <w:lang w:eastAsia="es-ES" w:bidi="ar-SA"/>
    </w:rPr>
  </w:style>
  <w:style w:type="paragraph" w:styleId="PlainText">
    <w:name w:val="Plain Text"/>
    <w:basedOn w:val="Normal"/>
    <w:link w:val="PlainTextChar"/>
    <w:uiPriority w:val="99"/>
    <w:rsid w:val="00117BED"/>
    <w:pPr>
      <w:spacing w:before="0" w:after="0"/>
      <w:jc w:val="left"/>
    </w:pPr>
    <w:rPr>
      <w:rFonts w:ascii="Courier New" w:hAnsi="Courier New" w:cs="Courier New"/>
      <w:sz w:val="20"/>
      <w:szCs w:val="26"/>
      <w:lang w:eastAsia="es-ES"/>
    </w:rPr>
  </w:style>
  <w:style w:type="character" w:customStyle="1" w:styleId="PlainTextChar">
    <w:name w:val="Plain Text Char"/>
    <w:basedOn w:val="DefaultParagraphFont"/>
    <w:link w:val="PlainText"/>
    <w:uiPriority w:val="99"/>
    <w:rsid w:val="00117BED"/>
    <w:rPr>
      <w:rFonts w:ascii="Courier New" w:eastAsia="Times New Roman" w:hAnsi="Courier New" w:cs="Courier New"/>
      <w:sz w:val="20"/>
      <w:szCs w:val="26"/>
      <w:lang w:eastAsia="es-ES" w:bidi="ar-SA"/>
    </w:rPr>
  </w:style>
  <w:style w:type="paragraph" w:styleId="E-mailSignature">
    <w:name w:val="E-mail Signature"/>
    <w:basedOn w:val="Normal"/>
    <w:link w:val="E-mailSignatureChar"/>
    <w:rsid w:val="00117BED"/>
    <w:pPr>
      <w:spacing w:before="0" w:after="0"/>
      <w:jc w:val="left"/>
    </w:pPr>
    <w:rPr>
      <w:rFonts w:ascii="Times New Roman" w:hAnsi="Times New Roman"/>
      <w:sz w:val="26"/>
      <w:szCs w:val="26"/>
      <w:lang w:eastAsia="es-ES"/>
    </w:rPr>
  </w:style>
  <w:style w:type="character" w:customStyle="1" w:styleId="E-mailSignatureChar">
    <w:name w:val="E-mail Signature Char"/>
    <w:basedOn w:val="DefaultParagraphFont"/>
    <w:link w:val="E-mailSignature"/>
    <w:rsid w:val="00117BED"/>
    <w:rPr>
      <w:rFonts w:ascii="Times New Roman" w:eastAsia="Times New Roman" w:hAnsi="Times New Roman" w:cs="Times New Roman"/>
      <w:sz w:val="26"/>
      <w:szCs w:val="26"/>
      <w:lang w:eastAsia="es-ES" w:bidi="ar-SA"/>
    </w:rPr>
  </w:style>
  <w:style w:type="paragraph" w:styleId="HTMLPreformatted">
    <w:name w:val="HTML Preformatted"/>
    <w:basedOn w:val="Normal"/>
    <w:link w:val="HTMLPreformattedChar"/>
    <w:rsid w:val="00117BED"/>
    <w:pPr>
      <w:spacing w:before="0" w:after="0"/>
      <w:jc w:val="left"/>
    </w:pPr>
    <w:rPr>
      <w:rFonts w:ascii="Courier New" w:hAnsi="Courier New" w:cs="Courier New"/>
      <w:sz w:val="20"/>
      <w:szCs w:val="26"/>
      <w:lang w:eastAsia="es-ES"/>
    </w:rPr>
  </w:style>
  <w:style w:type="character" w:customStyle="1" w:styleId="HTMLPreformattedChar">
    <w:name w:val="HTML Preformatted Char"/>
    <w:basedOn w:val="DefaultParagraphFont"/>
    <w:link w:val="HTMLPreformatted"/>
    <w:rsid w:val="00117BED"/>
    <w:rPr>
      <w:rFonts w:ascii="Courier New" w:eastAsia="Times New Roman" w:hAnsi="Courier New" w:cs="Courier New"/>
      <w:sz w:val="20"/>
      <w:szCs w:val="26"/>
      <w:lang w:eastAsia="es-ES" w:bidi="ar-SA"/>
    </w:rPr>
  </w:style>
  <w:style w:type="character" w:styleId="PlaceholderText">
    <w:name w:val="Placeholder Text"/>
    <w:basedOn w:val="DefaultParagraphFont"/>
    <w:uiPriority w:val="99"/>
    <w:semiHidden/>
    <w:rsid w:val="00117BED"/>
    <w:rPr>
      <w:color w:val="808080"/>
    </w:rPr>
  </w:style>
  <w:style w:type="paragraph" w:customStyle="1" w:styleId="MiNota">
    <w:name w:val="MiNota"/>
    <w:basedOn w:val="Normal"/>
    <w:rsid w:val="00117BED"/>
    <w:pPr>
      <w:spacing w:before="0" w:after="0"/>
      <w:ind w:left="708"/>
      <w:jc w:val="left"/>
    </w:pPr>
    <w:rPr>
      <w:rFonts w:ascii="Times New Roman" w:hAnsi="Times New Roman"/>
      <w:sz w:val="24"/>
      <w:szCs w:val="26"/>
      <w:lang w:eastAsia="es-ES"/>
    </w:rPr>
  </w:style>
  <w:style w:type="paragraph" w:customStyle="1" w:styleId="Outline1">
    <w:name w:val="Outline1"/>
    <w:basedOn w:val="Normal"/>
    <w:next w:val="Normal"/>
    <w:rsid w:val="00117BED"/>
    <w:pPr>
      <w:keepNext/>
      <w:spacing w:before="240" w:after="0"/>
      <w:jc w:val="left"/>
    </w:pPr>
    <w:rPr>
      <w:rFonts w:ascii="Times New Roman" w:hAnsi="Times New Roman"/>
      <w:kern w:val="28"/>
      <w:sz w:val="24"/>
      <w:szCs w:val="26"/>
      <w:lang w:eastAsia="es-ES"/>
    </w:rPr>
  </w:style>
  <w:style w:type="paragraph" w:customStyle="1" w:styleId="Outline2">
    <w:name w:val="Outline2"/>
    <w:basedOn w:val="Normal"/>
    <w:rsid w:val="00117BED"/>
    <w:pPr>
      <w:spacing w:before="240" w:after="0"/>
      <w:jc w:val="left"/>
    </w:pPr>
    <w:rPr>
      <w:rFonts w:ascii="Times New Roman" w:hAnsi="Times New Roman"/>
      <w:kern w:val="28"/>
      <w:sz w:val="24"/>
      <w:szCs w:val="26"/>
      <w:lang w:eastAsia="es-ES"/>
    </w:rPr>
  </w:style>
  <w:style w:type="paragraph" w:customStyle="1" w:styleId="Outline3">
    <w:name w:val="Outline3"/>
    <w:basedOn w:val="Normal"/>
    <w:rsid w:val="00117BED"/>
    <w:pPr>
      <w:spacing w:before="240" w:after="0"/>
      <w:jc w:val="left"/>
    </w:pPr>
    <w:rPr>
      <w:rFonts w:ascii="Times New Roman" w:hAnsi="Times New Roman"/>
      <w:kern w:val="28"/>
      <w:sz w:val="24"/>
      <w:szCs w:val="26"/>
      <w:lang w:eastAsia="es-ES"/>
    </w:rPr>
  </w:style>
  <w:style w:type="paragraph" w:customStyle="1" w:styleId="Outline4">
    <w:name w:val="Outline4"/>
    <w:basedOn w:val="Normal"/>
    <w:rsid w:val="00117BED"/>
    <w:pPr>
      <w:tabs>
        <w:tab w:val="num" w:pos="1872"/>
      </w:tabs>
      <w:spacing w:before="240" w:after="0"/>
      <w:jc w:val="left"/>
    </w:pPr>
    <w:rPr>
      <w:rFonts w:ascii="Times New Roman" w:hAnsi="Times New Roman"/>
      <w:kern w:val="28"/>
      <w:sz w:val="24"/>
      <w:szCs w:val="26"/>
      <w:lang w:eastAsia="es-ES"/>
    </w:rPr>
  </w:style>
  <w:style w:type="character" w:customStyle="1" w:styleId="viewmarctags1">
    <w:name w:val="viewmarctags1"/>
    <w:basedOn w:val="DefaultParagraphFont"/>
    <w:rsid w:val="00117BED"/>
    <w:rPr>
      <w:rFonts w:ascii="Arial" w:hAnsi="Arial" w:cs="Arial" w:hint="default"/>
      <w:color w:val="000000"/>
      <w:sz w:val="20"/>
      <w:szCs w:val="20"/>
      <w:shd w:val="clear" w:color="auto" w:fill="FFFFFF"/>
    </w:rPr>
  </w:style>
  <w:style w:type="character" w:customStyle="1" w:styleId="srtitle1">
    <w:name w:val="srtitle1"/>
    <w:basedOn w:val="DefaultParagraphFont"/>
    <w:rsid w:val="00117BED"/>
    <w:rPr>
      <w:rFonts w:ascii="Verdana" w:hAnsi="Verdana" w:hint="default"/>
      <w:b/>
      <w:bCs/>
      <w:sz w:val="8"/>
      <w:szCs w:val="8"/>
      <w:shd w:val="clear" w:color="auto" w:fill="FFFFFF"/>
    </w:rPr>
  </w:style>
  <w:style w:type="character" w:customStyle="1" w:styleId="bindingblock1">
    <w:name w:val="bindingblock1"/>
    <w:basedOn w:val="DefaultParagraphFont"/>
    <w:rsid w:val="00117BED"/>
    <w:rPr>
      <w:rFonts w:ascii="Verdana" w:hAnsi="Verdana" w:hint="default"/>
      <w:sz w:val="8"/>
      <w:szCs w:val="8"/>
      <w:shd w:val="clear" w:color="auto" w:fill="FFFFFF"/>
    </w:rPr>
  </w:style>
  <w:style w:type="character" w:customStyle="1" w:styleId="binding1">
    <w:name w:val="binding1"/>
    <w:basedOn w:val="DefaultParagraphFont"/>
    <w:rsid w:val="00117BED"/>
    <w:rPr>
      <w:rFonts w:ascii="Verdana" w:hAnsi="Verdana" w:hint="default"/>
      <w:b/>
      <w:bCs/>
      <w:sz w:val="8"/>
      <w:szCs w:val="8"/>
      <w:shd w:val="clear" w:color="auto" w:fill="FFFFFF"/>
    </w:rPr>
  </w:style>
  <w:style w:type="paragraph" w:customStyle="1" w:styleId="Estilo1">
    <w:name w:val="Estilo1"/>
    <w:basedOn w:val="Normal"/>
    <w:autoRedefine/>
    <w:rsid w:val="00117BED"/>
    <w:pPr>
      <w:spacing w:before="0" w:after="0"/>
      <w:ind w:left="709" w:hanging="709"/>
      <w:jc w:val="left"/>
    </w:pPr>
    <w:rPr>
      <w:rFonts w:ascii="Times New Roman" w:hAnsi="Times New Roman"/>
      <w:sz w:val="26"/>
      <w:szCs w:val="26"/>
      <w:lang w:val="fr-FR" w:eastAsia="es-ES"/>
    </w:rPr>
  </w:style>
  <w:style w:type="paragraph" w:customStyle="1" w:styleId="citamia">
    <w:name w:val="citamia"/>
    <w:basedOn w:val="Normal"/>
    <w:link w:val="citamiaCar"/>
    <w:autoRedefine/>
    <w:qFormat/>
    <w:rsid w:val="00117BED"/>
    <w:pPr>
      <w:spacing w:before="0" w:after="0"/>
      <w:ind w:left="708"/>
      <w:jc w:val="left"/>
    </w:pPr>
    <w:rPr>
      <w:rFonts w:ascii="Times New Roman" w:eastAsiaTheme="minorHAnsi" w:hAnsi="Times New Roman"/>
      <w:sz w:val="24"/>
      <w:szCs w:val="24"/>
      <w:lang w:eastAsia="es-ES"/>
    </w:rPr>
  </w:style>
  <w:style w:type="character" w:customStyle="1" w:styleId="citamiaCar">
    <w:name w:val="citamia Car"/>
    <w:basedOn w:val="DefaultParagraphFont"/>
    <w:link w:val="citamia"/>
    <w:rsid w:val="00117BED"/>
    <w:rPr>
      <w:rFonts w:ascii="Times New Roman" w:hAnsi="Times New Roman" w:cs="Times New Roman"/>
      <w:sz w:val="24"/>
      <w:szCs w:val="24"/>
      <w:lang w:eastAsia="es-ES" w:bidi="ar-SA"/>
    </w:rPr>
  </w:style>
  <w:style w:type="character" w:customStyle="1" w:styleId="st1">
    <w:name w:val="st1"/>
    <w:basedOn w:val="DefaultParagraphFont"/>
    <w:rsid w:val="00AF397A"/>
  </w:style>
  <w:style w:type="paragraph" w:customStyle="1" w:styleId="Style120">
    <w:name w:val="Style 12"/>
    <w:basedOn w:val="Normal"/>
    <w:rsid w:val="00132E23"/>
    <w:pPr>
      <w:widowControl w:val="0"/>
      <w:autoSpaceDE w:val="0"/>
      <w:autoSpaceDN w:val="0"/>
      <w:adjustRightInd w:val="0"/>
      <w:spacing w:before="0" w:after="0"/>
      <w:ind w:left="72"/>
    </w:pPr>
    <w:rPr>
      <w:rFonts w:ascii="Times New Roman" w:hAnsi="Times New Roman"/>
      <w:sz w:val="24"/>
      <w:szCs w:val="24"/>
    </w:rPr>
  </w:style>
  <w:style w:type="character" w:customStyle="1" w:styleId="CharacterStyle9">
    <w:name w:val="Character Style 9"/>
    <w:rsid w:val="00132E23"/>
    <w:rPr>
      <w:rFonts w:eastAsia="Times New Roman"/>
      <w:lang w:val="en-US" w:eastAsia="en-US"/>
    </w:rPr>
  </w:style>
  <w:style w:type="paragraph" w:customStyle="1" w:styleId="Style90">
    <w:name w:val="Style 9"/>
    <w:basedOn w:val="Normal"/>
    <w:rsid w:val="00132E23"/>
    <w:pPr>
      <w:widowControl w:val="0"/>
      <w:autoSpaceDE w:val="0"/>
      <w:autoSpaceDN w:val="0"/>
      <w:adjustRightInd w:val="0"/>
      <w:spacing w:before="0" w:after="0"/>
      <w:ind w:left="576" w:right="72" w:hanging="432"/>
      <w:jc w:val="left"/>
    </w:pPr>
    <w:rPr>
      <w:rFonts w:ascii="Times New Roman" w:hAnsi="Times New Roman"/>
      <w:sz w:val="24"/>
      <w:szCs w:val="24"/>
    </w:rPr>
  </w:style>
  <w:style w:type="table" w:styleId="TableSimple1">
    <w:name w:val="Table Simple 1"/>
    <w:basedOn w:val="TableNormal"/>
    <w:rsid w:val="00125478"/>
    <w:pPr>
      <w:spacing w:after="0"/>
    </w:pPr>
    <w:rPr>
      <w:rFonts w:ascii="Times New Roman" w:eastAsia="Times New Roman" w:hAnsi="Times New Roman" w:cs="Times New Roman"/>
      <w:sz w:val="20"/>
      <w:szCs w:val="20"/>
      <w:lang w:bidi="ar-SA"/>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25478"/>
    <w:pPr>
      <w:spacing w:after="0"/>
    </w:pPr>
    <w:rPr>
      <w:rFonts w:ascii="Times New Roman" w:eastAsia="Times New Roman" w:hAnsi="Times New Roman" w:cs="Times New Roman"/>
      <w:sz w:val="20"/>
      <w:szCs w:val="20"/>
      <w:lang w:bidi="ar-SA"/>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List5">
    <w:name w:val="Table List 5"/>
    <w:basedOn w:val="TableNormal"/>
    <w:rsid w:val="00125478"/>
    <w:pPr>
      <w:spacing w:after="0"/>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CharChar3">
    <w:name w:val="Char Char3"/>
    <w:basedOn w:val="Normal"/>
    <w:next w:val="Normal"/>
    <w:rsid w:val="00125478"/>
    <w:pPr>
      <w:spacing w:before="0" w:after="160" w:line="240" w:lineRule="exact"/>
      <w:jc w:val="left"/>
    </w:pPr>
    <w:rPr>
      <w:rFonts w:ascii="Tahoma" w:hAnsi="Tahoma"/>
      <w:sz w:val="24"/>
    </w:rPr>
  </w:style>
  <w:style w:type="paragraph" w:customStyle="1" w:styleId="Blockquote">
    <w:name w:val="Blockquote"/>
    <w:basedOn w:val="Normal"/>
    <w:rsid w:val="00125478"/>
    <w:pPr>
      <w:widowControl w:val="0"/>
      <w:spacing w:before="100" w:after="100"/>
      <w:ind w:left="360" w:right="360"/>
      <w:jc w:val="left"/>
    </w:pPr>
    <w:rPr>
      <w:rFonts w:ascii="Times New Roman" w:hAnsi="Times New Roman"/>
      <w:snapToGrid w:val="0"/>
      <w:sz w:val="24"/>
    </w:rPr>
  </w:style>
  <w:style w:type="character" w:customStyle="1" w:styleId="roj085bj1">
    <w:name w:val="roj085bj1"/>
    <w:basedOn w:val="DefaultParagraphFont"/>
    <w:rsid w:val="00125478"/>
    <w:rPr>
      <w:rFonts w:ascii="Verdana" w:hAnsi="Verdana" w:hint="default"/>
      <w:b/>
      <w:bCs/>
      <w:color w:val="666666"/>
      <w:sz w:val="14"/>
      <w:szCs w:val="14"/>
    </w:rPr>
  </w:style>
  <w:style w:type="paragraph" w:customStyle="1" w:styleId="StyleJustified">
    <w:name w:val="Style Justified"/>
    <w:basedOn w:val="Normal"/>
    <w:autoRedefine/>
    <w:rsid w:val="00125478"/>
    <w:rPr>
      <w:rFonts w:ascii="Garamond" w:hAnsi="Garamond"/>
      <w:sz w:val="24"/>
      <w:lang w:val="es-ES"/>
    </w:rPr>
  </w:style>
  <w:style w:type="paragraph" w:customStyle="1" w:styleId="3A5B8D0E64CA4985BBFCEFDF165F36CC">
    <w:name w:val="3A5B8D0E64CA4985BBFCEFDF165F36CC"/>
    <w:rsid w:val="00125478"/>
    <w:pPr>
      <w:spacing w:line="276" w:lineRule="auto"/>
      <w:jc w:val="left"/>
    </w:pPr>
    <w:rPr>
      <w:rFonts w:ascii="Calibri" w:eastAsia="Times New Roman" w:hAnsi="Calibri" w:cs="Times New Roman"/>
      <w:lang w:bidi="ar-SA"/>
    </w:rPr>
  </w:style>
  <w:style w:type="paragraph" w:customStyle="1" w:styleId="4D3FC6A7267447BDB5359E4E033ED01D">
    <w:name w:val="4D3FC6A7267447BDB5359E4E033ED01D"/>
    <w:rsid w:val="00125478"/>
    <w:pPr>
      <w:spacing w:line="276" w:lineRule="auto"/>
      <w:jc w:val="left"/>
    </w:pPr>
    <w:rPr>
      <w:rFonts w:ascii="Calibri" w:eastAsia="Times New Roman" w:hAnsi="Calibri" w:cs="Times New Roman"/>
      <w:lang w:bidi="ar-SA"/>
    </w:rPr>
  </w:style>
  <w:style w:type="paragraph" w:customStyle="1" w:styleId="B7A3AA4F82F84F2E8D122C3B6DBBE8C9">
    <w:name w:val="B7A3AA4F82F84F2E8D122C3B6DBBE8C9"/>
    <w:rsid w:val="00125478"/>
    <w:pPr>
      <w:spacing w:line="276" w:lineRule="auto"/>
      <w:jc w:val="left"/>
    </w:pPr>
    <w:rPr>
      <w:rFonts w:ascii="Calibri" w:eastAsia="Times New Roman" w:hAnsi="Calibri" w:cs="Times New Roman"/>
      <w:lang w:bidi="ar-SA"/>
    </w:rPr>
  </w:style>
  <w:style w:type="paragraph" w:customStyle="1" w:styleId="DB0ACCEC1AB64382860E628D30FF91C4">
    <w:name w:val="DB0ACCEC1AB64382860E628D30FF91C4"/>
    <w:rsid w:val="00125478"/>
    <w:pPr>
      <w:spacing w:line="276" w:lineRule="auto"/>
      <w:jc w:val="left"/>
    </w:pPr>
    <w:rPr>
      <w:rFonts w:ascii="Calibri" w:eastAsia="Times New Roman" w:hAnsi="Calibri" w:cs="Times New Roman"/>
      <w:lang w:bidi="ar-SA"/>
    </w:rPr>
  </w:style>
  <w:style w:type="paragraph" w:customStyle="1" w:styleId="46BB8CDA7AD04FB8A925DA5B3F1E796A">
    <w:name w:val="46BB8CDA7AD04FB8A925DA5B3F1E796A"/>
    <w:rsid w:val="00125478"/>
    <w:pPr>
      <w:spacing w:line="276" w:lineRule="auto"/>
      <w:jc w:val="left"/>
    </w:pPr>
    <w:rPr>
      <w:rFonts w:ascii="Calibri" w:eastAsia="Times New Roman" w:hAnsi="Calibri" w:cs="Times New Roman"/>
      <w:lang w:bidi="ar-SA"/>
    </w:rPr>
  </w:style>
  <w:style w:type="paragraph" w:customStyle="1" w:styleId="76608A07321344F88504CED91DFFE135">
    <w:name w:val="76608A07321344F88504CED91DFFE135"/>
    <w:rsid w:val="00125478"/>
    <w:pPr>
      <w:spacing w:line="276" w:lineRule="auto"/>
      <w:jc w:val="left"/>
    </w:pPr>
    <w:rPr>
      <w:rFonts w:ascii="Calibri" w:eastAsia="Times New Roman" w:hAnsi="Calibri" w:cs="Times New Roman"/>
      <w:lang w:bidi="ar-SA"/>
    </w:rPr>
  </w:style>
  <w:style w:type="paragraph" w:customStyle="1" w:styleId="2C96251DF7254AB9B7587D59CAF4CF7A">
    <w:name w:val="2C96251DF7254AB9B7587D59CAF4CF7A"/>
    <w:rsid w:val="00125478"/>
    <w:pPr>
      <w:spacing w:line="276" w:lineRule="auto"/>
      <w:jc w:val="left"/>
    </w:pPr>
    <w:rPr>
      <w:rFonts w:ascii="Calibri" w:eastAsia="Times New Roman" w:hAnsi="Calibri" w:cs="Times New Roman"/>
      <w:lang w:bidi="ar-SA"/>
    </w:rPr>
  </w:style>
  <w:style w:type="paragraph" w:customStyle="1" w:styleId="56B76DA6AACA4A03BBB08986E67173CD">
    <w:name w:val="56B76DA6AACA4A03BBB08986E67173CD"/>
    <w:rsid w:val="00125478"/>
    <w:pPr>
      <w:spacing w:line="276" w:lineRule="auto"/>
      <w:jc w:val="left"/>
    </w:pPr>
    <w:rPr>
      <w:rFonts w:ascii="Calibri" w:eastAsia="Times New Roman" w:hAnsi="Calibri" w:cs="Times New Roman"/>
      <w:lang w:bidi="ar-SA"/>
    </w:rPr>
  </w:style>
  <w:style w:type="paragraph" w:customStyle="1" w:styleId="BFDB239797424B1EBA6C4753EC568DC8">
    <w:name w:val="BFDB239797424B1EBA6C4753EC568DC8"/>
    <w:rsid w:val="00125478"/>
    <w:pPr>
      <w:spacing w:line="276" w:lineRule="auto"/>
      <w:jc w:val="left"/>
    </w:pPr>
    <w:rPr>
      <w:rFonts w:ascii="Calibri" w:eastAsia="Times New Roman" w:hAnsi="Calibri" w:cs="Times New Roman"/>
      <w:lang w:bidi="ar-SA"/>
    </w:rPr>
  </w:style>
  <w:style w:type="paragraph" w:customStyle="1" w:styleId="11E3E688A4464964B8CB7016D86E4AC1">
    <w:name w:val="11E3E688A4464964B8CB7016D86E4AC1"/>
    <w:rsid w:val="00125478"/>
    <w:pPr>
      <w:spacing w:line="276" w:lineRule="auto"/>
      <w:jc w:val="left"/>
    </w:pPr>
    <w:rPr>
      <w:rFonts w:ascii="Calibri" w:eastAsia="Times New Roman" w:hAnsi="Calibri" w:cs="Times New Roman"/>
      <w:lang w:bidi="ar-SA"/>
    </w:rPr>
  </w:style>
  <w:style w:type="paragraph" w:customStyle="1" w:styleId="C3E38668A6744F8FB246D67D068BFD18">
    <w:name w:val="C3E38668A6744F8FB246D67D068BFD18"/>
    <w:rsid w:val="00125478"/>
    <w:pPr>
      <w:spacing w:line="276" w:lineRule="auto"/>
      <w:jc w:val="left"/>
    </w:pPr>
    <w:rPr>
      <w:rFonts w:ascii="Calibri" w:eastAsia="Times New Roman" w:hAnsi="Calibri" w:cs="Times New Roman"/>
      <w:lang w:bidi="ar-SA"/>
    </w:rPr>
  </w:style>
  <w:style w:type="paragraph" w:customStyle="1" w:styleId="F35420032CCA4960B7C3A559F54F6180">
    <w:name w:val="F35420032CCA4960B7C3A559F54F6180"/>
    <w:rsid w:val="00125478"/>
    <w:pPr>
      <w:spacing w:line="276" w:lineRule="auto"/>
      <w:jc w:val="left"/>
    </w:pPr>
    <w:rPr>
      <w:rFonts w:ascii="Calibri" w:eastAsia="Times New Roman" w:hAnsi="Calibri" w:cs="Times New Roman"/>
      <w:lang w:bidi="ar-SA"/>
    </w:rPr>
  </w:style>
  <w:style w:type="paragraph" w:customStyle="1" w:styleId="88009C1BC3754F7EB9D97104ACC5F23B">
    <w:name w:val="88009C1BC3754F7EB9D97104ACC5F23B"/>
    <w:rsid w:val="00125478"/>
    <w:pPr>
      <w:spacing w:line="276" w:lineRule="auto"/>
      <w:jc w:val="left"/>
    </w:pPr>
    <w:rPr>
      <w:rFonts w:ascii="Calibri" w:eastAsia="Times New Roman" w:hAnsi="Calibri" w:cs="Times New Roman"/>
      <w:lang w:bidi="ar-SA"/>
    </w:rPr>
  </w:style>
  <w:style w:type="paragraph" w:customStyle="1" w:styleId="B49B2F71DA4C4A7986703E84F5C2D60F">
    <w:name w:val="B49B2F71DA4C4A7986703E84F5C2D60F"/>
    <w:rsid w:val="00125478"/>
    <w:pPr>
      <w:spacing w:line="276" w:lineRule="auto"/>
      <w:jc w:val="left"/>
    </w:pPr>
    <w:rPr>
      <w:rFonts w:ascii="Calibri" w:eastAsia="Times New Roman" w:hAnsi="Calibri" w:cs="Times New Roman"/>
      <w:lang w:bidi="ar-SA"/>
    </w:rPr>
  </w:style>
  <w:style w:type="paragraph" w:customStyle="1" w:styleId="C698FFA612904E94AE58900D62BE995D">
    <w:name w:val="C698FFA612904E94AE58900D62BE995D"/>
    <w:rsid w:val="00125478"/>
    <w:pPr>
      <w:spacing w:line="276" w:lineRule="auto"/>
      <w:jc w:val="left"/>
    </w:pPr>
    <w:rPr>
      <w:rFonts w:ascii="Calibri" w:eastAsia="Times New Roman" w:hAnsi="Calibri" w:cs="Times New Roman"/>
      <w:lang w:bidi="ar-SA"/>
    </w:rPr>
  </w:style>
  <w:style w:type="paragraph" w:customStyle="1" w:styleId="D8F00C6B09284D198B4F38825812E7F3">
    <w:name w:val="D8F00C6B09284D198B4F38825812E7F3"/>
    <w:rsid w:val="00125478"/>
    <w:pPr>
      <w:spacing w:line="276" w:lineRule="auto"/>
      <w:jc w:val="left"/>
    </w:pPr>
    <w:rPr>
      <w:rFonts w:ascii="Calibri" w:eastAsia="Times New Roman" w:hAnsi="Calibri" w:cs="Times New Roman"/>
      <w:lang w:bidi="ar-SA"/>
    </w:rPr>
  </w:style>
  <w:style w:type="paragraph" w:customStyle="1" w:styleId="D0E609831FED48EB94937DD10D23D6A9">
    <w:name w:val="D0E609831FED48EB94937DD10D23D6A9"/>
    <w:rsid w:val="00125478"/>
    <w:pPr>
      <w:spacing w:line="276" w:lineRule="auto"/>
      <w:jc w:val="left"/>
    </w:pPr>
    <w:rPr>
      <w:rFonts w:ascii="Calibri" w:eastAsia="Times New Roman" w:hAnsi="Calibri" w:cs="Times New Roman"/>
      <w:lang w:bidi="ar-SA"/>
    </w:rPr>
  </w:style>
  <w:style w:type="paragraph" w:customStyle="1" w:styleId="6312A347DEFA42859851F8C91E0063DE">
    <w:name w:val="6312A347DEFA42859851F8C91E0063DE"/>
    <w:rsid w:val="00125478"/>
    <w:pPr>
      <w:spacing w:line="276" w:lineRule="auto"/>
      <w:jc w:val="left"/>
    </w:pPr>
    <w:rPr>
      <w:rFonts w:ascii="Calibri" w:eastAsia="Times New Roman" w:hAnsi="Calibri" w:cs="Times New Roman"/>
      <w:lang w:bidi="ar-SA"/>
    </w:rPr>
  </w:style>
  <w:style w:type="paragraph" w:customStyle="1" w:styleId="FDDE39E843764C188F31BF165BCEA78F">
    <w:name w:val="FDDE39E843764C188F31BF165BCEA78F"/>
    <w:rsid w:val="00125478"/>
    <w:pPr>
      <w:spacing w:line="276" w:lineRule="auto"/>
      <w:jc w:val="left"/>
    </w:pPr>
    <w:rPr>
      <w:rFonts w:ascii="Calibri" w:eastAsia="Times New Roman" w:hAnsi="Calibri" w:cs="Times New Roman"/>
      <w:lang w:bidi="ar-SA"/>
    </w:rPr>
  </w:style>
  <w:style w:type="paragraph" w:customStyle="1" w:styleId="AF9C0D89C6C84DA28525CD0352CAF9E2">
    <w:name w:val="AF9C0D89C6C84DA28525CD0352CAF9E2"/>
    <w:rsid w:val="00125478"/>
    <w:pPr>
      <w:spacing w:line="276" w:lineRule="auto"/>
      <w:jc w:val="left"/>
    </w:pPr>
    <w:rPr>
      <w:rFonts w:ascii="Calibri" w:eastAsia="Times New Roman" w:hAnsi="Calibri" w:cs="Times New Roman"/>
      <w:lang w:bidi="ar-SA"/>
    </w:rPr>
  </w:style>
  <w:style w:type="paragraph" w:customStyle="1" w:styleId="B4918C77659B4CAFA2795479DC84778C">
    <w:name w:val="B4918C77659B4CAFA2795479DC84778C"/>
    <w:rsid w:val="00125478"/>
    <w:pPr>
      <w:spacing w:line="276" w:lineRule="auto"/>
      <w:jc w:val="left"/>
    </w:pPr>
    <w:rPr>
      <w:rFonts w:ascii="Calibri" w:eastAsia="Times New Roman" w:hAnsi="Calibri" w:cs="Times New Roman"/>
      <w:lang w:bidi="ar-SA"/>
    </w:rPr>
  </w:style>
  <w:style w:type="paragraph" w:customStyle="1" w:styleId="DE18665DD4A4491C8B748381D05F7B65">
    <w:name w:val="DE18665DD4A4491C8B748381D05F7B65"/>
    <w:rsid w:val="00125478"/>
    <w:pPr>
      <w:spacing w:line="276" w:lineRule="auto"/>
      <w:jc w:val="left"/>
    </w:pPr>
    <w:rPr>
      <w:rFonts w:ascii="Calibri" w:eastAsia="Times New Roman" w:hAnsi="Calibri" w:cs="Times New Roman"/>
      <w:lang w:bidi="ar-SA"/>
    </w:rPr>
  </w:style>
  <w:style w:type="paragraph" w:customStyle="1" w:styleId="7492FB4E59FE47F2B1901BA72A294960">
    <w:name w:val="7492FB4E59FE47F2B1901BA72A294960"/>
    <w:rsid w:val="00125478"/>
    <w:pPr>
      <w:spacing w:line="276" w:lineRule="auto"/>
      <w:jc w:val="left"/>
    </w:pPr>
    <w:rPr>
      <w:rFonts w:ascii="Calibri" w:eastAsia="Times New Roman" w:hAnsi="Calibri" w:cs="Times New Roman"/>
      <w:lang w:bidi="ar-SA"/>
    </w:rPr>
  </w:style>
  <w:style w:type="paragraph" w:customStyle="1" w:styleId="2EC62DD09C97450791A53DDCC0815CDA">
    <w:name w:val="2EC62DD09C97450791A53DDCC0815CDA"/>
    <w:rsid w:val="00125478"/>
    <w:pPr>
      <w:spacing w:line="276" w:lineRule="auto"/>
      <w:jc w:val="left"/>
    </w:pPr>
    <w:rPr>
      <w:rFonts w:ascii="Calibri" w:eastAsia="Times New Roman" w:hAnsi="Calibri" w:cs="Times New Roman"/>
      <w:lang w:bidi="ar-SA"/>
    </w:rPr>
  </w:style>
  <w:style w:type="paragraph" w:customStyle="1" w:styleId="2AF19136CF5B477B8C0D7447401D4899">
    <w:name w:val="2AF19136CF5B477B8C0D7447401D4899"/>
    <w:rsid w:val="00125478"/>
    <w:pPr>
      <w:spacing w:line="276" w:lineRule="auto"/>
      <w:jc w:val="left"/>
    </w:pPr>
    <w:rPr>
      <w:rFonts w:ascii="Calibri" w:eastAsia="Times New Roman" w:hAnsi="Calibri" w:cs="Times New Roman"/>
      <w:lang w:bidi="ar-SA"/>
    </w:rPr>
  </w:style>
  <w:style w:type="paragraph" w:customStyle="1" w:styleId="971F307F72674AE2AB57F8148DCC0A9D">
    <w:name w:val="971F307F72674AE2AB57F8148DCC0A9D"/>
    <w:rsid w:val="00125478"/>
    <w:pPr>
      <w:spacing w:line="276" w:lineRule="auto"/>
      <w:jc w:val="left"/>
    </w:pPr>
    <w:rPr>
      <w:rFonts w:ascii="Calibri" w:eastAsia="Times New Roman" w:hAnsi="Calibri" w:cs="Times New Roman"/>
      <w:lang w:bidi="ar-SA"/>
    </w:rPr>
  </w:style>
  <w:style w:type="paragraph" w:customStyle="1" w:styleId="0C66E2AE1DB543FAA3C86D175D5D224A">
    <w:name w:val="0C66E2AE1DB543FAA3C86D175D5D224A"/>
    <w:rsid w:val="00125478"/>
    <w:pPr>
      <w:spacing w:line="276" w:lineRule="auto"/>
      <w:jc w:val="left"/>
    </w:pPr>
    <w:rPr>
      <w:rFonts w:ascii="Calibri" w:eastAsia="Times New Roman" w:hAnsi="Calibri" w:cs="Times New Roman"/>
      <w:lang w:bidi="ar-SA"/>
    </w:rPr>
  </w:style>
  <w:style w:type="paragraph" w:customStyle="1" w:styleId="EF5642802D8F4C18B99D7FBEA210A3D7">
    <w:name w:val="EF5642802D8F4C18B99D7FBEA210A3D7"/>
    <w:rsid w:val="00125478"/>
    <w:pPr>
      <w:spacing w:line="276" w:lineRule="auto"/>
      <w:jc w:val="left"/>
    </w:pPr>
    <w:rPr>
      <w:rFonts w:ascii="Calibri" w:eastAsia="Times New Roman" w:hAnsi="Calibri" w:cs="Times New Roman"/>
      <w:lang w:bidi="ar-SA"/>
    </w:rPr>
  </w:style>
  <w:style w:type="paragraph" w:customStyle="1" w:styleId="20E612ABD85E40DFA22BC88DC033A3C8">
    <w:name w:val="20E612ABD85E40DFA22BC88DC033A3C8"/>
    <w:rsid w:val="00125478"/>
    <w:pPr>
      <w:spacing w:line="276" w:lineRule="auto"/>
      <w:jc w:val="left"/>
    </w:pPr>
    <w:rPr>
      <w:rFonts w:ascii="Calibri" w:eastAsia="Times New Roman" w:hAnsi="Calibri" w:cs="Times New Roman"/>
      <w:lang w:bidi="ar-SA"/>
    </w:rPr>
  </w:style>
  <w:style w:type="paragraph" w:customStyle="1" w:styleId="64738C80D58C49D39886C3A7923022A3">
    <w:name w:val="64738C80D58C49D39886C3A7923022A3"/>
    <w:rsid w:val="00125478"/>
    <w:pPr>
      <w:spacing w:line="276" w:lineRule="auto"/>
      <w:jc w:val="left"/>
    </w:pPr>
    <w:rPr>
      <w:rFonts w:ascii="Calibri" w:eastAsia="Times New Roman" w:hAnsi="Calibri" w:cs="Times New Roman"/>
      <w:lang w:bidi="ar-SA"/>
    </w:rPr>
  </w:style>
  <w:style w:type="paragraph" w:customStyle="1" w:styleId="ED24B9D5650E45B3926CB5EC57EA1BD8">
    <w:name w:val="ED24B9D5650E45B3926CB5EC57EA1BD8"/>
    <w:rsid w:val="00125478"/>
    <w:pPr>
      <w:spacing w:line="276" w:lineRule="auto"/>
      <w:jc w:val="left"/>
    </w:pPr>
    <w:rPr>
      <w:rFonts w:ascii="Calibri" w:eastAsia="Times New Roman" w:hAnsi="Calibri" w:cs="Times New Roman"/>
      <w:lang w:bidi="ar-SA"/>
    </w:rPr>
  </w:style>
  <w:style w:type="paragraph" w:customStyle="1" w:styleId="5A3212B8C5D64E80B565551A65C5B9F1">
    <w:name w:val="5A3212B8C5D64E80B565551A65C5B9F1"/>
    <w:rsid w:val="00125478"/>
    <w:pPr>
      <w:spacing w:line="276" w:lineRule="auto"/>
      <w:jc w:val="left"/>
    </w:pPr>
    <w:rPr>
      <w:rFonts w:ascii="Calibri" w:eastAsia="Times New Roman" w:hAnsi="Calibri" w:cs="Times New Roman"/>
      <w:lang w:bidi="ar-SA"/>
    </w:rPr>
  </w:style>
  <w:style w:type="paragraph" w:customStyle="1" w:styleId="821FA1E7EDA14E89B4F3337D31C19702">
    <w:name w:val="821FA1E7EDA14E89B4F3337D31C19702"/>
    <w:rsid w:val="00125478"/>
    <w:pPr>
      <w:spacing w:line="276" w:lineRule="auto"/>
      <w:jc w:val="left"/>
    </w:pPr>
    <w:rPr>
      <w:rFonts w:ascii="Calibri" w:eastAsia="Times New Roman" w:hAnsi="Calibri" w:cs="Times New Roman"/>
      <w:lang w:bidi="ar-SA"/>
    </w:rPr>
  </w:style>
  <w:style w:type="paragraph" w:customStyle="1" w:styleId="9400803BB2F84D8F9D0D40DC602479C2">
    <w:name w:val="9400803BB2F84D8F9D0D40DC602479C2"/>
    <w:rsid w:val="00125478"/>
    <w:pPr>
      <w:spacing w:line="276" w:lineRule="auto"/>
      <w:jc w:val="left"/>
    </w:pPr>
    <w:rPr>
      <w:rFonts w:ascii="Calibri" w:eastAsia="Times New Roman" w:hAnsi="Calibri" w:cs="Times New Roman"/>
      <w:lang w:bidi="ar-SA"/>
    </w:rPr>
  </w:style>
  <w:style w:type="paragraph" w:customStyle="1" w:styleId="CEDE8E2830284F2EBC21DAE1CB269E41">
    <w:name w:val="CEDE8E2830284F2EBC21DAE1CB269E41"/>
    <w:rsid w:val="00125478"/>
    <w:pPr>
      <w:spacing w:line="276" w:lineRule="auto"/>
      <w:jc w:val="left"/>
    </w:pPr>
    <w:rPr>
      <w:rFonts w:ascii="Calibri" w:eastAsia="Times New Roman" w:hAnsi="Calibri" w:cs="Times New Roman"/>
      <w:lang w:bidi="ar-SA"/>
    </w:rPr>
  </w:style>
  <w:style w:type="paragraph" w:customStyle="1" w:styleId="3FDFAFBDFFE540C3951270E2F35736C0">
    <w:name w:val="3FDFAFBDFFE540C3951270E2F35736C0"/>
    <w:rsid w:val="00125478"/>
    <w:pPr>
      <w:spacing w:line="276" w:lineRule="auto"/>
      <w:jc w:val="left"/>
    </w:pPr>
    <w:rPr>
      <w:rFonts w:ascii="Calibri" w:eastAsia="Times New Roman" w:hAnsi="Calibri" w:cs="Times New Roman"/>
      <w:lang w:bidi="ar-SA"/>
    </w:rPr>
  </w:style>
  <w:style w:type="paragraph" w:customStyle="1" w:styleId="2427BFBDCC944E6980760DD5FAC15DFF">
    <w:name w:val="2427BFBDCC944E6980760DD5FAC15DFF"/>
    <w:rsid w:val="00125478"/>
    <w:pPr>
      <w:spacing w:line="276" w:lineRule="auto"/>
      <w:jc w:val="left"/>
    </w:pPr>
    <w:rPr>
      <w:rFonts w:ascii="Calibri" w:eastAsia="Times New Roman" w:hAnsi="Calibri" w:cs="Times New Roman"/>
      <w:lang w:bidi="ar-SA"/>
    </w:rPr>
  </w:style>
  <w:style w:type="paragraph" w:customStyle="1" w:styleId="82B6346D30494BAA8FAFA39E680916F9">
    <w:name w:val="82B6346D30494BAA8FAFA39E680916F9"/>
    <w:rsid w:val="00125478"/>
    <w:pPr>
      <w:spacing w:line="276" w:lineRule="auto"/>
      <w:jc w:val="left"/>
    </w:pPr>
    <w:rPr>
      <w:rFonts w:ascii="Calibri" w:eastAsia="Times New Roman" w:hAnsi="Calibri" w:cs="Times New Roman"/>
      <w:lang w:bidi="ar-SA"/>
    </w:rPr>
  </w:style>
  <w:style w:type="paragraph" w:customStyle="1" w:styleId="2D29AC5E1034480E80CAB944BF3F2CE7">
    <w:name w:val="2D29AC5E1034480E80CAB944BF3F2CE7"/>
    <w:rsid w:val="00125478"/>
    <w:pPr>
      <w:spacing w:line="276" w:lineRule="auto"/>
      <w:jc w:val="left"/>
    </w:pPr>
    <w:rPr>
      <w:rFonts w:ascii="Calibri" w:eastAsia="Times New Roman" w:hAnsi="Calibri" w:cs="Times New Roman"/>
      <w:lang w:bidi="ar-SA"/>
    </w:rPr>
  </w:style>
  <w:style w:type="paragraph" w:customStyle="1" w:styleId="33B286856BBF45648B0F3FD3E5224306">
    <w:name w:val="33B286856BBF45648B0F3FD3E5224306"/>
    <w:rsid w:val="00125478"/>
    <w:pPr>
      <w:spacing w:line="276" w:lineRule="auto"/>
      <w:jc w:val="left"/>
    </w:pPr>
    <w:rPr>
      <w:rFonts w:ascii="Calibri" w:eastAsia="Times New Roman" w:hAnsi="Calibri" w:cs="Times New Roman"/>
      <w:lang w:bidi="ar-SA"/>
    </w:rPr>
  </w:style>
  <w:style w:type="paragraph" w:customStyle="1" w:styleId="EA17C90D8E704EB1AC29BDCDEBFA9903">
    <w:name w:val="EA17C90D8E704EB1AC29BDCDEBFA9903"/>
    <w:rsid w:val="00125478"/>
    <w:pPr>
      <w:spacing w:line="276" w:lineRule="auto"/>
      <w:jc w:val="left"/>
    </w:pPr>
    <w:rPr>
      <w:rFonts w:ascii="Calibri" w:eastAsia="Times New Roman" w:hAnsi="Calibri" w:cs="Times New Roman"/>
      <w:lang w:bidi="ar-SA"/>
    </w:rPr>
  </w:style>
  <w:style w:type="paragraph" w:customStyle="1" w:styleId="0E8DFF48D4FD47E1991F8E9D1BE62FA5">
    <w:name w:val="0E8DFF48D4FD47E1991F8E9D1BE62FA5"/>
    <w:rsid w:val="00125478"/>
    <w:pPr>
      <w:spacing w:line="276" w:lineRule="auto"/>
      <w:jc w:val="left"/>
    </w:pPr>
    <w:rPr>
      <w:rFonts w:ascii="Calibri" w:eastAsia="Times New Roman" w:hAnsi="Calibri" w:cs="Times New Roman"/>
      <w:lang w:bidi="ar-SA"/>
    </w:rPr>
  </w:style>
  <w:style w:type="paragraph" w:customStyle="1" w:styleId="6BC25C2EAFAF4740BF223D40786D5F23">
    <w:name w:val="6BC25C2EAFAF4740BF223D40786D5F23"/>
    <w:rsid w:val="00125478"/>
    <w:pPr>
      <w:spacing w:line="276" w:lineRule="auto"/>
      <w:jc w:val="left"/>
    </w:pPr>
    <w:rPr>
      <w:rFonts w:ascii="Calibri" w:eastAsia="Times New Roman" w:hAnsi="Calibri" w:cs="Times New Roman"/>
      <w:lang w:bidi="ar-SA"/>
    </w:rPr>
  </w:style>
  <w:style w:type="paragraph" w:customStyle="1" w:styleId="881234526F3B4055BD120D3064D6411F">
    <w:name w:val="881234526F3B4055BD120D3064D6411F"/>
    <w:rsid w:val="00125478"/>
    <w:pPr>
      <w:spacing w:line="276" w:lineRule="auto"/>
      <w:jc w:val="left"/>
    </w:pPr>
    <w:rPr>
      <w:rFonts w:ascii="Calibri" w:eastAsia="Times New Roman" w:hAnsi="Calibri" w:cs="Times New Roman"/>
      <w:lang w:bidi="ar-SA"/>
    </w:rPr>
  </w:style>
  <w:style w:type="paragraph" w:customStyle="1" w:styleId="87AE820D00B440C9A423C285CF757D90">
    <w:name w:val="87AE820D00B440C9A423C285CF757D90"/>
    <w:rsid w:val="00125478"/>
    <w:pPr>
      <w:spacing w:line="276" w:lineRule="auto"/>
      <w:jc w:val="left"/>
    </w:pPr>
    <w:rPr>
      <w:rFonts w:ascii="Calibri" w:eastAsia="Times New Roman" w:hAnsi="Calibri" w:cs="Times New Roman"/>
      <w:lang w:bidi="ar-SA"/>
    </w:rPr>
  </w:style>
  <w:style w:type="paragraph" w:customStyle="1" w:styleId="6A6EE96E1B52411F80487063BCFF5832">
    <w:name w:val="6A6EE96E1B52411F80487063BCFF5832"/>
    <w:rsid w:val="00125478"/>
    <w:pPr>
      <w:spacing w:line="276" w:lineRule="auto"/>
      <w:jc w:val="left"/>
    </w:pPr>
    <w:rPr>
      <w:rFonts w:ascii="Calibri" w:eastAsia="Times New Roman" w:hAnsi="Calibri" w:cs="Times New Roman"/>
      <w:lang w:bidi="ar-SA"/>
    </w:rPr>
  </w:style>
  <w:style w:type="paragraph" w:customStyle="1" w:styleId="0773FBD5362E48E2877920904DE6FF0F">
    <w:name w:val="0773FBD5362E48E2877920904DE6FF0F"/>
    <w:rsid w:val="00125478"/>
    <w:pPr>
      <w:spacing w:line="276" w:lineRule="auto"/>
      <w:jc w:val="left"/>
    </w:pPr>
    <w:rPr>
      <w:rFonts w:ascii="Calibri" w:eastAsia="Times New Roman" w:hAnsi="Calibri" w:cs="Times New Roman"/>
      <w:lang w:bidi="ar-SA"/>
    </w:rPr>
  </w:style>
  <w:style w:type="paragraph" w:customStyle="1" w:styleId="5AF23B6072C34A5398E6F427A31638AF">
    <w:name w:val="5AF23B6072C34A5398E6F427A31638AF"/>
    <w:rsid w:val="00125478"/>
    <w:pPr>
      <w:spacing w:line="276" w:lineRule="auto"/>
      <w:jc w:val="left"/>
    </w:pPr>
    <w:rPr>
      <w:rFonts w:ascii="Calibri" w:eastAsia="Times New Roman" w:hAnsi="Calibri" w:cs="Times New Roman"/>
      <w:lang w:bidi="ar-SA"/>
    </w:rPr>
  </w:style>
  <w:style w:type="paragraph" w:customStyle="1" w:styleId="Transcend">
    <w:name w:val="Transcend"/>
    <w:rsid w:val="00125478"/>
    <w:pPr>
      <w:spacing w:line="276" w:lineRule="auto"/>
      <w:jc w:val="left"/>
    </w:pPr>
    <w:rPr>
      <w:rFonts w:ascii="Calibri" w:eastAsia="Times New Roman" w:hAnsi="Calibri" w:cs="Times New Roman"/>
      <w:lang w:bidi="ar-SA"/>
    </w:rPr>
  </w:style>
  <w:style w:type="paragraph" w:customStyle="1" w:styleId="AB518DF599C74AB983E7F3EFDD3F8994">
    <w:name w:val="AB518DF599C74AB983E7F3EFDD3F8994"/>
    <w:rsid w:val="00125478"/>
    <w:pPr>
      <w:spacing w:line="276" w:lineRule="auto"/>
      <w:jc w:val="left"/>
    </w:pPr>
    <w:rPr>
      <w:rFonts w:ascii="Calibri" w:eastAsia="Times New Roman" w:hAnsi="Calibri" w:cs="Times New Roman"/>
      <w:lang w:bidi="ar-SA"/>
    </w:rPr>
  </w:style>
  <w:style w:type="paragraph" w:customStyle="1" w:styleId="23E334A1A44A441B92C213F5BD329323">
    <w:name w:val="23E334A1A44A441B92C213F5BD329323"/>
    <w:rsid w:val="00125478"/>
    <w:pPr>
      <w:spacing w:line="276" w:lineRule="auto"/>
      <w:jc w:val="left"/>
    </w:pPr>
    <w:rPr>
      <w:rFonts w:ascii="Calibri" w:eastAsia="Times New Roman" w:hAnsi="Calibri" w:cs="Times New Roman"/>
      <w:lang w:bidi="ar-SA"/>
    </w:rPr>
  </w:style>
  <w:style w:type="paragraph" w:customStyle="1" w:styleId="AFD19B2DFC1645B5B7FA42982B40CDA5">
    <w:name w:val="AFD19B2DFC1645B5B7FA42982B40CDA5"/>
    <w:rsid w:val="00125478"/>
    <w:pPr>
      <w:spacing w:line="276" w:lineRule="auto"/>
      <w:jc w:val="left"/>
    </w:pPr>
    <w:rPr>
      <w:rFonts w:ascii="Calibri" w:eastAsia="Times New Roman" w:hAnsi="Calibri" w:cs="Times New Roman"/>
      <w:lang w:bidi="ar-SA"/>
    </w:rPr>
  </w:style>
  <w:style w:type="paragraph" w:customStyle="1" w:styleId="0BA79098586B479299B952A2D828A4C0">
    <w:name w:val="0BA79098586B479299B952A2D828A4C0"/>
    <w:rsid w:val="00125478"/>
    <w:pPr>
      <w:spacing w:line="276" w:lineRule="auto"/>
      <w:jc w:val="left"/>
    </w:pPr>
    <w:rPr>
      <w:rFonts w:ascii="Calibri" w:eastAsia="Times New Roman" w:hAnsi="Calibri" w:cs="Times New Roman"/>
      <w:lang w:bidi="ar-SA"/>
    </w:rPr>
  </w:style>
  <w:style w:type="paragraph" w:customStyle="1" w:styleId="3A9961636C5840E0817DC9EDD6AE99B6">
    <w:name w:val="3A9961636C5840E0817DC9EDD6AE99B6"/>
    <w:rsid w:val="00125478"/>
    <w:pPr>
      <w:spacing w:line="276" w:lineRule="auto"/>
      <w:jc w:val="left"/>
    </w:pPr>
    <w:rPr>
      <w:rFonts w:ascii="Calibri" w:eastAsia="Times New Roman" w:hAnsi="Calibri" w:cs="Times New Roman"/>
      <w:lang w:bidi="ar-SA"/>
    </w:rPr>
  </w:style>
  <w:style w:type="paragraph" w:customStyle="1" w:styleId="A42033F9EAB8411585DF7369D23305B6">
    <w:name w:val="A42033F9EAB8411585DF7369D23305B6"/>
    <w:rsid w:val="00125478"/>
    <w:pPr>
      <w:spacing w:line="276" w:lineRule="auto"/>
      <w:jc w:val="left"/>
    </w:pPr>
    <w:rPr>
      <w:rFonts w:ascii="Calibri" w:eastAsia="Times New Roman" w:hAnsi="Calibri" w:cs="Times New Roman"/>
      <w:lang w:bidi="ar-SA"/>
    </w:rPr>
  </w:style>
  <w:style w:type="paragraph" w:customStyle="1" w:styleId="E190484EE44D417A8DBDE71420428597">
    <w:name w:val="E190484EE44D417A8DBDE71420428597"/>
    <w:rsid w:val="00125478"/>
    <w:pPr>
      <w:spacing w:line="276" w:lineRule="auto"/>
      <w:jc w:val="left"/>
    </w:pPr>
    <w:rPr>
      <w:rFonts w:ascii="Calibri" w:eastAsia="Times New Roman" w:hAnsi="Calibri" w:cs="Times New Roman"/>
      <w:lang w:bidi="ar-SA"/>
    </w:rPr>
  </w:style>
  <w:style w:type="paragraph" w:customStyle="1" w:styleId="E8006B1129BB455C90DF685AD605B94F">
    <w:name w:val="E8006B1129BB455C90DF685AD605B94F"/>
    <w:rsid w:val="00125478"/>
    <w:pPr>
      <w:spacing w:line="276" w:lineRule="auto"/>
      <w:jc w:val="left"/>
    </w:pPr>
    <w:rPr>
      <w:rFonts w:ascii="Calibri" w:eastAsia="Times New Roman" w:hAnsi="Calibri" w:cs="Times New Roman"/>
      <w:lang w:bidi="ar-SA"/>
    </w:rPr>
  </w:style>
  <w:style w:type="paragraph" w:customStyle="1" w:styleId="A466F3CAE46547468A2530E04BB80C43">
    <w:name w:val="A466F3CAE46547468A2530E04BB80C43"/>
    <w:rsid w:val="00125478"/>
    <w:pPr>
      <w:spacing w:line="276" w:lineRule="auto"/>
      <w:jc w:val="left"/>
    </w:pPr>
    <w:rPr>
      <w:rFonts w:ascii="Calibri" w:eastAsia="Times New Roman" w:hAnsi="Calibri" w:cs="Times New Roman"/>
      <w:lang w:bidi="ar-SA"/>
    </w:rPr>
  </w:style>
  <w:style w:type="paragraph" w:customStyle="1" w:styleId="E6D671BC133546ACA3B2D0B1D7B16EA7">
    <w:name w:val="E6D671BC133546ACA3B2D0B1D7B16EA7"/>
    <w:rsid w:val="00125478"/>
    <w:pPr>
      <w:spacing w:line="276" w:lineRule="auto"/>
      <w:jc w:val="left"/>
    </w:pPr>
    <w:rPr>
      <w:rFonts w:ascii="Calibri" w:eastAsia="Times New Roman" w:hAnsi="Calibri" w:cs="Times New Roman"/>
      <w:lang w:bidi="ar-SA"/>
    </w:rPr>
  </w:style>
  <w:style w:type="paragraph" w:customStyle="1" w:styleId="676C2074B24E4F43A223682B4658F9E2">
    <w:name w:val="676C2074B24E4F43A223682B4658F9E2"/>
    <w:rsid w:val="00125478"/>
    <w:pPr>
      <w:spacing w:line="276" w:lineRule="auto"/>
      <w:jc w:val="left"/>
    </w:pPr>
    <w:rPr>
      <w:rFonts w:ascii="Calibri" w:eastAsia="Times New Roman" w:hAnsi="Calibri" w:cs="Times New Roman"/>
      <w:lang w:bidi="ar-SA"/>
    </w:rPr>
  </w:style>
  <w:style w:type="paragraph" w:customStyle="1" w:styleId="7020613E7F454F659D5777EDBBC590F9">
    <w:name w:val="7020613E7F454F659D5777EDBBC590F9"/>
    <w:rsid w:val="00125478"/>
    <w:pPr>
      <w:spacing w:line="276" w:lineRule="auto"/>
      <w:jc w:val="left"/>
    </w:pPr>
    <w:rPr>
      <w:rFonts w:ascii="Calibri" w:eastAsia="Times New Roman" w:hAnsi="Calibri" w:cs="Times New Roman"/>
      <w:lang w:bidi="ar-SA"/>
    </w:rPr>
  </w:style>
  <w:style w:type="paragraph" w:customStyle="1" w:styleId="E2996BA37C6049D0A1C504D3CD7D410F">
    <w:name w:val="E2996BA37C6049D0A1C504D3CD7D410F"/>
    <w:rsid w:val="00125478"/>
    <w:pPr>
      <w:spacing w:line="276" w:lineRule="auto"/>
      <w:jc w:val="left"/>
    </w:pPr>
    <w:rPr>
      <w:rFonts w:ascii="Calibri" w:eastAsia="Times New Roman" w:hAnsi="Calibri" w:cs="Times New Roman"/>
      <w:lang w:bidi="ar-SA"/>
    </w:rPr>
  </w:style>
  <w:style w:type="paragraph" w:customStyle="1" w:styleId="F151A7F96C4F45E1830F562CBA13E68B">
    <w:name w:val="F151A7F96C4F45E1830F562CBA13E68B"/>
    <w:rsid w:val="00125478"/>
    <w:pPr>
      <w:spacing w:line="276" w:lineRule="auto"/>
      <w:jc w:val="left"/>
    </w:pPr>
    <w:rPr>
      <w:rFonts w:ascii="Calibri" w:eastAsia="Times New Roman" w:hAnsi="Calibri" w:cs="Times New Roman"/>
      <w:lang w:bidi="ar-SA"/>
    </w:rPr>
  </w:style>
  <w:style w:type="paragraph" w:customStyle="1" w:styleId="93E41C6F625C429DAC82727DAC30F856">
    <w:name w:val="93E41C6F625C429DAC82727DAC30F856"/>
    <w:rsid w:val="00125478"/>
    <w:pPr>
      <w:spacing w:line="276" w:lineRule="auto"/>
      <w:jc w:val="left"/>
    </w:pPr>
    <w:rPr>
      <w:rFonts w:ascii="Calibri" w:eastAsia="Times New Roman" w:hAnsi="Calibri" w:cs="Times New Roman"/>
      <w:lang w:bidi="ar-SA"/>
    </w:rPr>
  </w:style>
  <w:style w:type="paragraph" w:customStyle="1" w:styleId="C60E5BBC7A694D6CBD1391CEBDE96538">
    <w:name w:val="C60E5BBC7A694D6CBD1391CEBDE96538"/>
    <w:rsid w:val="00125478"/>
    <w:pPr>
      <w:spacing w:line="276" w:lineRule="auto"/>
      <w:jc w:val="left"/>
    </w:pPr>
    <w:rPr>
      <w:rFonts w:ascii="Calibri" w:eastAsia="Times New Roman" w:hAnsi="Calibri" w:cs="Times New Roman"/>
      <w:lang w:bidi="ar-SA"/>
    </w:rPr>
  </w:style>
  <w:style w:type="paragraph" w:customStyle="1" w:styleId="A9357B673C37476CB41215893BDEECF1">
    <w:name w:val="A9357B673C37476CB41215893BDEECF1"/>
    <w:rsid w:val="00125478"/>
    <w:pPr>
      <w:spacing w:line="276" w:lineRule="auto"/>
      <w:jc w:val="left"/>
    </w:pPr>
    <w:rPr>
      <w:rFonts w:ascii="Calibri" w:eastAsia="Times New Roman" w:hAnsi="Calibri" w:cs="Times New Roman"/>
      <w:lang w:bidi="ar-SA"/>
    </w:rPr>
  </w:style>
  <w:style w:type="paragraph" w:customStyle="1" w:styleId="3987F43E69F14AC2B334C08C4776AFBF">
    <w:name w:val="3987F43E69F14AC2B334C08C4776AFBF"/>
    <w:rsid w:val="00125478"/>
    <w:pPr>
      <w:spacing w:line="276" w:lineRule="auto"/>
      <w:jc w:val="left"/>
    </w:pPr>
    <w:rPr>
      <w:rFonts w:ascii="Calibri" w:eastAsia="Times New Roman" w:hAnsi="Calibri" w:cs="Times New Roman"/>
      <w:lang w:bidi="ar-SA"/>
    </w:rPr>
  </w:style>
  <w:style w:type="paragraph" w:customStyle="1" w:styleId="CFEA638DA5614058A559D7A8814661DD">
    <w:name w:val="CFEA638DA5614058A559D7A8814661DD"/>
    <w:rsid w:val="00125478"/>
    <w:pPr>
      <w:spacing w:line="276" w:lineRule="auto"/>
      <w:jc w:val="left"/>
    </w:pPr>
    <w:rPr>
      <w:rFonts w:ascii="Calibri" w:eastAsia="Times New Roman" w:hAnsi="Calibri" w:cs="Times New Roman"/>
      <w:lang w:bidi="ar-SA"/>
    </w:rPr>
  </w:style>
  <w:style w:type="paragraph" w:customStyle="1" w:styleId="BA612C9074A54CC18A1516616D4E1E74">
    <w:name w:val="BA612C9074A54CC18A1516616D4E1E74"/>
    <w:rsid w:val="00125478"/>
    <w:pPr>
      <w:spacing w:line="276" w:lineRule="auto"/>
      <w:jc w:val="left"/>
    </w:pPr>
    <w:rPr>
      <w:rFonts w:ascii="Calibri" w:eastAsia="Times New Roman" w:hAnsi="Calibri" w:cs="Times New Roman"/>
      <w:lang w:bidi="ar-SA"/>
    </w:rPr>
  </w:style>
  <w:style w:type="paragraph" w:customStyle="1" w:styleId="Motion">
    <w:name w:val="Motion"/>
    <w:rsid w:val="00125478"/>
    <w:pPr>
      <w:spacing w:line="276" w:lineRule="auto"/>
      <w:jc w:val="left"/>
    </w:pPr>
    <w:rPr>
      <w:rFonts w:ascii="Calibri" w:eastAsia="Times New Roman" w:hAnsi="Calibri" w:cs="Times New Roman"/>
      <w:lang w:bidi="ar-SA"/>
    </w:rPr>
  </w:style>
  <w:style w:type="paragraph" w:customStyle="1" w:styleId="0EBBD87183A2436AA551EBE37141E68C">
    <w:name w:val="0EBBD87183A2436AA551EBE37141E68C"/>
    <w:rsid w:val="00125478"/>
    <w:pPr>
      <w:spacing w:line="276" w:lineRule="auto"/>
      <w:jc w:val="left"/>
    </w:pPr>
    <w:rPr>
      <w:rFonts w:ascii="Calibri" w:eastAsia="Times New Roman" w:hAnsi="Calibri" w:cs="Times New Roman"/>
      <w:lang w:bidi="ar-SA"/>
    </w:rPr>
  </w:style>
  <w:style w:type="paragraph" w:customStyle="1" w:styleId="844518DF3A8947429DA6FD61D1EF1628">
    <w:name w:val="844518DF3A8947429DA6FD61D1EF1628"/>
    <w:rsid w:val="00125478"/>
    <w:pPr>
      <w:spacing w:line="276" w:lineRule="auto"/>
      <w:jc w:val="left"/>
    </w:pPr>
    <w:rPr>
      <w:rFonts w:ascii="Calibri" w:eastAsia="Times New Roman" w:hAnsi="Calibri" w:cs="Times New Roman"/>
      <w:lang w:bidi="ar-SA"/>
    </w:rPr>
  </w:style>
  <w:style w:type="paragraph" w:customStyle="1" w:styleId="CAAED3D298DB4E77A1926967A36A2A1D">
    <w:name w:val="CAAED3D298DB4E77A1926967A36A2A1D"/>
    <w:rsid w:val="00125478"/>
    <w:pPr>
      <w:spacing w:line="276" w:lineRule="auto"/>
      <w:jc w:val="left"/>
    </w:pPr>
    <w:rPr>
      <w:rFonts w:ascii="Calibri" w:eastAsia="Times New Roman" w:hAnsi="Calibri" w:cs="Times New Roman"/>
      <w:lang w:bidi="ar-SA"/>
    </w:rPr>
  </w:style>
  <w:style w:type="paragraph" w:customStyle="1" w:styleId="7A25312C8A4746B8A796BE007496748A">
    <w:name w:val="7A25312C8A4746B8A796BE007496748A"/>
    <w:rsid w:val="00125478"/>
    <w:pPr>
      <w:spacing w:line="276" w:lineRule="auto"/>
      <w:jc w:val="left"/>
    </w:pPr>
    <w:rPr>
      <w:rFonts w:ascii="Calibri" w:eastAsia="Times New Roman" w:hAnsi="Calibri" w:cs="Times New Roman"/>
      <w:lang w:bidi="ar-SA"/>
    </w:rPr>
  </w:style>
  <w:style w:type="paragraph" w:customStyle="1" w:styleId="A960F208D8B04D80B74C2BB3C37B7D18">
    <w:name w:val="A960F208D8B04D80B74C2BB3C37B7D18"/>
    <w:rsid w:val="00125478"/>
    <w:pPr>
      <w:spacing w:line="276" w:lineRule="auto"/>
      <w:jc w:val="left"/>
    </w:pPr>
    <w:rPr>
      <w:rFonts w:ascii="Calibri" w:eastAsia="Times New Roman" w:hAnsi="Calibri" w:cs="Times New Roman"/>
      <w:lang w:bidi="ar-SA"/>
    </w:rPr>
  </w:style>
  <w:style w:type="paragraph" w:customStyle="1" w:styleId="24DC2762418A4FBABB5B933829147651">
    <w:name w:val="24DC2762418A4FBABB5B933829147651"/>
    <w:rsid w:val="00125478"/>
    <w:pPr>
      <w:spacing w:line="276" w:lineRule="auto"/>
      <w:jc w:val="left"/>
    </w:pPr>
    <w:rPr>
      <w:rFonts w:ascii="Calibri" w:eastAsia="Times New Roman" w:hAnsi="Calibri" w:cs="Times New Roman"/>
      <w:lang w:bidi="ar-SA"/>
    </w:rPr>
  </w:style>
  <w:style w:type="paragraph" w:customStyle="1" w:styleId="1D0FE358DE0A466BBE70EA3070B9E68C">
    <w:name w:val="1D0FE358DE0A466BBE70EA3070B9E68C"/>
    <w:rsid w:val="00125478"/>
    <w:pPr>
      <w:spacing w:line="276" w:lineRule="auto"/>
      <w:jc w:val="left"/>
    </w:pPr>
    <w:rPr>
      <w:rFonts w:ascii="Calibri" w:eastAsia="Times New Roman" w:hAnsi="Calibri" w:cs="Times New Roman"/>
      <w:lang w:bidi="ar-SA"/>
    </w:rPr>
  </w:style>
  <w:style w:type="paragraph" w:customStyle="1" w:styleId="4AA05D30EBF34DD295643A846E3A9B90">
    <w:name w:val="4AA05D30EBF34DD295643A846E3A9B90"/>
    <w:rsid w:val="00125478"/>
    <w:pPr>
      <w:spacing w:line="276" w:lineRule="auto"/>
      <w:jc w:val="left"/>
    </w:pPr>
    <w:rPr>
      <w:rFonts w:ascii="Calibri" w:eastAsia="Times New Roman" w:hAnsi="Calibri" w:cs="Times New Roman"/>
      <w:lang w:bidi="ar-SA"/>
    </w:rPr>
  </w:style>
  <w:style w:type="paragraph" w:customStyle="1" w:styleId="F20A7B215252421D97677C11C4E1623C">
    <w:name w:val="F20A7B215252421D97677C11C4E1623C"/>
    <w:rsid w:val="00125478"/>
    <w:pPr>
      <w:spacing w:line="276" w:lineRule="auto"/>
      <w:jc w:val="left"/>
    </w:pPr>
    <w:rPr>
      <w:rFonts w:ascii="Calibri" w:eastAsia="Times New Roman" w:hAnsi="Calibri" w:cs="Times New Roman"/>
      <w:lang w:bidi="ar-SA"/>
    </w:rPr>
  </w:style>
  <w:style w:type="paragraph" w:customStyle="1" w:styleId="F9FD7013FB15467184AFD741C56D1D63">
    <w:name w:val="F9FD7013FB15467184AFD741C56D1D63"/>
    <w:rsid w:val="00125478"/>
    <w:pPr>
      <w:spacing w:line="276" w:lineRule="auto"/>
      <w:jc w:val="left"/>
    </w:pPr>
    <w:rPr>
      <w:rFonts w:ascii="Calibri" w:eastAsia="Times New Roman" w:hAnsi="Calibri" w:cs="Times New Roman"/>
      <w:lang w:bidi="ar-SA"/>
    </w:rPr>
  </w:style>
  <w:style w:type="paragraph" w:customStyle="1" w:styleId="43C562AD1F744A8E8AB0A4CF770C3401">
    <w:name w:val="43C562AD1F744A8E8AB0A4CF770C3401"/>
    <w:rsid w:val="00125478"/>
    <w:pPr>
      <w:spacing w:line="276" w:lineRule="auto"/>
      <w:jc w:val="left"/>
    </w:pPr>
    <w:rPr>
      <w:rFonts w:ascii="Calibri" w:eastAsia="Times New Roman" w:hAnsi="Calibri" w:cs="Times New Roman"/>
      <w:lang w:bidi="ar-SA"/>
    </w:rPr>
  </w:style>
  <w:style w:type="paragraph" w:customStyle="1" w:styleId="F465B53C0B4F44A3BDF2B8BC376E2F29">
    <w:name w:val="F465B53C0B4F44A3BDF2B8BC376E2F29"/>
    <w:rsid w:val="00125478"/>
    <w:pPr>
      <w:spacing w:line="276" w:lineRule="auto"/>
      <w:jc w:val="left"/>
    </w:pPr>
    <w:rPr>
      <w:rFonts w:ascii="Calibri" w:eastAsia="Times New Roman" w:hAnsi="Calibri" w:cs="Times New Roman"/>
      <w:lang w:bidi="ar-SA"/>
    </w:rPr>
  </w:style>
  <w:style w:type="paragraph" w:customStyle="1" w:styleId="63AB853AD3134C7EA7FD322375028096">
    <w:name w:val="63AB853AD3134C7EA7FD322375028096"/>
    <w:rsid w:val="00125478"/>
    <w:pPr>
      <w:spacing w:line="276" w:lineRule="auto"/>
      <w:jc w:val="left"/>
    </w:pPr>
    <w:rPr>
      <w:rFonts w:ascii="Calibri" w:eastAsia="Times New Roman" w:hAnsi="Calibri" w:cs="Times New Roman"/>
      <w:lang w:bidi="ar-SA"/>
    </w:rPr>
  </w:style>
  <w:style w:type="paragraph" w:customStyle="1" w:styleId="60496288F6784B8B9DE9CF8D7E561D8A">
    <w:name w:val="60496288F6784B8B9DE9CF8D7E561D8A"/>
    <w:rsid w:val="00125478"/>
    <w:pPr>
      <w:spacing w:line="276" w:lineRule="auto"/>
      <w:jc w:val="left"/>
    </w:pPr>
    <w:rPr>
      <w:rFonts w:ascii="Calibri" w:eastAsia="Times New Roman" w:hAnsi="Calibri" w:cs="Times New Roman"/>
      <w:lang w:bidi="ar-SA"/>
    </w:rPr>
  </w:style>
  <w:style w:type="paragraph" w:customStyle="1" w:styleId="AreaofCircle">
    <w:name w:val="Area of Circle"/>
    <w:rsid w:val="00125478"/>
    <w:pPr>
      <w:spacing w:line="276" w:lineRule="auto"/>
      <w:jc w:val="left"/>
    </w:pPr>
    <w:rPr>
      <w:rFonts w:ascii="Calibri" w:eastAsia="Times New Roman" w:hAnsi="Calibri" w:cs="Times New Roman"/>
      <w:lang w:bidi="ar-SA"/>
    </w:rPr>
  </w:style>
  <w:style w:type="paragraph" w:customStyle="1" w:styleId="BinomialTheorem">
    <w:name w:val="Binomial Theorem"/>
    <w:rsid w:val="00125478"/>
    <w:pPr>
      <w:spacing w:line="276" w:lineRule="auto"/>
      <w:jc w:val="left"/>
    </w:pPr>
    <w:rPr>
      <w:rFonts w:ascii="Calibri" w:eastAsia="Times New Roman" w:hAnsi="Calibri" w:cs="Times New Roman"/>
      <w:lang w:bidi="ar-SA"/>
    </w:rPr>
  </w:style>
  <w:style w:type="paragraph" w:customStyle="1" w:styleId="ExpansionofaSum">
    <w:name w:val="Expansion of a Sum"/>
    <w:rsid w:val="00125478"/>
    <w:pPr>
      <w:spacing w:line="276" w:lineRule="auto"/>
      <w:jc w:val="left"/>
    </w:pPr>
    <w:rPr>
      <w:rFonts w:ascii="Calibri" w:eastAsia="Times New Roman" w:hAnsi="Calibri" w:cs="Times New Roman"/>
      <w:lang w:bidi="ar-SA"/>
    </w:rPr>
  </w:style>
  <w:style w:type="paragraph" w:customStyle="1" w:styleId="FourierSeries">
    <w:name w:val="Fourier Series"/>
    <w:rsid w:val="00125478"/>
    <w:pPr>
      <w:spacing w:line="276" w:lineRule="auto"/>
      <w:jc w:val="left"/>
    </w:pPr>
    <w:rPr>
      <w:rFonts w:ascii="Calibri" w:eastAsia="Times New Roman" w:hAnsi="Calibri" w:cs="Times New Roman"/>
      <w:lang w:bidi="ar-SA"/>
    </w:rPr>
  </w:style>
  <w:style w:type="paragraph" w:customStyle="1" w:styleId="PythagoreanTheorem">
    <w:name w:val="Pythagorean Theorem"/>
    <w:rsid w:val="00125478"/>
    <w:pPr>
      <w:spacing w:line="276" w:lineRule="auto"/>
      <w:jc w:val="left"/>
    </w:pPr>
    <w:rPr>
      <w:rFonts w:ascii="Calibri" w:eastAsia="Times New Roman" w:hAnsi="Calibri" w:cs="Times New Roman"/>
      <w:lang w:bidi="ar-SA"/>
    </w:rPr>
  </w:style>
  <w:style w:type="paragraph" w:customStyle="1" w:styleId="QuadraticFormula">
    <w:name w:val="Quadratic Formula"/>
    <w:rsid w:val="00125478"/>
    <w:pPr>
      <w:spacing w:line="276" w:lineRule="auto"/>
      <w:jc w:val="left"/>
    </w:pPr>
    <w:rPr>
      <w:rFonts w:ascii="Calibri" w:eastAsia="Times New Roman" w:hAnsi="Calibri" w:cs="Times New Roman"/>
      <w:lang w:bidi="ar-SA"/>
    </w:rPr>
  </w:style>
  <w:style w:type="paragraph" w:customStyle="1" w:styleId="TaylorExpansion">
    <w:name w:val="Taylor Expansion"/>
    <w:rsid w:val="00125478"/>
    <w:pPr>
      <w:spacing w:line="276" w:lineRule="auto"/>
      <w:jc w:val="left"/>
    </w:pPr>
    <w:rPr>
      <w:rFonts w:ascii="Calibri" w:eastAsia="Times New Roman" w:hAnsi="Calibri" w:cs="Times New Roman"/>
      <w:lang w:bidi="ar-SA"/>
    </w:rPr>
  </w:style>
  <w:style w:type="paragraph" w:customStyle="1" w:styleId="TrigIdentity1">
    <w:name w:val="Trig Identity 1"/>
    <w:rsid w:val="00125478"/>
    <w:pPr>
      <w:spacing w:line="276" w:lineRule="auto"/>
      <w:jc w:val="left"/>
    </w:pPr>
    <w:rPr>
      <w:rFonts w:ascii="Calibri" w:eastAsia="Times New Roman" w:hAnsi="Calibri" w:cs="Times New Roman"/>
      <w:lang w:bidi="ar-SA"/>
    </w:rPr>
  </w:style>
  <w:style w:type="paragraph" w:customStyle="1" w:styleId="TrigIdentity2">
    <w:name w:val="Trig Identity 2"/>
    <w:rsid w:val="00125478"/>
    <w:pPr>
      <w:spacing w:line="276" w:lineRule="auto"/>
      <w:jc w:val="left"/>
    </w:pPr>
    <w:rPr>
      <w:rFonts w:ascii="Calibri" w:eastAsia="Times New Roman" w:hAnsi="Calibri" w:cs="Times New Roman"/>
      <w:lang w:bidi="ar-SA"/>
    </w:rPr>
  </w:style>
  <w:style w:type="paragraph" w:customStyle="1" w:styleId="A64630D7227748E9ABE59535A796BCC7">
    <w:name w:val="A64630D7227748E9ABE59535A796BCC7"/>
    <w:rsid w:val="00125478"/>
    <w:pPr>
      <w:spacing w:line="276" w:lineRule="auto"/>
      <w:jc w:val="left"/>
    </w:pPr>
    <w:rPr>
      <w:rFonts w:ascii="Calibri" w:eastAsia="Times New Roman" w:hAnsi="Calibri" w:cs="Times New Roman"/>
      <w:lang w:bidi="ar-SA"/>
    </w:rPr>
  </w:style>
  <w:style w:type="paragraph" w:customStyle="1" w:styleId="A7E0A8A11A284C1DBE2056E927E72701">
    <w:name w:val="A7E0A8A11A284C1DBE2056E927E72701"/>
    <w:rsid w:val="00125478"/>
    <w:pPr>
      <w:spacing w:line="276" w:lineRule="auto"/>
      <w:jc w:val="left"/>
    </w:pPr>
    <w:rPr>
      <w:rFonts w:ascii="Calibri" w:eastAsia="Times New Roman" w:hAnsi="Calibri" w:cs="Times New Roman"/>
      <w:lang w:bidi="ar-SA"/>
    </w:rPr>
  </w:style>
  <w:style w:type="paragraph" w:customStyle="1" w:styleId="614283B5715F451DB2ACECB26E67FF84">
    <w:name w:val="614283B5715F451DB2ACECB26E67FF84"/>
    <w:rsid w:val="00125478"/>
    <w:pPr>
      <w:spacing w:line="276" w:lineRule="auto"/>
      <w:jc w:val="left"/>
    </w:pPr>
    <w:rPr>
      <w:rFonts w:ascii="Calibri" w:eastAsia="Times New Roman" w:hAnsi="Calibri" w:cs="Times New Roman"/>
      <w:lang w:bidi="ar-SA"/>
    </w:rPr>
  </w:style>
  <w:style w:type="paragraph" w:customStyle="1" w:styleId="9AADCEA03689492285FCB7E49E561BA2">
    <w:name w:val="9AADCEA03689492285FCB7E49E561BA2"/>
    <w:rsid w:val="00125478"/>
    <w:pPr>
      <w:spacing w:line="276" w:lineRule="auto"/>
      <w:jc w:val="left"/>
    </w:pPr>
    <w:rPr>
      <w:rFonts w:ascii="Calibri" w:eastAsia="Times New Roman" w:hAnsi="Calibri" w:cs="Times New Roman"/>
      <w:lang w:bidi="ar-SA"/>
    </w:rPr>
  </w:style>
  <w:style w:type="paragraph" w:customStyle="1" w:styleId="0369121AA5AA4D5893B90F4E3FDC4987">
    <w:name w:val="0369121AA5AA4D5893B90F4E3FDC4987"/>
    <w:rsid w:val="00125478"/>
    <w:pPr>
      <w:spacing w:line="276" w:lineRule="auto"/>
      <w:jc w:val="left"/>
    </w:pPr>
    <w:rPr>
      <w:rFonts w:ascii="Calibri" w:eastAsia="Times New Roman" w:hAnsi="Calibri" w:cs="Times New Roman"/>
      <w:lang w:bidi="ar-SA"/>
    </w:rPr>
  </w:style>
  <w:style w:type="paragraph" w:customStyle="1" w:styleId="2026AF948CB74F4D8A90FE191F859731">
    <w:name w:val="2026AF948CB74F4D8A90FE191F859731"/>
    <w:rsid w:val="00125478"/>
    <w:pPr>
      <w:spacing w:line="276" w:lineRule="auto"/>
      <w:jc w:val="left"/>
    </w:pPr>
    <w:rPr>
      <w:rFonts w:ascii="Calibri" w:eastAsia="Times New Roman" w:hAnsi="Calibri" w:cs="Times New Roman"/>
      <w:lang w:bidi="ar-SA"/>
    </w:rPr>
  </w:style>
  <w:style w:type="paragraph" w:customStyle="1" w:styleId="5F5450880A91481CA085F3EA350B5443">
    <w:name w:val="5F5450880A91481CA085F3EA350B5443"/>
    <w:rsid w:val="00125478"/>
    <w:pPr>
      <w:spacing w:line="276" w:lineRule="auto"/>
      <w:jc w:val="left"/>
    </w:pPr>
    <w:rPr>
      <w:rFonts w:ascii="Calibri" w:eastAsia="Times New Roman" w:hAnsi="Calibri" w:cs="Times New Roman"/>
      <w:lang w:bidi="ar-SA"/>
    </w:rPr>
  </w:style>
  <w:style w:type="paragraph" w:customStyle="1" w:styleId="0DC70928AA474214A1022CA8D271BE9B">
    <w:name w:val="0DC70928AA474214A1022CA8D271BE9B"/>
    <w:rsid w:val="00125478"/>
    <w:pPr>
      <w:spacing w:line="276" w:lineRule="auto"/>
      <w:jc w:val="left"/>
    </w:pPr>
    <w:rPr>
      <w:rFonts w:ascii="Calibri" w:eastAsia="Times New Roman" w:hAnsi="Calibri" w:cs="Times New Roman"/>
      <w:lang w:bidi="ar-SA"/>
    </w:rPr>
  </w:style>
  <w:style w:type="paragraph" w:customStyle="1" w:styleId="ModEvenPage">
    <w:name w:val="Mod (Even Page)"/>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ModOddPage">
    <w:name w:val="Mod (Odd Page)"/>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22650ABCD62D442B8015FA966EBA2597">
    <w:name w:val="22650ABCD62D442B8015FA966EBA2597"/>
    <w:rsid w:val="00125478"/>
    <w:pPr>
      <w:spacing w:line="276" w:lineRule="auto"/>
      <w:jc w:val="left"/>
    </w:pPr>
    <w:rPr>
      <w:rFonts w:ascii="Calibri" w:eastAsia="Times New Roman" w:hAnsi="Calibri" w:cs="Times New Roman"/>
      <w:lang w:bidi="ar-SA"/>
    </w:rPr>
  </w:style>
  <w:style w:type="paragraph" w:customStyle="1" w:styleId="Pinstripes">
    <w:name w:val="Pinstripes"/>
    <w:rsid w:val="00125478"/>
    <w:pPr>
      <w:tabs>
        <w:tab w:val="center" w:pos="4680"/>
        <w:tab w:val="right" w:pos="9360"/>
      </w:tabs>
      <w:spacing w:after="0"/>
      <w:jc w:val="left"/>
    </w:pPr>
    <w:rPr>
      <w:rFonts w:ascii="Calibri" w:eastAsia="Times New Roman" w:hAnsi="Calibri" w:cs="Times New Roman"/>
      <w:lang w:bidi="ar-SA"/>
    </w:rPr>
  </w:style>
  <w:style w:type="paragraph" w:customStyle="1" w:styleId="3B761ABF057948949B7D483A7062C966">
    <w:name w:val="3B761ABF057948949B7D483A7062C966"/>
    <w:rsid w:val="00125478"/>
    <w:pPr>
      <w:spacing w:line="276" w:lineRule="auto"/>
      <w:jc w:val="left"/>
    </w:pPr>
    <w:rPr>
      <w:rFonts w:ascii="Calibri" w:eastAsia="Times New Roman" w:hAnsi="Calibri" w:cs="Times New Roman"/>
      <w:lang w:bidi="ar-SA"/>
    </w:rPr>
  </w:style>
  <w:style w:type="paragraph" w:customStyle="1" w:styleId="925355F8C9A14FACBD4275F9606443C8">
    <w:name w:val="925355F8C9A14FACBD4275F9606443C8"/>
    <w:rsid w:val="00125478"/>
    <w:pPr>
      <w:spacing w:line="276" w:lineRule="auto"/>
      <w:jc w:val="left"/>
    </w:pPr>
    <w:rPr>
      <w:rFonts w:ascii="Calibri" w:eastAsia="Times New Roman" w:hAnsi="Calibri" w:cs="Times New Roman"/>
      <w:lang w:bidi="ar-SA"/>
    </w:rPr>
  </w:style>
  <w:style w:type="paragraph" w:customStyle="1" w:styleId="C21B207367BF48DB9D650EAB5768AAC8">
    <w:name w:val="C21B207367BF48DB9D650EAB5768AAC8"/>
    <w:rsid w:val="00125478"/>
    <w:pPr>
      <w:spacing w:line="276" w:lineRule="auto"/>
      <w:jc w:val="left"/>
    </w:pPr>
    <w:rPr>
      <w:rFonts w:ascii="Calibri" w:eastAsia="Times New Roman" w:hAnsi="Calibri" w:cs="Times New Roman"/>
      <w:lang w:bidi="ar-SA"/>
    </w:rPr>
  </w:style>
  <w:style w:type="paragraph" w:customStyle="1" w:styleId="MotionEvenPage">
    <w:name w:val="Motion (Even Page)"/>
    <w:rsid w:val="00125478"/>
    <w:pPr>
      <w:tabs>
        <w:tab w:val="center" w:pos="4680"/>
        <w:tab w:val="right" w:pos="9360"/>
      </w:tabs>
      <w:spacing w:after="0"/>
      <w:jc w:val="left"/>
    </w:pPr>
    <w:rPr>
      <w:rFonts w:ascii="Calibri" w:eastAsia="Times New Roman" w:hAnsi="Calibri" w:cs="Times New Roman"/>
      <w:lang w:bidi="ar-SA"/>
    </w:rPr>
  </w:style>
  <w:style w:type="paragraph" w:customStyle="1" w:styleId="D0E408BF7B4C4C33B9B8C01AE4803343">
    <w:name w:val="D0E408BF7B4C4C33B9B8C01AE4803343"/>
    <w:rsid w:val="00125478"/>
    <w:pPr>
      <w:spacing w:line="276" w:lineRule="auto"/>
      <w:jc w:val="left"/>
    </w:pPr>
    <w:rPr>
      <w:rFonts w:ascii="Calibri" w:eastAsia="Times New Roman" w:hAnsi="Calibri" w:cs="Times New Roman"/>
      <w:lang w:bidi="ar-SA"/>
    </w:rPr>
  </w:style>
  <w:style w:type="paragraph" w:customStyle="1" w:styleId="MotionOddPage">
    <w:name w:val="Motion (Odd Page)"/>
    <w:rsid w:val="00125478"/>
    <w:pPr>
      <w:tabs>
        <w:tab w:val="center" w:pos="4680"/>
        <w:tab w:val="right" w:pos="9360"/>
      </w:tabs>
      <w:spacing w:after="0"/>
      <w:jc w:val="left"/>
    </w:pPr>
    <w:rPr>
      <w:rFonts w:ascii="Calibri" w:eastAsia="Times New Roman" w:hAnsi="Calibri" w:cs="Times New Roman"/>
      <w:lang w:bidi="ar-SA"/>
    </w:rPr>
  </w:style>
  <w:style w:type="paragraph" w:customStyle="1" w:styleId="750074C7DDC2498D88BA3D57C189EC17">
    <w:name w:val="750074C7DDC2498D88BA3D57C189EC17"/>
    <w:rsid w:val="00125478"/>
    <w:pPr>
      <w:spacing w:line="276" w:lineRule="auto"/>
      <w:jc w:val="left"/>
    </w:pPr>
    <w:rPr>
      <w:rFonts w:ascii="Calibri" w:eastAsia="Times New Roman" w:hAnsi="Calibri" w:cs="Times New Roman"/>
      <w:lang w:bidi="ar-SA"/>
    </w:rPr>
  </w:style>
  <w:style w:type="paragraph" w:customStyle="1" w:styleId="Tiles">
    <w:name w:val="Tiles"/>
    <w:rsid w:val="00125478"/>
    <w:pPr>
      <w:tabs>
        <w:tab w:val="center" w:pos="4680"/>
        <w:tab w:val="right" w:pos="9360"/>
      </w:tabs>
      <w:spacing w:after="0"/>
      <w:jc w:val="left"/>
    </w:pPr>
    <w:rPr>
      <w:rFonts w:ascii="Calibri" w:eastAsia="Times New Roman" w:hAnsi="Calibri" w:cs="Times New Roman"/>
      <w:lang w:bidi="ar-SA"/>
    </w:rPr>
  </w:style>
  <w:style w:type="paragraph" w:customStyle="1" w:styleId="56EB68B69E2B4730A59E2CA45E06C78C">
    <w:name w:val="56EB68B69E2B4730A59E2CA45E06C78C"/>
    <w:rsid w:val="00125478"/>
    <w:pPr>
      <w:spacing w:line="276" w:lineRule="auto"/>
      <w:jc w:val="left"/>
    </w:pPr>
    <w:rPr>
      <w:rFonts w:ascii="Calibri" w:eastAsia="Times New Roman" w:hAnsi="Calibri" w:cs="Times New Roman"/>
      <w:lang w:bidi="ar-SA"/>
    </w:rPr>
  </w:style>
  <w:style w:type="paragraph" w:customStyle="1" w:styleId="ContrastEvenPage">
    <w:name w:val="Contrast (Even Page)"/>
    <w:rsid w:val="00125478"/>
    <w:pPr>
      <w:tabs>
        <w:tab w:val="center" w:pos="4680"/>
        <w:tab w:val="right" w:pos="9360"/>
      </w:tabs>
      <w:spacing w:after="0"/>
      <w:jc w:val="left"/>
    </w:pPr>
    <w:rPr>
      <w:rFonts w:ascii="Calibri" w:eastAsia="Times New Roman" w:hAnsi="Calibri" w:cs="Times New Roman"/>
      <w:lang w:bidi="ar-SA"/>
    </w:rPr>
  </w:style>
  <w:style w:type="paragraph" w:customStyle="1" w:styleId="406EB0B1CBF64EA59B098C9130B89874">
    <w:name w:val="406EB0B1CBF64EA59B098C9130B89874"/>
    <w:rsid w:val="00125478"/>
    <w:pPr>
      <w:spacing w:line="276" w:lineRule="auto"/>
      <w:jc w:val="left"/>
    </w:pPr>
    <w:rPr>
      <w:rFonts w:ascii="Calibri" w:eastAsia="Times New Roman" w:hAnsi="Calibri" w:cs="Times New Roman"/>
      <w:lang w:bidi="ar-SA"/>
    </w:rPr>
  </w:style>
  <w:style w:type="paragraph" w:customStyle="1" w:styleId="ContrastOddPage">
    <w:name w:val="Contrast (Odd Page)"/>
    <w:rsid w:val="00125478"/>
    <w:pPr>
      <w:tabs>
        <w:tab w:val="center" w:pos="4680"/>
        <w:tab w:val="right" w:pos="9360"/>
      </w:tabs>
      <w:spacing w:after="0"/>
      <w:jc w:val="left"/>
    </w:pPr>
    <w:rPr>
      <w:rFonts w:ascii="Calibri" w:eastAsia="Times New Roman" w:hAnsi="Calibri" w:cs="Times New Roman"/>
      <w:lang w:bidi="ar-SA"/>
    </w:rPr>
  </w:style>
  <w:style w:type="paragraph" w:customStyle="1" w:styleId="64E368320FB34B72BB1D2A067E11F0DD">
    <w:name w:val="64E368320FB34B72BB1D2A067E11F0DD"/>
    <w:rsid w:val="00125478"/>
    <w:pPr>
      <w:spacing w:line="276" w:lineRule="auto"/>
      <w:jc w:val="left"/>
    </w:pPr>
    <w:rPr>
      <w:rFonts w:ascii="Calibri" w:eastAsia="Times New Roman" w:hAnsi="Calibri" w:cs="Times New Roman"/>
      <w:lang w:bidi="ar-SA"/>
    </w:rPr>
  </w:style>
  <w:style w:type="paragraph" w:customStyle="1" w:styleId="72F83D75E369455B8900613E672EE950">
    <w:name w:val="72F83D75E369455B8900613E672EE950"/>
    <w:rsid w:val="00125478"/>
    <w:pPr>
      <w:spacing w:line="276" w:lineRule="auto"/>
      <w:jc w:val="left"/>
    </w:pPr>
    <w:rPr>
      <w:rFonts w:ascii="Calibri" w:eastAsia="Times New Roman" w:hAnsi="Calibri" w:cs="Times New Roman"/>
      <w:lang w:bidi="ar-SA"/>
    </w:rPr>
  </w:style>
  <w:style w:type="paragraph" w:customStyle="1" w:styleId="31D40AE22A2145B89638B999786AC1FB">
    <w:name w:val="31D40AE22A2145B89638B999786AC1FB"/>
    <w:rsid w:val="00125478"/>
    <w:pPr>
      <w:spacing w:line="276" w:lineRule="auto"/>
      <w:jc w:val="left"/>
    </w:pPr>
    <w:rPr>
      <w:rFonts w:ascii="Calibri" w:eastAsia="Times New Roman" w:hAnsi="Calibri" w:cs="Times New Roman"/>
      <w:lang w:bidi="ar-SA"/>
    </w:rPr>
  </w:style>
  <w:style w:type="paragraph" w:customStyle="1" w:styleId="B2FC34B466A240419FA6CB4C8C70932B">
    <w:name w:val="B2FC34B466A240419FA6CB4C8C70932B"/>
    <w:rsid w:val="00125478"/>
    <w:pPr>
      <w:spacing w:line="276" w:lineRule="auto"/>
      <w:jc w:val="left"/>
    </w:pPr>
    <w:rPr>
      <w:rFonts w:ascii="Calibri" w:eastAsia="Times New Roman" w:hAnsi="Calibri" w:cs="Times New Roman"/>
      <w:lang w:bidi="ar-SA"/>
    </w:rPr>
  </w:style>
  <w:style w:type="paragraph" w:customStyle="1" w:styleId="BlankThreeColumns">
    <w:name w:val="Blank (Three Columns)"/>
    <w:rsid w:val="00125478"/>
    <w:pPr>
      <w:tabs>
        <w:tab w:val="center" w:pos="4680"/>
        <w:tab w:val="right" w:pos="9360"/>
      </w:tabs>
      <w:spacing w:after="0"/>
      <w:jc w:val="left"/>
    </w:pPr>
    <w:rPr>
      <w:rFonts w:ascii="Calibri" w:eastAsia="Times New Roman" w:hAnsi="Calibri" w:cs="Times New Roman"/>
      <w:lang w:bidi="ar-SA"/>
    </w:rPr>
  </w:style>
  <w:style w:type="paragraph" w:customStyle="1" w:styleId="64904062802E47AC8B9F4A985F079069">
    <w:name w:val="64904062802E47AC8B9F4A985F079069"/>
    <w:rsid w:val="00125478"/>
    <w:pPr>
      <w:spacing w:line="276" w:lineRule="auto"/>
      <w:jc w:val="left"/>
    </w:pPr>
    <w:rPr>
      <w:rFonts w:ascii="Calibri" w:eastAsia="Times New Roman" w:hAnsi="Calibri" w:cs="Times New Roman"/>
      <w:lang w:bidi="ar-SA"/>
    </w:rPr>
  </w:style>
  <w:style w:type="paragraph" w:customStyle="1" w:styleId="611D7D5216BD4B0E8EA0036BD6051D39">
    <w:name w:val="611D7D5216BD4B0E8EA0036BD6051D39"/>
    <w:rsid w:val="00125478"/>
    <w:pPr>
      <w:spacing w:line="276" w:lineRule="auto"/>
      <w:jc w:val="left"/>
    </w:pPr>
    <w:rPr>
      <w:rFonts w:ascii="Calibri" w:eastAsia="Times New Roman" w:hAnsi="Calibri" w:cs="Times New Roman"/>
      <w:lang w:bidi="ar-SA"/>
    </w:rPr>
  </w:style>
  <w:style w:type="paragraph" w:customStyle="1" w:styleId="0E6B9D7B9C0643B69126255AD2B3A01B">
    <w:name w:val="0E6B9D7B9C0643B69126255AD2B3A01B"/>
    <w:rsid w:val="00125478"/>
    <w:pPr>
      <w:spacing w:line="276" w:lineRule="auto"/>
      <w:jc w:val="left"/>
    </w:pPr>
    <w:rPr>
      <w:rFonts w:ascii="Calibri" w:eastAsia="Times New Roman" w:hAnsi="Calibri" w:cs="Times New Roman"/>
      <w:lang w:bidi="ar-SA"/>
    </w:rPr>
  </w:style>
  <w:style w:type="paragraph" w:customStyle="1" w:styleId="9D23E17D11204AA09828AF359DF0B1EE">
    <w:name w:val="9D23E17D11204AA09828AF359DF0B1EE"/>
    <w:rsid w:val="00125478"/>
    <w:pPr>
      <w:spacing w:line="276" w:lineRule="auto"/>
      <w:jc w:val="left"/>
    </w:pPr>
    <w:rPr>
      <w:rFonts w:ascii="Calibri" w:eastAsia="Times New Roman" w:hAnsi="Calibri" w:cs="Times New Roman"/>
      <w:lang w:bidi="ar-SA"/>
    </w:rPr>
  </w:style>
  <w:style w:type="paragraph" w:customStyle="1" w:styleId="E9C89C6AE20749F79A12E91952F3203C">
    <w:name w:val="E9C89C6AE20749F79A12E91952F3203C"/>
    <w:rsid w:val="00125478"/>
    <w:pPr>
      <w:spacing w:line="276" w:lineRule="auto"/>
      <w:jc w:val="left"/>
    </w:pPr>
    <w:rPr>
      <w:rFonts w:ascii="Calibri" w:eastAsia="Times New Roman" w:hAnsi="Calibri" w:cs="Times New Roman"/>
      <w:lang w:bidi="ar-SA"/>
    </w:rPr>
  </w:style>
  <w:style w:type="paragraph" w:customStyle="1" w:styleId="B5EE2473DC924B7292379E551205E9A8">
    <w:name w:val="B5EE2473DC924B7292379E551205E9A8"/>
    <w:rsid w:val="00125478"/>
    <w:pPr>
      <w:spacing w:line="276" w:lineRule="auto"/>
      <w:jc w:val="left"/>
    </w:pPr>
    <w:rPr>
      <w:rFonts w:ascii="Calibri" w:eastAsia="Times New Roman" w:hAnsi="Calibri" w:cs="Times New Roman"/>
      <w:lang w:bidi="ar-SA"/>
    </w:rPr>
  </w:style>
  <w:style w:type="paragraph" w:customStyle="1" w:styleId="D556E93DD1FB419ABC3991420D1F73BB">
    <w:name w:val="D556E93DD1FB419ABC3991420D1F73BB"/>
    <w:rsid w:val="00125478"/>
    <w:pPr>
      <w:spacing w:line="276" w:lineRule="auto"/>
      <w:jc w:val="left"/>
    </w:pPr>
    <w:rPr>
      <w:rFonts w:ascii="Calibri" w:eastAsia="Times New Roman" w:hAnsi="Calibri" w:cs="Times New Roman"/>
      <w:lang w:bidi="ar-SA"/>
    </w:rPr>
  </w:style>
  <w:style w:type="paragraph" w:customStyle="1" w:styleId="3CD3280970FF4BAC93D8D1DD32D0C3A2">
    <w:name w:val="3CD3280970FF4BAC93D8D1DD32D0C3A2"/>
    <w:rsid w:val="00125478"/>
    <w:pPr>
      <w:spacing w:line="276" w:lineRule="auto"/>
      <w:jc w:val="left"/>
    </w:pPr>
    <w:rPr>
      <w:rFonts w:ascii="Calibri" w:eastAsia="Times New Roman" w:hAnsi="Calibri" w:cs="Times New Roman"/>
      <w:lang w:bidi="ar-SA"/>
    </w:rPr>
  </w:style>
  <w:style w:type="paragraph" w:customStyle="1" w:styleId="694C2DF6365B4A8C8347CE8A6C1F5CBC">
    <w:name w:val="694C2DF6365B4A8C8347CE8A6C1F5CBC"/>
    <w:rsid w:val="00125478"/>
    <w:pPr>
      <w:spacing w:line="276" w:lineRule="auto"/>
      <w:jc w:val="left"/>
    </w:pPr>
    <w:rPr>
      <w:rFonts w:ascii="Calibri" w:eastAsia="Times New Roman" w:hAnsi="Calibri" w:cs="Times New Roman"/>
      <w:lang w:bidi="ar-SA"/>
    </w:rPr>
  </w:style>
  <w:style w:type="paragraph" w:customStyle="1" w:styleId="9BEF8F6F7FF646E0B4969D048E5B9261">
    <w:name w:val="9BEF8F6F7FF646E0B4969D048E5B9261"/>
    <w:rsid w:val="00125478"/>
    <w:pPr>
      <w:spacing w:line="276" w:lineRule="auto"/>
      <w:jc w:val="left"/>
    </w:pPr>
    <w:rPr>
      <w:rFonts w:ascii="Calibri" w:eastAsia="Times New Roman" w:hAnsi="Calibri" w:cs="Times New Roman"/>
      <w:lang w:bidi="ar-SA"/>
    </w:rPr>
  </w:style>
  <w:style w:type="paragraph" w:customStyle="1" w:styleId="8A9DB4931B254644955B05CA2FE7BD67">
    <w:name w:val="8A9DB4931B254644955B05CA2FE7BD67"/>
    <w:rsid w:val="00125478"/>
    <w:pPr>
      <w:spacing w:line="276" w:lineRule="auto"/>
      <w:jc w:val="left"/>
    </w:pPr>
    <w:rPr>
      <w:rFonts w:ascii="Calibri" w:eastAsia="Times New Roman" w:hAnsi="Calibri" w:cs="Times New Roman"/>
      <w:lang w:bidi="ar-SA"/>
    </w:rPr>
  </w:style>
  <w:style w:type="paragraph" w:customStyle="1" w:styleId="FFE0A5334D844E7F8823EC021831C9FA">
    <w:name w:val="FFE0A5334D844E7F8823EC021831C9FA"/>
    <w:rsid w:val="00125478"/>
    <w:pPr>
      <w:spacing w:line="276" w:lineRule="auto"/>
      <w:jc w:val="left"/>
    </w:pPr>
    <w:rPr>
      <w:rFonts w:ascii="Calibri" w:eastAsia="Times New Roman" w:hAnsi="Calibri" w:cs="Times New Roman"/>
      <w:lang w:bidi="ar-SA"/>
    </w:rPr>
  </w:style>
  <w:style w:type="paragraph" w:customStyle="1" w:styleId="47CE8AF00A384687A3253E89D7E9311A">
    <w:name w:val="47CE8AF00A384687A3253E89D7E9311A"/>
    <w:rsid w:val="00125478"/>
    <w:pPr>
      <w:spacing w:line="276" w:lineRule="auto"/>
      <w:jc w:val="left"/>
    </w:pPr>
    <w:rPr>
      <w:rFonts w:ascii="Calibri" w:eastAsia="Times New Roman" w:hAnsi="Calibri" w:cs="Times New Roman"/>
      <w:lang w:bidi="ar-SA"/>
    </w:rPr>
  </w:style>
  <w:style w:type="paragraph" w:customStyle="1" w:styleId="58A01878A695413E87E3E46C304A2B30">
    <w:name w:val="58A01878A695413E87E3E46C304A2B30"/>
    <w:rsid w:val="00125478"/>
    <w:pPr>
      <w:spacing w:line="276" w:lineRule="auto"/>
      <w:jc w:val="left"/>
    </w:pPr>
    <w:rPr>
      <w:rFonts w:ascii="Calibri" w:eastAsia="Times New Roman" w:hAnsi="Calibri" w:cs="Times New Roman"/>
      <w:lang w:bidi="ar-SA"/>
    </w:rPr>
  </w:style>
  <w:style w:type="paragraph" w:customStyle="1" w:styleId="D4DDD9B6FC0A4D659B777B864C872007">
    <w:name w:val="D4DDD9B6FC0A4D659B777B864C872007"/>
    <w:rsid w:val="00125478"/>
    <w:pPr>
      <w:spacing w:line="276" w:lineRule="auto"/>
      <w:jc w:val="left"/>
    </w:pPr>
    <w:rPr>
      <w:rFonts w:ascii="Calibri" w:eastAsia="Times New Roman" w:hAnsi="Calibri" w:cs="Times New Roman"/>
      <w:lang w:bidi="ar-SA"/>
    </w:rPr>
  </w:style>
  <w:style w:type="paragraph" w:customStyle="1" w:styleId="A67BF94777F64451AD131DA60D40F92A">
    <w:name w:val="A67BF94777F64451AD131DA60D40F92A"/>
    <w:rsid w:val="00125478"/>
    <w:pPr>
      <w:spacing w:line="276" w:lineRule="auto"/>
      <w:jc w:val="left"/>
    </w:pPr>
    <w:rPr>
      <w:rFonts w:ascii="Calibri" w:eastAsia="Times New Roman" w:hAnsi="Calibri" w:cs="Times New Roman"/>
      <w:lang w:bidi="ar-SA"/>
    </w:rPr>
  </w:style>
  <w:style w:type="paragraph" w:customStyle="1" w:styleId="AA030A9CBEEE4080BF1B21975F207CA2">
    <w:name w:val="AA030A9CBEEE4080BF1B21975F207CA2"/>
    <w:rsid w:val="00125478"/>
    <w:pPr>
      <w:spacing w:line="276" w:lineRule="auto"/>
      <w:jc w:val="left"/>
    </w:pPr>
    <w:rPr>
      <w:rFonts w:ascii="Calibri" w:eastAsia="Times New Roman" w:hAnsi="Calibri" w:cs="Times New Roman"/>
      <w:lang w:bidi="ar-SA"/>
    </w:rPr>
  </w:style>
  <w:style w:type="paragraph" w:customStyle="1" w:styleId="E3DB98D313CB41CDA94DD825C6A24A85">
    <w:name w:val="E3DB98D313CB41CDA94DD825C6A24A85"/>
    <w:rsid w:val="00125478"/>
    <w:pPr>
      <w:spacing w:line="276" w:lineRule="auto"/>
      <w:jc w:val="left"/>
    </w:pPr>
    <w:rPr>
      <w:rFonts w:ascii="Calibri" w:eastAsia="Times New Roman" w:hAnsi="Calibri" w:cs="Times New Roman"/>
      <w:lang w:bidi="ar-SA"/>
    </w:rPr>
  </w:style>
  <w:style w:type="paragraph" w:customStyle="1" w:styleId="0E919878967645128299D1DC52C98600">
    <w:name w:val="0E919878967645128299D1DC52C98600"/>
    <w:rsid w:val="00125478"/>
    <w:pPr>
      <w:spacing w:line="276" w:lineRule="auto"/>
      <w:jc w:val="left"/>
    </w:pPr>
    <w:rPr>
      <w:rFonts w:ascii="Calibri" w:eastAsia="Times New Roman" w:hAnsi="Calibri" w:cs="Times New Roman"/>
      <w:lang w:bidi="ar-SA"/>
    </w:rPr>
  </w:style>
  <w:style w:type="paragraph" w:customStyle="1" w:styleId="854B69C2A52547AFA2E505F5C6F5B23E">
    <w:name w:val="854B69C2A52547AFA2E505F5C6F5B23E"/>
    <w:rsid w:val="00125478"/>
    <w:pPr>
      <w:spacing w:line="276" w:lineRule="auto"/>
      <w:jc w:val="left"/>
    </w:pPr>
    <w:rPr>
      <w:rFonts w:ascii="Calibri" w:eastAsia="Times New Roman" w:hAnsi="Calibri" w:cs="Times New Roman"/>
      <w:lang w:bidi="ar-SA"/>
    </w:rPr>
  </w:style>
  <w:style w:type="paragraph" w:customStyle="1" w:styleId="B776F2C9FB2E42C6B637CB78528F61E3">
    <w:name w:val="B776F2C9FB2E42C6B637CB78528F61E3"/>
    <w:rsid w:val="00125478"/>
    <w:pPr>
      <w:spacing w:line="276" w:lineRule="auto"/>
      <w:jc w:val="left"/>
    </w:pPr>
    <w:rPr>
      <w:rFonts w:ascii="Calibri" w:eastAsia="Times New Roman" w:hAnsi="Calibri" w:cs="Times New Roman"/>
      <w:lang w:bidi="ar-SA"/>
    </w:rPr>
  </w:style>
  <w:style w:type="paragraph" w:customStyle="1" w:styleId="9E6E3E87001A4CEE9259D247E55E3BDF">
    <w:name w:val="9E6E3E87001A4CEE9259D247E55E3BDF"/>
    <w:rsid w:val="00125478"/>
    <w:pPr>
      <w:spacing w:line="276" w:lineRule="auto"/>
      <w:jc w:val="left"/>
    </w:pPr>
    <w:rPr>
      <w:rFonts w:ascii="Calibri" w:eastAsia="Times New Roman" w:hAnsi="Calibri" w:cs="Times New Roman"/>
      <w:lang w:bidi="ar-SA"/>
    </w:rPr>
  </w:style>
  <w:style w:type="paragraph" w:customStyle="1" w:styleId="Pinstripes1">
    <w:name w:val="Pinstripes1"/>
    <w:rsid w:val="00125478"/>
    <w:pPr>
      <w:tabs>
        <w:tab w:val="center" w:pos="4680"/>
        <w:tab w:val="right" w:pos="9360"/>
      </w:tabs>
      <w:spacing w:after="0"/>
      <w:jc w:val="left"/>
    </w:pPr>
    <w:rPr>
      <w:rFonts w:ascii="Calibri" w:eastAsia="Times New Roman" w:hAnsi="Calibri" w:cs="Times New Roman"/>
      <w:lang w:bidi="ar-SA"/>
    </w:rPr>
  </w:style>
  <w:style w:type="paragraph" w:customStyle="1" w:styleId="5B73800FF4CB456FBAA64C55547248EC">
    <w:name w:val="5B73800FF4CB456FBAA64C55547248EC"/>
    <w:rsid w:val="00125478"/>
    <w:pPr>
      <w:spacing w:line="276" w:lineRule="auto"/>
      <w:jc w:val="left"/>
    </w:pPr>
    <w:rPr>
      <w:rFonts w:ascii="Calibri" w:eastAsia="Times New Roman" w:hAnsi="Calibri" w:cs="Times New Roman"/>
      <w:lang w:bidi="ar-SA"/>
    </w:rPr>
  </w:style>
  <w:style w:type="paragraph" w:customStyle="1" w:styleId="B9D907194E0F45C692D2286D32B09417">
    <w:name w:val="B9D907194E0F45C692D2286D32B09417"/>
    <w:rsid w:val="00125478"/>
    <w:pPr>
      <w:spacing w:line="276" w:lineRule="auto"/>
      <w:jc w:val="left"/>
    </w:pPr>
    <w:rPr>
      <w:rFonts w:ascii="Calibri" w:eastAsia="Times New Roman" w:hAnsi="Calibri" w:cs="Times New Roman"/>
      <w:lang w:bidi="ar-SA"/>
    </w:rPr>
  </w:style>
  <w:style w:type="paragraph" w:customStyle="1" w:styleId="A5F4E3CC855342E8BA1C9D71C93149E5">
    <w:name w:val="A5F4E3CC855342E8BA1C9D71C93149E5"/>
    <w:rsid w:val="00125478"/>
    <w:pPr>
      <w:spacing w:line="276" w:lineRule="auto"/>
      <w:jc w:val="left"/>
    </w:pPr>
    <w:rPr>
      <w:rFonts w:ascii="Calibri" w:eastAsia="Times New Roman" w:hAnsi="Calibri" w:cs="Times New Roman"/>
      <w:lang w:bidi="ar-SA"/>
    </w:rPr>
  </w:style>
  <w:style w:type="paragraph" w:customStyle="1" w:styleId="3C4BCD62D8F442E8B5F3AC90CED94AAF">
    <w:name w:val="3C4BCD62D8F442E8B5F3AC90CED94AAF"/>
    <w:rsid w:val="00125478"/>
    <w:pPr>
      <w:spacing w:line="276" w:lineRule="auto"/>
      <w:jc w:val="left"/>
    </w:pPr>
    <w:rPr>
      <w:rFonts w:ascii="Calibri" w:eastAsia="Times New Roman" w:hAnsi="Calibri" w:cs="Times New Roman"/>
      <w:lang w:bidi="ar-SA"/>
    </w:rPr>
  </w:style>
  <w:style w:type="paragraph" w:customStyle="1" w:styleId="0C6A2B7D1DA94F34AAF1504460C4A964">
    <w:name w:val="0C6A2B7D1DA94F34AAF1504460C4A964"/>
    <w:rsid w:val="00125478"/>
    <w:pPr>
      <w:spacing w:line="276" w:lineRule="auto"/>
      <w:jc w:val="left"/>
    </w:pPr>
    <w:rPr>
      <w:rFonts w:ascii="Calibri" w:eastAsia="Times New Roman" w:hAnsi="Calibri" w:cs="Times New Roman"/>
      <w:lang w:bidi="ar-SA"/>
    </w:rPr>
  </w:style>
  <w:style w:type="paragraph" w:customStyle="1" w:styleId="78E1440146A84B54A4C73FEF06CA4F87">
    <w:name w:val="78E1440146A84B54A4C73FEF06CA4F87"/>
    <w:rsid w:val="00125478"/>
    <w:pPr>
      <w:spacing w:line="276" w:lineRule="auto"/>
      <w:jc w:val="left"/>
    </w:pPr>
    <w:rPr>
      <w:rFonts w:ascii="Calibri" w:eastAsia="Times New Roman" w:hAnsi="Calibri" w:cs="Times New Roman"/>
      <w:lang w:bidi="ar-SA"/>
    </w:rPr>
  </w:style>
  <w:style w:type="paragraph" w:customStyle="1" w:styleId="Exposure">
    <w:name w:val="Exposure"/>
    <w:rsid w:val="00125478"/>
    <w:pPr>
      <w:tabs>
        <w:tab w:val="center" w:pos="4680"/>
        <w:tab w:val="right" w:pos="9360"/>
      </w:tabs>
      <w:spacing w:after="0"/>
      <w:jc w:val="left"/>
    </w:pPr>
    <w:rPr>
      <w:rFonts w:ascii="Calibri" w:eastAsia="Times New Roman" w:hAnsi="Calibri" w:cs="Times New Roman"/>
      <w:lang w:bidi="ar-SA"/>
    </w:rPr>
  </w:style>
  <w:style w:type="paragraph" w:customStyle="1" w:styleId="8D0E51696E534EF785AF394FDDFCCB48">
    <w:name w:val="8D0E51696E534EF785AF394FDDFCCB48"/>
    <w:rsid w:val="00125478"/>
    <w:pPr>
      <w:spacing w:line="276" w:lineRule="auto"/>
      <w:jc w:val="left"/>
    </w:pPr>
    <w:rPr>
      <w:rFonts w:ascii="Calibri" w:eastAsia="Times New Roman" w:hAnsi="Calibri" w:cs="Times New Roman"/>
      <w:lang w:bidi="ar-SA"/>
    </w:rPr>
  </w:style>
  <w:style w:type="paragraph" w:customStyle="1" w:styleId="358D1C053B2B4A77B182967D691B8071">
    <w:name w:val="358D1C053B2B4A77B182967D691B8071"/>
    <w:rsid w:val="00125478"/>
    <w:pPr>
      <w:spacing w:line="276" w:lineRule="auto"/>
      <w:jc w:val="left"/>
    </w:pPr>
    <w:rPr>
      <w:rFonts w:ascii="Calibri" w:eastAsia="Times New Roman" w:hAnsi="Calibri" w:cs="Times New Roman"/>
      <w:lang w:bidi="ar-SA"/>
    </w:rPr>
  </w:style>
  <w:style w:type="paragraph" w:customStyle="1" w:styleId="FCA6419ABC59454EB1DE5BB55B1D4F31">
    <w:name w:val="FCA6419ABC59454EB1DE5BB55B1D4F31"/>
    <w:rsid w:val="00125478"/>
    <w:pPr>
      <w:spacing w:line="276" w:lineRule="auto"/>
      <w:jc w:val="left"/>
    </w:pPr>
    <w:rPr>
      <w:rFonts w:ascii="Calibri" w:eastAsia="Times New Roman" w:hAnsi="Calibri" w:cs="Times New Roman"/>
      <w:lang w:bidi="ar-SA"/>
    </w:rPr>
  </w:style>
  <w:style w:type="paragraph" w:customStyle="1" w:styleId="MotionEvenPage1">
    <w:name w:val="Motion (Even Page)1"/>
    <w:rsid w:val="00125478"/>
    <w:pPr>
      <w:tabs>
        <w:tab w:val="center" w:pos="4680"/>
        <w:tab w:val="right" w:pos="9360"/>
      </w:tabs>
      <w:spacing w:after="0"/>
      <w:jc w:val="left"/>
    </w:pPr>
    <w:rPr>
      <w:rFonts w:ascii="Calibri" w:eastAsia="Times New Roman" w:hAnsi="Calibri" w:cs="Times New Roman"/>
      <w:lang w:bidi="ar-SA"/>
    </w:rPr>
  </w:style>
  <w:style w:type="paragraph" w:customStyle="1" w:styleId="MotionOddPage1">
    <w:name w:val="Motion (Odd Page)1"/>
    <w:rsid w:val="00125478"/>
    <w:pPr>
      <w:tabs>
        <w:tab w:val="center" w:pos="4680"/>
        <w:tab w:val="right" w:pos="9360"/>
      </w:tabs>
      <w:spacing w:after="0"/>
      <w:jc w:val="left"/>
    </w:pPr>
    <w:rPr>
      <w:rFonts w:ascii="Calibri" w:eastAsia="Times New Roman" w:hAnsi="Calibri" w:cs="Times New Roman"/>
      <w:lang w:bidi="ar-SA"/>
    </w:rPr>
  </w:style>
  <w:style w:type="paragraph" w:customStyle="1" w:styleId="D182CC2023AC4EA084F4620205256BA7">
    <w:name w:val="D182CC2023AC4EA084F4620205256BA7"/>
    <w:rsid w:val="00125478"/>
    <w:pPr>
      <w:spacing w:line="276" w:lineRule="auto"/>
      <w:jc w:val="left"/>
    </w:pPr>
    <w:rPr>
      <w:rFonts w:ascii="Calibri" w:eastAsia="Times New Roman" w:hAnsi="Calibri" w:cs="Times New Roman"/>
      <w:lang w:bidi="ar-SA"/>
    </w:rPr>
  </w:style>
  <w:style w:type="paragraph" w:customStyle="1" w:styleId="6B1EE9B27B9947CD8B8998772489E383">
    <w:name w:val="6B1EE9B27B9947CD8B8998772489E383"/>
    <w:rsid w:val="00125478"/>
    <w:pPr>
      <w:spacing w:line="276" w:lineRule="auto"/>
      <w:jc w:val="left"/>
    </w:pPr>
    <w:rPr>
      <w:rFonts w:ascii="Calibri" w:eastAsia="Times New Roman" w:hAnsi="Calibri" w:cs="Times New Roman"/>
      <w:lang w:bidi="ar-SA"/>
    </w:rPr>
  </w:style>
  <w:style w:type="paragraph" w:customStyle="1" w:styleId="Tiles1">
    <w:name w:val="Tiles1"/>
    <w:rsid w:val="00125478"/>
    <w:pPr>
      <w:tabs>
        <w:tab w:val="center" w:pos="4680"/>
        <w:tab w:val="right" w:pos="9360"/>
      </w:tabs>
      <w:spacing w:after="0"/>
      <w:jc w:val="left"/>
    </w:pPr>
    <w:rPr>
      <w:rFonts w:ascii="Calibri" w:eastAsia="Times New Roman" w:hAnsi="Calibri" w:cs="Times New Roman"/>
      <w:lang w:bidi="ar-SA"/>
    </w:rPr>
  </w:style>
  <w:style w:type="paragraph" w:customStyle="1" w:styleId="28D4086315764CF9A1EF45579F0B3DF5">
    <w:name w:val="28D4086315764CF9A1EF45579F0B3DF5"/>
    <w:rsid w:val="00125478"/>
    <w:pPr>
      <w:spacing w:line="276" w:lineRule="auto"/>
      <w:jc w:val="left"/>
    </w:pPr>
    <w:rPr>
      <w:rFonts w:ascii="Calibri" w:eastAsia="Times New Roman" w:hAnsi="Calibri" w:cs="Times New Roman"/>
      <w:lang w:bidi="ar-SA"/>
    </w:rPr>
  </w:style>
  <w:style w:type="paragraph" w:customStyle="1" w:styleId="0FCC92D5AA204409B7081FDDE9097DD6">
    <w:name w:val="0FCC92D5AA204409B7081FDDE9097DD6"/>
    <w:rsid w:val="00125478"/>
    <w:pPr>
      <w:spacing w:line="276" w:lineRule="auto"/>
      <w:jc w:val="left"/>
    </w:pPr>
    <w:rPr>
      <w:rFonts w:ascii="Calibri" w:eastAsia="Times New Roman" w:hAnsi="Calibri" w:cs="Times New Roman"/>
      <w:lang w:bidi="ar-SA"/>
    </w:rPr>
  </w:style>
  <w:style w:type="paragraph" w:customStyle="1" w:styleId="21902217873B4AD3A9EE76CC7C5395BB">
    <w:name w:val="21902217873B4AD3A9EE76CC7C5395BB"/>
    <w:rsid w:val="00125478"/>
    <w:pPr>
      <w:spacing w:line="276" w:lineRule="auto"/>
      <w:jc w:val="left"/>
    </w:pPr>
    <w:rPr>
      <w:rFonts w:ascii="Calibri" w:eastAsia="Times New Roman" w:hAnsi="Calibri" w:cs="Times New Roman"/>
      <w:lang w:bidi="ar-SA"/>
    </w:rPr>
  </w:style>
  <w:style w:type="paragraph" w:customStyle="1" w:styleId="4D1D5222009349CFB885A133301BDF35">
    <w:name w:val="4D1D5222009349CFB885A133301BDF35"/>
    <w:rsid w:val="00125478"/>
    <w:pPr>
      <w:spacing w:line="276" w:lineRule="auto"/>
      <w:jc w:val="left"/>
    </w:pPr>
    <w:rPr>
      <w:rFonts w:ascii="Calibri" w:eastAsia="Times New Roman" w:hAnsi="Calibri" w:cs="Times New Roman"/>
      <w:lang w:bidi="ar-SA"/>
    </w:rPr>
  </w:style>
  <w:style w:type="paragraph" w:customStyle="1" w:styleId="9E67DEB82F1B46569D18BB13D6FCE1F4">
    <w:name w:val="9E67DEB82F1B46569D18BB13D6FCE1F4"/>
    <w:rsid w:val="00125478"/>
    <w:pPr>
      <w:spacing w:line="276" w:lineRule="auto"/>
      <w:jc w:val="left"/>
    </w:pPr>
    <w:rPr>
      <w:rFonts w:ascii="Calibri" w:eastAsia="Times New Roman" w:hAnsi="Calibri" w:cs="Times New Roman"/>
      <w:lang w:bidi="ar-SA"/>
    </w:rPr>
  </w:style>
  <w:style w:type="paragraph" w:customStyle="1" w:styleId="1764AD88692B4CF692164C7A4C7B519E">
    <w:name w:val="1764AD88692B4CF692164C7A4C7B519E"/>
    <w:rsid w:val="00125478"/>
    <w:pPr>
      <w:spacing w:line="276" w:lineRule="auto"/>
      <w:jc w:val="left"/>
    </w:pPr>
    <w:rPr>
      <w:rFonts w:ascii="Calibri" w:eastAsia="Times New Roman" w:hAnsi="Calibri" w:cs="Times New Roman"/>
      <w:lang w:bidi="ar-SA"/>
    </w:rPr>
  </w:style>
  <w:style w:type="paragraph" w:customStyle="1" w:styleId="BlankThreeColumns1">
    <w:name w:val="Blank (Three Columns)1"/>
    <w:rsid w:val="00125478"/>
    <w:pPr>
      <w:tabs>
        <w:tab w:val="center" w:pos="4680"/>
        <w:tab w:val="right" w:pos="9360"/>
      </w:tabs>
      <w:spacing w:after="0"/>
      <w:jc w:val="left"/>
    </w:pPr>
    <w:rPr>
      <w:rFonts w:ascii="Calibri" w:eastAsia="Times New Roman" w:hAnsi="Calibri" w:cs="Times New Roman"/>
      <w:lang w:bidi="ar-SA"/>
    </w:rPr>
  </w:style>
  <w:style w:type="paragraph" w:customStyle="1" w:styleId="AccentBar1">
    <w:name w:val="Accent Bar 1"/>
    <w:rsid w:val="00125478"/>
    <w:pPr>
      <w:spacing w:line="276" w:lineRule="auto"/>
      <w:jc w:val="left"/>
    </w:pPr>
    <w:rPr>
      <w:rFonts w:ascii="Calibri" w:eastAsia="Times New Roman" w:hAnsi="Calibri" w:cs="Times New Roman"/>
      <w:lang w:bidi="ar-SA"/>
    </w:rPr>
  </w:style>
  <w:style w:type="paragraph" w:customStyle="1" w:styleId="AccentBar2">
    <w:name w:val="Accent Bar 2"/>
    <w:rsid w:val="00125478"/>
    <w:pPr>
      <w:spacing w:line="276" w:lineRule="auto"/>
      <w:jc w:val="left"/>
    </w:pPr>
    <w:rPr>
      <w:rFonts w:ascii="Calibri" w:eastAsia="Times New Roman" w:hAnsi="Calibri" w:cs="Times New Roman"/>
      <w:lang w:bidi="ar-SA"/>
    </w:rPr>
  </w:style>
  <w:style w:type="paragraph" w:customStyle="1" w:styleId="AccentBar3">
    <w:name w:val="Accent Bar 3"/>
    <w:rsid w:val="00125478"/>
    <w:pPr>
      <w:spacing w:line="276" w:lineRule="auto"/>
      <w:jc w:val="left"/>
    </w:pPr>
    <w:rPr>
      <w:rFonts w:ascii="Calibri" w:eastAsia="Times New Roman" w:hAnsi="Calibri" w:cs="Times New Roman"/>
      <w:lang w:bidi="ar-SA"/>
    </w:rPr>
  </w:style>
  <w:style w:type="paragraph" w:customStyle="1" w:styleId="Brackets">
    <w:name w:val="Brackets"/>
    <w:rsid w:val="00125478"/>
    <w:pPr>
      <w:spacing w:line="276" w:lineRule="auto"/>
      <w:jc w:val="left"/>
    </w:pPr>
    <w:rPr>
      <w:rFonts w:ascii="Calibri" w:eastAsia="Times New Roman" w:hAnsi="Calibri" w:cs="Times New Roman"/>
      <w:lang w:bidi="ar-SA"/>
    </w:rPr>
  </w:style>
  <w:style w:type="paragraph" w:customStyle="1" w:styleId="Dots">
    <w:name w:val="Dots"/>
    <w:rsid w:val="00125478"/>
    <w:pPr>
      <w:spacing w:line="276" w:lineRule="auto"/>
      <w:jc w:val="left"/>
    </w:pPr>
    <w:rPr>
      <w:rFonts w:ascii="Calibri" w:eastAsia="Times New Roman" w:hAnsi="Calibri" w:cs="Times New Roman"/>
      <w:lang w:bidi="ar-SA"/>
    </w:rPr>
  </w:style>
  <w:style w:type="paragraph" w:customStyle="1" w:styleId="LargeItalics">
    <w:name w:val="Large Italics"/>
    <w:rsid w:val="00125478"/>
    <w:pPr>
      <w:spacing w:line="276" w:lineRule="auto"/>
      <w:jc w:val="left"/>
    </w:pPr>
    <w:rPr>
      <w:rFonts w:ascii="Calibri" w:eastAsia="Times New Roman" w:hAnsi="Calibri" w:cs="Times New Roman"/>
      <w:lang w:bidi="ar-SA"/>
    </w:rPr>
  </w:style>
  <w:style w:type="paragraph" w:customStyle="1" w:styleId="LargeColor">
    <w:name w:val="Large Color"/>
    <w:rsid w:val="00125478"/>
    <w:pPr>
      <w:spacing w:line="276" w:lineRule="auto"/>
      <w:jc w:val="left"/>
    </w:pPr>
    <w:rPr>
      <w:rFonts w:ascii="Calibri" w:eastAsia="Times New Roman" w:hAnsi="Calibri" w:cs="Times New Roman"/>
      <w:lang w:bidi="ar-SA"/>
    </w:rPr>
  </w:style>
  <w:style w:type="paragraph" w:customStyle="1" w:styleId="Mosaic">
    <w:name w:val="Mosaic"/>
    <w:rsid w:val="00125478"/>
    <w:pPr>
      <w:spacing w:line="276" w:lineRule="auto"/>
      <w:jc w:val="left"/>
    </w:pPr>
    <w:rPr>
      <w:rFonts w:ascii="Calibri" w:eastAsia="Times New Roman" w:hAnsi="Calibri" w:cs="Times New Roman"/>
      <w:lang w:bidi="ar-SA"/>
    </w:rPr>
  </w:style>
  <w:style w:type="paragraph" w:customStyle="1" w:styleId="PgNumber1">
    <w:name w:val="Pg. Number 1"/>
    <w:rsid w:val="00125478"/>
    <w:pPr>
      <w:spacing w:line="276" w:lineRule="auto"/>
      <w:jc w:val="left"/>
    </w:pPr>
    <w:rPr>
      <w:rFonts w:ascii="Calibri" w:eastAsia="Times New Roman" w:hAnsi="Calibri" w:cs="Times New Roman"/>
      <w:lang w:bidi="ar-SA"/>
    </w:rPr>
  </w:style>
  <w:style w:type="paragraph" w:customStyle="1" w:styleId="PlainNumber">
    <w:name w:val="Plain Number"/>
    <w:rsid w:val="00125478"/>
    <w:pPr>
      <w:spacing w:line="276" w:lineRule="auto"/>
      <w:jc w:val="left"/>
    </w:pPr>
    <w:rPr>
      <w:rFonts w:ascii="Calibri" w:eastAsia="Times New Roman" w:hAnsi="Calibri" w:cs="Times New Roman"/>
      <w:lang w:bidi="ar-SA"/>
    </w:rPr>
  </w:style>
  <w:style w:type="paragraph" w:customStyle="1" w:styleId="Roman">
    <w:name w:val="Roman"/>
    <w:rsid w:val="00125478"/>
    <w:pPr>
      <w:spacing w:line="276" w:lineRule="auto"/>
      <w:jc w:val="left"/>
    </w:pPr>
    <w:rPr>
      <w:rFonts w:ascii="Calibri" w:eastAsia="Times New Roman" w:hAnsi="Calibri" w:cs="Times New Roman"/>
      <w:lang w:bidi="ar-SA"/>
    </w:rPr>
  </w:style>
  <w:style w:type="paragraph" w:customStyle="1" w:styleId="RoundedRectangle">
    <w:name w:val="Rounded Rectangle"/>
    <w:rsid w:val="00125478"/>
    <w:pPr>
      <w:spacing w:line="276" w:lineRule="auto"/>
      <w:jc w:val="left"/>
    </w:pPr>
    <w:rPr>
      <w:rFonts w:ascii="Calibri" w:eastAsia="Times New Roman" w:hAnsi="Calibri" w:cs="Times New Roman"/>
      <w:lang w:bidi="ar-SA"/>
    </w:rPr>
  </w:style>
  <w:style w:type="paragraph" w:customStyle="1" w:styleId="Tildes">
    <w:name w:val="Tildes"/>
    <w:rsid w:val="00125478"/>
    <w:pPr>
      <w:spacing w:line="276" w:lineRule="auto"/>
      <w:jc w:val="left"/>
    </w:pPr>
    <w:rPr>
      <w:rFonts w:ascii="Calibri" w:eastAsia="Times New Roman" w:hAnsi="Calibri" w:cs="Times New Roman"/>
      <w:lang w:bidi="ar-SA"/>
    </w:rPr>
  </w:style>
  <w:style w:type="paragraph" w:customStyle="1" w:styleId="TopLine">
    <w:name w:val="Top Line"/>
    <w:rsid w:val="00125478"/>
    <w:pPr>
      <w:spacing w:line="276" w:lineRule="auto"/>
      <w:jc w:val="left"/>
    </w:pPr>
    <w:rPr>
      <w:rFonts w:ascii="Calibri" w:eastAsia="Times New Roman" w:hAnsi="Calibri" w:cs="Times New Roman"/>
      <w:lang w:bidi="ar-SA"/>
    </w:rPr>
  </w:style>
  <w:style w:type="paragraph" w:customStyle="1" w:styleId="TwoBars">
    <w:name w:val="Two Bars"/>
    <w:rsid w:val="00125478"/>
    <w:pPr>
      <w:spacing w:line="276" w:lineRule="auto"/>
      <w:jc w:val="left"/>
    </w:pPr>
    <w:rPr>
      <w:rFonts w:ascii="Calibri" w:eastAsia="Times New Roman" w:hAnsi="Calibri" w:cs="Times New Roman"/>
      <w:lang w:bidi="ar-SA"/>
    </w:rPr>
  </w:style>
  <w:style w:type="paragraph" w:customStyle="1" w:styleId="Arrow1">
    <w:name w:val="Arrow 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Arrow2">
    <w:name w:val="Arrow 2"/>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BoxItalics1">
    <w:name w:val="Box Italics 1"/>
    <w:rsid w:val="00125478"/>
    <w:pPr>
      <w:tabs>
        <w:tab w:val="center" w:pos="4320"/>
        <w:tab w:val="right" w:pos="8640"/>
      </w:tabs>
      <w:spacing w:after="0"/>
      <w:jc w:val="left"/>
    </w:pPr>
    <w:rPr>
      <w:rFonts w:ascii="Calibri" w:eastAsia="Times New Roman" w:hAnsi="Calibri" w:cs="Times New Roman"/>
      <w:lang w:bidi="ar-SA"/>
    </w:rPr>
  </w:style>
  <w:style w:type="paragraph" w:customStyle="1" w:styleId="BoxItalics2">
    <w:name w:val="Box Italics 2"/>
    <w:rsid w:val="00125478"/>
    <w:pPr>
      <w:tabs>
        <w:tab w:val="center" w:pos="4320"/>
        <w:tab w:val="right" w:pos="8640"/>
      </w:tabs>
      <w:spacing w:after="0"/>
      <w:jc w:val="left"/>
    </w:pPr>
    <w:rPr>
      <w:rFonts w:ascii="Calibri" w:eastAsia="Times New Roman" w:hAnsi="Calibri" w:cs="Times New Roman"/>
      <w:lang w:bidi="ar-SA"/>
    </w:rPr>
  </w:style>
  <w:style w:type="paragraph" w:customStyle="1" w:styleId="Brackets2">
    <w:name w:val="Brackets 2"/>
    <w:rsid w:val="00125478"/>
    <w:pPr>
      <w:tabs>
        <w:tab w:val="center" w:pos="4320"/>
        <w:tab w:val="right" w:pos="8640"/>
      </w:tabs>
      <w:spacing w:after="0"/>
      <w:jc w:val="left"/>
    </w:pPr>
    <w:rPr>
      <w:rFonts w:ascii="Calibri" w:eastAsia="Times New Roman" w:hAnsi="Calibri" w:cs="Times New Roman"/>
      <w:lang w:bidi="ar-SA"/>
    </w:rPr>
  </w:style>
  <w:style w:type="paragraph" w:customStyle="1" w:styleId="DogEar">
    <w:name w:val="Dog Ear"/>
    <w:rsid w:val="00125478"/>
    <w:pPr>
      <w:tabs>
        <w:tab w:val="center" w:pos="4680"/>
        <w:tab w:val="right" w:pos="9360"/>
      </w:tabs>
      <w:spacing w:after="0"/>
      <w:jc w:val="left"/>
    </w:pPr>
    <w:rPr>
      <w:rFonts w:ascii="Calibri" w:eastAsia="Times New Roman" w:hAnsi="Calibri" w:cs="Times New Roman"/>
      <w:lang w:bidi="ar-SA"/>
    </w:rPr>
  </w:style>
  <w:style w:type="paragraph" w:customStyle="1" w:styleId="Large1">
    <w:name w:val="Large 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Large2">
    <w:name w:val="Large 2"/>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Mosaic1">
    <w:name w:val="Mosaic 1"/>
    <w:rsid w:val="00125478"/>
    <w:pPr>
      <w:spacing w:line="276" w:lineRule="auto"/>
      <w:jc w:val="left"/>
    </w:pPr>
    <w:rPr>
      <w:rFonts w:ascii="Calibri" w:eastAsia="Times New Roman" w:hAnsi="Calibri" w:cs="Times New Roman"/>
      <w:lang w:bidi="ar-SA"/>
    </w:rPr>
  </w:style>
  <w:style w:type="paragraph" w:customStyle="1" w:styleId="Mosaic2">
    <w:name w:val="Mosaic 2"/>
    <w:rsid w:val="00125478"/>
    <w:pPr>
      <w:spacing w:line="276" w:lineRule="auto"/>
      <w:jc w:val="left"/>
    </w:pPr>
    <w:rPr>
      <w:rFonts w:ascii="Calibri" w:eastAsia="Times New Roman" w:hAnsi="Calibri" w:cs="Times New Roman"/>
      <w:lang w:bidi="ar-SA"/>
    </w:rPr>
  </w:style>
  <w:style w:type="paragraph" w:customStyle="1" w:styleId="Mosaic3">
    <w:name w:val="Mosaic 3"/>
    <w:rsid w:val="00125478"/>
    <w:pPr>
      <w:spacing w:line="276" w:lineRule="auto"/>
      <w:jc w:val="left"/>
    </w:pPr>
    <w:rPr>
      <w:rFonts w:ascii="Calibri" w:eastAsia="Times New Roman" w:hAnsi="Calibri" w:cs="Times New Roman"/>
      <w:lang w:bidi="ar-SA"/>
    </w:rPr>
  </w:style>
  <w:style w:type="paragraph" w:customStyle="1" w:styleId="OutlineCircle1">
    <w:name w:val="Outline Circle 1"/>
    <w:rsid w:val="00125478"/>
    <w:pPr>
      <w:tabs>
        <w:tab w:val="center" w:pos="4320"/>
        <w:tab w:val="right" w:pos="8640"/>
      </w:tabs>
      <w:spacing w:after="0"/>
      <w:jc w:val="left"/>
    </w:pPr>
    <w:rPr>
      <w:rFonts w:ascii="Calibri" w:eastAsia="Times New Roman" w:hAnsi="Calibri" w:cs="Times New Roman"/>
      <w:lang w:bidi="ar-SA"/>
    </w:rPr>
  </w:style>
  <w:style w:type="paragraph" w:customStyle="1" w:styleId="OutlineCircle2">
    <w:name w:val="Outline Circle 2"/>
    <w:rsid w:val="00125478"/>
    <w:pPr>
      <w:tabs>
        <w:tab w:val="center" w:pos="4320"/>
        <w:tab w:val="right" w:pos="8640"/>
      </w:tabs>
      <w:spacing w:after="0"/>
      <w:jc w:val="left"/>
    </w:pPr>
    <w:rPr>
      <w:rFonts w:ascii="Calibri" w:eastAsia="Times New Roman" w:hAnsi="Calibri" w:cs="Times New Roman"/>
      <w:lang w:bidi="ar-SA"/>
    </w:rPr>
  </w:style>
  <w:style w:type="paragraph" w:customStyle="1" w:styleId="OutlineCircle3">
    <w:name w:val="Outline Circle 3"/>
    <w:rsid w:val="00125478"/>
    <w:pPr>
      <w:tabs>
        <w:tab w:val="center" w:pos="4320"/>
        <w:tab w:val="right" w:pos="8640"/>
      </w:tabs>
      <w:spacing w:after="0"/>
      <w:jc w:val="left"/>
    </w:pPr>
    <w:rPr>
      <w:rFonts w:ascii="Calibri" w:eastAsia="Times New Roman" w:hAnsi="Calibri" w:cs="Times New Roman"/>
      <w:lang w:bidi="ar-SA"/>
    </w:rPr>
  </w:style>
  <w:style w:type="paragraph" w:customStyle="1" w:styleId="Ribbon">
    <w:name w:val="Ribbon"/>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Square1">
    <w:name w:val="Square 1"/>
    <w:rsid w:val="00125478"/>
    <w:pPr>
      <w:spacing w:line="276" w:lineRule="auto"/>
      <w:jc w:val="left"/>
    </w:pPr>
    <w:rPr>
      <w:rFonts w:ascii="Calibri" w:eastAsia="Times New Roman" w:hAnsi="Calibri" w:cs="Times New Roman"/>
      <w:lang w:bidi="ar-SA"/>
    </w:rPr>
  </w:style>
  <w:style w:type="paragraph" w:customStyle="1" w:styleId="Square2">
    <w:name w:val="Square 2"/>
    <w:rsid w:val="00125478"/>
    <w:pPr>
      <w:tabs>
        <w:tab w:val="center" w:pos="4320"/>
        <w:tab w:val="right" w:pos="8640"/>
      </w:tabs>
      <w:spacing w:after="0"/>
      <w:jc w:val="left"/>
    </w:pPr>
    <w:rPr>
      <w:rFonts w:ascii="Calibri" w:eastAsia="Times New Roman" w:hAnsi="Calibri" w:cs="Times New Roman"/>
      <w:lang w:bidi="ar-SA"/>
    </w:rPr>
  </w:style>
  <w:style w:type="paragraph" w:customStyle="1" w:styleId="Square3">
    <w:name w:val="Square 3"/>
    <w:rsid w:val="00125478"/>
    <w:pPr>
      <w:spacing w:line="276" w:lineRule="auto"/>
      <w:jc w:val="left"/>
    </w:pPr>
    <w:rPr>
      <w:rFonts w:ascii="Calibri" w:eastAsia="Times New Roman" w:hAnsi="Calibri" w:cs="Times New Roman"/>
      <w:lang w:bidi="ar-SA"/>
    </w:rPr>
  </w:style>
  <w:style w:type="paragraph" w:customStyle="1" w:styleId="StackedPages1">
    <w:name w:val="Stacked Pages 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StackedPages2">
    <w:name w:val="Stacked Pages 2"/>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Star">
    <w:name w:val="Star"/>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ab1">
    <w:name w:val="Tab 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ab2">
    <w:name w:val="Tab 2"/>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opLine1">
    <w:name w:val="Top Line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TopLine2">
    <w:name w:val="Top Line 2"/>
    <w:rsid w:val="00125478"/>
    <w:pPr>
      <w:spacing w:line="276" w:lineRule="auto"/>
      <w:jc w:val="left"/>
    </w:pPr>
    <w:rPr>
      <w:rFonts w:ascii="Calibri" w:eastAsia="Times New Roman" w:hAnsi="Calibri" w:cs="Times New Roman"/>
      <w:lang w:bidi="ar-SA"/>
    </w:rPr>
  </w:style>
  <w:style w:type="paragraph" w:customStyle="1" w:styleId="Oval">
    <w:name w:val="Oval"/>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Scroll">
    <w:name w:val="Scroll"/>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riangle1">
    <w:name w:val="Triangle 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riangle2">
    <w:name w:val="Triangle 2"/>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woBars1">
    <w:name w:val="Two Bars 1"/>
    <w:rsid w:val="00125478"/>
    <w:pPr>
      <w:tabs>
        <w:tab w:val="center" w:pos="4320"/>
        <w:tab w:val="right" w:pos="8640"/>
      </w:tabs>
      <w:spacing w:after="0"/>
      <w:jc w:val="left"/>
    </w:pPr>
    <w:rPr>
      <w:rFonts w:ascii="Calibri" w:eastAsia="Times New Roman" w:hAnsi="Calibri" w:cs="Times New Roman"/>
      <w:lang w:bidi="ar-SA"/>
    </w:rPr>
  </w:style>
  <w:style w:type="paragraph" w:customStyle="1" w:styleId="TwoBars2">
    <w:name w:val="Two Bars 2"/>
    <w:rsid w:val="00125478"/>
    <w:pPr>
      <w:tabs>
        <w:tab w:val="center" w:pos="4320"/>
        <w:tab w:val="right" w:pos="8640"/>
      </w:tabs>
      <w:spacing w:after="0"/>
      <w:jc w:val="left"/>
    </w:pPr>
    <w:rPr>
      <w:rFonts w:ascii="Calibri" w:eastAsia="Times New Roman" w:hAnsi="Calibri" w:cs="Times New Roman"/>
      <w:lang w:bidi="ar-SA"/>
    </w:rPr>
  </w:style>
  <w:style w:type="paragraph" w:customStyle="1" w:styleId="VerticalOutline1">
    <w:name w:val="Vertical Outline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VerticalOutline2">
    <w:name w:val="Vertical Outline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AccentBarLeft">
    <w:name w:val="Accent Bar  Left"/>
    <w:rsid w:val="00125478"/>
    <w:pPr>
      <w:spacing w:line="276" w:lineRule="auto"/>
      <w:jc w:val="left"/>
    </w:pPr>
    <w:rPr>
      <w:rFonts w:ascii="Calibri" w:eastAsia="Times New Roman" w:hAnsi="Calibri" w:cs="Times New Roman"/>
      <w:lang w:bidi="ar-SA"/>
    </w:rPr>
  </w:style>
  <w:style w:type="paragraph" w:customStyle="1" w:styleId="AccentBarRight">
    <w:name w:val="Accent Bar  Right"/>
    <w:rsid w:val="00125478"/>
    <w:pPr>
      <w:spacing w:line="276" w:lineRule="auto"/>
      <w:jc w:val="left"/>
    </w:pPr>
    <w:rPr>
      <w:rFonts w:ascii="Calibri" w:eastAsia="Times New Roman" w:hAnsi="Calibri" w:cs="Times New Roman"/>
      <w:lang w:bidi="ar-SA"/>
    </w:rPr>
  </w:style>
  <w:style w:type="paragraph" w:customStyle="1" w:styleId="ArrowLeft">
    <w:name w:val="Arrow  Lef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ArrowRight">
    <w:name w:val="Arrow  Righ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BorderLeft">
    <w:name w:val="Border  Left"/>
    <w:rsid w:val="00125478"/>
    <w:pPr>
      <w:spacing w:line="276" w:lineRule="auto"/>
      <w:jc w:val="left"/>
    </w:pPr>
    <w:rPr>
      <w:rFonts w:ascii="Calibri" w:eastAsia="Times New Roman" w:hAnsi="Calibri" w:cs="Times New Roman"/>
      <w:lang w:bidi="ar-SA"/>
    </w:rPr>
  </w:style>
  <w:style w:type="paragraph" w:customStyle="1" w:styleId="BorderRight">
    <w:name w:val="Border  Right"/>
    <w:rsid w:val="00125478"/>
    <w:pPr>
      <w:spacing w:line="276" w:lineRule="auto"/>
      <w:jc w:val="left"/>
    </w:pPr>
    <w:rPr>
      <w:rFonts w:ascii="Calibri" w:eastAsia="Times New Roman" w:hAnsi="Calibri" w:cs="Times New Roman"/>
      <w:lang w:bidi="ar-SA"/>
    </w:rPr>
  </w:style>
  <w:style w:type="paragraph" w:customStyle="1" w:styleId="CircleLeft">
    <w:name w:val="Circle  Lef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CircleRight">
    <w:name w:val="Circle  Right"/>
    <w:rsid w:val="00125478"/>
    <w:pPr>
      <w:spacing w:line="276" w:lineRule="auto"/>
      <w:jc w:val="left"/>
    </w:pPr>
    <w:rPr>
      <w:rFonts w:ascii="Calibri" w:eastAsia="Times New Roman" w:hAnsi="Calibri" w:cs="Times New Roman"/>
      <w:lang w:bidi="ar-SA"/>
    </w:rPr>
  </w:style>
  <w:style w:type="paragraph" w:customStyle="1" w:styleId="LargeLeft">
    <w:name w:val="Large  Lef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LargeRight">
    <w:name w:val="Large  Righ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OrbitLeft">
    <w:name w:val="Orbit  Left"/>
    <w:rsid w:val="00125478"/>
    <w:pPr>
      <w:tabs>
        <w:tab w:val="center" w:pos="4320"/>
        <w:tab w:val="right" w:pos="8640"/>
      </w:tabs>
      <w:spacing w:after="0"/>
      <w:jc w:val="left"/>
    </w:pPr>
    <w:rPr>
      <w:rFonts w:ascii="Calibri" w:eastAsia="Times New Roman" w:hAnsi="Calibri" w:cs="Times New Roman"/>
      <w:lang w:bidi="ar-SA"/>
    </w:rPr>
  </w:style>
  <w:style w:type="paragraph" w:customStyle="1" w:styleId="OrbitRight">
    <w:name w:val="Orbit  Right"/>
    <w:rsid w:val="00125478"/>
    <w:pPr>
      <w:tabs>
        <w:tab w:val="center" w:pos="4320"/>
        <w:tab w:val="right" w:pos="8640"/>
      </w:tabs>
      <w:spacing w:after="0"/>
      <w:jc w:val="left"/>
    </w:pPr>
    <w:rPr>
      <w:rFonts w:ascii="Calibri" w:eastAsia="Times New Roman" w:hAnsi="Calibri" w:cs="Times New Roman"/>
      <w:lang w:bidi="ar-SA"/>
    </w:rPr>
  </w:style>
  <w:style w:type="paragraph" w:customStyle="1" w:styleId="VerticalLeft">
    <w:name w:val="Vertical  Lef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VerticalRight">
    <w:name w:val="Vertical  Righ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Brackets21">
    <w:name w:val="Brackets 2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Circle">
    <w:name w:val="Circle"/>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LargeItalics1">
    <w:name w:val="Large Italics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VerticalOutline11">
    <w:name w:val="Vertical Outline 11"/>
    <w:rsid w:val="00125478"/>
    <w:pPr>
      <w:tabs>
        <w:tab w:val="center" w:pos="4680"/>
        <w:tab w:val="right" w:pos="9360"/>
      </w:tabs>
      <w:spacing w:after="0"/>
      <w:jc w:val="left"/>
    </w:pPr>
    <w:rPr>
      <w:rFonts w:ascii="Calibri" w:eastAsia="Times New Roman" w:hAnsi="Calibri" w:cs="Times New Roman"/>
      <w:lang w:bidi="ar-SA"/>
    </w:rPr>
  </w:style>
  <w:style w:type="paragraph" w:customStyle="1" w:styleId="VerticalOutline21">
    <w:name w:val="Vertical Outline 21"/>
    <w:rsid w:val="00125478"/>
    <w:pPr>
      <w:tabs>
        <w:tab w:val="center" w:pos="4680"/>
        <w:tab w:val="right" w:pos="9360"/>
      </w:tabs>
      <w:spacing w:after="0"/>
      <w:jc w:val="left"/>
    </w:pPr>
    <w:rPr>
      <w:rFonts w:ascii="Calibri" w:eastAsia="Times New Roman" w:hAnsi="Calibri" w:cs="Times New Roman"/>
      <w:lang w:bidi="ar-SA"/>
    </w:rPr>
  </w:style>
  <w:style w:type="paragraph" w:customStyle="1" w:styleId="VeryLarge">
    <w:name w:val="Very Large"/>
    <w:rsid w:val="00125478"/>
    <w:pPr>
      <w:spacing w:line="276" w:lineRule="auto"/>
      <w:jc w:val="left"/>
    </w:pPr>
    <w:rPr>
      <w:rFonts w:ascii="Calibri" w:eastAsia="Times New Roman" w:hAnsi="Calibri" w:cs="Times New Roman"/>
      <w:lang w:bidi="ar-SA"/>
    </w:rPr>
  </w:style>
  <w:style w:type="paragraph" w:customStyle="1" w:styleId="DecimalAligned">
    <w:name w:val="Decimal Aligned"/>
    <w:basedOn w:val="Normal"/>
    <w:uiPriority w:val="40"/>
    <w:qFormat/>
    <w:rsid w:val="00125478"/>
    <w:pPr>
      <w:tabs>
        <w:tab w:val="decimal" w:pos="360"/>
      </w:tabs>
      <w:spacing w:before="0" w:after="200" w:line="276" w:lineRule="auto"/>
      <w:jc w:val="left"/>
    </w:pPr>
    <w:rPr>
      <w:rFonts w:ascii="Calibri" w:hAnsi="Calibri"/>
      <w:sz w:val="22"/>
      <w:szCs w:val="22"/>
    </w:rPr>
  </w:style>
  <w:style w:type="paragraph" w:customStyle="1" w:styleId="0BCBDF0B42524EAF8A7133ABC80730E8">
    <w:name w:val="0BCBDF0B42524EAF8A7133ABC80730E8"/>
    <w:rsid w:val="00125478"/>
    <w:pPr>
      <w:spacing w:line="276" w:lineRule="auto"/>
      <w:jc w:val="left"/>
    </w:pPr>
    <w:rPr>
      <w:rFonts w:ascii="Calibri" w:eastAsia="Times New Roman" w:hAnsi="Calibri" w:cs="Times New Roman"/>
      <w:lang w:bidi="ar-SA"/>
    </w:rPr>
  </w:style>
  <w:style w:type="paragraph" w:customStyle="1" w:styleId="ConservativeQuote">
    <w:name w:val="Conservative Quote"/>
    <w:rsid w:val="00125478"/>
    <w:pPr>
      <w:spacing w:line="276" w:lineRule="auto"/>
      <w:jc w:val="left"/>
    </w:pPr>
    <w:rPr>
      <w:rFonts w:ascii="Calibri" w:eastAsia="Times New Roman" w:hAnsi="Calibri" w:cs="Times New Roman"/>
      <w:lang w:bidi="ar-SA"/>
    </w:rPr>
  </w:style>
  <w:style w:type="paragraph" w:customStyle="1" w:styleId="3315D618B2954D0B8D75EFA1176DC868">
    <w:name w:val="3315D618B2954D0B8D75EFA1176DC868"/>
    <w:rsid w:val="00125478"/>
    <w:pPr>
      <w:spacing w:line="276" w:lineRule="auto"/>
      <w:jc w:val="left"/>
    </w:pPr>
    <w:rPr>
      <w:rFonts w:ascii="Calibri" w:eastAsia="Times New Roman" w:hAnsi="Calibri" w:cs="Times New Roman"/>
      <w:lang w:bidi="ar-SA"/>
    </w:rPr>
  </w:style>
  <w:style w:type="paragraph" w:customStyle="1" w:styleId="ConservativeSidebar">
    <w:name w:val="Conservative Sidebar"/>
    <w:rsid w:val="00125478"/>
    <w:pPr>
      <w:spacing w:line="276" w:lineRule="auto"/>
      <w:jc w:val="left"/>
    </w:pPr>
    <w:rPr>
      <w:rFonts w:ascii="Calibri" w:eastAsia="Times New Roman" w:hAnsi="Calibri" w:cs="Times New Roman"/>
      <w:lang w:bidi="ar-SA"/>
    </w:rPr>
  </w:style>
  <w:style w:type="paragraph" w:customStyle="1" w:styleId="AA62C53A72E94C66BA6D4FBCB0D84264">
    <w:name w:val="AA62C53A72E94C66BA6D4FBCB0D84264"/>
    <w:rsid w:val="00125478"/>
    <w:pPr>
      <w:spacing w:line="276" w:lineRule="auto"/>
      <w:jc w:val="left"/>
    </w:pPr>
    <w:rPr>
      <w:rFonts w:ascii="Calibri" w:eastAsia="Times New Roman" w:hAnsi="Calibri" w:cs="Times New Roman"/>
      <w:lang w:bidi="ar-SA"/>
    </w:rPr>
  </w:style>
  <w:style w:type="paragraph" w:customStyle="1" w:styleId="SidelineQuote">
    <w:name w:val="Sideline Quote"/>
    <w:rsid w:val="00125478"/>
    <w:pPr>
      <w:spacing w:line="276" w:lineRule="auto"/>
      <w:jc w:val="left"/>
    </w:pPr>
    <w:rPr>
      <w:rFonts w:ascii="Calibri" w:eastAsia="Times New Roman" w:hAnsi="Calibri" w:cs="Times New Roman"/>
      <w:lang w:bidi="ar-SA"/>
    </w:rPr>
  </w:style>
  <w:style w:type="paragraph" w:customStyle="1" w:styleId="9D7BF44912544262A673F97E0A136E34">
    <w:name w:val="9D7BF44912544262A673F97E0A136E34"/>
    <w:rsid w:val="00125478"/>
    <w:pPr>
      <w:spacing w:line="276" w:lineRule="auto"/>
      <w:jc w:val="left"/>
    </w:pPr>
    <w:rPr>
      <w:rFonts w:ascii="Calibri" w:eastAsia="Times New Roman" w:hAnsi="Calibri" w:cs="Times New Roman"/>
      <w:lang w:bidi="ar-SA"/>
    </w:rPr>
  </w:style>
  <w:style w:type="paragraph" w:customStyle="1" w:styleId="SidelineSidebar">
    <w:name w:val="Sideline Sidebar"/>
    <w:rsid w:val="00125478"/>
    <w:pPr>
      <w:spacing w:line="276" w:lineRule="auto"/>
      <w:jc w:val="left"/>
    </w:pPr>
    <w:rPr>
      <w:rFonts w:ascii="Calibri" w:eastAsia="Times New Roman" w:hAnsi="Calibri" w:cs="Times New Roman"/>
      <w:lang w:bidi="ar-SA"/>
    </w:rPr>
  </w:style>
  <w:style w:type="paragraph" w:customStyle="1" w:styleId="FDB8B1CB7C7548A5983A2D98399E3113">
    <w:name w:val="FDB8B1CB7C7548A5983A2D98399E3113"/>
    <w:rsid w:val="00125478"/>
    <w:pPr>
      <w:spacing w:line="276" w:lineRule="auto"/>
      <w:jc w:val="left"/>
    </w:pPr>
    <w:rPr>
      <w:rFonts w:ascii="Calibri" w:eastAsia="Times New Roman" w:hAnsi="Calibri" w:cs="Times New Roman"/>
      <w:lang w:bidi="ar-SA"/>
    </w:rPr>
  </w:style>
  <w:style w:type="paragraph" w:customStyle="1" w:styleId="StacksQuote">
    <w:name w:val="Stacks Quote"/>
    <w:rsid w:val="00125478"/>
    <w:pPr>
      <w:spacing w:line="276" w:lineRule="auto"/>
      <w:jc w:val="left"/>
    </w:pPr>
    <w:rPr>
      <w:rFonts w:ascii="Calibri" w:eastAsia="Times New Roman" w:hAnsi="Calibri" w:cs="Times New Roman"/>
      <w:lang w:bidi="ar-SA"/>
    </w:rPr>
  </w:style>
  <w:style w:type="paragraph" w:customStyle="1" w:styleId="72C5E72105D44AA1AEA91497868A64AF">
    <w:name w:val="72C5E72105D44AA1AEA91497868A64AF"/>
    <w:rsid w:val="00125478"/>
    <w:pPr>
      <w:spacing w:line="276" w:lineRule="auto"/>
      <w:jc w:val="left"/>
    </w:pPr>
    <w:rPr>
      <w:rFonts w:ascii="Calibri" w:eastAsia="Times New Roman" w:hAnsi="Calibri" w:cs="Times New Roman"/>
      <w:lang w:bidi="ar-SA"/>
    </w:rPr>
  </w:style>
  <w:style w:type="paragraph" w:customStyle="1" w:styleId="StacksSidebar">
    <w:name w:val="Stacks Sidebar"/>
    <w:rsid w:val="00125478"/>
    <w:pPr>
      <w:spacing w:line="276" w:lineRule="auto"/>
      <w:jc w:val="left"/>
    </w:pPr>
    <w:rPr>
      <w:rFonts w:ascii="Calibri" w:eastAsia="Times New Roman" w:hAnsi="Calibri" w:cs="Times New Roman"/>
      <w:lang w:bidi="ar-SA"/>
    </w:rPr>
  </w:style>
  <w:style w:type="paragraph" w:customStyle="1" w:styleId="536EF36785ED467794330A387AA61CC2">
    <w:name w:val="536EF36785ED467794330A387AA61CC2"/>
    <w:rsid w:val="00125478"/>
    <w:pPr>
      <w:spacing w:line="276" w:lineRule="auto"/>
      <w:jc w:val="left"/>
    </w:pPr>
    <w:rPr>
      <w:rFonts w:ascii="Calibri" w:eastAsia="Times New Roman" w:hAnsi="Calibri" w:cs="Times New Roman"/>
      <w:lang w:bidi="ar-SA"/>
    </w:rPr>
  </w:style>
  <w:style w:type="paragraph" w:customStyle="1" w:styleId="AustereQuote">
    <w:name w:val="Austere Quote"/>
    <w:rsid w:val="00125478"/>
    <w:pPr>
      <w:spacing w:line="276" w:lineRule="auto"/>
      <w:jc w:val="left"/>
    </w:pPr>
    <w:rPr>
      <w:rFonts w:ascii="Calibri" w:eastAsia="Times New Roman" w:hAnsi="Calibri" w:cs="Times New Roman"/>
      <w:lang w:bidi="ar-SA"/>
    </w:rPr>
  </w:style>
  <w:style w:type="paragraph" w:customStyle="1" w:styleId="32B380DBED844B58A48A53A16BFB75F2">
    <w:name w:val="32B380DBED844B58A48A53A16BFB75F2"/>
    <w:rsid w:val="00125478"/>
    <w:pPr>
      <w:spacing w:line="276" w:lineRule="auto"/>
      <w:jc w:val="left"/>
    </w:pPr>
    <w:rPr>
      <w:rFonts w:ascii="Calibri" w:eastAsia="Times New Roman" w:hAnsi="Calibri" w:cs="Times New Roman"/>
      <w:lang w:bidi="ar-SA"/>
    </w:rPr>
  </w:style>
  <w:style w:type="paragraph" w:customStyle="1" w:styleId="AustereSidebar">
    <w:name w:val="Austere Sidebar"/>
    <w:rsid w:val="00125478"/>
    <w:pPr>
      <w:spacing w:line="276" w:lineRule="auto"/>
      <w:jc w:val="left"/>
    </w:pPr>
    <w:rPr>
      <w:rFonts w:ascii="Calibri" w:eastAsia="Times New Roman" w:hAnsi="Calibri" w:cs="Times New Roman"/>
      <w:lang w:bidi="ar-SA"/>
    </w:rPr>
  </w:style>
  <w:style w:type="paragraph" w:customStyle="1" w:styleId="77FB586FAB8B4BA5BCA9238D81CE7EA7">
    <w:name w:val="77FB586FAB8B4BA5BCA9238D81CE7EA7"/>
    <w:rsid w:val="00125478"/>
    <w:pPr>
      <w:spacing w:line="276" w:lineRule="auto"/>
      <w:jc w:val="left"/>
    </w:pPr>
    <w:rPr>
      <w:rFonts w:ascii="Calibri" w:eastAsia="Times New Roman" w:hAnsi="Calibri" w:cs="Times New Roman"/>
      <w:lang w:bidi="ar-SA"/>
    </w:rPr>
  </w:style>
  <w:style w:type="paragraph" w:customStyle="1" w:styleId="AlphabetQuote">
    <w:name w:val="Alphabet Quote"/>
    <w:rsid w:val="00125478"/>
    <w:pPr>
      <w:spacing w:line="276" w:lineRule="auto"/>
      <w:jc w:val="left"/>
    </w:pPr>
    <w:rPr>
      <w:rFonts w:ascii="Calibri" w:eastAsia="Times New Roman" w:hAnsi="Calibri" w:cs="Times New Roman"/>
      <w:lang w:bidi="ar-SA"/>
    </w:rPr>
  </w:style>
  <w:style w:type="paragraph" w:customStyle="1" w:styleId="D20DC929AE59462B96F49F6BAF17168A">
    <w:name w:val="D20DC929AE59462B96F49F6BAF17168A"/>
    <w:rsid w:val="00125478"/>
    <w:pPr>
      <w:spacing w:line="276" w:lineRule="auto"/>
      <w:jc w:val="left"/>
    </w:pPr>
    <w:rPr>
      <w:rFonts w:ascii="Calibri" w:eastAsia="Times New Roman" w:hAnsi="Calibri" w:cs="Times New Roman"/>
      <w:lang w:bidi="ar-SA"/>
    </w:rPr>
  </w:style>
  <w:style w:type="paragraph" w:customStyle="1" w:styleId="AlphabetSidebar">
    <w:name w:val="Alphabet Sidebar"/>
    <w:rsid w:val="00125478"/>
    <w:pPr>
      <w:spacing w:line="276" w:lineRule="auto"/>
      <w:jc w:val="left"/>
    </w:pPr>
    <w:rPr>
      <w:rFonts w:ascii="Calibri" w:eastAsia="Times New Roman" w:hAnsi="Calibri" w:cs="Times New Roman"/>
      <w:lang w:bidi="ar-SA"/>
    </w:rPr>
  </w:style>
  <w:style w:type="paragraph" w:customStyle="1" w:styleId="A20F112A2123404FADC525D64D726FAA">
    <w:name w:val="A20F112A2123404FADC525D64D726FAA"/>
    <w:rsid w:val="00125478"/>
    <w:pPr>
      <w:spacing w:line="276" w:lineRule="auto"/>
      <w:jc w:val="left"/>
    </w:pPr>
    <w:rPr>
      <w:rFonts w:ascii="Calibri" w:eastAsia="Times New Roman" w:hAnsi="Calibri" w:cs="Times New Roman"/>
      <w:lang w:bidi="ar-SA"/>
    </w:rPr>
  </w:style>
  <w:style w:type="paragraph" w:customStyle="1" w:styleId="AnnualQuote">
    <w:name w:val="Annual Quote"/>
    <w:rsid w:val="00125478"/>
    <w:pPr>
      <w:spacing w:line="276" w:lineRule="auto"/>
      <w:jc w:val="left"/>
    </w:pPr>
    <w:rPr>
      <w:rFonts w:ascii="Calibri" w:eastAsia="Times New Roman" w:hAnsi="Calibri" w:cs="Times New Roman"/>
      <w:lang w:bidi="ar-SA"/>
    </w:rPr>
  </w:style>
  <w:style w:type="paragraph" w:customStyle="1" w:styleId="79627E53018A4688A9877B1D5A5195E4">
    <w:name w:val="79627E53018A4688A9877B1D5A5195E4"/>
    <w:rsid w:val="00125478"/>
    <w:pPr>
      <w:spacing w:line="276" w:lineRule="auto"/>
      <w:jc w:val="left"/>
    </w:pPr>
    <w:rPr>
      <w:rFonts w:ascii="Calibri" w:eastAsia="Times New Roman" w:hAnsi="Calibri" w:cs="Times New Roman"/>
      <w:lang w:bidi="ar-SA"/>
    </w:rPr>
  </w:style>
  <w:style w:type="paragraph" w:customStyle="1" w:styleId="AnnualSidebar">
    <w:name w:val="Annual Sidebar"/>
    <w:rsid w:val="00125478"/>
    <w:pPr>
      <w:spacing w:line="276" w:lineRule="auto"/>
      <w:jc w:val="left"/>
    </w:pPr>
    <w:rPr>
      <w:rFonts w:ascii="Calibri" w:eastAsia="Times New Roman" w:hAnsi="Calibri" w:cs="Times New Roman"/>
      <w:lang w:bidi="ar-SA"/>
    </w:rPr>
  </w:style>
  <w:style w:type="paragraph" w:customStyle="1" w:styleId="2F4D7DF0C2C84241A8F0F53860D89229">
    <w:name w:val="2F4D7DF0C2C84241A8F0F53860D89229"/>
    <w:rsid w:val="00125478"/>
    <w:pPr>
      <w:spacing w:line="276" w:lineRule="auto"/>
      <w:jc w:val="left"/>
    </w:pPr>
    <w:rPr>
      <w:rFonts w:ascii="Calibri" w:eastAsia="Times New Roman" w:hAnsi="Calibri" w:cs="Times New Roman"/>
      <w:lang w:bidi="ar-SA"/>
    </w:rPr>
  </w:style>
  <w:style w:type="paragraph" w:customStyle="1" w:styleId="CubiclesQuote">
    <w:name w:val="Cubicles Quote"/>
    <w:rsid w:val="00125478"/>
    <w:pPr>
      <w:spacing w:line="276" w:lineRule="auto"/>
      <w:jc w:val="left"/>
    </w:pPr>
    <w:rPr>
      <w:rFonts w:ascii="Calibri" w:eastAsia="Times New Roman" w:hAnsi="Calibri" w:cs="Times New Roman"/>
      <w:lang w:bidi="ar-SA"/>
    </w:rPr>
  </w:style>
  <w:style w:type="paragraph" w:customStyle="1" w:styleId="0EC5104CB9F44563B3B44B4957F3F0E6">
    <w:name w:val="0EC5104CB9F44563B3B44B4957F3F0E6"/>
    <w:rsid w:val="00125478"/>
    <w:pPr>
      <w:spacing w:line="276" w:lineRule="auto"/>
      <w:jc w:val="left"/>
    </w:pPr>
    <w:rPr>
      <w:rFonts w:ascii="Calibri" w:eastAsia="Times New Roman" w:hAnsi="Calibri" w:cs="Times New Roman"/>
      <w:lang w:bidi="ar-SA"/>
    </w:rPr>
  </w:style>
  <w:style w:type="paragraph" w:customStyle="1" w:styleId="CubiclesSidebar">
    <w:name w:val="Cubicles Sidebar"/>
    <w:rsid w:val="00125478"/>
    <w:pPr>
      <w:spacing w:line="276" w:lineRule="auto"/>
      <w:jc w:val="left"/>
    </w:pPr>
    <w:rPr>
      <w:rFonts w:ascii="Calibri" w:eastAsia="Times New Roman" w:hAnsi="Calibri" w:cs="Times New Roman"/>
      <w:lang w:bidi="ar-SA"/>
    </w:rPr>
  </w:style>
  <w:style w:type="paragraph" w:customStyle="1" w:styleId="2A57F34D00404AAC8DC53AB23626E890">
    <w:name w:val="2A57F34D00404AAC8DC53AB23626E890"/>
    <w:rsid w:val="00125478"/>
    <w:pPr>
      <w:spacing w:line="276" w:lineRule="auto"/>
      <w:jc w:val="left"/>
    </w:pPr>
    <w:rPr>
      <w:rFonts w:ascii="Calibri" w:eastAsia="Times New Roman" w:hAnsi="Calibri" w:cs="Times New Roman"/>
      <w:lang w:bidi="ar-SA"/>
    </w:rPr>
  </w:style>
  <w:style w:type="paragraph" w:customStyle="1" w:styleId="ModQuote">
    <w:name w:val="Mod Quote"/>
    <w:rsid w:val="00125478"/>
    <w:pPr>
      <w:spacing w:line="276" w:lineRule="auto"/>
      <w:jc w:val="left"/>
    </w:pPr>
    <w:rPr>
      <w:rFonts w:ascii="Calibri" w:eastAsia="Times New Roman" w:hAnsi="Calibri" w:cs="Times New Roman"/>
      <w:lang w:bidi="ar-SA"/>
    </w:rPr>
  </w:style>
  <w:style w:type="paragraph" w:customStyle="1" w:styleId="1AFDB1AC8E5E4E458B6898CFBBB05A7B">
    <w:name w:val="1AFDB1AC8E5E4E458B6898CFBBB05A7B"/>
    <w:rsid w:val="00125478"/>
    <w:pPr>
      <w:spacing w:line="276" w:lineRule="auto"/>
      <w:jc w:val="left"/>
    </w:pPr>
    <w:rPr>
      <w:rFonts w:ascii="Calibri" w:eastAsia="Times New Roman" w:hAnsi="Calibri" w:cs="Times New Roman"/>
      <w:lang w:bidi="ar-SA"/>
    </w:rPr>
  </w:style>
  <w:style w:type="paragraph" w:customStyle="1" w:styleId="ModSidebar">
    <w:name w:val="Mod Sidebar"/>
    <w:rsid w:val="00125478"/>
    <w:pPr>
      <w:spacing w:line="276" w:lineRule="auto"/>
      <w:jc w:val="left"/>
    </w:pPr>
    <w:rPr>
      <w:rFonts w:ascii="Calibri" w:eastAsia="Times New Roman" w:hAnsi="Calibri" w:cs="Times New Roman"/>
      <w:lang w:bidi="ar-SA"/>
    </w:rPr>
  </w:style>
  <w:style w:type="paragraph" w:customStyle="1" w:styleId="8B0C022D54174CBE9D94C95D7C6D96FE">
    <w:name w:val="8B0C022D54174CBE9D94C95D7C6D96FE"/>
    <w:rsid w:val="00125478"/>
    <w:pPr>
      <w:spacing w:line="276" w:lineRule="auto"/>
      <w:jc w:val="left"/>
    </w:pPr>
    <w:rPr>
      <w:rFonts w:ascii="Calibri" w:eastAsia="Times New Roman" w:hAnsi="Calibri" w:cs="Times New Roman"/>
      <w:lang w:bidi="ar-SA"/>
    </w:rPr>
  </w:style>
  <w:style w:type="paragraph" w:customStyle="1" w:styleId="PinstripesQuote">
    <w:name w:val="Pinstripes Quote"/>
    <w:rsid w:val="00125478"/>
    <w:pPr>
      <w:spacing w:line="276" w:lineRule="auto"/>
      <w:jc w:val="left"/>
    </w:pPr>
    <w:rPr>
      <w:rFonts w:ascii="Calibri" w:eastAsia="Times New Roman" w:hAnsi="Calibri" w:cs="Times New Roman"/>
      <w:lang w:bidi="ar-SA"/>
    </w:rPr>
  </w:style>
  <w:style w:type="paragraph" w:customStyle="1" w:styleId="7FAE909BCA374AE6A87629A8E487DD89">
    <w:name w:val="7FAE909BCA374AE6A87629A8E487DD89"/>
    <w:rsid w:val="00125478"/>
    <w:pPr>
      <w:spacing w:line="276" w:lineRule="auto"/>
      <w:jc w:val="left"/>
    </w:pPr>
    <w:rPr>
      <w:rFonts w:ascii="Calibri" w:eastAsia="Times New Roman" w:hAnsi="Calibri" w:cs="Times New Roman"/>
      <w:lang w:bidi="ar-SA"/>
    </w:rPr>
  </w:style>
  <w:style w:type="paragraph" w:customStyle="1" w:styleId="PinstripesSidebar">
    <w:name w:val="Pinstripes Sidebar"/>
    <w:rsid w:val="00125478"/>
    <w:pPr>
      <w:spacing w:line="276" w:lineRule="auto"/>
      <w:jc w:val="left"/>
    </w:pPr>
    <w:rPr>
      <w:rFonts w:ascii="Calibri" w:eastAsia="Times New Roman" w:hAnsi="Calibri" w:cs="Times New Roman"/>
      <w:lang w:bidi="ar-SA"/>
    </w:rPr>
  </w:style>
  <w:style w:type="paragraph" w:customStyle="1" w:styleId="D482643A475644CFA40407D0635BB7E6">
    <w:name w:val="D482643A475644CFA40407D0635BB7E6"/>
    <w:rsid w:val="00125478"/>
    <w:pPr>
      <w:spacing w:line="276" w:lineRule="auto"/>
      <w:jc w:val="left"/>
    </w:pPr>
    <w:rPr>
      <w:rFonts w:ascii="Calibri" w:eastAsia="Times New Roman" w:hAnsi="Calibri" w:cs="Times New Roman"/>
      <w:lang w:bidi="ar-SA"/>
    </w:rPr>
  </w:style>
  <w:style w:type="paragraph" w:customStyle="1" w:styleId="TranscendQuote">
    <w:name w:val="Transcend Quote"/>
    <w:rsid w:val="00125478"/>
    <w:pPr>
      <w:spacing w:line="276" w:lineRule="auto"/>
      <w:jc w:val="left"/>
    </w:pPr>
    <w:rPr>
      <w:rFonts w:ascii="Calibri" w:eastAsia="Times New Roman" w:hAnsi="Calibri" w:cs="Times New Roman"/>
      <w:lang w:bidi="ar-SA"/>
    </w:rPr>
  </w:style>
  <w:style w:type="paragraph" w:customStyle="1" w:styleId="638AC0F502094AFB8AFE269C9B241078">
    <w:name w:val="638AC0F502094AFB8AFE269C9B241078"/>
    <w:rsid w:val="00125478"/>
    <w:pPr>
      <w:spacing w:line="276" w:lineRule="auto"/>
      <w:jc w:val="left"/>
    </w:pPr>
    <w:rPr>
      <w:rFonts w:ascii="Calibri" w:eastAsia="Times New Roman" w:hAnsi="Calibri" w:cs="Times New Roman"/>
      <w:lang w:bidi="ar-SA"/>
    </w:rPr>
  </w:style>
  <w:style w:type="paragraph" w:customStyle="1" w:styleId="TranscendSidebar">
    <w:name w:val="Transcend Sidebar"/>
    <w:rsid w:val="00125478"/>
    <w:pPr>
      <w:spacing w:line="276" w:lineRule="auto"/>
      <w:jc w:val="left"/>
    </w:pPr>
    <w:rPr>
      <w:rFonts w:ascii="Calibri" w:eastAsia="Times New Roman" w:hAnsi="Calibri" w:cs="Times New Roman"/>
      <w:lang w:bidi="ar-SA"/>
    </w:rPr>
  </w:style>
  <w:style w:type="paragraph" w:customStyle="1" w:styleId="D69C220DF9514A80A0900DA15B84F6DA">
    <w:name w:val="D69C220DF9514A80A0900DA15B84F6DA"/>
    <w:rsid w:val="00125478"/>
    <w:pPr>
      <w:spacing w:line="276" w:lineRule="auto"/>
      <w:jc w:val="left"/>
    </w:pPr>
    <w:rPr>
      <w:rFonts w:ascii="Calibri" w:eastAsia="Times New Roman" w:hAnsi="Calibri" w:cs="Times New Roman"/>
      <w:lang w:bidi="ar-SA"/>
    </w:rPr>
  </w:style>
  <w:style w:type="paragraph" w:customStyle="1" w:styleId="ExposureQuote">
    <w:name w:val="Exposure Quote"/>
    <w:rsid w:val="00125478"/>
    <w:pPr>
      <w:spacing w:line="276" w:lineRule="auto"/>
      <w:jc w:val="left"/>
    </w:pPr>
    <w:rPr>
      <w:rFonts w:ascii="Calibri" w:eastAsia="Times New Roman" w:hAnsi="Calibri" w:cs="Times New Roman"/>
      <w:lang w:bidi="ar-SA"/>
    </w:rPr>
  </w:style>
  <w:style w:type="paragraph" w:customStyle="1" w:styleId="5C0E238DE69642219906CD6194DECCA2">
    <w:name w:val="5C0E238DE69642219906CD6194DECCA2"/>
    <w:rsid w:val="00125478"/>
    <w:pPr>
      <w:spacing w:line="276" w:lineRule="auto"/>
      <w:jc w:val="left"/>
    </w:pPr>
    <w:rPr>
      <w:rFonts w:ascii="Calibri" w:eastAsia="Times New Roman" w:hAnsi="Calibri" w:cs="Times New Roman"/>
      <w:lang w:bidi="ar-SA"/>
    </w:rPr>
  </w:style>
  <w:style w:type="paragraph" w:customStyle="1" w:styleId="ExposureSidebar">
    <w:name w:val="Exposure Sidebar"/>
    <w:rsid w:val="00125478"/>
    <w:pPr>
      <w:spacing w:line="276" w:lineRule="auto"/>
      <w:jc w:val="left"/>
    </w:pPr>
    <w:rPr>
      <w:rFonts w:ascii="Calibri" w:eastAsia="Times New Roman" w:hAnsi="Calibri" w:cs="Times New Roman"/>
      <w:lang w:bidi="ar-SA"/>
    </w:rPr>
  </w:style>
  <w:style w:type="paragraph" w:customStyle="1" w:styleId="E3DEEDF6C71F4D61BB5CD01CFB90ECCD">
    <w:name w:val="E3DEEDF6C71F4D61BB5CD01CFB90ECCD"/>
    <w:rsid w:val="00125478"/>
    <w:pPr>
      <w:spacing w:line="276" w:lineRule="auto"/>
      <w:jc w:val="left"/>
    </w:pPr>
    <w:rPr>
      <w:rFonts w:ascii="Calibri" w:eastAsia="Times New Roman" w:hAnsi="Calibri" w:cs="Times New Roman"/>
      <w:lang w:bidi="ar-SA"/>
    </w:rPr>
  </w:style>
  <w:style w:type="paragraph" w:customStyle="1" w:styleId="PuzzleQuote">
    <w:name w:val="Puzzle Quote"/>
    <w:rsid w:val="00125478"/>
    <w:pPr>
      <w:spacing w:line="276" w:lineRule="auto"/>
      <w:jc w:val="left"/>
    </w:pPr>
    <w:rPr>
      <w:rFonts w:ascii="Calibri" w:eastAsia="Times New Roman" w:hAnsi="Calibri" w:cs="Times New Roman"/>
      <w:lang w:bidi="ar-SA"/>
    </w:rPr>
  </w:style>
  <w:style w:type="paragraph" w:customStyle="1" w:styleId="A8205AC8454A4414BD58AB52B84FED5D">
    <w:name w:val="A8205AC8454A4414BD58AB52B84FED5D"/>
    <w:rsid w:val="00125478"/>
    <w:pPr>
      <w:spacing w:line="276" w:lineRule="auto"/>
      <w:jc w:val="left"/>
    </w:pPr>
    <w:rPr>
      <w:rFonts w:ascii="Calibri" w:eastAsia="Times New Roman" w:hAnsi="Calibri" w:cs="Times New Roman"/>
      <w:lang w:bidi="ar-SA"/>
    </w:rPr>
  </w:style>
  <w:style w:type="paragraph" w:customStyle="1" w:styleId="PuzzleSidebar">
    <w:name w:val="Puzzle Sidebar"/>
    <w:rsid w:val="00125478"/>
    <w:pPr>
      <w:spacing w:line="276" w:lineRule="auto"/>
      <w:jc w:val="left"/>
    </w:pPr>
    <w:rPr>
      <w:rFonts w:ascii="Calibri" w:eastAsia="Times New Roman" w:hAnsi="Calibri" w:cs="Times New Roman"/>
      <w:lang w:bidi="ar-SA"/>
    </w:rPr>
  </w:style>
  <w:style w:type="paragraph" w:customStyle="1" w:styleId="6C3048A9632E4002BB51B1CD65517A26">
    <w:name w:val="6C3048A9632E4002BB51B1CD65517A26"/>
    <w:rsid w:val="00125478"/>
    <w:pPr>
      <w:spacing w:line="276" w:lineRule="auto"/>
      <w:jc w:val="left"/>
    </w:pPr>
    <w:rPr>
      <w:rFonts w:ascii="Calibri" w:eastAsia="Times New Roman" w:hAnsi="Calibri" w:cs="Times New Roman"/>
      <w:lang w:bidi="ar-SA"/>
    </w:rPr>
  </w:style>
  <w:style w:type="paragraph" w:customStyle="1" w:styleId="MotionQuote">
    <w:name w:val="Motion Quote"/>
    <w:rsid w:val="00125478"/>
    <w:pPr>
      <w:spacing w:line="276" w:lineRule="auto"/>
      <w:jc w:val="left"/>
    </w:pPr>
    <w:rPr>
      <w:rFonts w:ascii="Calibri" w:eastAsia="Times New Roman" w:hAnsi="Calibri" w:cs="Times New Roman"/>
      <w:lang w:bidi="ar-SA"/>
    </w:rPr>
  </w:style>
  <w:style w:type="paragraph" w:customStyle="1" w:styleId="8F2D8A8A6AD14913866E81D5A11F8624">
    <w:name w:val="8F2D8A8A6AD14913866E81D5A11F8624"/>
    <w:rsid w:val="00125478"/>
    <w:pPr>
      <w:spacing w:line="276" w:lineRule="auto"/>
      <w:jc w:val="left"/>
    </w:pPr>
    <w:rPr>
      <w:rFonts w:ascii="Calibri" w:eastAsia="Times New Roman" w:hAnsi="Calibri" w:cs="Times New Roman"/>
      <w:lang w:bidi="ar-SA"/>
    </w:rPr>
  </w:style>
  <w:style w:type="paragraph" w:customStyle="1" w:styleId="MotionSidebar">
    <w:name w:val="Motion Sidebar"/>
    <w:rsid w:val="00125478"/>
    <w:pPr>
      <w:spacing w:line="276" w:lineRule="auto"/>
      <w:jc w:val="left"/>
    </w:pPr>
    <w:rPr>
      <w:rFonts w:ascii="Calibri" w:eastAsia="Times New Roman" w:hAnsi="Calibri" w:cs="Times New Roman"/>
      <w:lang w:bidi="ar-SA"/>
    </w:rPr>
  </w:style>
  <w:style w:type="paragraph" w:customStyle="1" w:styleId="125CBC3509CA48219778F8C8A8A12ACE">
    <w:name w:val="125CBC3509CA48219778F8C8A8A12ACE"/>
    <w:rsid w:val="00125478"/>
    <w:pPr>
      <w:spacing w:line="276" w:lineRule="auto"/>
      <w:jc w:val="left"/>
    </w:pPr>
    <w:rPr>
      <w:rFonts w:ascii="Calibri" w:eastAsia="Times New Roman" w:hAnsi="Calibri" w:cs="Times New Roman"/>
      <w:lang w:bidi="ar-SA"/>
    </w:rPr>
  </w:style>
  <w:style w:type="paragraph" w:customStyle="1" w:styleId="TilesQuote">
    <w:name w:val="Tiles Quote"/>
    <w:rsid w:val="00125478"/>
    <w:pPr>
      <w:spacing w:line="276" w:lineRule="auto"/>
      <w:jc w:val="left"/>
    </w:pPr>
    <w:rPr>
      <w:rFonts w:ascii="Calibri" w:eastAsia="Times New Roman" w:hAnsi="Calibri" w:cs="Times New Roman"/>
      <w:lang w:bidi="ar-SA"/>
    </w:rPr>
  </w:style>
  <w:style w:type="paragraph" w:customStyle="1" w:styleId="BCACE56027B84688A54931CC2CB56046">
    <w:name w:val="BCACE56027B84688A54931CC2CB56046"/>
    <w:rsid w:val="00125478"/>
    <w:pPr>
      <w:spacing w:line="276" w:lineRule="auto"/>
      <w:jc w:val="left"/>
    </w:pPr>
    <w:rPr>
      <w:rFonts w:ascii="Calibri" w:eastAsia="Times New Roman" w:hAnsi="Calibri" w:cs="Times New Roman"/>
      <w:lang w:bidi="ar-SA"/>
    </w:rPr>
  </w:style>
  <w:style w:type="paragraph" w:customStyle="1" w:styleId="TilesSidebar">
    <w:name w:val="Tiles Sidebar"/>
    <w:rsid w:val="00125478"/>
    <w:pPr>
      <w:spacing w:line="276" w:lineRule="auto"/>
      <w:jc w:val="left"/>
    </w:pPr>
    <w:rPr>
      <w:rFonts w:ascii="Calibri" w:eastAsia="Times New Roman" w:hAnsi="Calibri" w:cs="Times New Roman"/>
      <w:lang w:bidi="ar-SA"/>
    </w:rPr>
  </w:style>
  <w:style w:type="paragraph" w:customStyle="1" w:styleId="D363E79BBA38418888D2BE92F43072C8">
    <w:name w:val="D363E79BBA38418888D2BE92F43072C8"/>
    <w:rsid w:val="00125478"/>
    <w:pPr>
      <w:spacing w:line="276" w:lineRule="auto"/>
      <w:jc w:val="left"/>
    </w:pPr>
    <w:rPr>
      <w:rFonts w:ascii="Calibri" w:eastAsia="Times New Roman" w:hAnsi="Calibri" w:cs="Times New Roman"/>
      <w:lang w:bidi="ar-SA"/>
    </w:rPr>
  </w:style>
  <w:style w:type="paragraph" w:customStyle="1" w:styleId="ContrastQuote">
    <w:name w:val="Contrast Quote"/>
    <w:rsid w:val="00125478"/>
    <w:pPr>
      <w:spacing w:line="276" w:lineRule="auto"/>
      <w:jc w:val="left"/>
    </w:pPr>
    <w:rPr>
      <w:rFonts w:ascii="Calibri" w:eastAsia="Times New Roman" w:hAnsi="Calibri" w:cs="Times New Roman"/>
      <w:lang w:bidi="ar-SA"/>
    </w:rPr>
  </w:style>
  <w:style w:type="paragraph" w:customStyle="1" w:styleId="B24D37152E5144E380C5780A36891D23">
    <w:name w:val="B24D37152E5144E380C5780A36891D23"/>
    <w:rsid w:val="00125478"/>
    <w:pPr>
      <w:spacing w:line="276" w:lineRule="auto"/>
      <w:jc w:val="left"/>
    </w:pPr>
    <w:rPr>
      <w:rFonts w:ascii="Calibri" w:eastAsia="Times New Roman" w:hAnsi="Calibri" w:cs="Times New Roman"/>
      <w:lang w:bidi="ar-SA"/>
    </w:rPr>
  </w:style>
  <w:style w:type="paragraph" w:customStyle="1" w:styleId="ContrastSidebar">
    <w:name w:val="Contrast Sidebar"/>
    <w:rsid w:val="00125478"/>
    <w:pPr>
      <w:spacing w:line="276" w:lineRule="auto"/>
      <w:jc w:val="left"/>
    </w:pPr>
    <w:rPr>
      <w:rFonts w:ascii="Calibri" w:eastAsia="Times New Roman" w:hAnsi="Calibri" w:cs="Times New Roman"/>
      <w:lang w:bidi="ar-SA"/>
    </w:rPr>
  </w:style>
  <w:style w:type="paragraph" w:customStyle="1" w:styleId="B863C7EC8D89444F9A0D90D575C71385">
    <w:name w:val="B863C7EC8D89444F9A0D90D575C71385"/>
    <w:rsid w:val="00125478"/>
    <w:pPr>
      <w:spacing w:line="276" w:lineRule="auto"/>
      <w:jc w:val="left"/>
    </w:pPr>
    <w:rPr>
      <w:rFonts w:ascii="Calibri" w:eastAsia="Times New Roman" w:hAnsi="Calibri" w:cs="Times New Roman"/>
      <w:lang w:bidi="ar-SA"/>
    </w:rPr>
  </w:style>
  <w:style w:type="paragraph" w:customStyle="1" w:styleId="DecorativeQuote">
    <w:name w:val="Decorative Quote"/>
    <w:rsid w:val="00125478"/>
    <w:pPr>
      <w:spacing w:line="276" w:lineRule="auto"/>
      <w:jc w:val="left"/>
    </w:pPr>
    <w:rPr>
      <w:rFonts w:ascii="Calibri" w:eastAsia="Times New Roman" w:hAnsi="Calibri" w:cs="Times New Roman"/>
      <w:lang w:bidi="ar-SA"/>
    </w:rPr>
  </w:style>
  <w:style w:type="paragraph" w:customStyle="1" w:styleId="E956CC34ACE9460480EEF4FA7216F6E7">
    <w:name w:val="E956CC34ACE9460480EEF4FA7216F6E7"/>
    <w:rsid w:val="00125478"/>
    <w:pPr>
      <w:spacing w:line="276" w:lineRule="auto"/>
      <w:jc w:val="left"/>
    </w:pPr>
    <w:rPr>
      <w:rFonts w:ascii="Calibri" w:eastAsia="Times New Roman" w:hAnsi="Calibri" w:cs="Times New Roman"/>
      <w:lang w:bidi="ar-SA"/>
    </w:rPr>
  </w:style>
  <w:style w:type="paragraph" w:customStyle="1" w:styleId="StarsQuote">
    <w:name w:val="Stars Quote"/>
    <w:rsid w:val="00125478"/>
    <w:pPr>
      <w:spacing w:line="276" w:lineRule="auto"/>
      <w:jc w:val="left"/>
    </w:pPr>
    <w:rPr>
      <w:rFonts w:ascii="Calibri" w:eastAsia="Times New Roman" w:hAnsi="Calibri" w:cs="Times New Roman"/>
      <w:lang w:bidi="ar-SA"/>
    </w:rPr>
  </w:style>
  <w:style w:type="paragraph" w:customStyle="1" w:styleId="4805F690701443A3B8A5B1E31AB98507">
    <w:name w:val="4805F690701443A3B8A5B1E31AB98507"/>
    <w:rsid w:val="00125478"/>
    <w:pPr>
      <w:spacing w:line="276" w:lineRule="auto"/>
      <w:jc w:val="left"/>
    </w:pPr>
    <w:rPr>
      <w:rFonts w:ascii="Calibri" w:eastAsia="Times New Roman" w:hAnsi="Calibri" w:cs="Times New Roman"/>
      <w:lang w:bidi="ar-SA"/>
    </w:rPr>
  </w:style>
  <w:style w:type="paragraph" w:customStyle="1" w:styleId="StickyQuote">
    <w:name w:val="Sticky Quote"/>
    <w:rsid w:val="00125478"/>
    <w:pPr>
      <w:spacing w:line="276" w:lineRule="auto"/>
      <w:jc w:val="left"/>
    </w:pPr>
    <w:rPr>
      <w:rFonts w:ascii="Calibri" w:eastAsia="Times New Roman" w:hAnsi="Calibri" w:cs="Times New Roman"/>
      <w:lang w:bidi="ar-SA"/>
    </w:rPr>
  </w:style>
  <w:style w:type="paragraph" w:customStyle="1" w:styleId="DF14BFB5A1EB4CD9AD0444483AF07A1C">
    <w:name w:val="DF14BFB5A1EB4CD9AD0444483AF07A1C"/>
    <w:rsid w:val="00125478"/>
    <w:pPr>
      <w:spacing w:line="276" w:lineRule="auto"/>
      <w:jc w:val="left"/>
    </w:pPr>
    <w:rPr>
      <w:rFonts w:ascii="Calibri" w:eastAsia="Times New Roman" w:hAnsi="Calibri" w:cs="Times New Roman"/>
      <w:lang w:bidi="ar-SA"/>
    </w:rPr>
  </w:style>
  <w:style w:type="paragraph" w:customStyle="1" w:styleId="BracesQuote">
    <w:name w:val="Braces Quote"/>
    <w:rsid w:val="00125478"/>
    <w:pPr>
      <w:spacing w:line="276" w:lineRule="auto"/>
      <w:jc w:val="left"/>
    </w:pPr>
    <w:rPr>
      <w:rFonts w:ascii="Calibri" w:eastAsia="Times New Roman" w:hAnsi="Calibri" w:cs="Times New Roman"/>
      <w:lang w:bidi="ar-SA"/>
    </w:rPr>
  </w:style>
  <w:style w:type="paragraph" w:customStyle="1" w:styleId="1CE9E3F2C9794462B899745177C66AE9">
    <w:name w:val="1CE9E3F2C9794462B899745177C66AE9"/>
    <w:rsid w:val="00125478"/>
    <w:pPr>
      <w:spacing w:line="276" w:lineRule="auto"/>
      <w:jc w:val="left"/>
    </w:pPr>
    <w:rPr>
      <w:rFonts w:ascii="Calibri" w:eastAsia="Times New Roman" w:hAnsi="Calibri" w:cs="Times New Roman"/>
      <w:lang w:bidi="ar-SA"/>
    </w:rPr>
  </w:style>
  <w:style w:type="paragraph" w:customStyle="1" w:styleId="BracesQuote2">
    <w:name w:val="Braces Quote 2"/>
    <w:rsid w:val="00125478"/>
    <w:pPr>
      <w:spacing w:line="276" w:lineRule="auto"/>
      <w:jc w:val="left"/>
    </w:pPr>
    <w:rPr>
      <w:rFonts w:ascii="Calibri" w:eastAsia="Times New Roman" w:hAnsi="Calibri" w:cs="Times New Roman"/>
      <w:lang w:bidi="ar-SA"/>
    </w:rPr>
  </w:style>
  <w:style w:type="paragraph" w:customStyle="1" w:styleId="9B4A34D3963D49F5948ED4D74716C491">
    <w:name w:val="9B4A34D3963D49F5948ED4D74716C491"/>
    <w:rsid w:val="00125478"/>
    <w:pPr>
      <w:spacing w:line="276" w:lineRule="auto"/>
      <w:jc w:val="left"/>
    </w:pPr>
    <w:rPr>
      <w:rFonts w:ascii="Calibri" w:eastAsia="Times New Roman" w:hAnsi="Calibri" w:cs="Times New Roman"/>
      <w:lang w:bidi="ar-SA"/>
    </w:rPr>
  </w:style>
  <w:style w:type="paragraph" w:customStyle="1" w:styleId="SimpleTextBox">
    <w:name w:val="Simple Text Box"/>
    <w:rsid w:val="00125478"/>
    <w:pPr>
      <w:spacing w:line="276" w:lineRule="auto"/>
      <w:jc w:val="left"/>
    </w:pPr>
    <w:rPr>
      <w:rFonts w:ascii="Calibri" w:eastAsia="Times New Roman" w:hAnsi="Calibri" w:cs="Times New Roman"/>
      <w:lang w:bidi="ar-SA"/>
    </w:rPr>
  </w:style>
  <w:style w:type="paragraph" w:customStyle="1" w:styleId="FE8B4A45B17042D7A0560408F5172FD1">
    <w:name w:val="FE8B4A45B17042D7A0560408F5172FD1"/>
    <w:rsid w:val="00125478"/>
    <w:pPr>
      <w:spacing w:line="276" w:lineRule="auto"/>
      <w:jc w:val="left"/>
    </w:pPr>
    <w:rPr>
      <w:rFonts w:ascii="Calibri" w:eastAsia="Times New Roman" w:hAnsi="Calibri" w:cs="Times New Roman"/>
      <w:lang w:bidi="ar-SA"/>
    </w:rPr>
  </w:style>
  <w:style w:type="paragraph" w:customStyle="1" w:styleId="1FEE62407F324D2F86B865615B91D7A2">
    <w:name w:val="1FEE62407F324D2F86B865615B91D7A2"/>
    <w:rsid w:val="00125478"/>
    <w:pPr>
      <w:spacing w:line="276" w:lineRule="auto"/>
      <w:jc w:val="left"/>
    </w:pPr>
    <w:rPr>
      <w:rFonts w:ascii="Calibri" w:eastAsia="Times New Roman" w:hAnsi="Calibri" w:cs="Times New Roman"/>
      <w:lang w:bidi="ar-SA"/>
    </w:rPr>
  </w:style>
  <w:style w:type="paragraph" w:customStyle="1" w:styleId="847B22E1955B417CA85530CBCDB5D32C">
    <w:name w:val="847B22E1955B417CA85530CBCDB5D32C"/>
    <w:rsid w:val="00125478"/>
    <w:pPr>
      <w:spacing w:line="276" w:lineRule="auto"/>
      <w:jc w:val="left"/>
    </w:pPr>
    <w:rPr>
      <w:rFonts w:ascii="Calibri" w:eastAsia="Times New Roman" w:hAnsi="Calibri" w:cs="Times New Roman"/>
      <w:lang w:bidi="ar-SA"/>
    </w:rPr>
  </w:style>
  <w:style w:type="paragraph" w:customStyle="1" w:styleId="6FFEFEF8AC6B43A3B375052216E7AA62">
    <w:name w:val="6FFEFEF8AC6B43A3B375052216E7AA62"/>
    <w:rsid w:val="00125478"/>
    <w:pPr>
      <w:spacing w:line="276" w:lineRule="auto"/>
      <w:jc w:val="left"/>
    </w:pPr>
    <w:rPr>
      <w:rFonts w:ascii="Calibri" w:eastAsia="Times New Roman" w:hAnsi="Calibri" w:cs="Times New Roman"/>
      <w:lang w:bidi="ar-SA"/>
    </w:rPr>
  </w:style>
  <w:style w:type="paragraph" w:customStyle="1" w:styleId="F43EC779A4094BB6BEE9F5BC31C13C12">
    <w:name w:val="F43EC779A4094BB6BEE9F5BC31C13C12"/>
    <w:rsid w:val="00125478"/>
    <w:pPr>
      <w:spacing w:line="276" w:lineRule="auto"/>
      <w:jc w:val="left"/>
    </w:pPr>
    <w:rPr>
      <w:rFonts w:ascii="Calibri" w:eastAsia="Times New Roman" w:hAnsi="Calibri" w:cs="Times New Roman"/>
      <w:lang w:bidi="ar-SA"/>
    </w:rPr>
  </w:style>
  <w:style w:type="paragraph" w:customStyle="1" w:styleId="3C503A30DA574B288DC1AFE92D3123B6">
    <w:name w:val="3C503A30DA574B288DC1AFE92D3123B6"/>
    <w:rsid w:val="00125478"/>
    <w:pPr>
      <w:spacing w:line="276" w:lineRule="auto"/>
      <w:jc w:val="left"/>
    </w:pPr>
    <w:rPr>
      <w:rFonts w:ascii="Calibri" w:eastAsia="Times New Roman" w:hAnsi="Calibri" w:cs="Times New Roman"/>
      <w:lang w:bidi="ar-SA"/>
    </w:rPr>
  </w:style>
  <w:style w:type="paragraph" w:customStyle="1" w:styleId="ASAP1">
    <w:name w:val="ASAP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ASAP2">
    <w:name w:val="ASAP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CONFIDENTIAL1">
    <w:name w:val="CONFIDENTIAL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CONFIDENTIAL2">
    <w:name w:val="CONFIDENTIAL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DONOTCOPY1">
    <w:name w:val="DO NOT COPY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DONOTCOPY2">
    <w:name w:val="DO NOT COPY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DRAFT1">
    <w:name w:val="DRAFT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DRAFT2">
    <w:name w:val="DRAFT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SAMPLE1">
    <w:name w:val="SAMPLE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SAMPLE2">
    <w:name w:val="SAMPLE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URGENT1">
    <w:name w:val="URGENT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URGENT2">
    <w:name w:val="URGENT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refentry">
    <w:name w:val="refentry"/>
    <w:basedOn w:val="Normal"/>
    <w:rsid w:val="00125478"/>
    <w:pPr>
      <w:spacing w:before="100" w:beforeAutospacing="1" w:after="100" w:afterAutospacing="1"/>
      <w:jc w:val="left"/>
    </w:pPr>
    <w:rPr>
      <w:rFonts w:ascii="Verdana" w:hAnsi="Verdana"/>
      <w:color w:val="000000"/>
      <w:sz w:val="24"/>
      <w:szCs w:val="24"/>
      <w:lang w:val="en-CA" w:eastAsia="en-CA"/>
    </w:rPr>
  </w:style>
  <w:style w:type="character" w:styleId="HTMLAcronym">
    <w:name w:val="HTML Acronym"/>
    <w:basedOn w:val="DefaultParagraphFont"/>
    <w:uiPriority w:val="99"/>
    <w:unhideWhenUsed/>
    <w:rsid w:val="00125478"/>
  </w:style>
  <w:style w:type="table" w:customStyle="1" w:styleId="LightList-Accent11">
    <w:name w:val="Light List - Accent 11"/>
    <w:basedOn w:val="TableNormal"/>
    <w:uiPriority w:val="61"/>
    <w:rsid w:val="00125478"/>
    <w:pPr>
      <w:spacing w:after="0"/>
      <w:jc w:val="left"/>
    </w:pPr>
    <w:rPr>
      <w:rFonts w:ascii="Times New Roman" w:eastAsia="Times New Roman" w:hAnsi="Times New Roman" w:cs="Times New Roman"/>
      <w:sz w:val="20"/>
      <w:szCs w:val="20"/>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3Deffects3">
    <w:name w:val="Table 3D effects 3"/>
    <w:basedOn w:val="TableNormal"/>
    <w:rsid w:val="00125478"/>
    <w:pPr>
      <w:spacing w:before="120" w:after="120"/>
    </w:pPr>
    <w:rPr>
      <w:rFonts w:ascii="Times New Roman" w:eastAsia="Times New Roman" w:hAnsi="Times New Roman" w:cs="Times New Roman"/>
      <w:sz w:val="20"/>
      <w:szCs w:val="20"/>
      <w:lang w:bidi="ar-SA"/>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12">
    <w:name w:val="Light List - Accent 12"/>
    <w:basedOn w:val="TableNormal"/>
    <w:uiPriority w:val="61"/>
    <w:rsid w:val="00125478"/>
    <w:pPr>
      <w:spacing w:after="0"/>
      <w:jc w:val="left"/>
    </w:pPr>
    <w:rPr>
      <w:rFonts w:ascii="Times New Roman" w:eastAsia="Times New Roman" w:hAnsi="Times New Roman" w:cs="Times New Roman"/>
      <w:sz w:val="20"/>
      <w:szCs w:val="20"/>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List2-Accent1">
    <w:name w:val="Medium List 2 Accent 1"/>
    <w:basedOn w:val="TableNormal"/>
    <w:uiPriority w:val="66"/>
    <w:rsid w:val="00125478"/>
    <w:pPr>
      <w:spacing w:after="0"/>
      <w:jc w:val="left"/>
    </w:pPr>
    <w:rPr>
      <w:rFonts w:ascii="Cambria" w:eastAsia="Times New Roman" w:hAnsi="Cambria" w:cs="Times New Roman"/>
      <w:color w:val="000000"/>
      <w:sz w:val="20"/>
      <w:szCs w:val="20"/>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leContemporary">
    <w:name w:val="Table Contemporary"/>
    <w:basedOn w:val="TableNormal"/>
    <w:rsid w:val="00125478"/>
    <w:pPr>
      <w:spacing w:before="120" w:after="120"/>
    </w:pPr>
    <w:rPr>
      <w:rFonts w:ascii="Times New Roman" w:eastAsia="Times New Roman" w:hAnsi="Times New Roman" w:cs="Times New Roman"/>
      <w:sz w:val="20"/>
      <w:szCs w:val="20"/>
      <w:lang w:bidi="ar-S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3">
    <w:name w:val="Light List - Accent 13"/>
    <w:basedOn w:val="TableNormal"/>
    <w:uiPriority w:val="61"/>
    <w:rsid w:val="00125478"/>
    <w:pPr>
      <w:spacing w:after="0"/>
      <w:jc w:val="left"/>
    </w:pPr>
    <w:rPr>
      <w:rFonts w:ascii="Times New Roman" w:eastAsia="Times New Roman" w:hAnsi="Times New Roman" w:cs="Times New Roman"/>
      <w:sz w:val="20"/>
      <w:szCs w:val="20"/>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
    <w:name w:val="Light List - Accent 14"/>
    <w:basedOn w:val="TableNormal"/>
    <w:uiPriority w:val="61"/>
    <w:rsid w:val="00125478"/>
    <w:pPr>
      <w:spacing w:after="0"/>
      <w:jc w:val="left"/>
    </w:pPr>
    <w:rPr>
      <w:rFonts w:ascii="Times New Roman" w:eastAsia="Times New Roman" w:hAnsi="Times New Roman" w:cs="Times New Roman"/>
      <w:sz w:val="20"/>
      <w:szCs w:val="20"/>
      <w:lang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Columns4">
    <w:name w:val="Table Columns 4"/>
    <w:basedOn w:val="TableNormal"/>
    <w:rsid w:val="00125478"/>
    <w:pPr>
      <w:spacing w:before="120" w:after="120"/>
    </w:pPr>
    <w:rPr>
      <w:rFonts w:ascii="Times New Roman" w:eastAsia="Times New Roman" w:hAnsi="Times New Roman" w:cs="Times New Roman"/>
      <w:sz w:val="20"/>
      <w:szCs w:val="20"/>
      <w:lang w:bidi="ar-S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Titolo2Carattere1">
    <w:name w:val="Titolo 2 Carattere1"/>
    <w:basedOn w:val="DefaultParagraphFont"/>
    <w:rsid w:val="00CE18CA"/>
    <w:rPr>
      <w:rFonts w:eastAsiaTheme="majorEastAsia"/>
      <w:b/>
      <w:bCs/>
      <w:color w:val="4F81BD" w:themeColor="accent1"/>
      <w:lang w:val="en-GB" w:bidi="ar-SA"/>
    </w:rPr>
  </w:style>
  <w:style w:type="character" w:customStyle="1" w:styleId="Titolo2Carattere2">
    <w:name w:val="Titolo 2 Carattere2"/>
    <w:aliases w:val="Titre 2 Carattere1,PAIRCA Carattere1,Titre2 Carattere1"/>
    <w:basedOn w:val="DefaultParagraphFont"/>
    <w:rsid w:val="00481CF7"/>
    <w:rPr>
      <w:rFonts w:ascii="Cambria" w:eastAsia="Times New Roman" w:hAnsi="Cambria" w:cs="Times New Roman"/>
      <w:b/>
      <w:color w:val="365F91"/>
      <w:spacing w:val="20"/>
      <w:sz w:val="20"/>
      <w:szCs w:val="20"/>
      <w:u w:val="single"/>
      <w:lang w:val="es-ES" w:eastAsia="pl-PL" w:bidi="ar-SA"/>
    </w:rPr>
  </w:style>
  <w:style w:type="character" w:customStyle="1" w:styleId="Titolo3Carattere1">
    <w:name w:val="Titolo 3 Carattere1"/>
    <w:aliases w:val="Titre3 Carattere1,Titolo 3 - Carattere1,section niveau 2 Carattere1,Titolo sublevel 3 Carattere1"/>
    <w:basedOn w:val="DefaultParagraphFont"/>
    <w:rsid w:val="00954438"/>
    <w:rPr>
      <w:rFonts w:ascii="Cambria" w:eastAsia="Times New Roman" w:hAnsi="Cambria" w:cs="Times New Roman"/>
      <w:b/>
      <w:color w:val="365F91"/>
      <w:sz w:val="20"/>
      <w:szCs w:val="20"/>
      <w:shd w:val="clear" w:color="auto" w:fill="FFFFFF"/>
      <w:lang w:val="es-ES_tradnl" w:bidi="ar-SA"/>
    </w:rPr>
  </w:style>
  <w:style w:type="character" w:customStyle="1" w:styleId="Heading2Char">
    <w:name w:val="Heading 2 Char"/>
    <w:basedOn w:val="DefaultParagraphFont"/>
    <w:link w:val="Heading2"/>
    <w:rsid w:val="00240FE9"/>
    <w:rPr>
      <w:rFonts w:ascii="Cambria" w:eastAsia="Times New Roman" w:hAnsi="Cambria" w:cs="Times New Roman"/>
      <w:b/>
      <w:color w:val="365F91"/>
      <w:spacing w:val="20"/>
      <w:sz w:val="24"/>
      <w:szCs w:val="24"/>
      <w:u w:val="single"/>
      <w:lang w:val="en-GB" w:eastAsia="pl-PL" w:bidi="ar-SA"/>
    </w:rPr>
  </w:style>
  <w:style w:type="character" w:customStyle="1" w:styleId="Heading3Char">
    <w:name w:val="Heading 3 Char"/>
    <w:basedOn w:val="DefaultParagraphFont"/>
    <w:link w:val="Heading3"/>
    <w:rsid w:val="006C0E69"/>
    <w:rPr>
      <w:rFonts w:ascii="Cambria" w:eastAsia="Times New Roman" w:hAnsi="Cambria" w:cs="Times New Roman"/>
      <w:b/>
      <w:color w:val="365F91"/>
      <w:sz w:val="20"/>
      <w:szCs w:val="20"/>
      <w:lang w:val="en-GB" w:bidi="ar-SA"/>
    </w:rPr>
  </w:style>
  <w:style w:type="character" w:customStyle="1" w:styleId="FootnoteTextCharCharCharCharCharCarattere1">
    <w:name w:val="Footnote Text Char Char Char Char Char Carattere1"/>
    <w:aliases w:val="Footnote Text Char Char Char Char Carattere1,Footnote Text Char Char Char Carattere1,Fußnotentextf Carattere1,single space Carattere,footnote text Carattere"/>
    <w:basedOn w:val="DefaultParagraphFont"/>
    <w:rsid w:val="006F4C38"/>
    <w:rPr>
      <w:rFonts w:ascii="Times New Roman" w:hAnsi="Times New Roman"/>
      <w:sz w:val="20"/>
      <w:szCs w:val="20"/>
      <w:lang w:val="en-GB"/>
    </w:rPr>
  </w:style>
  <w:style w:type="table" w:customStyle="1" w:styleId="Grigliatabella1">
    <w:name w:val="Griglia tabella1"/>
    <w:basedOn w:val="TableNormal"/>
    <w:next w:val="TableGrid"/>
    <w:uiPriority w:val="59"/>
    <w:rsid w:val="00174B03"/>
    <w:pPr>
      <w:spacing w:after="0"/>
      <w:jc w:val="left"/>
    </w:pPr>
    <w:rPr>
      <w:rFonts w:ascii="Times New Roman" w:eastAsia="Times New Roman" w:hAnsi="Times New Roman" w:cs="Times New Roman"/>
      <w:sz w:val="20"/>
      <w:szCs w:val="20"/>
      <w:lang w:val="fr-FR" w:eastAsia="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en-US"/>
      </w:rPr>
    </w:rPrDefault>
    <w:pPrDefault>
      <w:pPr>
        <w:spacing w:after="200"/>
        <w:jc w:val="both"/>
      </w:pPr>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uiPriority="9"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page number" w:uiPriority="99"/>
    <w:lsdException w:name="endnote reference" w:uiPriority="99"/>
    <w:lsdException w:name="endnote text" w:uiPriority="99"/>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Acronym"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aliases w:val="Oferta técnica,Normal EC JEU reports"/>
    <w:qFormat/>
    <w:rsid w:val="00087FDC"/>
    <w:pPr>
      <w:spacing w:before="120" w:after="120"/>
    </w:pPr>
    <w:rPr>
      <w:rFonts w:eastAsia="Times New Roman" w:cs="Times New Roman"/>
      <w:sz w:val="21"/>
      <w:szCs w:val="20"/>
      <w:lang w:val="en-GB" w:bidi="ar-SA"/>
    </w:rPr>
  </w:style>
  <w:style w:type="paragraph" w:styleId="Titolo1">
    <w:name w:val="heading 1"/>
    <w:basedOn w:val="Normale"/>
    <w:next w:val="Normale"/>
    <w:link w:val="Titolo1Carattere"/>
    <w:autoRedefine/>
    <w:uiPriority w:val="99"/>
    <w:qFormat/>
    <w:rsid w:val="004E2ECB"/>
    <w:pPr>
      <w:keepNext/>
      <w:keepLines/>
      <w:numPr>
        <w:numId w:val="45"/>
      </w:numPr>
      <w:tabs>
        <w:tab w:val="left" w:pos="709"/>
        <w:tab w:val="left" w:pos="4700"/>
      </w:tabs>
      <w:overflowPunct w:val="0"/>
      <w:autoSpaceDE w:val="0"/>
      <w:autoSpaceDN w:val="0"/>
      <w:adjustRightInd w:val="0"/>
      <w:spacing w:before="480" w:after="240"/>
      <w:jc w:val="left"/>
      <w:textAlignment w:val="baseline"/>
      <w:outlineLvl w:val="0"/>
    </w:pPr>
    <w:rPr>
      <w:b/>
      <w:caps/>
      <w:color w:val="365F91" w:themeColor="accent1" w:themeShade="BF"/>
      <w:spacing w:val="20"/>
      <w:kern w:val="28"/>
      <w:sz w:val="25"/>
      <w:szCs w:val="28"/>
      <w:lang w:eastAsia="pl-PL"/>
    </w:rPr>
  </w:style>
  <w:style w:type="paragraph" w:styleId="Titolo2">
    <w:name w:val="heading 2"/>
    <w:basedOn w:val="Normale"/>
    <w:next w:val="Normale"/>
    <w:link w:val="Titolo2Carattere3"/>
    <w:qFormat/>
    <w:rsid w:val="00240FE9"/>
    <w:pPr>
      <w:keepNext/>
      <w:numPr>
        <w:ilvl w:val="1"/>
        <w:numId w:val="187"/>
      </w:numPr>
      <w:spacing w:before="480"/>
      <w:outlineLvl w:val="1"/>
    </w:pPr>
    <w:rPr>
      <w:rFonts w:ascii="Cambria" w:hAnsi="Cambria"/>
      <w:b/>
      <w:color w:val="365F91"/>
      <w:spacing w:val="20"/>
      <w:sz w:val="24"/>
      <w:szCs w:val="24"/>
      <w:u w:val="single"/>
      <w:lang w:eastAsia="pl-PL"/>
    </w:rPr>
  </w:style>
  <w:style w:type="paragraph" w:styleId="Titolo3">
    <w:name w:val="heading 3"/>
    <w:basedOn w:val="Normale"/>
    <w:next w:val="Normale"/>
    <w:link w:val="Titolo3Carattere2"/>
    <w:autoRedefine/>
    <w:qFormat/>
    <w:rsid w:val="006C0E69"/>
    <w:pPr>
      <w:keepNext/>
      <w:numPr>
        <w:ilvl w:val="2"/>
        <w:numId w:val="187"/>
      </w:numPr>
      <w:spacing w:before="240"/>
      <w:outlineLvl w:val="2"/>
    </w:pPr>
    <w:rPr>
      <w:rFonts w:ascii="Cambria" w:hAnsi="Cambria"/>
      <w:b/>
      <w:color w:val="365F91"/>
      <w:sz w:val="20"/>
    </w:rPr>
  </w:style>
  <w:style w:type="paragraph" w:styleId="Titolo4">
    <w:name w:val="heading 4"/>
    <w:aliases w:val="Titre4"/>
    <w:basedOn w:val="Normale"/>
    <w:next w:val="Normale"/>
    <w:link w:val="Titolo4Carattere"/>
    <w:autoRedefine/>
    <w:uiPriority w:val="9"/>
    <w:unhideWhenUsed/>
    <w:qFormat/>
    <w:rsid w:val="009722CC"/>
    <w:pPr>
      <w:keepNext/>
      <w:numPr>
        <w:ilvl w:val="3"/>
        <w:numId w:val="187"/>
      </w:numPr>
      <w:overflowPunct w:val="0"/>
      <w:autoSpaceDE w:val="0"/>
      <w:autoSpaceDN w:val="0"/>
      <w:adjustRightInd w:val="0"/>
      <w:spacing w:before="240" w:after="60"/>
      <w:textAlignment w:val="baseline"/>
      <w:outlineLvl w:val="3"/>
    </w:pPr>
    <w:rPr>
      <w:i/>
      <w:color w:val="365F91" w:themeColor="accent1" w:themeShade="BF"/>
      <w:u w:val="single"/>
      <w:lang w:eastAsia="pl-PL"/>
    </w:rPr>
  </w:style>
  <w:style w:type="paragraph" w:styleId="Titolo5">
    <w:name w:val="heading 5"/>
    <w:aliases w:val="Titre5"/>
    <w:basedOn w:val="Normale"/>
    <w:next w:val="Normale"/>
    <w:link w:val="Titolo5Carattere"/>
    <w:uiPriority w:val="9"/>
    <w:unhideWhenUsed/>
    <w:qFormat/>
    <w:rsid w:val="003B1556"/>
    <w:pPr>
      <w:numPr>
        <w:ilvl w:val="4"/>
        <w:numId w:val="187"/>
      </w:numPr>
      <w:spacing w:before="320"/>
      <w:jc w:val="center"/>
      <w:outlineLvl w:val="4"/>
    </w:pPr>
    <w:rPr>
      <w:caps/>
      <w:color w:val="622423" w:themeColor="accent2" w:themeShade="7F"/>
      <w:spacing w:val="10"/>
    </w:rPr>
  </w:style>
  <w:style w:type="paragraph" w:styleId="Titolo6">
    <w:name w:val="heading 6"/>
    <w:aliases w:val="Titre6"/>
    <w:basedOn w:val="Normale"/>
    <w:next w:val="Normale"/>
    <w:link w:val="Titolo6Carattere"/>
    <w:autoRedefine/>
    <w:unhideWhenUsed/>
    <w:qFormat/>
    <w:rsid w:val="000453DE"/>
    <w:pPr>
      <w:numPr>
        <w:ilvl w:val="5"/>
        <w:numId w:val="187"/>
      </w:numPr>
      <w:spacing w:before="240" w:after="240"/>
      <w:jc w:val="center"/>
      <w:outlineLvl w:val="5"/>
    </w:pPr>
    <w:rPr>
      <w:b/>
      <w:i/>
      <w:color w:val="F79646" w:themeColor="accent6"/>
      <w:u w:val="single"/>
    </w:rPr>
  </w:style>
  <w:style w:type="paragraph" w:styleId="Titolo7">
    <w:name w:val="heading 7"/>
    <w:aliases w:val="Titre7"/>
    <w:basedOn w:val="Normale"/>
    <w:next w:val="Normale"/>
    <w:link w:val="Titolo7Carattere"/>
    <w:uiPriority w:val="9"/>
    <w:unhideWhenUsed/>
    <w:qFormat/>
    <w:rsid w:val="003B1556"/>
    <w:pPr>
      <w:numPr>
        <w:ilvl w:val="6"/>
        <w:numId w:val="187"/>
      </w:numPr>
      <w:jc w:val="center"/>
      <w:outlineLvl w:val="6"/>
    </w:pPr>
    <w:rPr>
      <w:i/>
      <w:iCs/>
      <w:caps/>
      <w:color w:val="943634" w:themeColor="accent2" w:themeShade="BF"/>
      <w:spacing w:val="10"/>
    </w:rPr>
  </w:style>
  <w:style w:type="paragraph" w:styleId="Titolo8">
    <w:name w:val="heading 8"/>
    <w:aliases w:val="Titre8"/>
    <w:basedOn w:val="Normale"/>
    <w:next w:val="Normale"/>
    <w:link w:val="Titolo8Carattere"/>
    <w:uiPriority w:val="9"/>
    <w:unhideWhenUsed/>
    <w:qFormat/>
    <w:rsid w:val="003B1556"/>
    <w:pPr>
      <w:numPr>
        <w:ilvl w:val="7"/>
        <w:numId w:val="187"/>
      </w:numPr>
      <w:jc w:val="center"/>
      <w:outlineLvl w:val="7"/>
    </w:pPr>
    <w:rPr>
      <w:caps/>
      <w:spacing w:val="10"/>
      <w:sz w:val="20"/>
    </w:rPr>
  </w:style>
  <w:style w:type="paragraph" w:styleId="Titolo9">
    <w:name w:val="heading 9"/>
    <w:aliases w:val="Titre9"/>
    <w:basedOn w:val="Normale"/>
    <w:next w:val="Normale"/>
    <w:link w:val="Titolo9Carattere"/>
    <w:uiPriority w:val="9"/>
    <w:unhideWhenUsed/>
    <w:qFormat/>
    <w:rsid w:val="003B1556"/>
    <w:pPr>
      <w:numPr>
        <w:ilvl w:val="8"/>
        <w:numId w:val="187"/>
      </w:numPr>
      <w:jc w:val="center"/>
      <w:outlineLvl w:val="8"/>
    </w:pPr>
    <w:rPr>
      <w:i/>
      <w:iCs/>
      <w:caps/>
      <w:spacing w:val="1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CaptionBefore0ptAfter0pt">
    <w:name w:val="Style Caption + Before:  0 pt After:  0 pt"/>
    <w:basedOn w:val="Didascalia"/>
    <w:autoRedefine/>
    <w:rsid w:val="00CB4A06"/>
    <w:pPr>
      <w:keepLines/>
      <w:framePr w:wrap="around" w:hAnchor="text"/>
      <w:suppressAutoHyphens/>
      <w:spacing w:before="180"/>
    </w:pPr>
    <w:rPr>
      <w:rFonts w:ascii="Garamond" w:hAnsi="Garamond" w:cs="Arial"/>
      <w:lang w:val="es-ES"/>
    </w:rPr>
  </w:style>
  <w:style w:type="paragraph" w:styleId="Didascalia">
    <w:name w:val="caption"/>
    <w:aliases w:val="Textbox"/>
    <w:basedOn w:val="Normale"/>
    <w:next w:val="Normale"/>
    <w:autoRedefine/>
    <w:unhideWhenUsed/>
    <w:qFormat/>
    <w:rsid w:val="00120EA4"/>
    <w:pPr>
      <w:keepNext/>
      <w:spacing w:before="10" w:after="10"/>
      <w:jc w:val="center"/>
    </w:pPr>
    <w:rPr>
      <w:rFonts w:ascii="Bell MT" w:hAnsi="Bell MT"/>
      <w:b/>
      <w:smallCaps/>
      <w:color w:val="000000"/>
      <w:kern w:val="28"/>
      <w:sz w:val="20"/>
      <w:lang w:eastAsia="pl-PL"/>
    </w:rPr>
  </w:style>
  <w:style w:type="paragraph" w:customStyle="1" w:styleId="CharCharCharChar">
    <w:name w:val="Char Char Char Char"/>
    <w:basedOn w:val="Normale"/>
    <w:next w:val="Normale"/>
    <w:autoRedefine/>
    <w:rsid w:val="00BA5BE0"/>
    <w:rPr>
      <w:rFonts w:ascii="Tahoma" w:hAnsi="Tahoma"/>
    </w:rPr>
  </w:style>
  <w:style w:type="paragraph" w:customStyle="1" w:styleId="Char">
    <w:name w:val="Char"/>
    <w:basedOn w:val="Normale"/>
    <w:next w:val="Normale"/>
    <w:autoRedefine/>
    <w:rsid w:val="00D17D16"/>
    <w:pPr>
      <w:numPr>
        <w:numId w:val="1"/>
      </w:numPr>
      <w:spacing w:after="160" w:line="240" w:lineRule="exact"/>
    </w:pPr>
    <w:rPr>
      <w:rFonts w:ascii="Tahoma" w:hAnsi="Tahoma"/>
    </w:rPr>
  </w:style>
  <w:style w:type="paragraph" w:customStyle="1" w:styleId="Style2">
    <w:name w:val="Style2"/>
    <w:basedOn w:val="Normale"/>
    <w:autoRedefine/>
    <w:rsid w:val="004D6CFF"/>
    <w:pPr>
      <w:framePr w:hSpace="180" w:wrap="around" w:vAnchor="text" w:hAnchor="margin" w:xAlign="right" w:y="933"/>
      <w:autoSpaceDE w:val="0"/>
      <w:autoSpaceDN w:val="0"/>
      <w:adjustRightInd w:val="0"/>
      <w:suppressOverlap/>
      <w:jc w:val="center"/>
    </w:pPr>
    <w:rPr>
      <w:sz w:val="20"/>
    </w:rPr>
  </w:style>
  <w:style w:type="paragraph" w:customStyle="1" w:styleId="StyleNicalisteGaramondLeft0Firstline037Before">
    <w:name w:val="Style Nica liste + Garamond Left:  0&quot; First line:  037&quot; Before:..."/>
    <w:basedOn w:val="Normale"/>
    <w:autoRedefine/>
    <w:rsid w:val="00765FC1"/>
    <w:pPr>
      <w:keepLines/>
      <w:spacing w:line="300" w:lineRule="atLeast"/>
    </w:pPr>
    <w:rPr>
      <w:rFonts w:ascii="Garamond" w:hAnsi="Garamond"/>
      <w:lang w:eastAsia="fr-FR"/>
    </w:rPr>
  </w:style>
  <w:style w:type="paragraph" w:customStyle="1" w:styleId="StyleNicatitreBefore250pt">
    <w:name w:val="Style Nica titre + Before:  250 pt"/>
    <w:basedOn w:val="Normale"/>
    <w:autoRedefine/>
    <w:rsid w:val="008A2C0A"/>
    <w:pPr>
      <w:widowControl w:val="0"/>
      <w:spacing w:before="5000" w:after="60" w:line="360" w:lineRule="auto"/>
      <w:jc w:val="center"/>
    </w:pPr>
    <w:rPr>
      <w:rFonts w:ascii="Palatino Linotype" w:hAnsi="Palatino Linotype"/>
      <w:b/>
      <w:bCs/>
      <w:smallCaps/>
      <w:sz w:val="40"/>
      <w:lang w:val="es-NI" w:eastAsia="fr-FR"/>
    </w:rPr>
  </w:style>
  <w:style w:type="paragraph" w:customStyle="1" w:styleId="ZchnZchnCharZchnZchnChar">
    <w:name w:val="Zchn Zchn Char Zchn Zchn Char"/>
    <w:basedOn w:val="Normale"/>
    <w:next w:val="Normale"/>
    <w:autoRedefine/>
    <w:rsid w:val="002950DE"/>
    <w:pPr>
      <w:numPr>
        <w:numId w:val="2"/>
      </w:numPr>
      <w:spacing w:after="160" w:line="240" w:lineRule="exact"/>
    </w:pPr>
    <w:rPr>
      <w:rFonts w:ascii="Tahoma" w:hAnsi="Tahoma"/>
    </w:rPr>
  </w:style>
  <w:style w:type="paragraph" w:customStyle="1" w:styleId="Style9">
    <w:name w:val="Style9"/>
    <w:basedOn w:val="Titolo1"/>
    <w:autoRedefine/>
    <w:rsid w:val="0031751A"/>
    <w:pPr>
      <w:spacing w:before="120" w:after="120"/>
    </w:pPr>
    <w:rPr>
      <w:bCs/>
    </w:rPr>
  </w:style>
  <w:style w:type="paragraph" w:customStyle="1" w:styleId="Style11">
    <w:name w:val="Style11"/>
    <w:basedOn w:val="Titolo1"/>
    <w:autoRedefine/>
    <w:rsid w:val="0031751A"/>
    <w:pPr>
      <w:spacing w:before="120" w:after="120"/>
    </w:pPr>
    <w:rPr>
      <w:bCs/>
      <w:szCs w:val="24"/>
    </w:rPr>
  </w:style>
  <w:style w:type="paragraph" w:customStyle="1" w:styleId="Style12">
    <w:name w:val="Style12"/>
    <w:basedOn w:val="Normale"/>
    <w:autoRedefine/>
    <w:rsid w:val="0031751A"/>
    <w:rPr>
      <w:iCs/>
    </w:rPr>
  </w:style>
  <w:style w:type="paragraph" w:customStyle="1" w:styleId="Style13">
    <w:name w:val="Style13"/>
    <w:basedOn w:val="Normale"/>
    <w:autoRedefine/>
    <w:rsid w:val="0031751A"/>
    <w:rPr>
      <w:rFonts w:ascii="Garamond" w:hAnsi="Garamond" w:cs="Arial"/>
      <w:lang w:val="es-ES" w:eastAsia="es-ES"/>
    </w:rPr>
  </w:style>
  <w:style w:type="paragraph" w:customStyle="1" w:styleId="Style4">
    <w:name w:val="Style4"/>
    <w:basedOn w:val="Normale"/>
    <w:next w:val="Normale"/>
    <w:autoRedefine/>
    <w:rsid w:val="008772DA"/>
  </w:style>
  <w:style w:type="paragraph" w:customStyle="1" w:styleId="Style5">
    <w:name w:val="Style5"/>
    <w:basedOn w:val="Normale"/>
    <w:autoRedefine/>
    <w:rsid w:val="001E7A5E"/>
    <w:rPr>
      <w:i/>
    </w:rPr>
  </w:style>
  <w:style w:type="paragraph" w:customStyle="1" w:styleId="StyleHeading3">
    <w:name w:val="Style Heading 3"/>
    <w:aliases w:val="Titre3 + 12 pt Not Bold"/>
    <w:basedOn w:val="Normale"/>
    <w:autoRedefine/>
    <w:rsid w:val="001E7A5E"/>
    <w:rPr>
      <w:iCs/>
    </w:rPr>
  </w:style>
  <w:style w:type="paragraph" w:customStyle="1" w:styleId="Style6">
    <w:name w:val="Style6"/>
    <w:basedOn w:val="StyleHeading3"/>
    <w:autoRedefine/>
    <w:rsid w:val="001E7A5E"/>
  </w:style>
  <w:style w:type="paragraph" w:customStyle="1" w:styleId="Style7">
    <w:name w:val="Style7"/>
    <w:basedOn w:val="Titolo1"/>
    <w:autoRedefine/>
    <w:rsid w:val="001E7A5E"/>
    <w:rPr>
      <w:iCs/>
      <w:szCs w:val="24"/>
    </w:rPr>
  </w:style>
  <w:style w:type="paragraph" w:styleId="Titolo">
    <w:name w:val="Title"/>
    <w:basedOn w:val="Normale"/>
    <w:next w:val="Normale"/>
    <w:link w:val="TitoloCarattere"/>
    <w:qFormat/>
    <w:rsid w:val="00741977"/>
    <w:pPr>
      <w:shd w:val="clear" w:color="auto" w:fill="95B3D7"/>
      <w:spacing w:before="360" w:after="360"/>
      <w:ind w:left="360"/>
      <w:jc w:val="left"/>
    </w:pPr>
    <w:rPr>
      <w:b/>
      <w:smallCaps/>
      <w:color w:val="FFFFFF" w:themeColor="background1"/>
      <w:sz w:val="48"/>
      <w:szCs w:val="48"/>
    </w:rPr>
  </w:style>
  <w:style w:type="paragraph" w:customStyle="1" w:styleId="Carattere">
    <w:name w:val="Carattere"/>
    <w:basedOn w:val="Normale"/>
    <w:next w:val="Normale"/>
    <w:autoRedefine/>
    <w:rsid w:val="003F55F6"/>
  </w:style>
  <w:style w:type="paragraph" w:customStyle="1" w:styleId="Style3">
    <w:name w:val="Style3"/>
    <w:basedOn w:val="Normale"/>
    <w:autoRedefine/>
    <w:rsid w:val="00BB58A4"/>
  </w:style>
  <w:style w:type="paragraph" w:customStyle="1" w:styleId="Style1">
    <w:name w:val="Style1"/>
    <w:basedOn w:val="Titolo4"/>
    <w:autoRedefine/>
    <w:rsid w:val="003A7CBC"/>
    <w:pPr>
      <w:spacing w:before="160" w:after="80"/>
      <w:jc w:val="right"/>
    </w:pPr>
    <w:rPr>
      <w:rFonts w:ascii="Garamond" w:hAnsi="Garamond"/>
    </w:rPr>
  </w:style>
  <w:style w:type="paragraph" w:customStyle="1" w:styleId="Style8">
    <w:name w:val="Style8"/>
    <w:basedOn w:val="Titolo"/>
    <w:autoRedefine/>
    <w:rsid w:val="00E81C4B"/>
    <w:rPr>
      <w:rFonts w:ascii="Garamond" w:hAnsi="Garamond"/>
      <w:color w:val="3366FF"/>
      <w:u w:val="single" w:color="3366FF"/>
    </w:rPr>
  </w:style>
  <w:style w:type="paragraph" w:customStyle="1" w:styleId="Style10">
    <w:name w:val="Style10"/>
    <w:basedOn w:val="Style8"/>
    <w:autoRedefine/>
    <w:rsid w:val="00E81C4B"/>
    <w:rPr>
      <w:color w:val="auto"/>
      <w:sz w:val="24"/>
    </w:rPr>
  </w:style>
  <w:style w:type="paragraph" w:customStyle="1" w:styleId="StyleAfter0pt">
    <w:name w:val="Style After:  0 pt"/>
    <w:basedOn w:val="Normale"/>
    <w:autoRedefine/>
    <w:rsid w:val="00BA5BE0"/>
    <w:rPr>
      <w:lang w:val="fr-BE" w:eastAsia="it-IT"/>
    </w:rPr>
  </w:style>
  <w:style w:type="paragraph" w:customStyle="1" w:styleId="StyleCaptionCentered">
    <w:name w:val="Style Caption + Centered"/>
    <w:basedOn w:val="Didascalia"/>
    <w:autoRedefine/>
    <w:rsid w:val="00BA5BE0"/>
    <w:pPr>
      <w:framePr w:wrap="around" w:hAnchor="text"/>
    </w:pPr>
    <w:rPr>
      <w:rFonts w:ascii="Georgia" w:hAnsi="Georgia"/>
      <w:sz w:val="22"/>
      <w:lang w:val="fr-BE" w:eastAsia="it-IT"/>
    </w:rPr>
  </w:style>
  <w:style w:type="paragraph" w:customStyle="1" w:styleId="StyleJustifiedBefore0ptAfter0pt">
    <w:name w:val="Style Justified Before:  0 pt After:  0 pt"/>
    <w:basedOn w:val="Normale"/>
    <w:autoRedefine/>
    <w:rsid w:val="00F8306D"/>
    <w:pPr>
      <w:spacing w:after="0"/>
    </w:pPr>
  </w:style>
  <w:style w:type="paragraph" w:customStyle="1" w:styleId="Style14">
    <w:name w:val="Style14"/>
    <w:basedOn w:val="Normale"/>
    <w:autoRedefine/>
    <w:rsid w:val="00811EF5"/>
    <w:pPr>
      <w:tabs>
        <w:tab w:val="left" w:pos="360"/>
      </w:tabs>
      <w:autoSpaceDE w:val="0"/>
      <w:autoSpaceDN w:val="0"/>
      <w:adjustRightInd w:val="0"/>
      <w:outlineLvl w:val="0"/>
    </w:pPr>
  </w:style>
  <w:style w:type="paragraph" w:customStyle="1" w:styleId="Annexetitle">
    <w:name w:val="Annexe_title"/>
    <w:basedOn w:val="Titolo1"/>
    <w:next w:val="Normale"/>
    <w:autoRedefine/>
    <w:rsid w:val="00435AAF"/>
    <w:pPr>
      <w:pageBreakBefore/>
      <w:pBdr>
        <w:bottom w:val="single" w:sz="36" w:space="1" w:color="008080"/>
      </w:pBdr>
      <w:tabs>
        <w:tab w:val="left" w:pos="1701"/>
        <w:tab w:val="left" w:pos="2552"/>
      </w:tabs>
    </w:pPr>
    <w:rPr>
      <w:rFonts w:cs="Tahoma"/>
      <w:color w:val="0D0D0D" w:themeColor="text1" w:themeTint="F2"/>
      <w:sz w:val="24"/>
      <w:szCs w:val="20"/>
      <w:lang w:eastAsia="it-IT"/>
    </w:rPr>
  </w:style>
  <w:style w:type="character" w:customStyle="1" w:styleId="Titolo1Carattere">
    <w:name w:val="Titolo 1 Carattere"/>
    <w:basedOn w:val="Carpredefinitoparagrafo"/>
    <w:link w:val="Titolo1"/>
    <w:uiPriority w:val="99"/>
    <w:rsid w:val="004E2ECB"/>
    <w:rPr>
      <w:rFonts w:eastAsia="Times New Roman" w:cs="Times New Roman"/>
      <w:b/>
      <w:caps/>
      <w:color w:val="365F91" w:themeColor="accent1" w:themeShade="BF"/>
      <w:spacing w:val="20"/>
      <w:kern w:val="28"/>
      <w:sz w:val="25"/>
      <w:szCs w:val="28"/>
      <w:lang w:val="en-GB" w:eastAsia="pl-PL" w:bidi="ar-SA"/>
    </w:rPr>
  </w:style>
  <w:style w:type="character" w:customStyle="1" w:styleId="Titolo2Carattere">
    <w:name w:val="Titolo 2 Carattere"/>
    <w:aliases w:val="Titre 2 Carattere,PAIRCA Carattere,Titre2 Carattere, Char Carattere"/>
    <w:basedOn w:val="Carpredefinitoparagrafo"/>
    <w:rsid w:val="002B59D4"/>
    <w:rPr>
      <w:rFonts w:ascii="Cambria" w:eastAsia="Times New Roman" w:hAnsi="Cambria" w:cs="Tahoma"/>
      <w:b/>
      <w:color w:val="365F91"/>
      <w:sz w:val="21"/>
      <w:u w:val="single"/>
      <w:lang w:val="en-GB" w:bidi="ar-SA"/>
    </w:rPr>
  </w:style>
  <w:style w:type="character" w:customStyle="1" w:styleId="Titolo3Carattere">
    <w:name w:val="Titolo 3 Carattere"/>
    <w:aliases w:val="Titre3 Carattere,Titolo 3 - Carattere,section niveau 2 Carattere,Titolo sublevel 3 Carattere"/>
    <w:basedOn w:val="Carpredefinitoparagrafo"/>
    <w:uiPriority w:val="9"/>
    <w:rsid w:val="005D21AE"/>
    <w:rPr>
      <w:rFonts w:eastAsia="MS PGothic"/>
      <w:b/>
      <w:bCs/>
      <w:color w:val="4F81BD" w:themeColor="accent1"/>
      <w:lang w:val="en-GB" w:bidi="ar-SA"/>
    </w:rPr>
  </w:style>
  <w:style w:type="character" w:customStyle="1" w:styleId="Titolo4Carattere">
    <w:name w:val="Titolo 4 Carattere"/>
    <w:aliases w:val="Titre4 Carattere"/>
    <w:basedOn w:val="Carpredefinitoparagrafo"/>
    <w:link w:val="Titolo4"/>
    <w:uiPriority w:val="9"/>
    <w:rsid w:val="009722CC"/>
    <w:rPr>
      <w:rFonts w:eastAsia="Times New Roman" w:cs="Times New Roman"/>
      <w:i/>
      <w:color w:val="365F91" w:themeColor="accent1" w:themeShade="BF"/>
      <w:sz w:val="21"/>
      <w:szCs w:val="20"/>
      <w:u w:val="single"/>
      <w:lang w:val="en-GB" w:eastAsia="pl-PL" w:bidi="ar-SA"/>
    </w:rPr>
  </w:style>
  <w:style w:type="character" w:customStyle="1" w:styleId="Titolo5Carattere">
    <w:name w:val="Titolo 5 Carattere"/>
    <w:aliases w:val="Titre5 Carattere"/>
    <w:basedOn w:val="Carpredefinitoparagrafo"/>
    <w:link w:val="Titolo5"/>
    <w:uiPriority w:val="9"/>
    <w:rsid w:val="003B1556"/>
    <w:rPr>
      <w:rFonts w:eastAsia="Times New Roman" w:cs="Times New Roman"/>
      <w:caps/>
      <w:color w:val="622423" w:themeColor="accent2" w:themeShade="7F"/>
      <w:spacing w:val="10"/>
      <w:sz w:val="21"/>
      <w:szCs w:val="20"/>
      <w:lang w:val="en-GB" w:bidi="ar-SA"/>
    </w:rPr>
  </w:style>
  <w:style w:type="character" w:customStyle="1" w:styleId="Titolo6Carattere">
    <w:name w:val="Titolo 6 Carattere"/>
    <w:aliases w:val="Titre6 Carattere"/>
    <w:basedOn w:val="Carpredefinitoparagrafo"/>
    <w:link w:val="Titolo6"/>
    <w:rsid w:val="000453DE"/>
    <w:rPr>
      <w:rFonts w:eastAsia="Times New Roman" w:cs="Times New Roman"/>
      <w:b/>
      <w:i/>
      <w:color w:val="F79646" w:themeColor="accent6"/>
      <w:sz w:val="21"/>
      <w:szCs w:val="20"/>
      <w:u w:val="single"/>
      <w:lang w:val="en-GB" w:bidi="ar-SA"/>
    </w:rPr>
  </w:style>
  <w:style w:type="character" w:customStyle="1" w:styleId="Titolo7Carattere">
    <w:name w:val="Titolo 7 Carattere"/>
    <w:aliases w:val="Titre7 Carattere"/>
    <w:basedOn w:val="Carpredefinitoparagrafo"/>
    <w:link w:val="Titolo7"/>
    <w:uiPriority w:val="9"/>
    <w:rsid w:val="003B1556"/>
    <w:rPr>
      <w:rFonts w:eastAsia="Times New Roman" w:cs="Times New Roman"/>
      <w:i/>
      <w:iCs/>
      <w:caps/>
      <w:color w:val="943634" w:themeColor="accent2" w:themeShade="BF"/>
      <w:spacing w:val="10"/>
      <w:sz w:val="21"/>
      <w:szCs w:val="20"/>
      <w:lang w:val="en-GB" w:bidi="ar-SA"/>
    </w:rPr>
  </w:style>
  <w:style w:type="character" w:customStyle="1" w:styleId="Titolo8Carattere">
    <w:name w:val="Titolo 8 Carattere"/>
    <w:aliases w:val="Titre8 Carattere"/>
    <w:basedOn w:val="Carpredefinitoparagrafo"/>
    <w:link w:val="Titolo8"/>
    <w:uiPriority w:val="9"/>
    <w:rsid w:val="003B1556"/>
    <w:rPr>
      <w:rFonts w:eastAsia="Times New Roman" w:cs="Times New Roman"/>
      <w:caps/>
      <w:spacing w:val="10"/>
      <w:sz w:val="20"/>
      <w:szCs w:val="20"/>
      <w:lang w:val="en-GB" w:bidi="ar-SA"/>
    </w:rPr>
  </w:style>
  <w:style w:type="character" w:customStyle="1" w:styleId="Titolo9Carattere">
    <w:name w:val="Titolo 9 Carattere"/>
    <w:aliases w:val="Titre9 Carattere"/>
    <w:basedOn w:val="Carpredefinitoparagrafo"/>
    <w:link w:val="Titolo9"/>
    <w:uiPriority w:val="9"/>
    <w:rsid w:val="003B1556"/>
    <w:rPr>
      <w:rFonts w:eastAsia="Times New Roman" w:cs="Times New Roman"/>
      <w:i/>
      <w:iCs/>
      <w:caps/>
      <w:spacing w:val="10"/>
      <w:sz w:val="20"/>
      <w:szCs w:val="20"/>
      <w:lang w:val="en-GB" w:bidi="ar-SA"/>
    </w:rPr>
  </w:style>
  <w:style w:type="character" w:customStyle="1" w:styleId="TitoloCarattere">
    <w:name w:val="Titolo Carattere"/>
    <w:basedOn w:val="Carpredefinitoparagrafo"/>
    <w:link w:val="Titolo"/>
    <w:rsid w:val="00741977"/>
    <w:rPr>
      <w:rFonts w:eastAsia="Times New Roman" w:cs="Times New Roman"/>
      <w:b/>
      <w:smallCaps/>
      <w:color w:val="FFFFFF" w:themeColor="background1"/>
      <w:sz w:val="48"/>
      <w:szCs w:val="48"/>
      <w:shd w:val="clear" w:color="auto" w:fill="95B3D7"/>
      <w:lang w:val="en-GB" w:bidi="ar-SA"/>
    </w:rPr>
  </w:style>
  <w:style w:type="paragraph" w:styleId="Sottotitolo">
    <w:name w:val="Subtitle"/>
    <w:basedOn w:val="Normale"/>
    <w:next w:val="Normale"/>
    <w:link w:val="SottotitoloCarattere"/>
    <w:uiPriority w:val="11"/>
    <w:qFormat/>
    <w:rsid w:val="003B1556"/>
    <w:pPr>
      <w:spacing w:after="560"/>
      <w:jc w:val="center"/>
    </w:pPr>
    <w:rPr>
      <w:caps/>
      <w:spacing w:val="20"/>
      <w:sz w:val="18"/>
      <w:szCs w:val="18"/>
    </w:rPr>
  </w:style>
  <w:style w:type="character" w:customStyle="1" w:styleId="SottotitoloCarattere">
    <w:name w:val="Sottotitolo Carattere"/>
    <w:basedOn w:val="Carpredefinitoparagrafo"/>
    <w:link w:val="Sottotitolo"/>
    <w:uiPriority w:val="11"/>
    <w:rsid w:val="003B1556"/>
    <w:rPr>
      <w:rFonts w:eastAsiaTheme="majorEastAsia" w:cstheme="majorBidi"/>
      <w:caps/>
      <w:spacing w:val="20"/>
      <w:sz w:val="18"/>
      <w:szCs w:val="18"/>
    </w:rPr>
  </w:style>
  <w:style w:type="character" w:styleId="Enfasigrassetto">
    <w:name w:val="Strong"/>
    <w:uiPriority w:val="22"/>
    <w:qFormat/>
    <w:rsid w:val="003B1556"/>
    <w:rPr>
      <w:b/>
      <w:bCs/>
      <w:color w:val="943634" w:themeColor="accent2" w:themeShade="BF"/>
      <w:spacing w:val="5"/>
    </w:rPr>
  </w:style>
  <w:style w:type="character" w:styleId="Enfasicorsivo">
    <w:name w:val="Emphasis"/>
    <w:uiPriority w:val="20"/>
    <w:qFormat/>
    <w:rsid w:val="003B1556"/>
    <w:rPr>
      <w:caps/>
      <w:spacing w:val="5"/>
      <w:sz w:val="20"/>
      <w:szCs w:val="20"/>
    </w:rPr>
  </w:style>
  <w:style w:type="paragraph" w:styleId="Nessunaspaziatura">
    <w:name w:val="No Spacing"/>
    <w:basedOn w:val="Normale"/>
    <w:link w:val="NessunaspaziaturaCarattere"/>
    <w:uiPriority w:val="1"/>
    <w:qFormat/>
    <w:rsid w:val="003B1556"/>
    <w:pPr>
      <w:spacing w:after="0"/>
    </w:pPr>
  </w:style>
  <w:style w:type="character" w:customStyle="1" w:styleId="NessunaspaziaturaCarattere">
    <w:name w:val="Nessuna spaziatura Carattere"/>
    <w:basedOn w:val="Carpredefinitoparagrafo"/>
    <w:link w:val="Nessunaspaziatura"/>
    <w:uiPriority w:val="1"/>
    <w:rsid w:val="003B1556"/>
  </w:style>
  <w:style w:type="paragraph" w:styleId="Paragrafoelenco">
    <w:name w:val="List Paragraph"/>
    <w:basedOn w:val="Normale"/>
    <w:uiPriority w:val="34"/>
    <w:qFormat/>
    <w:rsid w:val="003B1556"/>
    <w:pPr>
      <w:ind w:left="720"/>
      <w:contextualSpacing/>
    </w:pPr>
  </w:style>
  <w:style w:type="paragraph" w:styleId="Citazione">
    <w:name w:val="Quote"/>
    <w:basedOn w:val="Normale"/>
    <w:next w:val="Normale"/>
    <w:link w:val="CitazioneCarattere"/>
    <w:uiPriority w:val="29"/>
    <w:qFormat/>
    <w:rsid w:val="003B1556"/>
    <w:rPr>
      <w:i/>
      <w:iCs/>
    </w:rPr>
  </w:style>
  <w:style w:type="character" w:customStyle="1" w:styleId="CitazioneCarattere">
    <w:name w:val="Citazione Carattere"/>
    <w:basedOn w:val="Carpredefinitoparagrafo"/>
    <w:link w:val="Citazione"/>
    <w:uiPriority w:val="29"/>
    <w:rsid w:val="003B1556"/>
    <w:rPr>
      <w:rFonts w:eastAsiaTheme="majorEastAsia" w:cstheme="majorBidi"/>
      <w:i/>
      <w:iCs/>
    </w:rPr>
  </w:style>
  <w:style w:type="paragraph" w:styleId="Citazioneintensa">
    <w:name w:val="Intense Quote"/>
    <w:basedOn w:val="Normale"/>
    <w:next w:val="Normale"/>
    <w:link w:val="CitazioneintensaCarattere"/>
    <w:autoRedefine/>
    <w:uiPriority w:val="30"/>
    <w:qFormat/>
    <w:rsid w:val="003343DE"/>
    <w:pPr>
      <w:pBdr>
        <w:bottom w:val="single" w:sz="4" w:space="4" w:color="4F81BD"/>
      </w:pBdr>
      <w:spacing w:before="60" w:after="60"/>
      <w:ind w:left="426" w:right="694"/>
      <w:jc w:val="left"/>
    </w:pPr>
    <w:rPr>
      <w:b/>
      <w:caps/>
      <w:color w:val="365F91" w:themeColor="accent1" w:themeShade="BF"/>
      <w:spacing w:val="5"/>
      <w:szCs w:val="21"/>
    </w:rPr>
  </w:style>
  <w:style w:type="character" w:customStyle="1" w:styleId="CitazioneintensaCarattere">
    <w:name w:val="Citazione intensa Carattere"/>
    <w:basedOn w:val="Carpredefinitoparagrafo"/>
    <w:link w:val="Citazioneintensa"/>
    <w:uiPriority w:val="30"/>
    <w:rsid w:val="003343DE"/>
    <w:rPr>
      <w:rFonts w:eastAsia="Times New Roman" w:cs="Times New Roman"/>
      <w:b/>
      <w:caps/>
      <w:color w:val="365F91" w:themeColor="accent1" w:themeShade="BF"/>
      <w:spacing w:val="5"/>
      <w:sz w:val="21"/>
      <w:szCs w:val="21"/>
      <w:lang w:bidi="ar-SA"/>
    </w:rPr>
  </w:style>
  <w:style w:type="character" w:styleId="Enfasidelicata">
    <w:name w:val="Subtle Emphasis"/>
    <w:uiPriority w:val="19"/>
    <w:qFormat/>
    <w:rsid w:val="003B1556"/>
    <w:rPr>
      <w:i/>
      <w:iCs/>
    </w:rPr>
  </w:style>
  <w:style w:type="character" w:styleId="Enfasiintensa">
    <w:name w:val="Intense Emphasis"/>
    <w:uiPriority w:val="21"/>
    <w:qFormat/>
    <w:rsid w:val="003343DE"/>
    <w:rPr>
      <w:i/>
      <w:iCs/>
      <w:spacing w:val="10"/>
      <w:sz w:val="18"/>
      <w:szCs w:val="20"/>
    </w:rPr>
  </w:style>
  <w:style w:type="character" w:styleId="Riferimentodelicato">
    <w:name w:val="Subtle Reference"/>
    <w:basedOn w:val="Carpredefinitoparagrafo"/>
    <w:uiPriority w:val="31"/>
    <w:qFormat/>
    <w:rsid w:val="0005437F"/>
    <w:rPr>
      <w:rFonts w:asciiTheme="minorHAnsi" w:hAnsiTheme="minorHAnsi" w:cstheme="minorBidi"/>
      <w:b/>
      <w:i/>
      <w:iCs/>
      <w:smallCaps/>
      <w:color w:val="D99594" w:themeColor="accent2" w:themeTint="99"/>
      <w:lang w:val="en-GB"/>
    </w:rPr>
  </w:style>
  <w:style w:type="character" w:styleId="Riferimentointenso">
    <w:name w:val="Intense Reference"/>
    <w:uiPriority w:val="32"/>
    <w:qFormat/>
    <w:rsid w:val="003B1556"/>
    <w:rPr>
      <w:rFonts w:asciiTheme="minorHAnsi" w:eastAsiaTheme="minorEastAsia" w:hAnsiTheme="minorHAnsi" w:cstheme="minorBidi"/>
      <w:b/>
      <w:bCs/>
      <w:i/>
      <w:iCs/>
      <w:color w:val="622423" w:themeColor="accent2" w:themeShade="7F"/>
    </w:rPr>
  </w:style>
  <w:style w:type="character" w:styleId="Titolodellibro">
    <w:name w:val="Book Title"/>
    <w:uiPriority w:val="33"/>
    <w:qFormat/>
    <w:rsid w:val="003B1556"/>
    <w:rPr>
      <w:caps/>
      <w:color w:val="622423" w:themeColor="accent2" w:themeShade="7F"/>
      <w:spacing w:val="5"/>
      <w:u w:color="622423" w:themeColor="accent2" w:themeShade="7F"/>
    </w:rPr>
  </w:style>
  <w:style w:type="paragraph" w:styleId="Titolosommario">
    <w:name w:val="TOC Heading"/>
    <w:basedOn w:val="Titolo1"/>
    <w:next w:val="Normale"/>
    <w:uiPriority w:val="39"/>
    <w:unhideWhenUsed/>
    <w:qFormat/>
    <w:rsid w:val="003B1556"/>
    <w:pPr>
      <w:outlineLvl w:val="9"/>
    </w:pPr>
  </w:style>
  <w:style w:type="paragraph" w:styleId="Sommario1">
    <w:name w:val="toc 1"/>
    <w:basedOn w:val="Normale"/>
    <w:next w:val="Normale"/>
    <w:autoRedefine/>
    <w:uiPriority w:val="39"/>
    <w:qFormat/>
    <w:rsid w:val="00B55F6F"/>
    <w:pPr>
      <w:tabs>
        <w:tab w:val="left" w:pos="480"/>
        <w:tab w:val="right" w:leader="dot" w:pos="9074"/>
      </w:tabs>
      <w:spacing w:before="60" w:after="0"/>
      <w:jc w:val="left"/>
      <w:outlineLvl w:val="0"/>
    </w:pPr>
    <w:rPr>
      <w:b/>
      <w:bCs/>
      <w:caps/>
      <w:noProof/>
      <w:color w:val="365F91"/>
      <w:sz w:val="28"/>
      <w:szCs w:val="28"/>
    </w:rPr>
  </w:style>
  <w:style w:type="paragraph" w:styleId="Sommario2">
    <w:name w:val="toc 2"/>
    <w:basedOn w:val="Normale"/>
    <w:next w:val="Normale"/>
    <w:autoRedefine/>
    <w:uiPriority w:val="39"/>
    <w:qFormat/>
    <w:rsid w:val="006E53C1"/>
    <w:pPr>
      <w:tabs>
        <w:tab w:val="left" w:pos="709"/>
        <w:tab w:val="right" w:leader="dot" w:pos="9075"/>
      </w:tabs>
      <w:spacing w:before="20" w:after="20"/>
      <w:ind w:left="240"/>
      <w:jc w:val="left"/>
    </w:pPr>
    <w:rPr>
      <w:rFonts w:ascii="Times New Roman" w:hAnsi="Times New Roman"/>
      <w:smallCaps/>
      <w:sz w:val="20"/>
    </w:rPr>
  </w:style>
  <w:style w:type="paragraph" w:styleId="Sommario3">
    <w:name w:val="toc 3"/>
    <w:basedOn w:val="Normale"/>
    <w:next w:val="Normale"/>
    <w:autoRedefine/>
    <w:uiPriority w:val="39"/>
    <w:qFormat/>
    <w:rsid w:val="0039352D"/>
    <w:pPr>
      <w:ind w:left="480"/>
      <w:jc w:val="left"/>
    </w:pPr>
    <w:rPr>
      <w:rFonts w:ascii="Times New Roman" w:hAnsi="Times New Roman"/>
      <w:i/>
      <w:iCs/>
      <w:sz w:val="20"/>
    </w:rPr>
  </w:style>
  <w:style w:type="paragraph" w:styleId="Sommario4">
    <w:name w:val="toc 4"/>
    <w:basedOn w:val="Normale"/>
    <w:next w:val="Normale"/>
    <w:autoRedefine/>
    <w:uiPriority w:val="39"/>
    <w:rsid w:val="0039352D"/>
    <w:pPr>
      <w:ind w:left="720"/>
      <w:jc w:val="left"/>
    </w:pPr>
    <w:rPr>
      <w:rFonts w:ascii="Times New Roman" w:hAnsi="Times New Roman"/>
      <w:sz w:val="18"/>
      <w:szCs w:val="18"/>
    </w:rPr>
  </w:style>
  <w:style w:type="paragraph" w:styleId="Sommario5">
    <w:name w:val="toc 5"/>
    <w:basedOn w:val="Normale"/>
    <w:next w:val="Normale"/>
    <w:autoRedefine/>
    <w:uiPriority w:val="39"/>
    <w:rsid w:val="0039352D"/>
    <w:pPr>
      <w:ind w:left="960"/>
      <w:jc w:val="left"/>
    </w:pPr>
    <w:rPr>
      <w:rFonts w:ascii="Times New Roman" w:hAnsi="Times New Roman"/>
      <w:sz w:val="18"/>
      <w:szCs w:val="18"/>
    </w:rPr>
  </w:style>
  <w:style w:type="paragraph" w:styleId="Sommario6">
    <w:name w:val="toc 6"/>
    <w:basedOn w:val="Normale"/>
    <w:next w:val="Normale"/>
    <w:autoRedefine/>
    <w:uiPriority w:val="39"/>
    <w:rsid w:val="0039352D"/>
    <w:pPr>
      <w:ind w:left="1200"/>
      <w:jc w:val="left"/>
    </w:pPr>
    <w:rPr>
      <w:rFonts w:ascii="Times New Roman" w:hAnsi="Times New Roman"/>
      <w:sz w:val="18"/>
      <w:szCs w:val="18"/>
    </w:rPr>
  </w:style>
  <w:style w:type="paragraph" w:styleId="Sommario7">
    <w:name w:val="toc 7"/>
    <w:basedOn w:val="Normale"/>
    <w:next w:val="Normale"/>
    <w:autoRedefine/>
    <w:uiPriority w:val="39"/>
    <w:rsid w:val="0039352D"/>
    <w:pPr>
      <w:ind w:left="1440"/>
      <w:jc w:val="left"/>
    </w:pPr>
    <w:rPr>
      <w:rFonts w:ascii="Times New Roman" w:hAnsi="Times New Roman"/>
      <w:sz w:val="18"/>
      <w:szCs w:val="18"/>
    </w:rPr>
  </w:style>
  <w:style w:type="paragraph" w:styleId="Sommario8">
    <w:name w:val="toc 8"/>
    <w:basedOn w:val="Normale"/>
    <w:next w:val="Normale"/>
    <w:autoRedefine/>
    <w:uiPriority w:val="39"/>
    <w:rsid w:val="0039352D"/>
    <w:pPr>
      <w:ind w:left="1680"/>
      <w:jc w:val="left"/>
    </w:pPr>
    <w:rPr>
      <w:rFonts w:ascii="Times New Roman" w:hAnsi="Times New Roman"/>
      <w:sz w:val="18"/>
      <w:szCs w:val="18"/>
    </w:rPr>
  </w:style>
  <w:style w:type="paragraph" w:styleId="Sommario9">
    <w:name w:val="toc 9"/>
    <w:basedOn w:val="Normale"/>
    <w:next w:val="Normale"/>
    <w:autoRedefine/>
    <w:uiPriority w:val="39"/>
    <w:rsid w:val="0039352D"/>
    <w:pPr>
      <w:ind w:left="1920"/>
      <w:jc w:val="left"/>
    </w:pPr>
    <w:rPr>
      <w:rFonts w:ascii="Times New Roman" w:hAnsi="Times New Roman"/>
      <w:sz w:val="18"/>
      <w:szCs w:val="18"/>
    </w:rPr>
  </w:style>
  <w:style w:type="paragraph" w:styleId="Testonotaapidipagina">
    <w:name w:val="footnote text"/>
    <w:aliases w:val="Testo nota a piè di pagina Carattere,Footnote Text Char Char Char Char Char,Footnote Text Char Char Char Char,Footnote Text Char Char Char,Fußnotentextf,single space,footnote text,FOOTNOTES,fn,ADB,Footnote Text Char1 Char1,ft"/>
    <w:basedOn w:val="Normale"/>
    <w:link w:val="TestonotaapidipaginaCarattere1"/>
    <w:rsid w:val="0039352D"/>
    <w:rPr>
      <w:sz w:val="20"/>
    </w:rPr>
  </w:style>
  <w:style w:type="character" w:customStyle="1" w:styleId="TestonotaapidipaginaCarattere1">
    <w:name w:val="Testo nota a piè di pagina Carattere1"/>
    <w:aliases w:val="Testo nota a piè di pagina Carattere Carattere,Footnote Text Char Char Char Char Char Carattere,Footnote Text Char Char Char Char Carattere,Footnote Text Char Char Char Carattere,Fußnotentextf Carattere,fn Carattere"/>
    <w:basedOn w:val="Carpredefinitoparagrafo"/>
    <w:link w:val="Testonotaapidipagina"/>
    <w:uiPriority w:val="99"/>
    <w:rsid w:val="0039352D"/>
    <w:rPr>
      <w:rFonts w:ascii="Bell MT" w:eastAsia="Times New Roman" w:hAnsi="Bell MT" w:cs="Times New Roman"/>
      <w:sz w:val="20"/>
      <w:szCs w:val="20"/>
      <w:lang w:bidi="ar-SA"/>
    </w:rPr>
  </w:style>
  <w:style w:type="character" w:styleId="Rimandonotaapidipagina">
    <w:name w:val="footnote reference"/>
    <w:aliases w:val=" BVI fnr,BVI fnr,16 Point,Superscript 6 Point,Footnote Reference Number,Footnote Reference_LVL6,Footnote Reference_LVL61,Footnote Reference_LVL62,Footnote Reference_LVL63,Footnote Reference_LVL64,Texto nota al pie"/>
    <w:basedOn w:val="Carpredefinitoparagrafo"/>
    <w:rsid w:val="0039352D"/>
    <w:rPr>
      <w:rFonts w:ascii="Garamond" w:hAnsi="Garamond"/>
      <w:smallCaps/>
      <w:sz w:val="20"/>
      <w:szCs w:val="24"/>
      <w:vertAlign w:val="superscript"/>
      <w:lang w:val="en-GB" w:eastAsia="pl-PL" w:bidi="ar-SA"/>
    </w:rPr>
  </w:style>
  <w:style w:type="character" w:styleId="Collegamentoipertestuale">
    <w:name w:val="Hyperlink"/>
    <w:basedOn w:val="Carpredefinitoparagrafo"/>
    <w:uiPriority w:val="99"/>
    <w:rsid w:val="0039352D"/>
    <w:rPr>
      <w:rFonts w:ascii="Garamond" w:hAnsi="Garamond"/>
      <w:smallCaps/>
      <w:color w:val="0000FF"/>
      <w:sz w:val="22"/>
      <w:szCs w:val="24"/>
      <w:u w:val="single"/>
      <w:lang w:val="pl-PL" w:eastAsia="pl-PL" w:bidi="ar-SA"/>
    </w:rPr>
  </w:style>
  <w:style w:type="paragraph" w:styleId="Intestazione">
    <w:name w:val="header"/>
    <w:basedOn w:val="Normale"/>
    <w:link w:val="IntestazioneCarattere"/>
    <w:uiPriority w:val="99"/>
    <w:rsid w:val="0039352D"/>
    <w:pPr>
      <w:tabs>
        <w:tab w:val="center" w:pos="4320"/>
        <w:tab w:val="right" w:pos="8640"/>
      </w:tabs>
    </w:pPr>
  </w:style>
  <w:style w:type="character" w:customStyle="1" w:styleId="IntestazioneCarattere">
    <w:name w:val="Intestazione Carattere"/>
    <w:basedOn w:val="Carpredefinitoparagrafo"/>
    <w:link w:val="Intestazione"/>
    <w:uiPriority w:val="99"/>
    <w:rsid w:val="0039352D"/>
    <w:rPr>
      <w:rFonts w:ascii="Bell MT" w:eastAsia="Times New Roman" w:hAnsi="Bell MT" w:cs="Times New Roman"/>
      <w:sz w:val="23"/>
      <w:szCs w:val="20"/>
      <w:lang w:bidi="ar-SA"/>
    </w:rPr>
  </w:style>
  <w:style w:type="paragraph" w:styleId="Pidipagina">
    <w:name w:val="footer"/>
    <w:basedOn w:val="Normale"/>
    <w:link w:val="PidipaginaCarattere"/>
    <w:uiPriority w:val="99"/>
    <w:rsid w:val="0039352D"/>
    <w:pPr>
      <w:tabs>
        <w:tab w:val="center" w:pos="4320"/>
        <w:tab w:val="right" w:pos="8640"/>
      </w:tabs>
    </w:pPr>
  </w:style>
  <w:style w:type="character" w:customStyle="1" w:styleId="FooterChar">
    <w:name w:val="Footer Char"/>
    <w:basedOn w:val="Carpredefinitoparagrafo"/>
    <w:uiPriority w:val="99"/>
    <w:rsid w:val="0039352D"/>
    <w:rPr>
      <w:rFonts w:ascii="Bell MT" w:eastAsia="Times New Roman" w:hAnsi="Bell MT" w:cs="Times New Roman"/>
      <w:sz w:val="23"/>
      <w:szCs w:val="20"/>
      <w:lang w:bidi="ar-SA"/>
    </w:rPr>
  </w:style>
  <w:style w:type="character" w:customStyle="1" w:styleId="PidipaginaCarattere">
    <w:name w:val="Piè di pagina Carattere"/>
    <w:basedOn w:val="Carpredefinitoparagrafo"/>
    <w:link w:val="Pidipagina"/>
    <w:uiPriority w:val="99"/>
    <w:rsid w:val="0039352D"/>
    <w:rPr>
      <w:rFonts w:ascii="Bell MT" w:eastAsia="Times New Roman" w:hAnsi="Bell MT" w:cs="Times New Roman"/>
      <w:sz w:val="23"/>
      <w:szCs w:val="20"/>
      <w:lang w:bidi="ar-SA"/>
    </w:rPr>
  </w:style>
  <w:style w:type="character" w:styleId="Numeropagina">
    <w:name w:val="page number"/>
    <w:basedOn w:val="Carpredefinitoparagrafo"/>
    <w:uiPriority w:val="99"/>
    <w:rsid w:val="0039352D"/>
    <w:rPr>
      <w:rFonts w:ascii="Garamond" w:hAnsi="Garamond"/>
      <w:smallCaps/>
      <w:sz w:val="22"/>
      <w:szCs w:val="24"/>
      <w:lang w:val="pl-PL" w:eastAsia="pl-PL" w:bidi="ar-SA"/>
    </w:rPr>
  </w:style>
  <w:style w:type="paragraph" w:styleId="Corpotesto">
    <w:name w:val="Body Text"/>
    <w:basedOn w:val="Normale"/>
    <w:link w:val="CorpotestoCarattere"/>
    <w:rsid w:val="0039352D"/>
    <w:pPr>
      <w:jc w:val="left"/>
    </w:pPr>
    <w:rPr>
      <w:i/>
      <w:iCs/>
    </w:rPr>
  </w:style>
  <w:style w:type="character" w:customStyle="1" w:styleId="CorpotestoCarattere">
    <w:name w:val="Corpo testo Carattere"/>
    <w:basedOn w:val="Carpredefinitoparagrafo"/>
    <w:link w:val="Corpotesto"/>
    <w:rsid w:val="0039352D"/>
    <w:rPr>
      <w:rFonts w:ascii="Bell MT" w:eastAsia="Times New Roman" w:hAnsi="Bell MT" w:cs="Times New Roman"/>
      <w:i/>
      <w:iCs/>
      <w:sz w:val="23"/>
      <w:szCs w:val="20"/>
      <w:lang w:bidi="ar-SA"/>
    </w:rPr>
  </w:style>
  <w:style w:type="paragraph" w:styleId="Corpodeltesto2">
    <w:name w:val="Body Text 2"/>
    <w:basedOn w:val="Normale"/>
    <w:link w:val="Corpodeltesto2Carattere"/>
    <w:rsid w:val="0039352D"/>
    <w:pPr>
      <w:jc w:val="left"/>
    </w:pPr>
  </w:style>
  <w:style w:type="character" w:customStyle="1" w:styleId="Corpodeltesto2Carattere">
    <w:name w:val="Corpo del testo 2 Carattere"/>
    <w:basedOn w:val="Carpredefinitoparagrafo"/>
    <w:link w:val="Corpodeltesto2"/>
    <w:rsid w:val="0039352D"/>
    <w:rPr>
      <w:rFonts w:ascii="Bell MT" w:eastAsia="Times New Roman" w:hAnsi="Bell MT" w:cs="Times New Roman"/>
      <w:sz w:val="23"/>
      <w:szCs w:val="20"/>
      <w:lang w:bidi="ar-SA"/>
    </w:rPr>
  </w:style>
  <w:style w:type="character" w:styleId="Collegamentovisitato">
    <w:name w:val="FollowedHyperlink"/>
    <w:basedOn w:val="Carpredefinitoparagrafo"/>
    <w:uiPriority w:val="99"/>
    <w:rsid w:val="0039352D"/>
    <w:rPr>
      <w:rFonts w:ascii="Garamond" w:hAnsi="Garamond"/>
      <w:smallCaps/>
      <w:color w:val="800080"/>
      <w:sz w:val="22"/>
      <w:szCs w:val="24"/>
      <w:u w:val="single"/>
      <w:lang w:val="pl-PL" w:eastAsia="pl-PL" w:bidi="ar-SA"/>
    </w:rPr>
  </w:style>
  <w:style w:type="paragraph" w:styleId="Corpodeltesto3">
    <w:name w:val="Body Text 3"/>
    <w:basedOn w:val="Normale"/>
    <w:link w:val="Corpodeltesto3Carattere"/>
    <w:rsid w:val="0039352D"/>
    <w:pPr>
      <w:jc w:val="left"/>
    </w:pPr>
    <w:rPr>
      <w:i/>
      <w:iCs/>
    </w:rPr>
  </w:style>
  <w:style w:type="character" w:customStyle="1" w:styleId="Corpodeltesto3Carattere">
    <w:name w:val="Corpo del testo 3 Carattere"/>
    <w:basedOn w:val="Carpredefinitoparagrafo"/>
    <w:link w:val="Corpodeltesto3"/>
    <w:rsid w:val="0039352D"/>
    <w:rPr>
      <w:rFonts w:ascii="Bell MT" w:eastAsia="Times New Roman" w:hAnsi="Bell MT" w:cs="Times New Roman"/>
      <w:i/>
      <w:iCs/>
      <w:sz w:val="23"/>
      <w:szCs w:val="20"/>
      <w:lang w:bidi="ar-SA"/>
    </w:rPr>
  </w:style>
  <w:style w:type="paragraph" w:styleId="Mappadocumento">
    <w:name w:val="Document Map"/>
    <w:basedOn w:val="Normale"/>
    <w:link w:val="MappadocumentoCarattere"/>
    <w:uiPriority w:val="99"/>
    <w:rsid w:val="0039352D"/>
    <w:pPr>
      <w:shd w:val="clear" w:color="auto" w:fill="000080"/>
    </w:pPr>
    <w:rPr>
      <w:rFonts w:ascii="Tahoma" w:hAnsi="Tahoma" w:cs="Tahoma"/>
    </w:rPr>
  </w:style>
  <w:style w:type="character" w:customStyle="1" w:styleId="MappadocumentoCarattere">
    <w:name w:val="Mappa documento Carattere"/>
    <w:basedOn w:val="Carpredefinitoparagrafo"/>
    <w:link w:val="Mappadocumento"/>
    <w:uiPriority w:val="99"/>
    <w:rsid w:val="0039352D"/>
    <w:rPr>
      <w:rFonts w:ascii="Tahoma" w:eastAsia="Times New Roman" w:hAnsi="Tahoma" w:cs="Tahoma"/>
      <w:sz w:val="23"/>
      <w:szCs w:val="20"/>
      <w:shd w:val="clear" w:color="auto" w:fill="000080"/>
      <w:lang w:bidi="ar-SA"/>
    </w:rPr>
  </w:style>
  <w:style w:type="paragraph" w:styleId="Indicedellefigure">
    <w:name w:val="table of figures"/>
    <w:basedOn w:val="Normale"/>
    <w:next w:val="Normale"/>
    <w:uiPriority w:val="99"/>
    <w:rsid w:val="0039352D"/>
    <w:pPr>
      <w:spacing w:before="0" w:after="0"/>
      <w:jc w:val="left"/>
    </w:pPr>
    <w:rPr>
      <w:rFonts w:ascii="Calibri" w:hAnsi="Calibri"/>
      <w:i/>
      <w:iCs/>
      <w:sz w:val="20"/>
    </w:rPr>
  </w:style>
  <w:style w:type="paragraph" w:customStyle="1" w:styleId="Listetraits">
    <w:name w:val="Liste à traits"/>
    <w:basedOn w:val="Puntoelenco"/>
    <w:rsid w:val="0039352D"/>
    <w:pPr>
      <w:tabs>
        <w:tab w:val="num" w:pos="360"/>
      </w:tabs>
      <w:ind w:left="360" w:hanging="360"/>
    </w:pPr>
    <w:rPr>
      <w:sz w:val="20"/>
      <w:lang w:val="fr-CA"/>
    </w:rPr>
  </w:style>
  <w:style w:type="paragraph" w:styleId="Puntoelenco">
    <w:name w:val="List Bullet"/>
    <w:basedOn w:val="Normale"/>
    <w:link w:val="PuntoelencoCarattere"/>
    <w:autoRedefine/>
    <w:rsid w:val="0039352D"/>
    <w:rPr>
      <w:color w:val="FF0000"/>
    </w:rPr>
  </w:style>
  <w:style w:type="paragraph" w:styleId="Rientrocorpodeltesto">
    <w:name w:val="Body Text Indent"/>
    <w:basedOn w:val="Normale"/>
    <w:link w:val="RientrocorpodeltestoCarattere"/>
    <w:rsid w:val="0039352D"/>
    <w:pPr>
      <w:ind w:left="600" w:hanging="600"/>
    </w:pPr>
    <w:rPr>
      <w:sz w:val="16"/>
    </w:rPr>
  </w:style>
  <w:style w:type="character" w:customStyle="1" w:styleId="RientrocorpodeltestoCarattere">
    <w:name w:val="Rientro corpo del testo Carattere"/>
    <w:basedOn w:val="Carpredefinitoparagrafo"/>
    <w:link w:val="Rientrocorpodeltesto"/>
    <w:rsid w:val="0039352D"/>
    <w:rPr>
      <w:rFonts w:ascii="Bell MT" w:eastAsia="Times New Roman" w:hAnsi="Bell MT" w:cs="Times New Roman"/>
      <w:sz w:val="16"/>
      <w:szCs w:val="20"/>
      <w:lang w:bidi="ar-SA"/>
    </w:rPr>
  </w:style>
  <w:style w:type="paragraph" w:customStyle="1" w:styleId="Resume">
    <w:name w:val="Resume"/>
    <w:basedOn w:val="Corpodeltesto2"/>
    <w:next w:val="Resumello"/>
    <w:rsid w:val="0039352D"/>
    <w:pPr>
      <w:spacing w:after="240"/>
      <w:jc w:val="both"/>
    </w:pPr>
    <w:rPr>
      <w:rFonts w:ascii="Georgia" w:hAnsi="Georgia"/>
    </w:rPr>
  </w:style>
  <w:style w:type="paragraph" w:customStyle="1" w:styleId="Resumello">
    <w:name w:val="Resumello"/>
    <w:basedOn w:val="Normale"/>
    <w:next w:val="Resume"/>
    <w:rsid w:val="0039352D"/>
    <w:pPr>
      <w:keepNext/>
      <w:keepLines/>
      <w:tabs>
        <w:tab w:val="num" w:pos="360"/>
      </w:tabs>
      <w:spacing w:after="40"/>
      <w:jc w:val="right"/>
    </w:pPr>
    <w:rPr>
      <w:b/>
      <w:i/>
    </w:rPr>
  </w:style>
  <w:style w:type="paragraph" w:customStyle="1" w:styleId="TIT1COV">
    <w:name w:val="TIT1COV"/>
    <w:basedOn w:val="Normale"/>
    <w:rsid w:val="0039352D"/>
    <w:rPr>
      <w:rFonts w:ascii="Verdana" w:hAnsi="Verdana"/>
      <w:smallCaps/>
      <w:color w:val="000080"/>
      <w:spacing w:val="30"/>
      <w:sz w:val="42"/>
    </w:rPr>
  </w:style>
  <w:style w:type="paragraph" w:customStyle="1" w:styleId="TIT-LISTE1">
    <w:name w:val="TIT-LISTE1"/>
    <w:basedOn w:val="Normale"/>
    <w:next w:val="Normale"/>
    <w:rsid w:val="0039352D"/>
    <w:pPr>
      <w:keepNext/>
      <w:spacing w:after="240"/>
      <w:jc w:val="center"/>
    </w:pPr>
    <w:rPr>
      <w:b/>
      <w:caps/>
      <w:sz w:val="28"/>
      <w:u w:val="double"/>
    </w:rPr>
  </w:style>
  <w:style w:type="paragraph" w:customStyle="1" w:styleId="TIT-SECTION">
    <w:name w:val="TIT-SECTION"/>
    <w:basedOn w:val="TIT-LISTE1"/>
    <w:next w:val="Normale"/>
    <w:rsid w:val="0039352D"/>
    <w:pPr>
      <w:keepLines/>
      <w:framePr w:w="8505" w:hSpace="181" w:vSpace="181" w:wrap="notBeside" w:vAnchor="text" w:hAnchor="margin" w:xAlign="center" w:y="1"/>
      <w:pBdr>
        <w:top w:val="single" w:sz="4" w:space="1" w:color="auto" w:shadow="1"/>
        <w:left w:val="single" w:sz="4" w:space="4" w:color="auto" w:shadow="1"/>
        <w:bottom w:val="single" w:sz="4" w:space="1" w:color="auto" w:shadow="1"/>
        <w:right w:val="single" w:sz="4" w:space="4" w:color="auto" w:shadow="1"/>
      </w:pBdr>
      <w:spacing w:after="360"/>
    </w:pPr>
    <w:rPr>
      <w:b w:val="0"/>
      <w:i/>
      <w:color w:val="000080"/>
      <w:sz w:val="36"/>
      <w:u w:val="none"/>
    </w:rPr>
  </w:style>
  <w:style w:type="paragraph" w:styleId="Testofumetto">
    <w:name w:val="Balloon Text"/>
    <w:basedOn w:val="Normale"/>
    <w:link w:val="TestofumettoCarattere"/>
    <w:uiPriority w:val="99"/>
    <w:rsid w:val="0039352D"/>
    <w:rPr>
      <w:rFonts w:ascii="Tahoma" w:hAnsi="Tahoma" w:cs="Tahoma"/>
      <w:sz w:val="16"/>
      <w:szCs w:val="16"/>
    </w:rPr>
  </w:style>
  <w:style w:type="character" w:customStyle="1" w:styleId="TestofumettoCarattere">
    <w:name w:val="Testo fumetto Carattere"/>
    <w:basedOn w:val="Carpredefinitoparagrafo"/>
    <w:link w:val="Testofumetto"/>
    <w:uiPriority w:val="99"/>
    <w:rsid w:val="0039352D"/>
    <w:rPr>
      <w:rFonts w:ascii="Tahoma" w:eastAsia="Times New Roman" w:hAnsi="Tahoma" w:cs="Tahoma"/>
      <w:sz w:val="16"/>
      <w:szCs w:val="16"/>
      <w:lang w:bidi="ar-SA"/>
    </w:rPr>
  </w:style>
  <w:style w:type="paragraph" w:customStyle="1" w:styleId="Heading1titolouno">
    <w:name w:val="Heading 1 titolo uno"/>
    <w:basedOn w:val="Titolo1"/>
    <w:rsid w:val="0039352D"/>
    <w:pPr>
      <w:widowControl w:val="0"/>
      <w:spacing w:before="120" w:after="120"/>
    </w:pPr>
    <w:rPr>
      <w:rFonts w:ascii="Verdana" w:hAnsi="Verdana"/>
      <w:b w:val="0"/>
      <w:bCs/>
      <w:color w:val="365F91"/>
      <w:spacing w:val="0"/>
      <w:kern w:val="32"/>
      <w:sz w:val="24"/>
      <w:szCs w:val="24"/>
      <w:lang w:eastAsia="it-IT"/>
    </w:rPr>
  </w:style>
  <w:style w:type="paragraph" w:customStyle="1" w:styleId="Puntoelenco21">
    <w:name w:val="Punto elenco 21"/>
    <w:aliases w:val="box"/>
    <w:basedOn w:val="Puntoelenco"/>
    <w:rsid w:val="0039352D"/>
    <w:pPr>
      <w:tabs>
        <w:tab w:val="left" w:pos="284"/>
      </w:tabs>
      <w:ind w:left="284" w:hanging="284"/>
      <w:jc w:val="left"/>
    </w:pPr>
    <w:rPr>
      <w:rFonts w:ascii="Verdana" w:hAnsi="Verdana"/>
      <w:sz w:val="14"/>
      <w:szCs w:val="22"/>
      <w:lang w:eastAsia="fr-FR"/>
    </w:rPr>
  </w:style>
  <w:style w:type="character" w:customStyle="1" w:styleId="TestonotaapidipaginaCarattereChar">
    <w:name w:val="Testo nota a piè di pagina Carattere Char"/>
    <w:basedOn w:val="Carpredefinitoparagrafo"/>
    <w:rsid w:val="004B2AA1"/>
    <w:rPr>
      <w:rFonts w:ascii="Cambria" w:hAnsi="Cambria"/>
      <w:sz w:val="20"/>
      <w:szCs w:val="24"/>
      <w:lang w:val="en-GB" w:eastAsia="fr-FR" w:bidi="ar-SA"/>
    </w:rPr>
  </w:style>
  <w:style w:type="paragraph" w:customStyle="1" w:styleId="StyleNumbered">
    <w:name w:val="Style Numbered"/>
    <w:basedOn w:val="Normale"/>
    <w:rsid w:val="0039352D"/>
    <w:pPr>
      <w:tabs>
        <w:tab w:val="num" w:pos="0"/>
      </w:tabs>
    </w:pPr>
  </w:style>
  <w:style w:type="paragraph" w:customStyle="1" w:styleId="StyleHeading2Left">
    <w:name w:val="Style Heading 2 + Left"/>
    <w:basedOn w:val="Normale"/>
    <w:rsid w:val="0039352D"/>
    <w:pPr>
      <w:spacing w:before="0"/>
    </w:pPr>
    <w:rPr>
      <w:b/>
      <w:bCs/>
      <w:caps/>
      <w:lang w:val="fr-FR"/>
    </w:rPr>
  </w:style>
  <w:style w:type="paragraph" w:customStyle="1" w:styleId="StyleHeading3Left0cmFirstline0cm">
    <w:name w:val="Style Heading 3 + Left:  0 cm First line:  0 cm"/>
    <w:basedOn w:val="Normale"/>
    <w:rsid w:val="0039352D"/>
    <w:pPr>
      <w:spacing w:before="0" w:after="80"/>
    </w:pPr>
    <w:rPr>
      <w:caps/>
      <w:u w:val="single"/>
      <w:lang w:val="fr-FR"/>
    </w:rPr>
  </w:style>
  <w:style w:type="paragraph" w:styleId="NormaleWeb">
    <w:name w:val="Normal (Web)"/>
    <w:basedOn w:val="Normale"/>
    <w:uiPriority w:val="99"/>
    <w:rsid w:val="0039352D"/>
    <w:pPr>
      <w:spacing w:before="100" w:beforeAutospacing="1" w:after="100" w:afterAutospacing="1"/>
      <w:jc w:val="left"/>
    </w:pPr>
    <w:rPr>
      <w:rFonts w:ascii="Times New Roman" w:hAnsi="Times New Roman"/>
      <w:color w:val="000000"/>
      <w:szCs w:val="24"/>
      <w:lang w:val="it-IT" w:eastAsia="it-IT"/>
    </w:rPr>
  </w:style>
  <w:style w:type="paragraph" w:styleId="Testocommento">
    <w:name w:val="annotation text"/>
    <w:basedOn w:val="Normale"/>
    <w:link w:val="TestocommentoCarattere"/>
    <w:uiPriority w:val="99"/>
    <w:rsid w:val="0039352D"/>
    <w:pPr>
      <w:jc w:val="left"/>
    </w:pPr>
    <w:rPr>
      <w:rFonts w:ascii="Times New Roman" w:hAnsi="Times New Roman"/>
      <w:sz w:val="20"/>
      <w:lang w:val="fr-FR" w:eastAsia="fr-FR"/>
    </w:rPr>
  </w:style>
  <w:style w:type="character" w:customStyle="1" w:styleId="TestocommentoCarattere">
    <w:name w:val="Testo commento Carattere"/>
    <w:basedOn w:val="Carpredefinitoparagrafo"/>
    <w:link w:val="Testocommento"/>
    <w:uiPriority w:val="99"/>
    <w:rsid w:val="0039352D"/>
    <w:rPr>
      <w:rFonts w:ascii="Times New Roman" w:eastAsia="Times New Roman" w:hAnsi="Times New Roman" w:cs="Times New Roman"/>
      <w:sz w:val="20"/>
      <w:szCs w:val="20"/>
      <w:lang w:val="fr-FR" w:eastAsia="fr-FR" w:bidi="ar-SA"/>
    </w:rPr>
  </w:style>
  <w:style w:type="paragraph" w:styleId="Testodelblocco">
    <w:name w:val="Block Text"/>
    <w:basedOn w:val="Normale"/>
    <w:rsid w:val="0039352D"/>
    <w:pPr>
      <w:tabs>
        <w:tab w:val="left" w:pos="-6276"/>
        <w:tab w:val="left" w:pos="-5016"/>
        <w:tab w:val="left" w:pos="564"/>
      </w:tabs>
      <w:spacing w:line="260" w:lineRule="atLeast"/>
      <w:ind w:left="564" w:right="900" w:hanging="204"/>
    </w:pPr>
    <w:rPr>
      <w:rFonts w:ascii="Times New Roman" w:hAnsi="Times New Roman"/>
      <w:szCs w:val="24"/>
      <w:lang w:val="fr-FR" w:eastAsia="fr-FR"/>
    </w:rPr>
  </w:style>
  <w:style w:type="paragraph" w:customStyle="1" w:styleId="titulo">
    <w:name w:val="titulo"/>
    <w:basedOn w:val="Normale"/>
    <w:rsid w:val="0039352D"/>
    <w:pPr>
      <w:spacing w:before="100" w:beforeAutospacing="1" w:after="100" w:afterAutospacing="1"/>
      <w:jc w:val="left"/>
    </w:pPr>
    <w:rPr>
      <w:rFonts w:ascii="Arial" w:eastAsia="Arial Unicode MS" w:hAnsi="Arial" w:cs="Arial"/>
      <w:color w:val="000000"/>
      <w:sz w:val="32"/>
      <w:szCs w:val="32"/>
      <w:lang w:val="it-IT" w:eastAsia="it-IT"/>
    </w:rPr>
  </w:style>
  <w:style w:type="character" w:styleId="Rimandocommento">
    <w:name w:val="annotation reference"/>
    <w:basedOn w:val="Carpredefinitoparagrafo"/>
    <w:uiPriority w:val="99"/>
    <w:rsid w:val="0039352D"/>
    <w:rPr>
      <w:rFonts w:ascii="Garamond" w:hAnsi="Garamond"/>
      <w:smallCaps/>
      <w:sz w:val="16"/>
      <w:szCs w:val="16"/>
      <w:lang w:val="pl-PL" w:eastAsia="pl-PL" w:bidi="ar-SA"/>
    </w:rPr>
  </w:style>
  <w:style w:type="paragraph" w:styleId="Soggettocommento">
    <w:name w:val="annotation subject"/>
    <w:basedOn w:val="Testocommento"/>
    <w:next w:val="Testocommento"/>
    <w:link w:val="SoggettocommentoCarattere"/>
    <w:uiPriority w:val="99"/>
    <w:rsid w:val="0039352D"/>
    <w:pPr>
      <w:jc w:val="both"/>
    </w:pPr>
    <w:rPr>
      <w:rFonts w:ascii="Garamond" w:hAnsi="Garamond"/>
      <w:b/>
      <w:bCs/>
      <w:lang w:val="en-GB" w:eastAsia="en-US"/>
    </w:rPr>
  </w:style>
  <w:style w:type="character" w:customStyle="1" w:styleId="SoggettocommentoCarattere">
    <w:name w:val="Soggetto commento Carattere"/>
    <w:basedOn w:val="TestocommentoCarattere"/>
    <w:link w:val="Soggettocommento"/>
    <w:uiPriority w:val="99"/>
    <w:rsid w:val="0039352D"/>
    <w:rPr>
      <w:rFonts w:ascii="Garamond" w:eastAsia="Times New Roman" w:hAnsi="Garamond" w:cs="Times New Roman"/>
      <w:b/>
      <w:bCs/>
      <w:sz w:val="20"/>
      <w:szCs w:val="20"/>
      <w:lang w:val="en-GB" w:eastAsia="fr-FR" w:bidi="ar-SA"/>
    </w:rPr>
  </w:style>
  <w:style w:type="paragraph" w:customStyle="1" w:styleId="grostitre">
    <w:name w:val="grostitre"/>
    <w:basedOn w:val="Normale"/>
    <w:rsid w:val="0039352D"/>
    <w:pPr>
      <w:spacing w:before="100" w:beforeAutospacing="1" w:after="100" w:afterAutospacing="1"/>
      <w:jc w:val="left"/>
    </w:pPr>
    <w:rPr>
      <w:rFonts w:ascii="Times New Roman" w:hAnsi="Times New Roman"/>
      <w:szCs w:val="24"/>
      <w:lang w:val="it-IT" w:eastAsia="it-IT"/>
    </w:rPr>
  </w:style>
  <w:style w:type="paragraph" w:customStyle="1" w:styleId="spip">
    <w:name w:val="spip"/>
    <w:basedOn w:val="Normale"/>
    <w:rsid w:val="0039352D"/>
    <w:pPr>
      <w:spacing w:before="100" w:beforeAutospacing="1" w:after="100" w:afterAutospacing="1"/>
      <w:jc w:val="left"/>
    </w:pPr>
    <w:rPr>
      <w:rFonts w:ascii="Times New Roman" w:hAnsi="Times New Roman"/>
      <w:szCs w:val="24"/>
      <w:lang w:val="it-IT" w:eastAsia="it-IT"/>
    </w:rPr>
  </w:style>
  <w:style w:type="character" w:customStyle="1" w:styleId="header31">
    <w:name w:val="header_31"/>
    <w:basedOn w:val="Carpredefinitoparagrafo"/>
    <w:rsid w:val="0039352D"/>
    <w:rPr>
      <w:rFonts w:ascii="Verdana" w:hAnsi="Verdana" w:hint="default"/>
      <w:b/>
      <w:bCs/>
      <w:smallCaps/>
      <w:color w:val="3B435B"/>
      <w:sz w:val="20"/>
      <w:szCs w:val="20"/>
      <w:lang w:val="pl-PL" w:eastAsia="pl-PL" w:bidi="ar-SA"/>
    </w:rPr>
  </w:style>
  <w:style w:type="paragraph" w:customStyle="1" w:styleId="Text2">
    <w:name w:val="Text 2"/>
    <w:basedOn w:val="Normale"/>
    <w:rsid w:val="0039352D"/>
    <w:pPr>
      <w:tabs>
        <w:tab w:val="left" w:pos="2161"/>
      </w:tabs>
      <w:spacing w:after="240"/>
      <w:ind w:left="1202"/>
    </w:pPr>
    <w:rPr>
      <w:rFonts w:ascii="Arial" w:hAnsi="Arial"/>
      <w:sz w:val="20"/>
      <w:lang w:val="fr-FR" w:eastAsia="en-GB"/>
    </w:rPr>
  </w:style>
  <w:style w:type="paragraph" w:customStyle="1" w:styleId="CharCharCarattereCarattereCharChar1">
    <w:name w:val="Char Char Carattere Carattere Char Char1"/>
    <w:basedOn w:val="Normale"/>
    <w:next w:val="Normale"/>
    <w:rsid w:val="0039352D"/>
    <w:pPr>
      <w:numPr>
        <w:numId w:val="3"/>
      </w:numPr>
      <w:tabs>
        <w:tab w:val="left" w:pos="709"/>
      </w:tabs>
      <w:spacing w:after="60"/>
      <w:jc w:val="left"/>
    </w:pPr>
    <w:rPr>
      <w:smallCaps/>
      <w:szCs w:val="24"/>
      <w:lang w:val="pl-PL" w:eastAsia="pl-PL"/>
    </w:rPr>
  </w:style>
  <w:style w:type="character" w:customStyle="1" w:styleId="FontStyle75">
    <w:name w:val="Font Style75"/>
    <w:rsid w:val="0039352D"/>
    <w:rPr>
      <w:rFonts w:ascii="Arial" w:hAnsi="Arial"/>
      <w:b/>
      <w:color w:val="000000"/>
      <w:spacing w:val="0"/>
      <w:sz w:val="30"/>
    </w:rPr>
  </w:style>
  <w:style w:type="paragraph" w:customStyle="1" w:styleId="Tabeltekst">
    <w:name w:val="Tabeltekst"/>
    <w:basedOn w:val="Normale"/>
    <w:rsid w:val="0039352D"/>
    <w:pPr>
      <w:jc w:val="left"/>
    </w:pPr>
    <w:rPr>
      <w:rFonts w:ascii="Times New Roman" w:hAnsi="Times New Roman"/>
      <w:sz w:val="18"/>
      <w:lang w:val="nl-NL" w:eastAsia="fr-FR"/>
    </w:rPr>
  </w:style>
  <w:style w:type="character" w:customStyle="1" w:styleId="style110">
    <w:name w:val="style11"/>
    <w:basedOn w:val="Carpredefinitoparagrafo"/>
    <w:rsid w:val="0039352D"/>
    <w:rPr>
      <w:rFonts w:ascii="Verdana" w:hAnsi="Verdana" w:hint="default"/>
      <w:b/>
      <w:bCs/>
      <w:smallCaps/>
      <w:color w:val="4D4D4D"/>
      <w:sz w:val="14"/>
      <w:szCs w:val="14"/>
      <w:lang w:val="pl-PL" w:eastAsia="pl-PL" w:bidi="ar-SA"/>
    </w:rPr>
  </w:style>
  <w:style w:type="character" w:customStyle="1" w:styleId="A3">
    <w:name w:val="A3"/>
    <w:rsid w:val="0039352D"/>
    <w:rPr>
      <w:color w:val="000000"/>
      <w:sz w:val="18"/>
      <w:szCs w:val="18"/>
    </w:rPr>
  </w:style>
  <w:style w:type="paragraph" w:customStyle="1" w:styleId="StylenormaleGeorgiaFirstline0cm">
    <w:name w:val="Style normale + Georgia First line:  0 cm"/>
    <w:basedOn w:val="Normale"/>
    <w:rsid w:val="003935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60" w:after="240"/>
    </w:pPr>
    <w:rPr>
      <w:rFonts w:ascii="Georgia" w:hAnsi="Georgia"/>
      <w:spacing w:val="-3"/>
      <w:lang w:val="fr-FR" w:eastAsia="it-IT"/>
    </w:rPr>
  </w:style>
  <w:style w:type="paragraph" w:customStyle="1" w:styleId="titulodeanexo">
    <w:name w:val="titulo de anexo"/>
    <w:basedOn w:val="Normale"/>
    <w:rsid w:val="0039352D"/>
    <w:pPr>
      <w:numPr>
        <w:numId w:val="4"/>
      </w:numPr>
      <w:jc w:val="left"/>
    </w:pPr>
    <w:rPr>
      <w:rFonts w:ascii="Times New Roman" w:hAnsi="Times New Roman"/>
      <w:szCs w:val="24"/>
    </w:rPr>
  </w:style>
  <w:style w:type="paragraph" w:customStyle="1" w:styleId="Heading0">
    <w:name w:val="Heading 0"/>
    <w:basedOn w:val="Heading1titolouno"/>
    <w:next w:val="Normale"/>
    <w:rsid w:val="0039352D"/>
    <w:pPr>
      <w:numPr>
        <w:numId w:val="5"/>
      </w:numPr>
      <w:spacing w:before="240" w:after="720"/>
    </w:pPr>
    <w:rPr>
      <w:sz w:val="28"/>
    </w:rPr>
  </w:style>
  <w:style w:type="paragraph" w:styleId="Indice1">
    <w:name w:val="index 1"/>
    <w:basedOn w:val="Normale"/>
    <w:next w:val="Normale"/>
    <w:autoRedefine/>
    <w:rsid w:val="0039352D"/>
    <w:pPr>
      <w:ind w:left="240" w:hanging="240"/>
    </w:pPr>
  </w:style>
  <w:style w:type="paragraph" w:styleId="Titoloindice">
    <w:name w:val="index heading"/>
    <w:basedOn w:val="Normale"/>
    <w:next w:val="Indice1"/>
    <w:rsid w:val="0039352D"/>
    <w:rPr>
      <w:rFonts w:ascii="Book Antiqua" w:hAnsi="Book Antiqua"/>
      <w:szCs w:val="24"/>
    </w:rPr>
  </w:style>
  <w:style w:type="paragraph" w:customStyle="1" w:styleId="Standard">
    <w:name w:val="_Standard"/>
    <w:rsid w:val="0039352D"/>
    <w:pPr>
      <w:widowControl w:val="0"/>
      <w:spacing w:before="120" w:after="120"/>
    </w:pPr>
    <w:rPr>
      <w:rFonts w:ascii="Arial" w:eastAsia="Times New Roman" w:hAnsi="Arial" w:cs="Times New Roman"/>
      <w:color w:val="000000"/>
      <w:kern w:val="2"/>
      <w:sz w:val="20"/>
      <w:szCs w:val="20"/>
      <w:lang w:val="fr-FR" w:eastAsia="en-GB" w:bidi="ar-SA"/>
    </w:rPr>
  </w:style>
  <w:style w:type="paragraph" w:customStyle="1" w:styleId="normaltableau">
    <w:name w:val="normal_tableau"/>
    <w:basedOn w:val="Normale"/>
    <w:rsid w:val="0039352D"/>
    <w:pPr>
      <w:jc w:val="left"/>
    </w:pPr>
    <w:rPr>
      <w:rFonts w:ascii="Times New Roman" w:hAnsi="Times New Roman"/>
    </w:rPr>
  </w:style>
  <w:style w:type="paragraph" w:customStyle="1" w:styleId="Corpodeltestogl">
    <w:name w:val="Corpo del testo.gl"/>
    <w:basedOn w:val="Normale"/>
    <w:rsid w:val="0039352D"/>
    <w:pPr>
      <w:jc w:val="left"/>
    </w:pPr>
    <w:rPr>
      <w:rFonts w:ascii="Times New Roman" w:hAnsi="Times New Roman"/>
      <w:i/>
      <w:lang w:eastAsia="it-IT"/>
    </w:rPr>
  </w:style>
  <w:style w:type="paragraph" w:customStyle="1" w:styleId="CharChar1CarattereCharCharCarattereCharCharCarattereZchnZchnCarattereCharCharCarattereCharCharCarattereCarattereCharCharCarattereCarattereCharChar">
    <w:name w:val="Char Char1 Carattere Char Char Carattere Char Char Carattere Zchn Zchn Carattere Char Char Carattere Char Char Carattere Carattere Char Char Carattere Carattere Char Char"/>
    <w:basedOn w:val="Normale"/>
    <w:next w:val="Normale"/>
    <w:rsid w:val="0039352D"/>
    <w:pPr>
      <w:tabs>
        <w:tab w:val="num" w:pos="432"/>
        <w:tab w:val="left" w:pos="709"/>
      </w:tabs>
      <w:spacing w:after="60"/>
      <w:ind w:left="432" w:hanging="432"/>
      <w:jc w:val="left"/>
    </w:pPr>
    <w:rPr>
      <w:smallCaps/>
      <w:szCs w:val="24"/>
      <w:lang w:val="pl-PL" w:eastAsia="pl-PL"/>
    </w:rPr>
  </w:style>
  <w:style w:type="paragraph" w:customStyle="1" w:styleId="ADE">
    <w:name w:val="ADE"/>
    <w:rsid w:val="0039352D"/>
    <w:pPr>
      <w:tabs>
        <w:tab w:val="right" w:pos="8505"/>
      </w:tabs>
      <w:spacing w:before="120" w:after="80"/>
    </w:pPr>
    <w:rPr>
      <w:rFonts w:ascii="Garamond" w:eastAsia="SimSun" w:hAnsi="Garamond" w:cs="Times New Roman"/>
      <w:noProof/>
      <w:szCs w:val="20"/>
      <w:lang w:val="fr-FR" w:eastAsia="fr-FR" w:bidi="ar-SA"/>
    </w:rPr>
  </w:style>
  <w:style w:type="paragraph" w:customStyle="1" w:styleId="CharCharCarattereCarattereCharChar">
    <w:name w:val="Char Char Carattere Carattere Char Char"/>
    <w:basedOn w:val="Normale"/>
    <w:next w:val="Normale"/>
    <w:rsid w:val="0039352D"/>
    <w:pPr>
      <w:tabs>
        <w:tab w:val="num" w:pos="432"/>
        <w:tab w:val="left" w:pos="709"/>
      </w:tabs>
      <w:spacing w:after="60"/>
      <w:ind w:left="432" w:hanging="432"/>
      <w:jc w:val="left"/>
    </w:pPr>
    <w:rPr>
      <w:smallCaps/>
      <w:szCs w:val="24"/>
      <w:lang w:val="pl-PL" w:eastAsia="pl-PL"/>
    </w:rPr>
  </w:style>
  <w:style w:type="paragraph" w:customStyle="1" w:styleId="Style49">
    <w:name w:val="Style49"/>
    <w:basedOn w:val="Normale"/>
    <w:rsid w:val="0039352D"/>
    <w:pPr>
      <w:overflowPunct w:val="0"/>
      <w:autoSpaceDE w:val="0"/>
      <w:autoSpaceDN w:val="0"/>
      <w:adjustRightInd w:val="0"/>
      <w:textAlignment w:val="baseline"/>
    </w:pPr>
    <w:rPr>
      <w:rFonts w:ascii="Arial" w:hAnsi="Arial"/>
      <w:color w:val="000000"/>
      <w:sz w:val="20"/>
      <w:lang w:val="fr-FR"/>
    </w:rPr>
  </w:style>
  <w:style w:type="paragraph" w:customStyle="1" w:styleId="Initial">
    <w:name w:val="Initial"/>
    <w:rsid w:val="0039352D"/>
    <w:pPr>
      <w:tabs>
        <w:tab w:val="left" w:pos="-720"/>
      </w:tabs>
      <w:suppressAutoHyphens/>
      <w:spacing w:before="120" w:after="120"/>
    </w:pPr>
    <w:rPr>
      <w:rFonts w:ascii="Times New Roman" w:eastAsia="Times New Roman" w:hAnsi="Times New Roman" w:cs="Times New Roman"/>
      <w:spacing w:val="-3"/>
      <w:sz w:val="24"/>
      <w:szCs w:val="24"/>
      <w:lang w:eastAsia="fr-FR" w:bidi="ar-SA"/>
    </w:rPr>
  </w:style>
  <w:style w:type="paragraph" w:customStyle="1" w:styleId="Stile1">
    <w:name w:val="Stile1"/>
    <w:basedOn w:val="Normale"/>
    <w:rsid w:val="0039352D"/>
    <w:rPr>
      <w:lang w:val="fr-FR"/>
    </w:rPr>
  </w:style>
  <w:style w:type="paragraph" w:customStyle="1" w:styleId="CharChar">
    <w:name w:val="Char Char"/>
    <w:basedOn w:val="Normale"/>
    <w:next w:val="Normale"/>
    <w:rsid w:val="0039352D"/>
    <w:pPr>
      <w:tabs>
        <w:tab w:val="num" w:pos="432"/>
        <w:tab w:val="left" w:pos="709"/>
      </w:tabs>
      <w:spacing w:after="60"/>
      <w:ind w:left="432" w:hanging="432"/>
      <w:jc w:val="left"/>
    </w:pPr>
    <w:rPr>
      <w:smallCaps/>
      <w:szCs w:val="24"/>
      <w:lang w:val="pl-PL" w:eastAsia="pl-PL"/>
    </w:rPr>
  </w:style>
  <w:style w:type="paragraph" w:customStyle="1" w:styleId="Style16">
    <w:name w:val="Style 1"/>
    <w:basedOn w:val="Normale"/>
    <w:rsid w:val="0039352D"/>
    <w:pPr>
      <w:tabs>
        <w:tab w:val="left" w:pos="360"/>
        <w:tab w:val="left" w:pos="540"/>
        <w:tab w:val="left" w:pos="744"/>
        <w:tab w:val="left" w:pos="1266"/>
        <w:tab w:val="left" w:pos="2160"/>
        <w:tab w:val="left" w:pos="3600"/>
        <w:tab w:val="left" w:pos="3888"/>
        <w:tab w:val="left" w:pos="4392"/>
        <w:tab w:val="left" w:pos="5112"/>
        <w:tab w:val="left" w:pos="5472"/>
        <w:tab w:val="left" w:pos="5832"/>
      </w:tabs>
      <w:ind w:left="3780" w:right="-1" w:hanging="3780"/>
      <w:jc w:val="left"/>
    </w:pPr>
    <w:rPr>
      <w:rFonts w:ascii="Times" w:hAnsi="Times"/>
      <w:b/>
      <w:sz w:val="20"/>
    </w:rPr>
  </w:style>
  <w:style w:type="paragraph" w:customStyle="1" w:styleId="StyleHeading3Titre3Auto">
    <w:name w:val="Style Heading 3Titre3 + Auto"/>
    <w:basedOn w:val="Normale"/>
    <w:rsid w:val="0039352D"/>
    <w:pPr>
      <w:tabs>
        <w:tab w:val="num" w:pos="0"/>
      </w:tabs>
    </w:pPr>
    <w:rPr>
      <w:caps/>
      <w:lang w:val="it-IT"/>
    </w:rPr>
  </w:style>
  <w:style w:type="paragraph" w:customStyle="1" w:styleId="Quotation">
    <w:name w:val="Quotation"/>
    <w:basedOn w:val="Normale"/>
    <w:rsid w:val="0039352D"/>
    <w:pPr>
      <w:pBdr>
        <w:top w:val="single" w:sz="12" w:space="12" w:color="FFFFFF"/>
        <w:left w:val="single" w:sz="6" w:space="12" w:color="FFFFFF"/>
        <w:bottom w:val="single" w:sz="6" w:space="12" w:color="FFFFFF"/>
        <w:right w:val="single" w:sz="6" w:space="12" w:color="FFFFFF"/>
      </w:pBdr>
      <w:shd w:val="clear" w:color="auto" w:fill="CCECFF"/>
      <w:spacing w:after="240" w:line="220" w:lineRule="atLeast"/>
      <w:ind w:left="1366" w:right="238"/>
    </w:pPr>
    <w:rPr>
      <w:spacing w:val="-5"/>
      <w:sz w:val="24"/>
    </w:rPr>
  </w:style>
  <w:style w:type="paragraph" w:customStyle="1" w:styleId="Listeapoints1">
    <w:name w:val="Liste a points 1"/>
    <w:basedOn w:val="Normale"/>
    <w:rsid w:val="0039352D"/>
    <w:pPr>
      <w:numPr>
        <w:numId w:val="6"/>
      </w:numPr>
    </w:pPr>
    <w:rPr>
      <w:rFonts w:ascii="Times New Roman" w:hAnsi="Times New Roman"/>
    </w:rPr>
  </w:style>
  <w:style w:type="paragraph" w:customStyle="1" w:styleId="Titolo2-">
    <w:name w:val="Titolo 2 -"/>
    <w:basedOn w:val="Normale"/>
    <w:rsid w:val="0039352D"/>
    <w:rPr>
      <w:rFonts w:ascii="Times New Roman" w:hAnsi="Times New Roman"/>
      <w:b/>
      <w:bCs/>
      <w:caps/>
      <w:smallCaps/>
      <w:color w:val="000000"/>
    </w:rPr>
  </w:style>
  <w:style w:type="paragraph" w:customStyle="1" w:styleId="Titolo1-">
    <w:name w:val="Titolo 1 -"/>
    <w:basedOn w:val="Titolo1"/>
    <w:rsid w:val="0039352D"/>
    <w:pPr>
      <w:spacing w:after="180"/>
      <w:ind w:left="851" w:hanging="851"/>
    </w:pPr>
    <w:rPr>
      <w:rFonts w:ascii="Times New Roman" w:hAnsi="Times New Roman"/>
      <w:b w:val="0"/>
      <w:bCs/>
      <w:color w:val="365F91"/>
      <w:spacing w:val="0"/>
      <w:lang w:eastAsia="fr-FR"/>
    </w:rPr>
  </w:style>
  <w:style w:type="paragraph" w:styleId="Rientrocorpodeltesto2">
    <w:name w:val="Body Text Indent 2"/>
    <w:basedOn w:val="Normale"/>
    <w:link w:val="Rientrocorpodeltesto2Carattere"/>
    <w:rsid w:val="0039352D"/>
    <w:pPr>
      <w:spacing w:line="480" w:lineRule="auto"/>
      <w:ind w:left="283"/>
    </w:pPr>
  </w:style>
  <w:style w:type="character" w:customStyle="1" w:styleId="Rientrocorpodeltesto2Carattere">
    <w:name w:val="Rientro corpo del testo 2 Carattere"/>
    <w:basedOn w:val="Carpredefinitoparagrafo"/>
    <w:link w:val="Rientrocorpodeltesto2"/>
    <w:rsid w:val="0039352D"/>
    <w:rPr>
      <w:rFonts w:ascii="Bell MT" w:eastAsia="Times New Roman" w:hAnsi="Bell MT" w:cs="Times New Roman"/>
      <w:sz w:val="23"/>
      <w:szCs w:val="20"/>
      <w:lang w:bidi="ar-SA"/>
    </w:rPr>
  </w:style>
  <w:style w:type="paragraph" w:customStyle="1" w:styleId="font6">
    <w:name w:val="font6"/>
    <w:basedOn w:val="Normale"/>
    <w:rsid w:val="0039352D"/>
    <w:pPr>
      <w:spacing w:before="100" w:beforeAutospacing="1" w:after="100" w:afterAutospacing="1"/>
      <w:jc w:val="left"/>
    </w:pPr>
    <w:rPr>
      <w:rFonts w:ascii="Arial" w:hAnsi="Arial" w:cs="Arial"/>
      <w:sz w:val="17"/>
      <w:szCs w:val="17"/>
      <w:u w:val="single"/>
      <w:lang w:eastAsia="fr-FR"/>
    </w:rPr>
  </w:style>
  <w:style w:type="paragraph" w:customStyle="1" w:styleId="Default">
    <w:name w:val="Default"/>
    <w:rsid w:val="0039352D"/>
    <w:pPr>
      <w:autoSpaceDE w:val="0"/>
      <w:autoSpaceDN w:val="0"/>
      <w:adjustRightInd w:val="0"/>
      <w:spacing w:before="120" w:after="120"/>
    </w:pPr>
    <w:rPr>
      <w:rFonts w:ascii="Verdana" w:eastAsia="Times New Roman" w:hAnsi="Verdana" w:cs="Verdana"/>
      <w:color w:val="000000"/>
      <w:sz w:val="24"/>
      <w:szCs w:val="24"/>
      <w:lang w:bidi="ar-SA"/>
    </w:rPr>
  </w:style>
  <w:style w:type="paragraph" w:customStyle="1" w:styleId="OrdinaryText6ptbeforeChar">
    <w:name w:val="Ordinary Text (6 pt. before) Char"/>
    <w:basedOn w:val="Default"/>
    <w:next w:val="Default"/>
    <w:rsid w:val="0039352D"/>
    <w:rPr>
      <w:rFonts w:cs="Times New Roman"/>
      <w:color w:val="auto"/>
    </w:rPr>
  </w:style>
  <w:style w:type="character" w:customStyle="1" w:styleId="cald-definition1">
    <w:name w:val="cald-definition1"/>
    <w:basedOn w:val="Carpredefinitoparagrafo"/>
    <w:rsid w:val="0039352D"/>
    <w:rPr>
      <w:rFonts w:ascii="Verdana" w:hAnsi="Verdana" w:hint="default"/>
      <w:i w:val="0"/>
      <w:iCs w:val="0"/>
      <w:smallCaps/>
      <w:color w:val="000000"/>
      <w:sz w:val="24"/>
      <w:szCs w:val="24"/>
      <w:lang w:val="pl-PL" w:eastAsia="pl-PL" w:bidi="ar-SA"/>
    </w:rPr>
  </w:style>
  <w:style w:type="paragraph" w:customStyle="1" w:styleId="CarattereCarattereCharCarattereCarattere">
    <w:name w:val="Carattere Carattere Char Carattere Carattere"/>
    <w:basedOn w:val="Normale"/>
    <w:rsid w:val="0039352D"/>
    <w:pPr>
      <w:spacing w:after="160" w:line="240" w:lineRule="exact"/>
      <w:jc w:val="left"/>
    </w:pPr>
    <w:rPr>
      <w:smallCaps/>
      <w:szCs w:val="24"/>
      <w:lang w:val="pl-PL" w:eastAsia="pl-PL"/>
    </w:rPr>
  </w:style>
  <w:style w:type="paragraph" w:customStyle="1" w:styleId="CarCar1">
    <w:name w:val="Car Car1"/>
    <w:basedOn w:val="Normale"/>
    <w:rsid w:val="0039352D"/>
    <w:pPr>
      <w:spacing w:after="160" w:line="240" w:lineRule="exact"/>
      <w:jc w:val="left"/>
    </w:pPr>
    <w:rPr>
      <w:rFonts w:ascii="Tahoma" w:hAnsi="Tahoma"/>
      <w:sz w:val="20"/>
    </w:rPr>
  </w:style>
  <w:style w:type="paragraph" w:customStyle="1" w:styleId="ListDash">
    <w:name w:val="List Dash"/>
    <w:basedOn w:val="Normale"/>
    <w:rsid w:val="0039352D"/>
    <w:pPr>
      <w:tabs>
        <w:tab w:val="num" w:pos="720"/>
      </w:tabs>
      <w:spacing w:after="240"/>
      <w:ind w:left="720" w:hanging="720"/>
    </w:pPr>
    <w:rPr>
      <w:rFonts w:ascii="Times New Roman" w:hAnsi="Times New Roman"/>
      <w:sz w:val="24"/>
    </w:rPr>
  </w:style>
  <w:style w:type="paragraph" w:styleId="Puntoelenco2">
    <w:name w:val="List Bullet 2"/>
    <w:basedOn w:val="Normale"/>
    <w:autoRedefine/>
    <w:rsid w:val="0039352D"/>
    <w:pPr>
      <w:numPr>
        <w:numId w:val="7"/>
      </w:numPr>
    </w:pPr>
    <w:rPr>
      <w:rFonts w:ascii="Times New Roman" w:hAnsi="Times New Roman"/>
      <w:sz w:val="24"/>
      <w:lang w:eastAsia="it-IT"/>
    </w:rPr>
  </w:style>
  <w:style w:type="paragraph" w:customStyle="1" w:styleId="normale0">
    <w:name w:val="normale"/>
    <w:basedOn w:val="Normale"/>
    <w:rsid w:val="0039352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60"/>
      <w:ind w:firstLine="510"/>
    </w:pPr>
    <w:rPr>
      <w:rFonts w:ascii="Arial" w:hAnsi="Arial"/>
      <w:spacing w:val="-3"/>
      <w:lang w:eastAsia="it-IT"/>
    </w:rPr>
  </w:style>
  <w:style w:type="paragraph" w:customStyle="1" w:styleId="Bulletlevel2">
    <w:name w:val="Bullet level 2"/>
    <w:basedOn w:val="Normale"/>
    <w:rsid w:val="0039352D"/>
    <w:pPr>
      <w:numPr>
        <w:ilvl w:val="1"/>
        <w:numId w:val="8"/>
      </w:numPr>
      <w:tabs>
        <w:tab w:val="left" w:pos="851"/>
      </w:tabs>
      <w:spacing w:before="60" w:after="60"/>
    </w:pPr>
    <w:rPr>
      <w:rFonts w:ascii="Arial" w:hAnsi="Arial"/>
    </w:rPr>
  </w:style>
  <w:style w:type="character" w:customStyle="1" w:styleId="large">
    <w:name w:val="large"/>
    <w:basedOn w:val="Carpredefinitoparagrafo"/>
    <w:rsid w:val="0039352D"/>
    <w:rPr>
      <w:rFonts w:ascii="Garamond" w:hAnsi="Garamond"/>
      <w:smallCaps/>
      <w:sz w:val="22"/>
      <w:szCs w:val="24"/>
      <w:lang w:val="pl-PL" w:eastAsia="pl-PL" w:bidi="ar-SA"/>
    </w:rPr>
  </w:style>
  <w:style w:type="paragraph" w:customStyle="1" w:styleId="BodyTextIndent21">
    <w:name w:val="Body Text Indent 21"/>
    <w:basedOn w:val="Normale"/>
    <w:rsid w:val="0039352D"/>
    <w:pPr>
      <w:overflowPunct w:val="0"/>
      <w:autoSpaceDE w:val="0"/>
      <w:autoSpaceDN w:val="0"/>
      <w:adjustRightInd w:val="0"/>
      <w:ind w:firstLine="284"/>
      <w:textAlignment w:val="baseline"/>
    </w:pPr>
    <w:rPr>
      <w:rFonts w:ascii="Times New Roman" w:hAnsi="Times New Roman"/>
      <w:sz w:val="20"/>
      <w:lang w:eastAsia="fr-FR"/>
    </w:rPr>
  </w:style>
  <w:style w:type="paragraph" w:customStyle="1" w:styleId="Bulletlevel1">
    <w:name w:val="Bullet level 1"/>
    <w:basedOn w:val="Normale"/>
    <w:rsid w:val="0039352D"/>
    <w:pPr>
      <w:tabs>
        <w:tab w:val="num" w:pos="717"/>
        <w:tab w:val="left" w:pos="912"/>
      </w:tabs>
      <w:spacing w:before="60" w:after="60"/>
      <w:ind w:left="717" w:hanging="360"/>
    </w:pPr>
    <w:rPr>
      <w:rFonts w:ascii="Arial" w:hAnsi="Arial"/>
    </w:rPr>
  </w:style>
  <w:style w:type="paragraph" w:customStyle="1" w:styleId="Normal1">
    <w:name w:val="Normal1"/>
    <w:next w:val="Normale"/>
    <w:autoRedefine/>
    <w:rsid w:val="0039352D"/>
    <w:pPr>
      <w:spacing w:before="120" w:after="120"/>
    </w:pPr>
    <w:rPr>
      <w:rFonts w:ascii="Bell MT" w:eastAsia="Times New Roman" w:hAnsi="Bell MT" w:cs="Times New Roman"/>
      <w:sz w:val="23"/>
      <w:szCs w:val="20"/>
      <w:lang w:bidi="ar-SA"/>
    </w:rPr>
  </w:style>
  <w:style w:type="paragraph" w:styleId="Puntoelenco4">
    <w:name w:val="List Bullet 4"/>
    <w:basedOn w:val="Normale"/>
    <w:autoRedefine/>
    <w:rsid w:val="0039352D"/>
    <w:pPr>
      <w:tabs>
        <w:tab w:val="num" w:pos="1209"/>
      </w:tabs>
      <w:ind w:left="1209" w:hanging="360"/>
    </w:pPr>
    <w:rPr>
      <w:rFonts w:ascii="Georgia" w:hAnsi="Georgia"/>
      <w:lang w:eastAsia="it-IT"/>
    </w:rPr>
  </w:style>
  <w:style w:type="character" w:customStyle="1" w:styleId="StileGaramond12pt">
    <w:name w:val="Stile Garamond 12 pt"/>
    <w:basedOn w:val="Carpredefinitoparagrafo"/>
    <w:rsid w:val="0039352D"/>
    <w:rPr>
      <w:rFonts w:ascii="Garamond" w:hAnsi="Garamond"/>
      <w:smallCaps/>
      <w:sz w:val="24"/>
      <w:szCs w:val="24"/>
      <w:lang w:val="fr-FR" w:eastAsia="en-US" w:bidi="ar-SA"/>
    </w:rPr>
  </w:style>
  <w:style w:type="paragraph" w:customStyle="1" w:styleId="CharCharCarattereCarattereCharChar1CarattereCarattereCharCharCarCarCharCharCarattereCarattere">
    <w:name w:val="Char Char Carattere Carattere Char Char1 Carattere Carattere Char Char Car Car Char Char Carattere Carattere"/>
    <w:basedOn w:val="Normale"/>
    <w:next w:val="Normale"/>
    <w:rsid w:val="0039352D"/>
    <w:pPr>
      <w:spacing w:after="160" w:line="240" w:lineRule="exact"/>
      <w:jc w:val="left"/>
    </w:pPr>
    <w:rPr>
      <w:smallCaps/>
      <w:szCs w:val="24"/>
      <w:lang w:val="pl-PL" w:eastAsia="pl-PL"/>
    </w:rPr>
  </w:style>
  <w:style w:type="paragraph" w:customStyle="1" w:styleId="cvbody">
    <w:name w:val="cvbody"/>
    <w:rsid w:val="0039352D"/>
    <w:pPr>
      <w:spacing w:before="120" w:after="120"/>
    </w:pPr>
    <w:rPr>
      <w:rFonts w:ascii="Century Schoolbook" w:eastAsia="Times New Roman" w:hAnsi="Century Schoolbook" w:cs="Times New Roman"/>
      <w:szCs w:val="20"/>
      <w:lang w:val="en-GB" w:bidi="ar-SA"/>
    </w:rPr>
  </w:style>
  <w:style w:type="paragraph" w:customStyle="1" w:styleId="Tabletext">
    <w:name w:val="Table text"/>
    <w:basedOn w:val="Normale"/>
    <w:rsid w:val="0039352D"/>
    <w:pPr>
      <w:spacing w:before="80"/>
      <w:ind w:left="14"/>
      <w:jc w:val="left"/>
    </w:pPr>
    <w:rPr>
      <w:rFonts w:ascii="Univers" w:hAnsi="Univers"/>
      <w:sz w:val="20"/>
    </w:rPr>
  </w:style>
  <w:style w:type="paragraph" w:customStyle="1" w:styleId="CVindent">
    <w:name w:val="CVindent"/>
    <w:basedOn w:val="Normale"/>
    <w:rsid w:val="0039352D"/>
    <w:pPr>
      <w:tabs>
        <w:tab w:val="left" w:pos="2880"/>
      </w:tabs>
      <w:spacing w:before="40"/>
      <w:ind w:left="2880" w:hanging="2880"/>
      <w:jc w:val="left"/>
    </w:pPr>
    <w:rPr>
      <w:rFonts w:ascii="Century Schoolbook" w:hAnsi="Century Schoolbook"/>
    </w:rPr>
  </w:style>
  <w:style w:type="paragraph" w:customStyle="1" w:styleId="cvindent0">
    <w:name w:val="cvindent"/>
    <w:rsid w:val="0039352D"/>
    <w:pPr>
      <w:tabs>
        <w:tab w:val="left" w:pos="2880"/>
      </w:tabs>
      <w:spacing w:before="120" w:after="120"/>
      <w:ind w:left="2880" w:hanging="2880"/>
    </w:pPr>
    <w:rPr>
      <w:rFonts w:ascii="Century Schoolbook" w:eastAsia="Times New Roman" w:hAnsi="Century Schoolbook" w:cs="Times New Roman"/>
      <w:color w:val="000000"/>
      <w:szCs w:val="20"/>
      <w:lang w:val="en-GB" w:bidi="ar-SA"/>
    </w:rPr>
  </w:style>
  <w:style w:type="paragraph" w:customStyle="1" w:styleId="cvname">
    <w:name w:val="cvname"/>
    <w:next w:val="Normale"/>
    <w:rsid w:val="0039352D"/>
    <w:pPr>
      <w:spacing w:before="120" w:after="120"/>
      <w:jc w:val="center"/>
    </w:pPr>
    <w:rPr>
      <w:rFonts w:ascii="Univers" w:eastAsia="Times New Roman" w:hAnsi="Univers" w:cs="Times New Roman"/>
      <w:b/>
      <w:i/>
      <w:color w:val="000000"/>
      <w:sz w:val="40"/>
      <w:szCs w:val="20"/>
      <w:lang w:val="en-GB" w:bidi="ar-SA"/>
    </w:rPr>
  </w:style>
  <w:style w:type="paragraph" w:customStyle="1" w:styleId="CVNormal">
    <w:name w:val="CV Normal"/>
    <w:basedOn w:val="Normale"/>
    <w:rsid w:val="0039352D"/>
    <w:pPr>
      <w:suppressAutoHyphens/>
      <w:ind w:left="113" w:right="113"/>
      <w:jc w:val="left"/>
    </w:pPr>
    <w:rPr>
      <w:rFonts w:ascii="Arial Narrow" w:hAnsi="Arial Narrow" w:cs="Arial Narrow"/>
      <w:sz w:val="20"/>
      <w:lang w:eastAsia="ar-SA"/>
    </w:rPr>
  </w:style>
  <w:style w:type="paragraph" w:customStyle="1" w:styleId="CVHeading3">
    <w:name w:val="CV Heading 3"/>
    <w:basedOn w:val="Normale"/>
    <w:next w:val="Normale"/>
    <w:rsid w:val="0039352D"/>
    <w:pPr>
      <w:suppressAutoHyphens/>
      <w:ind w:left="113" w:right="113"/>
      <w:jc w:val="right"/>
      <w:textAlignment w:val="center"/>
    </w:pPr>
    <w:rPr>
      <w:rFonts w:ascii="Arial Narrow" w:hAnsi="Arial Narrow" w:cs="Arial Narrow"/>
      <w:sz w:val="20"/>
      <w:lang w:eastAsia="ar-SA"/>
    </w:rPr>
  </w:style>
  <w:style w:type="paragraph" w:customStyle="1" w:styleId="CVHeading3-FirstLine">
    <w:name w:val="CV Heading 3 - First Line"/>
    <w:basedOn w:val="CVHeading3"/>
    <w:next w:val="CVHeading3"/>
    <w:rsid w:val="0039352D"/>
    <w:pPr>
      <w:spacing w:before="74"/>
    </w:pPr>
  </w:style>
  <w:style w:type="paragraph" w:customStyle="1" w:styleId="CharCharCarattereCarattereCharChar1CarattereCarattereCharCharCarCar">
    <w:name w:val="Char Char Carattere Carattere Char Char1 Carattere Carattere Char Char Car Car"/>
    <w:basedOn w:val="Normale"/>
    <w:next w:val="Normale"/>
    <w:rsid w:val="0039352D"/>
    <w:pPr>
      <w:spacing w:after="160" w:line="240" w:lineRule="exact"/>
      <w:jc w:val="left"/>
    </w:pPr>
    <w:rPr>
      <w:smallCaps/>
      <w:szCs w:val="24"/>
      <w:lang w:val="pl-PL" w:eastAsia="pl-PL"/>
    </w:rPr>
  </w:style>
  <w:style w:type="paragraph" w:customStyle="1" w:styleId="Address">
    <w:name w:val="Address"/>
    <w:basedOn w:val="Normale"/>
    <w:rsid w:val="0039352D"/>
    <w:pPr>
      <w:jc w:val="left"/>
    </w:pPr>
    <w:rPr>
      <w:sz w:val="24"/>
      <w:lang w:eastAsia="fr-FR"/>
    </w:rPr>
  </w:style>
  <w:style w:type="paragraph" w:customStyle="1" w:styleId="CharChar1CarattereCarattere">
    <w:name w:val="Char Char1 Carattere Carattere"/>
    <w:basedOn w:val="Normale"/>
    <w:next w:val="Normale"/>
    <w:rsid w:val="0039352D"/>
    <w:pPr>
      <w:tabs>
        <w:tab w:val="left" w:pos="709"/>
      </w:tabs>
      <w:spacing w:before="180" w:after="60"/>
      <w:jc w:val="left"/>
    </w:pPr>
    <w:rPr>
      <w:rFonts w:ascii="Arial Narrow" w:hAnsi="Arial Narrow"/>
      <w:smallCaps/>
      <w:szCs w:val="24"/>
      <w:lang w:val="pl-PL" w:eastAsia="pl-PL"/>
    </w:rPr>
  </w:style>
  <w:style w:type="paragraph" w:customStyle="1" w:styleId="Heading1">
    <w:name w:val="Heading1"/>
    <w:basedOn w:val="Titolo1"/>
    <w:autoRedefine/>
    <w:rsid w:val="0039352D"/>
    <w:rPr>
      <w:rFonts w:ascii="Garamond" w:hAnsi="Garamond"/>
      <w:b w:val="0"/>
      <w:color w:val="365F91"/>
      <w:spacing w:val="0"/>
      <w:szCs w:val="24"/>
      <w:lang w:val="es-ES_tradnl" w:eastAsia="pt-PT"/>
    </w:rPr>
  </w:style>
  <w:style w:type="paragraph" w:customStyle="1" w:styleId="Table">
    <w:name w:val="Table"/>
    <w:basedOn w:val="Normale"/>
    <w:rsid w:val="0039352D"/>
    <w:pPr>
      <w:tabs>
        <w:tab w:val="num" w:pos="1080"/>
      </w:tabs>
      <w:spacing w:before="0" w:after="0"/>
      <w:ind w:left="360" w:hanging="360"/>
    </w:pPr>
    <w:rPr>
      <w:rFonts w:ascii="Helvetica" w:hAnsi="Helvetica"/>
      <w:b/>
    </w:rPr>
  </w:style>
  <w:style w:type="paragraph" w:customStyle="1" w:styleId="CharCharCarattereCarattereCarattereCarattereCarattereTegnTegnCarattereCarattereCarattereCarattereCarattere">
    <w:name w:val="Char Char Carattere Carattere Carattere Carattere Carattere Tegn Tegn Carattere Carattere Carattere Carattere Carattere"/>
    <w:basedOn w:val="Normale"/>
    <w:next w:val="Normale"/>
    <w:rsid w:val="0039352D"/>
    <w:pPr>
      <w:spacing w:before="0" w:after="160" w:line="240" w:lineRule="exact"/>
      <w:jc w:val="left"/>
    </w:pPr>
    <w:rPr>
      <w:rFonts w:ascii="Tahoma" w:hAnsi="Tahoma"/>
      <w:sz w:val="24"/>
    </w:rPr>
  </w:style>
  <w:style w:type="paragraph" w:customStyle="1" w:styleId="Carattere2">
    <w:name w:val="Carattere2"/>
    <w:basedOn w:val="Normale"/>
    <w:next w:val="Normale"/>
    <w:rsid w:val="0039352D"/>
    <w:pPr>
      <w:spacing w:before="0" w:after="160" w:line="240" w:lineRule="exact"/>
      <w:jc w:val="left"/>
    </w:pPr>
    <w:rPr>
      <w:rFonts w:ascii="Tahoma" w:hAnsi="Tahoma"/>
      <w:sz w:val="24"/>
    </w:rPr>
  </w:style>
  <w:style w:type="paragraph" w:customStyle="1" w:styleId="CharCharCarattereCarattereCarattereCarattereCarattere">
    <w:name w:val="Char Char Carattere Carattere Carattere Carattere Carattere"/>
    <w:basedOn w:val="Normale"/>
    <w:next w:val="Normale"/>
    <w:rsid w:val="0039352D"/>
    <w:pPr>
      <w:spacing w:before="0" w:after="160" w:line="240" w:lineRule="exact"/>
      <w:jc w:val="left"/>
    </w:pPr>
    <w:rPr>
      <w:rFonts w:ascii="Tahoma" w:hAnsi="Tahoma"/>
      <w:sz w:val="24"/>
    </w:rPr>
  </w:style>
  <w:style w:type="paragraph" w:customStyle="1" w:styleId="StyleArialBoldLeft025">
    <w:name w:val="Style Arial Bold Left:  0.25&quot;"/>
    <w:basedOn w:val="Normale"/>
    <w:autoRedefine/>
    <w:rsid w:val="0039352D"/>
    <w:pPr>
      <w:tabs>
        <w:tab w:val="num" w:pos="720"/>
      </w:tabs>
      <w:spacing w:before="240"/>
      <w:ind w:left="720" w:hanging="720"/>
    </w:pPr>
    <w:rPr>
      <w:rFonts w:ascii="Garamond" w:hAnsi="Garamond"/>
      <w:b/>
      <w:bCs/>
      <w:sz w:val="25"/>
    </w:rPr>
  </w:style>
  <w:style w:type="paragraph" w:customStyle="1" w:styleId="StyleHeading3Titre3Before24ptAfter24pt">
    <w:name w:val="Style Heading 3Titre3 + Before:  2.4 pt After:  2.4 pt"/>
    <w:basedOn w:val="Normale"/>
    <w:autoRedefine/>
    <w:rsid w:val="0039352D"/>
    <w:pPr>
      <w:tabs>
        <w:tab w:val="num" w:pos="700"/>
      </w:tabs>
      <w:spacing w:before="160"/>
      <w:ind w:left="706"/>
    </w:pPr>
    <w:rPr>
      <w:rFonts w:ascii="Garamond" w:hAnsi="Garamond"/>
      <w:bCs/>
      <w:i/>
      <w:caps/>
    </w:rPr>
  </w:style>
  <w:style w:type="paragraph" w:styleId="Numeroelenco2">
    <w:name w:val="List Number 2"/>
    <w:rsid w:val="0039352D"/>
    <w:pPr>
      <w:tabs>
        <w:tab w:val="num" w:pos="900"/>
      </w:tabs>
      <w:spacing w:before="20" w:after="20"/>
      <w:ind w:left="900" w:hanging="360"/>
    </w:pPr>
    <w:rPr>
      <w:rFonts w:ascii="Times New Roman" w:eastAsia="Times New Roman" w:hAnsi="Times New Roman" w:cs="Times New Roman"/>
      <w:lang w:bidi="ar-SA"/>
    </w:rPr>
  </w:style>
  <w:style w:type="paragraph" w:styleId="IndirizzoHTML">
    <w:name w:val="HTML Address"/>
    <w:basedOn w:val="Normale"/>
    <w:link w:val="IndirizzoHTMLCarattere"/>
    <w:unhideWhenUsed/>
    <w:rsid w:val="0039352D"/>
    <w:pPr>
      <w:spacing w:before="0" w:after="0"/>
      <w:jc w:val="left"/>
    </w:pPr>
    <w:rPr>
      <w:rFonts w:ascii="Times New Roman" w:hAnsi="Times New Roman"/>
      <w:i/>
      <w:iCs/>
      <w:sz w:val="24"/>
      <w:szCs w:val="24"/>
    </w:rPr>
  </w:style>
  <w:style w:type="character" w:customStyle="1" w:styleId="IndirizzoHTMLCarattere">
    <w:name w:val="Indirizzo HTML Carattere"/>
    <w:basedOn w:val="Carpredefinitoparagrafo"/>
    <w:link w:val="IndirizzoHTML"/>
    <w:rsid w:val="0039352D"/>
    <w:rPr>
      <w:rFonts w:ascii="Times New Roman" w:eastAsia="Times New Roman" w:hAnsi="Times New Roman" w:cs="Times New Roman"/>
      <w:i/>
      <w:iCs/>
      <w:sz w:val="24"/>
      <w:szCs w:val="24"/>
      <w:lang w:bidi="ar-SA"/>
    </w:rPr>
  </w:style>
  <w:style w:type="character" w:customStyle="1" w:styleId="titlebig1">
    <w:name w:val="titlebig1"/>
    <w:basedOn w:val="Carpredefinitoparagrafo"/>
    <w:rsid w:val="0039352D"/>
    <w:rPr>
      <w:rFonts w:ascii="Arial" w:hAnsi="Arial" w:cs="Arial" w:hint="default"/>
      <w:b/>
      <w:bCs/>
      <w:smallCaps/>
      <w:color w:val="F56624"/>
      <w:sz w:val="31"/>
      <w:szCs w:val="31"/>
      <w:lang w:val="pl-PL" w:eastAsia="pl-PL" w:bidi="ar-SA"/>
    </w:rPr>
  </w:style>
  <w:style w:type="character" w:customStyle="1" w:styleId="titlemed1">
    <w:name w:val="titlemed1"/>
    <w:basedOn w:val="Carpredefinitoparagrafo"/>
    <w:rsid w:val="0039352D"/>
    <w:rPr>
      <w:rFonts w:ascii="Arial" w:hAnsi="Arial" w:cs="Arial" w:hint="default"/>
      <w:b/>
      <w:bCs/>
      <w:smallCaps/>
      <w:color w:val="F56624"/>
      <w:sz w:val="25"/>
      <w:szCs w:val="25"/>
      <w:lang w:val="pl-PL" w:eastAsia="pl-PL" w:bidi="ar-SA"/>
    </w:rPr>
  </w:style>
  <w:style w:type="paragraph" w:customStyle="1" w:styleId="just">
    <w:name w:val="just"/>
    <w:basedOn w:val="Normale"/>
    <w:rsid w:val="0039352D"/>
    <w:pPr>
      <w:spacing w:before="100" w:beforeAutospacing="1" w:after="100" w:afterAutospacing="1"/>
      <w:jc w:val="left"/>
    </w:pPr>
    <w:rPr>
      <w:rFonts w:ascii="Arial" w:hAnsi="Arial" w:cs="Arial"/>
      <w:color w:val="000000"/>
      <w:sz w:val="20"/>
    </w:rPr>
  </w:style>
  <w:style w:type="character" w:customStyle="1" w:styleId="highlight">
    <w:name w:val="highlight"/>
    <w:basedOn w:val="Carpredefinitoparagrafo"/>
    <w:rsid w:val="0039352D"/>
    <w:rPr>
      <w:rFonts w:ascii="Garamond" w:hAnsi="Garamond"/>
      <w:smallCaps/>
      <w:sz w:val="22"/>
      <w:szCs w:val="24"/>
      <w:lang w:val="pl-PL" w:eastAsia="pl-PL" w:bidi="ar-SA"/>
    </w:rPr>
  </w:style>
  <w:style w:type="character" w:customStyle="1" w:styleId="excelimageindic">
    <w:name w:val="excelimage_indic"/>
    <w:basedOn w:val="Carpredefinitoparagrafo"/>
    <w:rsid w:val="0039352D"/>
    <w:rPr>
      <w:rFonts w:ascii="Garamond" w:hAnsi="Garamond"/>
      <w:smallCaps/>
      <w:sz w:val="22"/>
      <w:szCs w:val="24"/>
      <w:lang w:val="pl-PL" w:eastAsia="pl-PL" w:bidi="ar-SA"/>
    </w:rPr>
  </w:style>
  <w:style w:type="character" w:customStyle="1" w:styleId="text21">
    <w:name w:val="text21"/>
    <w:basedOn w:val="Carpredefinitoparagrafo"/>
    <w:rsid w:val="0039352D"/>
    <w:rPr>
      <w:rFonts w:ascii="Verdana" w:hAnsi="Verdana" w:hint="default"/>
      <w:smallCaps/>
      <w:sz w:val="15"/>
      <w:szCs w:val="15"/>
      <w:lang w:val="pl-PL" w:eastAsia="pl-PL" w:bidi="ar-SA"/>
    </w:rPr>
  </w:style>
  <w:style w:type="character" w:styleId="Rimandonotadichiusura">
    <w:name w:val="endnote reference"/>
    <w:basedOn w:val="Carpredefinitoparagrafo"/>
    <w:uiPriority w:val="99"/>
    <w:rsid w:val="0039352D"/>
    <w:rPr>
      <w:rFonts w:ascii="Garamond" w:hAnsi="Garamond"/>
      <w:smallCaps/>
      <w:sz w:val="22"/>
      <w:szCs w:val="24"/>
      <w:vertAlign w:val="superscript"/>
      <w:lang w:val="pl-PL" w:eastAsia="pl-PL" w:bidi="ar-SA"/>
    </w:rPr>
  </w:style>
  <w:style w:type="character" w:customStyle="1" w:styleId="CitadestacadaCar">
    <w:name w:val="Cita destacada Car"/>
    <w:basedOn w:val="Carpredefinitoparagrafo"/>
    <w:rsid w:val="0039352D"/>
    <w:rPr>
      <w:rFonts w:ascii="Bell MT" w:hAnsi="Bell MT"/>
      <w:b/>
      <w:bCs/>
      <w:i/>
      <w:iCs/>
      <w:smallCaps/>
      <w:noProof w:val="0"/>
      <w:color w:val="4F81BD"/>
      <w:sz w:val="23"/>
      <w:szCs w:val="24"/>
      <w:lang w:val="fr-FR" w:eastAsia="pl-PL" w:bidi="ar-SA"/>
    </w:rPr>
  </w:style>
  <w:style w:type="paragraph" w:customStyle="1" w:styleId="Emission">
    <w:name w:val="Emission"/>
    <w:basedOn w:val="Normale"/>
    <w:next w:val="Rfrenceinstitutionelle"/>
    <w:rsid w:val="0039352D"/>
    <w:pPr>
      <w:spacing w:before="0" w:after="0"/>
      <w:ind w:left="5103"/>
      <w:jc w:val="left"/>
    </w:pPr>
    <w:rPr>
      <w:rFonts w:ascii="Times New Roman" w:hAnsi="Times New Roman"/>
      <w:sz w:val="24"/>
    </w:rPr>
  </w:style>
  <w:style w:type="paragraph" w:customStyle="1" w:styleId="Rfrenceinstitutionelle">
    <w:name w:val="Référence institutionelle"/>
    <w:basedOn w:val="Normale"/>
    <w:next w:val="Normale"/>
    <w:rsid w:val="0039352D"/>
    <w:pPr>
      <w:spacing w:before="0" w:after="240"/>
      <w:ind w:left="5103"/>
      <w:jc w:val="left"/>
    </w:pPr>
    <w:rPr>
      <w:rFonts w:ascii="Times New Roman" w:hAnsi="Times New Roman"/>
      <w:sz w:val="24"/>
    </w:rPr>
  </w:style>
  <w:style w:type="character" w:customStyle="1" w:styleId="style61">
    <w:name w:val="style61"/>
    <w:basedOn w:val="Carpredefinitoparagrafo"/>
    <w:rsid w:val="0039352D"/>
    <w:rPr>
      <w:rFonts w:ascii="Arial" w:hAnsi="Arial" w:cs="Arial" w:hint="default"/>
      <w:b/>
      <w:bCs/>
      <w:smallCaps/>
      <w:color w:val="999999"/>
      <w:sz w:val="24"/>
      <w:szCs w:val="24"/>
      <w:lang w:val="pl-PL" w:eastAsia="pl-PL" w:bidi="ar-SA"/>
    </w:rPr>
  </w:style>
  <w:style w:type="paragraph" w:customStyle="1" w:styleId="StileTitolo5Titre5Giustificato">
    <w:name w:val="Stile Titolo 5Titre5 + Giustificato"/>
    <w:basedOn w:val="Titolo5"/>
    <w:rsid w:val="0039352D"/>
    <w:pPr>
      <w:keepNext/>
      <w:tabs>
        <w:tab w:val="left" w:pos="840"/>
        <w:tab w:val="left" w:pos="9780"/>
      </w:tabs>
      <w:spacing w:before="0" w:after="0"/>
      <w:jc w:val="both"/>
    </w:pPr>
    <w:rPr>
      <w:rFonts w:ascii="Times New Roman" w:hAnsi="Times New Roman"/>
      <w:b/>
      <w:bCs/>
      <w:caps w:val="0"/>
      <w:color w:val="auto"/>
      <w:spacing w:val="0"/>
    </w:rPr>
  </w:style>
  <w:style w:type="paragraph" w:customStyle="1" w:styleId="Citadestacada1">
    <w:name w:val="Cita destacada1"/>
    <w:basedOn w:val="Normale"/>
    <w:next w:val="Normale"/>
    <w:qFormat/>
    <w:rsid w:val="008C2925"/>
    <w:pPr>
      <w:pBdr>
        <w:bottom w:val="single" w:sz="4" w:space="4" w:color="4F81BD"/>
      </w:pBdr>
      <w:spacing w:before="200" w:after="280"/>
      <w:ind w:left="936" w:right="936"/>
    </w:pPr>
    <w:rPr>
      <w:b/>
      <w:i/>
      <w:color w:val="4F81BD"/>
      <w:szCs w:val="22"/>
    </w:rPr>
  </w:style>
  <w:style w:type="character" w:customStyle="1" w:styleId="texto">
    <w:name w:val="texto"/>
    <w:basedOn w:val="Carpredefinitoparagrafo"/>
    <w:rsid w:val="0039352D"/>
    <w:rPr>
      <w:rFonts w:ascii="Garamond" w:hAnsi="Garamond"/>
      <w:smallCaps/>
      <w:sz w:val="22"/>
      <w:szCs w:val="24"/>
      <w:lang w:val="pl-PL" w:eastAsia="pl-PL" w:bidi="ar-SA"/>
    </w:rPr>
  </w:style>
  <w:style w:type="paragraph" w:customStyle="1" w:styleId="CharCharChar">
    <w:name w:val="Char Char Char"/>
    <w:basedOn w:val="Normale"/>
    <w:next w:val="Normale"/>
    <w:rsid w:val="0039352D"/>
    <w:pPr>
      <w:spacing w:before="0" w:after="160" w:line="240" w:lineRule="exact"/>
      <w:jc w:val="center"/>
    </w:pPr>
    <w:rPr>
      <w:rFonts w:ascii="Tahoma" w:hAnsi="Tahoma"/>
      <w:b/>
      <w:sz w:val="24"/>
    </w:rPr>
  </w:style>
  <w:style w:type="character" w:customStyle="1" w:styleId="text">
    <w:name w:val="text"/>
    <w:basedOn w:val="Carpredefinitoparagrafo"/>
    <w:rsid w:val="0039352D"/>
    <w:rPr>
      <w:rFonts w:ascii="Garamond" w:hAnsi="Garamond"/>
      <w:smallCaps/>
      <w:sz w:val="22"/>
      <w:szCs w:val="24"/>
      <w:lang w:val="pl-PL" w:eastAsia="pl-PL" w:bidi="ar-SA"/>
    </w:rPr>
  </w:style>
  <w:style w:type="table" w:styleId="Grigliatabella">
    <w:name w:val="Table Grid"/>
    <w:basedOn w:val="Tabellanormale"/>
    <w:uiPriority w:val="59"/>
    <w:rsid w:val="000C01A4"/>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tyle15">
    <w:name w:val="Style15"/>
    <w:uiPriority w:val="99"/>
    <w:rsid w:val="001D4A0F"/>
    <w:pPr>
      <w:numPr>
        <w:numId w:val="9"/>
      </w:numPr>
    </w:pPr>
  </w:style>
  <w:style w:type="paragraph" w:customStyle="1" w:styleId="Char2CharCharCharCharCharCharCarCarChar">
    <w:name w:val="Char2 Char Char Char Char Char Char Car Car Char"/>
    <w:basedOn w:val="Normale"/>
    <w:next w:val="Normale"/>
    <w:autoRedefine/>
    <w:rsid w:val="00E6717B"/>
    <w:pPr>
      <w:tabs>
        <w:tab w:val="num" w:pos="432"/>
      </w:tabs>
      <w:spacing w:after="160" w:line="240" w:lineRule="exact"/>
      <w:ind w:left="432" w:hanging="432"/>
      <w:jc w:val="left"/>
    </w:pPr>
    <w:rPr>
      <w:rFonts w:ascii="Garamond" w:hAnsi="Garamond" w:cs="Arial"/>
      <w:b/>
      <w:sz w:val="24"/>
      <w:lang w:val="es-ES" w:eastAsia="es-ES"/>
    </w:rPr>
  </w:style>
  <w:style w:type="paragraph" w:customStyle="1" w:styleId="StileTitolo1prima6ptDopo6ptInferioreNessunbordo">
    <w:name w:val="Stile Titolo 1 + prima 6 pt Dopo:  6 pt Inferiore: (Nessun bordo)"/>
    <w:basedOn w:val="Titolo1"/>
    <w:rsid w:val="000B269B"/>
    <w:pPr>
      <w:keepNext w:val="0"/>
      <w:keepLines w:val="0"/>
      <w:tabs>
        <w:tab w:val="clear" w:pos="709"/>
        <w:tab w:val="num" w:pos="432"/>
      </w:tabs>
      <w:overflowPunct/>
      <w:autoSpaceDE/>
      <w:autoSpaceDN/>
      <w:adjustRightInd/>
      <w:spacing w:after="120"/>
      <w:textAlignment w:val="auto"/>
    </w:pPr>
    <w:rPr>
      <w:rFonts w:ascii="Garamond" w:hAnsi="Garamond"/>
      <w:bCs/>
      <w:color w:val="auto"/>
      <w:spacing w:val="0"/>
      <w:kern w:val="0"/>
      <w:sz w:val="28"/>
      <w:szCs w:val="20"/>
      <w:lang w:val="fr-FR" w:eastAsia="fr-FR"/>
    </w:rPr>
  </w:style>
  <w:style w:type="paragraph" w:customStyle="1" w:styleId="Pa23">
    <w:name w:val="Pa23"/>
    <w:basedOn w:val="Normale"/>
    <w:next w:val="Normale"/>
    <w:rsid w:val="00C44C6D"/>
    <w:pPr>
      <w:widowControl w:val="0"/>
      <w:autoSpaceDE w:val="0"/>
      <w:autoSpaceDN w:val="0"/>
      <w:adjustRightInd w:val="0"/>
      <w:spacing w:before="0" w:after="80" w:line="220" w:lineRule="atLeast"/>
      <w:jc w:val="left"/>
    </w:pPr>
    <w:rPr>
      <w:rFonts w:ascii="Times New Roman PS MT" w:hAnsi="Times New Roman PS MT"/>
      <w:sz w:val="24"/>
      <w:lang w:val="es-ES_tradnl"/>
    </w:rPr>
  </w:style>
  <w:style w:type="paragraph" w:customStyle="1" w:styleId="Pa14">
    <w:name w:val="Pa14"/>
    <w:basedOn w:val="Normale"/>
    <w:next w:val="Normale"/>
    <w:rsid w:val="00C44C6D"/>
    <w:pPr>
      <w:widowControl w:val="0"/>
      <w:autoSpaceDE w:val="0"/>
      <w:autoSpaceDN w:val="0"/>
      <w:adjustRightInd w:val="0"/>
      <w:spacing w:before="0" w:after="100" w:line="220" w:lineRule="atLeast"/>
      <w:jc w:val="left"/>
    </w:pPr>
    <w:rPr>
      <w:rFonts w:ascii="Times New Roman PS MT" w:hAnsi="Times New Roman PS MT"/>
      <w:sz w:val="24"/>
      <w:lang w:val="es-ES_tradnl"/>
    </w:rPr>
  </w:style>
  <w:style w:type="paragraph" w:customStyle="1" w:styleId="Pa7">
    <w:name w:val="Pa7"/>
    <w:basedOn w:val="Default"/>
    <w:next w:val="Default"/>
    <w:rsid w:val="00C44C6D"/>
    <w:pPr>
      <w:widowControl w:val="0"/>
      <w:spacing w:before="0" w:after="100" w:line="220" w:lineRule="atLeast"/>
      <w:jc w:val="left"/>
    </w:pPr>
    <w:rPr>
      <w:rFonts w:ascii="Times New Roman PS MT" w:hAnsi="Times New Roman PS MT" w:cs="Times New Roman"/>
      <w:color w:val="auto"/>
      <w:szCs w:val="20"/>
      <w:lang w:val="es-ES_tradnl"/>
    </w:rPr>
  </w:style>
  <w:style w:type="character" w:customStyle="1" w:styleId="systranseg">
    <w:name w:val="systran_seg"/>
    <w:basedOn w:val="Carpredefinitoparagrafo"/>
    <w:rsid w:val="00430143"/>
  </w:style>
  <w:style w:type="character" w:customStyle="1" w:styleId="systrantokenword">
    <w:name w:val="systran_token_word"/>
    <w:basedOn w:val="Carpredefinitoparagrafo"/>
    <w:rsid w:val="00430143"/>
  </w:style>
  <w:style w:type="character" w:customStyle="1" w:styleId="systrantokennumeric">
    <w:name w:val="systran_token_numeric"/>
    <w:basedOn w:val="Carpredefinitoparagrafo"/>
    <w:rsid w:val="00430143"/>
  </w:style>
  <w:style w:type="character" w:customStyle="1" w:styleId="systrantokenpunctuation">
    <w:name w:val="systran_token_punctuation"/>
    <w:basedOn w:val="Carpredefinitoparagrafo"/>
    <w:rsid w:val="00430143"/>
  </w:style>
  <w:style w:type="character" w:customStyle="1" w:styleId="systranaltmeaning">
    <w:name w:val="systran_altmeaning"/>
    <w:basedOn w:val="Carpredefinitoparagrafo"/>
    <w:rsid w:val="00430143"/>
  </w:style>
  <w:style w:type="paragraph" w:customStyle="1" w:styleId="Paragrafoelenco1">
    <w:name w:val="Paragrafo elenco1"/>
    <w:basedOn w:val="Normale"/>
    <w:rsid w:val="00974336"/>
    <w:pPr>
      <w:ind w:left="720"/>
      <w:contextualSpacing/>
    </w:pPr>
    <w:rPr>
      <w:rFonts w:eastAsia="Calibri"/>
    </w:rPr>
  </w:style>
  <w:style w:type="character" w:customStyle="1" w:styleId="field-content">
    <w:name w:val="field-content"/>
    <w:basedOn w:val="Carpredefinitoparagrafo"/>
    <w:rsid w:val="00AE2729"/>
  </w:style>
  <w:style w:type="table" w:customStyle="1" w:styleId="Sfondochiaro-Colore11">
    <w:name w:val="Sfondo chiaro - Colore 11"/>
    <w:basedOn w:val="Tabellanormale"/>
    <w:uiPriority w:val="60"/>
    <w:rsid w:val="00CD3007"/>
    <w:pPr>
      <w:spacing w:after="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googqs-tidbit1">
    <w:name w:val="goog_qs-tidbit1"/>
    <w:basedOn w:val="Carpredefinitoparagrafo"/>
    <w:rsid w:val="00157F56"/>
    <w:rPr>
      <w:vanish w:val="0"/>
      <w:webHidden w:val="0"/>
      <w:specVanish w:val="0"/>
    </w:rPr>
  </w:style>
  <w:style w:type="paragraph" w:customStyle="1" w:styleId="EQs">
    <w:name w:val="EQs"/>
    <w:basedOn w:val="Normale"/>
    <w:next w:val="Corpotesto"/>
    <w:qFormat/>
    <w:rsid w:val="00671D71"/>
    <w:pPr>
      <w:spacing w:before="60" w:after="60"/>
      <w:contextualSpacing/>
    </w:pPr>
    <w:rPr>
      <w:rFonts w:ascii="Arial" w:hAnsi="Arial" w:cs="Arial"/>
      <w:i/>
      <w:color w:val="000000"/>
      <w:lang w:eastAsia="en-GB"/>
    </w:rPr>
  </w:style>
  <w:style w:type="paragraph" w:styleId="Revisione">
    <w:name w:val="Revision"/>
    <w:hidden/>
    <w:uiPriority w:val="99"/>
    <w:semiHidden/>
    <w:rsid w:val="006873F3"/>
    <w:pPr>
      <w:spacing w:after="0"/>
      <w:jc w:val="left"/>
    </w:pPr>
    <w:rPr>
      <w:rFonts w:ascii="Bell MT" w:eastAsia="Times New Roman" w:hAnsi="Bell MT" w:cs="Times New Roman"/>
      <w:szCs w:val="20"/>
      <w:lang w:bidi="ar-SA"/>
    </w:rPr>
  </w:style>
  <w:style w:type="character" w:customStyle="1" w:styleId="textonoticia1">
    <w:name w:val="texto_noticia1"/>
    <w:basedOn w:val="Carpredefinitoparagrafo"/>
    <w:rsid w:val="005F4465"/>
    <w:rPr>
      <w:rFonts w:ascii="Verdana" w:hAnsi="Verdana" w:hint="default"/>
      <w:color w:val="000000"/>
      <w:sz w:val="17"/>
      <w:szCs w:val="17"/>
    </w:rPr>
  </w:style>
  <w:style w:type="paragraph" w:customStyle="1" w:styleId="Heading11">
    <w:name w:val="Heading 11"/>
    <w:aliases w:val="Titre11"/>
    <w:basedOn w:val="Normale"/>
    <w:next w:val="Normale"/>
    <w:autoRedefine/>
    <w:rsid w:val="00B47992"/>
    <w:pPr>
      <w:keepNext/>
      <w:keepLines/>
      <w:numPr>
        <w:numId w:val="12"/>
      </w:numPr>
      <w:tabs>
        <w:tab w:val="left" w:pos="4700"/>
      </w:tabs>
      <w:overflowPunct w:val="0"/>
      <w:autoSpaceDE w:val="0"/>
      <w:autoSpaceDN w:val="0"/>
      <w:adjustRightInd w:val="0"/>
      <w:spacing w:before="240" w:after="240" w:line="276" w:lineRule="auto"/>
      <w:jc w:val="left"/>
      <w:textAlignment w:val="baseline"/>
      <w:outlineLvl w:val="0"/>
    </w:pPr>
    <w:rPr>
      <w:rFonts w:ascii="Cambria" w:eastAsiaTheme="minorHAnsi" w:hAnsi="Cambria" w:cstheme="minorBidi"/>
      <w:b/>
      <w:caps/>
      <w:color w:val="365F91"/>
      <w:kern w:val="28"/>
      <w:sz w:val="24"/>
      <w:szCs w:val="22"/>
      <w:u w:val="single"/>
      <w:lang w:val="fr-FR" w:eastAsia="pl-PL"/>
    </w:rPr>
  </w:style>
  <w:style w:type="paragraph" w:customStyle="1" w:styleId="Farvetliste-fremhvningsfarve11">
    <w:name w:val="Farvet liste - fremhævningsfarve 11"/>
    <w:basedOn w:val="Normale"/>
    <w:uiPriority w:val="34"/>
    <w:rsid w:val="00B47992"/>
    <w:pPr>
      <w:spacing w:before="0" w:after="200" w:line="276" w:lineRule="auto"/>
      <w:ind w:left="720"/>
      <w:jc w:val="left"/>
    </w:pPr>
    <w:rPr>
      <w:rFonts w:ascii="Calibri" w:eastAsiaTheme="minorHAnsi" w:hAnsi="Calibri" w:cstheme="minorBidi"/>
      <w:szCs w:val="22"/>
    </w:rPr>
  </w:style>
  <w:style w:type="paragraph" w:customStyle="1" w:styleId="Listeafsnit1">
    <w:name w:val="Listeafsnit1"/>
    <w:basedOn w:val="Normale"/>
    <w:uiPriority w:val="34"/>
    <w:rsid w:val="00B47992"/>
    <w:pPr>
      <w:spacing w:before="0" w:after="200" w:line="276" w:lineRule="auto"/>
      <w:ind w:left="720"/>
      <w:contextualSpacing/>
      <w:jc w:val="left"/>
    </w:pPr>
    <w:rPr>
      <w:rFonts w:ascii="Calibri" w:eastAsiaTheme="minorHAnsi" w:hAnsi="Calibri" w:cstheme="minorBidi"/>
      <w:szCs w:val="22"/>
    </w:rPr>
  </w:style>
  <w:style w:type="character" w:customStyle="1" w:styleId="defaultstyles">
    <w:name w:val="defaultstyles"/>
    <w:basedOn w:val="Carpredefinitoparagrafo"/>
    <w:rsid w:val="00B47992"/>
  </w:style>
  <w:style w:type="paragraph" w:customStyle="1" w:styleId="Logro">
    <w:name w:val="Logro"/>
    <w:basedOn w:val="Corpotesto"/>
    <w:rsid w:val="00B47992"/>
    <w:pPr>
      <w:numPr>
        <w:numId w:val="13"/>
      </w:numPr>
      <w:tabs>
        <w:tab w:val="clear" w:pos="360"/>
      </w:tabs>
      <w:spacing w:before="0" w:line="276" w:lineRule="auto"/>
      <w:ind w:left="0" w:right="0" w:firstLine="0"/>
    </w:pPr>
    <w:rPr>
      <w:rFonts w:asciiTheme="minorHAnsi" w:eastAsiaTheme="minorHAnsi" w:hAnsiTheme="minorHAnsi" w:cstheme="minorBidi"/>
      <w:i w:val="0"/>
      <w:iCs w:val="0"/>
      <w:szCs w:val="22"/>
      <w:lang w:val="fr-FR"/>
    </w:rPr>
  </w:style>
  <w:style w:type="character" w:customStyle="1" w:styleId="PuntoelencoCarattere">
    <w:name w:val="Punto elenco Carattere"/>
    <w:basedOn w:val="Carpredefinitoparagrafo"/>
    <w:link w:val="Puntoelenco"/>
    <w:locked/>
    <w:rsid w:val="00B47992"/>
    <w:rPr>
      <w:rFonts w:ascii="Bell MT" w:eastAsia="Times New Roman" w:hAnsi="Bell MT" w:cs="Times New Roman"/>
      <w:color w:val="FF0000"/>
      <w:szCs w:val="20"/>
      <w:lang w:bidi="ar-SA"/>
    </w:rPr>
  </w:style>
  <w:style w:type="paragraph" w:customStyle="1" w:styleId="StyleStyleRsum105ptNonGrasJustifiAvant0pt105p">
    <w:name w:val="Style Style Résumé + 105 pt Non Gras Justifié Avant : 0 pt + 105 p..."/>
    <w:basedOn w:val="Default"/>
    <w:next w:val="Default"/>
    <w:uiPriority w:val="99"/>
    <w:rsid w:val="00DF7569"/>
    <w:pPr>
      <w:spacing w:before="0" w:after="0"/>
      <w:jc w:val="left"/>
    </w:pPr>
    <w:rPr>
      <w:rFonts w:eastAsiaTheme="minorHAnsi" w:cstheme="majorBidi"/>
      <w:color w:val="auto"/>
      <w:lang w:val="it-IT"/>
    </w:rPr>
  </w:style>
  <w:style w:type="table" w:customStyle="1" w:styleId="MediumShading1-Accent12">
    <w:name w:val="Medium Shading 1 - Accent 12"/>
    <w:basedOn w:val="Tabellanormale"/>
    <w:uiPriority w:val="63"/>
    <w:rsid w:val="004C3A3B"/>
    <w:pPr>
      <w:spacing w:after="0"/>
      <w:jc w:val="left"/>
    </w:pPr>
    <w:rPr>
      <w:rFonts w:asciiTheme="minorHAnsi" w:hAnsiTheme="minorHAnsi" w:cstheme="minorBidi"/>
      <w:lang w:val="en-GB" w:bidi="ar-SA"/>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l63">
    <w:name w:val="xl63"/>
    <w:basedOn w:val="Normale"/>
    <w:rsid w:val="0081141C"/>
    <w:pPr>
      <w:spacing w:before="100" w:beforeAutospacing="1" w:after="100" w:afterAutospacing="1"/>
      <w:jc w:val="center"/>
      <w:textAlignment w:val="center"/>
    </w:pPr>
    <w:rPr>
      <w:rFonts w:ascii="Times New Roman" w:hAnsi="Times New Roman"/>
      <w:sz w:val="18"/>
      <w:szCs w:val="18"/>
    </w:rPr>
  </w:style>
  <w:style w:type="paragraph" w:customStyle="1" w:styleId="xl64">
    <w:name w:val="xl64"/>
    <w:basedOn w:val="Normale"/>
    <w:rsid w:val="0081141C"/>
    <w:pPr>
      <w:spacing w:before="100" w:beforeAutospacing="1" w:after="100" w:afterAutospacing="1"/>
      <w:jc w:val="center"/>
      <w:textAlignment w:val="center"/>
    </w:pPr>
    <w:rPr>
      <w:rFonts w:ascii="Times New Roman" w:hAnsi="Times New Roman"/>
      <w:color w:val="C0504D"/>
      <w:sz w:val="18"/>
      <w:szCs w:val="18"/>
    </w:rPr>
  </w:style>
  <w:style w:type="paragraph" w:customStyle="1" w:styleId="xl65">
    <w:name w:val="xl65"/>
    <w:basedOn w:val="Normale"/>
    <w:rsid w:val="0081141C"/>
    <w:pPr>
      <w:spacing w:before="100" w:beforeAutospacing="1" w:after="100" w:afterAutospacing="1"/>
      <w:jc w:val="center"/>
      <w:textAlignment w:val="center"/>
    </w:pPr>
    <w:rPr>
      <w:rFonts w:ascii="Times New Roman" w:hAnsi="Times New Roman"/>
      <w:color w:val="FF0000"/>
      <w:sz w:val="18"/>
      <w:szCs w:val="18"/>
    </w:rPr>
  </w:style>
  <w:style w:type="paragraph" w:customStyle="1" w:styleId="xl66">
    <w:name w:val="xl66"/>
    <w:basedOn w:val="Normale"/>
    <w:rsid w:val="0081141C"/>
    <w:pPr>
      <w:spacing w:before="100" w:beforeAutospacing="1" w:after="100" w:afterAutospacing="1"/>
      <w:jc w:val="left"/>
    </w:pPr>
    <w:rPr>
      <w:rFonts w:ascii="Times New Roman" w:hAnsi="Times New Roman"/>
      <w:sz w:val="18"/>
      <w:szCs w:val="18"/>
    </w:rPr>
  </w:style>
  <w:style w:type="paragraph" w:customStyle="1" w:styleId="xl67">
    <w:name w:val="xl67"/>
    <w:basedOn w:val="Normale"/>
    <w:rsid w:val="0081141C"/>
    <w:pPr>
      <w:spacing w:before="100" w:beforeAutospacing="1" w:after="100" w:afterAutospacing="1"/>
      <w:jc w:val="center"/>
      <w:textAlignment w:val="center"/>
    </w:pPr>
    <w:rPr>
      <w:rFonts w:ascii="Times New Roman" w:hAnsi="Times New Roman"/>
      <w:sz w:val="18"/>
      <w:szCs w:val="18"/>
    </w:rPr>
  </w:style>
  <w:style w:type="paragraph" w:customStyle="1" w:styleId="xl68">
    <w:name w:val="xl68"/>
    <w:basedOn w:val="Normale"/>
    <w:rsid w:val="0081141C"/>
    <w:pPr>
      <w:spacing w:before="100" w:beforeAutospacing="1" w:after="100" w:afterAutospacing="1"/>
      <w:jc w:val="left"/>
      <w:textAlignment w:val="center"/>
    </w:pPr>
    <w:rPr>
      <w:rFonts w:ascii="Times New Roman" w:hAnsi="Times New Roman"/>
      <w:sz w:val="18"/>
      <w:szCs w:val="18"/>
    </w:rPr>
  </w:style>
  <w:style w:type="paragraph" w:customStyle="1" w:styleId="xl69">
    <w:name w:val="xl69"/>
    <w:basedOn w:val="Normale"/>
    <w:rsid w:val="0081141C"/>
    <w:pPr>
      <w:spacing w:before="100" w:beforeAutospacing="1" w:after="100" w:afterAutospacing="1"/>
      <w:jc w:val="center"/>
      <w:textAlignment w:val="center"/>
    </w:pPr>
    <w:rPr>
      <w:rFonts w:ascii="Times New Roman" w:hAnsi="Times New Roman"/>
      <w:sz w:val="18"/>
      <w:szCs w:val="18"/>
    </w:rPr>
  </w:style>
  <w:style w:type="paragraph" w:customStyle="1" w:styleId="xl70">
    <w:name w:val="xl70"/>
    <w:basedOn w:val="Normale"/>
    <w:rsid w:val="0081141C"/>
    <w:pPr>
      <w:spacing w:before="100" w:beforeAutospacing="1" w:after="100" w:afterAutospacing="1"/>
      <w:jc w:val="center"/>
      <w:textAlignment w:val="center"/>
    </w:pPr>
    <w:rPr>
      <w:rFonts w:ascii="Times New Roman" w:hAnsi="Times New Roman"/>
      <w:b/>
      <w:bCs/>
      <w:sz w:val="18"/>
      <w:szCs w:val="18"/>
    </w:rPr>
  </w:style>
  <w:style w:type="paragraph" w:customStyle="1" w:styleId="xl71">
    <w:name w:val="xl71"/>
    <w:basedOn w:val="Normale"/>
    <w:rsid w:val="0081141C"/>
    <w:pPr>
      <w:pBdr>
        <w:left w:val="single" w:sz="4" w:space="0" w:color="auto"/>
        <w:bottom w:val="single" w:sz="4"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72">
    <w:name w:val="xl72"/>
    <w:basedOn w:val="Normale"/>
    <w:rsid w:val="0081141C"/>
    <w:pPr>
      <w:pBdr>
        <w:top w:val="single" w:sz="12" w:space="0" w:color="376091"/>
        <w:left w:val="single" w:sz="12" w:space="0" w:color="376091"/>
        <w:bottom w:val="single" w:sz="8" w:space="0" w:color="376091"/>
      </w:pBdr>
      <w:shd w:val="clear" w:color="000000" w:fill="376091"/>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73">
    <w:name w:val="xl73"/>
    <w:basedOn w:val="Normale"/>
    <w:rsid w:val="0081141C"/>
    <w:pPr>
      <w:pBdr>
        <w:top w:val="single" w:sz="12" w:space="0" w:color="376091"/>
        <w:bottom w:val="single" w:sz="8" w:space="0" w:color="376091"/>
      </w:pBdr>
      <w:shd w:val="clear" w:color="000000" w:fill="376091"/>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74">
    <w:name w:val="xl74"/>
    <w:basedOn w:val="Normale"/>
    <w:rsid w:val="0081141C"/>
    <w:pPr>
      <w:pBdr>
        <w:top w:val="single" w:sz="12" w:space="0" w:color="376091"/>
        <w:bottom w:val="single" w:sz="8" w:space="0" w:color="376091"/>
      </w:pBdr>
      <w:shd w:val="clear" w:color="000000" w:fill="376091"/>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75">
    <w:name w:val="xl75"/>
    <w:basedOn w:val="Normale"/>
    <w:rsid w:val="0081141C"/>
    <w:pPr>
      <w:pBdr>
        <w:top w:val="single" w:sz="12" w:space="0" w:color="376091"/>
        <w:bottom w:val="single" w:sz="8" w:space="0" w:color="376091"/>
        <w:right w:val="single" w:sz="12" w:space="0" w:color="376091"/>
      </w:pBdr>
      <w:shd w:val="clear" w:color="000000" w:fill="376091"/>
      <w:spacing w:before="100" w:beforeAutospacing="1" w:after="100" w:afterAutospacing="1"/>
      <w:jc w:val="center"/>
      <w:textAlignment w:val="center"/>
    </w:pPr>
    <w:rPr>
      <w:rFonts w:ascii="Times New Roman" w:hAnsi="Times New Roman"/>
      <w:b/>
      <w:bCs/>
      <w:color w:val="FFFFFF"/>
      <w:sz w:val="18"/>
      <w:szCs w:val="18"/>
    </w:rPr>
  </w:style>
  <w:style w:type="paragraph" w:customStyle="1" w:styleId="xl76">
    <w:name w:val="xl76"/>
    <w:basedOn w:val="Normale"/>
    <w:rsid w:val="0081141C"/>
    <w:pPr>
      <w:pBdr>
        <w:top w:val="single" w:sz="8" w:space="0" w:color="376091"/>
        <w:bottom w:val="single" w:sz="8"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77">
    <w:name w:val="xl77"/>
    <w:basedOn w:val="Normale"/>
    <w:rsid w:val="0081141C"/>
    <w:pPr>
      <w:pBdr>
        <w:top w:val="single" w:sz="8" w:space="0" w:color="376091"/>
        <w:bottom w:val="single" w:sz="8" w:space="0" w:color="376091"/>
      </w:pBdr>
      <w:shd w:val="clear" w:color="000000" w:fill="C5D9F1"/>
      <w:spacing w:before="100" w:beforeAutospacing="1" w:after="100" w:afterAutospacing="1"/>
      <w:jc w:val="left"/>
      <w:textAlignment w:val="center"/>
    </w:pPr>
    <w:rPr>
      <w:rFonts w:ascii="Times New Roman" w:hAnsi="Times New Roman"/>
      <w:sz w:val="18"/>
      <w:szCs w:val="18"/>
    </w:rPr>
  </w:style>
  <w:style w:type="paragraph" w:customStyle="1" w:styleId="xl78">
    <w:name w:val="xl78"/>
    <w:basedOn w:val="Normale"/>
    <w:rsid w:val="0081141C"/>
    <w:pPr>
      <w:pBdr>
        <w:top w:val="single" w:sz="8" w:space="0" w:color="376091"/>
        <w:bottom w:val="single" w:sz="8"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79">
    <w:name w:val="xl79"/>
    <w:basedOn w:val="Normale"/>
    <w:rsid w:val="0081141C"/>
    <w:pPr>
      <w:pBdr>
        <w:top w:val="single" w:sz="8" w:space="0" w:color="376091"/>
        <w:bottom w:val="single" w:sz="8" w:space="0" w:color="376091"/>
        <w:right w:val="single" w:sz="12"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80">
    <w:name w:val="xl80"/>
    <w:basedOn w:val="Normale"/>
    <w:rsid w:val="0081141C"/>
    <w:pPr>
      <w:pBdr>
        <w:top w:val="single" w:sz="8"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81">
    <w:name w:val="xl81"/>
    <w:basedOn w:val="Normale"/>
    <w:rsid w:val="0081141C"/>
    <w:pPr>
      <w:pBdr>
        <w:top w:val="single" w:sz="8" w:space="0" w:color="376091"/>
        <w:bottom w:val="single" w:sz="8" w:space="0" w:color="376091"/>
      </w:pBdr>
      <w:spacing w:before="100" w:beforeAutospacing="1" w:after="100" w:afterAutospacing="1"/>
      <w:jc w:val="left"/>
      <w:textAlignment w:val="center"/>
    </w:pPr>
    <w:rPr>
      <w:rFonts w:ascii="Times New Roman" w:hAnsi="Times New Roman"/>
      <w:sz w:val="18"/>
      <w:szCs w:val="18"/>
    </w:rPr>
  </w:style>
  <w:style w:type="paragraph" w:customStyle="1" w:styleId="xl82">
    <w:name w:val="xl82"/>
    <w:basedOn w:val="Normale"/>
    <w:rsid w:val="0081141C"/>
    <w:pPr>
      <w:pBdr>
        <w:top w:val="single" w:sz="8"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83">
    <w:name w:val="xl83"/>
    <w:basedOn w:val="Normale"/>
    <w:rsid w:val="0081141C"/>
    <w:pPr>
      <w:pBdr>
        <w:top w:val="single" w:sz="8" w:space="0" w:color="376091"/>
        <w:bottom w:val="single" w:sz="8" w:space="0" w:color="376091"/>
        <w:right w:val="single" w:sz="12"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84">
    <w:name w:val="xl84"/>
    <w:basedOn w:val="Normale"/>
    <w:rsid w:val="0081141C"/>
    <w:pPr>
      <w:pBdr>
        <w:top w:val="single" w:sz="8" w:space="0" w:color="376091"/>
        <w:bottom w:val="single" w:sz="12"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85">
    <w:name w:val="xl85"/>
    <w:basedOn w:val="Normale"/>
    <w:rsid w:val="0081141C"/>
    <w:pPr>
      <w:pBdr>
        <w:top w:val="single" w:sz="8" w:space="0" w:color="376091"/>
        <w:bottom w:val="single" w:sz="12" w:space="0" w:color="376091"/>
      </w:pBdr>
      <w:shd w:val="clear" w:color="000000" w:fill="C5D9F1"/>
      <w:spacing w:before="100" w:beforeAutospacing="1" w:after="100" w:afterAutospacing="1"/>
      <w:jc w:val="left"/>
      <w:textAlignment w:val="center"/>
    </w:pPr>
    <w:rPr>
      <w:rFonts w:ascii="Times New Roman" w:hAnsi="Times New Roman"/>
      <w:sz w:val="18"/>
      <w:szCs w:val="18"/>
    </w:rPr>
  </w:style>
  <w:style w:type="paragraph" w:customStyle="1" w:styleId="xl86">
    <w:name w:val="xl86"/>
    <w:basedOn w:val="Normale"/>
    <w:rsid w:val="0081141C"/>
    <w:pPr>
      <w:pBdr>
        <w:top w:val="single" w:sz="8" w:space="0" w:color="376091"/>
        <w:bottom w:val="single" w:sz="12"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87">
    <w:name w:val="xl87"/>
    <w:basedOn w:val="Normale"/>
    <w:rsid w:val="0081141C"/>
    <w:pPr>
      <w:pBdr>
        <w:top w:val="single" w:sz="8" w:space="0" w:color="376091"/>
        <w:bottom w:val="single" w:sz="12" w:space="0" w:color="376091"/>
        <w:right w:val="single" w:sz="12"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88">
    <w:name w:val="xl88"/>
    <w:basedOn w:val="Normale"/>
    <w:rsid w:val="0081141C"/>
    <w:pPr>
      <w:pBdr>
        <w:top w:val="single" w:sz="8" w:space="0" w:color="376091"/>
        <w:left w:val="single" w:sz="12" w:space="0" w:color="376091"/>
        <w:bottom w:val="single" w:sz="8"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89">
    <w:name w:val="xl89"/>
    <w:basedOn w:val="Normale"/>
    <w:rsid w:val="0081141C"/>
    <w:pPr>
      <w:pBdr>
        <w:top w:val="single" w:sz="8" w:space="0" w:color="376091"/>
        <w:left w:val="single" w:sz="12"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90">
    <w:name w:val="xl90"/>
    <w:basedOn w:val="Normale"/>
    <w:rsid w:val="0081141C"/>
    <w:pPr>
      <w:pBdr>
        <w:top w:val="single" w:sz="8" w:space="0" w:color="376091"/>
        <w:left w:val="single" w:sz="12" w:space="0" w:color="376091"/>
        <w:bottom w:val="single" w:sz="12" w:space="0" w:color="376091"/>
      </w:pBdr>
      <w:shd w:val="clear" w:color="000000" w:fill="C5D9F1"/>
      <w:spacing w:before="100" w:beforeAutospacing="1" w:after="100" w:afterAutospacing="1"/>
      <w:jc w:val="center"/>
      <w:textAlignment w:val="center"/>
    </w:pPr>
    <w:rPr>
      <w:rFonts w:ascii="Times New Roman" w:hAnsi="Times New Roman"/>
      <w:sz w:val="18"/>
      <w:szCs w:val="18"/>
    </w:rPr>
  </w:style>
  <w:style w:type="paragraph" w:customStyle="1" w:styleId="xl91">
    <w:name w:val="xl91"/>
    <w:basedOn w:val="Normale"/>
    <w:rsid w:val="0081141C"/>
    <w:pPr>
      <w:pBdr>
        <w:top w:val="single" w:sz="8" w:space="0" w:color="376091"/>
        <w:bottom w:val="single" w:sz="8" w:space="0" w:color="376091"/>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92">
    <w:name w:val="xl92"/>
    <w:basedOn w:val="Normale"/>
    <w:rsid w:val="0081141C"/>
    <w:pPr>
      <w:pBdr>
        <w:top w:val="single" w:sz="8"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93">
    <w:name w:val="xl93"/>
    <w:basedOn w:val="Normale"/>
    <w:rsid w:val="0081141C"/>
    <w:pPr>
      <w:pBdr>
        <w:top w:val="single" w:sz="8" w:space="0" w:color="376091"/>
        <w:bottom w:val="single" w:sz="8" w:space="0" w:color="376091"/>
        <w:right w:val="single" w:sz="12"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94">
    <w:name w:val="xl94"/>
    <w:basedOn w:val="Normale"/>
    <w:rsid w:val="0081141C"/>
    <w:pPr>
      <w:pBdr>
        <w:top w:val="single" w:sz="8" w:space="0" w:color="376091"/>
        <w:left w:val="single" w:sz="8"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95">
    <w:name w:val="xl95"/>
    <w:basedOn w:val="Normale"/>
    <w:rsid w:val="0081141C"/>
    <w:pPr>
      <w:pBdr>
        <w:top w:val="single" w:sz="8" w:space="0" w:color="376091"/>
        <w:bottom w:val="single" w:sz="8"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96">
    <w:name w:val="xl96"/>
    <w:basedOn w:val="Normale"/>
    <w:rsid w:val="0081141C"/>
    <w:pPr>
      <w:pBdr>
        <w:top w:val="single" w:sz="8" w:space="0" w:color="376091"/>
        <w:bottom w:val="single" w:sz="8" w:space="0" w:color="376091"/>
      </w:pBdr>
      <w:shd w:val="clear" w:color="000000" w:fill="DBE5F1"/>
      <w:spacing w:before="100" w:beforeAutospacing="1" w:after="100" w:afterAutospacing="1"/>
      <w:jc w:val="right"/>
      <w:textAlignment w:val="center"/>
    </w:pPr>
    <w:rPr>
      <w:rFonts w:ascii="Times New Roman" w:hAnsi="Times New Roman"/>
      <w:b/>
      <w:bCs/>
      <w:sz w:val="18"/>
      <w:szCs w:val="18"/>
    </w:rPr>
  </w:style>
  <w:style w:type="paragraph" w:customStyle="1" w:styleId="xl97">
    <w:name w:val="xl97"/>
    <w:basedOn w:val="Normale"/>
    <w:rsid w:val="0081141C"/>
    <w:pPr>
      <w:pBdr>
        <w:top w:val="single" w:sz="8" w:space="0" w:color="376091"/>
        <w:bottom w:val="single" w:sz="8" w:space="0" w:color="376091"/>
        <w:right w:val="single" w:sz="12" w:space="0" w:color="376091"/>
      </w:pBdr>
      <w:shd w:val="clear" w:color="000000" w:fill="DBE5F1"/>
      <w:spacing w:before="100" w:beforeAutospacing="1" w:after="100" w:afterAutospacing="1"/>
      <w:jc w:val="right"/>
      <w:textAlignment w:val="center"/>
    </w:pPr>
    <w:rPr>
      <w:rFonts w:ascii="Times New Roman" w:hAnsi="Times New Roman"/>
      <w:b/>
      <w:bCs/>
      <w:sz w:val="18"/>
      <w:szCs w:val="18"/>
    </w:rPr>
  </w:style>
  <w:style w:type="paragraph" w:customStyle="1" w:styleId="xl98">
    <w:name w:val="xl98"/>
    <w:basedOn w:val="Normale"/>
    <w:rsid w:val="0081141C"/>
    <w:pPr>
      <w:pBdr>
        <w:top w:val="single" w:sz="8" w:space="0" w:color="376091"/>
        <w:left w:val="single" w:sz="12" w:space="0" w:color="376091"/>
        <w:bottom w:val="single" w:sz="8" w:space="0" w:color="376091"/>
      </w:pBdr>
      <w:shd w:val="clear" w:color="000000" w:fill="DBE5F1"/>
      <w:spacing w:before="100" w:beforeAutospacing="1" w:after="100" w:afterAutospacing="1"/>
      <w:jc w:val="right"/>
      <w:textAlignment w:val="center"/>
    </w:pPr>
    <w:rPr>
      <w:rFonts w:ascii="Times New Roman" w:hAnsi="Times New Roman"/>
      <w:b/>
      <w:bCs/>
      <w:sz w:val="18"/>
      <w:szCs w:val="18"/>
    </w:rPr>
  </w:style>
  <w:style w:type="paragraph" w:customStyle="1" w:styleId="xl99">
    <w:name w:val="xl99"/>
    <w:basedOn w:val="Normale"/>
    <w:rsid w:val="0081141C"/>
    <w:pPr>
      <w:pBdr>
        <w:top w:val="single" w:sz="12" w:space="0" w:color="376091"/>
        <w:bottom w:val="single" w:sz="8" w:space="0" w:color="376091"/>
        <w:right w:val="single" w:sz="12" w:space="0" w:color="376091"/>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100">
    <w:name w:val="xl100"/>
    <w:basedOn w:val="Normale"/>
    <w:rsid w:val="0081141C"/>
    <w:pPr>
      <w:pBdr>
        <w:top w:val="single" w:sz="12" w:space="0" w:color="376091"/>
        <w:bottom w:val="single" w:sz="8" w:space="0" w:color="376091"/>
        <w:right w:val="single" w:sz="12" w:space="0" w:color="376091"/>
      </w:pBdr>
      <w:shd w:val="clear" w:color="000000" w:fill="DBE5F1"/>
      <w:spacing w:before="100" w:beforeAutospacing="1" w:after="100" w:afterAutospacing="1"/>
      <w:jc w:val="center"/>
      <w:textAlignment w:val="center"/>
    </w:pPr>
    <w:rPr>
      <w:rFonts w:ascii="Times New Roman" w:hAnsi="Times New Roman"/>
      <w:b/>
      <w:bCs/>
      <w:sz w:val="18"/>
      <w:szCs w:val="18"/>
    </w:rPr>
  </w:style>
  <w:style w:type="paragraph" w:customStyle="1" w:styleId="xl101">
    <w:name w:val="xl101"/>
    <w:basedOn w:val="Normale"/>
    <w:rsid w:val="0081141C"/>
    <w:pPr>
      <w:pBdr>
        <w:top w:val="single" w:sz="12" w:space="0" w:color="376091"/>
      </w:pBdr>
      <w:spacing w:before="100" w:beforeAutospacing="1" w:after="100" w:afterAutospacing="1"/>
      <w:jc w:val="left"/>
    </w:pPr>
    <w:rPr>
      <w:rFonts w:ascii="Times New Roman" w:hAnsi="Times New Roman"/>
      <w:sz w:val="18"/>
      <w:szCs w:val="18"/>
    </w:rPr>
  </w:style>
  <w:style w:type="paragraph" w:customStyle="1" w:styleId="xl102">
    <w:name w:val="xl102"/>
    <w:basedOn w:val="Normale"/>
    <w:rsid w:val="0081141C"/>
    <w:pPr>
      <w:pBdr>
        <w:top w:val="single" w:sz="12" w:space="0" w:color="376091"/>
        <w:right w:val="single" w:sz="12"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103">
    <w:name w:val="xl103"/>
    <w:basedOn w:val="Normale"/>
    <w:rsid w:val="0081141C"/>
    <w:pPr>
      <w:pBdr>
        <w:right w:val="single" w:sz="12" w:space="0" w:color="376091"/>
      </w:pBdr>
      <w:spacing w:before="100" w:beforeAutospacing="1" w:after="100" w:afterAutospacing="1"/>
      <w:jc w:val="center"/>
      <w:textAlignment w:val="center"/>
    </w:pPr>
    <w:rPr>
      <w:rFonts w:ascii="Times New Roman" w:hAnsi="Times New Roman"/>
      <w:sz w:val="18"/>
      <w:szCs w:val="18"/>
    </w:rPr>
  </w:style>
  <w:style w:type="paragraph" w:customStyle="1" w:styleId="xl104">
    <w:name w:val="xl104"/>
    <w:basedOn w:val="Normale"/>
    <w:rsid w:val="0081141C"/>
    <w:pPr>
      <w:pBdr>
        <w:top w:val="single" w:sz="12" w:space="0" w:color="376091"/>
      </w:pBdr>
      <w:spacing w:before="100" w:beforeAutospacing="1" w:after="100" w:afterAutospacing="1"/>
      <w:jc w:val="center"/>
      <w:textAlignment w:val="center"/>
    </w:pPr>
    <w:rPr>
      <w:rFonts w:ascii="Times New Roman" w:hAnsi="Times New Roman"/>
      <w:sz w:val="18"/>
      <w:szCs w:val="18"/>
    </w:rPr>
  </w:style>
  <w:style w:type="character" w:customStyle="1" w:styleId="leaf">
    <w:name w:val="leaf"/>
    <w:basedOn w:val="Carpredefinitoparagrafo"/>
    <w:rsid w:val="00380A12"/>
  </w:style>
  <w:style w:type="paragraph" w:customStyle="1" w:styleId="SubTitle1">
    <w:name w:val="SubTitle 1"/>
    <w:basedOn w:val="Normale"/>
    <w:next w:val="Normale"/>
    <w:rsid w:val="00BF14D3"/>
    <w:pPr>
      <w:spacing w:before="0" w:after="240"/>
      <w:jc w:val="center"/>
    </w:pPr>
    <w:rPr>
      <w:rFonts w:ascii="Times New Roman" w:hAnsi="Times New Roman"/>
      <w:b/>
      <w:snapToGrid w:val="0"/>
      <w:sz w:val="40"/>
    </w:rPr>
  </w:style>
  <w:style w:type="character" w:customStyle="1" w:styleId="apple-style-span">
    <w:name w:val="apple-style-span"/>
    <w:basedOn w:val="Carpredefinitoparagrafo"/>
    <w:rsid w:val="00CE0193"/>
  </w:style>
  <w:style w:type="character" w:customStyle="1" w:styleId="apple-converted-space">
    <w:name w:val="apple-converted-space"/>
    <w:basedOn w:val="Carpredefinitoparagrafo"/>
    <w:rsid w:val="00CE0193"/>
  </w:style>
  <w:style w:type="character" w:customStyle="1" w:styleId="hps">
    <w:name w:val="hps"/>
    <w:basedOn w:val="Carpredefinitoparagrafo"/>
    <w:rsid w:val="006C45FF"/>
  </w:style>
  <w:style w:type="paragraph" w:customStyle="1" w:styleId="leader">
    <w:name w:val="leader"/>
    <w:basedOn w:val="Normale"/>
    <w:rsid w:val="00843571"/>
    <w:pPr>
      <w:spacing w:before="100" w:beforeAutospacing="1" w:after="100" w:afterAutospacing="1"/>
      <w:jc w:val="left"/>
    </w:pPr>
    <w:rPr>
      <w:rFonts w:ascii="Times New Roman" w:hAnsi="Times New Roman"/>
      <w:sz w:val="24"/>
      <w:szCs w:val="24"/>
    </w:rPr>
  </w:style>
  <w:style w:type="paragraph" w:styleId="Numeroelenco">
    <w:name w:val="List Number"/>
    <w:basedOn w:val="Normale"/>
    <w:rsid w:val="00342DFA"/>
    <w:pPr>
      <w:numPr>
        <w:numId w:val="14"/>
      </w:numPr>
      <w:contextualSpacing/>
    </w:pPr>
  </w:style>
  <w:style w:type="table" w:styleId="Grigliaacolori-Colore5">
    <w:name w:val="Colorful Grid Accent 5"/>
    <w:basedOn w:val="Tabellanormale"/>
    <w:uiPriority w:val="73"/>
    <w:rsid w:val="00673D0F"/>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st">
    <w:name w:val="st"/>
    <w:basedOn w:val="Carpredefinitoparagrafo"/>
    <w:rsid w:val="00673D0F"/>
  </w:style>
  <w:style w:type="table" w:customStyle="1" w:styleId="MediumShading2-Accent11">
    <w:name w:val="Medium Shading 2 - Accent 11"/>
    <w:basedOn w:val="Tabellanormale"/>
    <w:uiPriority w:val="64"/>
    <w:rsid w:val="00673D0F"/>
    <w:pPr>
      <w:spacing w:after="0"/>
      <w:ind w:hanging="357"/>
      <w:jc w:val="left"/>
    </w:pPr>
    <w:rPr>
      <w:rFonts w:asciiTheme="minorHAnsi" w:hAnsiTheme="minorHAnsi" w:cstheme="minorBidi"/>
      <w:lang w:val="fr-FR"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tyleInventory">
    <w:name w:val="StyleInventory"/>
    <w:basedOn w:val="Tabellanormale"/>
    <w:uiPriority w:val="99"/>
    <w:qFormat/>
    <w:rsid w:val="00673D0F"/>
    <w:pPr>
      <w:spacing w:after="0"/>
      <w:jc w:val="center"/>
    </w:pPr>
    <w:rPr>
      <w:rFonts w:asciiTheme="minorHAnsi" w:hAnsiTheme="minorHAnsi" w:cstheme="minorBidi"/>
      <w:lang w:val="fr-FR" w:bidi="ar-SA"/>
    </w:rPr>
    <w:tblPr>
      <w:tblInd w:w="0" w:type="dxa"/>
      <w:tblBorders>
        <w:insideH w:val="single" w:sz="18" w:space="0" w:color="F2F2F2" w:themeColor="background1" w:themeShade="F2"/>
      </w:tblBorders>
      <w:tblCellMar>
        <w:top w:w="0" w:type="dxa"/>
        <w:left w:w="108" w:type="dxa"/>
        <w:bottom w:w="0" w:type="dxa"/>
        <w:right w:w="108" w:type="dxa"/>
      </w:tblCellMar>
    </w:tblPr>
    <w:tcPr>
      <w:shd w:val="clear" w:color="auto" w:fill="B8CCE4" w:themeFill="accent1" w:themeFillTint="66"/>
      <w:vAlign w:val="center"/>
    </w:tcPr>
  </w:style>
  <w:style w:type="paragraph" w:customStyle="1" w:styleId="font5">
    <w:name w:val="font5"/>
    <w:basedOn w:val="Normale"/>
    <w:rsid w:val="00673D0F"/>
    <w:pPr>
      <w:spacing w:before="100" w:beforeAutospacing="1" w:after="100" w:afterAutospacing="1"/>
      <w:jc w:val="left"/>
    </w:pPr>
    <w:rPr>
      <w:rFonts w:ascii="Calibri" w:hAnsi="Calibri" w:cs="Calibri"/>
      <w:b/>
      <w:bCs/>
      <w:sz w:val="16"/>
      <w:szCs w:val="16"/>
    </w:rPr>
  </w:style>
  <w:style w:type="paragraph" w:styleId="Indice2">
    <w:name w:val="index 2"/>
    <w:basedOn w:val="Normale"/>
    <w:next w:val="Normale"/>
    <w:autoRedefine/>
    <w:rsid w:val="00117BED"/>
    <w:pPr>
      <w:spacing w:before="0" w:after="0"/>
      <w:ind w:left="520" w:hanging="260"/>
      <w:jc w:val="left"/>
    </w:pPr>
    <w:rPr>
      <w:rFonts w:ascii="Times New Roman" w:hAnsi="Times New Roman"/>
      <w:sz w:val="26"/>
      <w:szCs w:val="26"/>
      <w:lang w:eastAsia="es-ES"/>
    </w:rPr>
  </w:style>
  <w:style w:type="paragraph" w:styleId="Indice3">
    <w:name w:val="index 3"/>
    <w:basedOn w:val="Normale"/>
    <w:next w:val="Normale"/>
    <w:autoRedefine/>
    <w:rsid w:val="00117BED"/>
    <w:pPr>
      <w:spacing w:before="0" w:after="0"/>
      <w:ind w:left="780" w:hanging="260"/>
      <w:jc w:val="left"/>
    </w:pPr>
    <w:rPr>
      <w:rFonts w:ascii="Times New Roman" w:hAnsi="Times New Roman"/>
      <w:sz w:val="26"/>
      <w:szCs w:val="26"/>
      <w:lang w:eastAsia="es-ES"/>
    </w:rPr>
  </w:style>
  <w:style w:type="paragraph" w:styleId="Indice4">
    <w:name w:val="index 4"/>
    <w:basedOn w:val="Normale"/>
    <w:next w:val="Normale"/>
    <w:autoRedefine/>
    <w:rsid w:val="00117BED"/>
    <w:pPr>
      <w:spacing w:before="0" w:after="0"/>
      <w:ind w:left="1040" w:hanging="260"/>
      <w:jc w:val="left"/>
    </w:pPr>
    <w:rPr>
      <w:rFonts w:ascii="Times New Roman" w:hAnsi="Times New Roman"/>
      <w:sz w:val="26"/>
      <w:szCs w:val="26"/>
      <w:lang w:eastAsia="es-ES"/>
    </w:rPr>
  </w:style>
  <w:style w:type="paragraph" w:styleId="Indice5">
    <w:name w:val="index 5"/>
    <w:basedOn w:val="Normale"/>
    <w:next w:val="Normale"/>
    <w:autoRedefine/>
    <w:rsid w:val="00117BED"/>
    <w:pPr>
      <w:spacing w:before="0" w:after="0"/>
      <w:ind w:left="1300" w:hanging="260"/>
      <w:jc w:val="left"/>
    </w:pPr>
    <w:rPr>
      <w:rFonts w:ascii="Times New Roman" w:hAnsi="Times New Roman"/>
      <w:sz w:val="26"/>
      <w:szCs w:val="26"/>
      <w:lang w:eastAsia="es-ES"/>
    </w:rPr>
  </w:style>
  <w:style w:type="paragraph" w:styleId="Indice6">
    <w:name w:val="index 6"/>
    <w:basedOn w:val="Normale"/>
    <w:next w:val="Normale"/>
    <w:autoRedefine/>
    <w:rsid w:val="00117BED"/>
    <w:pPr>
      <w:spacing w:before="0" w:after="0"/>
      <w:ind w:left="1560" w:hanging="260"/>
      <w:jc w:val="left"/>
    </w:pPr>
    <w:rPr>
      <w:rFonts w:ascii="Times New Roman" w:hAnsi="Times New Roman"/>
      <w:sz w:val="26"/>
      <w:szCs w:val="26"/>
      <w:lang w:eastAsia="es-ES"/>
    </w:rPr>
  </w:style>
  <w:style w:type="paragraph" w:styleId="Indice7">
    <w:name w:val="index 7"/>
    <w:basedOn w:val="Normale"/>
    <w:next w:val="Normale"/>
    <w:autoRedefine/>
    <w:rsid w:val="00117BED"/>
    <w:pPr>
      <w:spacing w:before="0" w:after="0"/>
      <w:ind w:left="1820" w:hanging="260"/>
      <w:jc w:val="left"/>
    </w:pPr>
    <w:rPr>
      <w:rFonts w:ascii="Times New Roman" w:hAnsi="Times New Roman"/>
      <w:sz w:val="26"/>
      <w:szCs w:val="26"/>
      <w:lang w:eastAsia="es-ES"/>
    </w:rPr>
  </w:style>
  <w:style w:type="paragraph" w:styleId="Indice8">
    <w:name w:val="index 8"/>
    <w:basedOn w:val="Normale"/>
    <w:next w:val="Normale"/>
    <w:autoRedefine/>
    <w:rsid w:val="00117BED"/>
    <w:pPr>
      <w:spacing w:before="0" w:after="0"/>
      <w:ind w:left="2080" w:hanging="260"/>
      <w:jc w:val="left"/>
    </w:pPr>
    <w:rPr>
      <w:rFonts w:ascii="Times New Roman" w:hAnsi="Times New Roman"/>
      <w:sz w:val="26"/>
      <w:szCs w:val="26"/>
      <w:lang w:eastAsia="es-ES"/>
    </w:rPr>
  </w:style>
  <w:style w:type="paragraph" w:styleId="Indice9">
    <w:name w:val="index 9"/>
    <w:basedOn w:val="Normale"/>
    <w:next w:val="Normale"/>
    <w:autoRedefine/>
    <w:rsid w:val="00117BED"/>
    <w:pPr>
      <w:spacing w:before="0" w:after="0"/>
      <w:ind w:left="2340" w:hanging="260"/>
      <w:jc w:val="left"/>
    </w:pPr>
    <w:rPr>
      <w:rFonts w:ascii="Times New Roman" w:hAnsi="Times New Roman"/>
      <w:sz w:val="26"/>
      <w:szCs w:val="26"/>
      <w:lang w:eastAsia="es-ES"/>
    </w:rPr>
  </w:style>
  <w:style w:type="paragraph" w:styleId="Rientronormale">
    <w:name w:val="Normal Indent"/>
    <w:basedOn w:val="Normale"/>
    <w:rsid w:val="00117BED"/>
    <w:pPr>
      <w:spacing w:before="0" w:after="0"/>
      <w:ind w:left="708"/>
      <w:jc w:val="left"/>
    </w:pPr>
    <w:rPr>
      <w:rFonts w:ascii="Times New Roman" w:hAnsi="Times New Roman"/>
      <w:sz w:val="26"/>
      <w:szCs w:val="26"/>
      <w:lang w:eastAsia="es-ES"/>
    </w:rPr>
  </w:style>
  <w:style w:type="paragraph" w:styleId="Indirizzodestinatario">
    <w:name w:val="envelope address"/>
    <w:basedOn w:val="Normale"/>
    <w:rsid w:val="00117BED"/>
    <w:pPr>
      <w:framePr w:w="7920" w:h="1980" w:hRule="exact" w:hSpace="141" w:wrap="auto" w:hAnchor="page" w:xAlign="center" w:yAlign="bottom"/>
      <w:spacing w:before="0" w:after="0"/>
      <w:ind w:left="2880"/>
      <w:jc w:val="left"/>
    </w:pPr>
    <w:rPr>
      <w:rFonts w:ascii="Arial" w:hAnsi="Arial" w:cs="Arial"/>
      <w:sz w:val="24"/>
      <w:szCs w:val="24"/>
      <w:lang w:eastAsia="es-ES"/>
    </w:rPr>
  </w:style>
  <w:style w:type="paragraph" w:styleId="Indirizzomittente">
    <w:name w:val="envelope return"/>
    <w:basedOn w:val="Normale"/>
    <w:rsid w:val="00117BED"/>
    <w:pPr>
      <w:spacing w:before="0" w:after="0"/>
      <w:jc w:val="left"/>
    </w:pPr>
    <w:rPr>
      <w:rFonts w:ascii="Arial" w:hAnsi="Arial" w:cs="Arial"/>
      <w:sz w:val="20"/>
      <w:szCs w:val="26"/>
      <w:lang w:eastAsia="es-ES"/>
    </w:rPr>
  </w:style>
  <w:style w:type="paragraph" w:styleId="Testonotadichiusura">
    <w:name w:val="endnote text"/>
    <w:basedOn w:val="Normale"/>
    <w:link w:val="TestonotadichiusuraCarattere"/>
    <w:uiPriority w:val="99"/>
    <w:rsid w:val="00117BED"/>
    <w:pPr>
      <w:spacing w:before="0" w:after="0"/>
      <w:jc w:val="left"/>
    </w:pPr>
    <w:rPr>
      <w:rFonts w:ascii="Times New Roman" w:hAnsi="Times New Roman"/>
      <w:sz w:val="20"/>
      <w:szCs w:val="26"/>
      <w:lang w:eastAsia="es-ES"/>
    </w:rPr>
  </w:style>
  <w:style w:type="character" w:customStyle="1" w:styleId="TestonotadichiusuraCarattere">
    <w:name w:val="Testo nota di chiusura Carattere"/>
    <w:basedOn w:val="Carpredefinitoparagrafo"/>
    <w:link w:val="Testonotadichiusura"/>
    <w:uiPriority w:val="99"/>
    <w:rsid w:val="00117BED"/>
    <w:rPr>
      <w:rFonts w:ascii="Times New Roman" w:eastAsia="Times New Roman" w:hAnsi="Times New Roman" w:cs="Times New Roman"/>
      <w:sz w:val="20"/>
      <w:szCs w:val="26"/>
      <w:lang w:eastAsia="es-ES" w:bidi="ar-SA"/>
    </w:rPr>
  </w:style>
  <w:style w:type="paragraph" w:styleId="Indicefonti">
    <w:name w:val="table of authorities"/>
    <w:basedOn w:val="Normale"/>
    <w:next w:val="Normale"/>
    <w:rsid w:val="00117BED"/>
    <w:pPr>
      <w:spacing w:before="0" w:after="0"/>
      <w:ind w:left="260" w:hanging="260"/>
      <w:jc w:val="left"/>
    </w:pPr>
    <w:rPr>
      <w:rFonts w:ascii="Times New Roman" w:hAnsi="Times New Roman"/>
      <w:sz w:val="26"/>
      <w:szCs w:val="26"/>
      <w:lang w:eastAsia="es-ES"/>
    </w:rPr>
  </w:style>
  <w:style w:type="paragraph" w:styleId="Testomacro">
    <w:name w:val="macro"/>
    <w:link w:val="TestomacroCarattere"/>
    <w:rsid w:val="00117BED"/>
    <w:pPr>
      <w:tabs>
        <w:tab w:val="left" w:pos="480"/>
        <w:tab w:val="left" w:pos="960"/>
        <w:tab w:val="left" w:pos="1440"/>
        <w:tab w:val="left" w:pos="1920"/>
        <w:tab w:val="left" w:pos="2400"/>
        <w:tab w:val="left" w:pos="2880"/>
        <w:tab w:val="left" w:pos="3360"/>
        <w:tab w:val="left" w:pos="3840"/>
        <w:tab w:val="left" w:pos="4320"/>
      </w:tabs>
      <w:spacing w:after="0"/>
      <w:jc w:val="left"/>
    </w:pPr>
    <w:rPr>
      <w:rFonts w:ascii="Courier New" w:eastAsia="Times New Roman" w:hAnsi="Courier New" w:cs="Courier New"/>
      <w:sz w:val="26"/>
      <w:szCs w:val="26"/>
      <w:lang w:val="es-ES" w:eastAsia="es-ES" w:bidi="ar-SA"/>
    </w:rPr>
  </w:style>
  <w:style w:type="character" w:customStyle="1" w:styleId="TestomacroCarattere">
    <w:name w:val="Testo macro Carattere"/>
    <w:basedOn w:val="Carpredefinitoparagrafo"/>
    <w:link w:val="Testomacro"/>
    <w:rsid w:val="00117BED"/>
    <w:rPr>
      <w:rFonts w:ascii="Courier New" w:eastAsia="Times New Roman" w:hAnsi="Courier New" w:cs="Courier New"/>
      <w:sz w:val="26"/>
      <w:szCs w:val="26"/>
      <w:lang w:val="es-ES" w:eastAsia="es-ES" w:bidi="ar-SA"/>
    </w:rPr>
  </w:style>
  <w:style w:type="paragraph" w:styleId="Titoloindicefonti">
    <w:name w:val="toa heading"/>
    <w:basedOn w:val="Normale"/>
    <w:next w:val="Normale"/>
    <w:rsid w:val="00117BED"/>
    <w:pPr>
      <w:spacing w:after="0"/>
      <w:jc w:val="left"/>
    </w:pPr>
    <w:rPr>
      <w:rFonts w:ascii="Arial" w:hAnsi="Arial" w:cs="Arial"/>
      <w:b/>
      <w:bCs/>
      <w:sz w:val="24"/>
      <w:szCs w:val="24"/>
      <w:lang w:eastAsia="es-ES"/>
    </w:rPr>
  </w:style>
  <w:style w:type="paragraph" w:styleId="Elenco">
    <w:name w:val="List"/>
    <w:basedOn w:val="Normale"/>
    <w:rsid w:val="00117BED"/>
    <w:pPr>
      <w:spacing w:before="0" w:after="0"/>
      <w:ind w:left="360" w:hanging="360"/>
      <w:jc w:val="left"/>
    </w:pPr>
    <w:rPr>
      <w:rFonts w:ascii="Times New Roman" w:hAnsi="Times New Roman"/>
      <w:sz w:val="26"/>
      <w:szCs w:val="26"/>
      <w:lang w:eastAsia="es-ES"/>
    </w:rPr>
  </w:style>
  <w:style w:type="paragraph" w:styleId="Elenco2">
    <w:name w:val="List 2"/>
    <w:basedOn w:val="Normale"/>
    <w:rsid w:val="00117BED"/>
    <w:pPr>
      <w:spacing w:before="0" w:after="0"/>
      <w:ind w:left="720" w:hanging="360"/>
      <w:jc w:val="left"/>
    </w:pPr>
    <w:rPr>
      <w:rFonts w:ascii="Times New Roman" w:hAnsi="Times New Roman"/>
      <w:sz w:val="26"/>
      <w:szCs w:val="26"/>
      <w:lang w:eastAsia="es-ES"/>
    </w:rPr>
  </w:style>
  <w:style w:type="paragraph" w:styleId="Elenco3">
    <w:name w:val="List 3"/>
    <w:basedOn w:val="Normale"/>
    <w:rsid w:val="00117BED"/>
    <w:pPr>
      <w:spacing w:before="0" w:after="0"/>
      <w:ind w:left="1080" w:hanging="360"/>
      <w:jc w:val="left"/>
    </w:pPr>
    <w:rPr>
      <w:rFonts w:ascii="Times New Roman" w:hAnsi="Times New Roman"/>
      <w:sz w:val="26"/>
      <w:szCs w:val="26"/>
      <w:lang w:eastAsia="es-ES"/>
    </w:rPr>
  </w:style>
  <w:style w:type="paragraph" w:styleId="Elenco4">
    <w:name w:val="List 4"/>
    <w:basedOn w:val="Normale"/>
    <w:rsid w:val="00117BED"/>
    <w:pPr>
      <w:spacing w:before="0" w:after="0"/>
      <w:ind w:left="1440" w:hanging="360"/>
      <w:jc w:val="left"/>
    </w:pPr>
    <w:rPr>
      <w:rFonts w:ascii="Times New Roman" w:hAnsi="Times New Roman"/>
      <w:sz w:val="26"/>
      <w:szCs w:val="26"/>
      <w:lang w:eastAsia="es-ES"/>
    </w:rPr>
  </w:style>
  <w:style w:type="paragraph" w:styleId="Elenco5">
    <w:name w:val="List 5"/>
    <w:basedOn w:val="Normale"/>
    <w:rsid w:val="00117BED"/>
    <w:pPr>
      <w:spacing w:before="0" w:after="0"/>
      <w:ind w:left="1800" w:hanging="360"/>
      <w:jc w:val="left"/>
    </w:pPr>
    <w:rPr>
      <w:rFonts w:ascii="Times New Roman" w:hAnsi="Times New Roman"/>
      <w:sz w:val="26"/>
      <w:szCs w:val="26"/>
      <w:lang w:eastAsia="es-ES"/>
    </w:rPr>
  </w:style>
  <w:style w:type="paragraph" w:styleId="Puntoelenco3">
    <w:name w:val="List Bullet 3"/>
    <w:basedOn w:val="Normale"/>
    <w:autoRedefine/>
    <w:rsid w:val="00117BED"/>
    <w:pPr>
      <w:numPr>
        <w:numId w:val="15"/>
      </w:numPr>
      <w:spacing w:before="0" w:after="0"/>
      <w:jc w:val="left"/>
    </w:pPr>
    <w:rPr>
      <w:rFonts w:ascii="Times New Roman" w:hAnsi="Times New Roman"/>
      <w:sz w:val="26"/>
      <w:szCs w:val="26"/>
      <w:lang w:eastAsia="es-ES"/>
    </w:rPr>
  </w:style>
  <w:style w:type="paragraph" w:styleId="Puntoelenco5">
    <w:name w:val="List Bullet 5"/>
    <w:basedOn w:val="Normale"/>
    <w:autoRedefine/>
    <w:rsid w:val="00117BED"/>
    <w:pPr>
      <w:numPr>
        <w:numId w:val="16"/>
      </w:numPr>
      <w:spacing w:before="0" w:after="0"/>
      <w:jc w:val="left"/>
    </w:pPr>
    <w:rPr>
      <w:rFonts w:ascii="Times New Roman" w:hAnsi="Times New Roman"/>
      <w:sz w:val="26"/>
      <w:szCs w:val="26"/>
      <w:lang w:eastAsia="es-ES"/>
    </w:rPr>
  </w:style>
  <w:style w:type="paragraph" w:styleId="Numeroelenco3">
    <w:name w:val="List Number 3"/>
    <w:basedOn w:val="Normale"/>
    <w:rsid w:val="00117BED"/>
    <w:pPr>
      <w:numPr>
        <w:numId w:val="17"/>
      </w:numPr>
      <w:spacing w:before="0" w:after="0"/>
      <w:jc w:val="left"/>
    </w:pPr>
    <w:rPr>
      <w:rFonts w:ascii="Times New Roman" w:hAnsi="Times New Roman"/>
      <w:sz w:val="26"/>
      <w:szCs w:val="26"/>
      <w:lang w:eastAsia="es-ES"/>
    </w:rPr>
  </w:style>
  <w:style w:type="paragraph" w:styleId="Numeroelenco4">
    <w:name w:val="List Number 4"/>
    <w:basedOn w:val="Normale"/>
    <w:rsid w:val="00117BED"/>
    <w:pPr>
      <w:numPr>
        <w:numId w:val="18"/>
      </w:numPr>
      <w:spacing w:before="0" w:after="0"/>
      <w:jc w:val="left"/>
    </w:pPr>
    <w:rPr>
      <w:rFonts w:ascii="Times New Roman" w:hAnsi="Times New Roman"/>
      <w:sz w:val="26"/>
      <w:szCs w:val="26"/>
      <w:lang w:eastAsia="es-ES"/>
    </w:rPr>
  </w:style>
  <w:style w:type="paragraph" w:styleId="Numeroelenco5">
    <w:name w:val="List Number 5"/>
    <w:basedOn w:val="Normale"/>
    <w:rsid w:val="00117BED"/>
    <w:pPr>
      <w:numPr>
        <w:numId w:val="19"/>
      </w:numPr>
      <w:spacing w:before="0" w:after="0"/>
      <w:jc w:val="left"/>
    </w:pPr>
    <w:rPr>
      <w:rFonts w:ascii="Times New Roman" w:hAnsi="Times New Roman"/>
      <w:sz w:val="26"/>
      <w:szCs w:val="26"/>
      <w:lang w:eastAsia="es-ES"/>
    </w:rPr>
  </w:style>
  <w:style w:type="paragraph" w:styleId="Formuladichiusura">
    <w:name w:val="Closing"/>
    <w:basedOn w:val="Normale"/>
    <w:link w:val="FormuladichiusuraCarattere"/>
    <w:rsid w:val="00117BED"/>
    <w:pPr>
      <w:spacing w:before="0" w:after="0"/>
      <w:ind w:left="4320"/>
      <w:jc w:val="left"/>
    </w:pPr>
    <w:rPr>
      <w:rFonts w:ascii="Times New Roman" w:hAnsi="Times New Roman"/>
      <w:sz w:val="26"/>
      <w:szCs w:val="26"/>
      <w:lang w:eastAsia="es-ES"/>
    </w:rPr>
  </w:style>
  <w:style w:type="character" w:customStyle="1" w:styleId="FormuladichiusuraCarattere">
    <w:name w:val="Formula di chiusura Carattere"/>
    <w:basedOn w:val="Carpredefinitoparagrafo"/>
    <w:link w:val="Formuladichiusura"/>
    <w:rsid w:val="00117BED"/>
    <w:rPr>
      <w:rFonts w:ascii="Times New Roman" w:eastAsia="Times New Roman" w:hAnsi="Times New Roman" w:cs="Times New Roman"/>
      <w:sz w:val="26"/>
      <w:szCs w:val="26"/>
      <w:lang w:eastAsia="es-ES" w:bidi="ar-SA"/>
    </w:rPr>
  </w:style>
  <w:style w:type="paragraph" w:styleId="Firma">
    <w:name w:val="Signature"/>
    <w:basedOn w:val="Normale"/>
    <w:link w:val="FirmaCarattere"/>
    <w:rsid w:val="00117BED"/>
    <w:pPr>
      <w:spacing w:before="0" w:after="0"/>
      <w:ind w:left="4320"/>
      <w:jc w:val="left"/>
    </w:pPr>
    <w:rPr>
      <w:rFonts w:ascii="Times New Roman" w:hAnsi="Times New Roman"/>
      <w:sz w:val="26"/>
      <w:szCs w:val="26"/>
      <w:lang w:eastAsia="es-ES"/>
    </w:rPr>
  </w:style>
  <w:style w:type="character" w:customStyle="1" w:styleId="FirmaCarattere">
    <w:name w:val="Firma Carattere"/>
    <w:basedOn w:val="Carpredefinitoparagrafo"/>
    <w:link w:val="Firma"/>
    <w:rsid w:val="00117BED"/>
    <w:rPr>
      <w:rFonts w:ascii="Times New Roman" w:eastAsia="Times New Roman" w:hAnsi="Times New Roman" w:cs="Times New Roman"/>
      <w:sz w:val="26"/>
      <w:szCs w:val="26"/>
      <w:lang w:eastAsia="es-ES" w:bidi="ar-SA"/>
    </w:rPr>
  </w:style>
  <w:style w:type="paragraph" w:styleId="Elencocontinua">
    <w:name w:val="List Continue"/>
    <w:basedOn w:val="Normale"/>
    <w:rsid w:val="00117BED"/>
    <w:pPr>
      <w:spacing w:before="0"/>
      <w:ind w:left="360"/>
      <w:jc w:val="left"/>
    </w:pPr>
    <w:rPr>
      <w:rFonts w:ascii="Times New Roman" w:hAnsi="Times New Roman"/>
      <w:sz w:val="26"/>
      <w:szCs w:val="26"/>
      <w:lang w:eastAsia="es-ES"/>
    </w:rPr>
  </w:style>
  <w:style w:type="paragraph" w:styleId="Elencocontinua2">
    <w:name w:val="List Continue 2"/>
    <w:basedOn w:val="Normale"/>
    <w:rsid w:val="00117BED"/>
    <w:pPr>
      <w:spacing w:before="0"/>
      <w:ind w:left="720"/>
      <w:jc w:val="left"/>
    </w:pPr>
    <w:rPr>
      <w:rFonts w:ascii="Times New Roman" w:hAnsi="Times New Roman"/>
      <w:sz w:val="26"/>
      <w:szCs w:val="26"/>
      <w:lang w:eastAsia="es-ES"/>
    </w:rPr>
  </w:style>
  <w:style w:type="paragraph" w:styleId="Elencocontinua3">
    <w:name w:val="List Continue 3"/>
    <w:basedOn w:val="Normale"/>
    <w:rsid w:val="00117BED"/>
    <w:pPr>
      <w:spacing w:before="0"/>
      <w:ind w:left="1080"/>
      <w:jc w:val="left"/>
    </w:pPr>
    <w:rPr>
      <w:rFonts w:ascii="Times New Roman" w:hAnsi="Times New Roman"/>
      <w:sz w:val="26"/>
      <w:szCs w:val="26"/>
      <w:lang w:eastAsia="es-ES"/>
    </w:rPr>
  </w:style>
  <w:style w:type="paragraph" w:styleId="Elencocontinua4">
    <w:name w:val="List Continue 4"/>
    <w:basedOn w:val="Normale"/>
    <w:rsid w:val="00117BED"/>
    <w:pPr>
      <w:spacing w:before="0"/>
      <w:ind w:left="1440"/>
      <w:jc w:val="left"/>
    </w:pPr>
    <w:rPr>
      <w:rFonts w:ascii="Times New Roman" w:hAnsi="Times New Roman"/>
      <w:sz w:val="26"/>
      <w:szCs w:val="26"/>
      <w:lang w:eastAsia="es-ES"/>
    </w:rPr>
  </w:style>
  <w:style w:type="paragraph" w:styleId="Elencocontinua5">
    <w:name w:val="List Continue 5"/>
    <w:basedOn w:val="Normale"/>
    <w:rsid w:val="00117BED"/>
    <w:pPr>
      <w:spacing w:before="0"/>
      <w:ind w:left="1800"/>
      <w:jc w:val="left"/>
    </w:pPr>
    <w:rPr>
      <w:rFonts w:ascii="Times New Roman" w:hAnsi="Times New Roman"/>
      <w:sz w:val="26"/>
      <w:szCs w:val="26"/>
      <w:lang w:eastAsia="es-ES"/>
    </w:rPr>
  </w:style>
  <w:style w:type="paragraph" w:styleId="Intestazionemessaggio">
    <w:name w:val="Message Header"/>
    <w:basedOn w:val="Normale"/>
    <w:link w:val="IntestazionemessaggioCarattere"/>
    <w:rsid w:val="00117BED"/>
    <w:pPr>
      <w:pBdr>
        <w:top w:val="single" w:sz="6" w:space="1" w:color="auto"/>
        <w:left w:val="single" w:sz="6" w:space="1" w:color="auto"/>
        <w:bottom w:val="single" w:sz="6" w:space="1" w:color="auto"/>
        <w:right w:val="single" w:sz="6" w:space="1" w:color="auto"/>
      </w:pBdr>
      <w:shd w:val="pct20" w:color="auto" w:fill="auto"/>
      <w:spacing w:before="0" w:after="0"/>
      <w:ind w:left="1080" w:hanging="1080"/>
      <w:jc w:val="left"/>
    </w:pPr>
    <w:rPr>
      <w:rFonts w:ascii="Arial" w:hAnsi="Arial" w:cs="Arial"/>
      <w:sz w:val="24"/>
      <w:szCs w:val="24"/>
      <w:lang w:eastAsia="es-ES"/>
    </w:rPr>
  </w:style>
  <w:style w:type="character" w:customStyle="1" w:styleId="IntestazionemessaggioCarattere">
    <w:name w:val="Intestazione messaggio Carattere"/>
    <w:basedOn w:val="Carpredefinitoparagrafo"/>
    <w:link w:val="Intestazionemessaggio"/>
    <w:rsid w:val="00117BED"/>
    <w:rPr>
      <w:rFonts w:ascii="Arial" w:eastAsia="Times New Roman" w:hAnsi="Arial" w:cs="Arial"/>
      <w:sz w:val="24"/>
      <w:szCs w:val="24"/>
      <w:shd w:val="pct20" w:color="auto" w:fill="auto"/>
      <w:lang w:eastAsia="es-ES" w:bidi="ar-SA"/>
    </w:rPr>
  </w:style>
  <w:style w:type="paragraph" w:styleId="Formuladiapertura">
    <w:name w:val="Salutation"/>
    <w:basedOn w:val="Normale"/>
    <w:next w:val="Normale"/>
    <w:link w:val="FormuladiaperturaCarattere"/>
    <w:rsid w:val="00117BED"/>
    <w:pPr>
      <w:spacing w:before="0" w:after="0"/>
      <w:jc w:val="left"/>
    </w:pPr>
    <w:rPr>
      <w:rFonts w:ascii="Times New Roman" w:hAnsi="Times New Roman"/>
      <w:sz w:val="26"/>
      <w:szCs w:val="26"/>
      <w:lang w:eastAsia="es-ES"/>
    </w:rPr>
  </w:style>
  <w:style w:type="character" w:customStyle="1" w:styleId="FormuladiaperturaCarattere">
    <w:name w:val="Formula di apertura Carattere"/>
    <w:basedOn w:val="Carpredefinitoparagrafo"/>
    <w:link w:val="Formuladiapertura"/>
    <w:rsid w:val="00117BED"/>
    <w:rPr>
      <w:rFonts w:ascii="Times New Roman" w:eastAsia="Times New Roman" w:hAnsi="Times New Roman" w:cs="Times New Roman"/>
      <w:sz w:val="26"/>
      <w:szCs w:val="26"/>
      <w:lang w:eastAsia="es-ES" w:bidi="ar-SA"/>
    </w:rPr>
  </w:style>
  <w:style w:type="paragraph" w:styleId="Data">
    <w:name w:val="Date"/>
    <w:basedOn w:val="Normale"/>
    <w:next w:val="Normale"/>
    <w:link w:val="DataCarattere"/>
    <w:rsid w:val="00117BED"/>
    <w:pPr>
      <w:spacing w:before="0" w:after="0"/>
      <w:jc w:val="left"/>
    </w:pPr>
    <w:rPr>
      <w:rFonts w:ascii="Times New Roman" w:hAnsi="Times New Roman"/>
      <w:sz w:val="26"/>
      <w:szCs w:val="26"/>
      <w:lang w:eastAsia="es-ES"/>
    </w:rPr>
  </w:style>
  <w:style w:type="character" w:customStyle="1" w:styleId="DataCarattere">
    <w:name w:val="Data Carattere"/>
    <w:basedOn w:val="Carpredefinitoparagrafo"/>
    <w:link w:val="Data"/>
    <w:rsid w:val="00117BED"/>
    <w:rPr>
      <w:rFonts w:ascii="Times New Roman" w:eastAsia="Times New Roman" w:hAnsi="Times New Roman" w:cs="Times New Roman"/>
      <w:sz w:val="26"/>
      <w:szCs w:val="26"/>
      <w:lang w:eastAsia="es-ES" w:bidi="ar-SA"/>
    </w:rPr>
  </w:style>
  <w:style w:type="paragraph" w:styleId="Primorientrocorpodeltesto">
    <w:name w:val="Body Text First Indent"/>
    <w:basedOn w:val="Corpotesto"/>
    <w:link w:val="PrimorientrocorpodeltestoCarattere"/>
    <w:rsid w:val="00117BED"/>
    <w:pPr>
      <w:spacing w:before="0"/>
      <w:ind w:firstLine="210"/>
    </w:pPr>
    <w:rPr>
      <w:rFonts w:ascii="Times New Roman" w:hAnsi="Times New Roman"/>
      <w:i w:val="0"/>
      <w:iCs w:val="0"/>
      <w:sz w:val="26"/>
      <w:szCs w:val="26"/>
      <w:lang w:eastAsia="es-ES"/>
    </w:rPr>
  </w:style>
  <w:style w:type="character" w:customStyle="1" w:styleId="PrimorientrocorpodeltestoCarattere">
    <w:name w:val="Primo rientro corpo del testo Carattere"/>
    <w:basedOn w:val="CorpotestoCarattere"/>
    <w:link w:val="Primorientrocorpodeltesto"/>
    <w:rsid w:val="00117BED"/>
    <w:rPr>
      <w:rFonts w:ascii="Times New Roman" w:eastAsia="Times New Roman" w:hAnsi="Times New Roman" w:cs="Times New Roman"/>
      <w:i/>
      <w:iCs/>
      <w:sz w:val="26"/>
      <w:szCs w:val="26"/>
      <w:lang w:eastAsia="es-ES" w:bidi="ar-SA"/>
    </w:rPr>
  </w:style>
  <w:style w:type="paragraph" w:styleId="Primorientrocorpodeltesto2">
    <w:name w:val="Body Text First Indent 2"/>
    <w:basedOn w:val="Rientrocorpodeltesto"/>
    <w:link w:val="Primorientrocorpodeltesto2Carattere"/>
    <w:rsid w:val="00117BED"/>
    <w:pPr>
      <w:spacing w:before="0"/>
      <w:ind w:left="360" w:firstLine="210"/>
      <w:jc w:val="left"/>
    </w:pPr>
    <w:rPr>
      <w:rFonts w:ascii="Times New Roman" w:hAnsi="Times New Roman"/>
      <w:sz w:val="26"/>
      <w:szCs w:val="26"/>
      <w:lang w:eastAsia="es-ES"/>
    </w:rPr>
  </w:style>
  <w:style w:type="character" w:customStyle="1" w:styleId="Primorientrocorpodeltesto2Carattere">
    <w:name w:val="Primo rientro corpo del testo 2 Carattere"/>
    <w:basedOn w:val="RientrocorpodeltestoCarattere"/>
    <w:link w:val="Primorientrocorpodeltesto2"/>
    <w:rsid w:val="00117BED"/>
    <w:rPr>
      <w:rFonts w:ascii="Times New Roman" w:eastAsia="Times New Roman" w:hAnsi="Times New Roman" w:cs="Times New Roman"/>
      <w:sz w:val="26"/>
      <w:szCs w:val="26"/>
      <w:lang w:eastAsia="es-ES" w:bidi="ar-SA"/>
    </w:rPr>
  </w:style>
  <w:style w:type="paragraph" w:styleId="Intestazionenota">
    <w:name w:val="Note Heading"/>
    <w:basedOn w:val="Normale"/>
    <w:next w:val="Normale"/>
    <w:link w:val="IntestazionenotaCarattere"/>
    <w:rsid w:val="00117BED"/>
    <w:pPr>
      <w:spacing w:before="0" w:after="0"/>
      <w:jc w:val="left"/>
    </w:pPr>
    <w:rPr>
      <w:rFonts w:ascii="Times New Roman" w:hAnsi="Times New Roman"/>
      <w:sz w:val="26"/>
      <w:szCs w:val="26"/>
      <w:lang w:eastAsia="es-ES"/>
    </w:rPr>
  </w:style>
  <w:style w:type="character" w:customStyle="1" w:styleId="IntestazionenotaCarattere">
    <w:name w:val="Intestazione nota Carattere"/>
    <w:basedOn w:val="Carpredefinitoparagrafo"/>
    <w:link w:val="Intestazionenota"/>
    <w:rsid w:val="00117BED"/>
    <w:rPr>
      <w:rFonts w:ascii="Times New Roman" w:eastAsia="Times New Roman" w:hAnsi="Times New Roman" w:cs="Times New Roman"/>
      <w:sz w:val="26"/>
      <w:szCs w:val="26"/>
      <w:lang w:eastAsia="es-ES" w:bidi="ar-SA"/>
    </w:rPr>
  </w:style>
  <w:style w:type="paragraph" w:styleId="Rientrocorpodeltesto3">
    <w:name w:val="Body Text Indent 3"/>
    <w:basedOn w:val="Normale"/>
    <w:link w:val="Rientrocorpodeltesto3Carattere"/>
    <w:rsid w:val="00117BED"/>
    <w:pPr>
      <w:spacing w:before="0" w:after="0"/>
      <w:ind w:left="709" w:hanging="709"/>
      <w:jc w:val="left"/>
    </w:pPr>
    <w:rPr>
      <w:rFonts w:ascii="Times New Roman" w:hAnsi="Times New Roman"/>
      <w:i/>
      <w:iCs/>
      <w:sz w:val="26"/>
      <w:szCs w:val="26"/>
      <w:lang w:eastAsia="es-ES"/>
    </w:rPr>
  </w:style>
  <w:style w:type="character" w:customStyle="1" w:styleId="Rientrocorpodeltesto3Carattere">
    <w:name w:val="Rientro corpo del testo 3 Carattere"/>
    <w:basedOn w:val="Carpredefinitoparagrafo"/>
    <w:link w:val="Rientrocorpodeltesto3"/>
    <w:rsid w:val="00117BED"/>
    <w:rPr>
      <w:rFonts w:ascii="Times New Roman" w:eastAsia="Times New Roman" w:hAnsi="Times New Roman" w:cs="Times New Roman"/>
      <w:i/>
      <w:iCs/>
      <w:sz w:val="26"/>
      <w:szCs w:val="26"/>
      <w:lang w:eastAsia="es-ES" w:bidi="ar-SA"/>
    </w:rPr>
  </w:style>
  <w:style w:type="paragraph" w:styleId="Testonormale">
    <w:name w:val="Plain Text"/>
    <w:basedOn w:val="Normale"/>
    <w:link w:val="TestonormaleCarattere"/>
    <w:uiPriority w:val="99"/>
    <w:rsid w:val="00117BED"/>
    <w:pPr>
      <w:spacing w:before="0" w:after="0"/>
      <w:jc w:val="left"/>
    </w:pPr>
    <w:rPr>
      <w:rFonts w:ascii="Courier New" w:hAnsi="Courier New" w:cs="Courier New"/>
      <w:sz w:val="20"/>
      <w:szCs w:val="26"/>
      <w:lang w:eastAsia="es-ES"/>
    </w:rPr>
  </w:style>
  <w:style w:type="character" w:customStyle="1" w:styleId="TestonormaleCarattere">
    <w:name w:val="Testo normale Carattere"/>
    <w:basedOn w:val="Carpredefinitoparagrafo"/>
    <w:link w:val="Testonormale"/>
    <w:uiPriority w:val="99"/>
    <w:rsid w:val="00117BED"/>
    <w:rPr>
      <w:rFonts w:ascii="Courier New" w:eastAsia="Times New Roman" w:hAnsi="Courier New" w:cs="Courier New"/>
      <w:sz w:val="20"/>
      <w:szCs w:val="26"/>
      <w:lang w:eastAsia="es-ES" w:bidi="ar-SA"/>
    </w:rPr>
  </w:style>
  <w:style w:type="paragraph" w:styleId="Firmadipostaelettronica">
    <w:name w:val="E-mail Signature"/>
    <w:basedOn w:val="Normale"/>
    <w:link w:val="FirmadipostaelettronicaCarattere"/>
    <w:rsid w:val="00117BED"/>
    <w:pPr>
      <w:spacing w:before="0" w:after="0"/>
      <w:jc w:val="left"/>
    </w:pPr>
    <w:rPr>
      <w:rFonts w:ascii="Times New Roman" w:hAnsi="Times New Roman"/>
      <w:sz w:val="26"/>
      <w:szCs w:val="26"/>
      <w:lang w:eastAsia="es-ES"/>
    </w:rPr>
  </w:style>
  <w:style w:type="character" w:customStyle="1" w:styleId="FirmadipostaelettronicaCarattere">
    <w:name w:val="Firma di posta elettronica Carattere"/>
    <w:basedOn w:val="Carpredefinitoparagrafo"/>
    <w:link w:val="Firmadipostaelettronica"/>
    <w:rsid w:val="00117BED"/>
    <w:rPr>
      <w:rFonts w:ascii="Times New Roman" w:eastAsia="Times New Roman" w:hAnsi="Times New Roman" w:cs="Times New Roman"/>
      <w:sz w:val="26"/>
      <w:szCs w:val="26"/>
      <w:lang w:eastAsia="es-ES" w:bidi="ar-SA"/>
    </w:rPr>
  </w:style>
  <w:style w:type="paragraph" w:styleId="PreformattatoHTML">
    <w:name w:val="HTML Preformatted"/>
    <w:basedOn w:val="Normale"/>
    <w:link w:val="PreformattatoHTMLCarattere"/>
    <w:rsid w:val="00117BED"/>
    <w:pPr>
      <w:spacing w:before="0" w:after="0"/>
      <w:jc w:val="left"/>
    </w:pPr>
    <w:rPr>
      <w:rFonts w:ascii="Courier New" w:hAnsi="Courier New" w:cs="Courier New"/>
      <w:sz w:val="20"/>
      <w:szCs w:val="26"/>
      <w:lang w:eastAsia="es-ES"/>
    </w:rPr>
  </w:style>
  <w:style w:type="character" w:customStyle="1" w:styleId="PreformattatoHTMLCarattere">
    <w:name w:val="Preformattato HTML Carattere"/>
    <w:basedOn w:val="Carpredefinitoparagrafo"/>
    <w:link w:val="PreformattatoHTML"/>
    <w:rsid w:val="00117BED"/>
    <w:rPr>
      <w:rFonts w:ascii="Courier New" w:eastAsia="Times New Roman" w:hAnsi="Courier New" w:cs="Courier New"/>
      <w:sz w:val="20"/>
      <w:szCs w:val="26"/>
      <w:lang w:eastAsia="es-ES" w:bidi="ar-SA"/>
    </w:rPr>
  </w:style>
  <w:style w:type="character" w:styleId="Testosegnaposto">
    <w:name w:val="Placeholder Text"/>
    <w:basedOn w:val="Carpredefinitoparagrafo"/>
    <w:uiPriority w:val="99"/>
    <w:semiHidden/>
    <w:rsid w:val="00117BED"/>
    <w:rPr>
      <w:color w:val="808080"/>
    </w:rPr>
  </w:style>
  <w:style w:type="paragraph" w:customStyle="1" w:styleId="MiNota">
    <w:name w:val="MiNota"/>
    <w:basedOn w:val="Normale"/>
    <w:rsid w:val="00117BED"/>
    <w:pPr>
      <w:spacing w:before="0" w:after="0"/>
      <w:ind w:left="708"/>
      <w:jc w:val="left"/>
    </w:pPr>
    <w:rPr>
      <w:rFonts w:ascii="Times New Roman" w:hAnsi="Times New Roman"/>
      <w:sz w:val="24"/>
      <w:szCs w:val="26"/>
      <w:lang w:eastAsia="es-ES"/>
    </w:rPr>
  </w:style>
  <w:style w:type="paragraph" w:customStyle="1" w:styleId="Outline1">
    <w:name w:val="Outline1"/>
    <w:basedOn w:val="Normale"/>
    <w:next w:val="Normale"/>
    <w:rsid w:val="00117BED"/>
    <w:pPr>
      <w:keepNext/>
      <w:spacing w:before="240" w:after="0"/>
      <w:jc w:val="left"/>
    </w:pPr>
    <w:rPr>
      <w:rFonts w:ascii="Times New Roman" w:hAnsi="Times New Roman"/>
      <w:kern w:val="28"/>
      <w:sz w:val="24"/>
      <w:szCs w:val="26"/>
      <w:lang w:eastAsia="es-ES"/>
    </w:rPr>
  </w:style>
  <w:style w:type="paragraph" w:customStyle="1" w:styleId="Outline2">
    <w:name w:val="Outline2"/>
    <w:basedOn w:val="Normale"/>
    <w:rsid w:val="00117BED"/>
    <w:pPr>
      <w:spacing w:before="240" w:after="0"/>
      <w:jc w:val="left"/>
    </w:pPr>
    <w:rPr>
      <w:rFonts w:ascii="Times New Roman" w:hAnsi="Times New Roman"/>
      <w:kern w:val="28"/>
      <w:sz w:val="24"/>
      <w:szCs w:val="26"/>
      <w:lang w:eastAsia="es-ES"/>
    </w:rPr>
  </w:style>
  <w:style w:type="paragraph" w:customStyle="1" w:styleId="Outline3">
    <w:name w:val="Outline3"/>
    <w:basedOn w:val="Normale"/>
    <w:rsid w:val="00117BED"/>
    <w:pPr>
      <w:spacing w:before="240" w:after="0"/>
      <w:jc w:val="left"/>
    </w:pPr>
    <w:rPr>
      <w:rFonts w:ascii="Times New Roman" w:hAnsi="Times New Roman"/>
      <w:kern w:val="28"/>
      <w:sz w:val="24"/>
      <w:szCs w:val="26"/>
      <w:lang w:eastAsia="es-ES"/>
    </w:rPr>
  </w:style>
  <w:style w:type="paragraph" w:customStyle="1" w:styleId="Outline4">
    <w:name w:val="Outline4"/>
    <w:basedOn w:val="Normale"/>
    <w:rsid w:val="00117BED"/>
    <w:pPr>
      <w:tabs>
        <w:tab w:val="num" w:pos="1872"/>
      </w:tabs>
      <w:spacing w:before="240" w:after="0"/>
      <w:jc w:val="left"/>
    </w:pPr>
    <w:rPr>
      <w:rFonts w:ascii="Times New Roman" w:hAnsi="Times New Roman"/>
      <w:kern w:val="28"/>
      <w:sz w:val="24"/>
      <w:szCs w:val="26"/>
      <w:lang w:eastAsia="es-ES"/>
    </w:rPr>
  </w:style>
  <w:style w:type="character" w:customStyle="1" w:styleId="viewmarctags1">
    <w:name w:val="viewmarctags1"/>
    <w:basedOn w:val="Carpredefinitoparagrafo"/>
    <w:rsid w:val="00117BED"/>
    <w:rPr>
      <w:rFonts w:ascii="Arial" w:hAnsi="Arial" w:cs="Arial" w:hint="default"/>
      <w:color w:val="000000"/>
      <w:sz w:val="20"/>
      <w:szCs w:val="20"/>
      <w:shd w:val="clear" w:color="auto" w:fill="FFFFFF"/>
    </w:rPr>
  </w:style>
  <w:style w:type="character" w:customStyle="1" w:styleId="srtitle1">
    <w:name w:val="srtitle1"/>
    <w:basedOn w:val="Carpredefinitoparagrafo"/>
    <w:rsid w:val="00117BED"/>
    <w:rPr>
      <w:rFonts w:ascii="Verdana" w:hAnsi="Verdana" w:hint="default"/>
      <w:b/>
      <w:bCs/>
      <w:sz w:val="8"/>
      <w:szCs w:val="8"/>
      <w:shd w:val="clear" w:color="auto" w:fill="FFFFFF"/>
    </w:rPr>
  </w:style>
  <w:style w:type="character" w:customStyle="1" w:styleId="bindingblock1">
    <w:name w:val="bindingblock1"/>
    <w:basedOn w:val="Carpredefinitoparagrafo"/>
    <w:rsid w:val="00117BED"/>
    <w:rPr>
      <w:rFonts w:ascii="Verdana" w:hAnsi="Verdana" w:hint="default"/>
      <w:sz w:val="8"/>
      <w:szCs w:val="8"/>
      <w:shd w:val="clear" w:color="auto" w:fill="FFFFFF"/>
    </w:rPr>
  </w:style>
  <w:style w:type="character" w:customStyle="1" w:styleId="binding1">
    <w:name w:val="binding1"/>
    <w:basedOn w:val="Carpredefinitoparagrafo"/>
    <w:rsid w:val="00117BED"/>
    <w:rPr>
      <w:rFonts w:ascii="Verdana" w:hAnsi="Verdana" w:hint="default"/>
      <w:b/>
      <w:bCs/>
      <w:sz w:val="8"/>
      <w:szCs w:val="8"/>
      <w:shd w:val="clear" w:color="auto" w:fill="FFFFFF"/>
    </w:rPr>
  </w:style>
  <w:style w:type="paragraph" w:customStyle="1" w:styleId="Estilo1">
    <w:name w:val="Estilo1"/>
    <w:basedOn w:val="Normale"/>
    <w:autoRedefine/>
    <w:rsid w:val="00117BED"/>
    <w:pPr>
      <w:spacing w:before="0" w:after="0"/>
      <w:ind w:left="709" w:hanging="709"/>
      <w:jc w:val="left"/>
    </w:pPr>
    <w:rPr>
      <w:rFonts w:ascii="Times New Roman" w:hAnsi="Times New Roman"/>
      <w:sz w:val="26"/>
      <w:szCs w:val="26"/>
      <w:lang w:val="fr-FR" w:eastAsia="es-ES"/>
    </w:rPr>
  </w:style>
  <w:style w:type="paragraph" w:customStyle="1" w:styleId="citamia">
    <w:name w:val="citamia"/>
    <w:basedOn w:val="Normale"/>
    <w:link w:val="citamiaCar"/>
    <w:autoRedefine/>
    <w:qFormat/>
    <w:rsid w:val="00117BED"/>
    <w:pPr>
      <w:spacing w:before="0" w:after="0"/>
      <w:ind w:left="708"/>
      <w:jc w:val="left"/>
    </w:pPr>
    <w:rPr>
      <w:rFonts w:ascii="Times New Roman" w:eastAsiaTheme="minorHAnsi" w:hAnsi="Times New Roman"/>
      <w:sz w:val="24"/>
      <w:szCs w:val="24"/>
      <w:lang w:eastAsia="es-ES"/>
    </w:rPr>
  </w:style>
  <w:style w:type="character" w:customStyle="1" w:styleId="citamiaCar">
    <w:name w:val="citamia Car"/>
    <w:basedOn w:val="Carpredefinitoparagrafo"/>
    <w:link w:val="citamia"/>
    <w:rsid w:val="00117BED"/>
    <w:rPr>
      <w:rFonts w:ascii="Times New Roman" w:hAnsi="Times New Roman" w:cs="Times New Roman"/>
      <w:sz w:val="24"/>
      <w:szCs w:val="24"/>
      <w:lang w:eastAsia="es-ES" w:bidi="ar-SA"/>
    </w:rPr>
  </w:style>
  <w:style w:type="character" w:customStyle="1" w:styleId="st1">
    <w:name w:val="st1"/>
    <w:basedOn w:val="Carpredefinitoparagrafo"/>
    <w:rsid w:val="00AF397A"/>
  </w:style>
  <w:style w:type="paragraph" w:customStyle="1" w:styleId="Style120">
    <w:name w:val="Style 12"/>
    <w:basedOn w:val="Normale"/>
    <w:rsid w:val="00132E23"/>
    <w:pPr>
      <w:widowControl w:val="0"/>
      <w:autoSpaceDE w:val="0"/>
      <w:autoSpaceDN w:val="0"/>
      <w:adjustRightInd w:val="0"/>
      <w:spacing w:before="0" w:after="0"/>
      <w:ind w:left="72"/>
    </w:pPr>
    <w:rPr>
      <w:rFonts w:ascii="Times New Roman" w:hAnsi="Times New Roman"/>
      <w:sz w:val="24"/>
      <w:szCs w:val="24"/>
    </w:rPr>
  </w:style>
  <w:style w:type="character" w:customStyle="1" w:styleId="CharacterStyle9">
    <w:name w:val="Character Style 9"/>
    <w:rsid w:val="00132E23"/>
    <w:rPr>
      <w:rFonts w:eastAsia="Times New Roman"/>
      <w:lang w:val="en-US" w:eastAsia="en-US"/>
    </w:rPr>
  </w:style>
  <w:style w:type="paragraph" w:customStyle="1" w:styleId="Style90">
    <w:name w:val="Style 9"/>
    <w:basedOn w:val="Normale"/>
    <w:rsid w:val="00132E23"/>
    <w:pPr>
      <w:widowControl w:val="0"/>
      <w:autoSpaceDE w:val="0"/>
      <w:autoSpaceDN w:val="0"/>
      <w:adjustRightInd w:val="0"/>
      <w:spacing w:before="0" w:after="0"/>
      <w:ind w:left="576" w:right="72" w:hanging="432"/>
      <w:jc w:val="left"/>
    </w:pPr>
    <w:rPr>
      <w:rFonts w:ascii="Times New Roman" w:hAnsi="Times New Roman"/>
      <w:sz w:val="24"/>
      <w:szCs w:val="24"/>
    </w:rPr>
  </w:style>
  <w:style w:type="table" w:styleId="Tabellasemplice1">
    <w:name w:val="Table Simple 1"/>
    <w:basedOn w:val="Tabellanormale"/>
    <w:rsid w:val="00125478"/>
    <w:pPr>
      <w:spacing w:after="0"/>
    </w:pPr>
    <w:rPr>
      <w:rFonts w:ascii="Times New Roman" w:eastAsia="Times New Roman" w:hAnsi="Times New Roman" w:cs="Times New Roman"/>
      <w:sz w:val="20"/>
      <w:szCs w:val="20"/>
      <w:lang w:bidi="ar-SA"/>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classica2">
    <w:name w:val="Table Classic 2"/>
    <w:basedOn w:val="Tabellanormale"/>
    <w:rsid w:val="00125478"/>
    <w:pPr>
      <w:spacing w:after="0"/>
    </w:pPr>
    <w:rPr>
      <w:rFonts w:ascii="Times New Roman" w:eastAsia="Times New Roman" w:hAnsi="Times New Roman" w:cs="Times New Roman"/>
      <w:sz w:val="20"/>
      <w:szCs w:val="20"/>
      <w:lang w:bidi="ar-SA"/>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elenco5">
    <w:name w:val="Table List 5"/>
    <w:basedOn w:val="Tabellanormale"/>
    <w:rsid w:val="00125478"/>
    <w:pPr>
      <w:spacing w:after="0"/>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CharChar3">
    <w:name w:val="Char Char3"/>
    <w:basedOn w:val="Normale"/>
    <w:next w:val="Normale"/>
    <w:rsid w:val="00125478"/>
    <w:pPr>
      <w:spacing w:before="0" w:after="160" w:line="240" w:lineRule="exact"/>
      <w:jc w:val="left"/>
    </w:pPr>
    <w:rPr>
      <w:rFonts w:ascii="Tahoma" w:hAnsi="Tahoma"/>
      <w:sz w:val="24"/>
    </w:rPr>
  </w:style>
  <w:style w:type="paragraph" w:customStyle="1" w:styleId="Blockquote">
    <w:name w:val="Blockquote"/>
    <w:basedOn w:val="Normale"/>
    <w:rsid w:val="00125478"/>
    <w:pPr>
      <w:widowControl w:val="0"/>
      <w:spacing w:before="100" w:after="100"/>
      <w:ind w:left="360" w:right="360"/>
      <w:jc w:val="left"/>
    </w:pPr>
    <w:rPr>
      <w:rFonts w:ascii="Times New Roman" w:hAnsi="Times New Roman"/>
      <w:snapToGrid w:val="0"/>
      <w:sz w:val="24"/>
    </w:rPr>
  </w:style>
  <w:style w:type="character" w:customStyle="1" w:styleId="roj085bj1">
    <w:name w:val="roj085bj1"/>
    <w:basedOn w:val="Carpredefinitoparagrafo"/>
    <w:rsid w:val="00125478"/>
    <w:rPr>
      <w:rFonts w:ascii="Verdana" w:hAnsi="Verdana" w:hint="default"/>
      <w:b/>
      <w:bCs/>
      <w:color w:val="666666"/>
      <w:sz w:val="14"/>
      <w:szCs w:val="14"/>
    </w:rPr>
  </w:style>
  <w:style w:type="paragraph" w:customStyle="1" w:styleId="StyleJustified">
    <w:name w:val="Style Justified"/>
    <w:basedOn w:val="Normale"/>
    <w:autoRedefine/>
    <w:rsid w:val="00125478"/>
    <w:rPr>
      <w:rFonts w:ascii="Garamond" w:hAnsi="Garamond"/>
      <w:sz w:val="24"/>
      <w:lang w:val="es-ES"/>
    </w:rPr>
  </w:style>
  <w:style w:type="paragraph" w:customStyle="1" w:styleId="3A5B8D0E64CA4985BBFCEFDF165F36CC">
    <w:name w:val="3A5B8D0E64CA4985BBFCEFDF165F36CC"/>
    <w:rsid w:val="00125478"/>
    <w:pPr>
      <w:spacing w:line="276" w:lineRule="auto"/>
      <w:jc w:val="left"/>
    </w:pPr>
    <w:rPr>
      <w:rFonts w:ascii="Calibri" w:eastAsia="Times New Roman" w:hAnsi="Calibri" w:cs="Times New Roman"/>
      <w:lang w:bidi="ar-SA"/>
    </w:rPr>
  </w:style>
  <w:style w:type="paragraph" w:customStyle="1" w:styleId="4D3FC6A7267447BDB5359E4E033ED01D">
    <w:name w:val="4D3FC6A7267447BDB5359E4E033ED01D"/>
    <w:rsid w:val="00125478"/>
    <w:pPr>
      <w:spacing w:line="276" w:lineRule="auto"/>
      <w:jc w:val="left"/>
    </w:pPr>
    <w:rPr>
      <w:rFonts w:ascii="Calibri" w:eastAsia="Times New Roman" w:hAnsi="Calibri" w:cs="Times New Roman"/>
      <w:lang w:bidi="ar-SA"/>
    </w:rPr>
  </w:style>
  <w:style w:type="paragraph" w:customStyle="1" w:styleId="B7A3AA4F82F84F2E8D122C3B6DBBE8C9">
    <w:name w:val="B7A3AA4F82F84F2E8D122C3B6DBBE8C9"/>
    <w:rsid w:val="00125478"/>
    <w:pPr>
      <w:spacing w:line="276" w:lineRule="auto"/>
      <w:jc w:val="left"/>
    </w:pPr>
    <w:rPr>
      <w:rFonts w:ascii="Calibri" w:eastAsia="Times New Roman" w:hAnsi="Calibri" w:cs="Times New Roman"/>
      <w:lang w:bidi="ar-SA"/>
    </w:rPr>
  </w:style>
  <w:style w:type="paragraph" w:customStyle="1" w:styleId="DB0ACCEC1AB64382860E628D30FF91C4">
    <w:name w:val="DB0ACCEC1AB64382860E628D30FF91C4"/>
    <w:rsid w:val="00125478"/>
    <w:pPr>
      <w:spacing w:line="276" w:lineRule="auto"/>
      <w:jc w:val="left"/>
    </w:pPr>
    <w:rPr>
      <w:rFonts w:ascii="Calibri" w:eastAsia="Times New Roman" w:hAnsi="Calibri" w:cs="Times New Roman"/>
      <w:lang w:bidi="ar-SA"/>
    </w:rPr>
  </w:style>
  <w:style w:type="paragraph" w:customStyle="1" w:styleId="46BB8CDA7AD04FB8A925DA5B3F1E796A">
    <w:name w:val="46BB8CDA7AD04FB8A925DA5B3F1E796A"/>
    <w:rsid w:val="00125478"/>
    <w:pPr>
      <w:spacing w:line="276" w:lineRule="auto"/>
      <w:jc w:val="left"/>
    </w:pPr>
    <w:rPr>
      <w:rFonts w:ascii="Calibri" w:eastAsia="Times New Roman" w:hAnsi="Calibri" w:cs="Times New Roman"/>
      <w:lang w:bidi="ar-SA"/>
    </w:rPr>
  </w:style>
  <w:style w:type="paragraph" w:customStyle="1" w:styleId="76608A07321344F88504CED91DFFE135">
    <w:name w:val="76608A07321344F88504CED91DFFE135"/>
    <w:rsid w:val="00125478"/>
    <w:pPr>
      <w:spacing w:line="276" w:lineRule="auto"/>
      <w:jc w:val="left"/>
    </w:pPr>
    <w:rPr>
      <w:rFonts w:ascii="Calibri" w:eastAsia="Times New Roman" w:hAnsi="Calibri" w:cs="Times New Roman"/>
      <w:lang w:bidi="ar-SA"/>
    </w:rPr>
  </w:style>
  <w:style w:type="paragraph" w:customStyle="1" w:styleId="2C96251DF7254AB9B7587D59CAF4CF7A">
    <w:name w:val="2C96251DF7254AB9B7587D59CAF4CF7A"/>
    <w:rsid w:val="00125478"/>
    <w:pPr>
      <w:spacing w:line="276" w:lineRule="auto"/>
      <w:jc w:val="left"/>
    </w:pPr>
    <w:rPr>
      <w:rFonts w:ascii="Calibri" w:eastAsia="Times New Roman" w:hAnsi="Calibri" w:cs="Times New Roman"/>
      <w:lang w:bidi="ar-SA"/>
    </w:rPr>
  </w:style>
  <w:style w:type="paragraph" w:customStyle="1" w:styleId="56B76DA6AACA4A03BBB08986E67173CD">
    <w:name w:val="56B76DA6AACA4A03BBB08986E67173CD"/>
    <w:rsid w:val="00125478"/>
    <w:pPr>
      <w:spacing w:line="276" w:lineRule="auto"/>
      <w:jc w:val="left"/>
    </w:pPr>
    <w:rPr>
      <w:rFonts w:ascii="Calibri" w:eastAsia="Times New Roman" w:hAnsi="Calibri" w:cs="Times New Roman"/>
      <w:lang w:bidi="ar-SA"/>
    </w:rPr>
  </w:style>
  <w:style w:type="paragraph" w:customStyle="1" w:styleId="BFDB239797424B1EBA6C4753EC568DC8">
    <w:name w:val="BFDB239797424B1EBA6C4753EC568DC8"/>
    <w:rsid w:val="00125478"/>
    <w:pPr>
      <w:spacing w:line="276" w:lineRule="auto"/>
      <w:jc w:val="left"/>
    </w:pPr>
    <w:rPr>
      <w:rFonts w:ascii="Calibri" w:eastAsia="Times New Roman" w:hAnsi="Calibri" w:cs="Times New Roman"/>
      <w:lang w:bidi="ar-SA"/>
    </w:rPr>
  </w:style>
  <w:style w:type="paragraph" w:customStyle="1" w:styleId="11E3E688A4464964B8CB7016D86E4AC1">
    <w:name w:val="11E3E688A4464964B8CB7016D86E4AC1"/>
    <w:rsid w:val="00125478"/>
    <w:pPr>
      <w:spacing w:line="276" w:lineRule="auto"/>
      <w:jc w:val="left"/>
    </w:pPr>
    <w:rPr>
      <w:rFonts w:ascii="Calibri" w:eastAsia="Times New Roman" w:hAnsi="Calibri" w:cs="Times New Roman"/>
      <w:lang w:bidi="ar-SA"/>
    </w:rPr>
  </w:style>
  <w:style w:type="paragraph" w:customStyle="1" w:styleId="C3E38668A6744F8FB246D67D068BFD18">
    <w:name w:val="C3E38668A6744F8FB246D67D068BFD18"/>
    <w:rsid w:val="00125478"/>
    <w:pPr>
      <w:spacing w:line="276" w:lineRule="auto"/>
      <w:jc w:val="left"/>
    </w:pPr>
    <w:rPr>
      <w:rFonts w:ascii="Calibri" w:eastAsia="Times New Roman" w:hAnsi="Calibri" w:cs="Times New Roman"/>
      <w:lang w:bidi="ar-SA"/>
    </w:rPr>
  </w:style>
  <w:style w:type="paragraph" w:customStyle="1" w:styleId="F35420032CCA4960B7C3A559F54F6180">
    <w:name w:val="F35420032CCA4960B7C3A559F54F6180"/>
    <w:rsid w:val="00125478"/>
    <w:pPr>
      <w:spacing w:line="276" w:lineRule="auto"/>
      <w:jc w:val="left"/>
    </w:pPr>
    <w:rPr>
      <w:rFonts w:ascii="Calibri" w:eastAsia="Times New Roman" w:hAnsi="Calibri" w:cs="Times New Roman"/>
      <w:lang w:bidi="ar-SA"/>
    </w:rPr>
  </w:style>
  <w:style w:type="paragraph" w:customStyle="1" w:styleId="88009C1BC3754F7EB9D97104ACC5F23B">
    <w:name w:val="88009C1BC3754F7EB9D97104ACC5F23B"/>
    <w:rsid w:val="00125478"/>
    <w:pPr>
      <w:spacing w:line="276" w:lineRule="auto"/>
      <w:jc w:val="left"/>
    </w:pPr>
    <w:rPr>
      <w:rFonts w:ascii="Calibri" w:eastAsia="Times New Roman" w:hAnsi="Calibri" w:cs="Times New Roman"/>
      <w:lang w:bidi="ar-SA"/>
    </w:rPr>
  </w:style>
  <w:style w:type="paragraph" w:customStyle="1" w:styleId="B49B2F71DA4C4A7986703E84F5C2D60F">
    <w:name w:val="B49B2F71DA4C4A7986703E84F5C2D60F"/>
    <w:rsid w:val="00125478"/>
    <w:pPr>
      <w:spacing w:line="276" w:lineRule="auto"/>
      <w:jc w:val="left"/>
    </w:pPr>
    <w:rPr>
      <w:rFonts w:ascii="Calibri" w:eastAsia="Times New Roman" w:hAnsi="Calibri" w:cs="Times New Roman"/>
      <w:lang w:bidi="ar-SA"/>
    </w:rPr>
  </w:style>
  <w:style w:type="paragraph" w:customStyle="1" w:styleId="C698FFA612904E94AE58900D62BE995D">
    <w:name w:val="C698FFA612904E94AE58900D62BE995D"/>
    <w:rsid w:val="00125478"/>
    <w:pPr>
      <w:spacing w:line="276" w:lineRule="auto"/>
      <w:jc w:val="left"/>
    </w:pPr>
    <w:rPr>
      <w:rFonts w:ascii="Calibri" w:eastAsia="Times New Roman" w:hAnsi="Calibri" w:cs="Times New Roman"/>
      <w:lang w:bidi="ar-SA"/>
    </w:rPr>
  </w:style>
  <w:style w:type="paragraph" w:customStyle="1" w:styleId="D8F00C6B09284D198B4F38825812E7F3">
    <w:name w:val="D8F00C6B09284D198B4F38825812E7F3"/>
    <w:rsid w:val="00125478"/>
    <w:pPr>
      <w:spacing w:line="276" w:lineRule="auto"/>
      <w:jc w:val="left"/>
    </w:pPr>
    <w:rPr>
      <w:rFonts w:ascii="Calibri" w:eastAsia="Times New Roman" w:hAnsi="Calibri" w:cs="Times New Roman"/>
      <w:lang w:bidi="ar-SA"/>
    </w:rPr>
  </w:style>
  <w:style w:type="paragraph" w:customStyle="1" w:styleId="D0E609831FED48EB94937DD10D23D6A9">
    <w:name w:val="D0E609831FED48EB94937DD10D23D6A9"/>
    <w:rsid w:val="00125478"/>
    <w:pPr>
      <w:spacing w:line="276" w:lineRule="auto"/>
      <w:jc w:val="left"/>
    </w:pPr>
    <w:rPr>
      <w:rFonts w:ascii="Calibri" w:eastAsia="Times New Roman" w:hAnsi="Calibri" w:cs="Times New Roman"/>
      <w:lang w:bidi="ar-SA"/>
    </w:rPr>
  </w:style>
  <w:style w:type="paragraph" w:customStyle="1" w:styleId="6312A347DEFA42859851F8C91E0063DE">
    <w:name w:val="6312A347DEFA42859851F8C91E0063DE"/>
    <w:rsid w:val="00125478"/>
    <w:pPr>
      <w:spacing w:line="276" w:lineRule="auto"/>
      <w:jc w:val="left"/>
    </w:pPr>
    <w:rPr>
      <w:rFonts w:ascii="Calibri" w:eastAsia="Times New Roman" w:hAnsi="Calibri" w:cs="Times New Roman"/>
      <w:lang w:bidi="ar-SA"/>
    </w:rPr>
  </w:style>
  <w:style w:type="paragraph" w:customStyle="1" w:styleId="FDDE39E843764C188F31BF165BCEA78F">
    <w:name w:val="FDDE39E843764C188F31BF165BCEA78F"/>
    <w:rsid w:val="00125478"/>
    <w:pPr>
      <w:spacing w:line="276" w:lineRule="auto"/>
      <w:jc w:val="left"/>
    </w:pPr>
    <w:rPr>
      <w:rFonts w:ascii="Calibri" w:eastAsia="Times New Roman" w:hAnsi="Calibri" w:cs="Times New Roman"/>
      <w:lang w:bidi="ar-SA"/>
    </w:rPr>
  </w:style>
  <w:style w:type="paragraph" w:customStyle="1" w:styleId="AF9C0D89C6C84DA28525CD0352CAF9E2">
    <w:name w:val="AF9C0D89C6C84DA28525CD0352CAF9E2"/>
    <w:rsid w:val="00125478"/>
    <w:pPr>
      <w:spacing w:line="276" w:lineRule="auto"/>
      <w:jc w:val="left"/>
    </w:pPr>
    <w:rPr>
      <w:rFonts w:ascii="Calibri" w:eastAsia="Times New Roman" w:hAnsi="Calibri" w:cs="Times New Roman"/>
      <w:lang w:bidi="ar-SA"/>
    </w:rPr>
  </w:style>
  <w:style w:type="paragraph" w:customStyle="1" w:styleId="B4918C77659B4CAFA2795479DC84778C">
    <w:name w:val="B4918C77659B4CAFA2795479DC84778C"/>
    <w:rsid w:val="00125478"/>
    <w:pPr>
      <w:spacing w:line="276" w:lineRule="auto"/>
      <w:jc w:val="left"/>
    </w:pPr>
    <w:rPr>
      <w:rFonts w:ascii="Calibri" w:eastAsia="Times New Roman" w:hAnsi="Calibri" w:cs="Times New Roman"/>
      <w:lang w:bidi="ar-SA"/>
    </w:rPr>
  </w:style>
  <w:style w:type="paragraph" w:customStyle="1" w:styleId="DE18665DD4A4491C8B748381D05F7B65">
    <w:name w:val="DE18665DD4A4491C8B748381D05F7B65"/>
    <w:rsid w:val="00125478"/>
    <w:pPr>
      <w:spacing w:line="276" w:lineRule="auto"/>
      <w:jc w:val="left"/>
    </w:pPr>
    <w:rPr>
      <w:rFonts w:ascii="Calibri" w:eastAsia="Times New Roman" w:hAnsi="Calibri" w:cs="Times New Roman"/>
      <w:lang w:bidi="ar-SA"/>
    </w:rPr>
  </w:style>
  <w:style w:type="paragraph" w:customStyle="1" w:styleId="7492FB4E59FE47F2B1901BA72A294960">
    <w:name w:val="7492FB4E59FE47F2B1901BA72A294960"/>
    <w:rsid w:val="00125478"/>
    <w:pPr>
      <w:spacing w:line="276" w:lineRule="auto"/>
      <w:jc w:val="left"/>
    </w:pPr>
    <w:rPr>
      <w:rFonts w:ascii="Calibri" w:eastAsia="Times New Roman" w:hAnsi="Calibri" w:cs="Times New Roman"/>
      <w:lang w:bidi="ar-SA"/>
    </w:rPr>
  </w:style>
  <w:style w:type="paragraph" w:customStyle="1" w:styleId="2EC62DD09C97450791A53DDCC0815CDA">
    <w:name w:val="2EC62DD09C97450791A53DDCC0815CDA"/>
    <w:rsid w:val="00125478"/>
    <w:pPr>
      <w:spacing w:line="276" w:lineRule="auto"/>
      <w:jc w:val="left"/>
    </w:pPr>
    <w:rPr>
      <w:rFonts w:ascii="Calibri" w:eastAsia="Times New Roman" w:hAnsi="Calibri" w:cs="Times New Roman"/>
      <w:lang w:bidi="ar-SA"/>
    </w:rPr>
  </w:style>
  <w:style w:type="paragraph" w:customStyle="1" w:styleId="2AF19136CF5B477B8C0D7447401D4899">
    <w:name w:val="2AF19136CF5B477B8C0D7447401D4899"/>
    <w:rsid w:val="00125478"/>
    <w:pPr>
      <w:spacing w:line="276" w:lineRule="auto"/>
      <w:jc w:val="left"/>
    </w:pPr>
    <w:rPr>
      <w:rFonts w:ascii="Calibri" w:eastAsia="Times New Roman" w:hAnsi="Calibri" w:cs="Times New Roman"/>
      <w:lang w:bidi="ar-SA"/>
    </w:rPr>
  </w:style>
  <w:style w:type="paragraph" w:customStyle="1" w:styleId="971F307F72674AE2AB57F8148DCC0A9D">
    <w:name w:val="971F307F72674AE2AB57F8148DCC0A9D"/>
    <w:rsid w:val="00125478"/>
    <w:pPr>
      <w:spacing w:line="276" w:lineRule="auto"/>
      <w:jc w:val="left"/>
    </w:pPr>
    <w:rPr>
      <w:rFonts w:ascii="Calibri" w:eastAsia="Times New Roman" w:hAnsi="Calibri" w:cs="Times New Roman"/>
      <w:lang w:bidi="ar-SA"/>
    </w:rPr>
  </w:style>
  <w:style w:type="paragraph" w:customStyle="1" w:styleId="0C66E2AE1DB543FAA3C86D175D5D224A">
    <w:name w:val="0C66E2AE1DB543FAA3C86D175D5D224A"/>
    <w:rsid w:val="00125478"/>
    <w:pPr>
      <w:spacing w:line="276" w:lineRule="auto"/>
      <w:jc w:val="left"/>
    </w:pPr>
    <w:rPr>
      <w:rFonts w:ascii="Calibri" w:eastAsia="Times New Roman" w:hAnsi="Calibri" w:cs="Times New Roman"/>
      <w:lang w:bidi="ar-SA"/>
    </w:rPr>
  </w:style>
  <w:style w:type="paragraph" w:customStyle="1" w:styleId="EF5642802D8F4C18B99D7FBEA210A3D7">
    <w:name w:val="EF5642802D8F4C18B99D7FBEA210A3D7"/>
    <w:rsid w:val="00125478"/>
    <w:pPr>
      <w:spacing w:line="276" w:lineRule="auto"/>
      <w:jc w:val="left"/>
    </w:pPr>
    <w:rPr>
      <w:rFonts w:ascii="Calibri" w:eastAsia="Times New Roman" w:hAnsi="Calibri" w:cs="Times New Roman"/>
      <w:lang w:bidi="ar-SA"/>
    </w:rPr>
  </w:style>
  <w:style w:type="paragraph" w:customStyle="1" w:styleId="20E612ABD85E40DFA22BC88DC033A3C8">
    <w:name w:val="20E612ABD85E40DFA22BC88DC033A3C8"/>
    <w:rsid w:val="00125478"/>
    <w:pPr>
      <w:spacing w:line="276" w:lineRule="auto"/>
      <w:jc w:val="left"/>
    </w:pPr>
    <w:rPr>
      <w:rFonts w:ascii="Calibri" w:eastAsia="Times New Roman" w:hAnsi="Calibri" w:cs="Times New Roman"/>
      <w:lang w:bidi="ar-SA"/>
    </w:rPr>
  </w:style>
  <w:style w:type="paragraph" w:customStyle="1" w:styleId="64738C80D58C49D39886C3A7923022A3">
    <w:name w:val="64738C80D58C49D39886C3A7923022A3"/>
    <w:rsid w:val="00125478"/>
    <w:pPr>
      <w:spacing w:line="276" w:lineRule="auto"/>
      <w:jc w:val="left"/>
    </w:pPr>
    <w:rPr>
      <w:rFonts w:ascii="Calibri" w:eastAsia="Times New Roman" w:hAnsi="Calibri" w:cs="Times New Roman"/>
      <w:lang w:bidi="ar-SA"/>
    </w:rPr>
  </w:style>
  <w:style w:type="paragraph" w:customStyle="1" w:styleId="ED24B9D5650E45B3926CB5EC57EA1BD8">
    <w:name w:val="ED24B9D5650E45B3926CB5EC57EA1BD8"/>
    <w:rsid w:val="00125478"/>
    <w:pPr>
      <w:spacing w:line="276" w:lineRule="auto"/>
      <w:jc w:val="left"/>
    </w:pPr>
    <w:rPr>
      <w:rFonts w:ascii="Calibri" w:eastAsia="Times New Roman" w:hAnsi="Calibri" w:cs="Times New Roman"/>
      <w:lang w:bidi="ar-SA"/>
    </w:rPr>
  </w:style>
  <w:style w:type="paragraph" w:customStyle="1" w:styleId="5A3212B8C5D64E80B565551A65C5B9F1">
    <w:name w:val="5A3212B8C5D64E80B565551A65C5B9F1"/>
    <w:rsid w:val="00125478"/>
    <w:pPr>
      <w:spacing w:line="276" w:lineRule="auto"/>
      <w:jc w:val="left"/>
    </w:pPr>
    <w:rPr>
      <w:rFonts w:ascii="Calibri" w:eastAsia="Times New Roman" w:hAnsi="Calibri" w:cs="Times New Roman"/>
      <w:lang w:bidi="ar-SA"/>
    </w:rPr>
  </w:style>
  <w:style w:type="paragraph" w:customStyle="1" w:styleId="821FA1E7EDA14E89B4F3337D31C19702">
    <w:name w:val="821FA1E7EDA14E89B4F3337D31C19702"/>
    <w:rsid w:val="00125478"/>
    <w:pPr>
      <w:spacing w:line="276" w:lineRule="auto"/>
      <w:jc w:val="left"/>
    </w:pPr>
    <w:rPr>
      <w:rFonts w:ascii="Calibri" w:eastAsia="Times New Roman" w:hAnsi="Calibri" w:cs="Times New Roman"/>
      <w:lang w:bidi="ar-SA"/>
    </w:rPr>
  </w:style>
  <w:style w:type="paragraph" w:customStyle="1" w:styleId="9400803BB2F84D8F9D0D40DC602479C2">
    <w:name w:val="9400803BB2F84D8F9D0D40DC602479C2"/>
    <w:rsid w:val="00125478"/>
    <w:pPr>
      <w:spacing w:line="276" w:lineRule="auto"/>
      <w:jc w:val="left"/>
    </w:pPr>
    <w:rPr>
      <w:rFonts w:ascii="Calibri" w:eastAsia="Times New Roman" w:hAnsi="Calibri" w:cs="Times New Roman"/>
      <w:lang w:bidi="ar-SA"/>
    </w:rPr>
  </w:style>
  <w:style w:type="paragraph" w:customStyle="1" w:styleId="CEDE8E2830284F2EBC21DAE1CB269E41">
    <w:name w:val="CEDE8E2830284F2EBC21DAE1CB269E41"/>
    <w:rsid w:val="00125478"/>
    <w:pPr>
      <w:spacing w:line="276" w:lineRule="auto"/>
      <w:jc w:val="left"/>
    </w:pPr>
    <w:rPr>
      <w:rFonts w:ascii="Calibri" w:eastAsia="Times New Roman" w:hAnsi="Calibri" w:cs="Times New Roman"/>
      <w:lang w:bidi="ar-SA"/>
    </w:rPr>
  </w:style>
  <w:style w:type="paragraph" w:customStyle="1" w:styleId="3FDFAFBDFFE540C3951270E2F35736C0">
    <w:name w:val="3FDFAFBDFFE540C3951270E2F35736C0"/>
    <w:rsid w:val="00125478"/>
    <w:pPr>
      <w:spacing w:line="276" w:lineRule="auto"/>
      <w:jc w:val="left"/>
    </w:pPr>
    <w:rPr>
      <w:rFonts w:ascii="Calibri" w:eastAsia="Times New Roman" w:hAnsi="Calibri" w:cs="Times New Roman"/>
      <w:lang w:bidi="ar-SA"/>
    </w:rPr>
  </w:style>
  <w:style w:type="paragraph" w:customStyle="1" w:styleId="2427BFBDCC944E6980760DD5FAC15DFF">
    <w:name w:val="2427BFBDCC944E6980760DD5FAC15DFF"/>
    <w:rsid w:val="00125478"/>
    <w:pPr>
      <w:spacing w:line="276" w:lineRule="auto"/>
      <w:jc w:val="left"/>
    </w:pPr>
    <w:rPr>
      <w:rFonts w:ascii="Calibri" w:eastAsia="Times New Roman" w:hAnsi="Calibri" w:cs="Times New Roman"/>
      <w:lang w:bidi="ar-SA"/>
    </w:rPr>
  </w:style>
  <w:style w:type="paragraph" w:customStyle="1" w:styleId="82B6346D30494BAA8FAFA39E680916F9">
    <w:name w:val="82B6346D30494BAA8FAFA39E680916F9"/>
    <w:rsid w:val="00125478"/>
    <w:pPr>
      <w:spacing w:line="276" w:lineRule="auto"/>
      <w:jc w:val="left"/>
    </w:pPr>
    <w:rPr>
      <w:rFonts w:ascii="Calibri" w:eastAsia="Times New Roman" w:hAnsi="Calibri" w:cs="Times New Roman"/>
      <w:lang w:bidi="ar-SA"/>
    </w:rPr>
  </w:style>
  <w:style w:type="paragraph" w:customStyle="1" w:styleId="2D29AC5E1034480E80CAB944BF3F2CE7">
    <w:name w:val="2D29AC5E1034480E80CAB944BF3F2CE7"/>
    <w:rsid w:val="00125478"/>
    <w:pPr>
      <w:spacing w:line="276" w:lineRule="auto"/>
      <w:jc w:val="left"/>
    </w:pPr>
    <w:rPr>
      <w:rFonts w:ascii="Calibri" w:eastAsia="Times New Roman" w:hAnsi="Calibri" w:cs="Times New Roman"/>
      <w:lang w:bidi="ar-SA"/>
    </w:rPr>
  </w:style>
  <w:style w:type="paragraph" w:customStyle="1" w:styleId="33B286856BBF45648B0F3FD3E5224306">
    <w:name w:val="33B286856BBF45648B0F3FD3E5224306"/>
    <w:rsid w:val="00125478"/>
    <w:pPr>
      <w:spacing w:line="276" w:lineRule="auto"/>
      <w:jc w:val="left"/>
    </w:pPr>
    <w:rPr>
      <w:rFonts w:ascii="Calibri" w:eastAsia="Times New Roman" w:hAnsi="Calibri" w:cs="Times New Roman"/>
      <w:lang w:bidi="ar-SA"/>
    </w:rPr>
  </w:style>
  <w:style w:type="paragraph" w:customStyle="1" w:styleId="EA17C90D8E704EB1AC29BDCDEBFA9903">
    <w:name w:val="EA17C90D8E704EB1AC29BDCDEBFA9903"/>
    <w:rsid w:val="00125478"/>
    <w:pPr>
      <w:spacing w:line="276" w:lineRule="auto"/>
      <w:jc w:val="left"/>
    </w:pPr>
    <w:rPr>
      <w:rFonts w:ascii="Calibri" w:eastAsia="Times New Roman" w:hAnsi="Calibri" w:cs="Times New Roman"/>
      <w:lang w:bidi="ar-SA"/>
    </w:rPr>
  </w:style>
  <w:style w:type="paragraph" w:customStyle="1" w:styleId="0E8DFF48D4FD47E1991F8E9D1BE62FA5">
    <w:name w:val="0E8DFF48D4FD47E1991F8E9D1BE62FA5"/>
    <w:rsid w:val="00125478"/>
    <w:pPr>
      <w:spacing w:line="276" w:lineRule="auto"/>
      <w:jc w:val="left"/>
    </w:pPr>
    <w:rPr>
      <w:rFonts w:ascii="Calibri" w:eastAsia="Times New Roman" w:hAnsi="Calibri" w:cs="Times New Roman"/>
      <w:lang w:bidi="ar-SA"/>
    </w:rPr>
  </w:style>
  <w:style w:type="paragraph" w:customStyle="1" w:styleId="6BC25C2EAFAF4740BF223D40786D5F23">
    <w:name w:val="6BC25C2EAFAF4740BF223D40786D5F23"/>
    <w:rsid w:val="00125478"/>
    <w:pPr>
      <w:spacing w:line="276" w:lineRule="auto"/>
      <w:jc w:val="left"/>
    </w:pPr>
    <w:rPr>
      <w:rFonts w:ascii="Calibri" w:eastAsia="Times New Roman" w:hAnsi="Calibri" w:cs="Times New Roman"/>
      <w:lang w:bidi="ar-SA"/>
    </w:rPr>
  </w:style>
  <w:style w:type="paragraph" w:customStyle="1" w:styleId="881234526F3B4055BD120D3064D6411F">
    <w:name w:val="881234526F3B4055BD120D3064D6411F"/>
    <w:rsid w:val="00125478"/>
    <w:pPr>
      <w:spacing w:line="276" w:lineRule="auto"/>
      <w:jc w:val="left"/>
    </w:pPr>
    <w:rPr>
      <w:rFonts w:ascii="Calibri" w:eastAsia="Times New Roman" w:hAnsi="Calibri" w:cs="Times New Roman"/>
      <w:lang w:bidi="ar-SA"/>
    </w:rPr>
  </w:style>
  <w:style w:type="paragraph" w:customStyle="1" w:styleId="87AE820D00B440C9A423C285CF757D90">
    <w:name w:val="87AE820D00B440C9A423C285CF757D90"/>
    <w:rsid w:val="00125478"/>
    <w:pPr>
      <w:spacing w:line="276" w:lineRule="auto"/>
      <w:jc w:val="left"/>
    </w:pPr>
    <w:rPr>
      <w:rFonts w:ascii="Calibri" w:eastAsia="Times New Roman" w:hAnsi="Calibri" w:cs="Times New Roman"/>
      <w:lang w:bidi="ar-SA"/>
    </w:rPr>
  </w:style>
  <w:style w:type="paragraph" w:customStyle="1" w:styleId="6A6EE96E1B52411F80487063BCFF5832">
    <w:name w:val="6A6EE96E1B52411F80487063BCFF5832"/>
    <w:rsid w:val="00125478"/>
    <w:pPr>
      <w:spacing w:line="276" w:lineRule="auto"/>
      <w:jc w:val="left"/>
    </w:pPr>
    <w:rPr>
      <w:rFonts w:ascii="Calibri" w:eastAsia="Times New Roman" w:hAnsi="Calibri" w:cs="Times New Roman"/>
      <w:lang w:bidi="ar-SA"/>
    </w:rPr>
  </w:style>
  <w:style w:type="paragraph" w:customStyle="1" w:styleId="0773FBD5362E48E2877920904DE6FF0F">
    <w:name w:val="0773FBD5362E48E2877920904DE6FF0F"/>
    <w:rsid w:val="00125478"/>
    <w:pPr>
      <w:spacing w:line="276" w:lineRule="auto"/>
      <w:jc w:val="left"/>
    </w:pPr>
    <w:rPr>
      <w:rFonts w:ascii="Calibri" w:eastAsia="Times New Roman" w:hAnsi="Calibri" w:cs="Times New Roman"/>
      <w:lang w:bidi="ar-SA"/>
    </w:rPr>
  </w:style>
  <w:style w:type="paragraph" w:customStyle="1" w:styleId="5AF23B6072C34A5398E6F427A31638AF">
    <w:name w:val="5AF23B6072C34A5398E6F427A31638AF"/>
    <w:rsid w:val="00125478"/>
    <w:pPr>
      <w:spacing w:line="276" w:lineRule="auto"/>
      <w:jc w:val="left"/>
    </w:pPr>
    <w:rPr>
      <w:rFonts w:ascii="Calibri" w:eastAsia="Times New Roman" w:hAnsi="Calibri" w:cs="Times New Roman"/>
      <w:lang w:bidi="ar-SA"/>
    </w:rPr>
  </w:style>
  <w:style w:type="paragraph" w:customStyle="1" w:styleId="Transcend">
    <w:name w:val="Transcend"/>
    <w:rsid w:val="00125478"/>
    <w:pPr>
      <w:spacing w:line="276" w:lineRule="auto"/>
      <w:jc w:val="left"/>
    </w:pPr>
    <w:rPr>
      <w:rFonts w:ascii="Calibri" w:eastAsia="Times New Roman" w:hAnsi="Calibri" w:cs="Times New Roman"/>
      <w:lang w:bidi="ar-SA"/>
    </w:rPr>
  </w:style>
  <w:style w:type="paragraph" w:customStyle="1" w:styleId="AB518DF599C74AB983E7F3EFDD3F8994">
    <w:name w:val="AB518DF599C74AB983E7F3EFDD3F8994"/>
    <w:rsid w:val="00125478"/>
    <w:pPr>
      <w:spacing w:line="276" w:lineRule="auto"/>
      <w:jc w:val="left"/>
    </w:pPr>
    <w:rPr>
      <w:rFonts w:ascii="Calibri" w:eastAsia="Times New Roman" w:hAnsi="Calibri" w:cs="Times New Roman"/>
      <w:lang w:bidi="ar-SA"/>
    </w:rPr>
  </w:style>
  <w:style w:type="paragraph" w:customStyle="1" w:styleId="23E334A1A44A441B92C213F5BD329323">
    <w:name w:val="23E334A1A44A441B92C213F5BD329323"/>
    <w:rsid w:val="00125478"/>
    <w:pPr>
      <w:spacing w:line="276" w:lineRule="auto"/>
      <w:jc w:val="left"/>
    </w:pPr>
    <w:rPr>
      <w:rFonts w:ascii="Calibri" w:eastAsia="Times New Roman" w:hAnsi="Calibri" w:cs="Times New Roman"/>
      <w:lang w:bidi="ar-SA"/>
    </w:rPr>
  </w:style>
  <w:style w:type="paragraph" w:customStyle="1" w:styleId="AFD19B2DFC1645B5B7FA42982B40CDA5">
    <w:name w:val="AFD19B2DFC1645B5B7FA42982B40CDA5"/>
    <w:rsid w:val="00125478"/>
    <w:pPr>
      <w:spacing w:line="276" w:lineRule="auto"/>
      <w:jc w:val="left"/>
    </w:pPr>
    <w:rPr>
      <w:rFonts w:ascii="Calibri" w:eastAsia="Times New Roman" w:hAnsi="Calibri" w:cs="Times New Roman"/>
      <w:lang w:bidi="ar-SA"/>
    </w:rPr>
  </w:style>
  <w:style w:type="paragraph" w:customStyle="1" w:styleId="0BA79098586B479299B952A2D828A4C0">
    <w:name w:val="0BA79098586B479299B952A2D828A4C0"/>
    <w:rsid w:val="00125478"/>
    <w:pPr>
      <w:spacing w:line="276" w:lineRule="auto"/>
      <w:jc w:val="left"/>
    </w:pPr>
    <w:rPr>
      <w:rFonts w:ascii="Calibri" w:eastAsia="Times New Roman" w:hAnsi="Calibri" w:cs="Times New Roman"/>
      <w:lang w:bidi="ar-SA"/>
    </w:rPr>
  </w:style>
  <w:style w:type="paragraph" w:customStyle="1" w:styleId="3A9961636C5840E0817DC9EDD6AE99B6">
    <w:name w:val="3A9961636C5840E0817DC9EDD6AE99B6"/>
    <w:rsid w:val="00125478"/>
    <w:pPr>
      <w:spacing w:line="276" w:lineRule="auto"/>
      <w:jc w:val="left"/>
    </w:pPr>
    <w:rPr>
      <w:rFonts w:ascii="Calibri" w:eastAsia="Times New Roman" w:hAnsi="Calibri" w:cs="Times New Roman"/>
      <w:lang w:bidi="ar-SA"/>
    </w:rPr>
  </w:style>
  <w:style w:type="paragraph" w:customStyle="1" w:styleId="A42033F9EAB8411585DF7369D23305B6">
    <w:name w:val="A42033F9EAB8411585DF7369D23305B6"/>
    <w:rsid w:val="00125478"/>
    <w:pPr>
      <w:spacing w:line="276" w:lineRule="auto"/>
      <w:jc w:val="left"/>
    </w:pPr>
    <w:rPr>
      <w:rFonts w:ascii="Calibri" w:eastAsia="Times New Roman" w:hAnsi="Calibri" w:cs="Times New Roman"/>
      <w:lang w:bidi="ar-SA"/>
    </w:rPr>
  </w:style>
  <w:style w:type="paragraph" w:customStyle="1" w:styleId="E190484EE44D417A8DBDE71420428597">
    <w:name w:val="E190484EE44D417A8DBDE71420428597"/>
    <w:rsid w:val="00125478"/>
    <w:pPr>
      <w:spacing w:line="276" w:lineRule="auto"/>
      <w:jc w:val="left"/>
    </w:pPr>
    <w:rPr>
      <w:rFonts w:ascii="Calibri" w:eastAsia="Times New Roman" w:hAnsi="Calibri" w:cs="Times New Roman"/>
      <w:lang w:bidi="ar-SA"/>
    </w:rPr>
  </w:style>
  <w:style w:type="paragraph" w:customStyle="1" w:styleId="E8006B1129BB455C90DF685AD605B94F">
    <w:name w:val="E8006B1129BB455C90DF685AD605B94F"/>
    <w:rsid w:val="00125478"/>
    <w:pPr>
      <w:spacing w:line="276" w:lineRule="auto"/>
      <w:jc w:val="left"/>
    </w:pPr>
    <w:rPr>
      <w:rFonts w:ascii="Calibri" w:eastAsia="Times New Roman" w:hAnsi="Calibri" w:cs="Times New Roman"/>
      <w:lang w:bidi="ar-SA"/>
    </w:rPr>
  </w:style>
  <w:style w:type="paragraph" w:customStyle="1" w:styleId="A466F3CAE46547468A2530E04BB80C43">
    <w:name w:val="A466F3CAE46547468A2530E04BB80C43"/>
    <w:rsid w:val="00125478"/>
    <w:pPr>
      <w:spacing w:line="276" w:lineRule="auto"/>
      <w:jc w:val="left"/>
    </w:pPr>
    <w:rPr>
      <w:rFonts w:ascii="Calibri" w:eastAsia="Times New Roman" w:hAnsi="Calibri" w:cs="Times New Roman"/>
      <w:lang w:bidi="ar-SA"/>
    </w:rPr>
  </w:style>
  <w:style w:type="paragraph" w:customStyle="1" w:styleId="E6D671BC133546ACA3B2D0B1D7B16EA7">
    <w:name w:val="E6D671BC133546ACA3B2D0B1D7B16EA7"/>
    <w:rsid w:val="00125478"/>
    <w:pPr>
      <w:spacing w:line="276" w:lineRule="auto"/>
      <w:jc w:val="left"/>
    </w:pPr>
    <w:rPr>
      <w:rFonts w:ascii="Calibri" w:eastAsia="Times New Roman" w:hAnsi="Calibri" w:cs="Times New Roman"/>
      <w:lang w:bidi="ar-SA"/>
    </w:rPr>
  </w:style>
  <w:style w:type="paragraph" w:customStyle="1" w:styleId="676C2074B24E4F43A223682B4658F9E2">
    <w:name w:val="676C2074B24E4F43A223682B4658F9E2"/>
    <w:rsid w:val="00125478"/>
    <w:pPr>
      <w:spacing w:line="276" w:lineRule="auto"/>
      <w:jc w:val="left"/>
    </w:pPr>
    <w:rPr>
      <w:rFonts w:ascii="Calibri" w:eastAsia="Times New Roman" w:hAnsi="Calibri" w:cs="Times New Roman"/>
      <w:lang w:bidi="ar-SA"/>
    </w:rPr>
  </w:style>
  <w:style w:type="paragraph" w:customStyle="1" w:styleId="7020613E7F454F659D5777EDBBC590F9">
    <w:name w:val="7020613E7F454F659D5777EDBBC590F9"/>
    <w:rsid w:val="00125478"/>
    <w:pPr>
      <w:spacing w:line="276" w:lineRule="auto"/>
      <w:jc w:val="left"/>
    </w:pPr>
    <w:rPr>
      <w:rFonts w:ascii="Calibri" w:eastAsia="Times New Roman" w:hAnsi="Calibri" w:cs="Times New Roman"/>
      <w:lang w:bidi="ar-SA"/>
    </w:rPr>
  </w:style>
  <w:style w:type="paragraph" w:customStyle="1" w:styleId="E2996BA37C6049D0A1C504D3CD7D410F">
    <w:name w:val="E2996BA37C6049D0A1C504D3CD7D410F"/>
    <w:rsid w:val="00125478"/>
    <w:pPr>
      <w:spacing w:line="276" w:lineRule="auto"/>
      <w:jc w:val="left"/>
    </w:pPr>
    <w:rPr>
      <w:rFonts w:ascii="Calibri" w:eastAsia="Times New Roman" w:hAnsi="Calibri" w:cs="Times New Roman"/>
      <w:lang w:bidi="ar-SA"/>
    </w:rPr>
  </w:style>
  <w:style w:type="paragraph" w:customStyle="1" w:styleId="F151A7F96C4F45E1830F562CBA13E68B">
    <w:name w:val="F151A7F96C4F45E1830F562CBA13E68B"/>
    <w:rsid w:val="00125478"/>
    <w:pPr>
      <w:spacing w:line="276" w:lineRule="auto"/>
      <w:jc w:val="left"/>
    </w:pPr>
    <w:rPr>
      <w:rFonts w:ascii="Calibri" w:eastAsia="Times New Roman" w:hAnsi="Calibri" w:cs="Times New Roman"/>
      <w:lang w:bidi="ar-SA"/>
    </w:rPr>
  </w:style>
  <w:style w:type="paragraph" w:customStyle="1" w:styleId="93E41C6F625C429DAC82727DAC30F856">
    <w:name w:val="93E41C6F625C429DAC82727DAC30F856"/>
    <w:rsid w:val="00125478"/>
    <w:pPr>
      <w:spacing w:line="276" w:lineRule="auto"/>
      <w:jc w:val="left"/>
    </w:pPr>
    <w:rPr>
      <w:rFonts w:ascii="Calibri" w:eastAsia="Times New Roman" w:hAnsi="Calibri" w:cs="Times New Roman"/>
      <w:lang w:bidi="ar-SA"/>
    </w:rPr>
  </w:style>
  <w:style w:type="paragraph" w:customStyle="1" w:styleId="C60E5BBC7A694D6CBD1391CEBDE96538">
    <w:name w:val="C60E5BBC7A694D6CBD1391CEBDE96538"/>
    <w:rsid w:val="00125478"/>
    <w:pPr>
      <w:spacing w:line="276" w:lineRule="auto"/>
      <w:jc w:val="left"/>
    </w:pPr>
    <w:rPr>
      <w:rFonts w:ascii="Calibri" w:eastAsia="Times New Roman" w:hAnsi="Calibri" w:cs="Times New Roman"/>
      <w:lang w:bidi="ar-SA"/>
    </w:rPr>
  </w:style>
  <w:style w:type="paragraph" w:customStyle="1" w:styleId="A9357B673C37476CB41215893BDEECF1">
    <w:name w:val="A9357B673C37476CB41215893BDEECF1"/>
    <w:rsid w:val="00125478"/>
    <w:pPr>
      <w:spacing w:line="276" w:lineRule="auto"/>
      <w:jc w:val="left"/>
    </w:pPr>
    <w:rPr>
      <w:rFonts w:ascii="Calibri" w:eastAsia="Times New Roman" w:hAnsi="Calibri" w:cs="Times New Roman"/>
      <w:lang w:bidi="ar-SA"/>
    </w:rPr>
  </w:style>
  <w:style w:type="paragraph" w:customStyle="1" w:styleId="3987F43E69F14AC2B334C08C4776AFBF">
    <w:name w:val="3987F43E69F14AC2B334C08C4776AFBF"/>
    <w:rsid w:val="00125478"/>
    <w:pPr>
      <w:spacing w:line="276" w:lineRule="auto"/>
      <w:jc w:val="left"/>
    </w:pPr>
    <w:rPr>
      <w:rFonts w:ascii="Calibri" w:eastAsia="Times New Roman" w:hAnsi="Calibri" w:cs="Times New Roman"/>
      <w:lang w:bidi="ar-SA"/>
    </w:rPr>
  </w:style>
  <w:style w:type="paragraph" w:customStyle="1" w:styleId="CFEA638DA5614058A559D7A8814661DD">
    <w:name w:val="CFEA638DA5614058A559D7A8814661DD"/>
    <w:rsid w:val="00125478"/>
    <w:pPr>
      <w:spacing w:line="276" w:lineRule="auto"/>
      <w:jc w:val="left"/>
    </w:pPr>
    <w:rPr>
      <w:rFonts w:ascii="Calibri" w:eastAsia="Times New Roman" w:hAnsi="Calibri" w:cs="Times New Roman"/>
      <w:lang w:bidi="ar-SA"/>
    </w:rPr>
  </w:style>
  <w:style w:type="paragraph" w:customStyle="1" w:styleId="BA612C9074A54CC18A1516616D4E1E74">
    <w:name w:val="BA612C9074A54CC18A1516616D4E1E74"/>
    <w:rsid w:val="00125478"/>
    <w:pPr>
      <w:spacing w:line="276" w:lineRule="auto"/>
      <w:jc w:val="left"/>
    </w:pPr>
    <w:rPr>
      <w:rFonts w:ascii="Calibri" w:eastAsia="Times New Roman" w:hAnsi="Calibri" w:cs="Times New Roman"/>
      <w:lang w:bidi="ar-SA"/>
    </w:rPr>
  </w:style>
  <w:style w:type="paragraph" w:customStyle="1" w:styleId="Motion">
    <w:name w:val="Motion"/>
    <w:rsid w:val="00125478"/>
    <w:pPr>
      <w:spacing w:line="276" w:lineRule="auto"/>
      <w:jc w:val="left"/>
    </w:pPr>
    <w:rPr>
      <w:rFonts w:ascii="Calibri" w:eastAsia="Times New Roman" w:hAnsi="Calibri" w:cs="Times New Roman"/>
      <w:lang w:bidi="ar-SA"/>
    </w:rPr>
  </w:style>
  <w:style w:type="paragraph" w:customStyle="1" w:styleId="0EBBD87183A2436AA551EBE37141E68C">
    <w:name w:val="0EBBD87183A2436AA551EBE37141E68C"/>
    <w:rsid w:val="00125478"/>
    <w:pPr>
      <w:spacing w:line="276" w:lineRule="auto"/>
      <w:jc w:val="left"/>
    </w:pPr>
    <w:rPr>
      <w:rFonts w:ascii="Calibri" w:eastAsia="Times New Roman" w:hAnsi="Calibri" w:cs="Times New Roman"/>
      <w:lang w:bidi="ar-SA"/>
    </w:rPr>
  </w:style>
  <w:style w:type="paragraph" w:customStyle="1" w:styleId="844518DF3A8947429DA6FD61D1EF1628">
    <w:name w:val="844518DF3A8947429DA6FD61D1EF1628"/>
    <w:rsid w:val="00125478"/>
    <w:pPr>
      <w:spacing w:line="276" w:lineRule="auto"/>
      <w:jc w:val="left"/>
    </w:pPr>
    <w:rPr>
      <w:rFonts w:ascii="Calibri" w:eastAsia="Times New Roman" w:hAnsi="Calibri" w:cs="Times New Roman"/>
      <w:lang w:bidi="ar-SA"/>
    </w:rPr>
  </w:style>
  <w:style w:type="paragraph" w:customStyle="1" w:styleId="CAAED3D298DB4E77A1926967A36A2A1D">
    <w:name w:val="CAAED3D298DB4E77A1926967A36A2A1D"/>
    <w:rsid w:val="00125478"/>
    <w:pPr>
      <w:spacing w:line="276" w:lineRule="auto"/>
      <w:jc w:val="left"/>
    </w:pPr>
    <w:rPr>
      <w:rFonts w:ascii="Calibri" w:eastAsia="Times New Roman" w:hAnsi="Calibri" w:cs="Times New Roman"/>
      <w:lang w:bidi="ar-SA"/>
    </w:rPr>
  </w:style>
  <w:style w:type="paragraph" w:customStyle="1" w:styleId="7A25312C8A4746B8A796BE007496748A">
    <w:name w:val="7A25312C8A4746B8A796BE007496748A"/>
    <w:rsid w:val="00125478"/>
    <w:pPr>
      <w:spacing w:line="276" w:lineRule="auto"/>
      <w:jc w:val="left"/>
    </w:pPr>
    <w:rPr>
      <w:rFonts w:ascii="Calibri" w:eastAsia="Times New Roman" w:hAnsi="Calibri" w:cs="Times New Roman"/>
      <w:lang w:bidi="ar-SA"/>
    </w:rPr>
  </w:style>
  <w:style w:type="paragraph" w:customStyle="1" w:styleId="A960F208D8B04D80B74C2BB3C37B7D18">
    <w:name w:val="A960F208D8B04D80B74C2BB3C37B7D18"/>
    <w:rsid w:val="00125478"/>
    <w:pPr>
      <w:spacing w:line="276" w:lineRule="auto"/>
      <w:jc w:val="left"/>
    </w:pPr>
    <w:rPr>
      <w:rFonts w:ascii="Calibri" w:eastAsia="Times New Roman" w:hAnsi="Calibri" w:cs="Times New Roman"/>
      <w:lang w:bidi="ar-SA"/>
    </w:rPr>
  </w:style>
  <w:style w:type="paragraph" w:customStyle="1" w:styleId="24DC2762418A4FBABB5B933829147651">
    <w:name w:val="24DC2762418A4FBABB5B933829147651"/>
    <w:rsid w:val="00125478"/>
    <w:pPr>
      <w:spacing w:line="276" w:lineRule="auto"/>
      <w:jc w:val="left"/>
    </w:pPr>
    <w:rPr>
      <w:rFonts w:ascii="Calibri" w:eastAsia="Times New Roman" w:hAnsi="Calibri" w:cs="Times New Roman"/>
      <w:lang w:bidi="ar-SA"/>
    </w:rPr>
  </w:style>
  <w:style w:type="paragraph" w:customStyle="1" w:styleId="1D0FE358DE0A466BBE70EA3070B9E68C">
    <w:name w:val="1D0FE358DE0A466BBE70EA3070B9E68C"/>
    <w:rsid w:val="00125478"/>
    <w:pPr>
      <w:spacing w:line="276" w:lineRule="auto"/>
      <w:jc w:val="left"/>
    </w:pPr>
    <w:rPr>
      <w:rFonts w:ascii="Calibri" w:eastAsia="Times New Roman" w:hAnsi="Calibri" w:cs="Times New Roman"/>
      <w:lang w:bidi="ar-SA"/>
    </w:rPr>
  </w:style>
  <w:style w:type="paragraph" w:customStyle="1" w:styleId="4AA05D30EBF34DD295643A846E3A9B90">
    <w:name w:val="4AA05D30EBF34DD295643A846E3A9B90"/>
    <w:rsid w:val="00125478"/>
    <w:pPr>
      <w:spacing w:line="276" w:lineRule="auto"/>
      <w:jc w:val="left"/>
    </w:pPr>
    <w:rPr>
      <w:rFonts w:ascii="Calibri" w:eastAsia="Times New Roman" w:hAnsi="Calibri" w:cs="Times New Roman"/>
      <w:lang w:bidi="ar-SA"/>
    </w:rPr>
  </w:style>
  <w:style w:type="paragraph" w:customStyle="1" w:styleId="F20A7B215252421D97677C11C4E1623C">
    <w:name w:val="F20A7B215252421D97677C11C4E1623C"/>
    <w:rsid w:val="00125478"/>
    <w:pPr>
      <w:spacing w:line="276" w:lineRule="auto"/>
      <w:jc w:val="left"/>
    </w:pPr>
    <w:rPr>
      <w:rFonts w:ascii="Calibri" w:eastAsia="Times New Roman" w:hAnsi="Calibri" w:cs="Times New Roman"/>
      <w:lang w:bidi="ar-SA"/>
    </w:rPr>
  </w:style>
  <w:style w:type="paragraph" w:customStyle="1" w:styleId="F9FD7013FB15467184AFD741C56D1D63">
    <w:name w:val="F9FD7013FB15467184AFD741C56D1D63"/>
    <w:rsid w:val="00125478"/>
    <w:pPr>
      <w:spacing w:line="276" w:lineRule="auto"/>
      <w:jc w:val="left"/>
    </w:pPr>
    <w:rPr>
      <w:rFonts w:ascii="Calibri" w:eastAsia="Times New Roman" w:hAnsi="Calibri" w:cs="Times New Roman"/>
      <w:lang w:bidi="ar-SA"/>
    </w:rPr>
  </w:style>
  <w:style w:type="paragraph" w:customStyle="1" w:styleId="43C562AD1F744A8E8AB0A4CF770C3401">
    <w:name w:val="43C562AD1F744A8E8AB0A4CF770C3401"/>
    <w:rsid w:val="00125478"/>
    <w:pPr>
      <w:spacing w:line="276" w:lineRule="auto"/>
      <w:jc w:val="left"/>
    </w:pPr>
    <w:rPr>
      <w:rFonts w:ascii="Calibri" w:eastAsia="Times New Roman" w:hAnsi="Calibri" w:cs="Times New Roman"/>
      <w:lang w:bidi="ar-SA"/>
    </w:rPr>
  </w:style>
  <w:style w:type="paragraph" w:customStyle="1" w:styleId="F465B53C0B4F44A3BDF2B8BC376E2F29">
    <w:name w:val="F465B53C0B4F44A3BDF2B8BC376E2F29"/>
    <w:rsid w:val="00125478"/>
    <w:pPr>
      <w:spacing w:line="276" w:lineRule="auto"/>
      <w:jc w:val="left"/>
    </w:pPr>
    <w:rPr>
      <w:rFonts w:ascii="Calibri" w:eastAsia="Times New Roman" w:hAnsi="Calibri" w:cs="Times New Roman"/>
      <w:lang w:bidi="ar-SA"/>
    </w:rPr>
  </w:style>
  <w:style w:type="paragraph" w:customStyle="1" w:styleId="63AB853AD3134C7EA7FD322375028096">
    <w:name w:val="63AB853AD3134C7EA7FD322375028096"/>
    <w:rsid w:val="00125478"/>
    <w:pPr>
      <w:spacing w:line="276" w:lineRule="auto"/>
      <w:jc w:val="left"/>
    </w:pPr>
    <w:rPr>
      <w:rFonts w:ascii="Calibri" w:eastAsia="Times New Roman" w:hAnsi="Calibri" w:cs="Times New Roman"/>
      <w:lang w:bidi="ar-SA"/>
    </w:rPr>
  </w:style>
  <w:style w:type="paragraph" w:customStyle="1" w:styleId="60496288F6784B8B9DE9CF8D7E561D8A">
    <w:name w:val="60496288F6784B8B9DE9CF8D7E561D8A"/>
    <w:rsid w:val="00125478"/>
    <w:pPr>
      <w:spacing w:line="276" w:lineRule="auto"/>
      <w:jc w:val="left"/>
    </w:pPr>
    <w:rPr>
      <w:rFonts w:ascii="Calibri" w:eastAsia="Times New Roman" w:hAnsi="Calibri" w:cs="Times New Roman"/>
      <w:lang w:bidi="ar-SA"/>
    </w:rPr>
  </w:style>
  <w:style w:type="paragraph" w:customStyle="1" w:styleId="AreaofCircle">
    <w:name w:val="Area of Circle"/>
    <w:rsid w:val="00125478"/>
    <w:pPr>
      <w:spacing w:line="276" w:lineRule="auto"/>
      <w:jc w:val="left"/>
    </w:pPr>
    <w:rPr>
      <w:rFonts w:ascii="Calibri" w:eastAsia="Times New Roman" w:hAnsi="Calibri" w:cs="Times New Roman"/>
      <w:lang w:bidi="ar-SA"/>
    </w:rPr>
  </w:style>
  <w:style w:type="paragraph" w:customStyle="1" w:styleId="BinomialTheorem">
    <w:name w:val="Binomial Theorem"/>
    <w:rsid w:val="00125478"/>
    <w:pPr>
      <w:spacing w:line="276" w:lineRule="auto"/>
      <w:jc w:val="left"/>
    </w:pPr>
    <w:rPr>
      <w:rFonts w:ascii="Calibri" w:eastAsia="Times New Roman" w:hAnsi="Calibri" w:cs="Times New Roman"/>
      <w:lang w:bidi="ar-SA"/>
    </w:rPr>
  </w:style>
  <w:style w:type="paragraph" w:customStyle="1" w:styleId="ExpansionofaSum">
    <w:name w:val="Expansion of a Sum"/>
    <w:rsid w:val="00125478"/>
    <w:pPr>
      <w:spacing w:line="276" w:lineRule="auto"/>
      <w:jc w:val="left"/>
    </w:pPr>
    <w:rPr>
      <w:rFonts w:ascii="Calibri" w:eastAsia="Times New Roman" w:hAnsi="Calibri" w:cs="Times New Roman"/>
      <w:lang w:bidi="ar-SA"/>
    </w:rPr>
  </w:style>
  <w:style w:type="paragraph" w:customStyle="1" w:styleId="FourierSeries">
    <w:name w:val="Fourier Series"/>
    <w:rsid w:val="00125478"/>
    <w:pPr>
      <w:spacing w:line="276" w:lineRule="auto"/>
      <w:jc w:val="left"/>
    </w:pPr>
    <w:rPr>
      <w:rFonts w:ascii="Calibri" w:eastAsia="Times New Roman" w:hAnsi="Calibri" w:cs="Times New Roman"/>
      <w:lang w:bidi="ar-SA"/>
    </w:rPr>
  </w:style>
  <w:style w:type="paragraph" w:customStyle="1" w:styleId="PythagoreanTheorem">
    <w:name w:val="Pythagorean Theorem"/>
    <w:rsid w:val="00125478"/>
    <w:pPr>
      <w:spacing w:line="276" w:lineRule="auto"/>
      <w:jc w:val="left"/>
    </w:pPr>
    <w:rPr>
      <w:rFonts w:ascii="Calibri" w:eastAsia="Times New Roman" w:hAnsi="Calibri" w:cs="Times New Roman"/>
      <w:lang w:bidi="ar-SA"/>
    </w:rPr>
  </w:style>
  <w:style w:type="paragraph" w:customStyle="1" w:styleId="QuadraticFormula">
    <w:name w:val="Quadratic Formula"/>
    <w:rsid w:val="00125478"/>
    <w:pPr>
      <w:spacing w:line="276" w:lineRule="auto"/>
      <w:jc w:val="left"/>
    </w:pPr>
    <w:rPr>
      <w:rFonts w:ascii="Calibri" w:eastAsia="Times New Roman" w:hAnsi="Calibri" w:cs="Times New Roman"/>
      <w:lang w:bidi="ar-SA"/>
    </w:rPr>
  </w:style>
  <w:style w:type="paragraph" w:customStyle="1" w:styleId="TaylorExpansion">
    <w:name w:val="Taylor Expansion"/>
    <w:rsid w:val="00125478"/>
    <w:pPr>
      <w:spacing w:line="276" w:lineRule="auto"/>
      <w:jc w:val="left"/>
    </w:pPr>
    <w:rPr>
      <w:rFonts w:ascii="Calibri" w:eastAsia="Times New Roman" w:hAnsi="Calibri" w:cs="Times New Roman"/>
      <w:lang w:bidi="ar-SA"/>
    </w:rPr>
  </w:style>
  <w:style w:type="paragraph" w:customStyle="1" w:styleId="TrigIdentity1">
    <w:name w:val="Trig Identity 1"/>
    <w:rsid w:val="00125478"/>
    <w:pPr>
      <w:spacing w:line="276" w:lineRule="auto"/>
      <w:jc w:val="left"/>
    </w:pPr>
    <w:rPr>
      <w:rFonts w:ascii="Calibri" w:eastAsia="Times New Roman" w:hAnsi="Calibri" w:cs="Times New Roman"/>
      <w:lang w:bidi="ar-SA"/>
    </w:rPr>
  </w:style>
  <w:style w:type="paragraph" w:customStyle="1" w:styleId="TrigIdentity2">
    <w:name w:val="Trig Identity 2"/>
    <w:rsid w:val="00125478"/>
    <w:pPr>
      <w:spacing w:line="276" w:lineRule="auto"/>
      <w:jc w:val="left"/>
    </w:pPr>
    <w:rPr>
      <w:rFonts w:ascii="Calibri" w:eastAsia="Times New Roman" w:hAnsi="Calibri" w:cs="Times New Roman"/>
      <w:lang w:bidi="ar-SA"/>
    </w:rPr>
  </w:style>
  <w:style w:type="paragraph" w:customStyle="1" w:styleId="A64630D7227748E9ABE59535A796BCC7">
    <w:name w:val="A64630D7227748E9ABE59535A796BCC7"/>
    <w:rsid w:val="00125478"/>
    <w:pPr>
      <w:spacing w:line="276" w:lineRule="auto"/>
      <w:jc w:val="left"/>
    </w:pPr>
    <w:rPr>
      <w:rFonts w:ascii="Calibri" w:eastAsia="Times New Roman" w:hAnsi="Calibri" w:cs="Times New Roman"/>
      <w:lang w:bidi="ar-SA"/>
    </w:rPr>
  </w:style>
  <w:style w:type="paragraph" w:customStyle="1" w:styleId="A7E0A8A11A284C1DBE2056E927E72701">
    <w:name w:val="A7E0A8A11A284C1DBE2056E927E72701"/>
    <w:rsid w:val="00125478"/>
    <w:pPr>
      <w:spacing w:line="276" w:lineRule="auto"/>
      <w:jc w:val="left"/>
    </w:pPr>
    <w:rPr>
      <w:rFonts w:ascii="Calibri" w:eastAsia="Times New Roman" w:hAnsi="Calibri" w:cs="Times New Roman"/>
      <w:lang w:bidi="ar-SA"/>
    </w:rPr>
  </w:style>
  <w:style w:type="paragraph" w:customStyle="1" w:styleId="614283B5715F451DB2ACECB26E67FF84">
    <w:name w:val="614283B5715F451DB2ACECB26E67FF84"/>
    <w:rsid w:val="00125478"/>
    <w:pPr>
      <w:spacing w:line="276" w:lineRule="auto"/>
      <w:jc w:val="left"/>
    </w:pPr>
    <w:rPr>
      <w:rFonts w:ascii="Calibri" w:eastAsia="Times New Roman" w:hAnsi="Calibri" w:cs="Times New Roman"/>
      <w:lang w:bidi="ar-SA"/>
    </w:rPr>
  </w:style>
  <w:style w:type="paragraph" w:customStyle="1" w:styleId="9AADCEA03689492285FCB7E49E561BA2">
    <w:name w:val="9AADCEA03689492285FCB7E49E561BA2"/>
    <w:rsid w:val="00125478"/>
    <w:pPr>
      <w:spacing w:line="276" w:lineRule="auto"/>
      <w:jc w:val="left"/>
    </w:pPr>
    <w:rPr>
      <w:rFonts w:ascii="Calibri" w:eastAsia="Times New Roman" w:hAnsi="Calibri" w:cs="Times New Roman"/>
      <w:lang w:bidi="ar-SA"/>
    </w:rPr>
  </w:style>
  <w:style w:type="paragraph" w:customStyle="1" w:styleId="0369121AA5AA4D5893B90F4E3FDC4987">
    <w:name w:val="0369121AA5AA4D5893B90F4E3FDC4987"/>
    <w:rsid w:val="00125478"/>
    <w:pPr>
      <w:spacing w:line="276" w:lineRule="auto"/>
      <w:jc w:val="left"/>
    </w:pPr>
    <w:rPr>
      <w:rFonts w:ascii="Calibri" w:eastAsia="Times New Roman" w:hAnsi="Calibri" w:cs="Times New Roman"/>
      <w:lang w:bidi="ar-SA"/>
    </w:rPr>
  </w:style>
  <w:style w:type="paragraph" w:customStyle="1" w:styleId="2026AF948CB74F4D8A90FE191F859731">
    <w:name w:val="2026AF948CB74F4D8A90FE191F859731"/>
    <w:rsid w:val="00125478"/>
    <w:pPr>
      <w:spacing w:line="276" w:lineRule="auto"/>
      <w:jc w:val="left"/>
    </w:pPr>
    <w:rPr>
      <w:rFonts w:ascii="Calibri" w:eastAsia="Times New Roman" w:hAnsi="Calibri" w:cs="Times New Roman"/>
      <w:lang w:bidi="ar-SA"/>
    </w:rPr>
  </w:style>
  <w:style w:type="paragraph" w:customStyle="1" w:styleId="5F5450880A91481CA085F3EA350B5443">
    <w:name w:val="5F5450880A91481CA085F3EA350B5443"/>
    <w:rsid w:val="00125478"/>
    <w:pPr>
      <w:spacing w:line="276" w:lineRule="auto"/>
      <w:jc w:val="left"/>
    </w:pPr>
    <w:rPr>
      <w:rFonts w:ascii="Calibri" w:eastAsia="Times New Roman" w:hAnsi="Calibri" w:cs="Times New Roman"/>
      <w:lang w:bidi="ar-SA"/>
    </w:rPr>
  </w:style>
  <w:style w:type="paragraph" w:customStyle="1" w:styleId="0DC70928AA474214A1022CA8D271BE9B">
    <w:name w:val="0DC70928AA474214A1022CA8D271BE9B"/>
    <w:rsid w:val="00125478"/>
    <w:pPr>
      <w:spacing w:line="276" w:lineRule="auto"/>
      <w:jc w:val="left"/>
    </w:pPr>
    <w:rPr>
      <w:rFonts w:ascii="Calibri" w:eastAsia="Times New Roman" w:hAnsi="Calibri" w:cs="Times New Roman"/>
      <w:lang w:bidi="ar-SA"/>
    </w:rPr>
  </w:style>
  <w:style w:type="paragraph" w:customStyle="1" w:styleId="ModEvenPage">
    <w:name w:val="Mod (Even Page)"/>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ModOddPage">
    <w:name w:val="Mod (Odd Page)"/>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22650ABCD62D442B8015FA966EBA2597">
    <w:name w:val="22650ABCD62D442B8015FA966EBA2597"/>
    <w:rsid w:val="00125478"/>
    <w:pPr>
      <w:spacing w:line="276" w:lineRule="auto"/>
      <w:jc w:val="left"/>
    </w:pPr>
    <w:rPr>
      <w:rFonts w:ascii="Calibri" w:eastAsia="Times New Roman" w:hAnsi="Calibri" w:cs="Times New Roman"/>
      <w:lang w:bidi="ar-SA"/>
    </w:rPr>
  </w:style>
  <w:style w:type="paragraph" w:customStyle="1" w:styleId="Pinstripes">
    <w:name w:val="Pinstripes"/>
    <w:rsid w:val="00125478"/>
    <w:pPr>
      <w:tabs>
        <w:tab w:val="center" w:pos="4680"/>
        <w:tab w:val="right" w:pos="9360"/>
      </w:tabs>
      <w:spacing w:after="0"/>
      <w:jc w:val="left"/>
    </w:pPr>
    <w:rPr>
      <w:rFonts w:ascii="Calibri" w:eastAsia="Times New Roman" w:hAnsi="Calibri" w:cs="Times New Roman"/>
      <w:lang w:bidi="ar-SA"/>
    </w:rPr>
  </w:style>
  <w:style w:type="paragraph" w:customStyle="1" w:styleId="3B761ABF057948949B7D483A7062C966">
    <w:name w:val="3B761ABF057948949B7D483A7062C966"/>
    <w:rsid w:val="00125478"/>
    <w:pPr>
      <w:spacing w:line="276" w:lineRule="auto"/>
      <w:jc w:val="left"/>
    </w:pPr>
    <w:rPr>
      <w:rFonts w:ascii="Calibri" w:eastAsia="Times New Roman" w:hAnsi="Calibri" w:cs="Times New Roman"/>
      <w:lang w:bidi="ar-SA"/>
    </w:rPr>
  </w:style>
  <w:style w:type="paragraph" w:customStyle="1" w:styleId="925355F8C9A14FACBD4275F9606443C8">
    <w:name w:val="925355F8C9A14FACBD4275F9606443C8"/>
    <w:rsid w:val="00125478"/>
    <w:pPr>
      <w:spacing w:line="276" w:lineRule="auto"/>
      <w:jc w:val="left"/>
    </w:pPr>
    <w:rPr>
      <w:rFonts w:ascii="Calibri" w:eastAsia="Times New Roman" w:hAnsi="Calibri" w:cs="Times New Roman"/>
      <w:lang w:bidi="ar-SA"/>
    </w:rPr>
  </w:style>
  <w:style w:type="paragraph" w:customStyle="1" w:styleId="C21B207367BF48DB9D650EAB5768AAC8">
    <w:name w:val="C21B207367BF48DB9D650EAB5768AAC8"/>
    <w:rsid w:val="00125478"/>
    <w:pPr>
      <w:spacing w:line="276" w:lineRule="auto"/>
      <w:jc w:val="left"/>
    </w:pPr>
    <w:rPr>
      <w:rFonts w:ascii="Calibri" w:eastAsia="Times New Roman" w:hAnsi="Calibri" w:cs="Times New Roman"/>
      <w:lang w:bidi="ar-SA"/>
    </w:rPr>
  </w:style>
  <w:style w:type="paragraph" w:customStyle="1" w:styleId="MotionEvenPage">
    <w:name w:val="Motion (Even Page)"/>
    <w:rsid w:val="00125478"/>
    <w:pPr>
      <w:tabs>
        <w:tab w:val="center" w:pos="4680"/>
        <w:tab w:val="right" w:pos="9360"/>
      </w:tabs>
      <w:spacing w:after="0"/>
      <w:jc w:val="left"/>
    </w:pPr>
    <w:rPr>
      <w:rFonts w:ascii="Calibri" w:eastAsia="Times New Roman" w:hAnsi="Calibri" w:cs="Times New Roman"/>
      <w:lang w:bidi="ar-SA"/>
    </w:rPr>
  </w:style>
  <w:style w:type="paragraph" w:customStyle="1" w:styleId="D0E408BF7B4C4C33B9B8C01AE4803343">
    <w:name w:val="D0E408BF7B4C4C33B9B8C01AE4803343"/>
    <w:rsid w:val="00125478"/>
    <w:pPr>
      <w:spacing w:line="276" w:lineRule="auto"/>
      <w:jc w:val="left"/>
    </w:pPr>
    <w:rPr>
      <w:rFonts w:ascii="Calibri" w:eastAsia="Times New Roman" w:hAnsi="Calibri" w:cs="Times New Roman"/>
      <w:lang w:bidi="ar-SA"/>
    </w:rPr>
  </w:style>
  <w:style w:type="paragraph" w:customStyle="1" w:styleId="MotionOddPage">
    <w:name w:val="Motion (Odd Page)"/>
    <w:rsid w:val="00125478"/>
    <w:pPr>
      <w:tabs>
        <w:tab w:val="center" w:pos="4680"/>
        <w:tab w:val="right" w:pos="9360"/>
      </w:tabs>
      <w:spacing w:after="0"/>
      <w:jc w:val="left"/>
    </w:pPr>
    <w:rPr>
      <w:rFonts w:ascii="Calibri" w:eastAsia="Times New Roman" w:hAnsi="Calibri" w:cs="Times New Roman"/>
      <w:lang w:bidi="ar-SA"/>
    </w:rPr>
  </w:style>
  <w:style w:type="paragraph" w:customStyle="1" w:styleId="750074C7DDC2498D88BA3D57C189EC17">
    <w:name w:val="750074C7DDC2498D88BA3D57C189EC17"/>
    <w:rsid w:val="00125478"/>
    <w:pPr>
      <w:spacing w:line="276" w:lineRule="auto"/>
      <w:jc w:val="left"/>
    </w:pPr>
    <w:rPr>
      <w:rFonts w:ascii="Calibri" w:eastAsia="Times New Roman" w:hAnsi="Calibri" w:cs="Times New Roman"/>
      <w:lang w:bidi="ar-SA"/>
    </w:rPr>
  </w:style>
  <w:style w:type="paragraph" w:customStyle="1" w:styleId="Tiles">
    <w:name w:val="Tiles"/>
    <w:rsid w:val="00125478"/>
    <w:pPr>
      <w:tabs>
        <w:tab w:val="center" w:pos="4680"/>
        <w:tab w:val="right" w:pos="9360"/>
      </w:tabs>
      <w:spacing w:after="0"/>
      <w:jc w:val="left"/>
    </w:pPr>
    <w:rPr>
      <w:rFonts w:ascii="Calibri" w:eastAsia="Times New Roman" w:hAnsi="Calibri" w:cs="Times New Roman"/>
      <w:lang w:bidi="ar-SA"/>
    </w:rPr>
  </w:style>
  <w:style w:type="paragraph" w:customStyle="1" w:styleId="56EB68B69E2B4730A59E2CA45E06C78C">
    <w:name w:val="56EB68B69E2B4730A59E2CA45E06C78C"/>
    <w:rsid w:val="00125478"/>
    <w:pPr>
      <w:spacing w:line="276" w:lineRule="auto"/>
      <w:jc w:val="left"/>
    </w:pPr>
    <w:rPr>
      <w:rFonts w:ascii="Calibri" w:eastAsia="Times New Roman" w:hAnsi="Calibri" w:cs="Times New Roman"/>
      <w:lang w:bidi="ar-SA"/>
    </w:rPr>
  </w:style>
  <w:style w:type="paragraph" w:customStyle="1" w:styleId="ContrastEvenPage">
    <w:name w:val="Contrast (Even Page)"/>
    <w:rsid w:val="00125478"/>
    <w:pPr>
      <w:tabs>
        <w:tab w:val="center" w:pos="4680"/>
        <w:tab w:val="right" w:pos="9360"/>
      </w:tabs>
      <w:spacing w:after="0"/>
      <w:jc w:val="left"/>
    </w:pPr>
    <w:rPr>
      <w:rFonts w:ascii="Calibri" w:eastAsia="Times New Roman" w:hAnsi="Calibri" w:cs="Times New Roman"/>
      <w:lang w:bidi="ar-SA"/>
    </w:rPr>
  </w:style>
  <w:style w:type="paragraph" w:customStyle="1" w:styleId="406EB0B1CBF64EA59B098C9130B89874">
    <w:name w:val="406EB0B1CBF64EA59B098C9130B89874"/>
    <w:rsid w:val="00125478"/>
    <w:pPr>
      <w:spacing w:line="276" w:lineRule="auto"/>
      <w:jc w:val="left"/>
    </w:pPr>
    <w:rPr>
      <w:rFonts w:ascii="Calibri" w:eastAsia="Times New Roman" w:hAnsi="Calibri" w:cs="Times New Roman"/>
      <w:lang w:bidi="ar-SA"/>
    </w:rPr>
  </w:style>
  <w:style w:type="paragraph" w:customStyle="1" w:styleId="ContrastOddPage">
    <w:name w:val="Contrast (Odd Page)"/>
    <w:rsid w:val="00125478"/>
    <w:pPr>
      <w:tabs>
        <w:tab w:val="center" w:pos="4680"/>
        <w:tab w:val="right" w:pos="9360"/>
      </w:tabs>
      <w:spacing w:after="0"/>
      <w:jc w:val="left"/>
    </w:pPr>
    <w:rPr>
      <w:rFonts w:ascii="Calibri" w:eastAsia="Times New Roman" w:hAnsi="Calibri" w:cs="Times New Roman"/>
      <w:lang w:bidi="ar-SA"/>
    </w:rPr>
  </w:style>
  <w:style w:type="paragraph" w:customStyle="1" w:styleId="64E368320FB34B72BB1D2A067E11F0DD">
    <w:name w:val="64E368320FB34B72BB1D2A067E11F0DD"/>
    <w:rsid w:val="00125478"/>
    <w:pPr>
      <w:spacing w:line="276" w:lineRule="auto"/>
      <w:jc w:val="left"/>
    </w:pPr>
    <w:rPr>
      <w:rFonts w:ascii="Calibri" w:eastAsia="Times New Roman" w:hAnsi="Calibri" w:cs="Times New Roman"/>
      <w:lang w:bidi="ar-SA"/>
    </w:rPr>
  </w:style>
  <w:style w:type="paragraph" w:customStyle="1" w:styleId="72F83D75E369455B8900613E672EE950">
    <w:name w:val="72F83D75E369455B8900613E672EE950"/>
    <w:rsid w:val="00125478"/>
    <w:pPr>
      <w:spacing w:line="276" w:lineRule="auto"/>
      <w:jc w:val="left"/>
    </w:pPr>
    <w:rPr>
      <w:rFonts w:ascii="Calibri" w:eastAsia="Times New Roman" w:hAnsi="Calibri" w:cs="Times New Roman"/>
      <w:lang w:bidi="ar-SA"/>
    </w:rPr>
  </w:style>
  <w:style w:type="paragraph" w:customStyle="1" w:styleId="31D40AE22A2145B89638B999786AC1FB">
    <w:name w:val="31D40AE22A2145B89638B999786AC1FB"/>
    <w:rsid w:val="00125478"/>
    <w:pPr>
      <w:spacing w:line="276" w:lineRule="auto"/>
      <w:jc w:val="left"/>
    </w:pPr>
    <w:rPr>
      <w:rFonts w:ascii="Calibri" w:eastAsia="Times New Roman" w:hAnsi="Calibri" w:cs="Times New Roman"/>
      <w:lang w:bidi="ar-SA"/>
    </w:rPr>
  </w:style>
  <w:style w:type="paragraph" w:customStyle="1" w:styleId="B2FC34B466A240419FA6CB4C8C70932B">
    <w:name w:val="B2FC34B466A240419FA6CB4C8C70932B"/>
    <w:rsid w:val="00125478"/>
    <w:pPr>
      <w:spacing w:line="276" w:lineRule="auto"/>
      <w:jc w:val="left"/>
    </w:pPr>
    <w:rPr>
      <w:rFonts w:ascii="Calibri" w:eastAsia="Times New Roman" w:hAnsi="Calibri" w:cs="Times New Roman"/>
      <w:lang w:bidi="ar-SA"/>
    </w:rPr>
  </w:style>
  <w:style w:type="paragraph" w:customStyle="1" w:styleId="BlankThreeColumns">
    <w:name w:val="Blank (Three Columns)"/>
    <w:rsid w:val="00125478"/>
    <w:pPr>
      <w:tabs>
        <w:tab w:val="center" w:pos="4680"/>
        <w:tab w:val="right" w:pos="9360"/>
      </w:tabs>
      <w:spacing w:after="0"/>
      <w:jc w:val="left"/>
    </w:pPr>
    <w:rPr>
      <w:rFonts w:ascii="Calibri" w:eastAsia="Times New Roman" w:hAnsi="Calibri" w:cs="Times New Roman"/>
      <w:lang w:bidi="ar-SA"/>
    </w:rPr>
  </w:style>
  <w:style w:type="paragraph" w:customStyle="1" w:styleId="64904062802E47AC8B9F4A985F079069">
    <w:name w:val="64904062802E47AC8B9F4A985F079069"/>
    <w:rsid w:val="00125478"/>
    <w:pPr>
      <w:spacing w:line="276" w:lineRule="auto"/>
      <w:jc w:val="left"/>
    </w:pPr>
    <w:rPr>
      <w:rFonts w:ascii="Calibri" w:eastAsia="Times New Roman" w:hAnsi="Calibri" w:cs="Times New Roman"/>
      <w:lang w:bidi="ar-SA"/>
    </w:rPr>
  </w:style>
  <w:style w:type="paragraph" w:customStyle="1" w:styleId="611D7D5216BD4B0E8EA0036BD6051D39">
    <w:name w:val="611D7D5216BD4B0E8EA0036BD6051D39"/>
    <w:rsid w:val="00125478"/>
    <w:pPr>
      <w:spacing w:line="276" w:lineRule="auto"/>
      <w:jc w:val="left"/>
    </w:pPr>
    <w:rPr>
      <w:rFonts w:ascii="Calibri" w:eastAsia="Times New Roman" w:hAnsi="Calibri" w:cs="Times New Roman"/>
      <w:lang w:bidi="ar-SA"/>
    </w:rPr>
  </w:style>
  <w:style w:type="paragraph" w:customStyle="1" w:styleId="0E6B9D7B9C0643B69126255AD2B3A01B">
    <w:name w:val="0E6B9D7B9C0643B69126255AD2B3A01B"/>
    <w:rsid w:val="00125478"/>
    <w:pPr>
      <w:spacing w:line="276" w:lineRule="auto"/>
      <w:jc w:val="left"/>
    </w:pPr>
    <w:rPr>
      <w:rFonts w:ascii="Calibri" w:eastAsia="Times New Roman" w:hAnsi="Calibri" w:cs="Times New Roman"/>
      <w:lang w:bidi="ar-SA"/>
    </w:rPr>
  </w:style>
  <w:style w:type="paragraph" w:customStyle="1" w:styleId="9D23E17D11204AA09828AF359DF0B1EE">
    <w:name w:val="9D23E17D11204AA09828AF359DF0B1EE"/>
    <w:rsid w:val="00125478"/>
    <w:pPr>
      <w:spacing w:line="276" w:lineRule="auto"/>
      <w:jc w:val="left"/>
    </w:pPr>
    <w:rPr>
      <w:rFonts w:ascii="Calibri" w:eastAsia="Times New Roman" w:hAnsi="Calibri" w:cs="Times New Roman"/>
      <w:lang w:bidi="ar-SA"/>
    </w:rPr>
  </w:style>
  <w:style w:type="paragraph" w:customStyle="1" w:styleId="E9C89C6AE20749F79A12E91952F3203C">
    <w:name w:val="E9C89C6AE20749F79A12E91952F3203C"/>
    <w:rsid w:val="00125478"/>
    <w:pPr>
      <w:spacing w:line="276" w:lineRule="auto"/>
      <w:jc w:val="left"/>
    </w:pPr>
    <w:rPr>
      <w:rFonts w:ascii="Calibri" w:eastAsia="Times New Roman" w:hAnsi="Calibri" w:cs="Times New Roman"/>
      <w:lang w:bidi="ar-SA"/>
    </w:rPr>
  </w:style>
  <w:style w:type="paragraph" w:customStyle="1" w:styleId="B5EE2473DC924B7292379E551205E9A8">
    <w:name w:val="B5EE2473DC924B7292379E551205E9A8"/>
    <w:rsid w:val="00125478"/>
    <w:pPr>
      <w:spacing w:line="276" w:lineRule="auto"/>
      <w:jc w:val="left"/>
    </w:pPr>
    <w:rPr>
      <w:rFonts w:ascii="Calibri" w:eastAsia="Times New Roman" w:hAnsi="Calibri" w:cs="Times New Roman"/>
      <w:lang w:bidi="ar-SA"/>
    </w:rPr>
  </w:style>
  <w:style w:type="paragraph" w:customStyle="1" w:styleId="D556E93DD1FB419ABC3991420D1F73BB">
    <w:name w:val="D556E93DD1FB419ABC3991420D1F73BB"/>
    <w:rsid w:val="00125478"/>
    <w:pPr>
      <w:spacing w:line="276" w:lineRule="auto"/>
      <w:jc w:val="left"/>
    </w:pPr>
    <w:rPr>
      <w:rFonts w:ascii="Calibri" w:eastAsia="Times New Roman" w:hAnsi="Calibri" w:cs="Times New Roman"/>
      <w:lang w:bidi="ar-SA"/>
    </w:rPr>
  </w:style>
  <w:style w:type="paragraph" w:customStyle="1" w:styleId="3CD3280970FF4BAC93D8D1DD32D0C3A2">
    <w:name w:val="3CD3280970FF4BAC93D8D1DD32D0C3A2"/>
    <w:rsid w:val="00125478"/>
    <w:pPr>
      <w:spacing w:line="276" w:lineRule="auto"/>
      <w:jc w:val="left"/>
    </w:pPr>
    <w:rPr>
      <w:rFonts w:ascii="Calibri" w:eastAsia="Times New Roman" w:hAnsi="Calibri" w:cs="Times New Roman"/>
      <w:lang w:bidi="ar-SA"/>
    </w:rPr>
  </w:style>
  <w:style w:type="paragraph" w:customStyle="1" w:styleId="694C2DF6365B4A8C8347CE8A6C1F5CBC">
    <w:name w:val="694C2DF6365B4A8C8347CE8A6C1F5CBC"/>
    <w:rsid w:val="00125478"/>
    <w:pPr>
      <w:spacing w:line="276" w:lineRule="auto"/>
      <w:jc w:val="left"/>
    </w:pPr>
    <w:rPr>
      <w:rFonts w:ascii="Calibri" w:eastAsia="Times New Roman" w:hAnsi="Calibri" w:cs="Times New Roman"/>
      <w:lang w:bidi="ar-SA"/>
    </w:rPr>
  </w:style>
  <w:style w:type="paragraph" w:customStyle="1" w:styleId="9BEF8F6F7FF646E0B4969D048E5B9261">
    <w:name w:val="9BEF8F6F7FF646E0B4969D048E5B9261"/>
    <w:rsid w:val="00125478"/>
    <w:pPr>
      <w:spacing w:line="276" w:lineRule="auto"/>
      <w:jc w:val="left"/>
    </w:pPr>
    <w:rPr>
      <w:rFonts w:ascii="Calibri" w:eastAsia="Times New Roman" w:hAnsi="Calibri" w:cs="Times New Roman"/>
      <w:lang w:bidi="ar-SA"/>
    </w:rPr>
  </w:style>
  <w:style w:type="paragraph" w:customStyle="1" w:styleId="8A9DB4931B254644955B05CA2FE7BD67">
    <w:name w:val="8A9DB4931B254644955B05CA2FE7BD67"/>
    <w:rsid w:val="00125478"/>
    <w:pPr>
      <w:spacing w:line="276" w:lineRule="auto"/>
      <w:jc w:val="left"/>
    </w:pPr>
    <w:rPr>
      <w:rFonts w:ascii="Calibri" w:eastAsia="Times New Roman" w:hAnsi="Calibri" w:cs="Times New Roman"/>
      <w:lang w:bidi="ar-SA"/>
    </w:rPr>
  </w:style>
  <w:style w:type="paragraph" w:customStyle="1" w:styleId="FFE0A5334D844E7F8823EC021831C9FA">
    <w:name w:val="FFE0A5334D844E7F8823EC021831C9FA"/>
    <w:rsid w:val="00125478"/>
    <w:pPr>
      <w:spacing w:line="276" w:lineRule="auto"/>
      <w:jc w:val="left"/>
    </w:pPr>
    <w:rPr>
      <w:rFonts w:ascii="Calibri" w:eastAsia="Times New Roman" w:hAnsi="Calibri" w:cs="Times New Roman"/>
      <w:lang w:bidi="ar-SA"/>
    </w:rPr>
  </w:style>
  <w:style w:type="paragraph" w:customStyle="1" w:styleId="47CE8AF00A384687A3253E89D7E9311A">
    <w:name w:val="47CE8AF00A384687A3253E89D7E9311A"/>
    <w:rsid w:val="00125478"/>
    <w:pPr>
      <w:spacing w:line="276" w:lineRule="auto"/>
      <w:jc w:val="left"/>
    </w:pPr>
    <w:rPr>
      <w:rFonts w:ascii="Calibri" w:eastAsia="Times New Roman" w:hAnsi="Calibri" w:cs="Times New Roman"/>
      <w:lang w:bidi="ar-SA"/>
    </w:rPr>
  </w:style>
  <w:style w:type="paragraph" w:customStyle="1" w:styleId="58A01878A695413E87E3E46C304A2B30">
    <w:name w:val="58A01878A695413E87E3E46C304A2B30"/>
    <w:rsid w:val="00125478"/>
    <w:pPr>
      <w:spacing w:line="276" w:lineRule="auto"/>
      <w:jc w:val="left"/>
    </w:pPr>
    <w:rPr>
      <w:rFonts w:ascii="Calibri" w:eastAsia="Times New Roman" w:hAnsi="Calibri" w:cs="Times New Roman"/>
      <w:lang w:bidi="ar-SA"/>
    </w:rPr>
  </w:style>
  <w:style w:type="paragraph" w:customStyle="1" w:styleId="D4DDD9B6FC0A4D659B777B864C872007">
    <w:name w:val="D4DDD9B6FC0A4D659B777B864C872007"/>
    <w:rsid w:val="00125478"/>
    <w:pPr>
      <w:spacing w:line="276" w:lineRule="auto"/>
      <w:jc w:val="left"/>
    </w:pPr>
    <w:rPr>
      <w:rFonts w:ascii="Calibri" w:eastAsia="Times New Roman" w:hAnsi="Calibri" w:cs="Times New Roman"/>
      <w:lang w:bidi="ar-SA"/>
    </w:rPr>
  </w:style>
  <w:style w:type="paragraph" w:customStyle="1" w:styleId="A67BF94777F64451AD131DA60D40F92A">
    <w:name w:val="A67BF94777F64451AD131DA60D40F92A"/>
    <w:rsid w:val="00125478"/>
    <w:pPr>
      <w:spacing w:line="276" w:lineRule="auto"/>
      <w:jc w:val="left"/>
    </w:pPr>
    <w:rPr>
      <w:rFonts w:ascii="Calibri" w:eastAsia="Times New Roman" w:hAnsi="Calibri" w:cs="Times New Roman"/>
      <w:lang w:bidi="ar-SA"/>
    </w:rPr>
  </w:style>
  <w:style w:type="paragraph" w:customStyle="1" w:styleId="AA030A9CBEEE4080BF1B21975F207CA2">
    <w:name w:val="AA030A9CBEEE4080BF1B21975F207CA2"/>
    <w:rsid w:val="00125478"/>
    <w:pPr>
      <w:spacing w:line="276" w:lineRule="auto"/>
      <w:jc w:val="left"/>
    </w:pPr>
    <w:rPr>
      <w:rFonts w:ascii="Calibri" w:eastAsia="Times New Roman" w:hAnsi="Calibri" w:cs="Times New Roman"/>
      <w:lang w:bidi="ar-SA"/>
    </w:rPr>
  </w:style>
  <w:style w:type="paragraph" w:customStyle="1" w:styleId="E3DB98D313CB41CDA94DD825C6A24A85">
    <w:name w:val="E3DB98D313CB41CDA94DD825C6A24A85"/>
    <w:rsid w:val="00125478"/>
    <w:pPr>
      <w:spacing w:line="276" w:lineRule="auto"/>
      <w:jc w:val="left"/>
    </w:pPr>
    <w:rPr>
      <w:rFonts w:ascii="Calibri" w:eastAsia="Times New Roman" w:hAnsi="Calibri" w:cs="Times New Roman"/>
      <w:lang w:bidi="ar-SA"/>
    </w:rPr>
  </w:style>
  <w:style w:type="paragraph" w:customStyle="1" w:styleId="0E919878967645128299D1DC52C98600">
    <w:name w:val="0E919878967645128299D1DC52C98600"/>
    <w:rsid w:val="00125478"/>
    <w:pPr>
      <w:spacing w:line="276" w:lineRule="auto"/>
      <w:jc w:val="left"/>
    </w:pPr>
    <w:rPr>
      <w:rFonts w:ascii="Calibri" w:eastAsia="Times New Roman" w:hAnsi="Calibri" w:cs="Times New Roman"/>
      <w:lang w:bidi="ar-SA"/>
    </w:rPr>
  </w:style>
  <w:style w:type="paragraph" w:customStyle="1" w:styleId="854B69C2A52547AFA2E505F5C6F5B23E">
    <w:name w:val="854B69C2A52547AFA2E505F5C6F5B23E"/>
    <w:rsid w:val="00125478"/>
    <w:pPr>
      <w:spacing w:line="276" w:lineRule="auto"/>
      <w:jc w:val="left"/>
    </w:pPr>
    <w:rPr>
      <w:rFonts w:ascii="Calibri" w:eastAsia="Times New Roman" w:hAnsi="Calibri" w:cs="Times New Roman"/>
      <w:lang w:bidi="ar-SA"/>
    </w:rPr>
  </w:style>
  <w:style w:type="paragraph" w:customStyle="1" w:styleId="B776F2C9FB2E42C6B637CB78528F61E3">
    <w:name w:val="B776F2C9FB2E42C6B637CB78528F61E3"/>
    <w:rsid w:val="00125478"/>
    <w:pPr>
      <w:spacing w:line="276" w:lineRule="auto"/>
      <w:jc w:val="left"/>
    </w:pPr>
    <w:rPr>
      <w:rFonts w:ascii="Calibri" w:eastAsia="Times New Roman" w:hAnsi="Calibri" w:cs="Times New Roman"/>
      <w:lang w:bidi="ar-SA"/>
    </w:rPr>
  </w:style>
  <w:style w:type="paragraph" w:customStyle="1" w:styleId="9E6E3E87001A4CEE9259D247E55E3BDF">
    <w:name w:val="9E6E3E87001A4CEE9259D247E55E3BDF"/>
    <w:rsid w:val="00125478"/>
    <w:pPr>
      <w:spacing w:line="276" w:lineRule="auto"/>
      <w:jc w:val="left"/>
    </w:pPr>
    <w:rPr>
      <w:rFonts w:ascii="Calibri" w:eastAsia="Times New Roman" w:hAnsi="Calibri" w:cs="Times New Roman"/>
      <w:lang w:bidi="ar-SA"/>
    </w:rPr>
  </w:style>
  <w:style w:type="paragraph" w:customStyle="1" w:styleId="Pinstripes1">
    <w:name w:val="Pinstripes1"/>
    <w:rsid w:val="00125478"/>
    <w:pPr>
      <w:tabs>
        <w:tab w:val="center" w:pos="4680"/>
        <w:tab w:val="right" w:pos="9360"/>
      </w:tabs>
      <w:spacing w:after="0"/>
      <w:jc w:val="left"/>
    </w:pPr>
    <w:rPr>
      <w:rFonts w:ascii="Calibri" w:eastAsia="Times New Roman" w:hAnsi="Calibri" w:cs="Times New Roman"/>
      <w:lang w:bidi="ar-SA"/>
    </w:rPr>
  </w:style>
  <w:style w:type="paragraph" w:customStyle="1" w:styleId="5B73800FF4CB456FBAA64C55547248EC">
    <w:name w:val="5B73800FF4CB456FBAA64C55547248EC"/>
    <w:rsid w:val="00125478"/>
    <w:pPr>
      <w:spacing w:line="276" w:lineRule="auto"/>
      <w:jc w:val="left"/>
    </w:pPr>
    <w:rPr>
      <w:rFonts w:ascii="Calibri" w:eastAsia="Times New Roman" w:hAnsi="Calibri" w:cs="Times New Roman"/>
      <w:lang w:bidi="ar-SA"/>
    </w:rPr>
  </w:style>
  <w:style w:type="paragraph" w:customStyle="1" w:styleId="B9D907194E0F45C692D2286D32B09417">
    <w:name w:val="B9D907194E0F45C692D2286D32B09417"/>
    <w:rsid w:val="00125478"/>
    <w:pPr>
      <w:spacing w:line="276" w:lineRule="auto"/>
      <w:jc w:val="left"/>
    </w:pPr>
    <w:rPr>
      <w:rFonts w:ascii="Calibri" w:eastAsia="Times New Roman" w:hAnsi="Calibri" w:cs="Times New Roman"/>
      <w:lang w:bidi="ar-SA"/>
    </w:rPr>
  </w:style>
  <w:style w:type="paragraph" w:customStyle="1" w:styleId="A5F4E3CC855342E8BA1C9D71C93149E5">
    <w:name w:val="A5F4E3CC855342E8BA1C9D71C93149E5"/>
    <w:rsid w:val="00125478"/>
    <w:pPr>
      <w:spacing w:line="276" w:lineRule="auto"/>
      <w:jc w:val="left"/>
    </w:pPr>
    <w:rPr>
      <w:rFonts w:ascii="Calibri" w:eastAsia="Times New Roman" w:hAnsi="Calibri" w:cs="Times New Roman"/>
      <w:lang w:bidi="ar-SA"/>
    </w:rPr>
  </w:style>
  <w:style w:type="paragraph" w:customStyle="1" w:styleId="3C4BCD62D8F442E8B5F3AC90CED94AAF">
    <w:name w:val="3C4BCD62D8F442E8B5F3AC90CED94AAF"/>
    <w:rsid w:val="00125478"/>
    <w:pPr>
      <w:spacing w:line="276" w:lineRule="auto"/>
      <w:jc w:val="left"/>
    </w:pPr>
    <w:rPr>
      <w:rFonts w:ascii="Calibri" w:eastAsia="Times New Roman" w:hAnsi="Calibri" w:cs="Times New Roman"/>
      <w:lang w:bidi="ar-SA"/>
    </w:rPr>
  </w:style>
  <w:style w:type="paragraph" w:customStyle="1" w:styleId="0C6A2B7D1DA94F34AAF1504460C4A964">
    <w:name w:val="0C6A2B7D1DA94F34AAF1504460C4A964"/>
    <w:rsid w:val="00125478"/>
    <w:pPr>
      <w:spacing w:line="276" w:lineRule="auto"/>
      <w:jc w:val="left"/>
    </w:pPr>
    <w:rPr>
      <w:rFonts w:ascii="Calibri" w:eastAsia="Times New Roman" w:hAnsi="Calibri" w:cs="Times New Roman"/>
      <w:lang w:bidi="ar-SA"/>
    </w:rPr>
  </w:style>
  <w:style w:type="paragraph" w:customStyle="1" w:styleId="78E1440146A84B54A4C73FEF06CA4F87">
    <w:name w:val="78E1440146A84B54A4C73FEF06CA4F87"/>
    <w:rsid w:val="00125478"/>
    <w:pPr>
      <w:spacing w:line="276" w:lineRule="auto"/>
      <w:jc w:val="left"/>
    </w:pPr>
    <w:rPr>
      <w:rFonts w:ascii="Calibri" w:eastAsia="Times New Roman" w:hAnsi="Calibri" w:cs="Times New Roman"/>
      <w:lang w:bidi="ar-SA"/>
    </w:rPr>
  </w:style>
  <w:style w:type="paragraph" w:customStyle="1" w:styleId="Exposure">
    <w:name w:val="Exposure"/>
    <w:rsid w:val="00125478"/>
    <w:pPr>
      <w:tabs>
        <w:tab w:val="center" w:pos="4680"/>
        <w:tab w:val="right" w:pos="9360"/>
      </w:tabs>
      <w:spacing w:after="0"/>
      <w:jc w:val="left"/>
    </w:pPr>
    <w:rPr>
      <w:rFonts w:ascii="Calibri" w:eastAsia="Times New Roman" w:hAnsi="Calibri" w:cs="Times New Roman"/>
      <w:lang w:bidi="ar-SA"/>
    </w:rPr>
  </w:style>
  <w:style w:type="paragraph" w:customStyle="1" w:styleId="8D0E51696E534EF785AF394FDDFCCB48">
    <w:name w:val="8D0E51696E534EF785AF394FDDFCCB48"/>
    <w:rsid w:val="00125478"/>
    <w:pPr>
      <w:spacing w:line="276" w:lineRule="auto"/>
      <w:jc w:val="left"/>
    </w:pPr>
    <w:rPr>
      <w:rFonts w:ascii="Calibri" w:eastAsia="Times New Roman" w:hAnsi="Calibri" w:cs="Times New Roman"/>
      <w:lang w:bidi="ar-SA"/>
    </w:rPr>
  </w:style>
  <w:style w:type="paragraph" w:customStyle="1" w:styleId="358D1C053B2B4A77B182967D691B8071">
    <w:name w:val="358D1C053B2B4A77B182967D691B8071"/>
    <w:rsid w:val="00125478"/>
    <w:pPr>
      <w:spacing w:line="276" w:lineRule="auto"/>
      <w:jc w:val="left"/>
    </w:pPr>
    <w:rPr>
      <w:rFonts w:ascii="Calibri" w:eastAsia="Times New Roman" w:hAnsi="Calibri" w:cs="Times New Roman"/>
      <w:lang w:bidi="ar-SA"/>
    </w:rPr>
  </w:style>
  <w:style w:type="paragraph" w:customStyle="1" w:styleId="FCA6419ABC59454EB1DE5BB55B1D4F31">
    <w:name w:val="FCA6419ABC59454EB1DE5BB55B1D4F31"/>
    <w:rsid w:val="00125478"/>
    <w:pPr>
      <w:spacing w:line="276" w:lineRule="auto"/>
      <w:jc w:val="left"/>
    </w:pPr>
    <w:rPr>
      <w:rFonts w:ascii="Calibri" w:eastAsia="Times New Roman" w:hAnsi="Calibri" w:cs="Times New Roman"/>
      <w:lang w:bidi="ar-SA"/>
    </w:rPr>
  </w:style>
  <w:style w:type="paragraph" w:customStyle="1" w:styleId="MotionEvenPage1">
    <w:name w:val="Motion (Even Page)1"/>
    <w:rsid w:val="00125478"/>
    <w:pPr>
      <w:tabs>
        <w:tab w:val="center" w:pos="4680"/>
        <w:tab w:val="right" w:pos="9360"/>
      </w:tabs>
      <w:spacing w:after="0"/>
      <w:jc w:val="left"/>
    </w:pPr>
    <w:rPr>
      <w:rFonts w:ascii="Calibri" w:eastAsia="Times New Roman" w:hAnsi="Calibri" w:cs="Times New Roman"/>
      <w:lang w:bidi="ar-SA"/>
    </w:rPr>
  </w:style>
  <w:style w:type="paragraph" w:customStyle="1" w:styleId="MotionOddPage1">
    <w:name w:val="Motion (Odd Page)1"/>
    <w:rsid w:val="00125478"/>
    <w:pPr>
      <w:tabs>
        <w:tab w:val="center" w:pos="4680"/>
        <w:tab w:val="right" w:pos="9360"/>
      </w:tabs>
      <w:spacing w:after="0"/>
      <w:jc w:val="left"/>
    </w:pPr>
    <w:rPr>
      <w:rFonts w:ascii="Calibri" w:eastAsia="Times New Roman" w:hAnsi="Calibri" w:cs="Times New Roman"/>
      <w:lang w:bidi="ar-SA"/>
    </w:rPr>
  </w:style>
  <w:style w:type="paragraph" w:customStyle="1" w:styleId="D182CC2023AC4EA084F4620205256BA7">
    <w:name w:val="D182CC2023AC4EA084F4620205256BA7"/>
    <w:rsid w:val="00125478"/>
    <w:pPr>
      <w:spacing w:line="276" w:lineRule="auto"/>
      <w:jc w:val="left"/>
    </w:pPr>
    <w:rPr>
      <w:rFonts w:ascii="Calibri" w:eastAsia="Times New Roman" w:hAnsi="Calibri" w:cs="Times New Roman"/>
      <w:lang w:bidi="ar-SA"/>
    </w:rPr>
  </w:style>
  <w:style w:type="paragraph" w:customStyle="1" w:styleId="6B1EE9B27B9947CD8B8998772489E383">
    <w:name w:val="6B1EE9B27B9947CD8B8998772489E383"/>
    <w:rsid w:val="00125478"/>
    <w:pPr>
      <w:spacing w:line="276" w:lineRule="auto"/>
      <w:jc w:val="left"/>
    </w:pPr>
    <w:rPr>
      <w:rFonts w:ascii="Calibri" w:eastAsia="Times New Roman" w:hAnsi="Calibri" w:cs="Times New Roman"/>
      <w:lang w:bidi="ar-SA"/>
    </w:rPr>
  </w:style>
  <w:style w:type="paragraph" w:customStyle="1" w:styleId="Tiles1">
    <w:name w:val="Tiles1"/>
    <w:rsid w:val="00125478"/>
    <w:pPr>
      <w:tabs>
        <w:tab w:val="center" w:pos="4680"/>
        <w:tab w:val="right" w:pos="9360"/>
      </w:tabs>
      <w:spacing w:after="0"/>
      <w:jc w:val="left"/>
    </w:pPr>
    <w:rPr>
      <w:rFonts w:ascii="Calibri" w:eastAsia="Times New Roman" w:hAnsi="Calibri" w:cs="Times New Roman"/>
      <w:lang w:bidi="ar-SA"/>
    </w:rPr>
  </w:style>
  <w:style w:type="paragraph" w:customStyle="1" w:styleId="28D4086315764CF9A1EF45579F0B3DF5">
    <w:name w:val="28D4086315764CF9A1EF45579F0B3DF5"/>
    <w:rsid w:val="00125478"/>
    <w:pPr>
      <w:spacing w:line="276" w:lineRule="auto"/>
      <w:jc w:val="left"/>
    </w:pPr>
    <w:rPr>
      <w:rFonts w:ascii="Calibri" w:eastAsia="Times New Roman" w:hAnsi="Calibri" w:cs="Times New Roman"/>
      <w:lang w:bidi="ar-SA"/>
    </w:rPr>
  </w:style>
  <w:style w:type="paragraph" w:customStyle="1" w:styleId="0FCC92D5AA204409B7081FDDE9097DD6">
    <w:name w:val="0FCC92D5AA204409B7081FDDE9097DD6"/>
    <w:rsid w:val="00125478"/>
    <w:pPr>
      <w:spacing w:line="276" w:lineRule="auto"/>
      <w:jc w:val="left"/>
    </w:pPr>
    <w:rPr>
      <w:rFonts w:ascii="Calibri" w:eastAsia="Times New Roman" w:hAnsi="Calibri" w:cs="Times New Roman"/>
      <w:lang w:bidi="ar-SA"/>
    </w:rPr>
  </w:style>
  <w:style w:type="paragraph" w:customStyle="1" w:styleId="21902217873B4AD3A9EE76CC7C5395BB">
    <w:name w:val="21902217873B4AD3A9EE76CC7C5395BB"/>
    <w:rsid w:val="00125478"/>
    <w:pPr>
      <w:spacing w:line="276" w:lineRule="auto"/>
      <w:jc w:val="left"/>
    </w:pPr>
    <w:rPr>
      <w:rFonts w:ascii="Calibri" w:eastAsia="Times New Roman" w:hAnsi="Calibri" w:cs="Times New Roman"/>
      <w:lang w:bidi="ar-SA"/>
    </w:rPr>
  </w:style>
  <w:style w:type="paragraph" w:customStyle="1" w:styleId="4D1D5222009349CFB885A133301BDF35">
    <w:name w:val="4D1D5222009349CFB885A133301BDF35"/>
    <w:rsid w:val="00125478"/>
    <w:pPr>
      <w:spacing w:line="276" w:lineRule="auto"/>
      <w:jc w:val="left"/>
    </w:pPr>
    <w:rPr>
      <w:rFonts w:ascii="Calibri" w:eastAsia="Times New Roman" w:hAnsi="Calibri" w:cs="Times New Roman"/>
      <w:lang w:bidi="ar-SA"/>
    </w:rPr>
  </w:style>
  <w:style w:type="paragraph" w:customStyle="1" w:styleId="9E67DEB82F1B46569D18BB13D6FCE1F4">
    <w:name w:val="9E67DEB82F1B46569D18BB13D6FCE1F4"/>
    <w:rsid w:val="00125478"/>
    <w:pPr>
      <w:spacing w:line="276" w:lineRule="auto"/>
      <w:jc w:val="left"/>
    </w:pPr>
    <w:rPr>
      <w:rFonts w:ascii="Calibri" w:eastAsia="Times New Roman" w:hAnsi="Calibri" w:cs="Times New Roman"/>
      <w:lang w:bidi="ar-SA"/>
    </w:rPr>
  </w:style>
  <w:style w:type="paragraph" w:customStyle="1" w:styleId="1764AD88692B4CF692164C7A4C7B519E">
    <w:name w:val="1764AD88692B4CF692164C7A4C7B519E"/>
    <w:rsid w:val="00125478"/>
    <w:pPr>
      <w:spacing w:line="276" w:lineRule="auto"/>
      <w:jc w:val="left"/>
    </w:pPr>
    <w:rPr>
      <w:rFonts w:ascii="Calibri" w:eastAsia="Times New Roman" w:hAnsi="Calibri" w:cs="Times New Roman"/>
      <w:lang w:bidi="ar-SA"/>
    </w:rPr>
  </w:style>
  <w:style w:type="paragraph" w:customStyle="1" w:styleId="BlankThreeColumns1">
    <w:name w:val="Blank (Three Columns)1"/>
    <w:rsid w:val="00125478"/>
    <w:pPr>
      <w:tabs>
        <w:tab w:val="center" w:pos="4680"/>
        <w:tab w:val="right" w:pos="9360"/>
      </w:tabs>
      <w:spacing w:after="0"/>
      <w:jc w:val="left"/>
    </w:pPr>
    <w:rPr>
      <w:rFonts w:ascii="Calibri" w:eastAsia="Times New Roman" w:hAnsi="Calibri" w:cs="Times New Roman"/>
      <w:lang w:bidi="ar-SA"/>
    </w:rPr>
  </w:style>
  <w:style w:type="paragraph" w:customStyle="1" w:styleId="AccentBar1">
    <w:name w:val="Accent Bar 1"/>
    <w:rsid w:val="00125478"/>
    <w:pPr>
      <w:spacing w:line="276" w:lineRule="auto"/>
      <w:jc w:val="left"/>
    </w:pPr>
    <w:rPr>
      <w:rFonts w:ascii="Calibri" w:eastAsia="Times New Roman" w:hAnsi="Calibri" w:cs="Times New Roman"/>
      <w:lang w:bidi="ar-SA"/>
    </w:rPr>
  </w:style>
  <w:style w:type="paragraph" w:customStyle="1" w:styleId="AccentBar2">
    <w:name w:val="Accent Bar 2"/>
    <w:rsid w:val="00125478"/>
    <w:pPr>
      <w:spacing w:line="276" w:lineRule="auto"/>
      <w:jc w:val="left"/>
    </w:pPr>
    <w:rPr>
      <w:rFonts w:ascii="Calibri" w:eastAsia="Times New Roman" w:hAnsi="Calibri" w:cs="Times New Roman"/>
      <w:lang w:bidi="ar-SA"/>
    </w:rPr>
  </w:style>
  <w:style w:type="paragraph" w:customStyle="1" w:styleId="AccentBar3">
    <w:name w:val="Accent Bar 3"/>
    <w:rsid w:val="00125478"/>
    <w:pPr>
      <w:spacing w:line="276" w:lineRule="auto"/>
      <w:jc w:val="left"/>
    </w:pPr>
    <w:rPr>
      <w:rFonts w:ascii="Calibri" w:eastAsia="Times New Roman" w:hAnsi="Calibri" w:cs="Times New Roman"/>
      <w:lang w:bidi="ar-SA"/>
    </w:rPr>
  </w:style>
  <w:style w:type="paragraph" w:customStyle="1" w:styleId="Brackets">
    <w:name w:val="Brackets"/>
    <w:rsid w:val="00125478"/>
    <w:pPr>
      <w:spacing w:line="276" w:lineRule="auto"/>
      <w:jc w:val="left"/>
    </w:pPr>
    <w:rPr>
      <w:rFonts w:ascii="Calibri" w:eastAsia="Times New Roman" w:hAnsi="Calibri" w:cs="Times New Roman"/>
      <w:lang w:bidi="ar-SA"/>
    </w:rPr>
  </w:style>
  <w:style w:type="paragraph" w:customStyle="1" w:styleId="Dots">
    <w:name w:val="Dots"/>
    <w:rsid w:val="00125478"/>
    <w:pPr>
      <w:spacing w:line="276" w:lineRule="auto"/>
      <w:jc w:val="left"/>
    </w:pPr>
    <w:rPr>
      <w:rFonts w:ascii="Calibri" w:eastAsia="Times New Roman" w:hAnsi="Calibri" w:cs="Times New Roman"/>
      <w:lang w:bidi="ar-SA"/>
    </w:rPr>
  </w:style>
  <w:style w:type="paragraph" w:customStyle="1" w:styleId="LargeItalics">
    <w:name w:val="Large Italics"/>
    <w:rsid w:val="00125478"/>
    <w:pPr>
      <w:spacing w:line="276" w:lineRule="auto"/>
      <w:jc w:val="left"/>
    </w:pPr>
    <w:rPr>
      <w:rFonts w:ascii="Calibri" w:eastAsia="Times New Roman" w:hAnsi="Calibri" w:cs="Times New Roman"/>
      <w:lang w:bidi="ar-SA"/>
    </w:rPr>
  </w:style>
  <w:style w:type="paragraph" w:customStyle="1" w:styleId="LargeColor">
    <w:name w:val="Large Color"/>
    <w:rsid w:val="00125478"/>
    <w:pPr>
      <w:spacing w:line="276" w:lineRule="auto"/>
      <w:jc w:val="left"/>
    </w:pPr>
    <w:rPr>
      <w:rFonts w:ascii="Calibri" w:eastAsia="Times New Roman" w:hAnsi="Calibri" w:cs="Times New Roman"/>
      <w:lang w:bidi="ar-SA"/>
    </w:rPr>
  </w:style>
  <w:style w:type="paragraph" w:customStyle="1" w:styleId="Mosaic">
    <w:name w:val="Mosaic"/>
    <w:rsid w:val="00125478"/>
    <w:pPr>
      <w:spacing w:line="276" w:lineRule="auto"/>
      <w:jc w:val="left"/>
    </w:pPr>
    <w:rPr>
      <w:rFonts w:ascii="Calibri" w:eastAsia="Times New Roman" w:hAnsi="Calibri" w:cs="Times New Roman"/>
      <w:lang w:bidi="ar-SA"/>
    </w:rPr>
  </w:style>
  <w:style w:type="paragraph" w:customStyle="1" w:styleId="PgNumber1">
    <w:name w:val="Pg. Number 1"/>
    <w:rsid w:val="00125478"/>
    <w:pPr>
      <w:spacing w:line="276" w:lineRule="auto"/>
      <w:jc w:val="left"/>
    </w:pPr>
    <w:rPr>
      <w:rFonts w:ascii="Calibri" w:eastAsia="Times New Roman" w:hAnsi="Calibri" w:cs="Times New Roman"/>
      <w:lang w:bidi="ar-SA"/>
    </w:rPr>
  </w:style>
  <w:style w:type="paragraph" w:customStyle="1" w:styleId="PlainNumber">
    <w:name w:val="Plain Number"/>
    <w:rsid w:val="00125478"/>
    <w:pPr>
      <w:spacing w:line="276" w:lineRule="auto"/>
      <w:jc w:val="left"/>
    </w:pPr>
    <w:rPr>
      <w:rFonts w:ascii="Calibri" w:eastAsia="Times New Roman" w:hAnsi="Calibri" w:cs="Times New Roman"/>
      <w:lang w:bidi="ar-SA"/>
    </w:rPr>
  </w:style>
  <w:style w:type="paragraph" w:customStyle="1" w:styleId="Roman">
    <w:name w:val="Roman"/>
    <w:rsid w:val="00125478"/>
    <w:pPr>
      <w:spacing w:line="276" w:lineRule="auto"/>
      <w:jc w:val="left"/>
    </w:pPr>
    <w:rPr>
      <w:rFonts w:ascii="Calibri" w:eastAsia="Times New Roman" w:hAnsi="Calibri" w:cs="Times New Roman"/>
      <w:lang w:bidi="ar-SA"/>
    </w:rPr>
  </w:style>
  <w:style w:type="paragraph" w:customStyle="1" w:styleId="RoundedRectangle">
    <w:name w:val="Rounded Rectangle"/>
    <w:rsid w:val="00125478"/>
    <w:pPr>
      <w:spacing w:line="276" w:lineRule="auto"/>
      <w:jc w:val="left"/>
    </w:pPr>
    <w:rPr>
      <w:rFonts w:ascii="Calibri" w:eastAsia="Times New Roman" w:hAnsi="Calibri" w:cs="Times New Roman"/>
      <w:lang w:bidi="ar-SA"/>
    </w:rPr>
  </w:style>
  <w:style w:type="paragraph" w:customStyle="1" w:styleId="Tildes">
    <w:name w:val="Tildes"/>
    <w:rsid w:val="00125478"/>
    <w:pPr>
      <w:spacing w:line="276" w:lineRule="auto"/>
      <w:jc w:val="left"/>
    </w:pPr>
    <w:rPr>
      <w:rFonts w:ascii="Calibri" w:eastAsia="Times New Roman" w:hAnsi="Calibri" w:cs="Times New Roman"/>
      <w:lang w:bidi="ar-SA"/>
    </w:rPr>
  </w:style>
  <w:style w:type="paragraph" w:customStyle="1" w:styleId="TopLine">
    <w:name w:val="Top Line"/>
    <w:rsid w:val="00125478"/>
    <w:pPr>
      <w:spacing w:line="276" w:lineRule="auto"/>
      <w:jc w:val="left"/>
    </w:pPr>
    <w:rPr>
      <w:rFonts w:ascii="Calibri" w:eastAsia="Times New Roman" w:hAnsi="Calibri" w:cs="Times New Roman"/>
      <w:lang w:bidi="ar-SA"/>
    </w:rPr>
  </w:style>
  <w:style w:type="paragraph" w:customStyle="1" w:styleId="TwoBars">
    <w:name w:val="Two Bars"/>
    <w:rsid w:val="00125478"/>
    <w:pPr>
      <w:spacing w:line="276" w:lineRule="auto"/>
      <w:jc w:val="left"/>
    </w:pPr>
    <w:rPr>
      <w:rFonts w:ascii="Calibri" w:eastAsia="Times New Roman" w:hAnsi="Calibri" w:cs="Times New Roman"/>
      <w:lang w:bidi="ar-SA"/>
    </w:rPr>
  </w:style>
  <w:style w:type="paragraph" w:customStyle="1" w:styleId="Arrow1">
    <w:name w:val="Arrow 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Arrow2">
    <w:name w:val="Arrow 2"/>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BoxItalics1">
    <w:name w:val="Box Italics 1"/>
    <w:rsid w:val="00125478"/>
    <w:pPr>
      <w:tabs>
        <w:tab w:val="center" w:pos="4320"/>
        <w:tab w:val="right" w:pos="8640"/>
      </w:tabs>
      <w:spacing w:after="0"/>
      <w:jc w:val="left"/>
    </w:pPr>
    <w:rPr>
      <w:rFonts w:ascii="Calibri" w:eastAsia="Times New Roman" w:hAnsi="Calibri" w:cs="Times New Roman"/>
      <w:lang w:bidi="ar-SA"/>
    </w:rPr>
  </w:style>
  <w:style w:type="paragraph" w:customStyle="1" w:styleId="BoxItalics2">
    <w:name w:val="Box Italics 2"/>
    <w:rsid w:val="00125478"/>
    <w:pPr>
      <w:tabs>
        <w:tab w:val="center" w:pos="4320"/>
        <w:tab w:val="right" w:pos="8640"/>
      </w:tabs>
      <w:spacing w:after="0"/>
      <w:jc w:val="left"/>
    </w:pPr>
    <w:rPr>
      <w:rFonts w:ascii="Calibri" w:eastAsia="Times New Roman" w:hAnsi="Calibri" w:cs="Times New Roman"/>
      <w:lang w:bidi="ar-SA"/>
    </w:rPr>
  </w:style>
  <w:style w:type="paragraph" w:customStyle="1" w:styleId="Brackets2">
    <w:name w:val="Brackets 2"/>
    <w:rsid w:val="00125478"/>
    <w:pPr>
      <w:tabs>
        <w:tab w:val="center" w:pos="4320"/>
        <w:tab w:val="right" w:pos="8640"/>
      </w:tabs>
      <w:spacing w:after="0"/>
      <w:jc w:val="left"/>
    </w:pPr>
    <w:rPr>
      <w:rFonts w:ascii="Calibri" w:eastAsia="Times New Roman" w:hAnsi="Calibri" w:cs="Times New Roman"/>
      <w:lang w:bidi="ar-SA"/>
    </w:rPr>
  </w:style>
  <w:style w:type="paragraph" w:customStyle="1" w:styleId="DogEar">
    <w:name w:val="Dog Ear"/>
    <w:rsid w:val="00125478"/>
    <w:pPr>
      <w:tabs>
        <w:tab w:val="center" w:pos="4680"/>
        <w:tab w:val="right" w:pos="9360"/>
      </w:tabs>
      <w:spacing w:after="0"/>
      <w:jc w:val="left"/>
    </w:pPr>
    <w:rPr>
      <w:rFonts w:ascii="Calibri" w:eastAsia="Times New Roman" w:hAnsi="Calibri" w:cs="Times New Roman"/>
      <w:lang w:bidi="ar-SA"/>
    </w:rPr>
  </w:style>
  <w:style w:type="paragraph" w:customStyle="1" w:styleId="Large1">
    <w:name w:val="Large 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Large2">
    <w:name w:val="Large 2"/>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Mosaic1">
    <w:name w:val="Mosaic 1"/>
    <w:rsid w:val="00125478"/>
    <w:pPr>
      <w:spacing w:line="276" w:lineRule="auto"/>
      <w:jc w:val="left"/>
    </w:pPr>
    <w:rPr>
      <w:rFonts w:ascii="Calibri" w:eastAsia="Times New Roman" w:hAnsi="Calibri" w:cs="Times New Roman"/>
      <w:lang w:bidi="ar-SA"/>
    </w:rPr>
  </w:style>
  <w:style w:type="paragraph" w:customStyle="1" w:styleId="Mosaic2">
    <w:name w:val="Mosaic 2"/>
    <w:rsid w:val="00125478"/>
    <w:pPr>
      <w:spacing w:line="276" w:lineRule="auto"/>
      <w:jc w:val="left"/>
    </w:pPr>
    <w:rPr>
      <w:rFonts w:ascii="Calibri" w:eastAsia="Times New Roman" w:hAnsi="Calibri" w:cs="Times New Roman"/>
      <w:lang w:bidi="ar-SA"/>
    </w:rPr>
  </w:style>
  <w:style w:type="paragraph" w:customStyle="1" w:styleId="Mosaic3">
    <w:name w:val="Mosaic 3"/>
    <w:rsid w:val="00125478"/>
    <w:pPr>
      <w:spacing w:line="276" w:lineRule="auto"/>
      <w:jc w:val="left"/>
    </w:pPr>
    <w:rPr>
      <w:rFonts w:ascii="Calibri" w:eastAsia="Times New Roman" w:hAnsi="Calibri" w:cs="Times New Roman"/>
      <w:lang w:bidi="ar-SA"/>
    </w:rPr>
  </w:style>
  <w:style w:type="paragraph" w:customStyle="1" w:styleId="OutlineCircle1">
    <w:name w:val="Outline Circle 1"/>
    <w:rsid w:val="00125478"/>
    <w:pPr>
      <w:tabs>
        <w:tab w:val="center" w:pos="4320"/>
        <w:tab w:val="right" w:pos="8640"/>
      </w:tabs>
      <w:spacing w:after="0"/>
      <w:jc w:val="left"/>
    </w:pPr>
    <w:rPr>
      <w:rFonts w:ascii="Calibri" w:eastAsia="Times New Roman" w:hAnsi="Calibri" w:cs="Times New Roman"/>
      <w:lang w:bidi="ar-SA"/>
    </w:rPr>
  </w:style>
  <w:style w:type="paragraph" w:customStyle="1" w:styleId="OutlineCircle2">
    <w:name w:val="Outline Circle 2"/>
    <w:rsid w:val="00125478"/>
    <w:pPr>
      <w:tabs>
        <w:tab w:val="center" w:pos="4320"/>
        <w:tab w:val="right" w:pos="8640"/>
      </w:tabs>
      <w:spacing w:after="0"/>
      <w:jc w:val="left"/>
    </w:pPr>
    <w:rPr>
      <w:rFonts w:ascii="Calibri" w:eastAsia="Times New Roman" w:hAnsi="Calibri" w:cs="Times New Roman"/>
      <w:lang w:bidi="ar-SA"/>
    </w:rPr>
  </w:style>
  <w:style w:type="paragraph" w:customStyle="1" w:styleId="OutlineCircle3">
    <w:name w:val="Outline Circle 3"/>
    <w:rsid w:val="00125478"/>
    <w:pPr>
      <w:tabs>
        <w:tab w:val="center" w:pos="4320"/>
        <w:tab w:val="right" w:pos="8640"/>
      </w:tabs>
      <w:spacing w:after="0"/>
      <w:jc w:val="left"/>
    </w:pPr>
    <w:rPr>
      <w:rFonts w:ascii="Calibri" w:eastAsia="Times New Roman" w:hAnsi="Calibri" w:cs="Times New Roman"/>
      <w:lang w:bidi="ar-SA"/>
    </w:rPr>
  </w:style>
  <w:style w:type="paragraph" w:customStyle="1" w:styleId="Ribbon">
    <w:name w:val="Ribbon"/>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Square1">
    <w:name w:val="Square 1"/>
    <w:rsid w:val="00125478"/>
    <w:pPr>
      <w:spacing w:line="276" w:lineRule="auto"/>
      <w:jc w:val="left"/>
    </w:pPr>
    <w:rPr>
      <w:rFonts w:ascii="Calibri" w:eastAsia="Times New Roman" w:hAnsi="Calibri" w:cs="Times New Roman"/>
      <w:lang w:bidi="ar-SA"/>
    </w:rPr>
  </w:style>
  <w:style w:type="paragraph" w:customStyle="1" w:styleId="Square2">
    <w:name w:val="Square 2"/>
    <w:rsid w:val="00125478"/>
    <w:pPr>
      <w:tabs>
        <w:tab w:val="center" w:pos="4320"/>
        <w:tab w:val="right" w:pos="8640"/>
      </w:tabs>
      <w:spacing w:after="0"/>
      <w:jc w:val="left"/>
    </w:pPr>
    <w:rPr>
      <w:rFonts w:ascii="Calibri" w:eastAsia="Times New Roman" w:hAnsi="Calibri" w:cs="Times New Roman"/>
      <w:lang w:bidi="ar-SA"/>
    </w:rPr>
  </w:style>
  <w:style w:type="paragraph" w:customStyle="1" w:styleId="Square3">
    <w:name w:val="Square 3"/>
    <w:rsid w:val="00125478"/>
    <w:pPr>
      <w:spacing w:line="276" w:lineRule="auto"/>
      <w:jc w:val="left"/>
    </w:pPr>
    <w:rPr>
      <w:rFonts w:ascii="Calibri" w:eastAsia="Times New Roman" w:hAnsi="Calibri" w:cs="Times New Roman"/>
      <w:lang w:bidi="ar-SA"/>
    </w:rPr>
  </w:style>
  <w:style w:type="paragraph" w:customStyle="1" w:styleId="StackedPages1">
    <w:name w:val="Stacked Pages 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StackedPages2">
    <w:name w:val="Stacked Pages 2"/>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Star">
    <w:name w:val="Star"/>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ab1">
    <w:name w:val="Tab 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ab2">
    <w:name w:val="Tab 2"/>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opLine1">
    <w:name w:val="Top Line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TopLine2">
    <w:name w:val="Top Line 2"/>
    <w:rsid w:val="00125478"/>
    <w:pPr>
      <w:spacing w:line="276" w:lineRule="auto"/>
      <w:jc w:val="left"/>
    </w:pPr>
    <w:rPr>
      <w:rFonts w:ascii="Calibri" w:eastAsia="Times New Roman" w:hAnsi="Calibri" w:cs="Times New Roman"/>
      <w:lang w:bidi="ar-SA"/>
    </w:rPr>
  </w:style>
  <w:style w:type="paragraph" w:customStyle="1" w:styleId="Oval">
    <w:name w:val="Oval"/>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Scroll">
    <w:name w:val="Scroll"/>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riangle1">
    <w:name w:val="Triangle 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riangle2">
    <w:name w:val="Triangle 2"/>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TwoBars1">
    <w:name w:val="Two Bars 1"/>
    <w:rsid w:val="00125478"/>
    <w:pPr>
      <w:tabs>
        <w:tab w:val="center" w:pos="4320"/>
        <w:tab w:val="right" w:pos="8640"/>
      </w:tabs>
      <w:spacing w:after="0"/>
      <w:jc w:val="left"/>
    </w:pPr>
    <w:rPr>
      <w:rFonts w:ascii="Calibri" w:eastAsia="Times New Roman" w:hAnsi="Calibri" w:cs="Times New Roman"/>
      <w:lang w:bidi="ar-SA"/>
    </w:rPr>
  </w:style>
  <w:style w:type="paragraph" w:customStyle="1" w:styleId="TwoBars2">
    <w:name w:val="Two Bars 2"/>
    <w:rsid w:val="00125478"/>
    <w:pPr>
      <w:tabs>
        <w:tab w:val="center" w:pos="4320"/>
        <w:tab w:val="right" w:pos="8640"/>
      </w:tabs>
      <w:spacing w:after="0"/>
      <w:jc w:val="left"/>
    </w:pPr>
    <w:rPr>
      <w:rFonts w:ascii="Calibri" w:eastAsia="Times New Roman" w:hAnsi="Calibri" w:cs="Times New Roman"/>
      <w:lang w:bidi="ar-SA"/>
    </w:rPr>
  </w:style>
  <w:style w:type="paragraph" w:customStyle="1" w:styleId="VerticalOutline1">
    <w:name w:val="Vertical Outline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VerticalOutline2">
    <w:name w:val="Vertical Outline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AccentBarLeft">
    <w:name w:val="Accent Bar  Left"/>
    <w:rsid w:val="00125478"/>
    <w:pPr>
      <w:spacing w:line="276" w:lineRule="auto"/>
      <w:jc w:val="left"/>
    </w:pPr>
    <w:rPr>
      <w:rFonts w:ascii="Calibri" w:eastAsia="Times New Roman" w:hAnsi="Calibri" w:cs="Times New Roman"/>
      <w:lang w:bidi="ar-SA"/>
    </w:rPr>
  </w:style>
  <w:style w:type="paragraph" w:customStyle="1" w:styleId="AccentBarRight">
    <w:name w:val="Accent Bar  Right"/>
    <w:rsid w:val="00125478"/>
    <w:pPr>
      <w:spacing w:line="276" w:lineRule="auto"/>
      <w:jc w:val="left"/>
    </w:pPr>
    <w:rPr>
      <w:rFonts w:ascii="Calibri" w:eastAsia="Times New Roman" w:hAnsi="Calibri" w:cs="Times New Roman"/>
      <w:lang w:bidi="ar-SA"/>
    </w:rPr>
  </w:style>
  <w:style w:type="paragraph" w:customStyle="1" w:styleId="ArrowLeft">
    <w:name w:val="Arrow  Lef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ArrowRight">
    <w:name w:val="Arrow  Righ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BorderLeft">
    <w:name w:val="Border  Left"/>
    <w:rsid w:val="00125478"/>
    <w:pPr>
      <w:spacing w:line="276" w:lineRule="auto"/>
      <w:jc w:val="left"/>
    </w:pPr>
    <w:rPr>
      <w:rFonts w:ascii="Calibri" w:eastAsia="Times New Roman" w:hAnsi="Calibri" w:cs="Times New Roman"/>
      <w:lang w:bidi="ar-SA"/>
    </w:rPr>
  </w:style>
  <w:style w:type="paragraph" w:customStyle="1" w:styleId="BorderRight">
    <w:name w:val="Border  Right"/>
    <w:rsid w:val="00125478"/>
    <w:pPr>
      <w:spacing w:line="276" w:lineRule="auto"/>
      <w:jc w:val="left"/>
    </w:pPr>
    <w:rPr>
      <w:rFonts w:ascii="Calibri" w:eastAsia="Times New Roman" w:hAnsi="Calibri" w:cs="Times New Roman"/>
      <w:lang w:bidi="ar-SA"/>
    </w:rPr>
  </w:style>
  <w:style w:type="paragraph" w:customStyle="1" w:styleId="CircleLeft">
    <w:name w:val="Circle  Lef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CircleRight">
    <w:name w:val="Circle  Right"/>
    <w:rsid w:val="00125478"/>
    <w:pPr>
      <w:spacing w:line="276" w:lineRule="auto"/>
      <w:jc w:val="left"/>
    </w:pPr>
    <w:rPr>
      <w:rFonts w:ascii="Calibri" w:eastAsia="Times New Roman" w:hAnsi="Calibri" w:cs="Times New Roman"/>
      <w:lang w:bidi="ar-SA"/>
    </w:rPr>
  </w:style>
  <w:style w:type="paragraph" w:customStyle="1" w:styleId="LargeLeft">
    <w:name w:val="Large  Lef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LargeRight">
    <w:name w:val="Large  Righ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OrbitLeft">
    <w:name w:val="Orbit  Left"/>
    <w:rsid w:val="00125478"/>
    <w:pPr>
      <w:tabs>
        <w:tab w:val="center" w:pos="4320"/>
        <w:tab w:val="right" w:pos="8640"/>
      </w:tabs>
      <w:spacing w:after="0"/>
      <w:jc w:val="left"/>
    </w:pPr>
    <w:rPr>
      <w:rFonts w:ascii="Calibri" w:eastAsia="Times New Roman" w:hAnsi="Calibri" w:cs="Times New Roman"/>
      <w:lang w:bidi="ar-SA"/>
    </w:rPr>
  </w:style>
  <w:style w:type="paragraph" w:customStyle="1" w:styleId="OrbitRight">
    <w:name w:val="Orbit  Right"/>
    <w:rsid w:val="00125478"/>
    <w:pPr>
      <w:tabs>
        <w:tab w:val="center" w:pos="4320"/>
        <w:tab w:val="right" w:pos="8640"/>
      </w:tabs>
      <w:spacing w:after="0"/>
      <w:jc w:val="left"/>
    </w:pPr>
    <w:rPr>
      <w:rFonts w:ascii="Calibri" w:eastAsia="Times New Roman" w:hAnsi="Calibri" w:cs="Times New Roman"/>
      <w:lang w:bidi="ar-SA"/>
    </w:rPr>
  </w:style>
  <w:style w:type="paragraph" w:customStyle="1" w:styleId="VerticalLeft">
    <w:name w:val="Vertical  Lef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VerticalRight">
    <w:name w:val="Vertical  Right"/>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Brackets21">
    <w:name w:val="Brackets 21"/>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Circle">
    <w:name w:val="Circle"/>
    <w:rsid w:val="00125478"/>
    <w:pPr>
      <w:tabs>
        <w:tab w:val="center" w:pos="4320"/>
        <w:tab w:val="right" w:pos="8640"/>
      </w:tabs>
      <w:spacing w:line="276" w:lineRule="auto"/>
      <w:jc w:val="left"/>
    </w:pPr>
    <w:rPr>
      <w:rFonts w:ascii="Calibri" w:eastAsia="Times New Roman" w:hAnsi="Calibri" w:cs="Times New Roman"/>
      <w:lang w:bidi="ar-SA"/>
    </w:rPr>
  </w:style>
  <w:style w:type="paragraph" w:customStyle="1" w:styleId="LargeItalics1">
    <w:name w:val="Large Italics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VerticalOutline11">
    <w:name w:val="Vertical Outline 11"/>
    <w:rsid w:val="00125478"/>
    <w:pPr>
      <w:tabs>
        <w:tab w:val="center" w:pos="4680"/>
        <w:tab w:val="right" w:pos="9360"/>
      </w:tabs>
      <w:spacing w:after="0"/>
      <w:jc w:val="left"/>
    </w:pPr>
    <w:rPr>
      <w:rFonts w:ascii="Calibri" w:eastAsia="Times New Roman" w:hAnsi="Calibri" w:cs="Times New Roman"/>
      <w:lang w:bidi="ar-SA"/>
    </w:rPr>
  </w:style>
  <w:style w:type="paragraph" w:customStyle="1" w:styleId="VerticalOutline21">
    <w:name w:val="Vertical Outline 21"/>
    <w:rsid w:val="00125478"/>
    <w:pPr>
      <w:tabs>
        <w:tab w:val="center" w:pos="4680"/>
        <w:tab w:val="right" w:pos="9360"/>
      </w:tabs>
      <w:spacing w:after="0"/>
      <w:jc w:val="left"/>
    </w:pPr>
    <w:rPr>
      <w:rFonts w:ascii="Calibri" w:eastAsia="Times New Roman" w:hAnsi="Calibri" w:cs="Times New Roman"/>
      <w:lang w:bidi="ar-SA"/>
    </w:rPr>
  </w:style>
  <w:style w:type="paragraph" w:customStyle="1" w:styleId="VeryLarge">
    <w:name w:val="Very Large"/>
    <w:rsid w:val="00125478"/>
    <w:pPr>
      <w:spacing w:line="276" w:lineRule="auto"/>
      <w:jc w:val="left"/>
    </w:pPr>
    <w:rPr>
      <w:rFonts w:ascii="Calibri" w:eastAsia="Times New Roman" w:hAnsi="Calibri" w:cs="Times New Roman"/>
      <w:lang w:bidi="ar-SA"/>
    </w:rPr>
  </w:style>
  <w:style w:type="paragraph" w:customStyle="1" w:styleId="DecimalAligned">
    <w:name w:val="Decimal Aligned"/>
    <w:basedOn w:val="Normale"/>
    <w:uiPriority w:val="40"/>
    <w:qFormat/>
    <w:rsid w:val="00125478"/>
    <w:pPr>
      <w:tabs>
        <w:tab w:val="decimal" w:pos="360"/>
      </w:tabs>
      <w:spacing w:before="0" w:after="200" w:line="276" w:lineRule="auto"/>
      <w:jc w:val="left"/>
    </w:pPr>
    <w:rPr>
      <w:rFonts w:ascii="Calibri" w:hAnsi="Calibri"/>
      <w:sz w:val="22"/>
      <w:szCs w:val="22"/>
    </w:rPr>
  </w:style>
  <w:style w:type="paragraph" w:customStyle="1" w:styleId="0BCBDF0B42524EAF8A7133ABC80730E8">
    <w:name w:val="0BCBDF0B42524EAF8A7133ABC80730E8"/>
    <w:rsid w:val="00125478"/>
    <w:pPr>
      <w:spacing w:line="276" w:lineRule="auto"/>
      <w:jc w:val="left"/>
    </w:pPr>
    <w:rPr>
      <w:rFonts w:ascii="Calibri" w:eastAsia="Times New Roman" w:hAnsi="Calibri" w:cs="Times New Roman"/>
      <w:lang w:bidi="ar-SA"/>
    </w:rPr>
  </w:style>
  <w:style w:type="paragraph" w:customStyle="1" w:styleId="ConservativeQuote">
    <w:name w:val="Conservative Quote"/>
    <w:rsid w:val="00125478"/>
    <w:pPr>
      <w:spacing w:line="276" w:lineRule="auto"/>
      <w:jc w:val="left"/>
    </w:pPr>
    <w:rPr>
      <w:rFonts w:ascii="Calibri" w:eastAsia="Times New Roman" w:hAnsi="Calibri" w:cs="Times New Roman"/>
      <w:lang w:bidi="ar-SA"/>
    </w:rPr>
  </w:style>
  <w:style w:type="paragraph" w:customStyle="1" w:styleId="3315D618B2954D0B8D75EFA1176DC868">
    <w:name w:val="3315D618B2954D0B8D75EFA1176DC868"/>
    <w:rsid w:val="00125478"/>
    <w:pPr>
      <w:spacing w:line="276" w:lineRule="auto"/>
      <w:jc w:val="left"/>
    </w:pPr>
    <w:rPr>
      <w:rFonts w:ascii="Calibri" w:eastAsia="Times New Roman" w:hAnsi="Calibri" w:cs="Times New Roman"/>
      <w:lang w:bidi="ar-SA"/>
    </w:rPr>
  </w:style>
  <w:style w:type="paragraph" w:customStyle="1" w:styleId="ConservativeSidebar">
    <w:name w:val="Conservative Sidebar"/>
    <w:rsid w:val="00125478"/>
    <w:pPr>
      <w:spacing w:line="276" w:lineRule="auto"/>
      <w:jc w:val="left"/>
    </w:pPr>
    <w:rPr>
      <w:rFonts w:ascii="Calibri" w:eastAsia="Times New Roman" w:hAnsi="Calibri" w:cs="Times New Roman"/>
      <w:lang w:bidi="ar-SA"/>
    </w:rPr>
  </w:style>
  <w:style w:type="paragraph" w:customStyle="1" w:styleId="AA62C53A72E94C66BA6D4FBCB0D84264">
    <w:name w:val="AA62C53A72E94C66BA6D4FBCB0D84264"/>
    <w:rsid w:val="00125478"/>
    <w:pPr>
      <w:spacing w:line="276" w:lineRule="auto"/>
      <w:jc w:val="left"/>
    </w:pPr>
    <w:rPr>
      <w:rFonts w:ascii="Calibri" w:eastAsia="Times New Roman" w:hAnsi="Calibri" w:cs="Times New Roman"/>
      <w:lang w:bidi="ar-SA"/>
    </w:rPr>
  </w:style>
  <w:style w:type="paragraph" w:customStyle="1" w:styleId="SidelineQuote">
    <w:name w:val="Sideline Quote"/>
    <w:rsid w:val="00125478"/>
    <w:pPr>
      <w:spacing w:line="276" w:lineRule="auto"/>
      <w:jc w:val="left"/>
    </w:pPr>
    <w:rPr>
      <w:rFonts w:ascii="Calibri" w:eastAsia="Times New Roman" w:hAnsi="Calibri" w:cs="Times New Roman"/>
      <w:lang w:bidi="ar-SA"/>
    </w:rPr>
  </w:style>
  <w:style w:type="paragraph" w:customStyle="1" w:styleId="9D7BF44912544262A673F97E0A136E34">
    <w:name w:val="9D7BF44912544262A673F97E0A136E34"/>
    <w:rsid w:val="00125478"/>
    <w:pPr>
      <w:spacing w:line="276" w:lineRule="auto"/>
      <w:jc w:val="left"/>
    </w:pPr>
    <w:rPr>
      <w:rFonts w:ascii="Calibri" w:eastAsia="Times New Roman" w:hAnsi="Calibri" w:cs="Times New Roman"/>
      <w:lang w:bidi="ar-SA"/>
    </w:rPr>
  </w:style>
  <w:style w:type="paragraph" w:customStyle="1" w:styleId="SidelineSidebar">
    <w:name w:val="Sideline Sidebar"/>
    <w:rsid w:val="00125478"/>
    <w:pPr>
      <w:spacing w:line="276" w:lineRule="auto"/>
      <w:jc w:val="left"/>
    </w:pPr>
    <w:rPr>
      <w:rFonts w:ascii="Calibri" w:eastAsia="Times New Roman" w:hAnsi="Calibri" w:cs="Times New Roman"/>
      <w:lang w:bidi="ar-SA"/>
    </w:rPr>
  </w:style>
  <w:style w:type="paragraph" w:customStyle="1" w:styleId="FDB8B1CB7C7548A5983A2D98399E3113">
    <w:name w:val="FDB8B1CB7C7548A5983A2D98399E3113"/>
    <w:rsid w:val="00125478"/>
    <w:pPr>
      <w:spacing w:line="276" w:lineRule="auto"/>
      <w:jc w:val="left"/>
    </w:pPr>
    <w:rPr>
      <w:rFonts w:ascii="Calibri" w:eastAsia="Times New Roman" w:hAnsi="Calibri" w:cs="Times New Roman"/>
      <w:lang w:bidi="ar-SA"/>
    </w:rPr>
  </w:style>
  <w:style w:type="paragraph" w:customStyle="1" w:styleId="StacksQuote">
    <w:name w:val="Stacks Quote"/>
    <w:rsid w:val="00125478"/>
    <w:pPr>
      <w:spacing w:line="276" w:lineRule="auto"/>
      <w:jc w:val="left"/>
    </w:pPr>
    <w:rPr>
      <w:rFonts w:ascii="Calibri" w:eastAsia="Times New Roman" w:hAnsi="Calibri" w:cs="Times New Roman"/>
      <w:lang w:bidi="ar-SA"/>
    </w:rPr>
  </w:style>
  <w:style w:type="paragraph" w:customStyle="1" w:styleId="72C5E72105D44AA1AEA91497868A64AF">
    <w:name w:val="72C5E72105D44AA1AEA91497868A64AF"/>
    <w:rsid w:val="00125478"/>
    <w:pPr>
      <w:spacing w:line="276" w:lineRule="auto"/>
      <w:jc w:val="left"/>
    </w:pPr>
    <w:rPr>
      <w:rFonts w:ascii="Calibri" w:eastAsia="Times New Roman" w:hAnsi="Calibri" w:cs="Times New Roman"/>
      <w:lang w:bidi="ar-SA"/>
    </w:rPr>
  </w:style>
  <w:style w:type="paragraph" w:customStyle="1" w:styleId="StacksSidebar">
    <w:name w:val="Stacks Sidebar"/>
    <w:rsid w:val="00125478"/>
    <w:pPr>
      <w:spacing w:line="276" w:lineRule="auto"/>
      <w:jc w:val="left"/>
    </w:pPr>
    <w:rPr>
      <w:rFonts w:ascii="Calibri" w:eastAsia="Times New Roman" w:hAnsi="Calibri" w:cs="Times New Roman"/>
      <w:lang w:bidi="ar-SA"/>
    </w:rPr>
  </w:style>
  <w:style w:type="paragraph" w:customStyle="1" w:styleId="536EF36785ED467794330A387AA61CC2">
    <w:name w:val="536EF36785ED467794330A387AA61CC2"/>
    <w:rsid w:val="00125478"/>
    <w:pPr>
      <w:spacing w:line="276" w:lineRule="auto"/>
      <w:jc w:val="left"/>
    </w:pPr>
    <w:rPr>
      <w:rFonts w:ascii="Calibri" w:eastAsia="Times New Roman" w:hAnsi="Calibri" w:cs="Times New Roman"/>
      <w:lang w:bidi="ar-SA"/>
    </w:rPr>
  </w:style>
  <w:style w:type="paragraph" w:customStyle="1" w:styleId="AustereQuote">
    <w:name w:val="Austere Quote"/>
    <w:rsid w:val="00125478"/>
    <w:pPr>
      <w:spacing w:line="276" w:lineRule="auto"/>
      <w:jc w:val="left"/>
    </w:pPr>
    <w:rPr>
      <w:rFonts w:ascii="Calibri" w:eastAsia="Times New Roman" w:hAnsi="Calibri" w:cs="Times New Roman"/>
      <w:lang w:bidi="ar-SA"/>
    </w:rPr>
  </w:style>
  <w:style w:type="paragraph" w:customStyle="1" w:styleId="32B380DBED844B58A48A53A16BFB75F2">
    <w:name w:val="32B380DBED844B58A48A53A16BFB75F2"/>
    <w:rsid w:val="00125478"/>
    <w:pPr>
      <w:spacing w:line="276" w:lineRule="auto"/>
      <w:jc w:val="left"/>
    </w:pPr>
    <w:rPr>
      <w:rFonts w:ascii="Calibri" w:eastAsia="Times New Roman" w:hAnsi="Calibri" w:cs="Times New Roman"/>
      <w:lang w:bidi="ar-SA"/>
    </w:rPr>
  </w:style>
  <w:style w:type="paragraph" w:customStyle="1" w:styleId="AustereSidebar">
    <w:name w:val="Austere Sidebar"/>
    <w:rsid w:val="00125478"/>
    <w:pPr>
      <w:spacing w:line="276" w:lineRule="auto"/>
      <w:jc w:val="left"/>
    </w:pPr>
    <w:rPr>
      <w:rFonts w:ascii="Calibri" w:eastAsia="Times New Roman" w:hAnsi="Calibri" w:cs="Times New Roman"/>
      <w:lang w:bidi="ar-SA"/>
    </w:rPr>
  </w:style>
  <w:style w:type="paragraph" w:customStyle="1" w:styleId="77FB586FAB8B4BA5BCA9238D81CE7EA7">
    <w:name w:val="77FB586FAB8B4BA5BCA9238D81CE7EA7"/>
    <w:rsid w:val="00125478"/>
    <w:pPr>
      <w:spacing w:line="276" w:lineRule="auto"/>
      <w:jc w:val="left"/>
    </w:pPr>
    <w:rPr>
      <w:rFonts w:ascii="Calibri" w:eastAsia="Times New Roman" w:hAnsi="Calibri" w:cs="Times New Roman"/>
      <w:lang w:bidi="ar-SA"/>
    </w:rPr>
  </w:style>
  <w:style w:type="paragraph" w:customStyle="1" w:styleId="AlphabetQuote">
    <w:name w:val="Alphabet Quote"/>
    <w:rsid w:val="00125478"/>
    <w:pPr>
      <w:spacing w:line="276" w:lineRule="auto"/>
      <w:jc w:val="left"/>
    </w:pPr>
    <w:rPr>
      <w:rFonts w:ascii="Calibri" w:eastAsia="Times New Roman" w:hAnsi="Calibri" w:cs="Times New Roman"/>
      <w:lang w:bidi="ar-SA"/>
    </w:rPr>
  </w:style>
  <w:style w:type="paragraph" w:customStyle="1" w:styleId="D20DC929AE59462B96F49F6BAF17168A">
    <w:name w:val="D20DC929AE59462B96F49F6BAF17168A"/>
    <w:rsid w:val="00125478"/>
    <w:pPr>
      <w:spacing w:line="276" w:lineRule="auto"/>
      <w:jc w:val="left"/>
    </w:pPr>
    <w:rPr>
      <w:rFonts w:ascii="Calibri" w:eastAsia="Times New Roman" w:hAnsi="Calibri" w:cs="Times New Roman"/>
      <w:lang w:bidi="ar-SA"/>
    </w:rPr>
  </w:style>
  <w:style w:type="paragraph" w:customStyle="1" w:styleId="AlphabetSidebar">
    <w:name w:val="Alphabet Sidebar"/>
    <w:rsid w:val="00125478"/>
    <w:pPr>
      <w:spacing w:line="276" w:lineRule="auto"/>
      <w:jc w:val="left"/>
    </w:pPr>
    <w:rPr>
      <w:rFonts w:ascii="Calibri" w:eastAsia="Times New Roman" w:hAnsi="Calibri" w:cs="Times New Roman"/>
      <w:lang w:bidi="ar-SA"/>
    </w:rPr>
  </w:style>
  <w:style w:type="paragraph" w:customStyle="1" w:styleId="A20F112A2123404FADC525D64D726FAA">
    <w:name w:val="A20F112A2123404FADC525D64D726FAA"/>
    <w:rsid w:val="00125478"/>
    <w:pPr>
      <w:spacing w:line="276" w:lineRule="auto"/>
      <w:jc w:val="left"/>
    </w:pPr>
    <w:rPr>
      <w:rFonts w:ascii="Calibri" w:eastAsia="Times New Roman" w:hAnsi="Calibri" w:cs="Times New Roman"/>
      <w:lang w:bidi="ar-SA"/>
    </w:rPr>
  </w:style>
  <w:style w:type="paragraph" w:customStyle="1" w:styleId="AnnualQuote">
    <w:name w:val="Annual Quote"/>
    <w:rsid w:val="00125478"/>
    <w:pPr>
      <w:spacing w:line="276" w:lineRule="auto"/>
      <w:jc w:val="left"/>
    </w:pPr>
    <w:rPr>
      <w:rFonts w:ascii="Calibri" w:eastAsia="Times New Roman" w:hAnsi="Calibri" w:cs="Times New Roman"/>
      <w:lang w:bidi="ar-SA"/>
    </w:rPr>
  </w:style>
  <w:style w:type="paragraph" w:customStyle="1" w:styleId="79627E53018A4688A9877B1D5A5195E4">
    <w:name w:val="79627E53018A4688A9877B1D5A5195E4"/>
    <w:rsid w:val="00125478"/>
    <w:pPr>
      <w:spacing w:line="276" w:lineRule="auto"/>
      <w:jc w:val="left"/>
    </w:pPr>
    <w:rPr>
      <w:rFonts w:ascii="Calibri" w:eastAsia="Times New Roman" w:hAnsi="Calibri" w:cs="Times New Roman"/>
      <w:lang w:bidi="ar-SA"/>
    </w:rPr>
  </w:style>
  <w:style w:type="paragraph" w:customStyle="1" w:styleId="AnnualSidebar">
    <w:name w:val="Annual Sidebar"/>
    <w:rsid w:val="00125478"/>
    <w:pPr>
      <w:spacing w:line="276" w:lineRule="auto"/>
      <w:jc w:val="left"/>
    </w:pPr>
    <w:rPr>
      <w:rFonts w:ascii="Calibri" w:eastAsia="Times New Roman" w:hAnsi="Calibri" w:cs="Times New Roman"/>
      <w:lang w:bidi="ar-SA"/>
    </w:rPr>
  </w:style>
  <w:style w:type="paragraph" w:customStyle="1" w:styleId="2F4D7DF0C2C84241A8F0F53860D89229">
    <w:name w:val="2F4D7DF0C2C84241A8F0F53860D89229"/>
    <w:rsid w:val="00125478"/>
    <w:pPr>
      <w:spacing w:line="276" w:lineRule="auto"/>
      <w:jc w:val="left"/>
    </w:pPr>
    <w:rPr>
      <w:rFonts w:ascii="Calibri" w:eastAsia="Times New Roman" w:hAnsi="Calibri" w:cs="Times New Roman"/>
      <w:lang w:bidi="ar-SA"/>
    </w:rPr>
  </w:style>
  <w:style w:type="paragraph" w:customStyle="1" w:styleId="CubiclesQuote">
    <w:name w:val="Cubicles Quote"/>
    <w:rsid w:val="00125478"/>
    <w:pPr>
      <w:spacing w:line="276" w:lineRule="auto"/>
      <w:jc w:val="left"/>
    </w:pPr>
    <w:rPr>
      <w:rFonts w:ascii="Calibri" w:eastAsia="Times New Roman" w:hAnsi="Calibri" w:cs="Times New Roman"/>
      <w:lang w:bidi="ar-SA"/>
    </w:rPr>
  </w:style>
  <w:style w:type="paragraph" w:customStyle="1" w:styleId="0EC5104CB9F44563B3B44B4957F3F0E6">
    <w:name w:val="0EC5104CB9F44563B3B44B4957F3F0E6"/>
    <w:rsid w:val="00125478"/>
    <w:pPr>
      <w:spacing w:line="276" w:lineRule="auto"/>
      <w:jc w:val="left"/>
    </w:pPr>
    <w:rPr>
      <w:rFonts w:ascii="Calibri" w:eastAsia="Times New Roman" w:hAnsi="Calibri" w:cs="Times New Roman"/>
      <w:lang w:bidi="ar-SA"/>
    </w:rPr>
  </w:style>
  <w:style w:type="paragraph" w:customStyle="1" w:styleId="CubiclesSidebar">
    <w:name w:val="Cubicles Sidebar"/>
    <w:rsid w:val="00125478"/>
    <w:pPr>
      <w:spacing w:line="276" w:lineRule="auto"/>
      <w:jc w:val="left"/>
    </w:pPr>
    <w:rPr>
      <w:rFonts w:ascii="Calibri" w:eastAsia="Times New Roman" w:hAnsi="Calibri" w:cs="Times New Roman"/>
      <w:lang w:bidi="ar-SA"/>
    </w:rPr>
  </w:style>
  <w:style w:type="paragraph" w:customStyle="1" w:styleId="2A57F34D00404AAC8DC53AB23626E890">
    <w:name w:val="2A57F34D00404AAC8DC53AB23626E890"/>
    <w:rsid w:val="00125478"/>
    <w:pPr>
      <w:spacing w:line="276" w:lineRule="auto"/>
      <w:jc w:val="left"/>
    </w:pPr>
    <w:rPr>
      <w:rFonts w:ascii="Calibri" w:eastAsia="Times New Roman" w:hAnsi="Calibri" w:cs="Times New Roman"/>
      <w:lang w:bidi="ar-SA"/>
    </w:rPr>
  </w:style>
  <w:style w:type="paragraph" w:customStyle="1" w:styleId="ModQuote">
    <w:name w:val="Mod Quote"/>
    <w:rsid w:val="00125478"/>
    <w:pPr>
      <w:spacing w:line="276" w:lineRule="auto"/>
      <w:jc w:val="left"/>
    </w:pPr>
    <w:rPr>
      <w:rFonts w:ascii="Calibri" w:eastAsia="Times New Roman" w:hAnsi="Calibri" w:cs="Times New Roman"/>
      <w:lang w:bidi="ar-SA"/>
    </w:rPr>
  </w:style>
  <w:style w:type="paragraph" w:customStyle="1" w:styleId="1AFDB1AC8E5E4E458B6898CFBBB05A7B">
    <w:name w:val="1AFDB1AC8E5E4E458B6898CFBBB05A7B"/>
    <w:rsid w:val="00125478"/>
    <w:pPr>
      <w:spacing w:line="276" w:lineRule="auto"/>
      <w:jc w:val="left"/>
    </w:pPr>
    <w:rPr>
      <w:rFonts w:ascii="Calibri" w:eastAsia="Times New Roman" w:hAnsi="Calibri" w:cs="Times New Roman"/>
      <w:lang w:bidi="ar-SA"/>
    </w:rPr>
  </w:style>
  <w:style w:type="paragraph" w:customStyle="1" w:styleId="ModSidebar">
    <w:name w:val="Mod Sidebar"/>
    <w:rsid w:val="00125478"/>
    <w:pPr>
      <w:spacing w:line="276" w:lineRule="auto"/>
      <w:jc w:val="left"/>
    </w:pPr>
    <w:rPr>
      <w:rFonts w:ascii="Calibri" w:eastAsia="Times New Roman" w:hAnsi="Calibri" w:cs="Times New Roman"/>
      <w:lang w:bidi="ar-SA"/>
    </w:rPr>
  </w:style>
  <w:style w:type="paragraph" w:customStyle="1" w:styleId="8B0C022D54174CBE9D94C95D7C6D96FE">
    <w:name w:val="8B0C022D54174CBE9D94C95D7C6D96FE"/>
    <w:rsid w:val="00125478"/>
    <w:pPr>
      <w:spacing w:line="276" w:lineRule="auto"/>
      <w:jc w:val="left"/>
    </w:pPr>
    <w:rPr>
      <w:rFonts w:ascii="Calibri" w:eastAsia="Times New Roman" w:hAnsi="Calibri" w:cs="Times New Roman"/>
      <w:lang w:bidi="ar-SA"/>
    </w:rPr>
  </w:style>
  <w:style w:type="paragraph" w:customStyle="1" w:styleId="PinstripesQuote">
    <w:name w:val="Pinstripes Quote"/>
    <w:rsid w:val="00125478"/>
    <w:pPr>
      <w:spacing w:line="276" w:lineRule="auto"/>
      <w:jc w:val="left"/>
    </w:pPr>
    <w:rPr>
      <w:rFonts w:ascii="Calibri" w:eastAsia="Times New Roman" w:hAnsi="Calibri" w:cs="Times New Roman"/>
      <w:lang w:bidi="ar-SA"/>
    </w:rPr>
  </w:style>
  <w:style w:type="paragraph" w:customStyle="1" w:styleId="7FAE909BCA374AE6A87629A8E487DD89">
    <w:name w:val="7FAE909BCA374AE6A87629A8E487DD89"/>
    <w:rsid w:val="00125478"/>
    <w:pPr>
      <w:spacing w:line="276" w:lineRule="auto"/>
      <w:jc w:val="left"/>
    </w:pPr>
    <w:rPr>
      <w:rFonts w:ascii="Calibri" w:eastAsia="Times New Roman" w:hAnsi="Calibri" w:cs="Times New Roman"/>
      <w:lang w:bidi="ar-SA"/>
    </w:rPr>
  </w:style>
  <w:style w:type="paragraph" w:customStyle="1" w:styleId="PinstripesSidebar">
    <w:name w:val="Pinstripes Sidebar"/>
    <w:rsid w:val="00125478"/>
    <w:pPr>
      <w:spacing w:line="276" w:lineRule="auto"/>
      <w:jc w:val="left"/>
    </w:pPr>
    <w:rPr>
      <w:rFonts w:ascii="Calibri" w:eastAsia="Times New Roman" w:hAnsi="Calibri" w:cs="Times New Roman"/>
      <w:lang w:bidi="ar-SA"/>
    </w:rPr>
  </w:style>
  <w:style w:type="paragraph" w:customStyle="1" w:styleId="D482643A475644CFA40407D0635BB7E6">
    <w:name w:val="D482643A475644CFA40407D0635BB7E6"/>
    <w:rsid w:val="00125478"/>
    <w:pPr>
      <w:spacing w:line="276" w:lineRule="auto"/>
      <w:jc w:val="left"/>
    </w:pPr>
    <w:rPr>
      <w:rFonts w:ascii="Calibri" w:eastAsia="Times New Roman" w:hAnsi="Calibri" w:cs="Times New Roman"/>
      <w:lang w:bidi="ar-SA"/>
    </w:rPr>
  </w:style>
  <w:style w:type="paragraph" w:customStyle="1" w:styleId="TranscendQuote">
    <w:name w:val="Transcend Quote"/>
    <w:rsid w:val="00125478"/>
    <w:pPr>
      <w:spacing w:line="276" w:lineRule="auto"/>
      <w:jc w:val="left"/>
    </w:pPr>
    <w:rPr>
      <w:rFonts w:ascii="Calibri" w:eastAsia="Times New Roman" w:hAnsi="Calibri" w:cs="Times New Roman"/>
      <w:lang w:bidi="ar-SA"/>
    </w:rPr>
  </w:style>
  <w:style w:type="paragraph" w:customStyle="1" w:styleId="638AC0F502094AFB8AFE269C9B241078">
    <w:name w:val="638AC0F502094AFB8AFE269C9B241078"/>
    <w:rsid w:val="00125478"/>
    <w:pPr>
      <w:spacing w:line="276" w:lineRule="auto"/>
      <w:jc w:val="left"/>
    </w:pPr>
    <w:rPr>
      <w:rFonts w:ascii="Calibri" w:eastAsia="Times New Roman" w:hAnsi="Calibri" w:cs="Times New Roman"/>
      <w:lang w:bidi="ar-SA"/>
    </w:rPr>
  </w:style>
  <w:style w:type="paragraph" w:customStyle="1" w:styleId="TranscendSidebar">
    <w:name w:val="Transcend Sidebar"/>
    <w:rsid w:val="00125478"/>
    <w:pPr>
      <w:spacing w:line="276" w:lineRule="auto"/>
      <w:jc w:val="left"/>
    </w:pPr>
    <w:rPr>
      <w:rFonts w:ascii="Calibri" w:eastAsia="Times New Roman" w:hAnsi="Calibri" w:cs="Times New Roman"/>
      <w:lang w:bidi="ar-SA"/>
    </w:rPr>
  </w:style>
  <w:style w:type="paragraph" w:customStyle="1" w:styleId="D69C220DF9514A80A0900DA15B84F6DA">
    <w:name w:val="D69C220DF9514A80A0900DA15B84F6DA"/>
    <w:rsid w:val="00125478"/>
    <w:pPr>
      <w:spacing w:line="276" w:lineRule="auto"/>
      <w:jc w:val="left"/>
    </w:pPr>
    <w:rPr>
      <w:rFonts w:ascii="Calibri" w:eastAsia="Times New Roman" w:hAnsi="Calibri" w:cs="Times New Roman"/>
      <w:lang w:bidi="ar-SA"/>
    </w:rPr>
  </w:style>
  <w:style w:type="paragraph" w:customStyle="1" w:styleId="ExposureQuote">
    <w:name w:val="Exposure Quote"/>
    <w:rsid w:val="00125478"/>
    <w:pPr>
      <w:spacing w:line="276" w:lineRule="auto"/>
      <w:jc w:val="left"/>
    </w:pPr>
    <w:rPr>
      <w:rFonts w:ascii="Calibri" w:eastAsia="Times New Roman" w:hAnsi="Calibri" w:cs="Times New Roman"/>
      <w:lang w:bidi="ar-SA"/>
    </w:rPr>
  </w:style>
  <w:style w:type="paragraph" w:customStyle="1" w:styleId="5C0E238DE69642219906CD6194DECCA2">
    <w:name w:val="5C0E238DE69642219906CD6194DECCA2"/>
    <w:rsid w:val="00125478"/>
    <w:pPr>
      <w:spacing w:line="276" w:lineRule="auto"/>
      <w:jc w:val="left"/>
    </w:pPr>
    <w:rPr>
      <w:rFonts w:ascii="Calibri" w:eastAsia="Times New Roman" w:hAnsi="Calibri" w:cs="Times New Roman"/>
      <w:lang w:bidi="ar-SA"/>
    </w:rPr>
  </w:style>
  <w:style w:type="paragraph" w:customStyle="1" w:styleId="ExposureSidebar">
    <w:name w:val="Exposure Sidebar"/>
    <w:rsid w:val="00125478"/>
    <w:pPr>
      <w:spacing w:line="276" w:lineRule="auto"/>
      <w:jc w:val="left"/>
    </w:pPr>
    <w:rPr>
      <w:rFonts w:ascii="Calibri" w:eastAsia="Times New Roman" w:hAnsi="Calibri" w:cs="Times New Roman"/>
      <w:lang w:bidi="ar-SA"/>
    </w:rPr>
  </w:style>
  <w:style w:type="paragraph" w:customStyle="1" w:styleId="E3DEEDF6C71F4D61BB5CD01CFB90ECCD">
    <w:name w:val="E3DEEDF6C71F4D61BB5CD01CFB90ECCD"/>
    <w:rsid w:val="00125478"/>
    <w:pPr>
      <w:spacing w:line="276" w:lineRule="auto"/>
      <w:jc w:val="left"/>
    </w:pPr>
    <w:rPr>
      <w:rFonts w:ascii="Calibri" w:eastAsia="Times New Roman" w:hAnsi="Calibri" w:cs="Times New Roman"/>
      <w:lang w:bidi="ar-SA"/>
    </w:rPr>
  </w:style>
  <w:style w:type="paragraph" w:customStyle="1" w:styleId="PuzzleQuote">
    <w:name w:val="Puzzle Quote"/>
    <w:rsid w:val="00125478"/>
    <w:pPr>
      <w:spacing w:line="276" w:lineRule="auto"/>
      <w:jc w:val="left"/>
    </w:pPr>
    <w:rPr>
      <w:rFonts w:ascii="Calibri" w:eastAsia="Times New Roman" w:hAnsi="Calibri" w:cs="Times New Roman"/>
      <w:lang w:bidi="ar-SA"/>
    </w:rPr>
  </w:style>
  <w:style w:type="paragraph" w:customStyle="1" w:styleId="A8205AC8454A4414BD58AB52B84FED5D">
    <w:name w:val="A8205AC8454A4414BD58AB52B84FED5D"/>
    <w:rsid w:val="00125478"/>
    <w:pPr>
      <w:spacing w:line="276" w:lineRule="auto"/>
      <w:jc w:val="left"/>
    </w:pPr>
    <w:rPr>
      <w:rFonts w:ascii="Calibri" w:eastAsia="Times New Roman" w:hAnsi="Calibri" w:cs="Times New Roman"/>
      <w:lang w:bidi="ar-SA"/>
    </w:rPr>
  </w:style>
  <w:style w:type="paragraph" w:customStyle="1" w:styleId="PuzzleSidebar">
    <w:name w:val="Puzzle Sidebar"/>
    <w:rsid w:val="00125478"/>
    <w:pPr>
      <w:spacing w:line="276" w:lineRule="auto"/>
      <w:jc w:val="left"/>
    </w:pPr>
    <w:rPr>
      <w:rFonts w:ascii="Calibri" w:eastAsia="Times New Roman" w:hAnsi="Calibri" w:cs="Times New Roman"/>
      <w:lang w:bidi="ar-SA"/>
    </w:rPr>
  </w:style>
  <w:style w:type="paragraph" w:customStyle="1" w:styleId="6C3048A9632E4002BB51B1CD65517A26">
    <w:name w:val="6C3048A9632E4002BB51B1CD65517A26"/>
    <w:rsid w:val="00125478"/>
    <w:pPr>
      <w:spacing w:line="276" w:lineRule="auto"/>
      <w:jc w:val="left"/>
    </w:pPr>
    <w:rPr>
      <w:rFonts w:ascii="Calibri" w:eastAsia="Times New Roman" w:hAnsi="Calibri" w:cs="Times New Roman"/>
      <w:lang w:bidi="ar-SA"/>
    </w:rPr>
  </w:style>
  <w:style w:type="paragraph" w:customStyle="1" w:styleId="MotionQuote">
    <w:name w:val="Motion Quote"/>
    <w:rsid w:val="00125478"/>
    <w:pPr>
      <w:spacing w:line="276" w:lineRule="auto"/>
      <w:jc w:val="left"/>
    </w:pPr>
    <w:rPr>
      <w:rFonts w:ascii="Calibri" w:eastAsia="Times New Roman" w:hAnsi="Calibri" w:cs="Times New Roman"/>
      <w:lang w:bidi="ar-SA"/>
    </w:rPr>
  </w:style>
  <w:style w:type="paragraph" w:customStyle="1" w:styleId="8F2D8A8A6AD14913866E81D5A11F8624">
    <w:name w:val="8F2D8A8A6AD14913866E81D5A11F8624"/>
    <w:rsid w:val="00125478"/>
    <w:pPr>
      <w:spacing w:line="276" w:lineRule="auto"/>
      <w:jc w:val="left"/>
    </w:pPr>
    <w:rPr>
      <w:rFonts w:ascii="Calibri" w:eastAsia="Times New Roman" w:hAnsi="Calibri" w:cs="Times New Roman"/>
      <w:lang w:bidi="ar-SA"/>
    </w:rPr>
  </w:style>
  <w:style w:type="paragraph" w:customStyle="1" w:styleId="MotionSidebar">
    <w:name w:val="Motion Sidebar"/>
    <w:rsid w:val="00125478"/>
    <w:pPr>
      <w:spacing w:line="276" w:lineRule="auto"/>
      <w:jc w:val="left"/>
    </w:pPr>
    <w:rPr>
      <w:rFonts w:ascii="Calibri" w:eastAsia="Times New Roman" w:hAnsi="Calibri" w:cs="Times New Roman"/>
      <w:lang w:bidi="ar-SA"/>
    </w:rPr>
  </w:style>
  <w:style w:type="paragraph" w:customStyle="1" w:styleId="125CBC3509CA48219778F8C8A8A12ACE">
    <w:name w:val="125CBC3509CA48219778F8C8A8A12ACE"/>
    <w:rsid w:val="00125478"/>
    <w:pPr>
      <w:spacing w:line="276" w:lineRule="auto"/>
      <w:jc w:val="left"/>
    </w:pPr>
    <w:rPr>
      <w:rFonts w:ascii="Calibri" w:eastAsia="Times New Roman" w:hAnsi="Calibri" w:cs="Times New Roman"/>
      <w:lang w:bidi="ar-SA"/>
    </w:rPr>
  </w:style>
  <w:style w:type="paragraph" w:customStyle="1" w:styleId="TilesQuote">
    <w:name w:val="Tiles Quote"/>
    <w:rsid w:val="00125478"/>
    <w:pPr>
      <w:spacing w:line="276" w:lineRule="auto"/>
      <w:jc w:val="left"/>
    </w:pPr>
    <w:rPr>
      <w:rFonts w:ascii="Calibri" w:eastAsia="Times New Roman" w:hAnsi="Calibri" w:cs="Times New Roman"/>
      <w:lang w:bidi="ar-SA"/>
    </w:rPr>
  </w:style>
  <w:style w:type="paragraph" w:customStyle="1" w:styleId="BCACE56027B84688A54931CC2CB56046">
    <w:name w:val="BCACE56027B84688A54931CC2CB56046"/>
    <w:rsid w:val="00125478"/>
    <w:pPr>
      <w:spacing w:line="276" w:lineRule="auto"/>
      <w:jc w:val="left"/>
    </w:pPr>
    <w:rPr>
      <w:rFonts w:ascii="Calibri" w:eastAsia="Times New Roman" w:hAnsi="Calibri" w:cs="Times New Roman"/>
      <w:lang w:bidi="ar-SA"/>
    </w:rPr>
  </w:style>
  <w:style w:type="paragraph" w:customStyle="1" w:styleId="TilesSidebar">
    <w:name w:val="Tiles Sidebar"/>
    <w:rsid w:val="00125478"/>
    <w:pPr>
      <w:spacing w:line="276" w:lineRule="auto"/>
      <w:jc w:val="left"/>
    </w:pPr>
    <w:rPr>
      <w:rFonts w:ascii="Calibri" w:eastAsia="Times New Roman" w:hAnsi="Calibri" w:cs="Times New Roman"/>
      <w:lang w:bidi="ar-SA"/>
    </w:rPr>
  </w:style>
  <w:style w:type="paragraph" w:customStyle="1" w:styleId="D363E79BBA38418888D2BE92F43072C8">
    <w:name w:val="D363E79BBA38418888D2BE92F43072C8"/>
    <w:rsid w:val="00125478"/>
    <w:pPr>
      <w:spacing w:line="276" w:lineRule="auto"/>
      <w:jc w:val="left"/>
    </w:pPr>
    <w:rPr>
      <w:rFonts w:ascii="Calibri" w:eastAsia="Times New Roman" w:hAnsi="Calibri" w:cs="Times New Roman"/>
      <w:lang w:bidi="ar-SA"/>
    </w:rPr>
  </w:style>
  <w:style w:type="paragraph" w:customStyle="1" w:styleId="ContrastQuote">
    <w:name w:val="Contrast Quote"/>
    <w:rsid w:val="00125478"/>
    <w:pPr>
      <w:spacing w:line="276" w:lineRule="auto"/>
      <w:jc w:val="left"/>
    </w:pPr>
    <w:rPr>
      <w:rFonts w:ascii="Calibri" w:eastAsia="Times New Roman" w:hAnsi="Calibri" w:cs="Times New Roman"/>
      <w:lang w:bidi="ar-SA"/>
    </w:rPr>
  </w:style>
  <w:style w:type="paragraph" w:customStyle="1" w:styleId="B24D37152E5144E380C5780A36891D23">
    <w:name w:val="B24D37152E5144E380C5780A36891D23"/>
    <w:rsid w:val="00125478"/>
    <w:pPr>
      <w:spacing w:line="276" w:lineRule="auto"/>
      <w:jc w:val="left"/>
    </w:pPr>
    <w:rPr>
      <w:rFonts w:ascii="Calibri" w:eastAsia="Times New Roman" w:hAnsi="Calibri" w:cs="Times New Roman"/>
      <w:lang w:bidi="ar-SA"/>
    </w:rPr>
  </w:style>
  <w:style w:type="paragraph" w:customStyle="1" w:styleId="ContrastSidebar">
    <w:name w:val="Contrast Sidebar"/>
    <w:rsid w:val="00125478"/>
    <w:pPr>
      <w:spacing w:line="276" w:lineRule="auto"/>
      <w:jc w:val="left"/>
    </w:pPr>
    <w:rPr>
      <w:rFonts w:ascii="Calibri" w:eastAsia="Times New Roman" w:hAnsi="Calibri" w:cs="Times New Roman"/>
      <w:lang w:bidi="ar-SA"/>
    </w:rPr>
  </w:style>
  <w:style w:type="paragraph" w:customStyle="1" w:styleId="B863C7EC8D89444F9A0D90D575C71385">
    <w:name w:val="B863C7EC8D89444F9A0D90D575C71385"/>
    <w:rsid w:val="00125478"/>
    <w:pPr>
      <w:spacing w:line="276" w:lineRule="auto"/>
      <w:jc w:val="left"/>
    </w:pPr>
    <w:rPr>
      <w:rFonts w:ascii="Calibri" w:eastAsia="Times New Roman" w:hAnsi="Calibri" w:cs="Times New Roman"/>
      <w:lang w:bidi="ar-SA"/>
    </w:rPr>
  </w:style>
  <w:style w:type="paragraph" w:customStyle="1" w:styleId="DecorativeQuote">
    <w:name w:val="Decorative Quote"/>
    <w:rsid w:val="00125478"/>
    <w:pPr>
      <w:spacing w:line="276" w:lineRule="auto"/>
      <w:jc w:val="left"/>
    </w:pPr>
    <w:rPr>
      <w:rFonts w:ascii="Calibri" w:eastAsia="Times New Roman" w:hAnsi="Calibri" w:cs="Times New Roman"/>
      <w:lang w:bidi="ar-SA"/>
    </w:rPr>
  </w:style>
  <w:style w:type="paragraph" w:customStyle="1" w:styleId="E956CC34ACE9460480EEF4FA7216F6E7">
    <w:name w:val="E956CC34ACE9460480EEF4FA7216F6E7"/>
    <w:rsid w:val="00125478"/>
    <w:pPr>
      <w:spacing w:line="276" w:lineRule="auto"/>
      <w:jc w:val="left"/>
    </w:pPr>
    <w:rPr>
      <w:rFonts w:ascii="Calibri" w:eastAsia="Times New Roman" w:hAnsi="Calibri" w:cs="Times New Roman"/>
      <w:lang w:bidi="ar-SA"/>
    </w:rPr>
  </w:style>
  <w:style w:type="paragraph" w:customStyle="1" w:styleId="StarsQuote">
    <w:name w:val="Stars Quote"/>
    <w:rsid w:val="00125478"/>
    <w:pPr>
      <w:spacing w:line="276" w:lineRule="auto"/>
      <w:jc w:val="left"/>
    </w:pPr>
    <w:rPr>
      <w:rFonts w:ascii="Calibri" w:eastAsia="Times New Roman" w:hAnsi="Calibri" w:cs="Times New Roman"/>
      <w:lang w:bidi="ar-SA"/>
    </w:rPr>
  </w:style>
  <w:style w:type="paragraph" w:customStyle="1" w:styleId="4805F690701443A3B8A5B1E31AB98507">
    <w:name w:val="4805F690701443A3B8A5B1E31AB98507"/>
    <w:rsid w:val="00125478"/>
    <w:pPr>
      <w:spacing w:line="276" w:lineRule="auto"/>
      <w:jc w:val="left"/>
    </w:pPr>
    <w:rPr>
      <w:rFonts w:ascii="Calibri" w:eastAsia="Times New Roman" w:hAnsi="Calibri" w:cs="Times New Roman"/>
      <w:lang w:bidi="ar-SA"/>
    </w:rPr>
  </w:style>
  <w:style w:type="paragraph" w:customStyle="1" w:styleId="StickyQuote">
    <w:name w:val="Sticky Quote"/>
    <w:rsid w:val="00125478"/>
    <w:pPr>
      <w:spacing w:line="276" w:lineRule="auto"/>
      <w:jc w:val="left"/>
    </w:pPr>
    <w:rPr>
      <w:rFonts w:ascii="Calibri" w:eastAsia="Times New Roman" w:hAnsi="Calibri" w:cs="Times New Roman"/>
      <w:lang w:bidi="ar-SA"/>
    </w:rPr>
  </w:style>
  <w:style w:type="paragraph" w:customStyle="1" w:styleId="DF14BFB5A1EB4CD9AD0444483AF07A1C">
    <w:name w:val="DF14BFB5A1EB4CD9AD0444483AF07A1C"/>
    <w:rsid w:val="00125478"/>
    <w:pPr>
      <w:spacing w:line="276" w:lineRule="auto"/>
      <w:jc w:val="left"/>
    </w:pPr>
    <w:rPr>
      <w:rFonts w:ascii="Calibri" w:eastAsia="Times New Roman" w:hAnsi="Calibri" w:cs="Times New Roman"/>
      <w:lang w:bidi="ar-SA"/>
    </w:rPr>
  </w:style>
  <w:style w:type="paragraph" w:customStyle="1" w:styleId="BracesQuote">
    <w:name w:val="Braces Quote"/>
    <w:rsid w:val="00125478"/>
    <w:pPr>
      <w:spacing w:line="276" w:lineRule="auto"/>
      <w:jc w:val="left"/>
    </w:pPr>
    <w:rPr>
      <w:rFonts w:ascii="Calibri" w:eastAsia="Times New Roman" w:hAnsi="Calibri" w:cs="Times New Roman"/>
      <w:lang w:bidi="ar-SA"/>
    </w:rPr>
  </w:style>
  <w:style w:type="paragraph" w:customStyle="1" w:styleId="1CE9E3F2C9794462B899745177C66AE9">
    <w:name w:val="1CE9E3F2C9794462B899745177C66AE9"/>
    <w:rsid w:val="00125478"/>
    <w:pPr>
      <w:spacing w:line="276" w:lineRule="auto"/>
      <w:jc w:val="left"/>
    </w:pPr>
    <w:rPr>
      <w:rFonts w:ascii="Calibri" w:eastAsia="Times New Roman" w:hAnsi="Calibri" w:cs="Times New Roman"/>
      <w:lang w:bidi="ar-SA"/>
    </w:rPr>
  </w:style>
  <w:style w:type="paragraph" w:customStyle="1" w:styleId="BracesQuote2">
    <w:name w:val="Braces Quote 2"/>
    <w:rsid w:val="00125478"/>
    <w:pPr>
      <w:spacing w:line="276" w:lineRule="auto"/>
      <w:jc w:val="left"/>
    </w:pPr>
    <w:rPr>
      <w:rFonts w:ascii="Calibri" w:eastAsia="Times New Roman" w:hAnsi="Calibri" w:cs="Times New Roman"/>
      <w:lang w:bidi="ar-SA"/>
    </w:rPr>
  </w:style>
  <w:style w:type="paragraph" w:customStyle="1" w:styleId="9B4A34D3963D49F5948ED4D74716C491">
    <w:name w:val="9B4A34D3963D49F5948ED4D74716C491"/>
    <w:rsid w:val="00125478"/>
    <w:pPr>
      <w:spacing w:line="276" w:lineRule="auto"/>
      <w:jc w:val="left"/>
    </w:pPr>
    <w:rPr>
      <w:rFonts w:ascii="Calibri" w:eastAsia="Times New Roman" w:hAnsi="Calibri" w:cs="Times New Roman"/>
      <w:lang w:bidi="ar-SA"/>
    </w:rPr>
  </w:style>
  <w:style w:type="paragraph" w:customStyle="1" w:styleId="SimpleTextBox">
    <w:name w:val="Simple Text Box"/>
    <w:rsid w:val="00125478"/>
    <w:pPr>
      <w:spacing w:line="276" w:lineRule="auto"/>
      <w:jc w:val="left"/>
    </w:pPr>
    <w:rPr>
      <w:rFonts w:ascii="Calibri" w:eastAsia="Times New Roman" w:hAnsi="Calibri" w:cs="Times New Roman"/>
      <w:lang w:bidi="ar-SA"/>
    </w:rPr>
  </w:style>
  <w:style w:type="paragraph" w:customStyle="1" w:styleId="FE8B4A45B17042D7A0560408F5172FD1">
    <w:name w:val="FE8B4A45B17042D7A0560408F5172FD1"/>
    <w:rsid w:val="00125478"/>
    <w:pPr>
      <w:spacing w:line="276" w:lineRule="auto"/>
      <w:jc w:val="left"/>
    </w:pPr>
    <w:rPr>
      <w:rFonts w:ascii="Calibri" w:eastAsia="Times New Roman" w:hAnsi="Calibri" w:cs="Times New Roman"/>
      <w:lang w:bidi="ar-SA"/>
    </w:rPr>
  </w:style>
  <w:style w:type="paragraph" w:customStyle="1" w:styleId="1FEE62407F324D2F86B865615B91D7A2">
    <w:name w:val="1FEE62407F324D2F86B865615B91D7A2"/>
    <w:rsid w:val="00125478"/>
    <w:pPr>
      <w:spacing w:line="276" w:lineRule="auto"/>
      <w:jc w:val="left"/>
    </w:pPr>
    <w:rPr>
      <w:rFonts w:ascii="Calibri" w:eastAsia="Times New Roman" w:hAnsi="Calibri" w:cs="Times New Roman"/>
      <w:lang w:bidi="ar-SA"/>
    </w:rPr>
  </w:style>
  <w:style w:type="paragraph" w:customStyle="1" w:styleId="847B22E1955B417CA85530CBCDB5D32C">
    <w:name w:val="847B22E1955B417CA85530CBCDB5D32C"/>
    <w:rsid w:val="00125478"/>
    <w:pPr>
      <w:spacing w:line="276" w:lineRule="auto"/>
      <w:jc w:val="left"/>
    </w:pPr>
    <w:rPr>
      <w:rFonts w:ascii="Calibri" w:eastAsia="Times New Roman" w:hAnsi="Calibri" w:cs="Times New Roman"/>
      <w:lang w:bidi="ar-SA"/>
    </w:rPr>
  </w:style>
  <w:style w:type="paragraph" w:customStyle="1" w:styleId="6FFEFEF8AC6B43A3B375052216E7AA62">
    <w:name w:val="6FFEFEF8AC6B43A3B375052216E7AA62"/>
    <w:rsid w:val="00125478"/>
    <w:pPr>
      <w:spacing w:line="276" w:lineRule="auto"/>
      <w:jc w:val="left"/>
    </w:pPr>
    <w:rPr>
      <w:rFonts w:ascii="Calibri" w:eastAsia="Times New Roman" w:hAnsi="Calibri" w:cs="Times New Roman"/>
      <w:lang w:bidi="ar-SA"/>
    </w:rPr>
  </w:style>
  <w:style w:type="paragraph" w:customStyle="1" w:styleId="F43EC779A4094BB6BEE9F5BC31C13C12">
    <w:name w:val="F43EC779A4094BB6BEE9F5BC31C13C12"/>
    <w:rsid w:val="00125478"/>
    <w:pPr>
      <w:spacing w:line="276" w:lineRule="auto"/>
      <w:jc w:val="left"/>
    </w:pPr>
    <w:rPr>
      <w:rFonts w:ascii="Calibri" w:eastAsia="Times New Roman" w:hAnsi="Calibri" w:cs="Times New Roman"/>
      <w:lang w:bidi="ar-SA"/>
    </w:rPr>
  </w:style>
  <w:style w:type="paragraph" w:customStyle="1" w:styleId="3C503A30DA574B288DC1AFE92D3123B6">
    <w:name w:val="3C503A30DA574B288DC1AFE92D3123B6"/>
    <w:rsid w:val="00125478"/>
    <w:pPr>
      <w:spacing w:line="276" w:lineRule="auto"/>
      <w:jc w:val="left"/>
    </w:pPr>
    <w:rPr>
      <w:rFonts w:ascii="Calibri" w:eastAsia="Times New Roman" w:hAnsi="Calibri" w:cs="Times New Roman"/>
      <w:lang w:bidi="ar-SA"/>
    </w:rPr>
  </w:style>
  <w:style w:type="paragraph" w:customStyle="1" w:styleId="ASAP1">
    <w:name w:val="ASAP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ASAP2">
    <w:name w:val="ASAP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CONFIDENTIAL1">
    <w:name w:val="CONFIDENTIAL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CONFIDENTIAL2">
    <w:name w:val="CONFIDENTIAL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DONOTCOPY1">
    <w:name w:val="DO NOT COPY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DONOTCOPY2">
    <w:name w:val="DO NOT COPY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DRAFT1">
    <w:name w:val="DRAFT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DRAFT2">
    <w:name w:val="DRAFT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SAMPLE1">
    <w:name w:val="SAMPLE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SAMPLE2">
    <w:name w:val="SAMPLE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URGENT1">
    <w:name w:val="URGENT 1"/>
    <w:rsid w:val="00125478"/>
    <w:pPr>
      <w:tabs>
        <w:tab w:val="center" w:pos="4680"/>
        <w:tab w:val="right" w:pos="9360"/>
      </w:tabs>
      <w:spacing w:after="0"/>
      <w:jc w:val="left"/>
    </w:pPr>
    <w:rPr>
      <w:rFonts w:ascii="Calibri" w:eastAsia="Times New Roman" w:hAnsi="Calibri" w:cs="Times New Roman"/>
      <w:lang w:bidi="ar-SA"/>
    </w:rPr>
  </w:style>
  <w:style w:type="paragraph" w:customStyle="1" w:styleId="URGENT2">
    <w:name w:val="URGENT 2"/>
    <w:rsid w:val="00125478"/>
    <w:pPr>
      <w:tabs>
        <w:tab w:val="center" w:pos="4680"/>
        <w:tab w:val="right" w:pos="9360"/>
      </w:tabs>
      <w:spacing w:after="0"/>
      <w:jc w:val="left"/>
    </w:pPr>
    <w:rPr>
      <w:rFonts w:ascii="Calibri" w:eastAsia="Times New Roman" w:hAnsi="Calibri" w:cs="Times New Roman"/>
      <w:lang w:bidi="ar-SA"/>
    </w:rPr>
  </w:style>
  <w:style w:type="paragraph" w:customStyle="1" w:styleId="refentry">
    <w:name w:val="refentry"/>
    <w:basedOn w:val="Normale"/>
    <w:rsid w:val="00125478"/>
    <w:pPr>
      <w:spacing w:before="100" w:beforeAutospacing="1" w:after="100" w:afterAutospacing="1"/>
      <w:jc w:val="left"/>
    </w:pPr>
    <w:rPr>
      <w:rFonts w:ascii="Verdana" w:hAnsi="Verdana"/>
      <w:color w:val="000000"/>
      <w:sz w:val="24"/>
      <w:szCs w:val="24"/>
      <w:lang w:val="en-CA" w:eastAsia="en-CA"/>
    </w:rPr>
  </w:style>
  <w:style w:type="character" w:styleId="AcronimoHTML">
    <w:name w:val="HTML Acronym"/>
    <w:basedOn w:val="Carpredefinitoparagrafo"/>
    <w:uiPriority w:val="99"/>
    <w:unhideWhenUsed/>
    <w:rsid w:val="00125478"/>
  </w:style>
  <w:style w:type="table" w:customStyle="1" w:styleId="LightList-Accent11">
    <w:name w:val="Light List - Accent 11"/>
    <w:basedOn w:val="Tabellanormale"/>
    <w:uiPriority w:val="61"/>
    <w:rsid w:val="00125478"/>
    <w:pPr>
      <w:spacing w:after="0"/>
      <w:jc w:val="left"/>
    </w:pPr>
    <w:rPr>
      <w:rFonts w:ascii="Times New Roman" w:eastAsia="Times New Roman" w:hAnsi="Times New Roman" w:cs="Times New Roman"/>
      <w:sz w:val="20"/>
      <w:szCs w:val="20"/>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ellaeffetti3D3">
    <w:name w:val="Table 3D effects 3"/>
    <w:basedOn w:val="Tabellanormale"/>
    <w:rsid w:val="00125478"/>
    <w:pPr>
      <w:spacing w:before="120" w:after="120"/>
    </w:pPr>
    <w:rPr>
      <w:rFonts w:ascii="Times New Roman" w:eastAsia="Times New Roman" w:hAnsi="Times New Roman" w:cs="Times New Roman"/>
      <w:sz w:val="20"/>
      <w:szCs w:val="20"/>
      <w:lang w:bidi="ar-SA"/>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12">
    <w:name w:val="Light List - Accent 12"/>
    <w:basedOn w:val="Tabellanormale"/>
    <w:uiPriority w:val="61"/>
    <w:rsid w:val="00125478"/>
    <w:pPr>
      <w:spacing w:after="0"/>
      <w:jc w:val="left"/>
    </w:pPr>
    <w:rPr>
      <w:rFonts w:ascii="Times New Roman" w:eastAsia="Times New Roman" w:hAnsi="Times New Roman" w:cs="Times New Roman"/>
      <w:sz w:val="20"/>
      <w:szCs w:val="20"/>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Elencomedio2-Colore1">
    <w:name w:val="Medium List 2 Accent 1"/>
    <w:basedOn w:val="Tabellanormale"/>
    <w:uiPriority w:val="66"/>
    <w:rsid w:val="00125478"/>
    <w:pPr>
      <w:spacing w:after="0"/>
      <w:jc w:val="left"/>
    </w:pPr>
    <w:rPr>
      <w:rFonts w:ascii="Cambria" w:eastAsia="Times New Roman" w:hAnsi="Cambria" w:cs="Times New Roman"/>
      <w:color w:val="000000"/>
      <w:sz w:val="20"/>
      <w:szCs w:val="20"/>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ellacontemporanea">
    <w:name w:val="Table Contemporary"/>
    <w:basedOn w:val="Tabellanormale"/>
    <w:rsid w:val="00125478"/>
    <w:pPr>
      <w:spacing w:before="120" w:after="120"/>
    </w:pPr>
    <w:rPr>
      <w:rFonts w:ascii="Times New Roman" w:eastAsia="Times New Roman" w:hAnsi="Times New Roman" w:cs="Times New Roman"/>
      <w:sz w:val="20"/>
      <w:szCs w:val="20"/>
      <w:lang w:bidi="ar-SA"/>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3">
    <w:name w:val="Light List - Accent 13"/>
    <w:basedOn w:val="Tabellanormale"/>
    <w:uiPriority w:val="61"/>
    <w:rsid w:val="00125478"/>
    <w:pPr>
      <w:spacing w:after="0"/>
      <w:jc w:val="left"/>
    </w:pPr>
    <w:rPr>
      <w:rFonts w:ascii="Times New Roman" w:eastAsia="Times New Roman" w:hAnsi="Times New Roman" w:cs="Times New Roman"/>
      <w:sz w:val="20"/>
      <w:szCs w:val="20"/>
      <w:lang w:bidi="ar-SA"/>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
    <w:name w:val="Light List - Accent 14"/>
    <w:basedOn w:val="Tabellanormale"/>
    <w:uiPriority w:val="61"/>
    <w:rsid w:val="00125478"/>
    <w:pPr>
      <w:spacing w:after="0"/>
      <w:jc w:val="left"/>
    </w:pPr>
    <w:rPr>
      <w:rFonts w:ascii="Times New Roman" w:eastAsia="Times New Roman" w:hAnsi="Times New Roman" w:cs="Times New Roman"/>
      <w:sz w:val="20"/>
      <w:szCs w:val="20"/>
      <w:lang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lacolonne4">
    <w:name w:val="Table Columns 4"/>
    <w:basedOn w:val="Tabellanormale"/>
    <w:rsid w:val="00125478"/>
    <w:pPr>
      <w:spacing w:before="120" w:after="120"/>
    </w:pPr>
    <w:rPr>
      <w:rFonts w:ascii="Times New Roman" w:eastAsia="Times New Roman" w:hAnsi="Times New Roman" w:cs="Times New Roman"/>
      <w:sz w:val="20"/>
      <w:szCs w:val="20"/>
      <w:lang w:bidi="ar-SA"/>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Titolo2Carattere1">
    <w:name w:val="Titolo 2 Carattere1"/>
    <w:basedOn w:val="Carpredefinitoparagrafo"/>
    <w:rsid w:val="00CE18CA"/>
    <w:rPr>
      <w:rFonts w:eastAsiaTheme="majorEastAsia"/>
      <w:b/>
      <w:bCs/>
      <w:color w:val="4F81BD" w:themeColor="accent1"/>
      <w:lang w:val="en-GB" w:bidi="ar-SA"/>
    </w:rPr>
  </w:style>
  <w:style w:type="character" w:customStyle="1" w:styleId="Titolo2Carattere2">
    <w:name w:val="Titolo 2 Carattere2"/>
    <w:aliases w:val="Titre 2 Carattere1,PAIRCA Carattere1,Titre2 Carattere1"/>
    <w:basedOn w:val="Carpredefinitoparagrafo"/>
    <w:rsid w:val="00481CF7"/>
    <w:rPr>
      <w:rFonts w:ascii="Cambria" w:eastAsia="Times New Roman" w:hAnsi="Cambria" w:cs="Times New Roman"/>
      <w:b/>
      <w:color w:val="365F91"/>
      <w:spacing w:val="20"/>
      <w:sz w:val="20"/>
      <w:szCs w:val="20"/>
      <w:u w:val="single"/>
      <w:lang w:val="es-ES" w:eastAsia="pl-PL" w:bidi="ar-SA"/>
    </w:rPr>
  </w:style>
  <w:style w:type="character" w:customStyle="1" w:styleId="Titolo3Carattere1">
    <w:name w:val="Titolo 3 Carattere1"/>
    <w:aliases w:val="Titre3 Carattere1,Titolo 3 - Carattere1,section niveau 2 Carattere1,Titolo sublevel 3 Carattere1"/>
    <w:basedOn w:val="Carpredefinitoparagrafo"/>
    <w:rsid w:val="00954438"/>
    <w:rPr>
      <w:rFonts w:ascii="Cambria" w:eastAsia="Times New Roman" w:hAnsi="Cambria" w:cs="Times New Roman"/>
      <w:b/>
      <w:color w:val="365F91"/>
      <w:sz w:val="20"/>
      <w:szCs w:val="20"/>
      <w:shd w:val="clear" w:color="auto" w:fill="FFFFFF"/>
      <w:lang w:val="es-ES_tradnl" w:bidi="ar-SA"/>
    </w:rPr>
  </w:style>
  <w:style w:type="character" w:customStyle="1" w:styleId="Titolo2Carattere3">
    <w:name w:val="Titolo 2 Carattere3"/>
    <w:basedOn w:val="Carpredefinitoparagrafo"/>
    <w:link w:val="Titolo2"/>
    <w:rsid w:val="00240FE9"/>
    <w:rPr>
      <w:rFonts w:ascii="Cambria" w:eastAsia="Times New Roman" w:hAnsi="Cambria" w:cs="Times New Roman"/>
      <w:b/>
      <w:color w:val="365F91"/>
      <w:spacing w:val="20"/>
      <w:sz w:val="24"/>
      <w:szCs w:val="24"/>
      <w:u w:val="single"/>
      <w:lang w:val="en-GB" w:eastAsia="pl-PL" w:bidi="ar-SA"/>
    </w:rPr>
  </w:style>
  <w:style w:type="character" w:customStyle="1" w:styleId="Titolo3Carattere2">
    <w:name w:val="Titolo 3 Carattere2"/>
    <w:basedOn w:val="Carpredefinitoparagrafo"/>
    <w:link w:val="Titolo3"/>
    <w:rsid w:val="006C0E69"/>
    <w:rPr>
      <w:rFonts w:ascii="Cambria" w:eastAsia="Times New Roman" w:hAnsi="Cambria" w:cs="Times New Roman"/>
      <w:b/>
      <w:color w:val="365F91"/>
      <w:sz w:val="20"/>
      <w:szCs w:val="20"/>
      <w:lang w:val="en-GB" w:bidi="ar-SA"/>
    </w:rPr>
  </w:style>
  <w:style w:type="character" w:customStyle="1" w:styleId="FootnoteTextCharCharCharCharCharCarattere1">
    <w:name w:val="Footnote Text Char Char Char Char Char Carattere1"/>
    <w:aliases w:val="Footnote Text Char Char Char Char Carattere1,Footnote Text Char Char Char Carattere1,Fußnotentextf Carattere1,single space Carattere,footnote text Carattere"/>
    <w:basedOn w:val="Carpredefinitoparagrafo"/>
    <w:rsid w:val="006F4C38"/>
    <w:rPr>
      <w:rFonts w:ascii="Times New Roman" w:hAnsi="Times New Roman"/>
      <w:sz w:val="20"/>
      <w:szCs w:val="20"/>
      <w:lang w:val="en-GB"/>
    </w:rPr>
  </w:style>
  <w:style w:type="table" w:customStyle="1" w:styleId="Grigliatabella1">
    <w:name w:val="Griglia tabella1"/>
    <w:basedOn w:val="Tabellanormale"/>
    <w:next w:val="Grigliatabella"/>
    <w:uiPriority w:val="59"/>
    <w:rsid w:val="00174B03"/>
    <w:pPr>
      <w:spacing w:after="0"/>
      <w:jc w:val="left"/>
    </w:pPr>
    <w:rPr>
      <w:rFonts w:ascii="Times New Roman" w:eastAsia="Times New Roman" w:hAnsi="Times New Roman" w:cs="Times New Roman"/>
      <w:sz w:val="20"/>
      <w:szCs w:val="20"/>
      <w:lang w:val="fr-FR" w:eastAsia="fr-F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841187">
      <w:bodyDiv w:val="1"/>
      <w:marLeft w:val="0"/>
      <w:marRight w:val="0"/>
      <w:marTop w:val="0"/>
      <w:marBottom w:val="0"/>
      <w:divBdr>
        <w:top w:val="none" w:sz="0" w:space="0" w:color="auto"/>
        <w:left w:val="none" w:sz="0" w:space="0" w:color="auto"/>
        <w:bottom w:val="none" w:sz="0" w:space="0" w:color="auto"/>
        <w:right w:val="none" w:sz="0" w:space="0" w:color="auto"/>
      </w:divBdr>
      <w:divsChild>
        <w:div w:id="2061786012">
          <w:marLeft w:val="0"/>
          <w:marRight w:val="0"/>
          <w:marTop w:val="0"/>
          <w:marBottom w:val="0"/>
          <w:divBdr>
            <w:top w:val="none" w:sz="0" w:space="0" w:color="auto"/>
            <w:left w:val="none" w:sz="0" w:space="0" w:color="auto"/>
            <w:bottom w:val="none" w:sz="0" w:space="0" w:color="auto"/>
            <w:right w:val="none" w:sz="0" w:space="0" w:color="auto"/>
          </w:divBdr>
          <w:divsChild>
            <w:div w:id="51849305">
              <w:marLeft w:val="3225"/>
              <w:marRight w:val="0"/>
              <w:marTop w:val="0"/>
              <w:marBottom w:val="0"/>
              <w:divBdr>
                <w:top w:val="none" w:sz="0" w:space="0" w:color="auto"/>
                <w:left w:val="none" w:sz="0" w:space="0" w:color="auto"/>
                <w:bottom w:val="none" w:sz="0" w:space="0" w:color="auto"/>
                <w:right w:val="none" w:sz="0" w:space="0" w:color="auto"/>
              </w:divBdr>
              <w:divsChild>
                <w:div w:id="446508642">
                  <w:marLeft w:val="90"/>
                  <w:marRight w:val="0"/>
                  <w:marTop w:val="0"/>
                  <w:marBottom w:val="0"/>
                  <w:divBdr>
                    <w:top w:val="single" w:sz="6" w:space="0" w:color="EEEEEE"/>
                    <w:left w:val="none" w:sz="0" w:space="0" w:color="auto"/>
                    <w:bottom w:val="none" w:sz="0" w:space="0" w:color="auto"/>
                    <w:right w:val="none" w:sz="0" w:space="0" w:color="auto"/>
                  </w:divBdr>
                  <w:divsChild>
                    <w:div w:id="24867068">
                      <w:marLeft w:val="0"/>
                      <w:marRight w:val="0"/>
                      <w:marTop w:val="0"/>
                      <w:marBottom w:val="0"/>
                      <w:divBdr>
                        <w:top w:val="none" w:sz="0" w:space="0" w:color="auto"/>
                        <w:left w:val="none" w:sz="0" w:space="0" w:color="auto"/>
                        <w:bottom w:val="none" w:sz="0" w:space="0" w:color="auto"/>
                        <w:right w:val="none" w:sz="0" w:space="0" w:color="auto"/>
                      </w:divBdr>
                      <w:divsChild>
                        <w:div w:id="57817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05781">
      <w:bodyDiv w:val="1"/>
      <w:marLeft w:val="0"/>
      <w:marRight w:val="0"/>
      <w:marTop w:val="0"/>
      <w:marBottom w:val="0"/>
      <w:divBdr>
        <w:top w:val="none" w:sz="0" w:space="0" w:color="auto"/>
        <w:left w:val="none" w:sz="0" w:space="0" w:color="auto"/>
        <w:bottom w:val="none" w:sz="0" w:space="0" w:color="auto"/>
        <w:right w:val="none" w:sz="0" w:space="0" w:color="auto"/>
      </w:divBdr>
      <w:divsChild>
        <w:div w:id="1516529457">
          <w:marLeft w:val="547"/>
          <w:marRight w:val="0"/>
          <w:marTop w:val="0"/>
          <w:marBottom w:val="0"/>
          <w:divBdr>
            <w:top w:val="none" w:sz="0" w:space="0" w:color="auto"/>
            <w:left w:val="none" w:sz="0" w:space="0" w:color="auto"/>
            <w:bottom w:val="none" w:sz="0" w:space="0" w:color="auto"/>
            <w:right w:val="none" w:sz="0" w:space="0" w:color="auto"/>
          </w:divBdr>
        </w:div>
        <w:div w:id="1633439212">
          <w:marLeft w:val="547"/>
          <w:marRight w:val="0"/>
          <w:marTop w:val="0"/>
          <w:marBottom w:val="0"/>
          <w:divBdr>
            <w:top w:val="none" w:sz="0" w:space="0" w:color="auto"/>
            <w:left w:val="none" w:sz="0" w:space="0" w:color="auto"/>
            <w:bottom w:val="none" w:sz="0" w:space="0" w:color="auto"/>
            <w:right w:val="none" w:sz="0" w:space="0" w:color="auto"/>
          </w:divBdr>
        </w:div>
        <w:div w:id="1776555453">
          <w:marLeft w:val="547"/>
          <w:marRight w:val="0"/>
          <w:marTop w:val="0"/>
          <w:marBottom w:val="0"/>
          <w:divBdr>
            <w:top w:val="none" w:sz="0" w:space="0" w:color="auto"/>
            <w:left w:val="none" w:sz="0" w:space="0" w:color="auto"/>
            <w:bottom w:val="none" w:sz="0" w:space="0" w:color="auto"/>
            <w:right w:val="none" w:sz="0" w:space="0" w:color="auto"/>
          </w:divBdr>
        </w:div>
      </w:divsChild>
    </w:div>
    <w:div w:id="191038176">
      <w:bodyDiv w:val="1"/>
      <w:marLeft w:val="0"/>
      <w:marRight w:val="0"/>
      <w:marTop w:val="0"/>
      <w:marBottom w:val="0"/>
      <w:divBdr>
        <w:top w:val="none" w:sz="0" w:space="0" w:color="auto"/>
        <w:left w:val="none" w:sz="0" w:space="0" w:color="auto"/>
        <w:bottom w:val="none" w:sz="0" w:space="0" w:color="auto"/>
        <w:right w:val="none" w:sz="0" w:space="0" w:color="auto"/>
      </w:divBdr>
    </w:div>
    <w:div w:id="192771988">
      <w:bodyDiv w:val="1"/>
      <w:marLeft w:val="0"/>
      <w:marRight w:val="0"/>
      <w:marTop w:val="0"/>
      <w:marBottom w:val="0"/>
      <w:divBdr>
        <w:top w:val="none" w:sz="0" w:space="0" w:color="auto"/>
        <w:left w:val="none" w:sz="0" w:space="0" w:color="auto"/>
        <w:bottom w:val="none" w:sz="0" w:space="0" w:color="auto"/>
        <w:right w:val="none" w:sz="0" w:space="0" w:color="auto"/>
      </w:divBdr>
      <w:divsChild>
        <w:div w:id="264461944">
          <w:marLeft w:val="994"/>
          <w:marRight w:val="0"/>
          <w:marTop w:val="120"/>
          <w:marBottom w:val="120"/>
          <w:divBdr>
            <w:top w:val="none" w:sz="0" w:space="0" w:color="auto"/>
            <w:left w:val="none" w:sz="0" w:space="0" w:color="auto"/>
            <w:bottom w:val="none" w:sz="0" w:space="0" w:color="auto"/>
            <w:right w:val="none" w:sz="0" w:space="0" w:color="auto"/>
          </w:divBdr>
        </w:div>
        <w:div w:id="1087115118">
          <w:marLeft w:val="994"/>
          <w:marRight w:val="0"/>
          <w:marTop w:val="120"/>
          <w:marBottom w:val="120"/>
          <w:divBdr>
            <w:top w:val="none" w:sz="0" w:space="0" w:color="auto"/>
            <w:left w:val="none" w:sz="0" w:space="0" w:color="auto"/>
            <w:bottom w:val="none" w:sz="0" w:space="0" w:color="auto"/>
            <w:right w:val="none" w:sz="0" w:space="0" w:color="auto"/>
          </w:divBdr>
        </w:div>
        <w:div w:id="1394507533">
          <w:marLeft w:val="994"/>
          <w:marRight w:val="0"/>
          <w:marTop w:val="120"/>
          <w:marBottom w:val="120"/>
          <w:divBdr>
            <w:top w:val="none" w:sz="0" w:space="0" w:color="auto"/>
            <w:left w:val="none" w:sz="0" w:space="0" w:color="auto"/>
            <w:bottom w:val="none" w:sz="0" w:space="0" w:color="auto"/>
            <w:right w:val="none" w:sz="0" w:space="0" w:color="auto"/>
          </w:divBdr>
        </w:div>
      </w:divsChild>
    </w:div>
    <w:div w:id="201599553">
      <w:bodyDiv w:val="1"/>
      <w:marLeft w:val="0"/>
      <w:marRight w:val="0"/>
      <w:marTop w:val="0"/>
      <w:marBottom w:val="0"/>
      <w:divBdr>
        <w:top w:val="none" w:sz="0" w:space="0" w:color="auto"/>
        <w:left w:val="none" w:sz="0" w:space="0" w:color="auto"/>
        <w:bottom w:val="none" w:sz="0" w:space="0" w:color="auto"/>
        <w:right w:val="none" w:sz="0" w:space="0" w:color="auto"/>
      </w:divBdr>
      <w:divsChild>
        <w:div w:id="1795783685">
          <w:marLeft w:val="547"/>
          <w:marRight w:val="0"/>
          <w:marTop w:val="0"/>
          <w:marBottom w:val="0"/>
          <w:divBdr>
            <w:top w:val="none" w:sz="0" w:space="0" w:color="auto"/>
            <w:left w:val="none" w:sz="0" w:space="0" w:color="auto"/>
            <w:bottom w:val="none" w:sz="0" w:space="0" w:color="auto"/>
            <w:right w:val="none" w:sz="0" w:space="0" w:color="auto"/>
          </w:divBdr>
        </w:div>
      </w:divsChild>
    </w:div>
    <w:div w:id="289367038">
      <w:bodyDiv w:val="1"/>
      <w:marLeft w:val="0"/>
      <w:marRight w:val="0"/>
      <w:marTop w:val="0"/>
      <w:marBottom w:val="0"/>
      <w:divBdr>
        <w:top w:val="none" w:sz="0" w:space="0" w:color="auto"/>
        <w:left w:val="none" w:sz="0" w:space="0" w:color="auto"/>
        <w:bottom w:val="none" w:sz="0" w:space="0" w:color="auto"/>
        <w:right w:val="none" w:sz="0" w:space="0" w:color="auto"/>
      </w:divBdr>
    </w:div>
    <w:div w:id="327055205">
      <w:bodyDiv w:val="1"/>
      <w:marLeft w:val="0"/>
      <w:marRight w:val="0"/>
      <w:marTop w:val="0"/>
      <w:marBottom w:val="0"/>
      <w:divBdr>
        <w:top w:val="none" w:sz="0" w:space="0" w:color="auto"/>
        <w:left w:val="none" w:sz="0" w:space="0" w:color="auto"/>
        <w:bottom w:val="none" w:sz="0" w:space="0" w:color="auto"/>
        <w:right w:val="none" w:sz="0" w:space="0" w:color="auto"/>
      </w:divBdr>
      <w:divsChild>
        <w:div w:id="127164747">
          <w:marLeft w:val="547"/>
          <w:marRight w:val="0"/>
          <w:marTop w:val="0"/>
          <w:marBottom w:val="0"/>
          <w:divBdr>
            <w:top w:val="none" w:sz="0" w:space="0" w:color="auto"/>
            <w:left w:val="none" w:sz="0" w:space="0" w:color="auto"/>
            <w:bottom w:val="none" w:sz="0" w:space="0" w:color="auto"/>
            <w:right w:val="none" w:sz="0" w:space="0" w:color="auto"/>
          </w:divBdr>
        </w:div>
        <w:div w:id="135100755">
          <w:marLeft w:val="547"/>
          <w:marRight w:val="0"/>
          <w:marTop w:val="0"/>
          <w:marBottom w:val="0"/>
          <w:divBdr>
            <w:top w:val="none" w:sz="0" w:space="0" w:color="auto"/>
            <w:left w:val="none" w:sz="0" w:space="0" w:color="auto"/>
            <w:bottom w:val="none" w:sz="0" w:space="0" w:color="auto"/>
            <w:right w:val="none" w:sz="0" w:space="0" w:color="auto"/>
          </w:divBdr>
        </w:div>
      </w:divsChild>
    </w:div>
    <w:div w:id="333918330">
      <w:bodyDiv w:val="1"/>
      <w:marLeft w:val="0"/>
      <w:marRight w:val="0"/>
      <w:marTop w:val="0"/>
      <w:marBottom w:val="0"/>
      <w:divBdr>
        <w:top w:val="none" w:sz="0" w:space="0" w:color="auto"/>
        <w:left w:val="none" w:sz="0" w:space="0" w:color="auto"/>
        <w:bottom w:val="none" w:sz="0" w:space="0" w:color="auto"/>
        <w:right w:val="none" w:sz="0" w:space="0" w:color="auto"/>
      </w:divBdr>
    </w:div>
    <w:div w:id="368187809">
      <w:bodyDiv w:val="1"/>
      <w:marLeft w:val="0"/>
      <w:marRight w:val="0"/>
      <w:marTop w:val="0"/>
      <w:marBottom w:val="0"/>
      <w:divBdr>
        <w:top w:val="none" w:sz="0" w:space="0" w:color="auto"/>
        <w:left w:val="none" w:sz="0" w:space="0" w:color="auto"/>
        <w:bottom w:val="none" w:sz="0" w:space="0" w:color="auto"/>
        <w:right w:val="none" w:sz="0" w:space="0" w:color="auto"/>
      </w:divBdr>
      <w:divsChild>
        <w:div w:id="361713140">
          <w:marLeft w:val="1310"/>
          <w:marRight w:val="0"/>
          <w:marTop w:val="120"/>
          <w:marBottom w:val="120"/>
          <w:divBdr>
            <w:top w:val="none" w:sz="0" w:space="0" w:color="auto"/>
            <w:left w:val="none" w:sz="0" w:space="0" w:color="auto"/>
            <w:bottom w:val="none" w:sz="0" w:space="0" w:color="auto"/>
            <w:right w:val="none" w:sz="0" w:space="0" w:color="auto"/>
          </w:divBdr>
        </w:div>
        <w:div w:id="579405653">
          <w:marLeft w:val="1728"/>
          <w:marRight w:val="0"/>
          <w:marTop w:val="120"/>
          <w:marBottom w:val="120"/>
          <w:divBdr>
            <w:top w:val="none" w:sz="0" w:space="0" w:color="auto"/>
            <w:left w:val="none" w:sz="0" w:space="0" w:color="auto"/>
            <w:bottom w:val="none" w:sz="0" w:space="0" w:color="auto"/>
            <w:right w:val="none" w:sz="0" w:space="0" w:color="auto"/>
          </w:divBdr>
        </w:div>
        <w:div w:id="818692363">
          <w:marLeft w:val="850"/>
          <w:marRight w:val="0"/>
          <w:marTop w:val="120"/>
          <w:marBottom w:val="120"/>
          <w:divBdr>
            <w:top w:val="none" w:sz="0" w:space="0" w:color="auto"/>
            <w:left w:val="none" w:sz="0" w:space="0" w:color="auto"/>
            <w:bottom w:val="none" w:sz="0" w:space="0" w:color="auto"/>
            <w:right w:val="none" w:sz="0" w:space="0" w:color="auto"/>
          </w:divBdr>
        </w:div>
        <w:div w:id="1289706566">
          <w:marLeft w:val="1310"/>
          <w:marRight w:val="0"/>
          <w:marTop w:val="120"/>
          <w:marBottom w:val="120"/>
          <w:divBdr>
            <w:top w:val="none" w:sz="0" w:space="0" w:color="auto"/>
            <w:left w:val="none" w:sz="0" w:space="0" w:color="auto"/>
            <w:bottom w:val="none" w:sz="0" w:space="0" w:color="auto"/>
            <w:right w:val="none" w:sz="0" w:space="0" w:color="auto"/>
          </w:divBdr>
        </w:div>
        <w:div w:id="1427650938">
          <w:marLeft w:val="1728"/>
          <w:marRight w:val="0"/>
          <w:marTop w:val="120"/>
          <w:marBottom w:val="120"/>
          <w:divBdr>
            <w:top w:val="none" w:sz="0" w:space="0" w:color="auto"/>
            <w:left w:val="none" w:sz="0" w:space="0" w:color="auto"/>
            <w:bottom w:val="none" w:sz="0" w:space="0" w:color="auto"/>
            <w:right w:val="none" w:sz="0" w:space="0" w:color="auto"/>
          </w:divBdr>
        </w:div>
        <w:div w:id="1913390098">
          <w:marLeft w:val="850"/>
          <w:marRight w:val="0"/>
          <w:marTop w:val="120"/>
          <w:marBottom w:val="120"/>
          <w:divBdr>
            <w:top w:val="none" w:sz="0" w:space="0" w:color="auto"/>
            <w:left w:val="none" w:sz="0" w:space="0" w:color="auto"/>
            <w:bottom w:val="none" w:sz="0" w:space="0" w:color="auto"/>
            <w:right w:val="none" w:sz="0" w:space="0" w:color="auto"/>
          </w:divBdr>
        </w:div>
      </w:divsChild>
    </w:div>
    <w:div w:id="396250082">
      <w:bodyDiv w:val="1"/>
      <w:marLeft w:val="0"/>
      <w:marRight w:val="0"/>
      <w:marTop w:val="0"/>
      <w:marBottom w:val="0"/>
      <w:divBdr>
        <w:top w:val="none" w:sz="0" w:space="0" w:color="auto"/>
        <w:left w:val="none" w:sz="0" w:space="0" w:color="auto"/>
        <w:bottom w:val="none" w:sz="0" w:space="0" w:color="auto"/>
        <w:right w:val="none" w:sz="0" w:space="0" w:color="auto"/>
      </w:divBdr>
    </w:div>
    <w:div w:id="452746183">
      <w:bodyDiv w:val="1"/>
      <w:marLeft w:val="0"/>
      <w:marRight w:val="0"/>
      <w:marTop w:val="0"/>
      <w:marBottom w:val="0"/>
      <w:divBdr>
        <w:top w:val="none" w:sz="0" w:space="0" w:color="auto"/>
        <w:left w:val="none" w:sz="0" w:space="0" w:color="auto"/>
        <w:bottom w:val="none" w:sz="0" w:space="0" w:color="auto"/>
        <w:right w:val="none" w:sz="0" w:space="0" w:color="auto"/>
      </w:divBdr>
    </w:div>
    <w:div w:id="464932604">
      <w:bodyDiv w:val="1"/>
      <w:marLeft w:val="0"/>
      <w:marRight w:val="0"/>
      <w:marTop w:val="0"/>
      <w:marBottom w:val="0"/>
      <w:divBdr>
        <w:top w:val="none" w:sz="0" w:space="0" w:color="auto"/>
        <w:left w:val="none" w:sz="0" w:space="0" w:color="auto"/>
        <w:bottom w:val="none" w:sz="0" w:space="0" w:color="auto"/>
        <w:right w:val="none" w:sz="0" w:space="0" w:color="auto"/>
      </w:divBdr>
    </w:div>
    <w:div w:id="494148464">
      <w:bodyDiv w:val="1"/>
      <w:marLeft w:val="0"/>
      <w:marRight w:val="0"/>
      <w:marTop w:val="0"/>
      <w:marBottom w:val="0"/>
      <w:divBdr>
        <w:top w:val="none" w:sz="0" w:space="0" w:color="auto"/>
        <w:left w:val="none" w:sz="0" w:space="0" w:color="auto"/>
        <w:bottom w:val="none" w:sz="0" w:space="0" w:color="auto"/>
        <w:right w:val="none" w:sz="0" w:space="0" w:color="auto"/>
      </w:divBdr>
      <w:divsChild>
        <w:div w:id="72430897">
          <w:marLeft w:val="418"/>
          <w:marRight w:val="0"/>
          <w:marTop w:val="240"/>
          <w:marBottom w:val="240"/>
          <w:divBdr>
            <w:top w:val="none" w:sz="0" w:space="0" w:color="auto"/>
            <w:left w:val="none" w:sz="0" w:space="0" w:color="auto"/>
            <w:bottom w:val="none" w:sz="0" w:space="0" w:color="auto"/>
            <w:right w:val="none" w:sz="0" w:space="0" w:color="auto"/>
          </w:divBdr>
        </w:div>
        <w:div w:id="1102609924">
          <w:marLeft w:val="418"/>
          <w:marRight w:val="0"/>
          <w:marTop w:val="240"/>
          <w:marBottom w:val="240"/>
          <w:divBdr>
            <w:top w:val="none" w:sz="0" w:space="0" w:color="auto"/>
            <w:left w:val="none" w:sz="0" w:space="0" w:color="auto"/>
            <w:bottom w:val="none" w:sz="0" w:space="0" w:color="auto"/>
            <w:right w:val="none" w:sz="0" w:space="0" w:color="auto"/>
          </w:divBdr>
        </w:div>
      </w:divsChild>
    </w:div>
    <w:div w:id="494881699">
      <w:bodyDiv w:val="1"/>
      <w:marLeft w:val="0"/>
      <w:marRight w:val="0"/>
      <w:marTop w:val="0"/>
      <w:marBottom w:val="0"/>
      <w:divBdr>
        <w:top w:val="none" w:sz="0" w:space="0" w:color="auto"/>
        <w:left w:val="none" w:sz="0" w:space="0" w:color="auto"/>
        <w:bottom w:val="none" w:sz="0" w:space="0" w:color="auto"/>
        <w:right w:val="none" w:sz="0" w:space="0" w:color="auto"/>
      </w:divBdr>
      <w:divsChild>
        <w:div w:id="748383927">
          <w:marLeft w:val="547"/>
          <w:marRight w:val="0"/>
          <w:marTop w:val="0"/>
          <w:marBottom w:val="0"/>
          <w:divBdr>
            <w:top w:val="none" w:sz="0" w:space="0" w:color="auto"/>
            <w:left w:val="none" w:sz="0" w:space="0" w:color="auto"/>
            <w:bottom w:val="none" w:sz="0" w:space="0" w:color="auto"/>
            <w:right w:val="none" w:sz="0" w:space="0" w:color="auto"/>
          </w:divBdr>
        </w:div>
      </w:divsChild>
    </w:div>
    <w:div w:id="511147346">
      <w:bodyDiv w:val="1"/>
      <w:marLeft w:val="0"/>
      <w:marRight w:val="0"/>
      <w:marTop w:val="0"/>
      <w:marBottom w:val="0"/>
      <w:divBdr>
        <w:top w:val="none" w:sz="0" w:space="0" w:color="auto"/>
        <w:left w:val="none" w:sz="0" w:space="0" w:color="auto"/>
        <w:bottom w:val="none" w:sz="0" w:space="0" w:color="auto"/>
        <w:right w:val="none" w:sz="0" w:space="0" w:color="auto"/>
      </w:divBdr>
      <w:divsChild>
        <w:div w:id="86509289">
          <w:marLeft w:val="1570"/>
          <w:marRight w:val="0"/>
          <w:marTop w:val="120"/>
          <w:marBottom w:val="120"/>
          <w:divBdr>
            <w:top w:val="none" w:sz="0" w:space="0" w:color="auto"/>
            <w:left w:val="none" w:sz="0" w:space="0" w:color="auto"/>
            <w:bottom w:val="none" w:sz="0" w:space="0" w:color="auto"/>
            <w:right w:val="none" w:sz="0" w:space="0" w:color="auto"/>
          </w:divBdr>
        </w:div>
        <w:div w:id="254175842">
          <w:marLeft w:val="850"/>
          <w:marRight w:val="0"/>
          <w:marTop w:val="120"/>
          <w:marBottom w:val="120"/>
          <w:divBdr>
            <w:top w:val="none" w:sz="0" w:space="0" w:color="auto"/>
            <w:left w:val="none" w:sz="0" w:space="0" w:color="auto"/>
            <w:bottom w:val="none" w:sz="0" w:space="0" w:color="auto"/>
            <w:right w:val="none" w:sz="0" w:space="0" w:color="auto"/>
          </w:divBdr>
        </w:div>
        <w:div w:id="415902919">
          <w:marLeft w:val="1570"/>
          <w:marRight w:val="0"/>
          <w:marTop w:val="120"/>
          <w:marBottom w:val="120"/>
          <w:divBdr>
            <w:top w:val="none" w:sz="0" w:space="0" w:color="auto"/>
            <w:left w:val="none" w:sz="0" w:space="0" w:color="auto"/>
            <w:bottom w:val="none" w:sz="0" w:space="0" w:color="auto"/>
            <w:right w:val="none" w:sz="0" w:space="0" w:color="auto"/>
          </w:divBdr>
        </w:div>
        <w:div w:id="1380738970">
          <w:marLeft w:val="1570"/>
          <w:marRight w:val="0"/>
          <w:marTop w:val="120"/>
          <w:marBottom w:val="120"/>
          <w:divBdr>
            <w:top w:val="none" w:sz="0" w:space="0" w:color="auto"/>
            <w:left w:val="none" w:sz="0" w:space="0" w:color="auto"/>
            <w:bottom w:val="none" w:sz="0" w:space="0" w:color="auto"/>
            <w:right w:val="none" w:sz="0" w:space="0" w:color="auto"/>
          </w:divBdr>
        </w:div>
        <w:div w:id="1629891727">
          <w:marLeft w:val="1570"/>
          <w:marRight w:val="0"/>
          <w:marTop w:val="120"/>
          <w:marBottom w:val="120"/>
          <w:divBdr>
            <w:top w:val="none" w:sz="0" w:space="0" w:color="auto"/>
            <w:left w:val="none" w:sz="0" w:space="0" w:color="auto"/>
            <w:bottom w:val="none" w:sz="0" w:space="0" w:color="auto"/>
            <w:right w:val="none" w:sz="0" w:space="0" w:color="auto"/>
          </w:divBdr>
        </w:div>
      </w:divsChild>
    </w:div>
    <w:div w:id="526018991">
      <w:bodyDiv w:val="1"/>
      <w:marLeft w:val="0"/>
      <w:marRight w:val="0"/>
      <w:marTop w:val="0"/>
      <w:marBottom w:val="0"/>
      <w:divBdr>
        <w:top w:val="none" w:sz="0" w:space="0" w:color="auto"/>
        <w:left w:val="none" w:sz="0" w:space="0" w:color="auto"/>
        <w:bottom w:val="none" w:sz="0" w:space="0" w:color="auto"/>
        <w:right w:val="none" w:sz="0" w:space="0" w:color="auto"/>
      </w:divBdr>
    </w:div>
    <w:div w:id="567804352">
      <w:bodyDiv w:val="1"/>
      <w:marLeft w:val="0"/>
      <w:marRight w:val="0"/>
      <w:marTop w:val="0"/>
      <w:marBottom w:val="0"/>
      <w:divBdr>
        <w:top w:val="none" w:sz="0" w:space="0" w:color="auto"/>
        <w:left w:val="none" w:sz="0" w:space="0" w:color="auto"/>
        <w:bottom w:val="none" w:sz="0" w:space="0" w:color="auto"/>
        <w:right w:val="none" w:sz="0" w:space="0" w:color="auto"/>
      </w:divBdr>
    </w:div>
    <w:div w:id="580215834">
      <w:bodyDiv w:val="1"/>
      <w:marLeft w:val="0"/>
      <w:marRight w:val="0"/>
      <w:marTop w:val="0"/>
      <w:marBottom w:val="0"/>
      <w:divBdr>
        <w:top w:val="none" w:sz="0" w:space="0" w:color="auto"/>
        <w:left w:val="none" w:sz="0" w:space="0" w:color="auto"/>
        <w:bottom w:val="none" w:sz="0" w:space="0" w:color="auto"/>
        <w:right w:val="none" w:sz="0" w:space="0" w:color="auto"/>
      </w:divBdr>
    </w:div>
    <w:div w:id="613682419">
      <w:bodyDiv w:val="1"/>
      <w:marLeft w:val="0"/>
      <w:marRight w:val="0"/>
      <w:marTop w:val="0"/>
      <w:marBottom w:val="0"/>
      <w:divBdr>
        <w:top w:val="none" w:sz="0" w:space="0" w:color="auto"/>
        <w:left w:val="none" w:sz="0" w:space="0" w:color="auto"/>
        <w:bottom w:val="none" w:sz="0" w:space="0" w:color="auto"/>
        <w:right w:val="none" w:sz="0" w:space="0" w:color="auto"/>
      </w:divBdr>
      <w:divsChild>
        <w:div w:id="494688056">
          <w:marLeft w:val="547"/>
          <w:marRight w:val="0"/>
          <w:marTop w:val="0"/>
          <w:marBottom w:val="0"/>
          <w:divBdr>
            <w:top w:val="none" w:sz="0" w:space="0" w:color="auto"/>
            <w:left w:val="none" w:sz="0" w:space="0" w:color="auto"/>
            <w:bottom w:val="none" w:sz="0" w:space="0" w:color="auto"/>
            <w:right w:val="none" w:sz="0" w:space="0" w:color="auto"/>
          </w:divBdr>
        </w:div>
      </w:divsChild>
    </w:div>
    <w:div w:id="852185185">
      <w:bodyDiv w:val="1"/>
      <w:marLeft w:val="0"/>
      <w:marRight w:val="0"/>
      <w:marTop w:val="0"/>
      <w:marBottom w:val="0"/>
      <w:divBdr>
        <w:top w:val="none" w:sz="0" w:space="0" w:color="auto"/>
        <w:left w:val="none" w:sz="0" w:space="0" w:color="auto"/>
        <w:bottom w:val="none" w:sz="0" w:space="0" w:color="auto"/>
        <w:right w:val="none" w:sz="0" w:space="0" w:color="auto"/>
      </w:divBdr>
    </w:div>
    <w:div w:id="862481497">
      <w:bodyDiv w:val="1"/>
      <w:marLeft w:val="0"/>
      <w:marRight w:val="0"/>
      <w:marTop w:val="0"/>
      <w:marBottom w:val="0"/>
      <w:divBdr>
        <w:top w:val="none" w:sz="0" w:space="0" w:color="auto"/>
        <w:left w:val="none" w:sz="0" w:space="0" w:color="auto"/>
        <w:bottom w:val="none" w:sz="0" w:space="0" w:color="auto"/>
        <w:right w:val="none" w:sz="0" w:space="0" w:color="auto"/>
      </w:divBdr>
    </w:div>
    <w:div w:id="900557789">
      <w:bodyDiv w:val="1"/>
      <w:marLeft w:val="0"/>
      <w:marRight w:val="0"/>
      <w:marTop w:val="0"/>
      <w:marBottom w:val="0"/>
      <w:divBdr>
        <w:top w:val="none" w:sz="0" w:space="0" w:color="auto"/>
        <w:left w:val="none" w:sz="0" w:space="0" w:color="auto"/>
        <w:bottom w:val="none" w:sz="0" w:space="0" w:color="auto"/>
        <w:right w:val="none" w:sz="0" w:space="0" w:color="auto"/>
      </w:divBdr>
      <w:divsChild>
        <w:div w:id="1778477081">
          <w:marLeft w:val="547"/>
          <w:marRight w:val="0"/>
          <w:marTop w:val="0"/>
          <w:marBottom w:val="0"/>
          <w:divBdr>
            <w:top w:val="none" w:sz="0" w:space="0" w:color="auto"/>
            <w:left w:val="none" w:sz="0" w:space="0" w:color="auto"/>
            <w:bottom w:val="none" w:sz="0" w:space="0" w:color="auto"/>
            <w:right w:val="none" w:sz="0" w:space="0" w:color="auto"/>
          </w:divBdr>
        </w:div>
      </w:divsChild>
    </w:div>
    <w:div w:id="920214507">
      <w:bodyDiv w:val="1"/>
      <w:marLeft w:val="0"/>
      <w:marRight w:val="0"/>
      <w:marTop w:val="0"/>
      <w:marBottom w:val="0"/>
      <w:divBdr>
        <w:top w:val="none" w:sz="0" w:space="0" w:color="auto"/>
        <w:left w:val="none" w:sz="0" w:space="0" w:color="auto"/>
        <w:bottom w:val="none" w:sz="0" w:space="0" w:color="auto"/>
        <w:right w:val="none" w:sz="0" w:space="0" w:color="auto"/>
      </w:divBdr>
    </w:div>
    <w:div w:id="923300458">
      <w:bodyDiv w:val="1"/>
      <w:marLeft w:val="0"/>
      <w:marRight w:val="0"/>
      <w:marTop w:val="0"/>
      <w:marBottom w:val="0"/>
      <w:divBdr>
        <w:top w:val="none" w:sz="0" w:space="0" w:color="auto"/>
        <w:left w:val="none" w:sz="0" w:space="0" w:color="auto"/>
        <w:bottom w:val="none" w:sz="0" w:space="0" w:color="auto"/>
        <w:right w:val="none" w:sz="0" w:space="0" w:color="auto"/>
      </w:divBdr>
      <w:divsChild>
        <w:div w:id="766073508">
          <w:marLeft w:val="1699"/>
          <w:marRight w:val="0"/>
          <w:marTop w:val="60"/>
          <w:marBottom w:val="60"/>
          <w:divBdr>
            <w:top w:val="none" w:sz="0" w:space="0" w:color="auto"/>
            <w:left w:val="none" w:sz="0" w:space="0" w:color="auto"/>
            <w:bottom w:val="none" w:sz="0" w:space="0" w:color="auto"/>
            <w:right w:val="none" w:sz="0" w:space="0" w:color="auto"/>
          </w:divBdr>
        </w:div>
        <w:div w:id="784346241">
          <w:marLeft w:val="1699"/>
          <w:marRight w:val="0"/>
          <w:marTop w:val="60"/>
          <w:marBottom w:val="60"/>
          <w:divBdr>
            <w:top w:val="none" w:sz="0" w:space="0" w:color="auto"/>
            <w:left w:val="none" w:sz="0" w:space="0" w:color="auto"/>
            <w:bottom w:val="none" w:sz="0" w:space="0" w:color="auto"/>
            <w:right w:val="none" w:sz="0" w:space="0" w:color="auto"/>
          </w:divBdr>
        </w:div>
        <w:div w:id="954749716">
          <w:marLeft w:val="1699"/>
          <w:marRight w:val="0"/>
          <w:marTop w:val="60"/>
          <w:marBottom w:val="60"/>
          <w:divBdr>
            <w:top w:val="none" w:sz="0" w:space="0" w:color="auto"/>
            <w:left w:val="none" w:sz="0" w:space="0" w:color="auto"/>
            <w:bottom w:val="none" w:sz="0" w:space="0" w:color="auto"/>
            <w:right w:val="none" w:sz="0" w:space="0" w:color="auto"/>
          </w:divBdr>
        </w:div>
        <w:div w:id="1215502375">
          <w:marLeft w:val="1699"/>
          <w:marRight w:val="0"/>
          <w:marTop w:val="60"/>
          <w:marBottom w:val="60"/>
          <w:divBdr>
            <w:top w:val="none" w:sz="0" w:space="0" w:color="auto"/>
            <w:left w:val="none" w:sz="0" w:space="0" w:color="auto"/>
            <w:bottom w:val="none" w:sz="0" w:space="0" w:color="auto"/>
            <w:right w:val="none" w:sz="0" w:space="0" w:color="auto"/>
          </w:divBdr>
        </w:div>
        <w:div w:id="1461681372">
          <w:marLeft w:val="1699"/>
          <w:marRight w:val="0"/>
          <w:marTop w:val="60"/>
          <w:marBottom w:val="60"/>
          <w:divBdr>
            <w:top w:val="none" w:sz="0" w:space="0" w:color="auto"/>
            <w:left w:val="none" w:sz="0" w:space="0" w:color="auto"/>
            <w:bottom w:val="none" w:sz="0" w:space="0" w:color="auto"/>
            <w:right w:val="none" w:sz="0" w:space="0" w:color="auto"/>
          </w:divBdr>
        </w:div>
        <w:div w:id="1792360034">
          <w:marLeft w:val="1699"/>
          <w:marRight w:val="0"/>
          <w:marTop w:val="60"/>
          <w:marBottom w:val="60"/>
          <w:divBdr>
            <w:top w:val="none" w:sz="0" w:space="0" w:color="auto"/>
            <w:left w:val="none" w:sz="0" w:space="0" w:color="auto"/>
            <w:bottom w:val="none" w:sz="0" w:space="0" w:color="auto"/>
            <w:right w:val="none" w:sz="0" w:space="0" w:color="auto"/>
          </w:divBdr>
        </w:div>
        <w:div w:id="2060392698">
          <w:marLeft w:val="1699"/>
          <w:marRight w:val="0"/>
          <w:marTop w:val="60"/>
          <w:marBottom w:val="60"/>
          <w:divBdr>
            <w:top w:val="none" w:sz="0" w:space="0" w:color="auto"/>
            <w:left w:val="none" w:sz="0" w:space="0" w:color="auto"/>
            <w:bottom w:val="none" w:sz="0" w:space="0" w:color="auto"/>
            <w:right w:val="none" w:sz="0" w:space="0" w:color="auto"/>
          </w:divBdr>
        </w:div>
      </w:divsChild>
    </w:div>
    <w:div w:id="989556538">
      <w:bodyDiv w:val="1"/>
      <w:marLeft w:val="0"/>
      <w:marRight w:val="0"/>
      <w:marTop w:val="0"/>
      <w:marBottom w:val="0"/>
      <w:divBdr>
        <w:top w:val="none" w:sz="0" w:space="0" w:color="auto"/>
        <w:left w:val="none" w:sz="0" w:space="0" w:color="auto"/>
        <w:bottom w:val="none" w:sz="0" w:space="0" w:color="auto"/>
        <w:right w:val="none" w:sz="0" w:space="0" w:color="auto"/>
      </w:divBdr>
    </w:div>
    <w:div w:id="1009596370">
      <w:bodyDiv w:val="1"/>
      <w:marLeft w:val="0"/>
      <w:marRight w:val="0"/>
      <w:marTop w:val="0"/>
      <w:marBottom w:val="0"/>
      <w:divBdr>
        <w:top w:val="none" w:sz="0" w:space="0" w:color="auto"/>
        <w:left w:val="none" w:sz="0" w:space="0" w:color="auto"/>
        <w:bottom w:val="none" w:sz="0" w:space="0" w:color="auto"/>
        <w:right w:val="none" w:sz="0" w:space="0" w:color="auto"/>
      </w:divBdr>
      <w:divsChild>
        <w:div w:id="249778473">
          <w:marLeft w:val="850"/>
          <w:marRight w:val="0"/>
          <w:marTop w:val="120"/>
          <w:marBottom w:val="120"/>
          <w:divBdr>
            <w:top w:val="none" w:sz="0" w:space="0" w:color="auto"/>
            <w:left w:val="none" w:sz="0" w:space="0" w:color="auto"/>
            <w:bottom w:val="none" w:sz="0" w:space="0" w:color="auto"/>
            <w:right w:val="none" w:sz="0" w:space="0" w:color="auto"/>
          </w:divBdr>
        </w:div>
        <w:div w:id="301471854">
          <w:marLeft w:val="1310"/>
          <w:marRight w:val="0"/>
          <w:marTop w:val="120"/>
          <w:marBottom w:val="120"/>
          <w:divBdr>
            <w:top w:val="none" w:sz="0" w:space="0" w:color="auto"/>
            <w:left w:val="none" w:sz="0" w:space="0" w:color="auto"/>
            <w:bottom w:val="none" w:sz="0" w:space="0" w:color="auto"/>
            <w:right w:val="none" w:sz="0" w:space="0" w:color="auto"/>
          </w:divBdr>
        </w:div>
        <w:div w:id="703138937">
          <w:marLeft w:val="1310"/>
          <w:marRight w:val="0"/>
          <w:marTop w:val="120"/>
          <w:marBottom w:val="120"/>
          <w:divBdr>
            <w:top w:val="none" w:sz="0" w:space="0" w:color="auto"/>
            <w:left w:val="none" w:sz="0" w:space="0" w:color="auto"/>
            <w:bottom w:val="none" w:sz="0" w:space="0" w:color="auto"/>
            <w:right w:val="none" w:sz="0" w:space="0" w:color="auto"/>
          </w:divBdr>
        </w:div>
      </w:divsChild>
    </w:div>
    <w:div w:id="1014578745">
      <w:bodyDiv w:val="1"/>
      <w:marLeft w:val="0"/>
      <w:marRight w:val="0"/>
      <w:marTop w:val="0"/>
      <w:marBottom w:val="0"/>
      <w:divBdr>
        <w:top w:val="none" w:sz="0" w:space="0" w:color="auto"/>
        <w:left w:val="none" w:sz="0" w:space="0" w:color="auto"/>
        <w:bottom w:val="none" w:sz="0" w:space="0" w:color="auto"/>
        <w:right w:val="none" w:sz="0" w:space="0" w:color="auto"/>
      </w:divBdr>
    </w:div>
    <w:div w:id="1048870087">
      <w:bodyDiv w:val="1"/>
      <w:marLeft w:val="0"/>
      <w:marRight w:val="0"/>
      <w:marTop w:val="0"/>
      <w:marBottom w:val="0"/>
      <w:divBdr>
        <w:top w:val="none" w:sz="0" w:space="0" w:color="auto"/>
        <w:left w:val="none" w:sz="0" w:space="0" w:color="auto"/>
        <w:bottom w:val="none" w:sz="0" w:space="0" w:color="auto"/>
        <w:right w:val="none" w:sz="0" w:space="0" w:color="auto"/>
      </w:divBdr>
      <w:divsChild>
        <w:div w:id="328362990">
          <w:marLeft w:val="547"/>
          <w:marRight w:val="0"/>
          <w:marTop w:val="0"/>
          <w:marBottom w:val="0"/>
          <w:divBdr>
            <w:top w:val="none" w:sz="0" w:space="0" w:color="auto"/>
            <w:left w:val="none" w:sz="0" w:space="0" w:color="auto"/>
            <w:bottom w:val="none" w:sz="0" w:space="0" w:color="auto"/>
            <w:right w:val="none" w:sz="0" w:space="0" w:color="auto"/>
          </w:divBdr>
        </w:div>
        <w:div w:id="1767457180">
          <w:marLeft w:val="547"/>
          <w:marRight w:val="0"/>
          <w:marTop w:val="0"/>
          <w:marBottom w:val="0"/>
          <w:divBdr>
            <w:top w:val="none" w:sz="0" w:space="0" w:color="auto"/>
            <w:left w:val="none" w:sz="0" w:space="0" w:color="auto"/>
            <w:bottom w:val="none" w:sz="0" w:space="0" w:color="auto"/>
            <w:right w:val="none" w:sz="0" w:space="0" w:color="auto"/>
          </w:divBdr>
        </w:div>
      </w:divsChild>
    </w:div>
    <w:div w:id="1097823487">
      <w:bodyDiv w:val="1"/>
      <w:marLeft w:val="0"/>
      <w:marRight w:val="0"/>
      <w:marTop w:val="0"/>
      <w:marBottom w:val="0"/>
      <w:divBdr>
        <w:top w:val="none" w:sz="0" w:space="0" w:color="auto"/>
        <w:left w:val="none" w:sz="0" w:space="0" w:color="auto"/>
        <w:bottom w:val="none" w:sz="0" w:space="0" w:color="auto"/>
        <w:right w:val="none" w:sz="0" w:space="0" w:color="auto"/>
      </w:divBdr>
    </w:div>
    <w:div w:id="1108742762">
      <w:bodyDiv w:val="1"/>
      <w:marLeft w:val="0"/>
      <w:marRight w:val="0"/>
      <w:marTop w:val="0"/>
      <w:marBottom w:val="0"/>
      <w:divBdr>
        <w:top w:val="none" w:sz="0" w:space="0" w:color="auto"/>
        <w:left w:val="none" w:sz="0" w:space="0" w:color="auto"/>
        <w:bottom w:val="none" w:sz="0" w:space="0" w:color="auto"/>
        <w:right w:val="none" w:sz="0" w:space="0" w:color="auto"/>
      </w:divBdr>
    </w:div>
    <w:div w:id="1229993884">
      <w:bodyDiv w:val="1"/>
      <w:marLeft w:val="0"/>
      <w:marRight w:val="0"/>
      <w:marTop w:val="0"/>
      <w:marBottom w:val="0"/>
      <w:divBdr>
        <w:top w:val="none" w:sz="0" w:space="0" w:color="auto"/>
        <w:left w:val="none" w:sz="0" w:space="0" w:color="auto"/>
        <w:bottom w:val="none" w:sz="0" w:space="0" w:color="auto"/>
        <w:right w:val="none" w:sz="0" w:space="0" w:color="auto"/>
      </w:divBdr>
      <w:divsChild>
        <w:div w:id="1446731454">
          <w:marLeft w:val="0"/>
          <w:marRight w:val="0"/>
          <w:marTop w:val="0"/>
          <w:marBottom w:val="0"/>
          <w:divBdr>
            <w:top w:val="none" w:sz="0" w:space="0" w:color="auto"/>
            <w:left w:val="none" w:sz="0" w:space="0" w:color="auto"/>
            <w:bottom w:val="none" w:sz="0" w:space="0" w:color="auto"/>
            <w:right w:val="none" w:sz="0" w:space="0" w:color="auto"/>
          </w:divBdr>
          <w:divsChild>
            <w:div w:id="879366044">
              <w:marLeft w:val="3225"/>
              <w:marRight w:val="0"/>
              <w:marTop w:val="0"/>
              <w:marBottom w:val="0"/>
              <w:divBdr>
                <w:top w:val="none" w:sz="0" w:space="0" w:color="auto"/>
                <w:left w:val="none" w:sz="0" w:space="0" w:color="auto"/>
                <w:bottom w:val="none" w:sz="0" w:space="0" w:color="auto"/>
                <w:right w:val="none" w:sz="0" w:space="0" w:color="auto"/>
              </w:divBdr>
              <w:divsChild>
                <w:div w:id="719479076">
                  <w:marLeft w:val="90"/>
                  <w:marRight w:val="0"/>
                  <w:marTop w:val="0"/>
                  <w:marBottom w:val="0"/>
                  <w:divBdr>
                    <w:top w:val="single" w:sz="6" w:space="0" w:color="EEEEEE"/>
                    <w:left w:val="none" w:sz="0" w:space="0" w:color="auto"/>
                    <w:bottom w:val="none" w:sz="0" w:space="0" w:color="auto"/>
                    <w:right w:val="none" w:sz="0" w:space="0" w:color="auto"/>
                  </w:divBdr>
                  <w:divsChild>
                    <w:div w:id="1453356311">
                      <w:marLeft w:val="0"/>
                      <w:marRight w:val="0"/>
                      <w:marTop w:val="0"/>
                      <w:marBottom w:val="0"/>
                      <w:divBdr>
                        <w:top w:val="none" w:sz="0" w:space="0" w:color="auto"/>
                        <w:left w:val="none" w:sz="0" w:space="0" w:color="auto"/>
                        <w:bottom w:val="none" w:sz="0" w:space="0" w:color="auto"/>
                        <w:right w:val="none" w:sz="0" w:space="0" w:color="auto"/>
                      </w:divBdr>
                      <w:divsChild>
                        <w:div w:id="43181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512687">
      <w:bodyDiv w:val="1"/>
      <w:marLeft w:val="0"/>
      <w:marRight w:val="0"/>
      <w:marTop w:val="0"/>
      <w:marBottom w:val="0"/>
      <w:divBdr>
        <w:top w:val="none" w:sz="0" w:space="0" w:color="auto"/>
        <w:left w:val="none" w:sz="0" w:space="0" w:color="auto"/>
        <w:bottom w:val="none" w:sz="0" w:space="0" w:color="auto"/>
        <w:right w:val="none" w:sz="0" w:space="0" w:color="auto"/>
      </w:divBdr>
      <w:divsChild>
        <w:div w:id="1527329547">
          <w:marLeft w:val="547"/>
          <w:marRight w:val="0"/>
          <w:marTop w:val="0"/>
          <w:marBottom w:val="0"/>
          <w:divBdr>
            <w:top w:val="none" w:sz="0" w:space="0" w:color="auto"/>
            <w:left w:val="none" w:sz="0" w:space="0" w:color="auto"/>
            <w:bottom w:val="none" w:sz="0" w:space="0" w:color="auto"/>
            <w:right w:val="none" w:sz="0" w:space="0" w:color="auto"/>
          </w:divBdr>
        </w:div>
        <w:div w:id="1882282062">
          <w:marLeft w:val="418"/>
          <w:marRight w:val="0"/>
          <w:marTop w:val="240"/>
          <w:marBottom w:val="240"/>
          <w:divBdr>
            <w:top w:val="none" w:sz="0" w:space="0" w:color="auto"/>
            <w:left w:val="none" w:sz="0" w:space="0" w:color="auto"/>
            <w:bottom w:val="none" w:sz="0" w:space="0" w:color="auto"/>
            <w:right w:val="none" w:sz="0" w:space="0" w:color="auto"/>
          </w:divBdr>
        </w:div>
      </w:divsChild>
    </w:div>
    <w:div w:id="1309093866">
      <w:bodyDiv w:val="1"/>
      <w:marLeft w:val="0"/>
      <w:marRight w:val="0"/>
      <w:marTop w:val="0"/>
      <w:marBottom w:val="0"/>
      <w:divBdr>
        <w:top w:val="none" w:sz="0" w:space="0" w:color="auto"/>
        <w:left w:val="none" w:sz="0" w:space="0" w:color="auto"/>
        <w:bottom w:val="none" w:sz="0" w:space="0" w:color="auto"/>
        <w:right w:val="none" w:sz="0" w:space="0" w:color="auto"/>
      </w:divBdr>
      <w:divsChild>
        <w:div w:id="1937051871">
          <w:marLeft w:val="0"/>
          <w:marRight w:val="0"/>
          <w:marTop w:val="0"/>
          <w:marBottom w:val="0"/>
          <w:divBdr>
            <w:top w:val="none" w:sz="0" w:space="0" w:color="auto"/>
            <w:left w:val="none" w:sz="0" w:space="0" w:color="auto"/>
            <w:bottom w:val="none" w:sz="0" w:space="0" w:color="auto"/>
            <w:right w:val="none" w:sz="0" w:space="0" w:color="auto"/>
          </w:divBdr>
          <w:divsChild>
            <w:div w:id="2048676542">
              <w:marLeft w:val="3225"/>
              <w:marRight w:val="0"/>
              <w:marTop w:val="0"/>
              <w:marBottom w:val="0"/>
              <w:divBdr>
                <w:top w:val="none" w:sz="0" w:space="0" w:color="auto"/>
                <w:left w:val="none" w:sz="0" w:space="0" w:color="auto"/>
                <w:bottom w:val="none" w:sz="0" w:space="0" w:color="auto"/>
                <w:right w:val="none" w:sz="0" w:space="0" w:color="auto"/>
              </w:divBdr>
              <w:divsChild>
                <w:div w:id="912013459">
                  <w:marLeft w:val="90"/>
                  <w:marRight w:val="0"/>
                  <w:marTop w:val="0"/>
                  <w:marBottom w:val="0"/>
                  <w:divBdr>
                    <w:top w:val="single" w:sz="6" w:space="0" w:color="EEEEEE"/>
                    <w:left w:val="none" w:sz="0" w:space="0" w:color="auto"/>
                    <w:bottom w:val="none" w:sz="0" w:space="0" w:color="auto"/>
                    <w:right w:val="none" w:sz="0" w:space="0" w:color="auto"/>
                  </w:divBdr>
                  <w:divsChild>
                    <w:div w:id="1303736005">
                      <w:marLeft w:val="0"/>
                      <w:marRight w:val="0"/>
                      <w:marTop w:val="0"/>
                      <w:marBottom w:val="0"/>
                      <w:divBdr>
                        <w:top w:val="none" w:sz="0" w:space="0" w:color="auto"/>
                        <w:left w:val="none" w:sz="0" w:space="0" w:color="auto"/>
                        <w:bottom w:val="none" w:sz="0" w:space="0" w:color="auto"/>
                        <w:right w:val="none" w:sz="0" w:space="0" w:color="auto"/>
                      </w:divBdr>
                      <w:divsChild>
                        <w:div w:id="191077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504219">
      <w:bodyDiv w:val="1"/>
      <w:marLeft w:val="0"/>
      <w:marRight w:val="0"/>
      <w:marTop w:val="0"/>
      <w:marBottom w:val="0"/>
      <w:divBdr>
        <w:top w:val="none" w:sz="0" w:space="0" w:color="auto"/>
        <w:left w:val="none" w:sz="0" w:space="0" w:color="auto"/>
        <w:bottom w:val="none" w:sz="0" w:space="0" w:color="auto"/>
        <w:right w:val="none" w:sz="0" w:space="0" w:color="auto"/>
      </w:divBdr>
      <w:divsChild>
        <w:div w:id="1628390734">
          <w:marLeft w:val="0"/>
          <w:marRight w:val="0"/>
          <w:marTop w:val="0"/>
          <w:marBottom w:val="0"/>
          <w:divBdr>
            <w:top w:val="none" w:sz="0" w:space="0" w:color="auto"/>
            <w:left w:val="none" w:sz="0" w:space="0" w:color="auto"/>
            <w:bottom w:val="none" w:sz="0" w:space="0" w:color="auto"/>
            <w:right w:val="none" w:sz="0" w:space="0" w:color="auto"/>
          </w:divBdr>
          <w:divsChild>
            <w:div w:id="1562523824">
              <w:marLeft w:val="0"/>
              <w:marRight w:val="0"/>
              <w:marTop w:val="0"/>
              <w:marBottom w:val="0"/>
              <w:divBdr>
                <w:top w:val="none" w:sz="0" w:space="0" w:color="auto"/>
                <w:left w:val="none" w:sz="0" w:space="0" w:color="auto"/>
                <w:bottom w:val="none" w:sz="0" w:space="0" w:color="auto"/>
                <w:right w:val="none" w:sz="0" w:space="0" w:color="auto"/>
              </w:divBdr>
              <w:divsChild>
                <w:div w:id="1806923176">
                  <w:marLeft w:val="0"/>
                  <w:marRight w:val="0"/>
                  <w:marTop w:val="0"/>
                  <w:marBottom w:val="0"/>
                  <w:divBdr>
                    <w:top w:val="none" w:sz="0" w:space="0" w:color="auto"/>
                    <w:left w:val="none" w:sz="0" w:space="0" w:color="auto"/>
                    <w:bottom w:val="none" w:sz="0" w:space="0" w:color="auto"/>
                    <w:right w:val="none" w:sz="0" w:space="0" w:color="auto"/>
                  </w:divBdr>
                  <w:divsChild>
                    <w:div w:id="1088430195">
                      <w:marLeft w:val="0"/>
                      <w:marRight w:val="0"/>
                      <w:marTop w:val="0"/>
                      <w:marBottom w:val="0"/>
                      <w:divBdr>
                        <w:top w:val="none" w:sz="0" w:space="0" w:color="auto"/>
                        <w:left w:val="none" w:sz="0" w:space="0" w:color="auto"/>
                        <w:bottom w:val="none" w:sz="0" w:space="0" w:color="auto"/>
                        <w:right w:val="none" w:sz="0" w:space="0" w:color="auto"/>
                      </w:divBdr>
                      <w:divsChild>
                        <w:div w:id="90054043">
                          <w:marLeft w:val="0"/>
                          <w:marRight w:val="0"/>
                          <w:marTop w:val="0"/>
                          <w:marBottom w:val="0"/>
                          <w:divBdr>
                            <w:top w:val="none" w:sz="0" w:space="0" w:color="auto"/>
                            <w:left w:val="none" w:sz="0" w:space="0" w:color="auto"/>
                            <w:bottom w:val="none" w:sz="0" w:space="0" w:color="auto"/>
                            <w:right w:val="none" w:sz="0" w:space="0" w:color="auto"/>
                          </w:divBdr>
                          <w:divsChild>
                            <w:div w:id="437679159">
                              <w:marLeft w:val="0"/>
                              <w:marRight w:val="0"/>
                              <w:marTop w:val="0"/>
                              <w:marBottom w:val="0"/>
                              <w:divBdr>
                                <w:top w:val="none" w:sz="0" w:space="0" w:color="auto"/>
                                <w:left w:val="none" w:sz="0" w:space="0" w:color="auto"/>
                                <w:bottom w:val="none" w:sz="0" w:space="0" w:color="auto"/>
                                <w:right w:val="none" w:sz="0" w:space="0" w:color="auto"/>
                              </w:divBdr>
                              <w:divsChild>
                                <w:div w:id="12965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409862">
      <w:bodyDiv w:val="1"/>
      <w:marLeft w:val="0"/>
      <w:marRight w:val="0"/>
      <w:marTop w:val="0"/>
      <w:marBottom w:val="0"/>
      <w:divBdr>
        <w:top w:val="none" w:sz="0" w:space="0" w:color="auto"/>
        <w:left w:val="none" w:sz="0" w:space="0" w:color="auto"/>
        <w:bottom w:val="none" w:sz="0" w:space="0" w:color="auto"/>
        <w:right w:val="none" w:sz="0" w:space="0" w:color="auto"/>
      </w:divBdr>
      <w:divsChild>
        <w:div w:id="1942299172">
          <w:marLeft w:val="0"/>
          <w:marRight w:val="0"/>
          <w:marTop w:val="0"/>
          <w:marBottom w:val="0"/>
          <w:divBdr>
            <w:top w:val="none" w:sz="0" w:space="0" w:color="auto"/>
            <w:left w:val="none" w:sz="0" w:space="0" w:color="auto"/>
            <w:bottom w:val="none" w:sz="0" w:space="0" w:color="auto"/>
            <w:right w:val="none" w:sz="0" w:space="0" w:color="auto"/>
          </w:divBdr>
          <w:divsChild>
            <w:div w:id="1436822157">
              <w:marLeft w:val="3225"/>
              <w:marRight w:val="0"/>
              <w:marTop w:val="0"/>
              <w:marBottom w:val="0"/>
              <w:divBdr>
                <w:top w:val="none" w:sz="0" w:space="0" w:color="auto"/>
                <w:left w:val="none" w:sz="0" w:space="0" w:color="auto"/>
                <w:bottom w:val="none" w:sz="0" w:space="0" w:color="auto"/>
                <w:right w:val="none" w:sz="0" w:space="0" w:color="auto"/>
              </w:divBdr>
              <w:divsChild>
                <w:div w:id="1177386859">
                  <w:marLeft w:val="90"/>
                  <w:marRight w:val="0"/>
                  <w:marTop w:val="0"/>
                  <w:marBottom w:val="0"/>
                  <w:divBdr>
                    <w:top w:val="single" w:sz="6" w:space="0" w:color="EEEEEE"/>
                    <w:left w:val="none" w:sz="0" w:space="0" w:color="auto"/>
                    <w:bottom w:val="none" w:sz="0" w:space="0" w:color="auto"/>
                    <w:right w:val="none" w:sz="0" w:space="0" w:color="auto"/>
                  </w:divBdr>
                  <w:divsChild>
                    <w:div w:id="1718973450">
                      <w:marLeft w:val="0"/>
                      <w:marRight w:val="0"/>
                      <w:marTop w:val="0"/>
                      <w:marBottom w:val="0"/>
                      <w:divBdr>
                        <w:top w:val="none" w:sz="0" w:space="0" w:color="auto"/>
                        <w:left w:val="none" w:sz="0" w:space="0" w:color="auto"/>
                        <w:bottom w:val="none" w:sz="0" w:space="0" w:color="auto"/>
                        <w:right w:val="none" w:sz="0" w:space="0" w:color="auto"/>
                      </w:divBdr>
                      <w:divsChild>
                        <w:div w:id="15541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642550">
      <w:bodyDiv w:val="1"/>
      <w:marLeft w:val="0"/>
      <w:marRight w:val="0"/>
      <w:marTop w:val="0"/>
      <w:marBottom w:val="0"/>
      <w:divBdr>
        <w:top w:val="none" w:sz="0" w:space="0" w:color="auto"/>
        <w:left w:val="none" w:sz="0" w:space="0" w:color="auto"/>
        <w:bottom w:val="none" w:sz="0" w:space="0" w:color="auto"/>
        <w:right w:val="none" w:sz="0" w:space="0" w:color="auto"/>
      </w:divBdr>
      <w:divsChild>
        <w:div w:id="75634168">
          <w:marLeft w:val="547"/>
          <w:marRight w:val="0"/>
          <w:marTop w:val="0"/>
          <w:marBottom w:val="0"/>
          <w:divBdr>
            <w:top w:val="none" w:sz="0" w:space="0" w:color="auto"/>
            <w:left w:val="none" w:sz="0" w:space="0" w:color="auto"/>
            <w:bottom w:val="none" w:sz="0" w:space="0" w:color="auto"/>
            <w:right w:val="none" w:sz="0" w:space="0" w:color="auto"/>
          </w:divBdr>
        </w:div>
      </w:divsChild>
    </w:div>
    <w:div w:id="1538541065">
      <w:bodyDiv w:val="1"/>
      <w:marLeft w:val="0"/>
      <w:marRight w:val="0"/>
      <w:marTop w:val="0"/>
      <w:marBottom w:val="0"/>
      <w:divBdr>
        <w:top w:val="none" w:sz="0" w:space="0" w:color="auto"/>
        <w:left w:val="none" w:sz="0" w:space="0" w:color="auto"/>
        <w:bottom w:val="none" w:sz="0" w:space="0" w:color="auto"/>
        <w:right w:val="none" w:sz="0" w:space="0" w:color="auto"/>
      </w:divBdr>
      <w:divsChild>
        <w:div w:id="1362315308">
          <w:marLeft w:val="547"/>
          <w:marRight w:val="0"/>
          <w:marTop w:val="0"/>
          <w:marBottom w:val="0"/>
          <w:divBdr>
            <w:top w:val="none" w:sz="0" w:space="0" w:color="auto"/>
            <w:left w:val="none" w:sz="0" w:space="0" w:color="auto"/>
            <w:bottom w:val="none" w:sz="0" w:space="0" w:color="auto"/>
            <w:right w:val="none" w:sz="0" w:space="0" w:color="auto"/>
          </w:divBdr>
        </w:div>
      </w:divsChild>
    </w:div>
    <w:div w:id="1575582807">
      <w:bodyDiv w:val="1"/>
      <w:marLeft w:val="0"/>
      <w:marRight w:val="0"/>
      <w:marTop w:val="0"/>
      <w:marBottom w:val="0"/>
      <w:divBdr>
        <w:top w:val="none" w:sz="0" w:space="0" w:color="auto"/>
        <w:left w:val="none" w:sz="0" w:space="0" w:color="auto"/>
        <w:bottom w:val="none" w:sz="0" w:space="0" w:color="auto"/>
        <w:right w:val="none" w:sz="0" w:space="0" w:color="auto"/>
      </w:divBdr>
    </w:div>
    <w:div w:id="1661343362">
      <w:bodyDiv w:val="1"/>
      <w:marLeft w:val="0"/>
      <w:marRight w:val="0"/>
      <w:marTop w:val="0"/>
      <w:marBottom w:val="0"/>
      <w:divBdr>
        <w:top w:val="none" w:sz="0" w:space="0" w:color="auto"/>
        <w:left w:val="none" w:sz="0" w:space="0" w:color="auto"/>
        <w:bottom w:val="none" w:sz="0" w:space="0" w:color="auto"/>
        <w:right w:val="none" w:sz="0" w:space="0" w:color="auto"/>
      </w:divBdr>
      <w:divsChild>
        <w:div w:id="40710698">
          <w:marLeft w:val="994"/>
          <w:marRight w:val="0"/>
          <w:marTop w:val="120"/>
          <w:marBottom w:val="120"/>
          <w:divBdr>
            <w:top w:val="none" w:sz="0" w:space="0" w:color="auto"/>
            <w:left w:val="none" w:sz="0" w:space="0" w:color="auto"/>
            <w:bottom w:val="none" w:sz="0" w:space="0" w:color="auto"/>
            <w:right w:val="none" w:sz="0" w:space="0" w:color="auto"/>
          </w:divBdr>
        </w:div>
        <w:div w:id="738208670">
          <w:marLeft w:val="994"/>
          <w:marRight w:val="0"/>
          <w:marTop w:val="120"/>
          <w:marBottom w:val="120"/>
          <w:divBdr>
            <w:top w:val="none" w:sz="0" w:space="0" w:color="auto"/>
            <w:left w:val="none" w:sz="0" w:space="0" w:color="auto"/>
            <w:bottom w:val="none" w:sz="0" w:space="0" w:color="auto"/>
            <w:right w:val="none" w:sz="0" w:space="0" w:color="auto"/>
          </w:divBdr>
        </w:div>
        <w:div w:id="1515874271">
          <w:marLeft w:val="994"/>
          <w:marRight w:val="0"/>
          <w:marTop w:val="120"/>
          <w:marBottom w:val="120"/>
          <w:divBdr>
            <w:top w:val="none" w:sz="0" w:space="0" w:color="auto"/>
            <w:left w:val="none" w:sz="0" w:space="0" w:color="auto"/>
            <w:bottom w:val="none" w:sz="0" w:space="0" w:color="auto"/>
            <w:right w:val="none" w:sz="0" w:space="0" w:color="auto"/>
          </w:divBdr>
        </w:div>
        <w:div w:id="1952124638">
          <w:marLeft w:val="994"/>
          <w:marRight w:val="0"/>
          <w:marTop w:val="120"/>
          <w:marBottom w:val="120"/>
          <w:divBdr>
            <w:top w:val="none" w:sz="0" w:space="0" w:color="auto"/>
            <w:left w:val="none" w:sz="0" w:space="0" w:color="auto"/>
            <w:bottom w:val="none" w:sz="0" w:space="0" w:color="auto"/>
            <w:right w:val="none" w:sz="0" w:space="0" w:color="auto"/>
          </w:divBdr>
        </w:div>
        <w:div w:id="1997565836">
          <w:marLeft w:val="994"/>
          <w:marRight w:val="0"/>
          <w:marTop w:val="120"/>
          <w:marBottom w:val="120"/>
          <w:divBdr>
            <w:top w:val="none" w:sz="0" w:space="0" w:color="auto"/>
            <w:left w:val="none" w:sz="0" w:space="0" w:color="auto"/>
            <w:bottom w:val="none" w:sz="0" w:space="0" w:color="auto"/>
            <w:right w:val="none" w:sz="0" w:space="0" w:color="auto"/>
          </w:divBdr>
        </w:div>
        <w:div w:id="2072341950">
          <w:marLeft w:val="994"/>
          <w:marRight w:val="0"/>
          <w:marTop w:val="120"/>
          <w:marBottom w:val="120"/>
          <w:divBdr>
            <w:top w:val="none" w:sz="0" w:space="0" w:color="auto"/>
            <w:left w:val="none" w:sz="0" w:space="0" w:color="auto"/>
            <w:bottom w:val="none" w:sz="0" w:space="0" w:color="auto"/>
            <w:right w:val="none" w:sz="0" w:space="0" w:color="auto"/>
          </w:divBdr>
        </w:div>
        <w:div w:id="2146657066">
          <w:marLeft w:val="994"/>
          <w:marRight w:val="0"/>
          <w:marTop w:val="120"/>
          <w:marBottom w:val="120"/>
          <w:divBdr>
            <w:top w:val="none" w:sz="0" w:space="0" w:color="auto"/>
            <w:left w:val="none" w:sz="0" w:space="0" w:color="auto"/>
            <w:bottom w:val="none" w:sz="0" w:space="0" w:color="auto"/>
            <w:right w:val="none" w:sz="0" w:space="0" w:color="auto"/>
          </w:divBdr>
        </w:div>
      </w:divsChild>
    </w:div>
    <w:div w:id="1676298804">
      <w:bodyDiv w:val="1"/>
      <w:marLeft w:val="0"/>
      <w:marRight w:val="0"/>
      <w:marTop w:val="0"/>
      <w:marBottom w:val="0"/>
      <w:divBdr>
        <w:top w:val="none" w:sz="0" w:space="0" w:color="auto"/>
        <w:left w:val="none" w:sz="0" w:space="0" w:color="auto"/>
        <w:bottom w:val="none" w:sz="0" w:space="0" w:color="auto"/>
        <w:right w:val="none" w:sz="0" w:space="0" w:color="auto"/>
      </w:divBdr>
      <w:divsChild>
        <w:div w:id="1829781004">
          <w:marLeft w:val="547"/>
          <w:marRight w:val="0"/>
          <w:marTop w:val="0"/>
          <w:marBottom w:val="0"/>
          <w:divBdr>
            <w:top w:val="none" w:sz="0" w:space="0" w:color="auto"/>
            <w:left w:val="none" w:sz="0" w:space="0" w:color="auto"/>
            <w:bottom w:val="none" w:sz="0" w:space="0" w:color="auto"/>
            <w:right w:val="none" w:sz="0" w:space="0" w:color="auto"/>
          </w:divBdr>
        </w:div>
      </w:divsChild>
    </w:div>
    <w:div w:id="1732851809">
      <w:bodyDiv w:val="1"/>
      <w:marLeft w:val="0"/>
      <w:marRight w:val="0"/>
      <w:marTop w:val="0"/>
      <w:marBottom w:val="0"/>
      <w:divBdr>
        <w:top w:val="none" w:sz="0" w:space="0" w:color="auto"/>
        <w:left w:val="none" w:sz="0" w:space="0" w:color="auto"/>
        <w:bottom w:val="none" w:sz="0" w:space="0" w:color="auto"/>
        <w:right w:val="none" w:sz="0" w:space="0" w:color="auto"/>
      </w:divBdr>
    </w:div>
    <w:div w:id="1750538943">
      <w:bodyDiv w:val="1"/>
      <w:marLeft w:val="0"/>
      <w:marRight w:val="0"/>
      <w:marTop w:val="0"/>
      <w:marBottom w:val="0"/>
      <w:divBdr>
        <w:top w:val="none" w:sz="0" w:space="0" w:color="auto"/>
        <w:left w:val="none" w:sz="0" w:space="0" w:color="auto"/>
        <w:bottom w:val="none" w:sz="0" w:space="0" w:color="auto"/>
        <w:right w:val="none" w:sz="0" w:space="0" w:color="auto"/>
      </w:divBdr>
      <w:divsChild>
        <w:div w:id="740098968">
          <w:marLeft w:val="0"/>
          <w:marRight w:val="0"/>
          <w:marTop w:val="0"/>
          <w:marBottom w:val="0"/>
          <w:divBdr>
            <w:top w:val="none" w:sz="0" w:space="0" w:color="auto"/>
            <w:left w:val="none" w:sz="0" w:space="0" w:color="auto"/>
            <w:bottom w:val="none" w:sz="0" w:space="0" w:color="auto"/>
            <w:right w:val="none" w:sz="0" w:space="0" w:color="auto"/>
          </w:divBdr>
          <w:divsChild>
            <w:div w:id="1091197185">
              <w:marLeft w:val="0"/>
              <w:marRight w:val="0"/>
              <w:marTop w:val="0"/>
              <w:marBottom w:val="0"/>
              <w:divBdr>
                <w:top w:val="none" w:sz="0" w:space="0" w:color="auto"/>
                <w:left w:val="none" w:sz="0" w:space="0" w:color="auto"/>
                <w:bottom w:val="none" w:sz="0" w:space="0" w:color="auto"/>
                <w:right w:val="none" w:sz="0" w:space="0" w:color="auto"/>
              </w:divBdr>
              <w:divsChild>
                <w:div w:id="705258551">
                  <w:marLeft w:val="0"/>
                  <w:marRight w:val="0"/>
                  <w:marTop w:val="0"/>
                  <w:marBottom w:val="0"/>
                  <w:divBdr>
                    <w:top w:val="none" w:sz="0" w:space="0" w:color="auto"/>
                    <w:left w:val="none" w:sz="0" w:space="0" w:color="auto"/>
                    <w:bottom w:val="none" w:sz="0" w:space="0" w:color="auto"/>
                    <w:right w:val="none" w:sz="0" w:space="0" w:color="auto"/>
                  </w:divBdr>
                  <w:divsChild>
                    <w:div w:id="178393487">
                      <w:marLeft w:val="0"/>
                      <w:marRight w:val="0"/>
                      <w:marTop w:val="0"/>
                      <w:marBottom w:val="0"/>
                      <w:divBdr>
                        <w:top w:val="none" w:sz="0" w:space="0" w:color="auto"/>
                        <w:left w:val="none" w:sz="0" w:space="0" w:color="auto"/>
                        <w:bottom w:val="none" w:sz="0" w:space="0" w:color="auto"/>
                        <w:right w:val="none" w:sz="0" w:space="0" w:color="auto"/>
                      </w:divBdr>
                      <w:divsChild>
                        <w:div w:id="939871071">
                          <w:marLeft w:val="0"/>
                          <w:marRight w:val="0"/>
                          <w:marTop w:val="0"/>
                          <w:marBottom w:val="0"/>
                          <w:divBdr>
                            <w:top w:val="none" w:sz="0" w:space="0" w:color="auto"/>
                            <w:left w:val="none" w:sz="0" w:space="0" w:color="auto"/>
                            <w:bottom w:val="none" w:sz="0" w:space="0" w:color="auto"/>
                            <w:right w:val="none" w:sz="0" w:space="0" w:color="auto"/>
                          </w:divBdr>
                          <w:divsChild>
                            <w:div w:id="1566918606">
                              <w:marLeft w:val="0"/>
                              <w:marRight w:val="0"/>
                              <w:marTop w:val="0"/>
                              <w:marBottom w:val="0"/>
                              <w:divBdr>
                                <w:top w:val="none" w:sz="0" w:space="0" w:color="auto"/>
                                <w:left w:val="none" w:sz="0" w:space="0" w:color="auto"/>
                                <w:bottom w:val="none" w:sz="0" w:space="0" w:color="auto"/>
                                <w:right w:val="none" w:sz="0" w:space="0" w:color="auto"/>
                              </w:divBdr>
                              <w:divsChild>
                                <w:div w:id="1787189957">
                                  <w:marLeft w:val="0"/>
                                  <w:marRight w:val="0"/>
                                  <w:marTop w:val="0"/>
                                  <w:marBottom w:val="0"/>
                                  <w:divBdr>
                                    <w:top w:val="none" w:sz="0" w:space="0" w:color="auto"/>
                                    <w:left w:val="none" w:sz="0" w:space="0" w:color="auto"/>
                                    <w:bottom w:val="none" w:sz="0" w:space="0" w:color="auto"/>
                                    <w:right w:val="none" w:sz="0" w:space="0" w:color="auto"/>
                                  </w:divBdr>
                                  <w:divsChild>
                                    <w:div w:id="1973098917">
                                      <w:marLeft w:val="0"/>
                                      <w:marRight w:val="0"/>
                                      <w:marTop w:val="0"/>
                                      <w:marBottom w:val="0"/>
                                      <w:divBdr>
                                        <w:top w:val="none" w:sz="0" w:space="0" w:color="auto"/>
                                        <w:left w:val="none" w:sz="0" w:space="0" w:color="auto"/>
                                        <w:bottom w:val="none" w:sz="0" w:space="0" w:color="auto"/>
                                        <w:right w:val="none" w:sz="0" w:space="0" w:color="auto"/>
                                      </w:divBdr>
                                      <w:divsChild>
                                        <w:div w:id="928001797">
                                          <w:marLeft w:val="0"/>
                                          <w:marRight w:val="0"/>
                                          <w:marTop w:val="0"/>
                                          <w:marBottom w:val="0"/>
                                          <w:divBdr>
                                            <w:top w:val="none" w:sz="0" w:space="0" w:color="auto"/>
                                            <w:left w:val="none" w:sz="0" w:space="0" w:color="auto"/>
                                            <w:bottom w:val="none" w:sz="0" w:space="0" w:color="auto"/>
                                            <w:right w:val="none" w:sz="0" w:space="0" w:color="auto"/>
                                          </w:divBdr>
                                          <w:divsChild>
                                            <w:div w:id="1495412824">
                                              <w:marLeft w:val="0"/>
                                              <w:marRight w:val="0"/>
                                              <w:marTop w:val="0"/>
                                              <w:marBottom w:val="0"/>
                                              <w:divBdr>
                                                <w:top w:val="none" w:sz="0" w:space="0" w:color="auto"/>
                                                <w:left w:val="none" w:sz="0" w:space="0" w:color="auto"/>
                                                <w:bottom w:val="none" w:sz="0" w:space="0" w:color="auto"/>
                                                <w:right w:val="none" w:sz="0" w:space="0" w:color="auto"/>
                                              </w:divBdr>
                                              <w:divsChild>
                                                <w:div w:id="92264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4685506">
      <w:bodyDiv w:val="1"/>
      <w:marLeft w:val="0"/>
      <w:marRight w:val="0"/>
      <w:marTop w:val="0"/>
      <w:marBottom w:val="0"/>
      <w:divBdr>
        <w:top w:val="none" w:sz="0" w:space="0" w:color="auto"/>
        <w:left w:val="none" w:sz="0" w:space="0" w:color="auto"/>
        <w:bottom w:val="none" w:sz="0" w:space="0" w:color="auto"/>
        <w:right w:val="none" w:sz="0" w:space="0" w:color="auto"/>
      </w:divBdr>
      <w:divsChild>
        <w:div w:id="177277211">
          <w:marLeft w:val="2549"/>
          <w:marRight w:val="0"/>
          <w:marTop w:val="40"/>
          <w:marBottom w:val="40"/>
          <w:divBdr>
            <w:top w:val="none" w:sz="0" w:space="0" w:color="auto"/>
            <w:left w:val="none" w:sz="0" w:space="0" w:color="auto"/>
            <w:bottom w:val="none" w:sz="0" w:space="0" w:color="auto"/>
            <w:right w:val="none" w:sz="0" w:space="0" w:color="auto"/>
          </w:divBdr>
        </w:div>
        <w:div w:id="181867997">
          <w:marLeft w:val="2549"/>
          <w:marRight w:val="0"/>
          <w:marTop w:val="40"/>
          <w:marBottom w:val="40"/>
          <w:divBdr>
            <w:top w:val="none" w:sz="0" w:space="0" w:color="auto"/>
            <w:left w:val="none" w:sz="0" w:space="0" w:color="auto"/>
            <w:bottom w:val="none" w:sz="0" w:space="0" w:color="auto"/>
            <w:right w:val="none" w:sz="0" w:space="0" w:color="auto"/>
          </w:divBdr>
        </w:div>
        <w:div w:id="465859612">
          <w:marLeft w:val="2549"/>
          <w:marRight w:val="0"/>
          <w:marTop w:val="40"/>
          <w:marBottom w:val="40"/>
          <w:divBdr>
            <w:top w:val="none" w:sz="0" w:space="0" w:color="auto"/>
            <w:left w:val="none" w:sz="0" w:space="0" w:color="auto"/>
            <w:bottom w:val="none" w:sz="0" w:space="0" w:color="auto"/>
            <w:right w:val="none" w:sz="0" w:space="0" w:color="auto"/>
          </w:divBdr>
        </w:div>
        <w:div w:id="495221178">
          <w:marLeft w:val="1829"/>
          <w:marRight w:val="0"/>
          <w:marTop w:val="120"/>
          <w:marBottom w:val="120"/>
          <w:divBdr>
            <w:top w:val="none" w:sz="0" w:space="0" w:color="auto"/>
            <w:left w:val="none" w:sz="0" w:space="0" w:color="auto"/>
            <w:bottom w:val="none" w:sz="0" w:space="0" w:color="auto"/>
            <w:right w:val="none" w:sz="0" w:space="0" w:color="auto"/>
          </w:divBdr>
        </w:div>
        <w:div w:id="1178613317">
          <w:marLeft w:val="2549"/>
          <w:marRight w:val="0"/>
          <w:marTop w:val="40"/>
          <w:marBottom w:val="40"/>
          <w:divBdr>
            <w:top w:val="none" w:sz="0" w:space="0" w:color="auto"/>
            <w:left w:val="none" w:sz="0" w:space="0" w:color="auto"/>
            <w:bottom w:val="none" w:sz="0" w:space="0" w:color="auto"/>
            <w:right w:val="none" w:sz="0" w:space="0" w:color="auto"/>
          </w:divBdr>
        </w:div>
        <w:div w:id="1249120710">
          <w:marLeft w:val="1829"/>
          <w:marRight w:val="0"/>
          <w:marTop w:val="120"/>
          <w:marBottom w:val="120"/>
          <w:divBdr>
            <w:top w:val="none" w:sz="0" w:space="0" w:color="auto"/>
            <w:left w:val="none" w:sz="0" w:space="0" w:color="auto"/>
            <w:bottom w:val="none" w:sz="0" w:space="0" w:color="auto"/>
            <w:right w:val="none" w:sz="0" w:space="0" w:color="auto"/>
          </w:divBdr>
        </w:div>
        <w:div w:id="1479495793">
          <w:marLeft w:val="1829"/>
          <w:marRight w:val="0"/>
          <w:marTop w:val="120"/>
          <w:marBottom w:val="120"/>
          <w:divBdr>
            <w:top w:val="none" w:sz="0" w:space="0" w:color="auto"/>
            <w:left w:val="none" w:sz="0" w:space="0" w:color="auto"/>
            <w:bottom w:val="none" w:sz="0" w:space="0" w:color="auto"/>
            <w:right w:val="none" w:sz="0" w:space="0" w:color="auto"/>
          </w:divBdr>
        </w:div>
        <w:div w:id="1535189316">
          <w:marLeft w:val="2549"/>
          <w:marRight w:val="0"/>
          <w:marTop w:val="40"/>
          <w:marBottom w:val="40"/>
          <w:divBdr>
            <w:top w:val="none" w:sz="0" w:space="0" w:color="auto"/>
            <w:left w:val="none" w:sz="0" w:space="0" w:color="auto"/>
            <w:bottom w:val="none" w:sz="0" w:space="0" w:color="auto"/>
            <w:right w:val="none" w:sz="0" w:space="0" w:color="auto"/>
          </w:divBdr>
        </w:div>
        <w:div w:id="1694258209">
          <w:marLeft w:val="1829"/>
          <w:marRight w:val="0"/>
          <w:marTop w:val="120"/>
          <w:marBottom w:val="120"/>
          <w:divBdr>
            <w:top w:val="none" w:sz="0" w:space="0" w:color="auto"/>
            <w:left w:val="none" w:sz="0" w:space="0" w:color="auto"/>
            <w:bottom w:val="none" w:sz="0" w:space="0" w:color="auto"/>
            <w:right w:val="none" w:sz="0" w:space="0" w:color="auto"/>
          </w:divBdr>
        </w:div>
        <w:div w:id="1899316292">
          <w:marLeft w:val="1829"/>
          <w:marRight w:val="0"/>
          <w:marTop w:val="120"/>
          <w:marBottom w:val="120"/>
          <w:divBdr>
            <w:top w:val="none" w:sz="0" w:space="0" w:color="auto"/>
            <w:left w:val="none" w:sz="0" w:space="0" w:color="auto"/>
            <w:bottom w:val="none" w:sz="0" w:space="0" w:color="auto"/>
            <w:right w:val="none" w:sz="0" w:space="0" w:color="auto"/>
          </w:divBdr>
        </w:div>
      </w:divsChild>
    </w:div>
    <w:div w:id="1964266237">
      <w:bodyDiv w:val="1"/>
      <w:marLeft w:val="0"/>
      <w:marRight w:val="0"/>
      <w:marTop w:val="0"/>
      <w:marBottom w:val="0"/>
      <w:divBdr>
        <w:top w:val="none" w:sz="0" w:space="0" w:color="auto"/>
        <w:left w:val="none" w:sz="0" w:space="0" w:color="auto"/>
        <w:bottom w:val="none" w:sz="0" w:space="0" w:color="auto"/>
        <w:right w:val="none" w:sz="0" w:space="0" w:color="auto"/>
      </w:divBdr>
    </w:div>
    <w:div w:id="2032143645">
      <w:bodyDiv w:val="1"/>
      <w:marLeft w:val="0"/>
      <w:marRight w:val="0"/>
      <w:marTop w:val="0"/>
      <w:marBottom w:val="0"/>
      <w:divBdr>
        <w:top w:val="none" w:sz="0" w:space="0" w:color="auto"/>
        <w:left w:val="none" w:sz="0" w:space="0" w:color="auto"/>
        <w:bottom w:val="none" w:sz="0" w:space="0" w:color="auto"/>
        <w:right w:val="none" w:sz="0" w:space="0" w:color="auto"/>
      </w:divBdr>
      <w:divsChild>
        <w:div w:id="94669924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039624389">
      <w:bodyDiv w:val="1"/>
      <w:marLeft w:val="0"/>
      <w:marRight w:val="0"/>
      <w:marTop w:val="0"/>
      <w:marBottom w:val="0"/>
      <w:divBdr>
        <w:top w:val="none" w:sz="0" w:space="0" w:color="auto"/>
        <w:left w:val="none" w:sz="0" w:space="0" w:color="auto"/>
        <w:bottom w:val="none" w:sz="0" w:space="0" w:color="auto"/>
        <w:right w:val="none" w:sz="0" w:space="0" w:color="auto"/>
      </w:divBdr>
      <w:divsChild>
        <w:div w:id="893196897">
          <w:marLeft w:val="547"/>
          <w:marRight w:val="0"/>
          <w:marTop w:val="0"/>
          <w:marBottom w:val="0"/>
          <w:divBdr>
            <w:top w:val="none" w:sz="0" w:space="0" w:color="auto"/>
            <w:left w:val="none" w:sz="0" w:space="0" w:color="auto"/>
            <w:bottom w:val="none" w:sz="0" w:space="0" w:color="auto"/>
            <w:right w:val="none" w:sz="0" w:space="0" w:color="auto"/>
          </w:divBdr>
        </w:div>
      </w:divsChild>
    </w:div>
    <w:div w:id="2094545233">
      <w:bodyDiv w:val="1"/>
      <w:marLeft w:val="0"/>
      <w:marRight w:val="0"/>
      <w:marTop w:val="0"/>
      <w:marBottom w:val="0"/>
      <w:divBdr>
        <w:top w:val="none" w:sz="0" w:space="0" w:color="auto"/>
        <w:left w:val="none" w:sz="0" w:space="0" w:color="auto"/>
        <w:bottom w:val="none" w:sz="0" w:space="0" w:color="auto"/>
        <w:right w:val="none" w:sz="0" w:space="0" w:color="auto"/>
      </w:divBdr>
    </w:div>
    <w:div w:id="2102868507">
      <w:bodyDiv w:val="1"/>
      <w:marLeft w:val="0"/>
      <w:marRight w:val="0"/>
      <w:marTop w:val="0"/>
      <w:marBottom w:val="0"/>
      <w:divBdr>
        <w:top w:val="none" w:sz="0" w:space="0" w:color="auto"/>
        <w:left w:val="none" w:sz="0" w:space="0" w:color="auto"/>
        <w:bottom w:val="none" w:sz="0" w:space="0" w:color="auto"/>
        <w:right w:val="none" w:sz="0" w:space="0" w:color="auto"/>
      </w:divBdr>
    </w:div>
    <w:div w:id="211428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footer" Target="footer6.xml"/><Relationship Id="rId39" Type="http://schemas.openxmlformats.org/officeDocument/2006/relationships/oleObject" Target="embeddings/oleObject2.bin"/><Relationship Id="rId21" Type="http://schemas.openxmlformats.org/officeDocument/2006/relationships/header" Target="header3.xml"/><Relationship Id="rId34" Type="http://schemas.openxmlformats.org/officeDocument/2006/relationships/image" Target="media/image12.emf"/><Relationship Id="rId42" Type="http://schemas.openxmlformats.org/officeDocument/2006/relationships/footer" Target="footer12.xml"/><Relationship Id="rId47" Type="http://schemas.openxmlformats.org/officeDocument/2006/relationships/footer" Target="footer15.xml"/><Relationship Id="rId50" Type="http://schemas.openxmlformats.org/officeDocument/2006/relationships/footer" Target="footer17.xml"/><Relationship Id="rId55" Type="http://schemas.openxmlformats.org/officeDocument/2006/relationships/footer" Target="footer19.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footer" Target="footer5.xml"/><Relationship Id="rId33" Type="http://schemas.openxmlformats.org/officeDocument/2006/relationships/footer" Target="footer9.xml"/><Relationship Id="rId38" Type="http://schemas.openxmlformats.org/officeDocument/2006/relationships/image" Target="media/image13.emf"/><Relationship Id="rId46"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yperlink" Target="mailto:info@particip.de" TargetMode="External"/><Relationship Id="rId20" Type="http://schemas.openxmlformats.org/officeDocument/2006/relationships/footer" Target="footer2.xml"/><Relationship Id="rId29" Type="http://schemas.openxmlformats.org/officeDocument/2006/relationships/image" Target="media/image10.png"/><Relationship Id="rId41" Type="http://schemas.openxmlformats.org/officeDocument/2006/relationships/package" Target="embeddings/Microsoft_Office_Word_Document1.docx"/><Relationship Id="rId54" Type="http://schemas.openxmlformats.org/officeDocument/2006/relationships/package" Target="embeddings/Microsoft_Office_Excel_Worksheet3.xlsx"/><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footer" Target="footer11.xml"/><Relationship Id="rId40" Type="http://schemas.openxmlformats.org/officeDocument/2006/relationships/image" Target="media/image14.emf"/><Relationship Id="rId45" Type="http://schemas.openxmlformats.org/officeDocument/2006/relationships/package" Target="embeddings/Microsoft_Office_Excel_Worksheet2.xlsx"/><Relationship Id="rId53" Type="http://schemas.openxmlformats.org/officeDocument/2006/relationships/footer" Target="footer18.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particip.de" TargetMode="External"/><Relationship Id="rId23" Type="http://schemas.openxmlformats.org/officeDocument/2006/relationships/footer" Target="footer3.xml"/><Relationship Id="rId28" Type="http://schemas.openxmlformats.org/officeDocument/2006/relationships/image" Target="media/image9.png"/><Relationship Id="rId36" Type="http://schemas.openxmlformats.org/officeDocument/2006/relationships/footer" Target="footer10.xml"/><Relationship Id="rId49" Type="http://schemas.openxmlformats.org/officeDocument/2006/relationships/footer" Target="footer16.xml"/><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footer" Target="footer7.xml"/><Relationship Id="rId44" Type="http://schemas.openxmlformats.org/officeDocument/2006/relationships/image" Target="media/image15.emf"/><Relationship Id="rId52"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4.xml"/><Relationship Id="rId27" Type="http://schemas.openxmlformats.org/officeDocument/2006/relationships/image" Target="media/image8.emf"/><Relationship Id="rId30" Type="http://schemas.openxmlformats.org/officeDocument/2006/relationships/image" Target="media/image11.png"/><Relationship Id="rId35" Type="http://schemas.openxmlformats.org/officeDocument/2006/relationships/oleObject" Target="embeddings/oleObject1.bin"/><Relationship Id="rId43" Type="http://schemas.openxmlformats.org/officeDocument/2006/relationships/footer" Target="footer13.xml"/><Relationship Id="rId48" Type="http://schemas.openxmlformats.org/officeDocument/2006/relationships/oleObject" Target="embeddings/oleObject3.bin"/><Relationship Id="rId56" Type="http://schemas.openxmlformats.org/officeDocument/2006/relationships/footer" Target="footer20.xml"/><Relationship Id="rId8" Type="http://schemas.openxmlformats.org/officeDocument/2006/relationships/image" Target="media/image1.wmf"/><Relationship Id="rId51" Type="http://schemas.openxmlformats.org/officeDocument/2006/relationships/image" Target="media/image16.emf"/><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capacity4dev.ec.europa.eu/backbone-strategy-core-documents" TargetMode="External"/><Relationship Id="rId2" Type="http://schemas.openxmlformats.org/officeDocument/2006/relationships/hyperlink" Target="http://capacity4dev.ec.europa.eu/backbone-strategy-core-documents" TargetMode="External"/><Relationship Id="rId1" Type="http://schemas.openxmlformats.org/officeDocument/2006/relationships/hyperlink" Target="http://ec.europa.eu/development/icenter/repository/backbone_strategy_technical_cooperation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ri%20Carmen%20Bueno\My%20Documents\DRN-285-ESI\Reports\4.%20Desk%20report\Final%20Draft%20with%20margins%20revised%2002-2010\DRN-Lot%205-ESI-Draft%20Desk%20report%20Vol1%20margins%20revised%20december%202009.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C8D5C-5828-4573-B77C-F492CE2E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DRN-Lot 5-ESI-Draft Desk report Vol1 margins revised december 2009</Template>
  <TotalTime>98</TotalTime>
  <Pages>81</Pages>
  <Words>31451</Words>
  <Characters>179277</Characters>
  <Application>Microsoft Office Word</Application>
  <DocSecurity>0</DocSecurity>
  <Lines>1493</Lines>
  <Paragraphs>420</Paragraphs>
  <ScaleCrop>false</ScaleCrop>
  <HeadingPairs>
    <vt:vector size="6" baseType="variant">
      <vt:variant>
        <vt:lpstr>Title</vt:lpstr>
      </vt:variant>
      <vt:variant>
        <vt:i4>1</vt:i4>
      </vt:variant>
      <vt:variant>
        <vt:lpstr>Titolo</vt:lpstr>
      </vt:variant>
      <vt:variant>
        <vt:i4>1</vt:i4>
      </vt:variant>
      <vt:variant>
        <vt:lpstr>Título</vt:lpstr>
      </vt:variant>
      <vt:variant>
        <vt:i4>1</vt:i4>
      </vt:variant>
    </vt:vector>
  </HeadingPairs>
  <TitlesOfParts>
    <vt:vector size="3" baseType="lpstr">
      <vt:lpstr/>
      <vt:lpstr/>
      <vt:lpstr/>
    </vt:vector>
  </TitlesOfParts>
  <Company>Microsoft</Company>
  <LinksUpToDate>false</LinksUpToDate>
  <CharactersWithSpaces>210308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del Carmen Bueno (DRN)</dc:creator>
  <cp:lastModifiedBy>MCB (DRN)</cp:lastModifiedBy>
  <cp:revision>41</cp:revision>
  <cp:lastPrinted>2012-05-10T16:01:00Z</cp:lastPrinted>
  <dcterms:created xsi:type="dcterms:W3CDTF">2012-08-29T09:10:00Z</dcterms:created>
  <dcterms:modified xsi:type="dcterms:W3CDTF">2012-10-23T14:09:00Z</dcterms:modified>
</cp:coreProperties>
</file>