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4967" w14:textId="77777777" w:rsidR="00BC163F" w:rsidRPr="00113BB1" w:rsidRDefault="00BC163F" w:rsidP="003101E0">
      <w:pPr>
        <w:spacing w:line="360" w:lineRule="auto"/>
        <w:jc w:val="right"/>
        <w:rPr>
          <w:rFonts w:cs="Arial"/>
          <w:color w:val="808080"/>
          <w:szCs w:val="24"/>
          <w:lang w:val="fr-FR"/>
        </w:rPr>
      </w:pPr>
      <w:r w:rsidRPr="00113BB1">
        <w:rPr>
          <w:rFonts w:cs="Arial"/>
          <w:color w:val="808080"/>
          <w:szCs w:val="24"/>
          <w:lang w:val="fr-FR"/>
        </w:rPr>
        <w:t xml:space="preserve">Contrat Cadre EuropeAid: EuropeAid/138778/DH/SER/Multi </w:t>
      </w:r>
    </w:p>
    <w:p w14:paraId="5372ADAA" w14:textId="77777777" w:rsidR="00BC163F" w:rsidRPr="00754B86" w:rsidRDefault="00BC163F" w:rsidP="00BC163F">
      <w:pPr>
        <w:spacing w:line="360" w:lineRule="auto"/>
        <w:jc w:val="right"/>
        <w:rPr>
          <w:rFonts w:cs="Arial"/>
          <w:b/>
          <w:bCs/>
          <w:color w:val="808080"/>
          <w:szCs w:val="24"/>
          <w:lang w:val="fr-FR"/>
        </w:rPr>
      </w:pPr>
      <w:r w:rsidRPr="00754B86">
        <w:rPr>
          <w:rFonts w:cs="Arial"/>
          <w:color w:val="808080" w:themeColor="background1" w:themeShade="80"/>
          <w:szCs w:val="24"/>
          <w:lang w:val="fr-FR"/>
        </w:rPr>
        <w:t>Lot 3 Droits de l’Homme, la démocratie et la paix</w:t>
      </w:r>
      <w:r w:rsidRPr="00754B86">
        <w:rPr>
          <w:rFonts w:cs="Arial"/>
          <w:b/>
          <w:bCs/>
          <w:color w:val="808080" w:themeColor="background1" w:themeShade="80"/>
          <w:szCs w:val="24"/>
          <w:lang w:val="fr-FR"/>
        </w:rPr>
        <w:t xml:space="preserve"> </w:t>
      </w:r>
    </w:p>
    <w:p w14:paraId="717D23E7" w14:textId="77777777" w:rsidR="00BC163F" w:rsidRPr="00754B86" w:rsidRDefault="00BC163F" w:rsidP="00BC163F">
      <w:pPr>
        <w:spacing w:line="360" w:lineRule="auto"/>
        <w:ind w:left="708"/>
        <w:jc w:val="right"/>
        <w:rPr>
          <w:rFonts w:cs="Arial"/>
          <w:b/>
          <w:bCs/>
          <w:color w:val="808080" w:themeColor="background1" w:themeShade="80"/>
          <w:szCs w:val="24"/>
          <w:lang w:val="fr-FR"/>
        </w:rPr>
      </w:pPr>
      <w:r w:rsidRPr="00754B86">
        <w:rPr>
          <w:rFonts w:cs="Arial"/>
          <w:b/>
          <w:bCs/>
          <w:color w:val="808080" w:themeColor="background1" w:themeShade="80"/>
          <w:szCs w:val="24"/>
          <w:lang w:val="fr-FR"/>
        </w:rPr>
        <w:t>Assistance technique pour l'élaboration du Profil Genre de la Guinée-Bissau</w:t>
      </w:r>
    </w:p>
    <w:p w14:paraId="68D755B8" w14:textId="4B203EBF" w:rsidR="00BC163F" w:rsidRPr="00754B86" w:rsidRDefault="00FB1078" w:rsidP="00BC163F">
      <w:pPr>
        <w:spacing w:line="360" w:lineRule="auto"/>
        <w:ind w:leftChars="827" w:left="1985"/>
        <w:jc w:val="right"/>
        <w:rPr>
          <w:rFonts w:cs="Arial"/>
          <w:color w:val="808080"/>
          <w:szCs w:val="24"/>
        </w:rPr>
      </w:pPr>
      <w:r w:rsidRPr="00754B86">
        <w:rPr>
          <w:rFonts w:cs="Arial"/>
          <w:i/>
          <w:caps/>
          <w:noProof/>
          <w:color w:val="808080" w:themeColor="background1" w:themeShade="80"/>
          <w:szCs w:val="24"/>
          <w:lang w:val="en-US" w:eastAsia="en-US"/>
        </w:rPr>
        <w:drawing>
          <wp:anchor distT="0" distB="0" distL="114300" distR="114300" simplePos="0" relativeHeight="251658240" behindDoc="1" locked="0" layoutInCell="1" allowOverlap="1" wp14:anchorId="308CCA56" wp14:editId="43E52F6C">
            <wp:simplePos x="0" y="0"/>
            <wp:positionH relativeFrom="column">
              <wp:posOffset>-962660</wp:posOffset>
            </wp:positionH>
            <wp:positionV relativeFrom="paragraph">
              <wp:posOffset>343535</wp:posOffset>
            </wp:positionV>
            <wp:extent cx="7600950" cy="2990850"/>
            <wp:effectExtent l="0" t="0" r="6350" b="6350"/>
            <wp:wrapSquare wrapText="bothSides"/>
            <wp:docPr id="8" name="Picture 8" descr="C:\Users\mvl\AppData\Local\Microsoft\Windows\Temporary Internet Files\Content.Outlook\C0BCFL8T\develop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l\AppData\Local\Microsoft\Windows\Temporary Internet Files\Content.Outlook\C0BCFL8T\developme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0950"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63F" w:rsidRPr="00754B86">
        <w:rPr>
          <w:rFonts w:cs="Arial"/>
          <w:color w:val="808080" w:themeColor="background1" w:themeShade="80"/>
          <w:szCs w:val="24"/>
        </w:rPr>
        <w:t>Lettre de Marché N° 300023873</w:t>
      </w:r>
    </w:p>
    <w:p w14:paraId="452585E1" w14:textId="66399BF0" w:rsidR="00870FE9" w:rsidRPr="00754B86" w:rsidRDefault="00870FE9" w:rsidP="00BC163F">
      <w:pPr>
        <w:spacing w:line="360" w:lineRule="auto"/>
        <w:ind w:leftChars="827" w:left="1985"/>
        <w:jc w:val="right"/>
        <w:rPr>
          <w:rFonts w:cs="Arial"/>
          <w:b/>
          <w:bCs/>
          <w:color w:val="808080" w:themeColor="background1" w:themeShade="80"/>
          <w:szCs w:val="24"/>
        </w:rPr>
      </w:pPr>
    </w:p>
    <w:p w14:paraId="7F5FCEA8" w14:textId="77777777" w:rsidR="00BC163F" w:rsidRPr="00754B86" w:rsidRDefault="00BC163F" w:rsidP="00BC163F">
      <w:pPr>
        <w:jc w:val="center"/>
        <w:rPr>
          <w:rFonts w:cs="Arial"/>
          <w:b/>
          <w:bCs/>
          <w:color w:val="808080"/>
          <w:szCs w:val="24"/>
        </w:rPr>
      </w:pPr>
      <w:r w:rsidRPr="00754B86">
        <w:rPr>
          <w:rFonts w:cs="Arial"/>
          <w:b/>
          <w:bCs/>
          <w:color w:val="808080" w:themeColor="background1" w:themeShade="80"/>
          <w:szCs w:val="24"/>
        </w:rPr>
        <w:t>Perfil do Género na Guiné Bissau</w:t>
      </w:r>
    </w:p>
    <w:p w14:paraId="1987EF9B" w14:textId="77777777" w:rsidR="00BC163F" w:rsidRPr="00754B86" w:rsidRDefault="00BC163F" w:rsidP="00BC163F">
      <w:pPr>
        <w:jc w:val="center"/>
        <w:rPr>
          <w:rFonts w:cs="Arial"/>
          <w:b/>
          <w:bCs/>
          <w:color w:val="808080" w:themeColor="background1" w:themeShade="80"/>
          <w:szCs w:val="24"/>
        </w:rPr>
      </w:pPr>
    </w:p>
    <w:p w14:paraId="0EFFC86E" w14:textId="77777777" w:rsidR="00BC163F" w:rsidRPr="00754B86" w:rsidRDefault="00BC163F" w:rsidP="00BC163F">
      <w:pPr>
        <w:jc w:val="center"/>
        <w:rPr>
          <w:rFonts w:cs="Arial"/>
          <w:b/>
          <w:bCs/>
          <w:color w:val="808080" w:themeColor="background1" w:themeShade="80"/>
          <w:szCs w:val="24"/>
        </w:rPr>
      </w:pPr>
      <w:r w:rsidRPr="00754B86">
        <w:rPr>
          <w:rFonts w:cs="Arial"/>
          <w:b/>
          <w:bCs/>
          <w:color w:val="808080" w:themeColor="background1" w:themeShade="80"/>
          <w:szCs w:val="24"/>
        </w:rPr>
        <w:t>Relatório Final</w:t>
      </w:r>
    </w:p>
    <w:p w14:paraId="05B8E381" w14:textId="77777777" w:rsidR="00BC163F" w:rsidRPr="00754B86" w:rsidRDefault="00BC163F" w:rsidP="00BC163F">
      <w:pPr>
        <w:jc w:val="center"/>
        <w:rPr>
          <w:rFonts w:cs="Arial"/>
          <w:color w:val="808080"/>
          <w:szCs w:val="24"/>
        </w:rPr>
      </w:pPr>
    </w:p>
    <w:p w14:paraId="20FC808A" w14:textId="3F4B4A86" w:rsidR="00BC163F" w:rsidRPr="00754B86" w:rsidRDefault="25084115" w:rsidP="53018B38">
      <w:pPr>
        <w:jc w:val="center"/>
        <w:rPr>
          <w:rFonts w:cs="Arial"/>
          <w:color w:val="808080"/>
        </w:rPr>
      </w:pPr>
      <w:r w:rsidRPr="25084115">
        <w:rPr>
          <w:rFonts w:cs="Arial"/>
          <w:color w:val="808080" w:themeColor="background1" w:themeShade="80"/>
        </w:rPr>
        <w:t>Produto Nº 2, Versão 3</w:t>
      </w:r>
    </w:p>
    <w:p w14:paraId="11DBFC36" w14:textId="6F26AE6C" w:rsidR="00BC163F" w:rsidRPr="00754B86" w:rsidRDefault="00BC163F" w:rsidP="00BC163F">
      <w:pPr>
        <w:spacing w:before="720"/>
        <w:jc w:val="center"/>
        <w:rPr>
          <w:rFonts w:cs="Arial"/>
          <w:b/>
          <w:bCs/>
          <w:i/>
          <w:iCs/>
          <w:color w:val="808080" w:themeColor="background1" w:themeShade="80"/>
          <w:szCs w:val="24"/>
        </w:rPr>
      </w:pPr>
      <w:r w:rsidRPr="00754B86">
        <w:rPr>
          <w:rFonts w:cs="Arial"/>
          <w:b/>
          <w:bCs/>
          <w:i/>
          <w:iCs/>
          <w:color w:val="808080" w:themeColor="background1" w:themeShade="80"/>
          <w:szCs w:val="24"/>
        </w:rPr>
        <w:t>Abril 2022</w:t>
      </w:r>
    </w:p>
    <w:p w14:paraId="5904A71E" w14:textId="326C4185" w:rsidR="00BC163F" w:rsidRPr="00754B86" w:rsidRDefault="00BC163F" w:rsidP="00BC163F">
      <w:pPr>
        <w:spacing w:before="720"/>
        <w:jc w:val="center"/>
        <w:rPr>
          <w:rFonts w:cs="Arial"/>
          <w:b/>
          <w:bCs/>
          <w:color w:val="808080" w:themeColor="background1" w:themeShade="80"/>
          <w:szCs w:val="24"/>
        </w:rPr>
      </w:pPr>
      <w:r w:rsidRPr="00754B86">
        <w:rPr>
          <w:rFonts w:cs="Arial"/>
          <w:b/>
          <w:bCs/>
          <w:color w:val="808080" w:themeColor="background1" w:themeShade="80"/>
          <w:szCs w:val="24"/>
        </w:rPr>
        <w:t>Relatório elaborado pelo Consórcio:</w:t>
      </w:r>
    </w:p>
    <w:p w14:paraId="7E1A5D96" w14:textId="1B3276D7" w:rsidR="00167397" w:rsidRDefault="00DE0DAA" w:rsidP="00BC163F">
      <w:pPr>
        <w:spacing w:before="720"/>
        <w:jc w:val="center"/>
        <w:rPr>
          <w:rFonts w:cs="Arial"/>
          <w:b/>
          <w:bCs/>
          <w:color w:val="808080" w:themeColor="background1" w:themeShade="80"/>
          <w:szCs w:val="24"/>
        </w:rPr>
      </w:pPr>
      <w:r w:rsidRPr="00754B86">
        <w:rPr>
          <w:noProof/>
          <w:lang w:val="en-US" w:eastAsia="en-US"/>
        </w:rPr>
        <w:drawing>
          <wp:inline distT="0" distB="0" distL="0" distR="0" wp14:anchorId="41017E8D" wp14:editId="21F26B46">
            <wp:extent cx="5400040" cy="945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945515"/>
                    </a:xfrm>
                    <a:prstGeom prst="rect">
                      <a:avLst/>
                    </a:prstGeom>
                  </pic:spPr>
                </pic:pic>
              </a:graphicData>
            </a:graphic>
          </wp:inline>
        </w:drawing>
      </w:r>
    </w:p>
    <w:p w14:paraId="7A05E72D" w14:textId="77777777" w:rsidR="00167397" w:rsidRDefault="00167397">
      <w:pPr>
        <w:jc w:val="left"/>
        <w:rPr>
          <w:rFonts w:cs="Arial"/>
          <w:b/>
          <w:bCs/>
          <w:color w:val="808080" w:themeColor="background1" w:themeShade="80"/>
          <w:szCs w:val="24"/>
        </w:rPr>
      </w:pPr>
      <w:r>
        <w:rPr>
          <w:rFonts w:cs="Arial"/>
          <w:b/>
          <w:bCs/>
          <w:color w:val="808080" w:themeColor="background1" w:themeShade="80"/>
          <w:szCs w:val="24"/>
        </w:rPr>
        <w:br w:type="page"/>
      </w:r>
    </w:p>
    <w:p w14:paraId="0038B989" w14:textId="77777777" w:rsidR="00DE0DAA" w:rsidRPr="00754B86" w:rsidRDefault="00DE0DAA" w:rsidP="00BC163F">
      <w:pPr>
        <w:spacing w:before="720"/>
        <w:jc w:val="center"/>
        <w:rPr>
          <w:rFonts w:cs="Arial"/>
          <w:b/>
          <w:bCs/>
          <w:color w:val="808080" w:themeColor="background1" w:themeShade="80"/>
          <w:szCs w:val="24"/>
        </w:rPr>
      </w:pPr>
    </w:p>
    <w:p w14:paraId="6420CA8E" w14:textId="7C47DEF7" w:rsidR="00BC163F" w:rsidRPr="00754B86" w:rsidRDefault="00BC163F" w:rsidP="00BC163F">
      <w:pPr>
        <w:spacing w:before="720"/>
        <w:jc w:val="center"/>
        <w:rPr>
          <w:szCs w:val="24"/>
        </w:rPr>
      </w:pPr>
    </w:p>
    <w:p w14:paraId="6EEEE254" w14:textId="0D38BF80" w:rsidR="005E457A" w:rsidRPr="00754B86" w:rsidRDefault="005E457A" w:rsidP="005E457A">
      <w:pPr>
        <w:pBdr>
          <w:top w:val="single" w:sz="4" w:space="12" w:color="auto"/>
          <w:left w:val="single" w:sz="4" w:space="12" w:color="auto"/>
          <w:bottom w:val="single" w:sz="4" w:space="12" w:color="auto"/>
          <w:right w:val="single" w:sz="4" w:space="12" w:color="auto"/>
        </w:pBdr>
        <w:ind w:left="1680" w:right="1304"/>
        <w:jc w:val="center"/>
        <w:rPr>
          <w:szCs w:val="24"/>
          <w14:shadow w14:blurRad="50800" w14:dist="38100" w14:dir="2700000" w14:sx="100000" w14:sy="100000" w14:kx="0" w14:ky="0" w14:algn="tl">
            <w14:srgbClr w14:val="000000">
              <w14:alpha w14:val="60000"/>
            </w14:srgbClr>
          </w14:shadow>
        </w:rPr>
      </w:pPr>
      <w:r w:rsidRPr="00754B86">
        <w:rPr>
          <w:szCs w:val="24"/>
          <w14:shadow w14:blurRad="50800" w14:dist="38100" w14:dir="2700000" w14:sx="100000" w14:sy="100000" w14:kx="0" w14:ky="0" w14:algn="tl">
            <w14:srgbClr w14:val="000000">
              <w14:alpha w14:val="60000"/>
            </w14:srgbClr>
          </w14:shadow>
        </w:rPr>
        <w:t xml:space="preserve">"Este relatório foi elaborado por Leonilda dos Reis e Birgit Embaló com apoio da União Europeia. </w:t>
      </w:r>
    </w:p>
    <w:p w14:paraId="5D6DA82D" w14:textId="77777777" w:rsidR="005E457A" w:rsidRPr="00754B86" w:rsidRDefault="005E457A" w:rsidP="005E457A">
      <w:pPr>
        <w:pBdr>
          <w:top w:val="single" w:sz="4" w:space="12" w:color="auto"/>
          <w:left w:val="single" w:sz="4" w:space="12" w:color="auto"/>
          <w:bottom w:val="single" w:sz="4" w:space="12" w:color="auto"/>
          <w:right w:val="single" w:sz="4" w:space="12" w:color="auto"/>
        </w:pBdr>
        <w:ind w:left="1680" w:right="1304"/>
        <w:jc w:val="center"/>
        <w:rPr>
          <w:iCs/>
          <w:szCs w:val="24"/>
          <w14:shadow w14:blurRad="50800" w14:dist="38100" w14:dir="2700000" w14:sx="100000" w14:sy="100000" w14:kx="0" w14:ky="0" w14:algn="tl">
            <w14:srgbClr w14:val="000000">
              <w14:alpha w14:val="60000"/>
            </w14:srgbClr>
          </w14:shadow>
        </w:rPr>
      </w:pPr>
    </w:p>
    <w:p w14:paraId="53EAD220" w14:textId="5632669C" w:rsidR="00EF2EFE" w:rsidRPr="00754B86" w:rsidRDefault="005E457A" w:rsidP="00FB1078">
      <w:pPr>
        <w:pBdr>
          <w:top w:val="single" w:sz="4" w:space="12" w:color="auto"/>
          <w:left w:val="single" w:sz="4" w:space="12" w:color="auto"/>
          <w:bottom w:val="single" w:sz="4" w:space="12" w:color="auto"/>
          <w:right w:val="single" w:sz="4" w:space="12" w:color="auto"/>
        </w:pBdr>
        <w:ind w:left="1680" w:right="1304"/>
        <w:jc w:val="center"/>
        <w:rPr>
          <w:iCs/>
          <w:szCs w:val="24"/>
          <w14:shadow w14:blurRad="50800" w14:dist="38100" w14:dir="2700000" w14:sx="100000" w14:sy="100000" w14:kx="0" w14:ky="0" w14:algn="tl">
            <w14:srgbClr w14:val="000000">
              <w14:alpha w14:val="60000"/>
            </w14:srgbClr>
          </w14:shadow>
        </w:rPr>
        <w:sectPr w:rsidR="00EF2EFE" w:rsidRPr="00754B86" w:rsidSect="00167397">
          <w:headerReference w:type="first" r:id="rId10"/>
          <w:footerReference w:type="first" r:id="rId11"/>
          <w:type w:val="oddPage"/>
          <w:pgSz w:w="11906" w:h="16838" w:code="9"/>
          <w:pgMar w:top="2268" w:right="1701" w:bottom="1701" w:left="1701" w:header="709" w:footer="709" w:gutter="0"/>
          <w:pgNumType w:start="1"/>
          <w:cols w:space="708"/>
          <w:vAlign w:val="center"/>
          <w:titlePg/>
          <w:docGrid w:linePitch="360"/>
        </w:sectPr>
      </w:pPr>
      <w:r w:rsidRPr="00754B86">
        <w:rPr>
          <w:iCs/>
          <w:szCs w:val="24"/>
          <w14:shadow w14:blurRad="50800" w14:dist="38100" w14:dir="2700000" w14:sx="100000" w14:sy="100000" w14:kx="0" w14:ky="0" w14:algn="tl">
            <w14:srgbClr w14:val="000000">
              <w14:alpha w14:val="60000"/>
            </w14:srgbClr>
          </w14:shadow>
        </w:rPr>
        <w:t>O conteúdo deste documento é da exclusiva responsabilidade da B&amp;S Europe, e não pode de forma alguma, ser considerado como refletindo a posição da União Europeia."</w:t>
      </w:r>
    </w:p>
    <w:p w14:paraId="6D304447" w14:textId="77777777" w:rsidR="005E457A" w:rsidRPr="00754B86" w:rsidRDefault="005E457A" w:rsidP="00922FA3">
      <w:pPr>
        <w:pStyle w:val="Heading1"/>
        <w:numPr>
          <w:ilvl w:val="0"/>
          <w:numId w:val="0"/>
        </w:numPr>
        <w:ind w:left="-11"/>
        <w:rPr>
          <w:color w:val="808080"/>
          <w:lang w:val="pt-PT"/>
        </w:rPr>
      </w:pPr>
      <w:bookmarkStart w:id="0" w:name="_Toc105158286"/>
      <w:r w:rsidRPr="00754B86">
        <w:rPr>
          <w:lang w:val="pt-PT"/>
        </w:rPr>
        <w:lastRenderedPageBreak/>
        <w:t>INDÍCE DA MATÉRIA</w:t>
      </w:r>
      <w:bookmarkEnd w:id="0"/>
    </w:p>
    <w:sdt>
      <w:sdtPr>
        <w:rPr>
          <w:rFonts w:ascii="Garamond" w:eastAsia="Times New Roman" w:hAnsi="Garamond" w:cs="Times New Roman"/>
          <w:b w:val="0"/>
          <w:bCs w:val="0"/>
          <w:color w:val="auto"/>
          <w:sz w:val="24"/>
          <w:szCs w:val="20"/>
          <w:lang w:val="pt-PT" w:eastAsia="fr-FR"/>
        </w:rPr>
        <w:id w:val="112328656"/>
        <w:docPartObj>
          <w:docPartGallery w:val="Table of Contents"/>
          <w:docPartUnique/>
        </w:docPartObj>
      </w:sdtPr>
      <w:sdtEndPr/>
      <w:sdtContent>
        <w:p w14:paraId="16C8292E" w14:textId="73A2A07A" w:rsidR="007C1980" w:rsidRPr="00754B86" w:rsidRDefault="007C1980" w:rsidP="00762D5F">
          <w:pPr>
            <w:pStyle w:val="TOCHeading"/>
            <w:numPr>
              <w:ilvl w:val="0"/>
              <w:numId w:val="0"/>
            </w:numPr>
            <w:ind w:left="1080" w:hanging="720"/>
            <w:rPr>
              <w:rFonts w:ascii="Garamond" w:hAnsi="Garamond"/>
              <w:lang w:val="pt-PT"/>
            </w:rPr>
          </w:pPr>
        </w:p>
        <w:p w14:paraId="465C1D17" w14:textId="00333949" w:rsidR="000A67F5" w:rsidRDefault="007C1980">
          <w:pPr>
            <w:pStyle w:val="TOC1"/>
            <w:rPr>
              <w:rFonts w:asciiTheme="minorHAnsi" w:eastAsiaTheme="minorEastAsia" w:hAnsiTheme="minorHAnsi" w:cstheme="minorBidi"/>
              <w:b w:val="0"/>
              <w:smallCaps w:val="0"/>
              <w:sz w:val="22"/>
              <w:szCs w:val="22"/>
              <w:lang w:val="en-US" w:eastAsia="en-US"/>
            </w:rPr>
          </w:pPr>
          <w:r w:rsidRPr="00754B86">
            <w:rPr>
              <w:noProof w:val="0"/>
            </w:rPr>
            <w:fldChar w:fldCharType="begin"/>
          </w:r>
          <w:r w:rsidRPr="00754B86">
            <w:rPr>
              <w:noProof w:val="0"/>
            </w:rPr>
            <w:instrText xml:space="preserve"> TOC \o "1-3" \h \z \u </w:instrText>
          </w:r>
          <w:r w:rsidRPr="00754B86">
            <w:rPr>
              <w:noProof w:val="0"/>
            </w:rPr>
            <w:fldChar w:fldCharType="separate"/>
          </w:r>
          <w:hyperlink w:anchor="_Toc105158286" w:history="1">
            <w:r w:rsidR="000A67F5" w:rsidRPr="003E1225">
              <w:rPr>
                <w:rStyle w:val="Hyperlink"/>
              </w:rPr>
              <w:t>INDÍCE DA MATÉRIA</w:t>
            </w:r>
            <w:r w:rsidR="000A67F5">
              <w:rPr>
                <w:webHidden/>
              </w:rPr>
              <w:tab/>
            </w:r>
            <w:r w:rsidR="000A67F5">
              <w:rPr>
                <w:webHidden/>
              </w:rPr>
              <w:fldChar w:fldCharType="begin"/>
            </w:r>
            <w:r w:rsidR="000A67F5">
              <w:rPr>
                <w:webHidden/>
              </w:rPr>
              <w:instrText xml:space="preserve"> PAGEREF _Toc105158286 \h </w:instrText>
            </w:r>
            <w:r w:rsidR="000A67F5">
              <w:rPr>
                <w:webHidden/>
              </w:rPr>
            </w:r>
            <w:r w:rsidR="000A67F5">
              <w:rPr>
                <w:webHidden/>
              </w:rPr>
              <w:fldChar w:fldCharType="separate"/>
            </w:r>
            <w:r w:rsidR="000A67F5">
              <w:rPr>
                <w:webHidden/>
              </w:rPr>
              <w:t>1</w:t>
            </w:r>
            <w:r w:rsidR="000A67F5">
              <w:rPr>
                <w:webHidden/>
              </w:rPr>
              <w:fldChar w:fldCharType="end"/>
            </w:r>
          </w:hyperlink>
        </w:p>
        <w:p w14:paraId="56D4C994" w14:textId="2F7F4C6E" w:rsidR="000A67F5" w:rsidRDefault="000A67F5">
          <w:pPr>
            <w:pStyle w:val="TOC1"/>
            <w:rPr>
              <w:rFonts w:asciiTheme="minorHAnsi" w:eastAsiaTheme="minorEastAsia" w:hAnsiTheme="minorHAnsi" w:cstheme="minorBidi"/>
              <w:b w:val="0"/>
              <w:smallCaps w:val="0"/>
              <w:sz w:val="22"/>
              <w:szCs w:val="22"/>
              <w:lang w:val="en-US" w:eastAsia="en-US"/>
            </w:rPr>
          </w:pPr>
          <w:hyperlink w:anchor="_Toc105158287" w:history="1">
            <w:r w:rsidRPr="003E1225">
              <w:rPr>
                <w:rStyle w:val="Hyperlink"/>
              </w:rPr>
              <w:t>Acrónimo/Abreviatura</w:t>
            </w:r>
            <w:r>
              <w:rPr>
                <w:webHidden/>
              </w:rPr>
              <w:tab/>
            </w:r>
            <w:r>
              <w:rPr>
                <w:webHidden/>
              </w:rPr>
              <w:fldChar w:fldCharType="begin"/>
            </w:r>
            <w:r>
              <w:rPr>
                <w:webHidden/>
              </w:rPr>
              <w:instrText xml:space="preserve"> PAGEREF _Toc105158287 \h </w:instrText>
            </w:r>
            <w:r>
              <w:rPr>
                <w:webHidden/>
              </w:rPr>
            </w:r>
            <w:r>
              <w:rPr>
                <w:webHidden/>
              </w:rPr>
              <w:fldChar w:fldCharType="separate"/>
            </w:r>
            <w:r>
              <w:rPr>
                <w:webHidden/>
              </w:rPr>
              <w:t>3</w:t>
            </w:r>
            <w:r>
              <w:rPr>
                <w:webHidden/>
              </w:rPr>
              <w:fldChar w:fldCharType="end"/>
            </w:r>
          </w:hyperlink>
        </w:p>
        <w:p w14:paraId="3C4624E2" w14:textId="2E462786" w:rsidR="000A67F5" w:rsidRDefault="000A67F5">
          <w:pPr>
            <w:pStyle w:val="TOC1"/>
            <w:rPr>
              <w:rFonts w:asciiTheme="minorHAnsi" w:eastAsiaTheme="minorEastAsia" w:hAnsiTheme="minorHAnsi" w:cstheme="minorBidi"/>
              <w:b w:val="0"/>
              <w:smallCaps w:val="0"/>
              <w:sz w:val="22"/>
              <w:szCs w:val="22"/>
              <w:lang w:val="en-US" w:eastAsia="en-US"/>
            </w:rPr>
          </w:pPr>
          <w:hyperlink w:anchor="_Toc105158288" w:history="1">
            <w:r w:rsidRPr="003E1225">
              <w:rPr>
                <w:rStyle w:val="Hyperlink"/>
              </w:rPr>
              <w:t>SÍNTESE DO PROJETO</w:t>
            </w:r>
            <w:r>
              <w:rPr>
                <w:webHidden/>
              </w:rPr>
              <w:tab/>
            </w:r>
            <w:r>
              <w:rPr>
                <w:webHidden/>
              </w:rPr>
              <w:fldChar w:fldCharType="begin"/>
            </w:r>
            <w:r>
              <w:rPr>
                <w:webHidden/>
              </w:rPr>
              <w:instrText xml:space="preserve"> PAGEREF _Toc105158288 \h </w:instrText>
            </w:r>
            <w:r>
              <w:rPr>
                <w:webHidden/>
              </w:rPr>
            </w:r>
            <w:r>
              <w:rPr>
                <w:webHidden/>
              </w:rPr>
              <w:fldChar w:fldCharType="separate"/>
            </w:r>
            <w:r>
              <w:rPr>
                <w:webHidden/>
              </w:rPr>
              <w:t>5</w:t>
            </w:r>
            <w:r>
              <w:rPr>
                <w:webHidden/>
              </w:rPr>
              <w:fldChar w:fldCharType="end"/>
            </w:r>
          </w:hyperlink>
        </w:p>
        <w:p w14:paraId="6A01BE14" w14:textId="2C077D3F" w:rsidR="000A67F5" w:rsidRDefault="000A67F5">
          <w:pPr>
            <w:pStyle w:val="TOC1"/>
            <w:rPr>
              <w:rFonts w:asciiTheme="minorHAnsi" w:eastAsiaTheme="minorEastAsia" w:hAnsiTheme="minorHAnsi" w:cstheme="minorBidi"/>
              <w:b w:val="0"/>
              <w:smallCaps w:val="0"/>
              <w:sz w:val="22"/>
              <w:szCs w:val="22"/>
              <w:lang w:val="en-US" w:eastAsia="en-US"/>
            </w:rPr>
          </w:pPr>
          <w:hyperlink w:anchor="_Toc105158289" w:history="1">
            <w:r w:rsidRPr="003E1225">
              <w:rPr>
                <w:rStyle w:val="Hyperlink"/>
                <w:rFonts w:eastAsia="Calibri"/>
              </w:rPr>
              <w:t>Resumo Executivo</w:t>
            </w:r>
            <w:r>
              <w:rPr>
                <w:webHidden/>
              </w:rPr>
              <w:tab/>
            </w:r>
            <w:r>
              <w:rPr>
                <w:webHidden/>
              </w:rPr>
              <w:fldChar w:fldCharType="begin"/>
            </w:r>
            <w:r>
              <w:rPr>
                <w:webHidden/>
              </w:rPr>
              <w:instrText xml:space="preserve"> PAGEREF _Toc105158289 \h </w:instrText>
            </w:r>
            <w:r>
              <w:rPr>
                <w:webHidden/>
              </w:rPr>
            </w:r>
            <w:r>
              <w:rPr>
                <w:webHidden/>
              </w:rPr>
              <w:fldChar w:fldCharType="separate"/>
            </w:r>
            <w:r>
              <w:rPr>
                <w:webHidden/>
              </w:rPr>
              <w:t>6</w:t>
            </w:r>
            <w:r>
              <w:rPr>
                <w:webHidden/>
              </w:rPr>
              <w:fldChar w:fldCharType="end"/>
            </w:r>
          </w:hyperlink>
        </w:p>
        <w:p w14:paraId="5FE5E625" w14:textId="756ABDA9" w:rsidR="000A67F5" w:rsidRDefault="000A67F5">
          <w:pPr>
            <w:pStyle w:val="TOC1"/>
            <w:rPr>
              <w:rFonts w:asciiTheme="minorHAnsi" w:eastAsiaTheme="minorEastAsia" w:hAnsiTheme="minorHAnsi" w:cstheme="minorBidi"/>
              <w:b w:val="0"/>
              <w:smallCaps w:val="0"/>
              <w:sz w:val="22"/>
              <w:szCs w:val="22"/>
              <w:lang w:val="en-US" w:eastAsia="en-US"/>
            </w:rPr>
          </w:pPr>
          <w:hyperlink w:anchor="_Toc105158290" w:history="1">
            <w:r w:rsidRPr="003E1225">
              <w:rPr>
                <w:rStyle w:val="Hyperlink"/>
              </w:rPr>
              <w:t>INFORMAÇÕES SOBRE O PAÍS</w:t>
            </w:r>
            <w:r>
              <w:rPr>
                <w:webHidden/>
              </w:rPr>
              <w:tab/>
            </w:r>
            <w:r>
              <w:rPr>
                <w:webHidden/>
              </w:rPr>
              <w:fldChar w:fldCharType="begin"/>
            </w:r>
            <w:r>
              <w:rPr>
                <w:webHidden/>
              </w:rPr>
              <w:instrText xml:space="preserve"> PAGEREF _Toc105158290 \h </w:instrText>
            </w:r>
            <w:r>
              <w:rPr>
                <w:webHidden/>
              </w:rPr>
            </w:r>
            <w:r>
              <w:rPr>
                <w:webHidden/>
              </w:rPr>
              <w:fldChar w:fldCharType="separate"/>
            </w:r>
            <w:r>
              <w:rPr>
                <w:webHidden/>
              </w:rPr>
              <w:t>10</w:t>
            </w:r>
            <w:r>
              <w:rPr>
                <w:webHidden/>
              </w:rPr>
              <w:fldChar w:fldCharType="end"/>
            </w:r>
          </w:hyperlink>
        </w:p>
        <w:p w14:paraId="11BB1454" w14:textId="6AF5FF8E" w:rsidR="000A67F5" w:rsidRDefault="000A67F5">
          <w:pPr>
            <w:pStyle w:val="TOC1"/>
            <w:rPr>
              <w:rFonts w:asciiTheme="minorHAnsi" w:eastAsiaTheme="minorEastAsia" w:hAnsiTheme="minorHAnsi" w:cstheme="minorBidi"/>
              <w:b w:val="0"/>
              <w:smallCaps w:val="0"/>
              <w:sz w:val="22"/>
              <w:szCs w:val="22"/>
              <w:lang w:val="en-US" w:eastAsia="en-US"/>
            </w:rPr>
          </w:pPr>
          <w:hyperlink w:anchor="_Toc105158291" w:history="1">
            <w:r w:rsidRPr="003E1225">
              <w:rPr>
                <w:rStyle w:val="Hyperlink"/>
                <w:rFonts w:eastAsia="Calibri"/>
                <w:lang w:val="en-US"/>
              </w:rPr>
              <w:t>Executive Summary</w:t>
            </w:r>
            <w:r>
              <w:rPr>
                <w:webHidden/>
              </w:rPr>
              <w:tab/>
            </w:r>
            <w:r>
              <w:rPr>
                <w:webHidden/>
              </w:rPr>
              <w:fldChar w:fldCharType="begin"/>
            </w:r>
            <w:r>
              <w:rPr>
                <w:webHidden/>
              </w:rPr>
              <w:instrText xml:space="preserve"> PAGEREF _Toc105158291 \h </w:instrText>
            </w:r>
            <w:r>
              <w:rPr>
                <w:webHidden/>
              </w:rPr>
            </w:r>
            <w:r>
              <w:rPr>
                <w:webHidden/>
              </w:rPr>
              <w:fldChar w:fldCharType="separate"/>
            </w:r>
            <w:r>
              <w:rPr>
                <w:webHidden/>
              </w:rPr>
              <w:t>11</w:t>
            </w:r>
            <w:r>
              <w:rPr>
                <w:webHidden/>
              </w:rPr>
              <w:fldChar w:fldCharType="end"/>
            </w:r>
          </w:hyperlink>
        </w:p>
        <w:p w14:paraId="510789CB" w14:textId="72E8D47B" w:rsidR="000A67F5" w:rsidRDefault="000A67F5">
          <w:pPr>
            <w:pStyle w:val="TOC1"/>
            <w:rPr>
              <w:rFonts w:asciiTheme="minorHAnsi" w:eastAsiaTheme="minorEastAsia" w:hAnsiTheme="minorHAnsi" w:cstheme="minorBidi"/>
              <w:b w:val="0"/>
              <w:smallCaps w:val="0"/>
              <w:sz w:val="22"/>
              <w:szCs w:val="22"/>
              <w:lang w:val="en-US" w:eastAsia="en-US"/>
            </w:rPr>
          </w:pPr>
          <w:hyperlink w:anchor="_Toc105158292" w:history="1">
            <w:r w:rsidRPr="003E1225">
              <w:rPr>
                <w:rStyle w:val="Hyperlink"/>
              </w:rPr>
              <w:t>COUNTRY INFORMATION</w:t>
            </w:r>
            <w:r>
              <w:rPr>
                <w:webHidden/>
              </w:rPr>
              <w:tab/>
            </w:r>
            <w:r>
              <w:rPr>
                <w:webHidden/>
              </w:rPr>
              <w:fldChar w:fldCharType="begin"/>
            </w:r>
            <w:r>
              <w:rPr>
                <w:webHidden/>
              </w:rPr>
              <w:instrText xml:space="preserve"> PAGEREF _Toc105158292 \h </w:instrText>
            </w:r>
            <w:r>
              <w:rPr>
                <w:webHidden/>
              </w:rPr>
            </w:r>
            <w:r>
              <w:rPr>
                <w:webHidden/>
              </w:rPr>
              <w:fldChar w:fldCharType="separate"/>
            </w:r>
            <w:r>
              <w:rPr>
                <w:webHidden/>
              </w:rPr>
              <w:t>15</w:t>
            </w:r>
            <w:r>
              <w:rPr>
                <w:webHidden/>
              </w:rPr>
              <w:fldChar w:fldCharType="end"/>
            </w:r>
          </w:hyperlink>
        </w:p>
        <w:p w14:paraId="293E2230" w14:textId="2058001D" w:rsidR="000A67F5" w:rsidRDefault="000A67F5">
          <w:pPr>
            <w:pStyle w:val="TOC1"/>
            <w:rPr>
              <w:rFonts w:asciiTheme="minorHAnsi" w:eastAsiaTheme="minorEastAsia" w:hAnsiTheme="minorHAnsi" w:cstheme="minorBidi"/>
              <w:b w:val="0"/>
              <w:smallCaps w:val="0"/>
              <w:sz w:val="22"/>
              <w:szCs w:val="22"/>
              <w:lang w:val="en-US" w:eastAsia="en-US"/>
            </w:rPr>
          </w:pPr>
          <w:hyperlink w:anchor="_Toc105158293" w:history="1">
            <w:r w:rsidRPr="003E1225">
              <w:rPr>
                <w:rStyle w:val="Hyperlink"/>
                <w:rFonts w:eastAsia="Calibri"/>
              </w:rPr>
              <w:t>Résumé</w:t>
            </w:r>
            <w:r>
              <w:rPr>
                <w:webHidden/>
              </w:rPr>
              <w:tab/>
            </w:r>
            <w:r>
              <w:rPr>
                <w:webHidden/>
              </w:rPr>
              <w:fldChar w:fldCharType="begin"/>
            </w:r>
            <w:r>
              <w:rPr>
                <w:webHidden/>
              </w:rPr>
              <w:instrText xml:space="preserve"> PAGEREF _Toc105158293 \h </w:instrText>
            </w:r>
            <w:r>
              <w:rPr>
                <w:webHidden/>
              </w:rPr>
            </w:r>
            <w:r>
              <w:rPr>
                <w:webHidden/>
              </w:rPr>
              <w:fldChar w:fldCharType="separate"/>
            </w:r>
            <w:r>
              <w:rPr>
                <w:webHidden/>
              </w:rPr>
              <w:t>16</w:t>
            </w:r>
            <w:r>
              <w:rPr>
                <w:webHidden/>
              </w:rPr>
              <w:fldChar w:fldCharType="end"/>
            </w:r>
          </w:hyperlink>
        </w:p>
        <w:p w14:paraId="4FB2656D" w14:textId="186E3F64" w:rsidR="000A67F5" w:rsidRDefault="000A67F5">
          <w:pPr>
            <w:pStyle w:val="TOC1"/>
            <w:rPr>
              <w:rFonts w:asciiTheme="minorHAnsi" w:eastAsiaTheme="minorEastAsia" w:hAnsiTheme="minorHAnsi" w:cstheme="minorBidi"/>
              <w:b w:val="0"/>
              <w:smallCaps w:val="0"/>
              <w:sz w:val="22"/>
              <w:szCs w:val="22"/>
              <w:lang w:val="en-US" w:eastAsia="en-US"/>
            </w:rPr>
          </w:pPr>
          <w:hyperlink w:anchor="_Toc105158294" w:history="1">
            <w:r w:rsidRPr="003E1225">
              <w:rPr>
                <w:rStyle w:val="Hyperlink"/>
                <w:lang w:val="fr-FR"/>
              </w:rPr>
              <w:t>INFORMATIONS SUR LE PAYS</w:t>
            </w:r>
            <w:r>
              <w:rPr>
                <w:webHidden/>
              </w:rPr>
              <w:tab/>
            </w:r>
            <w:r>
              <w:rPr>
                <w:webHidden/>
              </w:rPr>
              <w:fldChar w:fldCharType="begin"/>
            </w:r>
            <w:r>
              <w:rPr>
                <w:webHidden/>
              </w:rPr>
              <w:instrText xml:space="preserve"> PAGEREF _Toc105158294 \h </w:instrText>
            </w:r>
            <w:r>
              <w:rPr>
                <w:webHidden/>
              </w:rPr>
            </w:r>
            <w:r>
              <w:rPr>
                <w:webHidden/>
              </w:rPr>
              <w:fldChar w:fldCharType="separate"/>
            </w:r>
            <w:r>
              <w:rPr>
                <w:webHidden/>
              </w:rPr>
              <w:t>20</w:t>
            </w:r>
            <w:r>
              <w:rPr>
                <w:webHidden/>
              </w:rPr>
              <w:fldChar w:fldCharType="end"/>
            </w:r>
          </w:hyperlink>
        </w:p>
        <w:p w14:paraId="09E9E636" w14:textId="0173D348" w:rsidR="000A67F5" w:rsidRDefault="000A67F5">
          <w:pPr>
            <w:pStyle w:val="TOC1"/>
            <w:tabs>
              <w:tab w:val="left" w:pos="567"/>
            </w:tabs>
            <w:rPr>
              <w:rFonts w:asciiTheme="minorHAnsi" w:eastAsiaTheme="minorEastAsia" w:hAnsiTheme="minorHAnsi" w:cstheme="minorBidi"/>
              <w:b w:val="0"/>
              <w:smallCaps w:val="0"/>
              <w:sz w:val="22"/>
              <w:szCs w:val="22"/>
              <w:lang w:val="en-US" w:eastAsia="en-US"/>
            </w:rPr>
          </w:pPr>
          <w:hyperlink w:anchor="_Toc105158295" w:history="1">
            <w:r w:rsidRPr="003E1225">
              <w:rPr>
                <w:rStyle w:val="Hyperlink"/>
              </w:rPr>
              <w:t>1.</w:t>
            </w:r>
            <w:r>
              <w:rPr>
                <w:rFonts w:asciiTheme="minorHAnsi" w:eastAsiaTheme="minorEastAsia" w:hAnsiTheme="minorHAnsi" w:cstheme="minorBidi"/>
                <w:b w:val="0"/>
                <w:smallCaps w:val="0"/>
                <w:sz w:val="22"/>
                <w:szCs w:val="22"/>
                <w:lang w:val="en-US" w:eastAsia="en-US"/>
              </w:rPr>
              <w:tab/>
            </w:r>
            <w:r w:rsidRPr="003E1225">
              <w:rPr>
                <w:rStyle w:val="Hyperlink"/>
              </w:rPr>
              <w:t>Introdução</w:t>
            </w:r>
            <w:r>
              <w:rPr>
                <w:webHidden/>
              </w:rPr>
              <w:tab/>
            </w:r>
            <w:r>
              <w:rPr>
                <w:webHidden/>
              </w:rPr>
              <w:fldChar w:fldCharType="begin"/>
            </w:r>
            <w:r>
              <w:rPr>
                <w:webHidden/>
              </w:rPr>
              <w:instrText xml:space="preserve"> PAGEREF _Toc105158295 \h </w:instrText>
            </w:r>
            <w:r>
              <w:rPr>
                <w:webHidden/>
              </w:rPr>
            </w:r>
            <w:r>
              <w:rPr>
                <w:webHidden/>
              </w:rPr>
              <w:fldChar w:fldCharType="separate"/>
            </w:r>
            <w:r>
              <w:rPr>
                <w:webHidden/>
              </w:rPr>
              <w:t>33</w:t>
            </w:r>
            <w:r>
              <w:rPr>
                <w:webHidden/>
              </w:rPr>
              <w:fldChar w:fldCharType="end"/>
            </w:r>
          </w:hyperlink>
        </w:p>
        <w:p w14:paraId="6D315066" w14:textId="2EB4F3C5" w:rsidR="000A67F5" w:rsidRDefault="000A67F5">
          <w:pPr>
            <w:pStyle w:val="TOC2"/>
            <w:rPr>
              <w:rFonts w:asciiTheme="minorHAnsi" w:eastAsiaTheme="minorEastAsia" w:hAnsiTheme="minorHAnsi" w:cstheme="minorBidi"/>
              <w:smallCaps w:val="0"/>
              <w:sz w:val="22"/>
              <w:szCs w:val="22"/>
              <w:lang w:val="en-US" w:eastAsia="en-US"/>
            </w:rPr>
          </w:pPr>
          <w:hyperlink w:anchor="_Toc105158296" w:history="1">
            <w:r w:rsidRPr="003E1225">
              <w:rPr>
                <w:rStyle w:val="Hyperlink"/>
                <w:rFonts w:eastAsia="Calibri"/>
              </w:rPr>
              <w:t>1.1 Objetivos</w:t>
            </w:r>
            <w:r>
              <w:rPr>
                <w:webHidden/>
              </w:rPr>
              <w:tab/>
            </w:r>
            <w:r>
              <w:rPr>
                <w:webHidden/>
              </w:rPr>
              <w:fldChar w:fldCharType="begin"/>
            </w:r>
            <w:r>
              <w:rPr>
                <w:webHidden/>
              </w:rPr>
              <w:instrText xml:space="preserve"> PAGEREF _Toc105158296 \h </w:instrText>
            </w:r>
            <w:r>
              <w:rPr>
                <w:webHidden/>
              </w:rPr>
            </w:r>
            <w:r>
              <w:rPr>
                <w:webHidden/>
              </w:rPr>
              <w:fldChar w:fldCharType="separate"/>
            </w:r>
            <w:r>
              <w:rPr>
                <w:webHidden/>
              </w:rPr>
              <w:t>34</w:t>
            </w:r>
            <w:r>
              <w:rPr>
                <w:webHidden/>
              </w:rPr>
              <w:fldChar w:fldCharType="end"/>
            </w:r>
          </w:hyperlink>
        </w:p>
        <w:p w14:paraId="17E64E65" w14:textId="421E0143"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297" w:history="1">
            <w:r w:rsidRPr="003E1225">
              <w:rPr>
                <w:rStyle w:val="Hyperlink"/>
                <w:rFonts w:eastAsia="Calibri"/>
              </w:rPr>
              <w:t>1.1.</w:t>
            </w:r>
            <w:r>
              <w:rPr>
                <w:rFonts w:asciiTheme="minorHAnsi" w:eastAsiaTheme="minorEastAsia" w:hAnsiTheme="minorHAnsi" w:cstheme="minorBidi"/>
                <w:smallCaps w:val="0"/>
                <w:sz w:val="22"/>
                <w:szCs w:val="22"/>
                <w:lang w:val="en-US" w:eastAsia="en-US"/>
              </w:rPr>
              <w:tab/>
            </w:r>
            <w:r w:rsidRPr="003E1225">
              <w:rPr>
                <w:rStyle w:val="Hyperlink"/>
                <w:rFonts w:eastAsia="Calibri"/>
              </w:rPr>
              <w:t>Finalidade do perfil de género</w:t>
            </w:r>
            <w:r>
              <w:rPr>
                <w:webHidden/>
              </w:rPr>
              <w:tab/>
            </w:r>
            <w:r>
              <w:rPr>
                <w:webHidden/>
              </w:rPr>
              <w:fldChar w:fldCharType="begin"/>
            </w:r>
            <w:r>
              <w:rPr>
                <w:webHidden/>
              </w:rPr>
              <w:instrText xml:space="preserve"> PAGEREF _Toc105158297 \h </w:instrText>
            </w:r>
            <w:r>
              <w:rPr>
                <w:webHidden/>
              </w:rPr>
            </w:r>
            <w:r>
              <w:rPr>
                <w:webHidden/>
              </w:rPr>
              <w:fldChar w:fldCharType="separate"/>
            </w:r>
            <w:r>
              <w:rPr>
                <w:webHidden/>
              </w:rPr>
              <w:t>35</w:t>
            </w:r>
            <w:r>
              <w:rPr>
                <w:webHidden/>
              </w:rPr>
              <w:fldChar w:fldCharType="end"/>
            </w:r>
          </w:hyperlink>
        </w:p>
        <w:p w14:paraId="795A3D8C" w14:textId="076B375F"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298" w:history="1">
            <w:r w:rsidRPr="003E1225">
              <w:rPr>
                <w:rStyle w:val="Hyperlink"/>
                <w:rFonts w:eastAsia="Calibri"/>
              </w:rPr>
              <w:t>1.2.</w:t>
            </w:r>
            <w:r>
              <w:rPr>
                <w:rFonts w:asciiTheme="minorHAnsi" w:eastAsiaTheme="minorEastAsia" w:hAnsiTheme="minorHAnsi" w:cstheme="minorBidi"/>
                <w:smallCaps w:val="0"/>
                <w:sz w:val="22"/>
                <w:szCs w:val="22"/>
                <w:lang w:val="en-US" w:eastAsia="en-US"/>
              </w:rPr>
              <w:tab/>
            </w:r>
            <w:r w:rsidRPr="003E1225">
              <w:rPr>
                <w:rStyle w:val="Hyperlink"/>
                <w:rFonts w:eastAsia="Calibri"/>
              </w:rPr>
              <w:t>Metodologia</w:t>
            </w:r>
            <w:r>
              <w:rPr>
                <w:webHidden/>
              </w:rPr>
              <w:tab/>
            </w:r>
            <w:r>
              <w:rPr>
                <w:webHidden/>
              </w:rPr>
              <w:fldChar w:fldCharType="begin"/>
            </w:r>
            <w:r>
              <w:rPr>
                <w:webHidden/>
              </w:rPr>
              <w:instrText xml:space="preserve"> PAGEREF _Toc105158298 \h </w:instrText>
            </w:r>
            <w:r>
              <w:rPr>
                <w:webHidden/>
              </w:rPr>
            </w:r>
            <w:r>
              <w:rPr>
                <w:webHidden/>
              </w:rPr>
              <w:fldChar w:fldCharType="separate"/>
            </w:r>
            <w:r>
              <w:rPr>
                <w:webHidden/>
              </w:rPr>
              <w:t>35</w:t>
            </w:r>
            <w:r>
              <w:rPr>
                <w:webHidden/>
              </w:rPr>
              <w:fldChar w:fldCharType="end"/>
            </w:r>
          </w:hyperlink>
        </w:p>
        <w:p w14:paraId="15F8214B" w14:textId="42DA8DA4"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299" w:history="1">
            <w:r w:rsidRPr="003E1225">
              <w:rPr>
                <w:rStyle w:val="Hyperlink"/>
                <w:rFonts w:eastAsia="Calibri"/>
              </w:rPr>
              <w:t>1.3.</w:t>
            </w:r>
            <w:r>
              <w:rPr>
                <w:rFonts w:asciiTheme="minorHAnsi" w:eastAsiaTheme="minorEastAsia" w:hAnsiTheme="minorHAnsi" w:cstheme="minorBidi"/>
                <w:smallCaps w:val="0"/>
                <w:sz w:val="22"/>
                <w:szCs w:val="22"/>
                <w:lang w:val="en-US" w:eastAsia="en-US"/>
              </w:rPr>
              <w:tab/>
            </w:r>
            <w:r w:rsidRPr="003E1225">
              <w:rPr>
                <w:rStyle w:val="Hyperlink"/>
                <w:rFonts w:eastAsia="Calibri"/>
              </w:rPr>
              <w:t>Visão Geral/Estrutura do Relatório</w:t>
            </w:r>
            <w:r>
              <w:rPr>
                <w:webHidden/>
              </w:rPr>
              <w:tab/>
            </w:r>
            <w:r>
              <w:rPr>
                <w:webHidden/>
              </w:rPr>
              <w:fldChar w:fldCharType="begin"/>
            </w:r>
            <w:r>
              <w:rPr>
                <w:webHidden/>
              </w:rPr>
              <w:instrText xml:space="preserve"> PAGEREF _Toc105158299 \h </w:instrText>
            </w:r>
            <w:r>
              <w:rPr>
                <w:webHidden/>
              </w:rPr>
            </w:r>
            <w:r>
              <w:rPr>
                <w:webHidden/>
              </w:rPr>
              <w:fldChar w:fldCharType="separate"/>
            </w:r>
            <w:r>
              <w:rPr>
                <w:webHidden/>
              </w:rPr>
              <w:t>35</w:t>
            </w:r>
            <w:r>
              <w:rPr>
                <w:webHidden/>
              </w:rPr>
              <w:fldChar w:fldCharType="end"/>
            </w:r>
          </w:hyperlink>
        </w:p>
        <w:p w14:paraId="6B21F06B" w14:textId="0C19550E" w:rsidR="000A67F5" w:rsidRDefault="000A67F5">
          <w:pPr>
            <w:pStyle w:val="TOC1"/>
            <w:tabs>
              <w:tab w:val="left" w:pos="567"/>
            </w:tabs>
            <w:rPr>
              <w:rFonts w:asciiTheme="minorHAnsi" w:eastAsiaTheme="minorEastAsia" w:hAnsiTheme="minorHAnsi" w:cstheme="minorBidi"/>
              <w:b w:val="0"/>
              <w:smallCaps w:val="0"/>
              <w:sz w:val="22"/>
              <w:szCs w:val="22"/>
              <w:lang w:val="en-US" w:eastAsia="en-US"/>
            </w:rPr>
          </w:pPr>
          <w:hyperlink w:anchor="_Toc105158300" w:history="1">
            <w:r w:rsidRPr="003E1225">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mallCaps w:val="0"/>
                <w:sz w:val="22"/>
                <w:szCs w:val="22"/>
                <w:lang w:val="en-US" w:eastAsia="en-US"/>
              </w:rPr>
              <w:tab/>
            </w:r>
            <w:r w:rsidRPr="003E1225">
              <w:rPr>
                <w:rStyle w:val="Hyperlink"/>
              </w:rPr>
              <w:t>O contexto nacional</w:t>
            </w:r>
            <w:r>
              <w:rPr>
                <w:webHidden/>
              </w:rPr>
              <w:tab/>
            </w:r>
            <w:r>
              <w:rPr>
                <w:webHidden/>
              </w:rPr>
              <w:fldChar w:fldCharType="begin"/>
            </w:r>
            <w:r>
              <w:rPr>
                <w:webHidden/>
              </w:rPr>
              <w:instrText xml:space="preserve"> PAGEREF _Toc105158300 \h </w:instrText>
            </w:r>
            <w:r>
              <w:rPr>
                <w:webHidden/>
              </w:rPr>
            </w:r>
            <w:r>
              <w:rPr>
                <w:webHidden/>
              </w:rPr>
              <w:fldChar w:fldCharType="separate"/>
            </w:r>
            <w:r>
              <w:rPr>
                <w:webHidden/>
              </w:rPr>
              <w:t>36</w:t>
            </w:r>
            <w:r>
              <w:rPr>
                <w:webHidden/>
              </w:rPr>
              <w:fldChar w:fldCharType="end"/>
            </w:r>
          </w:hyperlink>
        </w:p>
        <w:p w14:paraId="10111F3A" w14:textId="7DE526AC"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01" w:history="1">
            <w:r w:rsidRPr="003E1225">
              <w:rPr>
                <w:rStyle w:val="Hyperlink"/>
                <w:rFonts w:eastAsia="Calibri"/>
              </w:rPr>
              <w:t>2.1.</w:t>
            </w:r>
            <w:r>
              <w:rPr>
                <w:rFonts w:asciiTheme="minorHAnsi" w:eastAsiaTheme="minorEastAsia" w:hAnsiTheme="minorHAnsi" w:cstheme="minorBidi"/>
                <w:smallCaps w:val="0"/>
                <w:sz w:val="22"/>
                <w:szCs w:val="22"/>
                <w:lang w:val="en-US" w:eastAsia="en-US"/>
              </w:rPr>
              <w:tab/>
            </w:r>
            <w:r w:rsidRPr="003E1225">
              <w:rPr>
                <w:rStyle w:val="Hyperlink"/>
                <w:rFonts w:eastAsia="Calibri"/>
              </w:rPr>
              <w:t>Situação geral do género no País</w:t>
            </w:r>
            <w:r>
              <w:rPr>
                <w:webHidden/>
              </w:rPr>
              <w:tab/>
            </w:r>
            <w:r>
              <w:rPr>
                <w:webHidden/>
              </w:rPr>
              <w:fldChar w:fldCharType="begin"/>
            </w:r>
            <w:r>
              <w:rPr>
                <w:webHidden/>
              </w:rPr>
              <w:instrText xml:space="preserve"> PAGEREF _Toc105158301 \h </w:instrText>
            </w:r>
            <w:r>
              <w:rPr>
                <w:webHidden/>
              </w:rPr>
            </w:r>
            <w:r>
              <w:rPr>
                <w:webHidden/>
              </w:rPr>
              <w:fldChar w:fldCharType="separate"/>
            </w:r>
            <w:r>
              <w:rPr>
                <w:webHidden/>
              </w:rPr>
              <w:t>36</w:t>
            </w:r>
            <w:r>
              <w:rPr>
                <w:webHidden/>
              </w:rPr>
              <w:fldChar w:fldCharType="end"/>
            </w:r>
          </w:hyperlink>
        </w:p>
        <w:p w14:paraId="7BE7AC57" w14:textId="168919A8"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02" w:history="1">
            <w:r w:rsidRPr="003E1225">
              <w:rPr>
                <w:rStyle w:val="Hyperlink"/>
                <w:rFonts w:eastAsia="Calibri"/>
              </w:rPr>
              <w:t>2.2.</w:t>
            </w:r>
            <w:r>
              <w:rPr>
                <w:rFonts w:asciiTheme="minorHAnsi" w:eastAsiaTheme="minorEastAsia" w:hAnsiTheme="minorHAnsi" w:cstheme="minorBidi"/>
                <w:smallCaps w:val="0"/>
                <w:sz w:val="22"/>
                <w:szCs w:val="22"/>
                <w:lang w:val="en-US" w:eastAsia="en-US"/>
              </w:rPr>
              <w:tab/>
            </w:r>
            <w:r w:rsidRPr="003E1225">
              <w:rPr>
                <w:rStyle w:val="Hyperlink"/>
                <w:rFonts w:eastAsia="Calibri"/>
              </w:rPr>
              <w:t>Discriminação do género no quadro legal nacional</w:t>
            </w:r>
            <w:r>
              <w:rPr>
                <w:webHidden/>
              </w:rPr>
              <w:tab/>
            </w:r>
            <w:r>
              <w:rPr>
                <w:webHidden/>
              </w:rPr>
              <w:fldChar w:fldCharType="begin"/>
            </w:r>
            <w:r>
              <w:rPr>
                <w:webHidden/>
              </w:rPr>
              <w:instrText xml:space="preserve"> PAGEREF _Toc105158302 \h </w:instrText>
            </w:r>
            <w:r>
              <w:rPr>
                <w:webHidden/>
              </w:rPr>
            </w:r>
            <w:r>
              <w:rPr>
                <w:webHidden/>
              </w:rPr>
              <w:fldChar w:fldCharType="separate"/>
            </w:r>
            <w:r>
              <w:rPr>
                <w:webHidden/>
              </w:rPr>
              <w:t>38</w:t>
            </w:r>
            <w:r>
              <w:rPr>
                <w:webHidden/>
              </w:rPr>
              <w:fldChar w:fldCharType="end"/>
            </w:r>
          </w:hyperlink>
        </w:p>
        <w:p w14:paraId="01CB6F42" w14:textId="15F03D6E"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03" w:history="1">
            <w:r w:rsidRPr="003E1225">
              <w:rPr>
                <w:rStyle w:val="Hyperlink"/>
                <w:rFonts w:eastAsia="Calibri"/>
                <w:noProof/>
                <w:lang w:val="pt-PT"/>
              </w:rPr>
              <w:t>2.2.1.</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A Constituição da Républica da Guiné-Bissau e a igualdade de género</w:t>
            </w:r>
            <w:r>
              <w:rPr>
                <w:noProof/>
                <w:webHidden/>
              </w:rPr>
              <w:tab/>
            </w:r>
            <w:r>
              <w:rPr>
                <w:noProof/>
                <w:webHidden/>
              </w:rPr>
              <w:fldChar w:fldCharType="begin"/>
            </w:r>
            <w:r>
              <w:rPr>
                <w:noProof/>
                <w:webHidden/>
              </w:rPr>
              <w:instrText xml:space="preserve"> PAGEREF _Toc105158303 \h </w:instrText>
            </w:r>
            <w:r>
              <w:rPr>
                <w:noProof/>
                <w:webHidden/>
              </w:rPr>
            </w:r>
            <w:r>
              <w:rPr>
                <w:noProof/>
                <w:webHidden/>
              </w:rPr>
              <w:fldChar w:fldCharType="separate"/>
            </w:r>
            <w:r>
              <w:rPr>
                <w:noProof/>
                <w:webHidden/>
              </w:rPr>
              <w:t>41</w:t>
            </w:r>
            <w:r>
              <w:rPr>
                <w:noProof/>
                <w:webHidden/>
              </w:rPr>
              <w:fldChar w:fldCharType="end"/>
            </w:r>
          </w:hyperlink>
        </w:p>
        <w:p w14:paraId="7477EEF2" w14:textId="74D78669"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04" w:history="1">
            <w:r w:rsidRPr="003E1225">
              <w:rPr>
                <w:rStyle w:val="Hyperlink"/>
                <w:rFonts w:eastAsia="Calibri"/>
                <w:noProof/>
                <w:lang w:val="pt-PT"/>
              </w:rPr>
              <w:t>2.2.2.</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A Constituição da Républica e a participação política das mulheres</w:t>
            </w:r>
            <w:r>
              <w:rPr>
                <w:noProof/>
                <w:webHidden/>
              </w:rPr>
              <w:tab/>
            </w:r>
            <w:r>
              <w:rPr>
                <w:noProof/>
                <w:webHidden/>
              </w:rPr>
              <w:fldChar w:fldCharType="begin"/>
            </w:r>
            <w:r>
              <w:rPr>
                <w:noProof/>
                <w:webHidden/>
              </w:rPr>
              <w:instrText xml:space="preserve"> PAGEREF _Toc105158304 \h </w:instrText>
            </w:r>
            <w:r>
              <w:rPr>
                <w:noProof/>
                <w:webHidden/>
              </w:rPr>
            </w:r>
            <w:r>
              <w:rPr>
                <w:noProof/>
                <w:webHidden/>
              </w:rPr>
              <w:fldChar w:fldCharType="separate"/>
            </w:r>
            <w:r>
              <w:rPr>
                <w:noProof/>
                <w:webHidden/>
              </w:rPr>
              <w:t>42</w:t>
            </w:r>
            <w:r>
              <w:rPr>
                <w:noProof/>
                <w:webHidden/>
              </w:rPr>
              <w:fldChar w:fldCharType="end"/>
            </w:r>
          </w:hyperlink>
        </w:p>
        <w:p w14:paraId="3816AE0E" w14:textId="64697CD1"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05" w:history="1">
            <w:r w:rsidRPr="003E1225">
              <w:rPr>
                <w:rStyle w:val="Hyperlink"/>
                <w:rFonts w:eastAsia="Calibri"/>
                <w:noProof/>
                <w:lang w:val="pt-PT"/>
              </w:rPr>
              <w:t>2.2.3.</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A Constituição da Républica, Casamento e Família</w:t>
            </w:r>
            <w:r>
              <w:rPr>
                <w:noProof/>
                <w:webHidden/>
              </w:rPr>
              <w:tab/>
            </w:r>
            <w:r>
              <w:rPr>
                <w:noProof/>
                <w:webHidden/>
              </w:rPr>
              <w:fldChar w:fldCharType="begin"/>
            </w:r>
            <w:r>
              <w:rPr>
                <w:noProof/>
                <w:webHidden/>
              </w:rPr>
              <w:instrText xml:space="preserve"> PAGEREF _Toc105158305 \h </w:instrText>
            </w:r>
            <w:r>
              <w:rPr>
                <w:noProof/>
                <w:webHidden/>
              </w:rPr>
            </w:r>
            <w:r>
              <w:rPr>
                <w:noProof/>
                <w:webHidden/>
              </w:rPr>
              <w:fldChar w:fldCharType="separate"/>
            </w:r>
            <w:r>
              <w:rPr>
                <w:noProof/>
                <w:webHidden/>
              </w:rPr>
              <w:t>42</w:t>
            </w:r>
            <w:r>
              <w:rPr>
                <w:noProof/>
                <w:webHidden/>
              </w:rPr>
              <w:fldChar w:fldCharType="end"/>
            </w:r>
          </w:hyperlink>
        </w:p>
        <w:p w14:paraId="59202E78" w14:textId="3670C6E5"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06" w:history="1">
            <w:r w:rsidRPr="003E1225">
              <w:rPr>
                <w:rStyle w:val="Hyperlink"/>
                <w:rFonts w:eastAsia="Calibri"/>
                <w:noProof/>
                <w:lang w:val="pt-PT"/>
              </w:rPr>
              <w:t>2.2.4.</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Discriminação severa das mulheres no Código Civil</w:t>
            </w:r>
            <w:r>
              <w:rPr>
                <w:noProof/>
                <w:webHidden/>
              </w:rPr>
              <w:tab/>
            </w:r>
            <w:r>
              <w:rPr>
                <w:noProof/>
                <w:webHidden/>
              </w:rPr>
              <w:fldChar w:fldCharType="begin"/>
            </w:r>
            <w:r>
              <w:rPr>
                <w:noProof/>
                <w:webHidden/>
              </w:rPr>
              <w:instrText xml:space="preserve"> PAGEREF _Toc105158306 \h </w:instrText>
            </w:r>
            <w:r>
              <w:rPr>
                <w:noProof/>
                <w:webHidden/>
              </w:rPr>
            </w:r>
            <w:r>
              <w:rPr>
                <w:noProof/>
                <w:webHidden/>
              </w:rPr>
              <w:fldChar w:fldCharType="separate"/>
            </w:r>
            <w:r>
              <w:rPr>
                <w:noProof/>
                <w:webHidden/>
              </w:rPr>
              <w:t>43</w:t>
            </w:r>
            <w:r>
              <w:rPr>
                <w:noProof/>
                <w:webHidden/>
              </w:rPr>
              <w:fldChar w:fldCharType="end"/>
            </w:r>
          </w:hyperlink>
        </w:p>
        <w:p w14:paraId="42A39433" w14:textId="45F3A7F8"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07" w:history="1">
            <w:r w:rsidRPr="003E1225">
              <w:rPr>
                <w:rStyle w:val="Hyperlink"/>
                <w:rFonts w:eastAsia="Calibri"/>
              </w:rPr>
              <w:t>2.3.</w:t>
            </w:r>
            <w:r>
              <w:rPr>
                <w:rFonts w:asciiTheme="minorHAnsi" w:eastAsiaTheme="minorEastAsia" w:hAnsiTheme="minorHAnsi" w:cstheme="minorBidi"/>
                <w:smallCaps w:val="0"/>
                <w:sz w:val="22"/>
                <w:szCs w:val="22"/>
                <w:lang w:val="en-US" w:eastAsia="en-US"/>
              </w:rPr>
              <w:tab/>
            </w:r>
            <w:r w:rsidRPr="003E1225">
              <w:rPr>
                <w:rStyle w:val="Hyperlink"/>
                <w:rFonts w:eastAsia="Calibri"/>
              </w:rPr>
              <w:t>Compromissos Internacionais em relação ao género e estado de implementação</w:t>
            </w:r>
            <w:r>
              <w:rPr>
                <w:webHidden/>
              </w:rPr>
              <w:tab/>
            </w:r>
            <w:r>
              <w:rPr>
                <w:webHidden/>
              </w:rPr>
              <w:fldChar w:fldCharType="begin"/>
            </w:r>
            <w:r>
              <w:rPr>
                <w:webHidden/>
              </w:rPr>
              <w:instrText xml:space="preserve"> PAGEREF _Toc105158307 \h </w:instrText>
            </w:r>
            <w:r>
              <w:rPr>
                <w:webHidden/>
              </w:rPr>
            </w:r>
            <w:r>
              <w:rPr>
                <w:webHidden/>
              </w:rPr>
              <w:fldChar w:fldCharType="separate"/>
            </w:r>
            <w:r>
              <w:rPr>
                <w:webHidden/>
              </w:rPr>
              <w:t>45</w:t>
            </w:r>
            <w:r>
              <w:rPr>
                <w:webHidden/>
              </w:rPr>
              <w:fldChar w:fldCharType="end"/>
            </w:r>
          </w:hyperlink>
        </w:p>
        <w:p w14:paraId="187943DE" w14:textId="1F4871B3"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08" w:history="1">
            <w:r w:rsidRPr="003E1225">
              <w:rPr>
                <w:rStyle w:val="Hyperlink"/>
              </w:rPr>
              <w:t>2.4.</w:t>
            </w:r>
            <w:r>
              <w:rPr>
                <w:rFonts w:asciiTheme="minorHAnsi" w:eastAsiaTheme="minorEastAsia" w:hAnsiTheme="minorHAnsi" w:cstheme="minorBidi"/>
                <w:smallCaps w:val="0"/>
                <w:sz w:val="22"/>
                <w:szCs w:val="22"/>
                <w:lang w:val="en-US" w:eastAsia="en-US"/>
              </w:rPr>
              <w:tab/>
            </w:r>
            <w:r w:rsidRPr="003E1225">
              <w:rPr>
                <w:rStyle w:val="Hyperlink"/>
              </w:rPr>
              <w:t>Género e políticas públicas</w:t>
            </w:r>
            <w:r>
              <w:rPr>
                <w:webHidden/>
              </w:rPr>
              <w:tab/>
            </w:r>
            <w:r>
              <w:rPr>
                <w:webHidden/>
              </w:rPr>
              <w:fldChar w:fldCharType="begin"/>
            </w:r>
            <w:r>
              <w:rPr>
                <w:webHidden/>
              </w:rPr>
              <w:instrText xml:space="preserve"> PAGEREF _Toc105158308 \h </w:instrText>
            </w:r>
            <w:r>
              <w:rPr>
                <w:webHidden/>
              </w:rPr>
            </w:r>
            <w:r>
              <w:rPr>
                <w:webHidden/>
              </w:rPr>
              <w:fldChar w:fldCharType="separate"/>
            </w:r>
            <w:r>
              <w:rPr>
                <w:webHidden/>
              </w:rPr>
              <w:t>47</w:t>
            </w:r>
            <w:r>
              <w:rPr>
                <w:webHidden/>
              </w:rPr>
              <w:fldChar w:fldCharType="end"/>
            </w:r>
          </w:hyperlink>
        </w:p>
        <w:p w14:paraId="7F2D5F3B" w14:textId="4D152CDA"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09" w:history="1">
            <w:r w:rsidRPr="003E1225">
              <w:rPr>
                <w:rStyle w:val="Hyperlink"/>
              </w:rPr>
              <w:t>2.5.</w:t>
            </w:r>
            <w:r>
              <w:rPr>
                <w:rFonts w:asciiTheme="minorHAnsi" w:eastAsiaTheme="minorEastAsia" w:hAnsiTheme="minorHAnsi" w:cstheme="minorBidi"/>
                <w:smallCaps w:val="0"/>
                <w:sz w:val="22"/>
                <w:szCs w:val="22"/>
                <w:lang w:val="en-US" w:eastAsia="en-US"/>
              </w:rPr>
              <w:tab/>
            </w:r>
            <w:r w:rsidRPr="003E1225">
              <w:rPr>
                <w:rStyle w:val="Hyperlink"/>
              </w:rPr>
              <w:t>Tradução dos instrumentos internacionais em matéria de género nas políticas públicas nacionais</w:t>
            </w:r>
            <w:r>
              <w:rPr>
                <w:webHidden/>
              </w:rPr>
              <w:tab/>
            </w:r>
            <w:r>
              <w:rPr>
                <w:webHidden/>
              </w:rPr>
              <w:fldChar w:fldCharType="begin"/>
            </w:r>
            <w:r>
              <w:rPr>
                <w:webHidden/>
              </w:rPr>
              <w:instrText xml:space="preserve"> PAGEREF _Toc105158309 \h </w:instrText>
            </w:r>
            <w:r>
              <w:rPr>
                <w:webHidden/>
              </w:rPr>
            </w:r>
            <w:r>
              <w:rPr>
                <w:webHidden/>
              </w:rPr>
              <w:fldChar w:fldCharType="separate"/>
            </w:r>
            <w:r>
              <w:rPr>
                <w:webHidden/>
              </w:rPr>
              <w:t>49</w:t>
            </w:r>
            <w:r>
              <w:rPr>
                <w:webHidden/>
              </w:rPr>
              <w:fldChar w:fldCharType="end"/>
            </w:r>
          </w:hyperlink>
        </w:p>
        <w:p w14:paraId="0AAB547F" w14:textId="351520E9"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10" w:history="1">
            <w:r w:rsidRPr="003E1225">
              <w:rPr>
                <w:rStyle w:val="Hyperlink"/>
                <w:noProof/>
                <w:lang w:val="pt-PT"/>
              </w:rPr>
              <w:t>2.5.1.</w:t>
            </w:r>
            <w:r>
              <w:rPr>
                <w:rFonts w:asciiTheme="minorHAnsi" w:eastAsiaTheme="minorEastAsia" w:hAnsiTheme="minorHAnsi" w:cstheme="minorBidi"/>
                <w:noProof/>
                <w:sz w:val="22"/>
                <w:szCs w:val="22"/>
                <w:lang w:val="en-US" w:eastAsia="en-US"/>
              </w:rPr>
              <w:tab/>
            </w:r>
            <w:r w:rsidRPr="003E1225">
              <w:rPr>
                <w:rStyle w:val="Hyperlink"/>
                <w:noProof/>
                <w:lang w:val="pt-PT"/>
              </w:rPr>
              <w:t>Alguns ganhos em relação à promoção da IEG</w:t>
            </w:r>
            <w:r>
              <w:rPr>
                <w:noProof/>
                <w:webHidden/>
              </w:rPr>
              <w:tab/>
            </w:r>
            <w:r>
              <w:rPr>
                <w:noProof/>
                <w:webHidden/>
              </w:rPr>
              <w:fldChar w:fldCharType="begin"/>
            </w:r>
            <w:r>
              <w:rPr>
                <w:noProof/>
                <w:webHidden/>
              </w:rPr>
              <w:instrText xml:space="preserve"> PAGEREF _Toc105158310 \h </w:instrText>
            </w:r>
            <w:r>
              <w:rPr>
                <w:noProof/>
                <w:webHidden/>
              </w:rPr>
            </w:r>
            <w:r>
              <w:rPr>
                <w:noProof/>
                <w:webHidden/>
              </w:rPr>
              <w:fldChar w:fldCharType="separate"/>
            </w:r>
            <w:r>
              <w:rPr>
                <w:noProof/>
                <w:webHidden/>
              </w:rPr>
              <w:t>49</w:t>
            </w:r>
            <w:r>
              <w:rPr>
                <w:noProof/>
                <w:webHidden/>
              </w:rPr>
              <w:fldChar w:fldCharType="end"/>
            </w:r>
          </w:hyperlink>
        </w:p>
        <w:p w14:paraId="69D53B90" w14:textId="2448A99D" w:rsidR="000A67F5" w:rsidRDefault="000A67F5">
          <w:pPr>
            <w:pStyle w:val="TOC2"/>
            <w:tabs>
              <w:tab w:val="left" w:pos="1100"/>
            </w:tabs>
            <w:rPr>
              <w:rFonts w:asciiTheme="minorHAnsi" w:eastAsiaTheme="minorEastAsia" w:hAnsiTheme="minorHAnsi" w:cstheme="minorBidi"/>
              <w:smallCaps w:val="0"/>
              <w:sz w:val="22"/>
              <w:szCs w:val="22"/>
              <w:lang w:val="en-US" w:eastAsia="en-US"/>
            </w:rPr>
          </w:pPr>
          <w:hyperlink w:anchor="_Toc105158311" w:history="1">
            <w:r w:rsidRPr="003E1225">
              <w:rPr>
                <w:rStyle w:val="Hyperlink"/>
              </w:rPr>
              <w:t>2.5.2.</w:t>
            </w:r>
            <w:r>
              <w:rPr>
                <w:rFonts w:asciiTheme="minorHAnsi" w:eastAsiaTheme="minorEastAsia" w:hAnsiTheme="minorHAnsi" w:cstheme="minorBidi"/>
                <w:smallCaps w:val="0"/>
                <w:sz w:val="22"/>
                <w:szCs w:val="22"/>
                <w:lang w:val="en-US" w:eastAsia="en-US"/>
              </w:rPr>
              <w:tab/>
            </w:r>
            <w:r w:rsidRPr="003E1225">
              <w:rPr>
                <w:rStyle w:val="Hyperlink"/>
              </w:rPr>
              <w:t>Integração de género no Plano Nacional de Desenvolvimento (PND) para além da dimensão económica</w:t>
            </w:r>
            <w:r>
              <w:rPr>
                <w:webHidden/>
              </w:rPr>
              <w:tab/>
            </w:r>
            <w:r>
              <w:rPr>
                <w:webHidden/>
              </w:rPr>
              <w:fldChar w:fldCharType="begin"/>
            </w:r>
            <w:r>
              <w:rPr>
                <w:webHidden/>
              </w:rPr>
              <w:instrText xml:space="preserve"> PAGEREF _Toc105158311 \h </w:instrText>
            </w:r>
            <w:r>
              <w:rPr>
                <w:webHidden/>
              </w:rPr>
            </w:r>
            <w:r>
              <w:rPr>
                <w:webHidden/>
              </w:rPr>
              <w:fldChar w:fldCharType="separate"/>
            </w:r>
            <w:r>
              <w:rPr>
                <w:webHidden/>
              </w:rPr>
              <w:t>51</w:t>
            </w:r>
            <w:r>
              <w:rPr>
                <w:webHidden/>
              </w:rPr>
              <w:fldChar w:fldCharType="end"/>
            </w:r>
          </w:hyperlink>
        </w:p>
        <w:p w14:paraId="345B02B1" w14:textId="452FF80C"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12" w:history="1">
            <w:r w:rsidRPr="003E1225">
              <w:rPr>
                <w:rStyle w:val="Hyperlink"/>
              </w:rPr>
              <w:t>2.6.</w:t>
            </w:r>
            <w:r>
              <w:rPr>
                <w:rFonts w:asciiTheme="minorHAnsi" w:eastAsiaTheme="minorEastAsia" w:hAnsiTheme="minorHAnsi" w:cstheme="minorBidi"/>
                <w:smallCaps w:val="0"/>
                <w:sz w:val="22"/>
                <w:szCs w:val="22"/>
                <w:lang w:val="en-US" w:eastAsia="en-US"/>
              </w:rPr>
              <w:tab/>
            </w:r>
            <w:r w:rsidRPr="003E1225">
              <w:rPr>
                <w:rStyle w:val="Hyperlink"/>
              </w:rPr>
              <w:t>Descentralização e promoção da IEG</w:t>
            </w:r>
            <w:r>
              <w:rPr>
                <w:webHidden/>
              </w:rPr>
              <w:tab/>
            </w:r>
            <w:r>
              <w:rPr>
                <w:webHidden/>
              </w:rPr>
              <w:fldChar w:fldCharType="begin"/>
            </w:r>
            <w:r>
              <w:rPr>
                <w:webHidden/>
              </w:rPr>
              <w:instrText xml:space="preserve"> PAGEREF _Toc105158312 \h </w:instrText>
            </w:r>
            <w:r>
              <w:rPr>
                <w:webHidden/>
              </w:rPr>
            </w:r>
            <w:r>
              <w:rPr>
                <w:webHidden/>
              </w:rPr>
              <w:fldChar w:fldCharType="separate"/>
            </w:r>
            <w:r>
              <w:rPr>
                <w:webHidden/>
              </w:rPr>
              <w:t>51</w:t>
            </w:r>
            <w:r>
              <w:rPr>
                <w:webHidden/>
              </w:rPr>
              <w:fldChar w:fldCharType="end"/>
            </w:r>
          </w:hyperlink>
        </w:p>
        <w:p w14:paraId="2283120D" w14:textId="36854437" w:rsidR="000A67F5" w:rsidRDefault="000A67F5">
          <w:pPr>
            <w:pStyle w:val="TOC1"/>
            <w:tabs>
              <w:tab w:val="left" w:pos="567"/>
            </w:tabs>
            <w:rPr>
              <w:rFonts w:asciiTheme="minorHAnsi" w:eastAsiaTheme="minorEastAsia" w:hAnsiTheme="minorHAnsi" w:cstheme="minorBidi"/>
              <w:b w:val="0"/>
              <w:smallCaps w:val="0"/>
              <w:sz w:val="22"/>
              <w:szCs w:val="22"/>
              <w:lang w:val="en-US" w:eastAsia="en-US"/>
            </w:rPr>
          </w:pPr>
          <w:hyperlink w:anchor="_Toc105158313" w:history="1">
            <w:r w:rsidRPr="003E1225">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mallCaps w:val="0"/>
                <w:sz w:val="22"/>
                <w:szCs w:val="22"/>
                <w:lang w:val="en-US" w:eastAsia="en-US"/>
              </w:rPr>
              <w:tab/>
            </w:r>
            <w:r w:rsidRPr="003E1225">
              <w:rPr>
                <w:rStyle w:val="Hyperlink"/>
              </w:rPr>
              <w:t>Análises Temáticas de género em relação às áreas de envolvimento do GAP III</w:t>
            </w:r>
            <w:r>
              <w:rPr>
                <w:webHidden/>
              </w:rPr>
              <w:tab/>
            </w:r>
            <w:r>
              <w:rPr>
                <w:webHidden/>
              </w:rPr>
              <w:fldChar w:fldCharType="begin"/>
            </w:r>
            <w:r>
              <w:rPr>
                <w:webHidden/>
              </w:rPr>
              <w:instrText xml:space="preserve"> PAGEREF _Toc105158313 \h </w:instrText>
            </w:r>
            <w:r>
              <w:rPr>
                <w:webHidden/>
              </w:rPr>
            </w:r>
            <w:r>
              <w:rPr>
                <w:webHidden/>
              </w:rPr>
              <w:fldChar w:fldCharType="separate"/>
            </w:r>
            <w:r>
              <w:rPr>
                <w:webHidden/>
              </w:rPr>
              <w:t>53</w:t>
            </w:r>
            <w:r>
              <w:rPr>
                <w:webHidden/>
              </w:rPr>
              <w:fldChar w:fldCharType="end"/>
            </w:r>
          </w:hyperlink>
        </w:p>
        <w:p w14:paraId="195836B8" w14:textId="14BAC0CC"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14" w:history="1">
            <w:r w:rsidRPr="003E1225">
              <w:rPr>
                <w:rStyle w:val="Hyperlink"/>
              </w:rPr>
              <w:t>3.1.</w:t>
            </w:r>
            <w:r>
              <w:rPr>
                <w:rFonts w:asciiTheme="minorHAnsi" w:eastAsiaTheme="minorEastAsia" w:hAnsiTheme="minorHAnsi" w:cstheme="minorBidi"/>
                <w:smallCaps w:val="0"/>
                <w:sz w:val="22"/>
                <w:szCs w:val="22"/>
                <w:lang w:val="en-US" w:eastAsia="en-US"/>
              </w:rPr>
              <w:tab/>
            </w:r>
            <w:r w:rsidRPr="003E1225">
              <w:rPr>
                <w:rStyle w:val="Hyperlink"/>
              </w:rPr>
              <w:t>Discussão sobre os dados estatísticos</w:t>
            </w:r>
            <w:r>
              <w:rPr>
                <w:webHidden/>
              </w:rPr>
              <w:tab/>
            </w:r>
            <w:r>
              <w:rPr>
                <w:webHidden/>
              </w:rPr>
              <w:fldChar w:fldCharType="begin"/>
            </w:r>
            <w:r>
              <w:rPr>
                <w:webHidden/>
              </w:rPr>
              <w:instrText xml:space="preserve"> PAGEREF _Toc105158314 \h </w:instrText>
            </w:r>
            <w:r>
              <w:rPr>
                <w:webHidden/>
              </w:rPr>
            </w:r>
            <w:r>
              <w:rPr>
                <w:webHidden/>
              </w:rPr>
              <w:fldChar w:fldCharType="separate"/>
            </w:r>
            <w:r>
              <w:rPr>
                <w:webHidden/>
              </w:rPr>
              <w:t>53</w:t>
            </w:r>
            <w:r>
              <w:rPr>
                <w:webHidden/>
              </w:rPr>
              <w:fldChar w:fldCharType="end"/>
            </w:r>
          </w:hyperlink>
        </w:p>
        <w:p w14:paraId="6837FAF2" w14:textId="4964455C"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15" w:history="1">
            <w:r w:rsidRPr="003E1225">
              <w:rPr>
                <w:rStyle w:val="Hyperlink"/>
                <w:rFonts w:eastAsia="Calibri"/>
                <w:noProof/>
                <w:lang w:val="pt-PT"/>
              </w:rPr>
              <w:t>3.1.1.</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Produção alternativa / inovadora de dados</w:t>
            </w:r>
            <w:r>
              <w:rPr>
                <w:noProof/>
                <w:webHidden/>
              </w:rPr>
              <w:tab/>
            </w:r>
            <w:r>
              <w:rPr>
                <w:noProof/>
                <w:webHidden/>
              </w:rPr>
              <w:fldChar w:fldCharType="begin"/>
            </w:r>
            <w:r>
              <w:rPr>
                <w:noProof/>
                <w:webHidden/>
              </w:rPr>
              <w:instrText xml:space="preserve"> PAGEREF _Toc105158315 \h </w:instrText>
            </w:r>
            <w:r>
              <w:rPr>
                <w:noProof/>
                <w:webHidden/>
              </w:rPr>
            </w:r>
            <w:r>
              <w:rPr>
                <w:noProof/>
                <w:webHidden/>
              </w:rPr>
              <w:fldChar w:fldCharType="separate"/>
            </w:r>
            <w:r>
              <w:rPr>
                <w:noProof/>
                <w:webHidden/>
              </w:rPr>
              <w:t>54</w:t>
            </w:r>
            <w:r>
              <w:rPr>
                <w:noProof/>
                <w:webHidden/>
              </w:rPr>
              <w:fldChar w:fldCharType="end"/>
            </w:r>
          </w:hyperlink>
        </w:p>
        <w:p w14:paraId="46A30868" w14:textId="268008F2"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16" w:history="1">
            <w:r w:rsidRPr="003E1225">
              <w:rPr>
                <w:rStyle w:val="Hyperlink"/>
                <w:rFonts w:eastAsia="Calibri"/>
              </w:rPr>
              <w:t>3.2.</w:t>
            </w:r>
            <w:r>
              <w:rPr>
                <w:rFonts w:asciiTheme="minorHAnsi" w:eastAsiaTheme="minorEastAsia" w:hAnsiTheme="minorHAnsi" w:cstheme="minorBidi"/>
                <w:smallCaps w:val="0"/>
                <w:sz w:val="22"/>
                <w:szCs w:val="22"/>
                <w:lang w:val="en-US" w:eastAsia="en-US"/>
              </w:rPr>
              <w:tab/>
            </w:r>
            <w:r w:rsidRPr="003E1225">
              <w:rPr>
                <w:rStyle w:val="Hyperlink"/>
                <w:rFonts w:eastAsia="Calibri"/>
              </w:rPr>
              <w:t>Visão global sobre o estado da desigualdade do género</w:t>
            </w:r>
            <w:r>
              <w:rPr>
                <w:webHidden/>
              </w:rPr>
              <w:tab/>
            </w:r>
            <w:r>
              <w:rPr>
                <w:webHidden/>
              </w:rPr>
              <w:fldChar w:fldCharType="begin"/>
            </w:r>
            <w:r>
              <w:rPr>
                <w:webHidden/>
              </w:rPr>
              <w:instrText xml:space="preserve"> PAGEREF _Toc105158316 \h </w:instrText>
            </w:r>
            <w:r>
              <w:rPr>
                <w:webHidden/>
              </w:rPr>
            </w:r>
            <w:r>
              <w:rPr>
                <w:webHidden/>
              </w:rPr>
              <w:fldChar w:fldCharType="separate"/>
            </w:r>
            <w:r>
              <w:rPr>
                <w:webHidden/>
              </w:rPr>
              <w:t>55</w:t>
            </w:r>
            <w:r>
              <w:rPr>
                <w:webHidden/>
              </w:rPr>
              <w:fldChar w:fldCharType="end"/>
            </w:r>
          </w:hyperlink>
        </w:p>
        <w:p w14:paraId="7786463C" w14:textId="1F07094C"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17" w:history="1">
            <w:r w:rsidRPr="003E1225">
              <w:rPr>
                <w:rStyle w:val="Hyperlink"/>
                <w:rFonts w:eastAsia="Calibri"/>
              </w:rPr>
              <w:t>3.3.</w:t>
            </w:r>
            <w:r>
              <w:rPr>
                <w:rFonts w:asciiTheme="minorHAnsi" w:eastAsiaTheme="minorEastAsia" w:hAnsiTheme="minorHAnsi" w:cstheme="minorBidi"/>
                <w:smallCaps w:val="0"/>
                <w:sz w:val="22"/>
                <w:szCs w:val="22"/>
                <w:lang w:val="en-US" w:eastAsia="en-US"/>
              </w:rPr>
              <w:tab/>
            </w:r>
            <w:r w:rsidRPr="003E1225">
              <w:rPr>
                <w:rStyle w:val="Hyperlink"/>
                <w:rFonts w:eastAsia="Calibri"/>
              </w:rPr>
              <w:t>Normas de Género</w:t>
            </w:r>
            <w:r>
              <w:rPr>
                <w:webHidden/>
              </w:rPr>
              <w:tab/>
            </w:r>
            <w:r>
              <w:rPr>
                <w:webHidden/>
              </w:rPr>
              <w:fldChar w:fldCharType="begin"/>
            </w:r>
            <w:r>
              <w:rPr>
                <w:webHidden/>
              </w:rPr>
              <w:instrText xml:space="preserve"> PAGEREF _Toc105158317 \h </w:instrText>
            </w:r>
            <w:r>
              <w:rPr>
                <w:webHidden/>
              </w:rPr>
            </w:r>
            <w:r>
              <w:rPr>
                <w:webHidden/>
              </w:rPr>
              <w:fldChar w:fldCharType="separate"/>
            </w:r>
            <w:r>
              <w:rPr>
                <w:webHidden/>
              </w:rPr>
              <w:t>55</w:t>
            </w:r>
            <w:r>
              <w:rPr>
                <w:webHidden/>
              </w:rPr>
              <w:fldChar w:fldCharType="end"/>
            </w:r>
          </w:hyperlink>
        </w:p>
        <w:p w14:paraId="75415E6F" w14:textId="09307092"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18" w:history="1">
            <w:r w:rsidRPr="003E1225">
              <w:rPr>
                <w:rStyle w:val="Hyperlink"/>
                <w:rFonts w:eastAsia="Calibri"/>
                <w:noProof/>
                <w:lang w:val="pt-PT"/>
              </w:rPr>
              <w:t>3.3.1.</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A cultura de ‘’matchundaadi’’ como expressão de normas de género</w:t>
            </w:r>
            <w:r>
              <w:rPr>
                <w:noProof/>
                <w:webHidden/>
              </w:rPr>
              <w:tab/>
            </w:r>
            <w:r>
              <w:rPr>
                <w:noProof/>
                <w:webHidden/>
              </w:rPr>
              <w:fldChar w:fldCharType="begin"/>
            </w:r>
            <w:r>
              <w:rPr>
                <w:noProof/>
                <w:webHidden/>
              </w:rPr>
              <w:instrText xml:space="preserve"> PAGEREF _Toc105158318 \h </w:instrText>
            </w:r>
            <w:r>
              <w:rPr>
                <w:noProof/>
                <w:webHidden/>
              </w:rPr>
            </w:r>
            <w:r>
              <w:rPr>
                <w:noProof/>
                <w:webHidden/>
              </w:rPr>
              <w:fldChar w:fldCharType="separate"/>
            </w:r>
            <w:r>
              <w:rPr>
                <w:noProof/>
                <w:webHidden/>
              </w:rPr>
              <w:t>57</w:t>
            </w:r>
            <w:r>
              <w:rPr>
                <w:noProof/>
                <w:webHidden/>
              </w:rPr>
              <w:fldChar w:fldCharType="end"/>
            </w:r>
          </w:hyperlink>
        </w:p>
        <w:p w14:paraId="67D0C53A" w14:textId="4B4FDCD4"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19" w:history="1">
            <w:r w:rsidRPr="003E1225">
              <w:rPr>
                <w:rStyle w:val="Hyperlink"/>
                <w:rFonts w:eastAsia="Calibri"/>
                <w:noProof/>
                <w:lang w:val="pt-PT"/>
              </w:rPr>
              <w:t>3.3.2.</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Forte valorização dos estereótipos de género por ambos os sexos</w:t>
            </w:r>
            <w:r>
              <w:rPr>
                <w:noProof/>
                <w:webHidden/>
              </w:rPr>
              <w:tab/>
            </w:r>
            <w:r>
              <w:rPr>
                <w:noProof/>
                <w:webHidden/>
              </w:rPr>
              <w:fldChar w:fldCharType="begin"/>
            </w:r>
            <w:r>
              <w:rPr>
                <w:noProof/>
                <w:webHidden/>
              </w:rPr>
              <w:instrText xml:space="preserve"> PAGEREF _Toc105158319 \h </w:instrText>
            </w:r>
            <w:r>
              <w:rPr>
                <w:noProof/>
                <w:webHidden/>
              </w:rPr>
            </w:r>
            <w:r>
              <w:rPr>
                <w:noProof/>
                <w:webHidden/>
              </w:rPr>
              <w:fldChar w:fldCharType="separate"/>
            </w:r>
            <w:r>
              <w:rPr>
                <w:noProof/>
                <w:webHidden/>
              </w:rPr>
              <w:t>57</w:t>
            </w:r>
            <w:r>
              <w:rPr>
                <w:noProof/>
                <w:webHidden/>
              </w:rPr>
              <w:fldChar w:fldCharType="end"/>
            </w:r>
          </w:hyperlink>
        </w:p>
        <w:p w14:paraId="4F2B3A7B" w14:textId="011B58C9"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20" w:history="1">
            <w:r w:rsidRPr="003E1225">
              <w:rPr>
                <w:rStyle w:val="Hyperlink"/>
                <w:rFonts w:eastAsia="Calibri"/>
                <w:noProof/>
                <w:lang w:val="pt-PT"/>
              </w:rPr>
              <w:t>3.3.3.</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Transformação lenta das normas de género</w:t>
            </w:r>
            <w:r>
              <w:rPr>
                <w:noProof/>
                <w:webHidden/>
              </w:rPr>
              <w:tab/>
            </w:r>
            <w:r>
              <w:rPr>
                <w:noProof/>
                <w:webHidden/>
              </w:rPr>
              <w:fldChar w:fldCharType="begin"/>
            </w:r>
            <w:r>
              <w:rPr>
                <w:noProof/>
                <w:webHidden/>
              </w:rPr>
              <w:instrText xml:space="preserve"> PAGEREF _Toc105158320 \h </w:instrText>
            </w:r>
            <w:r>
              <w:rPr>
                <w:noProof/>
                <w:webHidden/>
              </w:rPr>
            </w:r>
            <w:r>
              <w:rPr>
                <w:noProof/>
                <w:webHidden/>
              </w:rPr>
              <w:fldChar w:fldCharType="separate"/>
            </w:r>
            <w:r>
              <w:rPr>
                <w:noProof/>
                <w:webHidden/>
              </w:rPr>
              <w:t>58</w:t>
            </w:r>
            <w:r>
              <w:rPr>
                <w:noProof/>
                <w:webHidden/>
              </w:rPr>
              <w:fldChar w:fldCharType="end"/>
            </w:r>
          </w:hyperlink>
        </w:p>
        <w:p w14:paraId="486F568D" w14:textId="4A4BD1EF"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21" w:history="1">
            <w:r w:rsidRPr="003E1225">
              <w:rPr>
                <w:rStyle w:val="Hyperlink"/>
                <w:rFonts w:eastAsia="Calibri"/>
              </w:rPr>
              <w:t>3.4.</w:t>
            </w:r>
            <w:r>
              <w:rPr>
                <w:rFonts w:asciiTheme="minorHAnsi" w:eastAsiaTheme="minorEastAsia" w:hAnsiTheme="minorHAnsi" w:cstheme="minorBidi"/>
                <w:smallCaps w:val="0"/>
                <w:sz w:val="22"/>
                <w:szCs w:val="22"/>
                <w:lang w:val="en-US" w:eastAsia="en-US"/>
              </w:rPr>
              <w:tab/>
            </w:r>
            <w:r w:rsidRPr="003E1225">
              <w:rPr>
                <w:rStyle w:val="Hyperlink"/>
                <w:rFonts w:eastAsia="Calibri"/>
              </w:rPr>
              <w:t>O acesso das mulheres ao Direito e à Justiça: os desafios de género perante um sistema jurídico híbrido</w:t>
            </w:r>
            <w:r>
              <w:rPr>
                <w:webHidden/>
              </w:rPr>
              <w:tab/>
            </w:r>
            <w:r>
              <w:rPr>
                <w:webHidden/>
              </w:rPr>
              <w:fldChar w:fldCharType="begin"/>
            </w:r>
            <w:r>
              <w:rPr>
                <w:webHidden/>
              </w:rPr>
              <w:instrText xml:space="preserve"> PAGEREF _Toc105158321 \h </w:instrText>
            </w:r>
            <w:r>
              <w:rPr>
                <w:webHidden/>
              </w:rPr>
            </w:r>
            <w:r>
              <w:rPr>
                <w:webHidden/>
              </w:rPr>
              <w:fldChar w:fldCharType="separate"/>
            </w:r>
            <w:r>
              <w:rPr>
                <w:webHidden/>
              </w:rPr>
              <w:t>59</w:t>
            </w:r>
            <w:r>
              <w:rPr>
                <w:webHidden/>
              </w:rPr>
              <w:fldChar w:fldCharType="end"/>
            </w:r>
          </w:hyperlink>
        </w:p>
        <w:p w14:paraId="72583F34" w14:textId="0FACA3ED"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22" w:history="1">
            <w:r w:rsidRPr="003E1225">
              <w:rPr>
                <w:rStyle w:val="Hyperlink"/>
                <w:rFonts w:eastAsia="Calibri"/>
                <w:noProof/>
                <w:lang w:val="pt-PT"/>
              </w:rPr>
              <w:t>3.4.1.</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Preferência significativa pela justiça informal / o direito consuetudinário</w:t>
            </w:r>
            <w:r>
              <w:rPr>
                <w:noProof/>
                <w:webHidden/>
              </w:rPr>
              <w:tab/>
            </w:r>
            <w:r>
              <w:rPr>
                <w:noProof/>
                <w:webHidden/>
              </w:rPr>
              <w:fldChar w:fldCharType="begin"/>
            </w:r>
            <w:r>
              <w:rPr>
                <w:noProof/>
                <w:webHidden/>
              </w:rPr>
              <w:instrText xml:space="preserve"> PAGEREF _Toc105158322 \h </w:instrText>
            </w:r>
            <w:r>
              <w:rPr>
                <w:noProof/>
                <w:webHidden/>
              </w:rPr>
            </w:r>
            <w:r>
              <w:rPr>
                <w:noProof/>
                <w:webHidden/>
              </w:rPr>
              <w:fldChar w:fldCharType="separate"/>
            </w:r>
            <w:r>
              <w:rPr>
                <w:noProof/>
                <w:webHidden/>
              </w:rPr>
              <w:t>60</w:t>
            </w:r>
            <w:r>
              <w:rPr>
                <w:noProof/>
                <w:webHidden/>
              </w:rPr>
              <w:fldChar w:fldCharType="end"/>
            </w:r>
          </w:hyperlink>
        </w:p>
        <w:p w14:paraId="3E7DA1E1" w14:textId="431297C9"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23" w:history="1">
            <w:r w:rsidRPr="003E1225">
              <w:rPr>
                <w:rStyle w:val="Hyperlink"/>
              </w:rPr>
              <w:t>3.5.</w:t>
            </w:r>
            <w:r>
              <w:rPr>
                <w:rFonts w:asciiTheme="minorHAnsi" w:eastAsiaTheme="minorEastAsia" w:hAnsiTheme="minorHAnsi" w:cstheme="minorBidi"/>
                <w:smallCaps w:val="0"/>
                <w:sz w:val="22"/>
                <w:szCs w:val="22"/>
                <w:lang w:val="en-US" w:eastAsia="en-US"/>
              </w:rPr>
              <w:tab/>
            </w:r>
            <w:r w:rsidRPr="003E1225">
              <w:rPr>
                <w:rStyle w:val="Hyperlink"/>
                <w:rFonts w:eastAsia="Calibri"/>
              </w:rPr>
              <w:t>Participação das mulheres na política e nas esferas de decisão</w:t>
            </w:r>
            <w:r>
              <w:rPr>
                <w:webHidden/>
              </w:rPr>
              <w:tab/>
            </w:r>
            <w:r>
              <w:rPr>
                <w:webHidden/>
              </w:rPr>
              <w:fldChar w:fldCharType="begin"/>
            </w:r>
            <w:r>
              <w:rPr>
                <w:webHidden/>
              </w:rPr>
              <w:instrText xml:space="preserve"> PAGEREF _Toc105158323 \h </w:instrText>
            </w:r>
            <w:r>
              <w:rPr>
                <w:webHidden/>
              </w:rPr>
            </w:r>
            <w:r>
              <w:rPr>
                <w:webHidden/>
              </w:rPr>
              <w:fldChar w:fldCharType="separate"/>
            </w:r>
            <w:r>
              <w:rPr>
                <w:webHidden/>
              </w:rPr>
              <w:t>63</w:t>
            </w:r>
            <w:r>
              <w:rPr>
                <w:webHidden/>
              </w:rPr>
              <w:fldChar w:fldCharType="end"/>
            </w:r>
          </w:hyperlink>
        </w:p>
        <w:p w14:paraId="74B81578" w14:textId="622DC1D2"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24" w:history="1">
            <w:r w:rsidRPr="003E1225">
              <w:rPr>
                <w:rStyle w:val="Hyperlink"/>
                <w:rFonts w:eastAsia="Calibri"/>
                <w:noProof/>
                <w:lang w:val="pt-PT"/>
              </w:rPr>
              <w:t>3.5.1.</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Lei de Paridade</w:t>
            </w:r>
            <w:r>
              <w:rPr>
                <w:noProof/>
                <w:webHidden/>
              </w:rPr>
              <w:tab/>
            </w:r>
            <w:r>
              <w:rPr>
                <w:noProof/>
                <w:webHidden/>
              </w:rPr>
              <w:fldChar w:fldCharType="begin"/>
            </w:r>
            <w:r>
              <w:rPr>
                <w:noProof/>
                <w:webHidden/>
              </w:rPr>
              <w:instrText xml:space="preserve"> PAGEREF _Toc105158324 \h </w:instrText>
            </w:r>
            <w:r>
              <w:rPr>
                <w:noProof/>
                <w:webHidden/>
              </w:rPr>
            </w:r>
            <w:r>
              <w:rPr>
                <w:noProof/>
                <w:webHidden/>
              </w:rPr>
              <w:fldChar w:fldCharType="separate"/>
            </w:r>
            <w:r>
              <w:rPr>
                <w:noProof/>
                <w:webHidden/>
              </w:rPr>
              <w:t>65</w:t>
            </w:r>
            <w:r>
              <w:rPr>
                <w:noProof/>
                <w:webHidden/>
              </w:rPr>
              <w:fldChar w:fldCharType="end"/>
            </w:r>
          </w:hyperlink>
        </w:p>
        <w:p w14:paraId="551C898A" w14:textId="11146525"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25" w:history="1">
            <w:r w:rsidRPr="003E1225">
              <w:rPr>
                <w:rStyle w:val="Hyperlink"/>
                <w:rFonts w:cs="Calibri Light"/>
              </w:rPr>
              <w:t>3.6.</w:t>
            </w:r>
            <w:r>
              <w:rPr>
                <w:rFonts w:asciiTheme="minorHAnsi" w:eastAsiaTheme="minorEastAsia" w:hAnsiTheme="minorHAnsi" w:cstheme="minorBidi"/>
                <w:smallCaps w:val="0"/>
                <w:sz w:val="22"/>
                <w:szCs w:val="22"/>
                <w:lang w:val="en-US" w:eastAsia="en-US"/>
              </w:rPr>
              <w:tab/>
            </w:r>
            <w:r w:rsidRPr="003E1225">
              <w:rPr>
                <w:rStyle w:val="Hyperlink"/>
              </w:rPr>
              <w:t>Pobreza e desigualdade de género</w:t>
            </w:r>
            <w:r>
              <w:rPr>
                <w:webHidden/>
              </w:rPr>
              <w:tab/>
            </w:r>
            <w:r>
              <w:rPr>
                <w:webHidden/>
              </w:rPr>
              <w:fldChar w:fldCharType="begin"/>
            </w:r>
            <w:r>
              <w:rPr>
                <w:webHidden/>
              </w:rPr>
              <w:instrText xml:space="preserve"> PAGEREF _Toc105158325 \h </w:instrText>
            </w:r>
            <w:r>
              <w:rPr>
                <w:webHidden/>
              </w:rPr>
            </w:r>
            <w:r>
              <w:rPr>
                <w:webHidden/>
              </w:rPr>
              <w:fldChar w:fldCharType="separate"/>
            </w:r>
            <w:r>
              <w:rPr>
                <w:webHidden/>
              </w:rPr>
              <w:t>66</w:t>
            </w:r>
            <w:r>
              <w:rPr>
                <w:webHidden/>
              </w:rPr>
              <w:fldChar w:fldCharType="end"/>
            </w:r>
          </w:hyperlink>
        </w:p>
        <w:p w14:paraId="42D5512B" w14:textId="74097D3C"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26" w:history="1">
            <w:r w:rsidRPr="003E1225">
              <w:rPr>
                <w:rStyle w:val="Hyperlink"/>
                <w:noProof/>
                <w:lang w:val="pt-PT"/>
              </w:rPr>
              <w:t>3.6.1.</w:t>
            </w:r>
            <w:r>
              <w:rPr>
                <w:rFonts w:asciiTheme="minorHAnsi" w:eastAsiaTheme="minorEastAsia" w:hAnsiTheme="minorHAnsi" w:cstheme="minorBidi"/>
                <w:noProof/>
                <w:sz w:val="22"/>
                <w:szCs w:val="22"/>
                <w:lang w:val="en-US" w:eastAsia="en-US"/>
              </w:rPr>
              <w:tab/>
            </w:r>
            <w:r w:rsidRPr="003E1225">
              <w:rPr>
                <w:rStyle w:val="Hyperlink"/>
                <w:noProof/>
                <w:lang w:val="pt-PT"/>
              </w:rPr>
              <w:t>A pobreza na Guiné-Bissau é claramente baseada no género</w:t>
            </w:r>
            <w:r>
              <w:rPr>
                <w:noProof/>
                <w:webHidden/>
              </w:rPr>
              <w:tab/>
            </w:r>
            <w:r>
              <w:rPr>
                <w:noProof/>
                <w:webHidden/>
              </w:rPr>
              <w:fldChar w:fldCharType="begin"/>
            </w:r>
            <w:r>
              <w:rPr>
                <w:noProof/>
                <w:webHidden/>
              </w:rPr>
              <w:instrText xml:space="preserve"> PAGEREF _Toc105158326 \h </w:instrText>
            </w:r>
            <w:r>
              <w:rPr>
                <w:noProof/>
                <w:webHidden/>
              </w:rPr>
            </w:r>
            <w:r>
              <w:rPr>
                <w:noProof/>
                <w:webHidden/>
              </w:rPr>
              <w:fldChar w:fldCharType="separate"/>
            </w:r>
            <w:r>
              <w:rPr>
                <w:noProof/>
                <w:webHidden/>
              </w:rPr>
              <w:t>67</w:t>
            </w:r>
            <w:r>
              <w:rPr>
                <w:noProof/>
                <w:webHidden/>
              </w:rPr>
              <w:fldChar w:fldCharType="end"/>
            </w:r>
          </w:hyperlink>
        </w:p>
        <w:p w14:paraId="0C97B6E4" w14:textId="446B0A69"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27" w:history="1">
            <w:r w:rsidRPr="003E1225">
              <w:rPr>
                <w:rStyle w:val="Hyperlink"/>
                <w:noProof/>
                <w:lang w:val="pt-PT"/>
              </w:rPr>
              <w:t>3.6.2.</w:t>
            </w:r>
            <w:r>
              <w:rPr>
                <w:rFonts w:asciiTheme="minorHAnsi" w:eastAsiaTheme="minorEastAsia" w:hAnsiTheme="minorHAnsi" w:cstheme="minorBidi"/>
                <w:noProof/>
                <w:sz w:val="22"/>
                <w:szCs w:val="22"/>
                <w:lang w:val="en-US" w:eastAsia="en-US"/>
              </w:rPr>
              <w:tab/>
            </w:r>
            <w:r w:rsidRPr="003E1225">
              <w:rPr>
                <w:rStyle w:val="Hyperlink"/>
                <w:noProof/>
                <w:lang w:val="pt-PT"/>
              </w:rPr>
              <w:t>Disparidades significativas de género no acesso à terra e posse da terra</w:t>
            </w:r>
            <w:r>
              <w:rPr>
                <w:noProof/>
                <w:webHidden/>
              </w:rPr>
              <w:tab/>
            </w:r>
            <w:r>
              <w:rPr>
                <w:noProof/>
                <w:webHidden/>
              </w:rPr>
              <w:fldChar w:fldCharType="begin"/>
            </w:r>
            <w:r>
              <w:rPr>
                <w:noProof/>
                <w:webHidden/>
              </w:rPr>
              <w:instrText xml:space="preserve"> PAGEREF _Toc105158327 \h </w:instrText>
            </w:r>
            <w:r>
              <w:rPr>
                <w:noProof/>
                <w:webHidden/>
              </w:rPr>
            </w:r>
            <w:r>
              <w:rPr>
                <w:noProof/>
                <w:webHidden/>
              </w:rPr>
              <w:fldChar w:fldCharType="separate"/>
            </w:r>
            <w:r>
              <w:rPr>
                <w:noProof/>
                <w:webHidden/>
              </w:rPr>
              <w:t>68</w:t>
            </w:r>
            <w:r>
              <w:rPr>
                <w:noProof/>
                <w:webHidden/>
              </w:rPr>
              <w:fldChar w:fldCharType="end"/>
            </w:r>
          </w:hyperlink>
        </w:p>
        <w:p w14:paraId="334FFB42" w14:textId="6045C9A3"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28" w:history="1">
            <w:r w:rsidRPr="003E1225">
              <w:rPr>
                <w:rStyle w:val="Hyperlink"/>
                <w:rFonts w:eastAsia="MetaPro-Normal"/>
                <w:noProof/>
                <w:lang w:val="pt-PT"/>
              </w:rPr>
              <w:t>3.6.3.</w:t>
            </w:r>
            <w:r>
              <w:rPr>
                <w:rFonts w:asciiTheme="minorHAnsi" w:eastAsiaTheme="minorEastAsia" w:hAnsiTheme="minorHAnsi" w:cstheme="minorBidi"/>
                <w:noProof/>
                <w:sz w:val="22"/>
                <w:szCs w:val="22"/>
                <w:lang w:val="en-US" w:eastAsia="en-US"/>
              </w:rPr>
              <w:tab/>
            </w:r>
            <w:r w:rsidRPr="003E1225">
              <w:rPr>
                <w:rStyle w:val="Hyperlink"/>
                <w:noProof/>
                <w:lang w:val="pt-PT"/>
              </w:rPr>
              <w:t>A Lei de Terra de 2018</w:t>
            </w:r>
            <w:r>
              <w:rPr>
                <w:noProof/>
                <w:webHidden/>
              </w:rPr>
              <w:tab/>
            </w:r>
            <w:r>
              <w:rPr>
                <w:noProof/>
                <w:webHidden/>
              </w:rPr>
              <w:fldChar w:fldCharType="begin"/>
            </w:r>
            <w:r>
              <w:rPr>
                <w:noProof/>
                <w:webHidden/>
              </w:rPr>
              <w:instrText xml:space="preserve"> PAGEREF _Toc105158328 \h </w:instrText>
            </w:r>
            <w:r>
              <w:rPr>
                <w:noProof/>
                <w:webHidden/>
              </w:rPr>
            </w:r>
            <w:r>
              <w:rPr>
                <w:noProof/>
                <w:webHidden/>
              </w:rPr>
              <w:fldChar w:fldCharType="separate"/>
            </w:r>
            <w:r>
              <w:rPr>
                <w:noProof/>
                <w:webHidden/>
              </w:rPr>
              <w:t>69</w:t>
            </w:r>
            <w:r>
              <w:rPr>
                <w:noProof/>
                <w:webHidden/>
              </w:rPr>
              <w:fldChar w:fldCharType="end"/>
            </w:r>
          </w:hyperlink>
        </w:p>
        <w:p w14:paraId="1E66CFD2" w14:textId="5705AF55"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29" w:history="1">
            <w:r w:rsidRPr="003E1225">
              <w:rPr>
                <w:rStyle w:val="Hyperlink"/>
                <w:noProof/>
                <w:lang w:val="pt-PT"/>
              </w:rPr>
              <w:t>3.6.4.</w:t>
            </w:r>
            <w:r>
              <w:rPr>
                <w:rFonts w:asciiTheme="minorHAnsi" w:eastAsiaTheme="minorEastAsia" w:hAnsiTheme="minorHAnsi" w:cstheme="minorBidi"/>
                <w:noProof/>
                <w:sz w:val="22"/>
                <w:szCs w:val="22"/>
                <w:lang w:val="en-US" w:eastAsia="en-US"/>
              </w:rPr>
              <w:tab/>
            </w:r>
            <w:r w:rsidRPr="003E1225">
              <w:rPr>
                <w:rStyle w:val="Hyperlink"/>
                <w:noProof/>
                <w:lang w:val="pt-PT"/>
              </w:rPr>
              <w:t>Efeitos do COVID-19 sobre a desigualdade de género e a pobreza das mulheres</w:t>
            </w:r>
            <w:r>
              <w:rPr>
                <w:noProof/>
                <w:webHidden/>
              </w:rPr>
              <w:tab/>
            </w:r>
            <w:r>
              <w:rPr>
                <w:noProof/>
                <w:webHidden/>
              </w:rPr>
              <w:fldChar w:fldCharType="begin"/>
            </w:r>
            <w:r>
              <w:rPr>
                <w:noProof/>
                <w:webHidden/>
              </w:rPr>
              <w:instrText xml:space="preserve"> PAGEREF _Toc105158329 \h </w:instrText>
            </w:r>
            <w:r>
              <w:rPr>
                <w:noProof/>
                <w:webHidden/>
              </w:rPr>
            </w:r>
            <w:r>
              <w:rPr>
                <w:noProof/>
                <w:webHidden/>
              </w:rPr>
              <w:fldChar w:fldCharType="separate"/>
            </w:r>
            <w:r>
              <w:rPr>
                <w:noProof/>
                <w:webHidden/>
              </w:rPr>
              <w:t>70</w:t>
            </w:r>
            <w:r>
              <w:rPr>
                <w:noProof/>
                <w:webHidden/>
              </w:rPr>
              <w:fldChar w:fldCharType="end"/>
            </w:r>
          </w:hyperlink>
        </w:p>
        <w:p w14:paraId="693F71A5" w14:textId="6BEFBCA5"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30" w:history="1">
            <w:r w:rsidRPr="003E1225">
              <w:rPr>
                <w:rStyle w:val="Hyperlink"/>
              </w:rPr>
              <w:t>3.7.</w:t>
            </w:r>
            <w:r>
              <w:rPr>
                <w:rFonts w:asciiTheme="minorHAnsi" w:eastAsiaTheme="minorEastAsia" w:hAnsiTheme="minorHAnsi" w:cstheme="minorBidi"/>
                <w:smallCaps w:val="0"/>
                <w:sz w:val="22"/>
                <w:szCs w:val="22"/>
                <w:lang w:val="en-US" w:eastAsia="en-US"/>
              </w:rPr>
              <w:tab/>
            </w:r>
            <w:r w:rsidRPr="003E1225">
              <w:rPr>
                <w:rStyle w:val="Hyperlink"/>
              </w:rPr>
              <w:t>Género, economia e emprego</w:t>
            </w:r>
            <w:r>
              <w:rPr>
                <w:webHidden/>
              </w:rPr>
              <w:tab/>
            </w:r>
            <w:r>
              <w:rPr>
                <w:webHidden/>
              </w:rPr>
              <w:fldChar w:fldCharType="begin"/>
            </w:r>
            <w:r>
              <w:rPr>
                <w:webHidden/>
              </w:rPr>
              <w:instrText xml:space="preserve"> PAGEREF _Toc105158330 \h </w:instrText>
            </w:r>
            <w:r>
              <w:rPr>
                <w:webHidden/>
              </w:rPr>
            </w:r>
            <w:r>
              <w:rPr>
                <w:webHidden/>
              </w:rPr>
              <w:fldChar w:fldCharType="separate"/>
            </w:r>
            <w:r>
              <w:rPr>
                <w:webHidden/>
              </w:rPr>
              <w:t>71</w:t>
            </w:r>
            <w:r>
              <w:rPr>
                <w:webHidden/>
              </w:rPr>
              <w:fldChar w:fldCharType="end"/>
            </w:r>
          </w:hyperlink>
        </w:p>
        <w:p w14:paraId="41F7B649" w14:textId="1A446972"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31" w:history="1">
            <w:r w:rsidRPr="003E1225">
              <w:rPr>
                <w:rStyle w:val="Hyperlink"/>
                <w:noProof/>
                <w:lang w:val="pt-PT"/>
              </w:rPr>
              <w:t>3.7.1.</w:t>
            </w:r>
            <w:r>
              <w:rPr>
                <w:rFonts w:asciiTheme="minorHAnsi" w:eastAsiaTheme="minorEastAsia" w:hAnsiTheme="minorHAnsi" w:cstheme="minorBidi"/>
                <w:noProof/>
                <w:sz w:val="22"/>
                <w:szCs w:val="22"/>
                <w:lang w:val="en-US" w:eastAsia="en-US"/>
              </w:rPr>
              <w:tab/>
            </w:r>
            <w:r w:rsidRPr="003E1225">
              <w:rPr>
                <w:rStyle w:val="Hyperlink"/>
                <w:noProof/>
                <w:lang w:val="pt-PT"/>
              </w:rPr>
              <w:t>Emprego, desemprego e proteção social</w:t>
            </w:r>
            <w:r>
              <w:rPr>
                <w:noProof/>
                <w:webHidden/>
              </w:rPr>
              <w:tab/>
            </w:r>
            <w:r>
              <w:rPr>
                <w:noProof/>
                <w:webHidden/>
              </w:rPr>
              <w:fldChar w:fldCharType="begin"/>
            </w:r>
            <w:r>
              <w:rPr>
                <w:noProof/>
                <w:webHidden/>
              </w:rPr>
              <w:instrText xml:space="preserve"> PAGEREF _Toc105158331 \h </w:instrText>
            </w:r>
            <w:r>
              <w:rPr>
                <w:noProof/>
                <w:webHidden/>
              </w:rPr>
            </w:r>
            <w:r>
              <w:rPr>
                <w:noProof/>
                <w:webHidden/>
              </w:rPr>
              <w:fldChar w:fldCharType="separate"/>
            </w:r>
            <w:r>
              <w:rPr>
                <w:noProof/>
                <w:webHidden/>
              </w:rPr>
              <w:t>71</w:t>
            </w:r>
            <w:r>
              <w:rPr>
                <w:noProof/>
                <w:webHidden/>
              </w:rPr>
              <w:fldChar w:fldCharType="end"/>
            </w:r>
          </w:hyperlink>
        </w:p>
        <w:p w14:paraId="5718E536" w14:textId="637777EA"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32" w:history="1">
            <w:r w:rsidRPr="003E1225">
              <w:rPr>
                <w:rStyle w:val="Hyperlink"/>
                <w:noProof/>
                <w:lang w:val="pt-PT"/>
              </w:rPr>
              <w:t>3.7.2.</w:t>
            </w:r>
            <w:r>
              <w:rPr>
                <w:rFonts w:asciiTheme="minorHAnsi" w:eastAsiaTheme="minorEastAsia" w:hAnsiTheme="minorHAnsi" w:cstheme="minorBidi"/>
                <w:noProof/>
                <w:sz w:val="22"/>
                <w:szCs w:val="22"/>
                <w:lang w:val="en-US" w:eastAsia="en-US"/>
              </w:rPr>
              <w:tab/>
            </w:r>
            <w:r w:rsidRPr="003E1225">
              <w:rPr>
                <w:rStyle w:val="Hyperlink"/>
                <w:noProof/>
                <w:lang w:val="pt-PT"/>
              </w:rPr>
              <w:t>Discriminação da mulher no mercado de trabalho formal</w:t>
            </w:r>
            <w:r>
              <w:rPr>
                <w:noProof/>
                <w:webHidden/>
              </w:rPr>
              <w:tab/>
            </w:r>
            <w:r>
              <w:rPr>
                <w:noProof/>
                <w:webHidden/>
              </w:rPr>
              <w:fldChar w:fldCharType="begin"/>
            </w:r>
            <w:r>
              <w:rPr>
                <w:noProof/>
                <w:webHidden/>
              </w:rPr>
              <w:instrText xml:space="preserve"> PAGEREF _Toc105158332 \h </w:instrText>
            </w:r>
            <w:r>
              <w:rPr>
                <w:noProof/>
                <w:webHidden/>
              </w:rPr>
            </w:r>
            <w:r>
              <w:rPr>
                <w:noProof/>
                <w:webHidden/>
              </w:rPr>
              <w:fldChar w:fldCharType="separate"/>
            </w:r>
            <w:r>
              <w:rPr>
                <w:noProof/>
                <w:webHidden/>
              </w:rPr>
              <w:t>72</w:t>
            </w:r>
            <w:r>
              <w:rPr>
                <w:noProof/>
                <w:webHidden/>
              </w:rPr>
              <w:fldChar w:fldCharType="end"/>
            </w:r>
          </w:hyperlink>
        </w:p>
        <w:p w14:paraId="711E2886" w14:textId="7A7CDF06"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33" w:history="1">
            <w:r w:rsidRPr="003E1225">
              <w:rPr>
                <w:rStyle w:val="Hyperlink"/>
                <w:noProof/>
                <w:lang w:val="pt-PT"/>
              </w:rPr>
              <w:t>3.7.3.</w:t>
            </w:r>
            <w:r>
              <w:rPr>
                <w:rFonts w:asciiTheme="minorHAnsi" w:eastAsiaTheme="minorEastAsia" w:hAnsiTheme="minorHAnsi" w:cstheme="minorBidi"/>
                <w:noProof/>
                <w:sz w:val="22"/>
                <w:szCs w:val="22"/>
                <w:lang w:val="en-US" w:eastAsia="en-US"/>
              </w:rPr>
              <w:tab/>
            </w:r>
            <w:r w:rsidRPr="003E1225">
              <w:rPr>
                <w:rStyle w:val="Hyperlink"/>
                <w:noProof/>
                <w:lang w:val="pt-PT"/>
              </w:rPr>
              <w:t>O desemprego e a inserção no setor informal da economia</w:t>
            </w:r>
            <w:r>
              <w:rPr>
                <w:noProof/>
                <w:webHidden/>
              </w:rPr>
              <w:tab/>
            </w:r>
            <w:r>
              <w:rPr>
                <w:noProof/>
                <w:webHidden/>
              </w:rPr>
              <w:fldChar w:fldCharType="begin"/>
            </w:r>
            <w:r>
              <w:rPr>
                <w:noProof/>
                <w:webHidden/>
              </w:rPr>
              <w:instrText xml:space="preserve"> PAGEREF _Toc105158333 \h </w:instrText>
            </w:r>
            <w:r>
              <w:rPr>
                <w:noProof/>
                <w:webHidden/>
              </w:rPr>
            </w:r>
            <w:r>
              <w:rPr>
                <w:noProof/>
                <w:webHidden/>
              </w:rPr>
              <w:fldChar w:fldCharType="separate"/>
            </w:r>
            <w:r>
              <w:rPr>
                <w:noProof/>
                <w:webHidden/>
              </w:rPr>
              <w:t>73</w:t>
            </w:r>
            <w:r>
              <w:rPr>
                <w:noProof/>
                <w:webHidden/>
              </w:rPr>
              <w:fldChar w:fldCharType="end"/>
            </w:r>
          </w:hyperlink>
        </w:p>
        <w:p w14:paraId="2D0589B4" w14:textId="635A42D8"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34" w:history="1">
            <w:r w:rsidRPr="003E1225">
              <w:rPr>
                <w:rStyle w:val="Hyperlink"/>
                <w:noProof/>
                <w:lang w:val="pt-PT"/>
              </w:rPr>
              <w:t>3.7.4.</w:t>
            </w:r>
            <w:r>
              <w:rPr>
                <w:rFonts w:asciiTheme="minorHAnsi" w:eastAsiaTheme="minorEastAsia" w:hAnsiTheme="minorHAnsi" w:cstheme="minorBidi"/>
                <w:noProof/>
                <w:sz w:val="22"/>
                <w:szCs w:val="22"/>
                <w:lang w:val="en-US" w:eastAsia="en-US"/>
              </w:rPr>
              <w:tab/>
            </w:r>
            <w:r w:rsidRPr="003E1225">
              <w:rPr>
                <w:rStyle w:val="Hyperlink"/>
                <w:noProof/>
                <w:lang w:val="pt-PT"/>
              </w:rPr>
              <w:t>Descrição do setor informal</w:t>
            </w:r>
            <w:r>
              <w:rPr>
                <w:noProof/>
                <w:webHidden/>
              </w:rPr>
              <w:tab/>
            </w:r>
            <w:r>
              <w:rPr>
                <w:noProof/>
                <w:webHidden/>
              </w:rPr>
              <w:fldChar w:fldCharType="begin"/>
            </w:r>
            <w:r>
              <w:rPr>
                <w:noProof/>
                <w:webHidden/>
              </w:rPr>
              <w:instrText xml:space="preserve"> PAGEREF _Toc105158334 \h </w:instrText>
            </w:r>
            <w:r>
              <w:rPr>
                <w:noProof/>
                <w:webHidden/>
              </w:rPr>
            </w:r>
            <w:r>
              <w:rPr>
                <w:noProof/>
                <w:webHidden/>
              </w:rPr>
              <w:fldChar w:fldCharType="separate"/>
            </w:r>
            <w:r>
              <w:rPr>
                <w:noProof/>
                <w:webHidden/>
              </w:rPr>
              <w:t>74</w:t>
            </w:r>
            <w:r>
              <w:rPr>
                <w:noProof/>
                <w:webHidden/>
              </w:rPr>
              <w:fldChar w:fldCharType="end"/>
            </w:r>
          </w:hyperlink>
        </w:p>
        <w:p w14:paraId="48807CF5" w14:textId="1A2F812D"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35" w:history="1">
            <w:r w:rsidRPr="003E1225">
              <w:rPr>
                <w:rStyle w:val="Hyperlink"/>
                <w:bCs/>
                <w:noProof/>
                <w:lang w:val="pt-PT"/>
              </w:rPr>
              <w:t>3.7.5.</w:t>
            </w:r>
            <w:r>
              <w:rPr>
                <w:rFonts w:asciiTheme="minorHAnsi" w:eastAsiaTheme="minorEastAsia" w:hAnsiTheme="minorHAnsi" w:cstheme="minorBidi"/>
                <w:noProof/>
                <w:sz w:val="22"/>
                <w:szCs w:val="22"/>
                <w:lang w:val="en-US" w:eastAsia="en-US"/>
              </w:rPr>
              <w:tab/>
            </w:r>
            <w:r w:rsidRPr="003E1225">
              <w:rPr>
                <w:rStyle w:val="Hyperlink"/>
                <w:noProof/>
                <w:lang w:val="pt-PT"/>
              </w:rPr>
              <w:t>Estratégias de sobrevivência económica das mulheres</w:t>
            </w:r>
            <w:r>
              <w:rPr>
                <w:noProof/>
                <w:webHidden/>
              </w:rPr>
              <w:tab/>
            </w:r>
            <w:r>
              <w:rPr>
                <w:noProof/>
                <w:webHidden/>
              </w:rPr>
              <w:fldChar w:fldCharType="begin"/>
            </w:r>
            <w:r>
              <w:rPr>
                <w:noProof/>
                <w:webHidden/>
              </w:rPr>
              <w:instrText xml:space="preserve"> PAGEREF _Toc105158335 \h </w:instrText>
            </w:r>
            <w:r>
              <w:rPr>
                <w:noProof/>
                <w:webHidden/>
              </w:rPr>
            </w:r>
            <w:r>
              <w:rPr>
                <w:noProof/>
                <w:webHidden/>
              </w:rPr>
              <w:fldChar w:fldCharType="separate"/>
            </w:r>
            <w:r>
              <w:rPr>
                <w:noProof/>
                <w:webHidden/>
              </w:rPr>
              <w:t>74</w:t>
            </w:r>
            <w:r>
              <w:rPr>
                <w:noProof/>
                <w:webHidden/>
              </w:rPr>
              <w:fldChar w:fldCharType="end"/>
            </w:r>
          </w:hyperlink>
        </w:p>
        <w:p w14:paraId="0446902F" w14:textId="7B8D44EB"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36" w:history="1">
            <w:r w:rsidRPr="003E1225">
              <w:rPr>
                <w:rStyle w:val="Hyperlink"/>
                <w:rFonts w:cs="Calibri"/>
                <w:bCs/>
                <w:noProof/>
                <w:lang w:val="pt-PT"/>
              </w:rPr>
              <w:t>3.7.6.</w:t>
            </w:r>
            <w:r>
              <w:rPr>
                <w:rFonts w:asciiTheme="minorHAnsi" w:eastAsiaTheme="minorEastAsia" w:hAnsiTheme="minorHAnsi" w:cstheme="minorBidi"/>
                <w:noProof/>
                <w:sz w:val="22"/>
                <w:szCs w:val="22"/>
                <w:lang w:val="en-US" w:eastAsia="en-US"/>
              </w:rPr>
              <w:tab/>
            </w:r>
            <w:r w:rsidRPr="003E1225">
              <w:rPr>
                <w:rStyle w:val="Hyperlink"/>
                <w:noProof/>
                <w:lang w:val="pt-PT"/>
              </w:rPr>
              <w:t>Trabalho não remunerado da mulher e a reprodução familiar</w:t>
            </w:r>
            <w:r>
              <w:rPr>
                <w:noProof/>
                <w:webHidden/>
              </w:rPr>
              <w:tab/>
            </w:r>
            <w:r>
              <w:rPr>
                <w:noProof/>
                <w:webHidden/>
              </w:rPr>
              <w:fldChar w:fldCharType="begin"/>
            </w:r>
            <w:r>
              <w:rPr>
                <w:noProof/>
                <w:webHidden/>
              </w:rPr>
              <w:instrText xml:space="preserve"> PAGEREF _Toc105158336 \h </w:instrText>
            </w:r>
            <w:r>
              <w:rPr>
                <w:noProof/>
                <w:webHidden/>
              </w:rPr>
            </w:r>
            <w:r>
              <w:rPr>
                <w:noProof/>
                <w:webHidden/>
              </w:rPr>
              <w:fldChar w:fldCharType="separate"/>
            </w:r>
            <w:r>
              <w:rPr>
                <w:noProof/>
                <w:webHidden/>
              </w:rPr>
              <w:t>75</w:t>
            </w:r>
            <w:r>
              <w:rPr>
                <w:noProof/>
                <w:webHidden/>
              </w:rPr>
              <w:fldChar w:fldCharType="end"/>
            </w:r>
          </w:hyperlink>
        </w:p>
        <w:p w14:paraId="22161200" w14:textId="563364A2"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37" w:history="1">
            <w:r w:rsidRPr="003E1225">
              <w:rPr>
                <w:rStyle w:val="Hyperlink"/>
              </w:rPr>
              <w:t>3.8.</w:t>
            </w:r>
            <w:r>
              <w:rPr>
                <w:rFonts w:asciiTheme="minorHAnsi" w:eastAsiaTheme="minorEastAsia" w:hAnsiTheme="minorHAnsi" w:cstheme="minorBidi"/>
                <w:smallCaps w:val="0"/>
                <w:sz w:val="22"/>
                <w:szCs w:val="22"/>
                <w:lang w:val="en-US" w:eastAsia="en-US"/>
              </w:rPr>
              <w:tab/>
            </w:r>
            <w:r w:rsidRPr="003E1225">
              <w:rPr>
                <w:rStyle w:val="Hyperlink"/>
              </w:rPr>
              <w:t>Violência baseada no género</w:t>
            </w:r>
            <w:r>
              <w:rPr>
                <w:webHidden/>
              </w:rPr>
              <w:tab/>
            </w:r>
            <w:r>
              <w:rPr>
                <w:webHidden/>
              </w:rPr>
              <w:fldChar w:fldCharType="begin"/>
            </w:r>
            <w:r>
              <w:rPr>
                <w:webHidden/>
              </w:rPr>
              <w:instrText xml:space="preserve"> PAGEREF _Toc105158337 \h </w:instrText>
            </w:r>
            <w:r>
              <w:rPr>
                <w:webHidden/>
              </w:rPr>
            </w:r>
            <w:r>
              <w:rPr>
                <w:webHidden/>
              </w:rPr>
              <w:fldChar w:fldCharType="separate"/>
            </w:r>
            <w:r>
              <w:rPr>
                <w:webHidden/>
              </w:rPr>
              <w:t>76</w:t>
            </w:r>
            <w:r>
              <w:rPr>
                <w:webHidden/>
              </w:rPr>
              <w:fldChar w:fldCharType="end"/>
            </w:r>
          </w:hyperlink>
        </w:p>
        <w:p w14:paraId="43BD42F2" w14:textId="383D1F74"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38" w:history="1">
            <w:r w:rsidRPr="003E1225">
              <w:rPr>
                <w:rStyle w:val="Hyperlink"/>
                <w:rFonts w:eastAsia="Calibri"/>
                <w:noProof/>
                <w:lang w:val="pt-PT"/>
              </w:rPr>
              <w:t>3.8.1.</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Mutilação genital feminina (MGF)</w:t>
            </w:r>
            <w:r>
              <w:rPr>
                <w:noProof/>
                <w:webHidden/>
              </w:rPr>
              <w:tab/>
            </w:r>
            <w:r>
              <w:rPr>
                <w:noProof/>
                <w:webHidden/>
              </w:rPr>
              <w:fldChar w:fldCharType="begin"/>
            </w:r>
            <w:r>
              <w:rPr>
                <w:noProof/>
                <w:webHidden/>
              </w:rPr>
              <w:instrText xml:space="preserve"> PAGEREF _Toc105158338 \h </w:instrText>
            </w:r>
            <w:r>
              <w:rPr>
                <w:noProof/>
                <w:webHidden/>
              </w:rPr>
            </w:r>
            <w:r>
              <w:rPr>
                <w:noProof/>
                <w:webHidden/>
              </w:rPr>
              <w:fldChar w:fldCharType="separate"/>
            </w:r>
            <w:r>
              <w:rPr>
                <w:noProof/>
                <w:webHidden/>
              </w:rPr>
              <w:t>76</w:t>
            </w:r>
            <w:r>
              <w:rPr>
                <w:noProof/>
                <w:webHidden/>
              </w:rPr>
              <w:fldChar w:fldCharType="end"/>
            </w:r>
          </w:hyperlink>
        </w:p>
        <w:p w14:paraId="4EBE198D" w14:textId="61FBA11E"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39" w:history="1">
            <w:r w:rsidRPr="003E1225">
              <w:rPr>
                <w:rStyle w:val="Hyperlink"/>
                <w:rFonts w:eastAsia="Calibri"/>
                <w:noProof/>
                <w:lang w:val="pt-PT"/>
              </w:rPr>
              <w:t>3.8.2.</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Violência doméstica</w:t>
            </w:r>
            <w:r>
              <w:rPr>
                <w:noProof/>
                <w:webHidden/>
              </w:rPr>
              <w:tab/>
            </w:r>
            <w:r>
              <w:rPr>
                <w:noProof/>
                <w:webHidden/>
              </w:rPr>
              <w:fldChar w:fldCharType="begin"/>
            </w:r>
            <w:r>
              <w:rPr>
                <w:noProof/>
                <w:webHidden/>
              </w:rPr>
              <w:instrText xml:space="preserve"> PAGEREF _Toc105158339 \h </w:instrText>
            </w:r>
            <w:r>
              <w:rPr>
                <w:noProof/>
                <w:webHidden/>
              </w:rPr>
            </w:r>
            <w:r>
              <w:rPr>
                <w:noProof/>
                <w:webHidden/>
              </w:rPr>
              <w:fldChar w:fldCharType="separate"/>
            </w:r>
            <w:r>
              <w:rPr>
                <w:noProof/>
                <w:webHidden/>
              </w:rPr>
              <w:t>80</w:t>
            </w:r>
            <w:r>
              <w:rPr>
                <w:noProof/>
                <w:webHidden/>
              </w:rPr>
              <w:fldChar w:fldCharType="end"/>
            </w:r>
          </w:hyperlink>
        </w:p>
        <w:p w14:paraId="6DE715AE" w14:textId="6DF6D157"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40" w:history="1">
            <w:r w:rsidRPr="003E1225">
              <w:rPr>
                <w:rStyle w:val="Hyperlink"/>
                <w:rFonts w:eastAsia="Calibri"/>
                <w:noProof/>
                <w:lang w:val="pt-PT"/>
              </w:rPr>
              <w:t>3.8.3.</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O casamento precoce e forçado</w:t>
            </w:r>
            <w:r>
              <w:rPr>
                <w:noProof/>
                <w:webHidden/>
              </w:rPr>
              <w:tab/>
            </w:r>
            <w:r>
              <w:rPr>
                <w:noProof/>
                <w:webHidden/>
              </w:rPr>
              <w:fldChar w:fldCharType="begin"/>
            </w:r>
            <w:r>
              <w:rPr>
                <w:noProof/>
                <w:webHidden/>
              </w:rPr>
              <w:instrText xml:space="preserve"> PAGEREF _Toc105158340 \h </w:instrText>
            </w:r>
            <w:r>
              <w:rPr>
                <w:noProof/>
                <w:webHidden/>
              </w:rPr>
            </w:r>
            <w:r>
              <w:rPr>
                <w:noProof/>
                <w:webHidden/>
              </w:rPr>
              <w:fldChar w:fldCharType="separate"/>
            </w:r>
            <w:r>
              <w:rPr>
                <w:noProof/>
                <w:webHidden/>
              </w:rPr>
              <w:t>82</w:t>
            </w:r>
            <w:r>
              <w:rPr>
                <w:noProof/>
                <w:webHidden/>
              </w:rPr>
              <w:fldChar w:fldCharType="end"/>
            </w:r>
          </w:hyperlink>
        </w:p>
        <w:p w14:paraId="55379DC9" w14:textId="354BD8E3"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41" w:history="1">
            <w:r w:rsidRPr="003E1225">
              <w:rPr>
                <w:rStyle w:val="Hyperlink"/>
                <w:rFonts w:eastAsia="Calibri"/>
              </w:rPr>
              <w:t>3.9.</w:t>
            </w:r>
            <w:r>
              <w:rPr>
                <w:rFonts w:asciiTheme="minorHAnsi" w:eastAsiaTheme="minorEastAsia" w:hAnsiTheme="minorHAnsi" w:cstheme="minorBidi"/>
                <w:smallCaps w:val="0"/>
                <w:sz w:val="22"/>
                <w:szCs w:val="22"/>
                <w:lang w:val="en-US" w:eastAsia="en-US"/>
              </w:rPr>
              <w:tab/>
            </w:r>
            <w:r w:rsidRPr="003E1225">
              <w:rPr>
                <w:rStyle w:val="Hyperlink"/>
                <w:rFonts w:eastAsia="Calibri"/>
              </w:rPr>
              <w:t>Paz e Segurança</w:t>
            </w:r>
            <w:r>
              <w:rPr>
                <w:webHidden/>
              </w:rPr>
              <w:tab/>
            </w:r>
            <w:r>
              <w:rPr>
                <w:webHidden/>
              </w:rPr>
              <w:fldChar w:fldCharType="begin"/>
            </w:r>
            <w:r>
              <w:rPr>
                <w:webHidden/>
              </w:rPr>
              <w:instrText xml:space="preserve"> PAGEREF _Toc105158341 \h </w:instrText>
            </w:r>
            <w:r>
              <w:rPr>
                <w:webHidden/>
              </w:rPr>
            </w:r>
            <w:r>
              <w:rPr>
                <w:webHidden/>
              </w:rPr>
              <w:fldChar w:fldCharType="separate"/>
            </w:r>
            <w:r>
              <w:rPr>
                <w:webHidden/>
              </w:rPr>
              <w:t>84</w:t>
            </w:r>
            <w:r>
              <w:rPr>
                <w:webHidden/>
              </w:rPr>
              <w:fldChar w:fldCharType="end"/>
            </w:r>
          </w:hyperlink>
        </w:p>
        <w:p w14:paraId="51ACFF4F" w14:textId="0B66B382"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42" w:history="1">
            <w:r w:rsidRPr="003E1225">
              <w:rPr>
                <w:rStyle w:val="Hyperlink"/>
                <w:rFonts w:eastAsia="Calibri"/>
                <w:noProof/>
                <w:lang w:val="pt-PT"/>
              </w:rPr>
              <w:t>3.9.1.</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Avaliação sumária do PAN 2010</w:t>
            </w:r>
            <w:r>
              <w:rPr>
                <w:noProof/>
                <w:webHidden/>
              </w:rPr>
              <w:tab/>
            </w:r>
            <w:r>
              <w:rPr>
                <w:noProof/>
                <w:webHidden/>
              </w:rPr>
              <w:fldChar w:fldCharType="begin"/>
            </w:r>
            <w:r>
              <w:rPr>
                <w:noProof/>
                <w:webHidden/>
              </w:rPr>
              <w:instrText xml:space="preserve"> PAGEREF _Toc105158342 \h </w:instrText>
            </w:r>
            <w:r>
              <w:rPr>
                <w:noProof/>
                <w:webHidden/>
              </w:rPr>
            </w:r>
            <w:r>
              <w:rPr>
                <w:noProof/>
                <w:webHidden/>
              </w:rPr>
              <w:fldChar w:fldCharType="separate"/>
            </w:r>
            <w:r>
              <w:rPr>
                <w:noProof/>
                <w:webHidden/>
              </w:rPr>
              <w:t>84</w:t>
            </w:r>
            <w:r>
              <w:rPr>
                <w:noProof/>
                <w:webHidden/>
              </w:rPr>
              <w:fldChar w:fldCharType="end"/>
            </w:r>
          </w:hyperlink>
        </w:p>
        <w:p w14:paraId="74CB6AFD" w14:textId="34CA09F2"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43" w:history="1">
            <w:r w:rsidRPr="003E1225">
              <w:rPr>
                <w:rStyle w:val="Hyperlink"/>
                <w:rFonts w:eastAsia="Calibri"/>
                <w:noProof/>
                <w:lang w:val="pt-PT"/>
              </w:rPr>
              <w:t>3.9.2.</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Contexto de consolidação da paz da Guiné-Bissau</w:t>
            </w:r>
            <w:r>
              <w:rPr>
                <w:noProof/>
                <w:webHidden/>
              </w:rPr>
              <w:tab/>
            </w:r>
            <w:r>
              <w:rPr>
                <w:noProof/>
                <w:webHidden/>
              </w:rPr>
              <w:fldChar w:fldCharType="begin"/>
            </w:r>
            <w:r>
              <w:rPr>
                <w:noProof/>
                <w:webHidden/>
              </w:rPr>
              <w:instrText xml:space="preserve"> PAGEREF _Toc105158343 \h </w:instrText>
            </w:r>
            <w:r>
              <w:rPr>
                <w:noProof/>
                <w:webHidden/>
              </w:rPr>
            </w:r>
            <w:r>
              <w:rPr>
                <w:noProof/>
                <w:webHidden/>
              </w:rPr>
              <w:fldChar w:fldCharType="separate"/>
            </w:r>
            <w:r>
              <w:rPr>
                <w:noProof/>
                <w:webHidden/>
              </w:rPr>
              <w:t>85</w:t>
            </w:r>
            <w:r>
              <w:rPr>
                <w:noProof/>
                <w:webHidden/>
              </w:rPr>
              <w:fldChar w:fldCharType="end"/>
            </w:r>
          </w:hyperlink>
        </w:p>
        <w:p w14:paraId="3AD45E54" w14:textId="6961DD50"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44" w:history="1">
            <w:r w:rsidRPr="003E1225">
              <w:rPr>
                <w:rStyle w:val="Hyperlink"/>
                <w:rFonts w:eastAsia="Calibri"/>
                <w:noProof/>
                <w:lang w:val="pt-PT"/>
              </w:rPr>
              <w:t>3.9.3.</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Violação de direitos humanos e situação de segurança: poucos dados estatísticos disponíveis</w:t>
            </w:r>
            <w:r>
              <w:rPr>
                <w:noProof/>
                <w:webHidden/>
              </w:rPr>
              <w:tab/>
            </w:r>
            <w:r>
              <w:rPr>
                <w:noProof/>
                <w:webHidden/>
              </w:rPr>
              <w:fldChar w:fldCharType="begin"/>
            </w:r>
            <w:r>
              <w:rPr>
                <w:noProof/>
                <w:webHidden/>
              </w:rPr>
              <w:instrText xml:space="preserve"> PAGEREF _Toc105158344 \h </w:instrText>
            </w:r>
            <w:r>
              <w:rPr>
                <w:noProof/>
                <w:webHidden/>
              </w:rPr>
            </w:r>
            <w:r>
              <w:rPr>
                <w:noProof/>
                <w:webHidden/>
              </w:rPr>
              <w:fldChar w:fldCharType="separate"/>
            </w:r>
            <w:r>
              <w:rPr>
                <w:noProof/>
                <w:webHidden/>
              </w:rPr>
              <w:t>85</w:t>
            </w:r>
            <w:r>
              <w:rPr>
                <w:noProof/>
                <w:webHidden/>
              </w:rPr>
              <w:fldChar w:fldCharType="end"/>
            </w:r>
          </w:hyperlink>
        </w:p>
        <w:p w14:paraId="00337E15" w14:textId="60AC4C46" w:rsidR="000A67F5" w:rsidRDefault="000A67F5">
          <w:pPr>
            <w:pStyle w:val="TOC3"/>
            <w:tabs>
              <w:tab w:val="left" w:pos="1320"/>
            </w:tabs>
            <w:rPr>
              <w:rFonts w:asciiTheme="minorHAnsi" w:eastAsiaTheme="minorEastAsia" w:hAnsiTheme="minorHAnsi" w:cstheme="minorBidi"/>
              <w:noProof/>
              <w:sz w:val="22"/>
              <w:szCs w:val="22"/>
              <w:lang w:val="en-US" w:eastAsia="en-US"/>
            </w:rPr>
          </w:pPr>
          <w:hyperlink w:anchor="_Toc105158345" w:history="1">
            <w:r w:rsidRPr="003E1225">
              <w:rPr>
                <w:rStyle w:val="Hyperlink"/>
                <w:rFonts w:eastAsia="Calibri"/>
                <w:noProof/>
                <w:lang w:val="pt-PT"/>
              </w:rPr>
              <w:t>3.9.4.</w:t>
            </w:r>
            <w:r>
              <w:rPr>
                <w:rFonts w:asciiTheme="minorHAnsi" w:eastAsiaTheme="minorEastAsia" w:hAnsiTheme="minorHAnsi" w:cstheme="minorBidi"/>
                <w:noProof/>
                <w:sz w:val="22"/>
                <w:szCs w:val="22"/>
                <w:lang w:val="en-US" w:eastAsia="en-US"/>
              </w:rPr>
              <w:tab/>
            </w:r>
            <w:r w:rsidRPr="003E1225">
              <w:rPr>
                <w:rStyle w:val="Hyperlink"/>
                <w:rFonts w:eastAsia="Calibri"/>
                <w:noProof/>
                <w:lang w:val="pt-PT"/>
              </w:rPr>
              <w:t>Organizações de Mulheres construtoras da paz e mediadoras</w:t>
            </w:r>
            <w:r>
              <w:rPr>
                <w:noProof/>
                <w:webHidden/>
              </w:rPr>
              <w:tab/>
            </w:r>
            <w:r>
              <w:rPr>
                <w:noProof/>
                <w:webHidden/>
              </w:rPr>
              <w:fldChar w:fldCharType="begin"/>
            </w:r>
            <w:r>
              <w:rPr>
                <w:noProof/>
                <w:webHidden/>
              </w:rPr>
              <w:instrText xml:space="preserve"> PAGEREF _Toc105158345 \h </w:instrText>
            </w:r>
            <w:r>
              <w:rPr>
                <w:noProof/>
                <w:webHidden/>
              </w:rPr>
            </w:r>
            <w:r>
              <w:rPr>
                <w:noProof/>
                <w:webHidden/>
              </w:rPr>
              <w:fldChar w:fldCharType="separate"/>
            </w:r>
            <w:r>
              <w:rPr>
                <w:noProof/>
                <w:webHidden/>
              </w:rPr>
              <w:t>86</w:t>
            </w:r>
            <w:r>
              <w:rPr>
                <w:noProof/>
                <w:webHidden/>
              </w:rPr>
              <w:fldChar w:fldCharType="end"/>
            </w:r>
          </w:hyperlink>
        </w:p>
        <w:p w14:paraId="52789CA2" w14:textId="17D18686" w:rsidR="000A67F5" w:rsidRDefault="000A67F5">
          <w:pPr>
            <w:pStyle w:val="TOC2"/>
            <w:tabs>
              <w:tab w:val="left" w:pos="1100"/>
            </w:tabs>
            <w:rPr>
              <w:rFonts w:asciiTheme="minorHAnsi" w:eastAsiaTheme="minorEastAsia" w:hAnsiTheme="minorHAnsi" w:cstheme="minorBidi"/>
              <w:smallCaps w:val="0"/>
              <w:sz w:val="22"/>
              <w:szCs w:val="22"/>
              <w:lang w:val="en-US" w:eastAsia="en-US"/>
            </w:rPr>
          </w:pPr>
          <w:hyperlink w:anchor="_Toc105158346" w:history="1">
            <w:r w:rsidRPr="003E1225">
              <w:rPr>
                <w:rStyle w:val="Hyperlink"/>
                <w:rFonts w:eastAsia="Calibri"/>
              </w:rPr>
              <w:t>3.10.</w:t>
            </w:r>
            <w:r>
              <w:rPr>
                <w:rFonts w:asciiTheme="minorHAnsi" w:eastAsiaTheme="minorEastAsia" w:hAnsiTheme="minorHAnsi" w:cstheme="minorBidi"/>
                <w:smallCaps w:val="0"/>
                <w:sz w:val="22"/>
                <w:szCs w:val="22"/>
                <w:lang w:val="en-US" w:eastAsia="en-US"/>
              </w:rPr>
              <w:tab/>
            </w:r>
            <w:r w:rsidRPr="003E1225">
              <w:rPr>
                <w:rStyle w:val="Hyperlink"/>
                <w:rFonts w:eastAsia="Calibri"/>
              </w:rPr>
              <w:t>Saúde</w:t>
            </w:r>
            <w:r>
              <w:rPr>
                <w:webHidden/>
              </w:rPr>
              <w:tab/>
            </w:r>
            <w:r>
              <w:rPr>
                <w:webHidden/>
              </w:rPr>
              <w:fldChar w:fldCharType="begin"/>
            </w:r>
            <w:r>
              <w:rPr>
                <w:webHidden/>
              </w:rPr>
              <w:instrText xml:space="preserve"> PAGEREF _Toc105158346 \h </w:instrText>
            </w:r>
            <w:r>
              <w:rPr>
                <w:webHidden/>
              </w:rPr>
            </w:r>
            <w:r>
              <w:rPr>
                <w:webHidden/>
              </w:rPr>
              <w:fldChar w:fldCharType="separate"/>
            </w:r>
            <w:r>
              <w:rPr>
                <w:webHidden/>
              </w:rPr>
              <w:t>87</w:t>
            </w:r>
            <w:r>
              <w:rPr>
                <w:webHidden/>
              </w:rPr>
              <w:fldChar w:fldCharType="end"/>
            </w:r>
          </w:hyperlink>
        </w:p>
        <w:p w14:paraId="781DC4BF" w14:textId="7679132F" w:rsidR="000A67F5" w:rsidRDefault="000A67F5">
          <w:pPr>
            <w:pStyle w:val="TOC2"/>
            <w:tabs>
              <w:tab w:val="left" w:pos="1100"/>
            </w:tabs>
            <w:rPr>
              <w:rFonts w:asciiTheme="minorHAnsi" w:eastAsiaTheme="minorEastAsia" w:hAnsiTheme="minorHAnsi" w:cstheme="minorBidi"/>
              <w:smallCaps w:val="0"/>
              <w:sz w:val="22"/>
              <w:szCs w:val="22"/>
              <w:lang w:val="en-US" w:eastAsia="en-US"/>
            </w:rPr>
          </w:pPr>
          <w:hyperlink w:anchor="_Toc105158347" w:history="1">
            <w:r w:rsidRPr="003E1225">
              <w:rPr>
                <w:rStyle w:val="Hyperlink"/>
                <w:rFonts w:eastAsia="Calibri"/>
              </w:rPr>
              <w:t>3.11.</w:t>
            </w:r>
            <w:r>
              <w:rPr>
                <w:rFonts w:asciiTheme="minorHAnsi" w:eastAsiaTheme="minorEastAsia" w:hAnsiTheme="minorHAnsi" w:cstheme="minorBidi"/>
                <w:smallCaps w:val="0"/>
                <w:sz w:val="22"/>
                <w:szCs w:val="22"/>
                <w:lang w:val="en-US" w:eastAsia="en-US"/>
              </w:rPr>
              <w:tab/>
            </w:r>
            <w:r w:rsidRPr="003E1225">
              <w:rPr>
                <w:rStyle w:val="Hyperlink"/>
                <w:rFonts w:eastAsia="Calibri"/>
              </w:rPr>
              <w:t>Educação</w:t>
            </w:r>
            <w:r>
              <w:rPr>
                <w:webHidden/>
              </w:rPr>
              <w:tab/>
            </w:r>
            <w:r>
              <w:rPr>
                <w:webHidden/>
              </w:rPr>
              <w:fldChar w:fldCharType="begin"/>
            </w:r>
            <w:r>
              <w:rPr>
                <w:webHidden/>
              </w:rPr>
              <w:instrText xml:space="preserve"> PAGEREF _Toc105158347 \h </w:instrText>
            </w:r>
            <w:r>
              <w:rPr>
                <w:webHidden/>
              </w:rPr>
            </w:r>
            <w:r>
              <w:rPr>
                <w:webHidden/>
              </w:rPr>
              <w:fldChar w:fldCharType="separate"/>
            </w:r>
            <w:r>
              <w:rPr>
                <w:webHidden/>
              </w:rPr>
              <w:t>90</w:t>
            </w:r>
            <w:r>
              <w:rPr>
                <w:webHidden/>
              </w:rPr>
              <w:fldChar w:fldCharType="end"/>
            </w:r>
          </w:hyperlink>
        </w:p>
        <w:p w14:paraId="2911D012" w14:textId="3DCC1C55" w:rsidR="000A67F5" w:rsidRDefault="000A67F5">
          <w:pPr>
            <w:pStyle w:val="TOC2"/>
            <w:tabs>
              <w:tab w:val="left" w:pos="1100"/>
            </w:tabs>
            <w:rPr>
              <w:rFonts w:asciiTheme="minorHAnsi" w:eastAsiaTheme="minorEastAsia" w:hAnsiTheme="minorHAnsi" w:cstheme="minorBidi"/>
              <w:smallCaps w:val="0"/>
              <w:sz w:val="22"/>
              <w:szCs w:val="22"/>
              <w:lang w:val="en-US" w:eastAsia="en-US"/>
            </w:rPr>
          </w:pPr>
          <w:hyperlink w:anchor="_Toc105158348" w:history="1">
            <w:r w:rsidRPr="003E1225">
              <w:rPr>
                <w:rStyle w:val="Hyperlink"/>
              </w:rPr>
              <w:t>3.12.</w:t>
            </w:r>
            <w:r>
              <w:rPr>
                <w:rFonts w:asciiTheme="minorHAnsi" w:eastAsiaTheme="minorEastAsia" w:hAnsiTheme="minorHAnsi" w:cstheme="minorBidi"/>
                <w:smallCaps w:val="0"/>
                <w:sz w:val="22"/>
                <w:szCs w:val="22"/>
                <w:lang w:val="en-US" w:eastAsia="en-US"/>
              </w:rPr>
              <w:tab/>
            </w:r>
            <w:r w:rsidRPr="003E1225">
              <w:rPr>
                <w:rStyle w:val="Hyperlink"/>
              </w:rPr>
              <w:t>Digitalização</w:t>
            </w:r>
            <w:r>
              <w:rPr>
                <w:webHidden/>
              </w:rPr>
              <w:tab/>
            </w:r>
            <w:r>
              <w:rPr>
                <w:webHidden/>
              </w:rPr>
              <w:fldChar w:fldCharType="begin"/>
            </w:r>
            <w:r>
              <w:rPr>
                <w:webHidden/>
              </w:rPr>
              <w:instrText xml:space="preserve"> PAGEREF _Toc105158348 \h </w:instrText>
            </w:r>
            <w:r>
              <w:rPr>
                <w:webHidden/>
              </w:rPr>
            </w:r>
            <w:r>
              <w:rPr>
                <w:webHidden/>
              </w:rPr>
              <w:fldChar w:fldCharType="separate"/>
            </w:r>
            <w:r>
              <w:rPr>
                <w:webHidden/>
              </w:rPr>
              <w:t>93</w:t>
            </w:r>
            <w:r>
              <w:rPr>
                <w:webHidden/>
              </w:rPr>
              <w:fldChar w:fldCharType="end"/>
            </w:r>
          </w:hyperlink>
        </w:p>
        <w:p w14:paraId="2B67FF9B" w14:textId="55F83E77" w:rsidR="000A67F5" w:rsidRDefault="000A67F5">
          <w:pPr>
            <w:pStyle w:val="TOC2"/>
            <w:tabs>
              <w:tab w:val="left" w:pos="1100"/>
            </w:tabs>
            <w:rPr>
              <w:rFonts w:asciiTheme="minorHAnsi" w:eastAsiaTheme="minorEastAsia" w:hAnsiTheme="minorHAnsi" w:cstheme="minorBidi"/>
              <w:smallCaps w:val="0"/>
              <w:sz w:val="22"/>
              <w:szCs w:val="22"/>
              <w:lang w:val="en-US" w:eastAsia="en-US"/>
            </w:rPr>
          </w:pPr>
          <w:hyperlink w:anchor="_Toc105158349" w:history="1">
            <w:r w:rsidRPr="003E1225">
              <w:rPr>
                <w:rStyle w:val="Hyperlink"/>
                <w:rFonts w:eastAsia="Calibri"/>
              </w:rPr>
              <w:t>3.13.</w:t>
            </w:r>
            <w:r>
              <w:rPr>
                <w:rFonts w:asciiTheme="minorHAnsi" w:eastAsiaTheme="minorEastAsia" w:hAnsiTheme="minorHAnsi" w:cstheme="minorBidi"/>
                <w:smallCaps w:val="0"/>
                <w:sz w:val="22"/>
                <w:szCs w:val="22"/>
                <w:lang w:val="en-US" w:eastAsia="en-US"/>
              </w:rPr>
              <w:tab/>
            </w:r>
            <w:r w:rsidRPr="003E1225">
              <w:rPr>
                <w:rStyle w:val="Hyperlink"/>
                <w:rFonts w:eastAsia="Calibri"/>
              </w:rPr>
              <w:t>Mudanças climáticas</w:t>
            </w:r>
            <w:r>
              <w:rPr>
                <w:webHidden/>
              </w:rPr>
              <w:tab/>
            </w:r>
            <w:r>
              <w:rPr>
                <w:webHidden/>
              </w:rPr>
              <w:fldChar w:fldCharType="begin"/>
            </w:r>
            <w:r>
              <w:rPr>
                <w:webHidden/>
              </w:rPr>
              <w:instrText xml:space="preserve"> PAGEREF _Toc105158349 \h </w:instrText>
            </w:r>
            <w:r>
              <w:rPr>
                <w:webHidden/>
              </w:rPr>
            </w:r>
            <w:r>
              <w:rPr>
                <w:webHidden/>
              </w:rPr>
              <w:fldChar w:fldCharType="separate"/>
            </w:r>
            <w:r>
              <w:rPr>
                <w:webHidden/>
              </w:rPr>
              <w:t>93</w:t>
            </w:r>
            <w:r>
              <w:rPr>
                <w:webHidden/>
              </w:rPr>
              <w:fldChar w:fldCharType="end"/>
            </w:r>
          </w:hyperlink>
        </w:p>
        <w:p w14:paraId="4FC5B892" w14:textId="4D5FB8D3" w:rsidR="000A67F5" w:rsidRDefault="000A67F5">
          <w:pPr>
            <w:pStyle w:val="TOC2"/>
            <w:tabs>
              <w:tab w:val="left" w:pos="1100"/>
            </w:tabs>
            <w:rPr>
              <w:rFonts w:asciiTheme="minorHAnsi" w:eastAsiaTheme="minorEastAsia" w:hAnsiTheme="minorHAnsi" w:cstheme="minorBidi"/>
              <w:smallCaps w:val="0"/>
              <w:sz w:val="22"/>
              <w:szCs w:val="22"/>
              <w:lang w:val="en-US" w:eastAsia="en-US"/>
            </w:rPr>
          </w:pPr>
          <w:hyperlink w:anchor="_Toc105158350" w:history="1">
            <w:r w:rsidRPr="003E1225">
              <w:rPr>
                <w:rStyle w:val="Hyperlink"/>
                <w:rFonts w:eastAsia="Calibri"/>
              </w:rPr>
              <w:t>3.14.</w:t>
            </w:r>
            <w:r>
              <w:rPr>
                <w:rFonts w:asciiTheme="minorHAnsi" w:eastAsiaTheme="minorEastAsia" w:hAnsiTheme="minorHAnsi" w:cstheme="minorBidi"/>
                <w:smallCaps w:val="0"/>
                <w:sz w:val="22"/>
                <w:szCs w:val="22"/>
                <w:lang w:val="en-US" w:eastAsia="en-US"/>
              </w:rPr>
              <w:tab/>
            </w:r>
            <w:r w:rsidRPr="003E1225">
              <w:rPr>
                <w:rStyle w:val="Hyperlink"/>
                <w:rFonts w:eastAsia="Calibri"/>
              </w:rPr>
              <w:t>Inclusão e Intersecionalidade</w:t>
            </w:r>
            <w:r>
              <w:rPr>
                <w:webHidden/>
              </w:rPr>
              <w:tab/>
            </w:r>
            <w:r>
              <w:rPr>
                <w:webHidden/>
              </w:rPr>
              <w:fldChar w:fldCharType="begin"/>
            </w:r>
            <w:r>
              <w:rPr>
                <w:webHidden/>
              </w:rPr>
              <w:instrText xml:space="preserve"> PAGEREF _Toc105158350 \h </w:instrText>
            </w:r>
            <w:r>
              <w:rPr>
                <w:webHidden/>
              </w:rPr>
            </w:r>
            <w:r>
              <w:rPr>
                <w:webHidden/>
              </w:rPr>
              <w:fldChar w:fldCharType="separate"/>
            </w:r>
            <w:r>
              <w:rPr>
                <w:webHidden/>
              </w:rPr>
              <w:t>96</w:t>
            </w:r>
            <w:r>
              <w:rPr>
                <w:webHidden/>
              </w:rPr>
              <w:fldChar w:fldCharType="end"/>
            </w:r>
          </w:hyperlink>
        </w:p>
        <w:p w14:paraId="6F469C04" w14:textId="55E3AF8A" w:rsidR="000A67F5" w:rsidRDefault="000A67F5">
          <w:pPr>
            <w:pStyle w:val="TOC1"/>
            <w:tabs>
              <w:tab w:val="left" w:pos="567"/>
            </w:tabs>
            <w:rPr>
              <w:rFonts w:asciiTheme="minorHAnsi" w:eastAsiaTheme="minorEastAsia" w:hAnsiTheme="minorHAnsi" w:cstheme="minorBidi"/>
              <w:b w:val="0"/>
              <w:smallCaps w:val="0"/>
              <w:sz w:val="22"/>
              <w:szCs w:val="22"/>
              <w:lang w:val="en-US" w:eastAsia="en-US"/>
            </w:rPr>
          </w:pPr>
          <w:hyperlink w:anchor="_Toc105158351" w:history="1">
            <w:r w:rsidRPr="003E1225">
              <w:rPr>
                <w:rStyle w:val="Hyperlink"/>
                <w:rFonts w:eastAsia="Calibri"/>
                <w14:scene3d>
                  <w14:camera w14:prst="orthographicFront"/>
                  <w14:lightRig w14:rig="threePt" w14:dir="t">
                    <w14:rot w14:lat="0" w14:lon="0" w14:rev="0"/>
                  </w14:lightRig>
                </w14:scene3d>
              </w:rPr>
              <w:t>4.</w:t>
            </w:r>
            <w:r>
              <w:rPr>
                <w:rFonts w:asciiTheme="minorHAnsi" w:eastAsiaTheme="minorEastAsia" w:hAnsiTheme="minorHAnsi" w:cstheme="minorBidi"/>
                <w:b w:val="0"/>
                <w:smallCaps w:val="0"/>
                <w:sz w:val="22"/>
                <w:szCs w:val="22"/>
                <w:lang w:val="en-US" w:eastAsia="en-US"/>
              </w:rPr>
              <w:tab/>
            </w:r>
            <w:r w:rsidRPr="003E1225">
              <w:rPr>
                <w:rStyle w:val="Hyperlink"/>
                <w:rFonts w:eastAsia="Calibri"/>
              </w:rPr>
              <w:t>Análise dos questionários e mapeamento das organizações/ instituições</w:t>
            </w:r>
            <w:r>
              <w:rPr>
                <w:webHidden/>
              </w:rPr>
              <w:tab/>
            </w:r>
            <w:r>
              <w:rPr>
                <w:webHidden/>
              </w:rPr>
              <w:fldChar w:fldCharType="begin"/>
            </w:r>
            <w:r>
              <w:rPr>
                <w:webHidden/>
              </w:rPr>
              <w:instrText xml:space="preserve"> PAGEREF _Toc105158351 \h </w:instrText>
            </w:r>
            <w:r>
              <w:rPr>
                <w:webHidden/>
              </w:rPr>
            </w:r>
            <w:r>
              <w:rPr>
                <w:webHidden/>
              </w:rPr>
              <w:fldChar w:fldCharType="separate"/>
            </w:r>
            <w:r>
              <w:rPr>
                <w:webHidden/>
              </w:rPr>
              <w:t>102</w:t>
            </w:r>
            <w:r>
              <w:rPr>
                <w:webHidden/>
              </w:rPr>
              <w:fldChar w:fldCharType="end"/>
            </w:r>
          </w:hyperlink>
        </w:p>
        <w:p w14:paraId="02DC43A3" w14:textId="30372A7C"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52" w:history="1">
            <w:r w:rsidRPr="003E1225">
              <w:rPr>
                <w:rStyle w:val="Hyperlink"/>
                <w:rFonts w:eastAsia="Calibri"/>
              </w:rPr>
              <w:t>4.1.</w:t>
            </w:r>
            <w:r>
              <w:rPr>
                <w:rFonts w:asciiTheme="minorHAnsi" w:eastAsiaTheme="minorEastAsia" w:hAnsiTheme="minorHAnsi" w:cstheme="minorBidi"/>
                <w:smallCaps w:val="0"/>
                <w:sz w:val="22"/>
                <w:szCs w:val="22"/>
                <w:lang w:val="en-US" w:eastAsia="en-US"/>
              </w:rPr>
              <w:tab/>
            </w:r>
            <w:r w:rsidRPr="003E1225">
              <w:rPr>
                <w:rStyle w:val="Hyperlink"/>
                <w:rFonts w:eastAsia="Calibri"/>
              </w:rPr>
              <w:t>Análise de questionário</w:t>
            </w:r>
            <w:r>
              <w:rPr>
                <w:webHidden/>
              </w:rPr>
              <w:tab/>
            </w:r>
            <w:r>
              <w:rPr>
                <w:webHidden/>
              </w:rPr>
              <w:fldChar w:fldCharType="begin"/>
            </w:r>
            <w:r>
              <w:rPr>
                <w:webHidden/>
              </w:rPr>
              <w:instrText xml:space="preserve"> PAGEREF _Toc105158352 \h </w:instrText>
            </w:r>
            <w:r>
              <w:rPr>
                <w:webHidden/>
              </w:rPr>
            </w:r>
            <w:r>
              <w:rPr>
                <w:webHidden/>
              </w:rPr>
              <w:fldChar w:fldCharType="separate"/>
            </w:r>
            <w:r>
              <w:rPr>
                <w:webHidden/>
              </w:rPr>
              <w:t>102</w:t>
            </w:r>
            <w:r>
              <w:rPr>
                <w:webHidden/>
              </w:rPr>
              <w:fldChar w:fldCharType="end"/>
            </w:r>
          </w:hyperlink>
        </w:p>
        <w:p w14:paraId="571B7332" w14:textId="6ECA4120" w:rsidR="000A67F5" w:rsidRDefault="000A67F5">
          <w:pPr>
            <w:pStyle w:val="TOC2"/>
            <w:tabs>
              <w:tab w:val="left" w:pos="880"/>
            </w:tabs>
            <w:rPr>
              <w:rFonts w:asciiTheme="minorHAnsi" w:eastAsiaTheme="minorEastAsia" w:hAnsiTheme="minorHAnsi" w:cstheme="minorBidi"/>
              <w:smallCaps w:val="0"/>
              <w:sz w:val="22"/>
              <w:szCs w:val="22"/>
              <w:lang w:val="en-US" w:eastAsia="en-US"/>
            </w:rPr>
          </w:pPr>
          <w:hyperlink w:anchor="_Toc105158353" w:history="1">
            <w:r w:rsidRPr="003E1225">
              <w:rPr>
                <w:rStyle w:val="Hyperlink"/>
                <w:rFonts w:eastAsia="Calibri"/>
              </w:rPr>
              <w:t>4.2.</w:t>
            </w:r>
            <w:r>
              <w:rPr>
                <w:rFonts w:asciiTheme="minorHAnsi" w:eastAsiaTheme="minorEastAsia" w:hAnsiTheme="minorHAnsi" w:cstheme="minorBidi"/>
                <w:smallCaps w:val="0"/>
                <w:sz w:val="22"/>
                <w:szCs w:val="22"/>
                <w:lang w:val="en-US" w:eastAsia="en-US"/>
              </w:rPr>
              <w:tab/>
            </w:r>
            <w:r w:rsidRPr="003E1225">
              <w:rPr>
                <w:rStyle w:val="Hyperlink"/>
                <w:rFonts w:eastAsia="Calibri"/>
              </w:rPr>
              <w:t>Mapeamento das OSC e atores estatais relevantes</w:t>
            </w:r>
            <w:r>
              <w:rPr>
                <w:webHidden/>
              </w:rPr>
              <w:tab/>
            </w:r>
            <w:r>
              <w:rPr>
                <w:webHidden/>
              </w:rPr>
              <w:fldChar w:fldCharType="begin"/>
            </w:r>
            <w:r>
              <w:rPr>
                <w:webHidden/>
              </w:rPr>
              <w:instrText xml:space="preserve"> PAGEREF _Toc105158353 \h </w:instrText>
            </w:r>
            <w:r>
              <w:rPr>
                <w:webHidden/>
              </w:rPr>
            </w:r>
            <w:r>
              <w:rPr>
                <w:webHidden/>
              </w:rPr>
              <w:fldChar w:fldCharType="separate"/>
            </w:r>
            <w:r>
              <w:rPr>
                <w:webHidden/>
              </w:rPr>
              <w:t>104</w:t>
            </w:r>
            <w:r>
              <w:rPr>
                <w:webHidden/>
              </w:rPr>
              <w:fldChar w:fldCharType="end"/>
            </w:r>
          </w:hyperlink>
        </w:p>
        <w:p w14:paraId="531F1ABC" w14:textId="636B2472" w:rsidR="000A67F5" w:rsidRDefault="000A67F5">
          <w:pPr>
            <w:pStyle w:val="TOC1"/>
            <w:tabs>
              <w:tab w:val="left" w:pos="567"/>
            </w:tabs>
            <w:rPr>
              <w:rFonts w:asciiTheme="minorHAnsi" w:eastAsiaTheme="minorEastAsia" w:hAnsiTheme="minorHAnsi" w:cstheme="minorBidi"/>
              <w:b w:val="0"/>
              <w:smallCaps w:val="0"/>
              <w:sz w:val="22"/>
              <w:szCs w:val="22"/>
              <w:lang w:val="en-US" w:eastAsia="en-US"/>
            </w:rPr>
          </w:pPr>
          <w:hyperlink w:anchor="_Toc105158354" w:history="1">
            <w:r w:rsidRPr="003E1225">
              <w:rPr>
                <w:rStyle w:val="Hyperlink"/>
                <w:rFonts w:eastAsia="Calibri"/>
                <w14:scene3d>
                  <w14:camera w14:prst="orthographicFront"/>
                  <w14:lightRig w14:rig="threePt" w14:dir="t">
                    <w14:rot w14:lat="0" w14:lon="0" w14:rev="0"/>
                  </w14:lightRig>
                </w14:scene3d>
              </w:rPr>
              <w:t>5.</w:t>
            </w:r>
            <w:r>
              <w:rPr>
                <w:rFonts w:asciiTheme="minorHAnsi" w:eastAsiaTheme="minorEastAsia" w:hAnsiTheme="minorHAnsi" w:cstheme="minorBidi"/>
                <w:b w:val="0"/>
                <w:smallCaps w:val="0"/>
                <w:sz w:val="22"/>
                <w:szCs w:val="22"/>
                <w:lang w:val="en-US" w:eastAsia="en-US"/>
              </w:rPr>
              <w:tab/>
            </w:r>
            <w:r w:rsidRPr="003E1225">
              <w:rPr>
                <w:rStyle w:val="Hyperlink"/>
                <w:rFonts w:eastAsia="Calibri"/>
              </w:rPr>
              <w:t>Conclusões</w:t>
            </w:r>
            <w:r>
              <w:rPr>
                <w:webHidden/>
              </w:rPr>
              <w:tab/>
            </w:r>
            <w:r>
              <w:rPr>
                <w:webHidden/>
              </w:rPr>
              <w:fldChar w:fldCharType="begin"/>
            </w:r>
            <w:r>
              <w:rPr>
                <w:webHidden/>
              </w:rPr>
              <w:instrText xml:space="preserve"> PAGEREF _Toc105158354 \h </w:instrText>
            </w:r>
            <w:r>
              <w:rPr>
                <w:webHidden/>
              </w:rPr>
            </w:r>
            <w:r>
              <w:rPr>
                <w:webHidden/>
              </w:rPr>
              <w:fldChar w:fldCharType="separate"/>
            </w:r>
            <w:r>
              <w:rPr>
                <w:webHidden/>
              </w:rPr>
              <w:t>117</w:t>
            </w:r>
            <w:r>
              <w:rPr>
                <w:webHidden/>
              </w:rPr>
              <w:fldChar w:fldCharType="end"/>
            </w:r>
          </w:hyperlink>
        </w:p>
        <w:p w14:paraId="325AF49A" w14:textId="6B517968" w:rsidR="00BA7BE8" w:rsidRPr="00754B86" w:rsidRDefault="007C1980">
          <w:pPr>
            <w:rPr>
              <w:rFonts w:cs="Arial"/>
              <w:sz w:val="22"/>
              <w:szCs w:val="22"/>
            </w:rPr>
          </w:pPr>
          <w:r w:rsidRPr="00754B86">
            <w:rPr>
              <w:b/>
              <w:bCs/>
            </w:rPr>
            <w:fldChar w:fldCharType="end"/>
          </w:r>
        </w:p>
      </w:sdtContent>
    </w:sdt>
    <w:p w14:paraId="579EF342" w14:textId="77777777" w:rsidR="00232E39" w:rsidRDefault="00232E39" w:rsidP="00C14A6B">
      <w:pPr>
        <w:pStyle w:val="Heading1"/>
        <w:numPr>
          <w:ilvl w:val="0"/>
          <w:numId w:val="0"/>
        </w:numPr>
        <w:ind w:left="709" w:hanging="709"/>
        <w:rPr>
          <w:lang w:val="pt-PT"/>
        </w:rPr>
      </w:pPr>
    </w:p>
    <w:p w14:paraId="43BF2276" w14:textId="77777777" w:rsidR="00232E39" w:rsidRDefault="00232E39" w:rsidP="00C14A6B">
      <w:pPr>
        <w:pStyle w:val="Heading1"/>
        <w:numPr>
          <w:ilvl w:val="0"/>
          <w:numId w:val="0"/>
        </w:numPr>
        <w:ind w:left="709" w:hanging="709"/>
        <w:rPr>
          <w:lang w:val="pt-PT"/>
        </w:rPr>
      </w:pPr>
    </w:p>
    <w:p w14:paraId="28AC4AA7" w14:textId="77777777" w:rsidR="00232E39" w:rsidRDefault="00232E39" w:rsidP="00C14A6B">
      <w:pPr>
        <w:pStyle w:val="Heading1"/>
        <w:numPr>
          <w:ilvl w:val="0"/>
          <w:numId w:val="0"/>
        </w:numPr>
        <w:ind w:left="709" w:hanging="709"/>
        <w:rPr>
          <w:lang w:val="pt-PT"/>
        </w:rPr>
      </w:pPr>
    </w:p>
    <w:p w14:paraId="099BC643" w14:textId="1699E329" w:rsidR="00BD09A5" w:rsidRPr="00754B86" w:rsidRDefault="005E457A" w:rsidP="00C14A6B">
      <w:pPr>
        <w:pStyle w:val="Heading1"/>
        <w:numPr>
          <w:ilvl w:val="0"/>
          <w:numId w:val="0"/>
        </w:numPr>
        <w:ind w:left="709" w:hanging="709"/>
        <w:rPr>
          <w:sz w:val="22"/>
          <w:szCs w:val="22"/>
          <w:lang w:val="pt-PT"/>
        </w:rPr>
      </w:pPr>
      <w:bookmarkStart w:id="1" w:name="_Toc105158287"/>
      <w:r w:rsidRPr="00754B86">
        <w:rPr>
          <w:lang w:val="pt-PT"/>
        </w:rPr>
        <w:lastRenderedPageBreak/>
        <w:t>Acrónimo/Abreviatura</w:t>
      </w:r>
      <w:bookmarkEnd w:id="1"/>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7497"/>
      </w:tblGrid>
      <w:tr w:rsidR="00402049" w:rsidRPr="00754B86" w14:paraId="4A9020DF" w14:textId="77777777" w:rsidTr="00402049">
        <w:trPr>
          <w:jc w:val="center"/>
        </w:trPr>
        <w:tc>
          <w:tcPr>
            <w:tcW w:w="1825" w:type="dxa"/>
            <w:shd w:val="clear" w:color="auto" w:fill="808080" w:themeFill="background1" w:themeFillShade="80"/>
          </w:tcPr>
          <w:p w14:paraId="3811BE5C" w14:textId="432AC1F6" w:rsidR="00E67517" w:rsidRPr="00754B86" w:rsidRDefault="0028667C" w:rsidP="00332440">
            <w:pPr>
              <w:spacing w:before="40" w:after="40"/>
              <w:rPr>
                <w:b/>
                <w:szCs w:val="24"/>
              </w:rPr>
            </w:pPr>
            <w:r>
              <w:rPr>
                <w:b/>
                <w:szCs w:val="24"/>
              </w:rPr>
              <w:t>AMIC</w:t>
            </w:r>
          </w:p>
        </w:tc>
        <w:tc>
          <w:tcPr>
            <w:tcW w:w="7497" w:type="dxa"/>
            <w:shd w:val="clear" w:color="auto" w:fill="auto"/>
            <w:vAlign w:val="center"/>
          </w:tcPr>
          <w:p w14:paraId="1BC0B298" w14:textId="54E9ADCB" w:rsidR="00E67517" w:rsidRPr="00754B86" w:rsidRDefault="0028667C" w:rsidP="00C14A6B">
            <w:pPr>
              <w:spacing w:line="360" w:lineRule="auto"/>
              <w:rPr>
                <w:rFonts w:cs="Calibri"/>
                <w:szCs w:val="24"/>
                <w:lang w:eastAsia="pt-PT"/>
              </w:rPr>
            </w:pPr>
            <w:r>
              <w:rPr>
                <w:rFonts w:cs="Calibri"/>
                <w:szCs w:val="24"/>
                <w:lang w:eastAsia="pt-PT"/>
              </w:rPr>
              <w:t>Associação dos Amigos da Criança</w:t>
            </w:r>
          </w:p>
        </w:tc>
      </w:tr>
      <w:tr w:rsidR="0028667C" w:rsidRPr="00754B86" w14:paraId="2C44D7DE" w14:textId="77777777" w:rsidTr="00402049">
        <w:trPr>
          <w:jc w:val="center"/>
        </w:trPr>
        <w:tc>
          <w:tcPr>
            <w:tcW w:w="1825" w:type="dxa"/>
            <w:shd w:val="clear" w:color="auto" w:fill="808080" w:themeFill="background1" w:themeFillShade="80"/>
          </w:tcPr>
          <w:p w14:paraId="0E1E2ED0" w14:textId="1373E480" w:rsidR="0028667C" w:rsidRPr="00754B86" w:rsidRDefault="0028667C" w:rsidP="00332440">
            <w:pPr>
              <w:spacing w:before="40" w:after="40"/>
              <w:rPr>
                <w:rFonts w:cs="Calibri"/>
                <w:b/>
                <w:color w:val="000000"/>
                <w:szCs w:val="24"/>
                <w:lang w:eastAsia="pt-PT"/>
              </w:rPr>
            </w:pPr>
            <w:r w:rsidRPr="00754B86">
              <w:rPr>
                <w:rFonts w:cs="Calibri"/>
                <w:b/>
                <w:color w:val="000000"/>
                <w:szCs w:val="24"/>
                <w:lang w:eastAsia="pt-PT"/>
              </w:rPr>
              <w:t>ANP</w:t>
            </w:r>
          </w:p>
        </w:tc>
        <w:tc>
          <w:tcPr>
            <w:tcW w:w="7497" w:type="dxa"/>
            <w:shd w:val="clear" w:color="auto" w:fill="auto"/>
            <w:vAlign w:val="center"/>
          </w:tcPr>
          <w:p w14:paraId="36F691D1" w14:textId="164CDBC6" w:rsidR="0028667C" w:rsidRPr="00754B86" w:rsidRDefault="0028667C" w:rsidP="00C14A6B">
            <w:pPr>
              <w:spacing w:line="360" w:lineRule="auto"/>
              <w:rPr>
                <w:rFonts w:cs="Calibri"/>
                <w:szCs w:val="24"/>
                <w:lang w:eastAsia="pt-PT"/>
              </w:rPr>
            </w:pPr>
            <w:r w:rsidRPr="00754B86">
              <w:rPr>
                <w:rFonts w:cs="Calibri"/>
                <w:szCs w:val="24"/>
                <w:lang w:eastAsia="pt-PT"/>
              </w:rPr>
              <w:t>Assembleia Nacional Popular</w:t>
            </w:r>
          </w:p>
        </w:tc>
      </w:tr>
      <w:tr w:rsidR="00402049" w:rsidRPr="00754B86" w14:paraId="562B08BC" w14:textId="77777777" w:rsidTr="00402049">
        <w:trPr>
          <w:jc w:val="center"/>
        </w:trPr>
        <w:tc>
          <w:tcPr>
            <w:tcW w:w="1825" w:type="dxa"/>
            <w:shd w:val="clear" w:color="auto" w:fill="808080" w:themeFill="background1" w:themeFillShade="80"/>
          </w:tcPr>
          <w:p w14:paraId="1649F8EF" w14:textId="2A257A3A" w:rsidR="00C14A6B" w:rsidRPr="00754B86" w:rsidRDefault="00C14A6B" w:rsidP="00C14A6B">
            <w:pPr>
              <w:spacing w:before="40" w:after="40"/>
              <w:rPr>
                <w:b/>
                <w:szCs w:val="24"/>
              </w:rPr>
            </w:pPr>
            <w:r w:rsidRPr="00754B86">
              <w:rPr>
                <w:rFonts w:cs="Calibri"/>
                <w:b/>
                <w:color w:val="000000"/>
                <w:szCs w:val="24"/>
                <w:lang w:eastAsia="pt-PT"/>
              </w:rPr>
              <w:t>BAD</w:t>
            </w:r>
            <w:r w:rsidRPr="00754B86">
              <w:rPr>
                <w:rFonts w:cs="Calibri"/>
                <w:color w:val="000000"/>
                <w:szCs w:val="24"/>
                <w:lang w:eastAsia="pt-PT"/>
              </w:rPr>
              <w:t xml:space="preserve"> </w:t>
            </w:r>
          </w:p>
        </w:tc>
        <w:tc>
          <w:tcPr>
            <w:tcW w:w="7497" w:type="dxa"/>
            <w:shd w:val="clear" w:color="auto" w:fill="auto"/>
          </w:tcPr>
          <w:p w14:paraId="2EDFAE36" w14:textId="30F13DD5" w:rsidR="00C14A6B" w:rsidRPr="00754B86" w:rsidRDefault="00C14A6B" w:rsidP="00C14A6B">
            <w:pPr>
              <w:spacing w:before="40" w:after="40"/>
              <w:jc w:val="left"/>
              <w:rPr>
                <w:szCs w:val="24"/>
              </w:rPr>
            </w:pPr>
            <w:r w:rsidRPr="00754B86">
              <w:rPr>
                <w:rFonts w:cs="Calibri"/>
                <w:szCs w:val="24"/>
                <w:lang w:eastAsia="pt-PT"/>
              </w:rPr>
              <w:t>Banco Africano de Desenvolvimento</w:t>
            </w:r>
          </w:p>
        </w:tc>
      </w:tr>
      <w:tr w:rsidR="00402049" w:rsidRPr="008612EE" w14:paraId="63AC4C00" w14:textId="77777777" w:rsidTr="00402049">
        <w:trPr>
          <w:jc w:val="center"/>
        </w:trPr>
        <w:tc>
          <w:tcPr>
            <w:tcW w:w="1825" w:type="dxa"/>
            <w:shd w:val="clear" w:color="auto" w:fill="808080" w:themeFill="background1" w:themeFillShade="80"/>
          </w:tcPr>
          <w:p w14:paraId="09A2FB98" w14:textId="7ACED257" w:rsidR="00C14A6B" w:rsidRPr="00754B86" w:rsidRDefault="00C14A6B" w:rsidP="00C14A6B">
            <w:pPr>
              <w:spacing w:before="40" w:after="40"/>
              <w:rPr>
                <w:b/>
                <w:szCs w:val="24"/>
              </w:rPr>
            </w:pPr>
            <w:r w:rsidRPr="00754B86">
              <w:rPr>
                <w:rFonts w:cs="Calibri"/>
                <w:b/>
                <w:bCs/>
                <w:szCs w:val="24"/>
                <w:lang w:eastAsia="en-GB"/>
              </w:rPr>
              <w:t>BDAP</w:t>
            </w:r>
          </w:p>
        </w:tc>
        <w:tc>
          <w:tcPr>
            <w:tcW w:w="7497" w:type="dxa"/>
            <w:shd w:val="clear" w:color="auto" w:fill="auto"/>
          </w:tcPr>
          <w:p w14:paraId="4C9AA4AD" w14:textId="31DDDABD" w:rsidR="00C14A6B" w:rsidRPr="00754B86" w:rsidRDefault="00C14A6B" w:rsidP="00C14A6B">
            <w:pPr>
              <w:spacing w:before="40" w:after="40"/>
              <w:jc w:val="left"/>
              <w:rPr>
                <w:szCs w:val="24"/>
              </w:rPr>
            </w:pPr>
            <w:r w:rsidRPr="00754B86">
              <w:rPr>
                <w:rFonts w:cs="Calibri"/>
                <w:szCs w:val="24"/>
                <w:lang w:eastAsia="pt-PT"/>
              </w:rPr>
              <w:t xml:space="preserve">Banco de Dados da Administração Pública </w:t>
            </w:r>
          </w:p>
        </w:tc>
      </w:tr>
      <w:tr w:rsidR="00402049" w:rsidRPr="00754B86" w14:paraId="1BDA0749" w14:textId="77777777" w:rsidTr="00402049">
        <w:trPr>
          <w:jc w:val="center"/>
        </w:trPr>
        <w:tc>
          <w:tcPr>
            <w:tcW w:w="1825" w:type="dxa"/>
            <w:shd w:val="clear" w:color="auto" w:fill="808080" w:themeFill="background1" w:themeFillShade="80"/>
          </w:tcPr>
          <w:p w14:paraId="6807194B" w14:textId="6B685A8D" w:rsidR="00C14A6B" w:rsidRPr="00754B86" w:rsidRDefault="00C14A6B" w:rsidP="00C14A6B">
            <w:pPr>
              <w:spacing w:before="40" w:after="40"/>
              <w:rPr>
                <w:b/>
                <w:szCs w:val="24"/>
              </w:rPr>
            </w:pPr>
            <w:r w:rsidRPr="00754B86">
              <w:rPr>
                <w:rFonts w:cs="Calibri"/>
                <w:b/>
                <w:bCs/>
                <w:szCs w:val="24"/>
                <w:lang w:eastAsia="en-GB"/>
              </w:rPr>
              <w:t>BM</w:t>
            </w:r>
            <w:r w:rsidRPr="00754B86">
              <w:rPr>
                <w:rFonts w:cs="Calibri"/>
                <w:b/>
                <w:bCs/>
                <w:color w:val="000000"/>
                <w:szCs w:val="24"/>
                <w:lang w:eastAsia="pt-PT"/>
              </w:rPr>
              <w:t xml:space="preserve"> </w:t>
            </w:r>
          </w:p>
        </w:tc>
        <w:tc>
          <w:tcPr>
            <w:tcW w:w="7497" w:type="dxa"/>
            <w:shd w:val="clear" w:color="auto" w:fill="auto"/>
          </w:tcPr>
          <w:p w14:paraId="73624410" w14:textId="271D4DA4" w:rsidR="00C14A6B" w:rsidRPr="00754B86" w:rsidRDefault="00C14A6B" w:rsidP="00C14A6B">
            <w:pPr>
              <w:spacing w:before="40" w:after="40"/>
              <w:jc w:val="left"/>
              <w:rPr>
                <w:szCs w:val="24"/>
              </w:rPr>
            </w:pPr>
            <w:r w:rsidRPr="00754B86">
              <w:rPr>
                <w:rFonts w:cs="Calibri"/>
                <w:szCs w:val="24"/>
                <w:lang w:eastAsia="pt-PT"/>
              </w:rPr>
              <w:t>Banco Mundial</w:t>
            </w:r>
          </w:p>
        </w:tc>
      </w:tr>
      <w:tr w:rsidR="00402049" w:rsidRPr="008612EE" w14:paraId="56DC7B77" w14:textId="77777777" w:rsidTr="00402049">
        <w:trPr>
          <w:jc w:val="center"/>
        </w:trPr>
        <w:tc>
          <w:tcPr>
            <w:tcW w:w="1825" w:type="dxa"/>
            <w:shd w:val="clear" w:color="auto" w:fill="808080" w:themeFill="background1" w:themeFillShade="80"/>
          </w:tcPr>
          <w:p w14:paraId="1CCEF4E1" w14:textId="1D66B24F" w:rsidR="00C14A6B" w:rsidRPr="00754B86" w:rsidRDefault="00C14A6B" w:rsidP="00C14A6B">
            <w:pPr>
              <w:spacing w:before="40" w:after="40"/>
              <w:rPr>
                <w:b/>
                <w:szCs w:val="24"/>
              </w:rPr>
            </w:pPr>
            <w:r w:rsidRPr="00754B86">
              <w:rPr>
                <w:rFonts w:cs="Calibri"/>
                <w:b/>
                <w:color w:val="000000"/>
                <w:szCs w:val="24"/>
                <w:lang w:eastAsia="pt-PT"/>
              </w:rPr>
              <w:t>CADHP</w:t>
            </w:r>
            <w:r w:rsidRPr="00754B86">
              <w:rPr>
                <w:rFonts w:cs="Calibri"/>
                <w:color w:val="000000"/>
                <w:szCs w:val="24"/>
                <w:lang w:eastAsia="pt-PT"/>
              </w:rPr>
              <w:t xml:space="preserve"> </w:t>
            </w:r>
          </w:p>
        </w:tc>
        <w:tc>
          <w:tcPr>
            <w:tcW w:w="7497" w:type="dxa"/>
            <w:shd w:val="clear" w:color="auto" w:fill="auto"/>
          </w:tcPr>
          <w:p w14:paraId="4A9525EB" w14:textId="2A386346" w:rsidR="00C14A6B" w:rsidRPr="00754B86" w:rsidRDefault="00C14A6B" w:rsidP="00C14A6B">
            <w:pPr>
              <w:spacing w:before="40" w:after="40"/>
              <w:jc w:val="left"/>
              <w:rPr>
                <w:szCs w:val="24"/>
              </w:rPr>
            </w:pPr>
            <w:r w:rsidRPr="00754B86">
              <w:rPr>
                <w:rFonts w:cs="Calibri"/>
                <w:szCs w:val="24"/>
                <w:lang w:eastAsia="pt-PT"/>
              </w:rPr>
              <w:t>Carta Africana dos Direitos do Homem e dos Povos</w:t>
            </w:r>
          </w:p>
        </w:tc>
      </w:tr>
      <w:tr w:rsidR="00402049" w:rsidRPr="00DE54A7" w14:paraId="059BF0C2" w14:textId="77777777" w:rsidTr="00402049">
        <w:trPr>
          <w:jc w:val="center"/>
        </w:trPr>
        <w:tc>
          <w:tcPr>
            <w:tcW w:w="1825" w:type="dxa"/>
            <w:shd w:val="clear" w:color="auto" w:fill="808080" w:themeFill="background1" w:themeFillShade="80"/>
          </w:tcPr>
          <w:p w14:paraId="3746EDA0" w14:textId="07D34783" w:rsidR="00C14A6B" w:rsidRPr="00754B86" w:rsidRDefault="00C14A6B" w:rsidP="00C14A6B">
            <w:pPr>
              <w:spacing w:before="40" w:after="40"/>
              <w:rPr>
                <w:b/>
                <w:szCs w:val="24"/>
              </w:rPr>
            </w:pPr>
            <w:r w:rsidRPr="00754B86">
              <w:rPr>
                <w:rFonts w:cs="Calibri"/>
                <w:b/>
                <w:bCs/>
                <w:color w:val="000000"/>
                <w:szCs w:val="24"/>
                <w:lang w:eastAsia="pt-PT"/>
              </w:rPr>
              <w:t>CEDAW</w:t>
            </w:r>
          </w:p>
        </w:tc>
        <w:tc>
          <w:tcPr>
            <w:tcW w:w="7497" w:type="dxa"/>
            <w:shd w:val="clear" w:color="auto" w:fill="auto"/>
          </w:tcPr>
          <w:p w14:paraId="3716ED57" w14:textId="50452DF9" w:rsidR="00C14A6B" w:rsidRPr="00754B86" w:rsidRDefault="00C14A6B" w:rsidP="00C14A6B">
            <w:pPr>
              <w:spacing w:before="40" w:after="40"/>
              <w:jc w:val="left"/>
              <w:rPr>
                <w:szCs w:val="24"/>
                <w:lang w:val="en-US"/>
              </w:rPr>
            </w:pPr>
            <w:r w:rsidRPr="00754B86">
              <w:rPr>
                <w:rFonts w:cs="Calibri"/>
                <w:szCs w:val="24"/>
                <w:lang w:val="en-US" w:eastAsia="pt-PT"/>
              </w:rPr>
              <w:t>Convention on the Elimination of All Forms of Discrimination Against Women</w:t>
            </w:r>
          </w:p>
        </w:tc>
      </w:tr>
      <w:tr w:rsidR="00402049" w:rsidRPr="008612EE" w14:paraId="36E75A32" w14:textId="77777777" w:rsidTr="00402049">
        <w:trPr>
          <w:jc w:val="center"/>
        </w:trPr>
        <w:tc>
          <w:tcPr>
            <w:tcW w:w="1825" w:type="dxa"/>
            <w:shd w:val="clear" w:color="auto" w:fill="808080" w:themeFill="background1" w:themeFillShade="80"/>
          </w:tcPr>
          <w:p w14:paraId="4A700743" w14:textId="7D451F3F" w:rsidR="00C14A6B" w:rsidRPr="00754B86" w:rsidRDefault="00C14A6B" w:rsidP="00C14A6B">
            <w:pPr>
              <w:spacing w:before="40" w:after="40"/>
              <w:rPr>
                <w:b/>
                <w:szCs w:val="24"/>
              </w:rPr>
            </w:pPr>
            <w:r w:rsidRPr="00754B86">
              <w:rPr>
                <w:rFonts w:cs="Calibri"/>
                <w:b/>
                <w:color w:val="000000"/>
                <w:szCs w:val="24"/>
                <w:lang w:eastAsia="pt-PT"/>
              </w:rPr>
              <w:t>CEDEAO</w:t>
            </w:r>
            <w:r w:rsidRPr="00754B86">
              <w:rPr>
                <w:rFonts w:cs="Calibri"/>
                <w:color w:val="000000"/>
                <w:szCs w:val="24"/>
                <w:lang w:eastAsia="pt-PT"/>
              </w:rPr>
              <w:t xml:space="preserve"> </w:t>
            </w:r>
          </w:p>
        </w:tc>
        <w:tc>
          <w:tcPr>
            <w:tcW w:w="7497" w:type="dxa"/>
            <w:shd w:val="clear" w:color="auto" w:fill="auto"/>
          </w:tcPr>
          <w:p w14:paraId="46D36570" w14:textId="2B2392F3" w:rsidR="00C14A6B" w:rsidRPr="00754B86" w:rsidRDefault="00C14A6B" w:rsidP="00C14A6B">
            <w:pPr>
              <w:spacing w:before="40" w:after="40"/>
              <w:jc w:val="left"/>
              <w:rPr>
                <w:szCs w:val="24"/>
              </w:rPr>
            </w:pPr>
            <w:r w:rsidRPr="00754B86">
              <w:rPr>
                <w:rFonts w:cs="Calibri"/>
                <w:szCs w:val="24"/>
                <w:lang w:eastAsia="pt-PT"/>
              </w:rPr>
              <w:t>Comunidade Económica dos Estados da África Ocidental</w:t>
            </w:r>
          </w:p>
        </w:tc>
      </w:tr>
      <w:tr w:rsidR="00402049" w:rsidRPr="008612EE" w14:paraId="73C03748" w14:textId="77777777" w:rsidTr="00402049">
        <w:trPr>
          <w:jc w:val="center"/>
        </w:trPr>
        <w:tc>
          <w:tcPr>
            <w:tcW w:w="1825" w:type="dxa"/>
            <w:shd w:val="clear" w:color="auto" w:fill="808080" w:themeFill="background1" w:themeFillShade="80"/>
          </w:tcPr>
          <w:p w14:paraId="647C0834" w14:textId="5FCCBAFB" w:rsidR="00C14A6B" w:rsidRPr="00754B86" w:rsidRDefault="00C14A6B" w:rsidP="00C14A6B">
            <w:pPr>
              <w:spacing w:before="40" w:after="40"/>
              <w:rPr>
                <w:b/>
                <w:szCs w:val="24"/>
              </w:rPr>
            </w:pPr>
            <w:r w:rsidRPr="00754B86">
              <w:rPr>
                <w:rFonts w:cs="Calibri"/>
                <w:b/>
                <w:color w:val="000000"/>
                <w:szCs w:val="24"/>
                <w:lang w:eastAsia="pt-PT"/>
              </w:rPr>
              <w:t>CMDS</w:t>
            </w:r>
            <w:r w:rsidRPr="00754B86">
              <w:rPr>
                <w:rFonts w:cs="Calibri"/>
                <w:color w:val="000000"/>
                <w:szCs w:val="24"/>
                <w:lang w:eastAsia="pt-PT"/>
              </w:rPr>
              <w:t xml:space="preserve"> </w:t>
            </w:r>
          </w:p>
        </w:tc>
        <w:tc>
          <w:tcPr>
            <w:tcW w:w="7497" w:type="dxa"/>
            <w:shd w:val="clear" w:color="auto" w:fill="auto"/>
          </w:tcPr>
          <w:p w14:paraId="05539D25" w14:textId="0EC92CD0" w:rsidR="00C14A6B" w:rsidRPr="00754B86" w:rsidRDefault="00C14A6B" w:rsidP="00C14A6B">
            <w:pPr>
              <w:spacing w:before="40" w:after="40"/>
              <w:jc w:val="left"/>
              <w:rPr>
                <w:szCs w:val="24"/>
              </w:rPr>
            </w:pPr>
            <w:r w:rsidRPr="00754B86">
              <w:rPr>
                <w:rFonts w:cs="Calibri"/>
                <w:szCs w:val="24"/>
                <w:lang w:eastAsia="pt-PT"/>
              </w:rPr>
              <w:t>Comité de Mulheres de Defesa e Segurança</w:t>
            </w:r>
          </w:p>
        </w:tc>
      </w:tr>
      <w:tr w:rsidR="00402049" w:rsidRPr="008612EE" w14:paraId="3FA1AE2D" w14:textId="77777777" w:rsidTr="00402049">
        <w:trPr>
          <w:jc w:val="center"/>
        </w:trPr>
        <w:tc>
          <w:tcPr>
            <w:tcW w:w="1825" w:type="dxa"/>
            <w:shd w:val="clear" w:color="auto" w:fill="808080" w:themeFill="background1" w:themeFillShade="80"/>
          </w:tcPr>
          <w:p w14:paraId="3015B0C1" w14:textId="4C2E1C34" w:rsidR="00C14A6B" w:rsidRPr="00754B86" w:rsidRDefault="00C14A6B" w:rsidP="00C14A6B">
            <w:pPr>
              <w:spacing w:before="40" w:after="40"/>
              <w:rPr>
                <w:b/>
                <w:szCs w:val="24"/>
              </w:rPr>
            </w:pPr>
            <w:r w:rsidRPr="00754B86">
              <w:rPr>
                <w:rFonts w:cs="Calibri"/>
                <w:b/>
                <w:bCs/>
                <w:color w:val="000000"/>
                <w:szCs w:val="24"/>
                <w:lang w:eastAsia="pt-PT"/>
              </w:rPr>
              <w:t xml:space="preserve">CNAPN  </w:t>
            </w:r>
          </w:p>
        </w:tc>
        <w:tc>
          <w:tcPr>
            <w:tcW w:w="7497" w:type="dxa"/>
            <w:shd w:val="clear" w:color="auto" w:fill="auto"/>
          </w:tcPr>
          <w:p w14:paraId="4B2AAFA8" w14:textId="56C8F00E" w:rsidR="00C14A6B" w:rsidRPr="00754B86" w:rsidRDefault="00C14A6B" w:rsidP="00C14A6B">
            <w:pPr>
              <w:spacing w:before="40" w:after="40"/>
              <w:jc w:val="left"/>
              <w:rPr>
                <w:szCs w:val="24"/>
              </w:rPr>
            </w:pPr>
            <w:r w:rsidRPr="00754B86">
              <w:rPr>
                <w:rFonts w:cs="Calibri"/>
                <w:szCs w:val="24"/>
                <w:lang w:eastAsia="pt-PT"/>
              </w:rPr>
              <w:t>Comité Nacional para o Abandono das Práticas Nefastas</w:t>
            </w:r>
          </w:p>
        </w:tc>
      </w:tr>
      <w:tr w:rsidR="00402049" w:rsidRPr="008612EE" w14:paraId="19215BE8" w14:textId="77777777" w:rsidTr="00402049">
        <w:trPr>
          <w:jc w:val="center"/>
        </w:trPr>
        <w:tc>
          <w:tcPr>
            <w:tcW w:w="1825" w:type="dxa"/>
            <w:shd w:val="clear" w:color="auto" w:fill="808080" w:themeFill="background1" w:themeFillShade="80"/>
          </w:tcPr>
          <w:p w14:paraId="38A3CEA3" w14:textId="1FFCDBBF" w:rsidR="00C14A6B" w:rsidRPr="00754B86" w:rsidRDefault="00C14A6B" w:rsidP="00C14A6B">
            <w:pPr>
              <w:spacing w:before="40" w:after="40"/>
              <w:rPr>
                <w:b/>
                <w:szCs w:val="24"/>
              </w:rPr>
            </w:pPr>
            <w:r w:rsidRPr="00754B86">
              <w:rPr>
                <w:rFonts w:cs="Calibri"/>
                <w:b/>
                <w:bCs/>
                <w:color w:val="000000" w:themeColor="text1"/>
                <w:szCs w:val="24"/>
                <w:lang w:eastAsia="pt-PT"/>
              </w:rPr>
              <w:t>CNDH</w:t>
            </w:r>
            <w:r w:rsidRPr="00754B86">
              <w:rPr>
                <w:rFonts w:cs="Calibri"/>
                <w:color w:val="000000" w:themeColor="text1"/>
                <w:szCs w:val="24"/>
                <w:lang w:eastAsia="pt-PT"/>
              </w:rPr>
              <w:t xml:space="preserve">  </w:t>
            </w:r>
          </w:p>
        </w:tc>
        <w:tc>
          <w:tcPr>
            <w:tcW w:w="7497" w:type="dxa"/>
            <w:shd w:val="clear" w:color="auto" w:fill="auto"/>
          </w:tcPr>
          <w:p w14:paraId="7F3B1854" w14:textId="75AE2C07" w:rsidR="00C14A6B" w:rsidRPr="00754B86" w:rsidRDefault="00C14A6B" w:rsidP="00C14A6B">
            <w:pPr>
              <w:spacing w:before="40" w:after="40"/>
              <w:jc w:val="left"/>
              <w:rPr>
                <w:szCs w:val="24"/>
              </w:rPr>
            </w:pPr>
            <w:r w:rsidRPr="00754B86">
              <w:rPr>
                <w:rFonts w:cs="Calibri"/>
                <w:szCs w:val="24"/>
                <w:lang w:eastAsia="pt-PT"/>
              </w:rPr>
              <w:t>Comissão Nacional dos Direitos Humanos</w:t>
            </w:r>
          </w:p>
        </w:tc>
      </w:tr>
      <w:tr w:rsidR="00402049" w:rsidRPr="00754B86" w14:paraId="0DB912C6" w14:textId="77777777" w:rsidTr="00402049">
        <w:trPr>
          <w:jc w:val="center"/>
        </w:trPr>
        <w:tc>
          <w:tcPr>
            <w:tcW w:w="1825" w:type="dxa"/>
            <w:shd w:val="clear" w:color="auto" w:fill="808080" w:themeFill="background1" w:themeFillShade="80"/>
          </w:tcPr>
          <w:p w14:paraId="2FCFA3D5" w14:textId="4286F498" w:rsidR="00C14A6B" w:rsidRPr="00754B86" w:rsidRDefault="00C14A6B" w:rsidP="00C14A6B">
            <w:pPr>
              <w:spacing w:before="40" w:after="40"/>
              <w:rPr>
                <w:b/>
                <w:szCs w:val="24"/>
              </w:rPr>
            </w:pPr>
            <w:r w:rsidRPr="00754B86">
              <w:rPr>
                <w:rFonts w:cs="Calibri"/>
                <w:b/>
                <w:bCs/>
                <w:color w:val="000000" w:themeColor="text1"/>
                <w:szCs w:val="24"/>
                <w:lang w:eastAsia="pt-PT"/>
              </w:rPr>
              <w:t>CNE</w:t>
            </w:r>
          </w:p>
        </w:tc>
        <w:tc>
          <w:tcPr>
            <w:tcW w:w="7497" w:type="dxa"/>
            <w:shd w:val="clear" w:color="auto" w:fill="auto"/>
          </w:tcPr>
          <w:p w14:paraId="4BCCDFF8" w14:textId="35DBF018" w:rsidR="00C14A6B" w:rsidRPr="00754B86" w:rsidRDefault="00C14A6B" w:rsidP="00C14A6B">
            <w:pPr>
              <w:spacing w:before="40" w:after="40"/>
              <w:jc w:val="left"/>
              <w:rPr>
                <w:szCs w:val="24"/>
              </w:rPr>
            </w:pPr>
            <w:r w:rsidRPr="00754B86">
              <w:rPr>
                <w:rFonts w:cs="Calibri"/>
                <w:szCs w:val="24"/>
                <w:lang w:eastAsia="pt-PT"/>
              </w:rPr>
              <w:t>Comissão Nacional de Eleições</w:t>
            </w:r>
          </w:p>
        </w:tc>
      </w:tr>
      <w:tr w:rsidR="00402049" w:rsidRPr="008612EE" w14:paraId="1C4B964F" w14:textId="77777777" w:rsidTr="00402049">
        <w:trPr>
          <w:jc w:val="center"/>
        </w:trPr>
        <w:tc>
          <w:tcPr>
            <w:tcW w:w="1825" w:type="dxa"/>
            <w:shd w:val="clear" w:color="auto" w:fill="808080" w:themeFill="background1" w:themeFillShade="80"/>
          </w:tcPr>
          <w:p w14:paraId="1011FC11" w14:textId="5A15D632" w:rsidR="00C14A6B" w:rsidRPr="00754B86" w:rsidRDefault="00C14A6B" w:rsidP="00C14A6B">
            <w:pPr>
              <w:spacing w:before="40" w:after="40"/>
              <w:rPr>
                <w:b/>
                <w:szCs w:val="24"/>
              </w:rPr>
            </w:pPr>
            <w:r w:rsidRPr="00754B86">
              <w:rPr>
                <w:rFonts w:cs="Calibri"/>
                <w:b/>
                <w:bCs/>
                <w:color w:val="000000" w:themeColor="text1"/>
                <w:szCs w:val="24"/>
                <w:lang w:eastAsia="pt-PT"/>
              </w:rPr>
              <w:t>CRGB</w:t>
            </w:r>
          </w:p>
        </w:tc>
        <w:tc>
          <w:tcPr>
            <w:tcW w:w="7497" w:type="dxa"/>
            <w:shd w:val="clear" w:color="auto" w:fill="auto"/>
          </w:tcPr>
          <w:p w14:paraId="1CFFCC41" w14:textId="43E91835" w:rsidR="00C14A6B" w:rsidRPr="00754B86" w:rsidRDefault="00C14A6B" w:rsidP="00C14A6B">
            <w:pPr>
              <w:spacing w:before="40" w:after="40"/>
              <w:jc w:val="left"/>
              <w:rPr>
                <w:szCs w:val="24"/>
              </w:rPr>
            </w:pPr>
            <w:r w:rsidRPr="00754B86">
              <w:rPr>
                <w:rFonts w:eastAsia="Calibri"/>
                <w:szCs w:val="24"/>
              </w:rPr>
              <w:t xml:space="preserve">Constituição da </w:t>
            </w:r>
            <w:r w:rsidR="005A040C" w:rsidRPr="00754B86">
              <w:rPr>
                <w:rFonts w:eastAsia="Calibri"/>
                <w:szCs w:val="24"/>
              </w:rPr>
              <w:t>República</w:t>
            </w:r>
            <w:r w:rsidRPr="00754B86">
              <w:rPr>
                <w:rFonts w:eastAsia="Calibri"/>
                <w:szCs w:val="24"/>
              </w:rPr>
              <w:t xml:space="preserve"> da Guiné-Bissau 1984/1996</w:t>
            </w:r>
          </w:p>
        </w:tc>
      </w:tr>
      <w:tr w:rsidR="00402049" w:rsidRPr="008612EE" w14:paraId="5D807DFD" w14:textId="77777777" w:rsidTr="00402049">
        <w:trPr>
          <w:jc w:val="center"/>
        </w:trPr>
        <w:tc>
          <w:tcPr>
            <w:tcW w:w="1825" w:type="dxa"/>
            <w:shd w:val="clear" w:color="auto" w:fill="808080" w:themeFill="background1" w:themeFillShade="80"/>
          </w:tcPr>
          <w:p w14:paraId="1AD20D1F" w14:textId="12C72824" w:rsidR="00C14A6B" w:rsidRPr="00754B86" w:rsidRDefault="00C14A6B" w:rsidP="00C14A6B">
            <w:pPr>
              <w:spacing w:before="40" w:after="40"/>
              <w:rPr>
                <w:b/>
                <w:szCs w:val="24"/>
              </w:rPr>
            </w:pPr>
            <w:r w:rsidRPr="00754B86">
              <w:rPr>
                <w:rFonts w:cs="Calibri"/>
                <w:b/>
                <w:color w:val="000000"/>
                <w:szCs w:val="24"/>
                <w:lang w:eastAsia="pt-PT"/>
              </w:rPr>
              <w:t>DENARP II</w:t>
            </w:r>
            <w:r w:rsidRPr="00754B86">
              <w:rPr>
                <w:rFonts w:cs="Calibri"/>
                <w:color w:val="000000"/>
                <w:szCs w:val="24"/>
                <w:lang w:eastAsia="pt-PT"/>
              </w:rPr>
              <w:t xml:space="preserve"> </w:t>
            </w:r>
          </w:p>
        </w:tc>
        <w:tc>
          <w:tcPr>
            <w:tcW w:w="7497" w:type="dxa"/>
            <w:shd w:val="clear" w:color="auto" w:fill="auto"/>
          </w:tcPr>
          <w:p w14:paraId="074E2F7D" w14:textId="22116A35" w:rsidR="00C14A6B" w:rsidRPr="00754B86" w:rsidRDefault="00C14A6B" w:rsidP="00C14A6B">
            <w:pPr>
              <w:spacing w:before="40" w:after="40"/>
              <w:jc w:val="left"/>
              <w:rPr>
                <w:szCs w:val="24"/>
              </w:rPr>
            </w:pPr>
            <w:r w:rsidRPr="00754B86">
              <w:rPr>
                <w:rFonts w:cs="Calibri"/>
                <w:szCs w:val="24"/>
                <w:lang w:eastAsia="pt-PT"/>
              </w:rPr>
              <w:t>Documento de Estratégia Nacional Para a Redução da Pobreza</w:t>
            </w:r>
          </w:p>
        </w:tc>
      </w:tr>
      <w:tr w:rsidR="00402049" w:rsidRPr="00754B86" w14:paraId="15C1D27E" w14:textId="77777777" w:rsidTr="00402049">
        <w:trPr>
          <w:jc w:val="center"/>
        </w:trPr>
        <w:tc>
          <w:tcPr>
            <w:tcW w:w="1825" w:type="dxa"/>
            <w:shd w:val="clear" w:color="auto" w:fill="808080" w:themeFill="background1" w:themeFillShade="80"/>
          </w:tcPr>
          <w:p w14:paraId="256E39DD" w14:textId="7D5B96BC" w:rsidR="00C14A6B" w:rsidRPr="00754B86" w:rsidRDefault="00C14A6B" w:rsidP="00C14A6B">
            <w:pPr>
              <w:spacing w:before="40" w:after="40"/>
              <w:rPr>
                <w:b/>
                <w:szCs w:val="24"/>
              </w:rPr>
            </w:pPr>
            <w:r w:rsidRPr="00754B86">
              <w:rPr>
                <w:rFonts w:cs="Calibri"/>
                <w:b/>
                <w:bCs/>
                <w:szCs w:val="24"/>
                <w:lang w:eastAsia="en-GB"/>
              </w:rPr>
              <w:t>DUE</w:t>
            </w:r>
          </w:p>
        </w:tc>
        <w:tc>
          <w:tcPr>
            <w:tcW w:w="7497" w:type="dxa"/>
            <w:shd w:val="clear" w:color="auto" w:fill="auto"/>
          </w:tcPr>
          <w:p w14:paraId="10AE9CCB" w14:textId="112446BA" w:rsidR="00C14A6B" w:rsidRPr="00754B86" w:rsidRDefault="00C14A6B" w:rsidP="00C14A6B">
            <w:pPr>
              <w:spacing w:before="40" w:after="40"/>
              <w:jc w:val="left"/>
              <w:rPr>
                <w:szCs w:val="24"/>
              </w:rPr>
            </w:pPr>
            <w:r w:rsidRPr="00754B86">
              <w:rPr>
                <w:rFonts w:cs="Calibri"/>
                <w:szCs w:val="24"/>
                <w:lang w:eastAsia="pt-PT"/>
              </w:rPr>
              <w:t>Delegação da União Europeia</w:t>
            </w:r>
          </w:p>
        </w:tc>
      </w:tr>
      <w:tr w:rsidR="006255FF" w:rsidRPr="008612EE" w14:paraId="15273F40" w14:textId="77777777" w:rsidTr="00402049">
        <w:trPr>
          <w:jc w:val="center"/>
        </w:trPr>
        <w:tc>
          <w:tcPr>
            <w:tcW w:w="1825" w:type="dxa"/>
            <w:shd w:val="clear" w:color="auto" w:fill="808080" w:themeFill="background1" w:themeFillShade="80"/>
          </w:tcPr>
          <w:p w14:paraId="6A8125FC" w14:textId="59EEB5DF" w:rsidR="006255FF" w:rsidRPr="00754B86" w:rsidRDefault="006255FF" w:rsidP="00C14A6B">
            <w:pPr>
              <w:spacing w:before="40" w:after="40"/>
              <w:rPr>
                <w:rFonts w:cs="Calibri"/>
                <w:b/>
                <w:bCs/>
                <w:szCs w:val="24"/>
                <w:lang w:eastAsia="en-GB"/>
              </w:rPr>
            </w:pPr>
            <w:r w:rsidRPr="00754B86">
              <w:rPr>
                <w:rFonts w:cs="Calibri"/>
                <w:b/>
                <w:bCs/>
                <w:szCs w:val="24"/>
                <w:lang w:eastAsia="en-GB"/>
              </w:rPr>
              <w:t>ECCA</w:t>
            </w:r>
          </w:p>
        </w:tc>
        <w:tc>
          <w:tcPr>
            <w:tcW w:w="7497" w:type="dxa"/>
            <w:shd w:val="clear" w:color="auto" w:fill="auto"/>
          </w:tcPr>
          <w:p w14:paraId="779B1FFE" w14:textId="4ACE40F7" w:rsidR="006255FF" w:rsidRPr="00754B86" w:rsidRDefault="53018B38" w:rsidP="53018B38">
            <w:pPr>
              <w:spacing w:before="40" w:after="40"/>
              <w:jc w:val="left"/>
              <w:rPr>
                <w:rFonts w:cs="Calibri"/>
                <w:lang w:eastAsia="pt-PT"/>
              </w:rPr>
            </w:pPr>
            <w:r w:rsidRPr="00754B86">
              <w:rPr>
                <w:rFonts w:cs="Calibri"/>
                <w:lang w:eastAsia="pt-PT"/>
              </w:rPr>
              <w:t>Educação Contínua e Compartilhada de Adultos</w:t>
            </w:r>
          </w:p>
        </w:tc>
      </w:tr>
      <w:tr w:rsidR="00402049" w:rsidRPr="00754B86" w14:paraId="15A01F62" w14:textId="77777777" w:rsidTr="00402049">
        <w:trPr>
          <w:jc w:val="center"/>
        </w:trPr>
        <w:tc>
          <w:tcPr>
            <w:tcW w:w="1825" w:type="dxa"/>
            <w:shd w:val="clear" w:color="auto" w:fill="808080" w:themeFill="background1" w:themeFillShade="80"/>
          </w:tcPr>
          <w:p w14:paraId="47B4EED6" w14:textId="3DB2AA33" w:rsidR="00C14A6B" w:rsidRPr="00754B86" w:rsidRDefault="00C14A6B" w:rsidP="00C14A6B">
            <w:pPr>
              <w:spacing w:before="40" w:after="40"/>
              <w:rPr>
                <w:b/>
                <w:szCs w:val="24"/>
              </w:rPr>
            </w:pPr>
            <w:r w:rsidRPr="00754B86">
              <w:rPr>
                <w:rFonts w:cs="Calibri"/>
                <w:b/>
                <w:color w:val="000000"/>
                <w:szCs w:val="24"/>
                <w:lang w:eastAsia="pt-PT"/>
              </w:rPr>
              <w:t>ETN</w:t>
            </w:r>
            <w:r w:rsidRPr="00754B86">
              <w:rPr>
                <w:rFonts w:cs="Calibri"/>
                <w:color w:val="000000"/>
                <w:szCs w:val="24"/>
                <w:lang w:eastAsia="pt-PT"/>
              </w:rPr>
              <w:t xml:space="preserve">  </w:t>
            </w:r>
          </w:p>
        </w:tc>
        <w:tc>
          <w:tcPr>
            <w:tcW w:w="7497" w:type="dxa"/>
            <w:shd w:val="clear" w:color="auto" w:fill="auto"/>
          </w:tcPr>
          <w:p w14:paraId="033B5107" w14:textId="37BA0E62" w:rsidR="00C14A6B" w:rsidRPr="00754B86" w:rsidRDefault="00C14A6B" w:rsidP="00C14A6B">
            <w:pPr>
              <w:spacing w:before="40" w:after="40"/>
              <w:jc w:val="left"/>
              <w:rPr>
                <w:szCs w:val="24"/>
              </w:rPr>
            </w:pPr>
            <w:r w:rsidRPr="00754B86">
              <w:rPr>
                <w:rFonts w:cs="Calibri"/>
                <w:szCs w:val="24"/>
                <w:lang w:eastAsia="pt-PT"/>
              </w:rPr>
              <w:t>Equipa Técnica Nacional</w:t>
            </w:r>
          </w:p>
        </w:tc>
      </w:tr>
      <w:tr w:rsidR="00FD1266" w:rsidRPr="008612EE" w14:paraId="161F2FC2" w14:textId="77777777" w:rsidTr="00402049">
        <w:trPr>
          <w:jc w:val="center"/>
        </w:trPr>
        <w:tc>
          <w:tcPr>
            <w:tcW w:w="1825" w:type="dxa"/>
            <w:shd w:val="clear" w:color="auto" w:fill="808080" w:themeFill="background1" w:themeFillShade="80"/>
          </w:tcPr>
          <w:p w14:paraId="61D607A4" w14:textId="5E86B55F" w:rsidR="00FD1266" w:rsidRPr="00754B86" w:rsidRDefault="00FD1266" w:rsidP="00C14A6B">
            <w:pPr>
              <w:spacing w:before="40" w:after="40"/>
              <w:rPr>
                <w:rFonts w:cs="Calibri"/>
                <w:b/>
                <w:color w:val="000000"/>
                <w:szCs w:val="24"/>
                <w:lang w:eastAsia="pt-PT"/>
              </w:rPr>
            </w:pPr>
            <w:r>
              <w:rPr>
                <w:rFonts w:cs="Calibri"/>
                <w:b/>
                <w:color w:val="000000"/>
                <w:szCs w:val="24"/>
                <w:lang w:eastAsia="pt-PT"/>
              </w:rPr>
              <w:t>FADPD-GB</w:t>
            </w:r>
          </w:p>
        </w:tc>
        <w:tc>
          <w:tcPr>
            <w:tcW w:w="7497" w:type="dxa"/>
            <w:shd w:val="clear" w:color="auto" w:fill="auto"/>
          </w:tcPr>
          <w:p w14:paraId="6AF00C92" w14:textId="5C093B52" w:rsidR="00FD1266" w:rsidRPr="00754B86" w:rsidRDefault="00FD1266" w:rsidP="00C14A6B">
            <w:pPr>
              <w:spacing w:before="40" w:after="40"/>
              <w:jc w:val="left"/>
              <w:rPr>
                <w:rFonts w:cs="Calibri"/>
                <w:szCs w:val="24"/>
                <w:lang w:eastAsia="pt-PT"/>
              </w:rPr>
            </w:pPr>
            <w:r w:rsidRPr="00FD1266">
              <w:rPr>
                <w:rFonts w:cs="Calibri"/>
                <w:szCs w:val="24"/>
                <w:lang w:eastAsia="pt-PT"/>
              </w:rPr>
              <w:t xml:space="preserve">Federação das Associações de Defesa e Proteção de Pessoas com Deficiência </w:t>
            </w:r>
          </w:p>
        </w:tc>
      </w:tr>
      <w:tr w:rsidR="00402049" w:rsidRPr="008612EE" w14:paraId="67CA7817" w14:textId="77777777" w:rsidTr="00402049">
        <w:trPr>
          <w:jc w:val="center"/>
        </w:trPr>
        <w:tc>
          <w:tcPr>
            <w:tcW w:w="1825" w:type="dxa"/>
            <w:shd w:val="clear" w:color="auto" w:fill="808080" w:themeFill="background1" w:themeFillShade="80"/>
          </w:tcPr>
          <w:p w14:paraId="3AE0C207" w14:textId="0A3842C5" w:rsidR="00C14A6B" w:rsidRPr="00754B86" w:rsidRDefault="00C14A6B" w:rsidP="00C14A6B">
            <w:pPr>
              <w:spacing w:before="40" w:after="40"/>
              <w:rPr>
                <w:b/>
                <w:szCs w:val="24"/>
              </w:rPr>
            </w:pPr>
            <w:r w:rsidRPr="00754B86">
              <w:rPr>
                <w:rFonts w:cs="Calibri"/>
                <w:b/>
                <w:color w:val="000000"/>
                <w:szCs w:val="24"/>
                <w:lang w:eastAsia="pt-PT"/>
              </w:rPr>
              <w:t>FNUAP</w:t>
            </w:r>
          </w:p>
        </w:tc>
        <w:tc>
          <w:tcPr>
            <w:tcW w:w="7497" w:type="dxa"/>
            <w:shd w:val="clear" w:color="auto" w:fill="auto"/>
          </w:tcPr>
          <w:p w14:paraId="5B8065B3" w14:textId="77C6A402" w:rsidR="00C14A6B" w:rsidRPr="00754B86" w:rsidRDefault="00C14A6B" w:rsidP="00C14A6B">
            <w:pPr>
              <w:spacing w:before="40" w:after="40"/>
              <w:jc w:val="left"/>
              <w:rPr>
                <w:szCs w:val="24"/>
              </w:rPr>
            </w:pPr>
            <w:r w:rsidRPr="00754B86">
              <w:rPr>
                <w:rFonts w:cs="Calibri"/>
                <w:szCs w:val="24"/>
                <w:lang w:eastAsia="pt-PT"/>
              </w:rPr>
              <w:t>Fundo das Nações Unidas para a População</w:t>
            </w:r>
          </w:p>
        </w:tc>
      </w:tr>
      <w:tr w:rsidR="00FD1266" w:rsidRPr="00FC075E" w14:paraId="500474E2" w14:textId="77777777" w:rsidTr="00402049">
        <w:trPr>
          <w:jc w:val="center"/>
        </w:trPr>
        <w:tc>
          <w:tcPr>
            <w:tcW w:w="1825" w:type="dxa"/>
            <w:shd w:val="clear" w:color="auto" w:fill="808080" w:themeFill="background1" w:themeFillShade="80"/>
          </w:tcPr>
          <w:p w14:paraId="46F2EAD8" w14:textId="1387BD73" w:rsidR="00FD1266" w:rsidRPr="00754B86" w:rsidRDefault="00FD1266" w:rsidP="00C14A6B">
            <w:pPr>
              <w:spacing w:before="40" w:after="40"/>
              <w:rPr>
                <w:rFonts w:cs="Calibri"/>
                <w:b/>
                <w:color w:val="000000"/>
                <w:szCs w:val="24"/>
                <w:lang w:eastAsia="pt-PT"/>
              </w:rPr>
            </w:pPr>
            <w:r>
              <w:rPr>
                <w:rFonts w:cs="Calibri"/>
                <w:b/>
                <w:color w:val="000000"/>
                <w:szCs w:val="24"/>
                <w:lang w:eastAsia="pt-PT"/>
              </w:rPr>
              <w:t>HI</w:t>
            </w:r>
          </w:p>
        </w:tc>
        <w:tc>
          <w:tcPr>
            <w:tcW w:w="7497" w:type="dxa"/>
            <w:shd w:val="clear" w:color="auto" w:fill="auto"/>
          </w:tcPr>
          <w:p w14:paraId="70282AF2" w14:textId="4705C02B" w:rsidR="00FD1266" w:rsidRPr="00754B86" w:rsidRDefault="00FD1266" w:rsidP="00C14A6B">
            <w:pPr>
              <w:spacing w:before="40" w:after="40"/>
              <w:jc w:val="left"/>
              <w:rPr>
                <w:rFonts w:cs="Calibri"/>
                <w:szCs w:val="24"/>
                <w:lang w:eastAsia="pt-PT"/>
              </w:rPr>
            </w:pPr>
            <w:r>
              <w:rPr>
                <w:rFonts w:cs="Calibri"/>
                <w:szCs w:val="24"/>
                <w:lang w:eastAsia="pt-PT"/>
              </w:rPr>
              <w:t>Humanity Inclusion</w:t>
            </w:r>
          </w:p>
        </w:tc>
      </w:tr>
      <w:tr w:rsidR="00402049" w:rsidRPr="008612EE" w14:paraId="3EC627E8" w14:textId="77777777" w:rsidTr="00402049">
        <w:trPr>
          <w:jc w:val="center"/>
        </w:trPr>
        <w:tc>
          <w:tcPr>
            <w:tcW w:w="1825" w:type="dxa"/>
            <w:shd w:val="clear" w:color="auto" w:fill="808080" w:themeFill="background1" w:themeFillShade="80"/>
          </w:tcPr>
          <w:p w14:paraId="5D6DF20E" w14:textId="2B6623AF" w:rsidR="00C14A6B" w:rsidRPr="00754B86" w:rsidRDefault="00C14A6B" w:rsidP="00C14A6B">
            <w:pPr>
              <w:spacing w:before="40" w:after="40"/>
              <w:rPr>
                <w:b/>
                <w:szCs w:val="24"/>
              </w:rPr>
            </w:pPr>
            <w:r w:rsidRPr="00754B86">
              <w:rPr>
                <w:rFonts w:cs="Calibri"/>
                <w:b/>
                <w:color w:val="000000"/>
                <w:szCs w:val="24"/>
                <w:lang w:eastAsia="pt-PT"/>
              </w:rPr>
              <w:t>IEG</w:t>
            </w:r>
            <w:r w:rsidRPr="00754B86">
              <w:rPr>
                <w:rFonts w:cs="Calibri"/>
                <w:color w:val="000000"/>
                <w:szCs w:val="24"/>
                <w:lang w:eastAsia="pt-PT"/>
              </w:rPr>
              <w:t xml:space="preserve"> </w:t>
            </w:r>
          </w:p>
        </w:tc>
        <w:tc>
          <w:tcPr>
            <w:tcW w:w="7497" w:type="dxa"/>
            <w:shd w:val="clear" w:color="auto" w:fill="auto"/>
          </w:tcPr>
          <w:p w14:paraId="5DEBEBE9" w14:textId="1A8EDBD6" w:rsidR="00C14A6B" w:rsidRPr="00754B86" w:rsidRDefault="00C14A6B" w:rsidP="00C14A6B">
            <w:pPr>
              <w:spacing w:before="40" w:after="40"/>
              <w:jc w:val="left"/>
              <w:rPr>
                <w:szCs w:val="24"/>
              </w:rPr>
            </w:pPr>
            <w:r w:rsidRPr="00754B86">
              <w:rPr>
                <w:rFonts w:cs="Calibri"/>
                <w:szCs w:val="24"/>
                <w:lang w:eastAsia="pt-PT"/>
              </w:rPr>
              <w:t>Igualdade e Equidade de Género</w:t>
            </w:r>
          </w:p>
        </w:tc>
      </w:tr>
      <w:tr w:rsidR="00402049" w:rsidRPr="008612EE" w14:paraId="2D8F48FD" w14:textId="77777777" w:rsidTr="00402049">
        <w:trPr>
          <w:jc w:val="center"/>
        </w:trPr>
        <w:tc>
          <w:tcPr>
            <w:tcW w:w="1825" w:type="dxa"/>
            <w:shd w:val="clear" w:color="auto" w:fill="808080" w:themeFill="background1" w:themeFillShade="80"/>
          </w:tcPr>
          <w:p w14:paraId="52F5B616" w14:textId="25B81A0F" w:rsidR="00F4756E" w:rsidRPr="00754B86" w:rsidRDefault="00F4756E" w:rsidP="00F4756E">
            <w:pPr>
              <w:spacing w:before="40" w:after="40"/>
              <w:rPr>
                <w:b/>
                <w:szCs w:val="24"/>
              </w:rPr>
            </w:pPr>
            <w:r w:rsidRPr="00754B86">
              <w:rPr>
                <w:rFonts w:cs="Calibri"/>
                <w:b/>
                <w:color w:val="000000"/>
                <w:szCs w:val="24"/>
                <w:lang w:eastAsia="pt-PT"/>
              </w:rPr>
              <w:t>IMC</w:t>
            </w:r>
            <w:r w:rsidRPr="00754B86">
              <w:rPr>
                <w:rFonts w:cs="Calibri"/>
                <w:color w:val="000000"/>
                <w:szCs w:val="24"/>
                <w:lang w:eastAsia="pt-PT"/>
              </w:rPr>
              <w:t xml:space="preserve"> </w:t>
            </w:r>
          </w:p>
        </w:tc>
        <w:tc>
          <w:tcPr>
            <w:tcW w:w="7497" w:type="dxa"/>
            <w:shd w:val="clear" w:color="auto" w:fill="auto"/>
          </w:tcPr>
          <w:p w14:paraId="37575CC8" w14:textId="10403092" w:rsidR="00F4756E" w:rsidRPr="00754B86" w:rsidRDefault="00F4756E" w:rsidP="00F4756E">
            <w:pPr>
              <w:spacing w:before="40" w:after="40"/>
              <w:jc w:val="left"/>
              <w:rPr>
                <w:szCs w:val="24"/>
              </w:rPr>
            </w:pPr>
            <w:r w:rsidRPr="00754B86">
              <w:rPr>
                <w:rFonts w:cs="Calibri"/>
                <w:szCs w:val="24"/>
                <w:lang w:eastAsia="pt-PT"/>
              </w:rPr>
              <w:t>Instituto da Mulher e Criança</w:t>
            </w:r>
          </w:p>
        </w:tc>
      </w:tr>
      <w:tr w:rsidR="00402049" w:rsidRPr="00754B86" w14:paraId="6735888A" w14:textId="77777777" w:rsidTr="00402049">
        <w:trPr>
          <w:jc w:val="center"/>
        </w:trPr>
        <w:tc>
          <w:tcPr>
            <w:tcW w:w="1825" w:type="dxa"/>
            <w:shd w:val="clear" w:color="auto" w:fill="808080" w:themeFill="background1" w:themeFillShade="80"/>
          </w:tcPr>
          <w:p w14:paraId="6CEFCDB3" w14:textId="22CC6BBF" w:rsidR="00F4756E" w:rsidRPr="00754B86" w:rsidRDefault="00F4756E" w:rsidP="00F4756E">
            <w:pPr>
              <w:spacing w:before="40" w:after="40"/>
              <w:rPr>
                <w:b/>
                <w:szCs w:val="24"/>
              </w:rPr>
            </w:pPr>
            <w:r w:rsidRPr="00754B86">
              <w:rPr>
                <w:rFonts w:cs="Calibri"/>
                <w:b/>
                <w:color w:val="000000"/>
                <w:szCs w:val="24"/>
                <w:lang w:eastAsia="pt-PT"/>
              </w:rPr>
              <w:t>INE</w:t>
            </w:r>
            <w:r w:rsidRPr="00754B86">
              <w:rPr>
                <w:rFonts w:cs="Calibri"/>
                <w:color w:val="000000"/>
                <w:szCs w:val="24"/>
                <w:lang w:eastAsia="pt-PT"/>
              </w:rPr>
              <w:t xml:space="preserve"> </w:t>
            </w:r>
          </w:p>
        </w:tc>
        <w:tc>
          <w:tcPr>
            <w:tcW w:w="7497" w:type="dxa"/>
            <w:shd w:val="clear" w:color="auto" w:fill="auto"/>
          </w:tcPr>
          <w:p w14:paraId="46B34A48" w14:textId="09941993" w:rsidR="00F4756E" w:rsidRPr="00754B86" w:rsidRDefault="00F4756E" w:rsidP="00F4756E">
            <w:pPr>
              <w:spacing w:before="40" w:after="40"/>
              <w:jc w:val="left"/>
              <w:rPr>
                <w:szCs w:val="24"/>
              </w:rPr>
            </w:pPr>
            <w:r w:rsidRPr="00754B86">
              <w:rPr>
                <w:rFonts w:cs="Calibri"/>
                <w:szCs w:val="24"/>
                <w:lang w:eastAsia="pt-PT"/>
              </w:rPr>
              <w:t>Instituto Nacional de Estatística</w:t>
            </w:r>
          </w:p>
        </w:tc>
      </w:tr>
      <w:tr w:rsidR="00402049" w:rsidRPr="008612EE" w14:paraId="0037B87B" w14:textId="77777777" w:rsidTr="00402049">
        <w:trPr>
          <w:jc w:val="center"/>
        </w:trPr>
        <w:tc>
          <w:tcPr>
            <w:tcW w:w="1825" w:type="dxa"/>
            <w:shd w:val="clear" w:color="auto" w:fill="808080" w:themeFill="background1" w:themeFillShade="80"/>
          </w:tcPr>
          <w:p w14:paraId="0BC414EA" w14:textId="174E3E01" w:rsidR="00F4756E" w:rsidRPr="00754B86" w:rsidRDefault="00F4756E" w:rsidP="00F4756E">
            <w:pPr>
              <w:spacing w:before="40" w:after="40"/>
              <w:rPr>
                <w:b/>
                <w:szCs w:val="24"/>
              </w:rPr>
            </w:pPr>
            <w:r w:rsidRPr="00754B86">
              <w:rPr>
                <w:rFonts w:cs="Calibri"/>
                <w:b/>
                <w:color w:val="000000"/>
                <w:szCs w:val="24"/>
                <w:lang w:eastAsia="pt-PT"/>
              </w:rPr>
              <w:t>INEP</w:t>
            </w:r>
            <w:r w:rsidRPr="00754B86">
              <w:rPr>
                <w:rFonts w:cs="Calibri"/>
                <w:color w:val="000000"/>
                <w:szCs w:val="24"/>
                <w:lang w:eastAsia="pt-PT"/>
              </w:rPr>
              <w:t xml:space="preserve">  </w:t>
            </w:r>
          </w:p>
        </w:tc>
        <w:tc>
          <w:tcPr>
            <w:tcW w:w="7497" w:type="dxa"/>
            <w:shd w:val="clear" w:color="auto" w:fill="auto"/>
          </w:tcPr>
          <w:p w14:paraId="7C63155E" w14:textId="11A5C94A" w:rsidR="00F4756E" w:rsidRPr="00754B86" w:rsidRDefault="00F4756E" w:rsidP="00F4756E">
            <w:pPr>
              <w:spacing w:before="40" w:after="40"/>
              <w:jc w:val="left"/>
              <w:rPr>
                <w:szCs w:val="24"/>
              </w:rPr>
            </w:pPr>
            <w:r w:rsidRPr="00754B86">
              <w:rPr>
                <w:rFonts w:cs="Calibri"/>
                <w:szCs w:val="24"/>
                <w:lang w:eastAsia="pt-PT"/>
              </w:rPr>
              <w:t>Instituto Nacional de Estudos e Pesquisa</w:t>
            </w:r>
          </w:p>
        </w:tc>
      </w:tr>
      <w:tr w:rsidR="00402049" w:rsidRPr="008612EE" w14:paraId="43B5B591" w14:textId="77777777" w:rsidTr="00402049">
        <w:trPr>
          <w:jc w:val="center"/>
        </w:trPr>
        <w:tc>
          <w:tcPr>
            <w:tcW w:w="1825" w:type="dxa"/>
            <w:shd w:val="clear" w:color="auto" w:fill="808080" w:themeFill="background1" w:themeFillShade="80"/>
          </w:tcPr>
          <w:p w14:paraId="74ACE793" w14:textId="2FAD6802" w:rsidR="00F4756E" w:rsidRPr="00754B86" w:rsidRDefault="00F4756E" w:rsidP="00F4756E">
            <w:pPr>
              <w:spacing w:before="40" w:after="40"/>
              <w:rPr>
                <w:b/>
                <w:szCs w:val="24"/>
              </w:rPr>
            </w:pPr>
            <w:r w:rsidRPr="00754B86">
              <w:rPr>
                <w:rFonts w:cs="Calibri"/>
                <w:b/>
                <w:color w:val="000000"/>
                <w:szCs w:val="24"/>
                <w:lang w:eastAsia="pt-PT"/>
              </w:rPr>
              <w:t>ISU</w:t>
            </w:r>
          </w:p>
        </w:tc>
        <w:tc>
          <w:tcPr>
            <w:tcW w:w="7497" w:type="dxa"/>
            <w:shd w:val="clear" w:color="auto" w:fill="auto"/>
          </w:tcPr>
          <w:p w14:paraId="283CE8A4" w14:textId="2027C7CB" w:rsidR="00F4756E" w:rsidRPr="00754B86" w:rsidRDefault="00F4756E" w:rsidP="00F4756E">
            <w:pPr>
              <w:spacing w:before="40" w:after="40"/>
              <w:jc w:val="left"/>
              <w:rPr>
                <w:szCs w:val="24"/>
              </w:rPr>
            </w:pPr>
            <w:r w:rsidRPr="00754B86">
              <w:rPr>
                <w:rFonts w:cs="Calibri"/>
                <w:color w:val="000000"/>
                <w:szCs w:val="24"/>
                <w:lang w:eastAsia="pt-PT"/>
              </w:rPr>
              <w:t>Instituto das Estatísticas da UNESCO</w:t>
            </w:r>
          </w:p>
        </w:tc>
      </w:tr>
      <w:tr w:rsidR="00402049" w:rsidRPr="008612EE" w14:paraId="303EFF19" w14:textId="77777777" w:rsidTr="00402049">
        <w:trPr>
          <w:jc w:val="center"/>
        </w:trPr>
        <w:tc>
          <w:tcPr>
            <w:tcW w:w="1825" w:type="dxa"/>
            <w:shd w:val="clear" w:color="auto" w:fill="808080" w:themeFill="background1" w:themeFillShade="80"/>
          </w:tcPr>
          <w:p w14:paraId="2D035B49" w14:textId="35D447D8" w:rsidR="00F4756E" w:rsidRPr="00754B86" w:rsidRDefault="00F4756E" w:rsidP="00F4756E">
            <w:pPr>
              <w:spacing w:before="40" w:after="40"/>
              <w:rPr>
                <w:b/>
                <w:szCs w:val="24"/>
              </w:rPr>
            </w:pPr>
            <w:r w:rsidRPr="00754B86">
              <w:rPr>
                <w:rFonts w:cs="Calibri"/>
                <w:b/>
                <w:color w:val="000000"/>
                <w:szCs w:val="24"/>
                <w:lang w:eastAsia="pt-PT"/>
              </w:rPr>
              <w:t>MEF</w:t>
            </w:r>
          </w:p>
        </w:tc>
        <w:tc>
          <w:tcPr>
            <w:tcW w:w="7497" w:type="dxa"/>
            <w:shd w:val="clear" w:color="auto" w:fill="auto"/>
          </w:tcPr>
          <w:p w14:paraId="74D1D0AA" w14:textId="1022750D" w:rsidR="00F4756E" w:rsidRPr="00754B86" w:rsidRDefault="00F4756E" w:rsidP="00F4756E">
            <w:pPr>
              <w:spacing w:before="40" w:after="40"/>
              <w:jc w:val="left"/>
              <w:rPr>
                <w:szCs w:val="24"/>
              </w:rPr>
            </w:pPr>
            <w:r w:rsidRPr="00754B86">
              <w:rPr>
                <w:rFonts w:cs="Calibri"/>
                <w:color w:val="000000"/>
                <w:szCs w:val="24"/>
                <w:lang w:eastAsia="pt-PT"/>
              </w:rPr>
              <w:t xml:space="preserve">Ministério da Economia e Finanças </w:t>
            </w:r>
          </w:p>
        </w:tc>
      </w:tr>
      <w:tr w:rsidR="00402049" w:rsidRPr="008612EE" w14:paraId="434603EF" w14:textId="77777777" w:rsidTr="00402049">
        <w:trPr>
          <w:jc w:val="center"/>
        </w:trPr>
        <w:tc>
          <w:tcPr>
            <w:tcW w:w="1825" w:type="dxa"/>
            <w:shd w:val="clear" w:color="auto" w:fill="808080" w:themeFill="background1" w:themeFillShade="80"/>
          </w:tcPr>
          <w:p w14:paraId="7BCD26F0" w14:textId="2BD50449" w:rsidR="00F4756E" w:rsidRPr="00754B86" w:rsidRDefault="00F4756E" w:rsidP="00F4756E">
            <w:pPr>
              <w:spacing w:before="40" w:after="40"/>
              <w:rPr>
                <w:b/>
                <w:szCs w:val="24"/>
              </w:rPr>
            </w:pPr>
            <w:r w:rsidRPr="00754B86">
              <w:rPr>
                <w:rFonts w:cs="Calibri"/>
                <w:b/>
                <w:color w:val="000000"/>
                <w:szCs w:val="24"/>
                <w:lang w:eastAsia="pt-PT"/>
              </w:rPr>
              <w:t>MFPRAT</w:t>
            </w:r>
          </w:p>
        </w:tc>
        <w:tc>
          <w:tcPr>
            <w:tcW w:w="7497" w:type="dxa"/>
            <w:shd w:val="clear" w:color="auto" w:fill="auto"/>
          </w:tcPr>
          <w:p w14:paraId="085BC29F" w14:textId="14F12242" w:rsidR="00F4756E" w:rsidRPr="00754B86" w:rsidRDefault="00F4756E" w:rsidP="00F4756E">
            <w:pPr>
              <w:spacing w:before="40" w:after="40"/>
              <w:jc w:val="left"/>
              <w:rPr>
                <w:szCs w:val="24"/>
              </w:rPr>
            </w:pPr>
            <w:r w:rsidRPr="00754B86">
              <w:rPr>
                <w:rFonts w:cs="Calibri"/>
                <w:color w:val="000000"/>
                <w:szCs w:val="24"/>
                <w:lang w:eastAsia="pt-PT"/>
              </w:rPr>
              <w:t>Ministério da Função Publica, da Reforma Administrativa e do Trabalho</w:t>
            </w:r>
          </w:p>
        </w:tc>
      </w:tr>
      <w:tr w:rsidR="00402049" w:rsidRPr="00754B86" w14:paraId="2F85312B" w14:textId="77777777" w:rsidTr="00402049">
        <w:trPr>
          <w:jc w:val="center"/>
        </w:trPr>
        <w:tc>
          <w:tcPr>
            <w:tcW w:w="1825" w:type="dxa"/>
            <w:shd w:val="clear" w:color="auto" w:fill="808080" w:themeFill="background1" w:themeFillShade="80"/>
          </w:tcPr>
          <w:p w14:paraId="7011CE2C" w14:textId="26121DB1" w:rsidR="00F4756E" w:rsidRPr="00754B86" w:rsidRDefault="00F4756E" w:rsidP="00F4756E">
            <w:pPr>
              <w:spacing w:before="40" w:after="40"/>
              <w:rPr>
                <w:b/>
                <w:szCs w:val="24"/>
              </w:rPr>
            </w:pPr>
            <w:r w:rsidRPr="00754B86">
              <w:rPr>
                <w:rFonts w:cs="Calibri"/>
                <w:b/>
                <w:bCs/>
                <w:color w:val="000000" w:themeColor="text1"/>
                <w:szCs w:val="24"/>
                <w:lang w:eastAsia="pt-PT"/>
              </w:rPr>
              <w:t>MGF</w:t>
            </w:r>
            <w:r w:rsidRPr="00754B86">
              <w:rPr>
                <w:rFonts w:cs="Calibri"/>
                <w:color w:val="000000" w:themeColor="text1"/>
                <w:szCs w:val="24"/>
                <w:lang w:eastAsia="pt-PT"/>
              </w:rPr>
              <w:t xml:space="preserve">  </w:t>
            </w:r>
          </w:p>
        </w:tc>
        <w:tc>
          <w:tcPr>
            <w:tcW w:w="7497" w:type="dxa"/>
            <w:shd w:val="clear" w:color="auto" w:fill="auto"/>
          </w:tcPr>
          <w:p w14:paraId="761F72D4" w14:textId="01BBE9BD" w:rsidR="00F4756E" w:rsidRPr="00754B86" w:rsidRDefault="00F4756E" w:rsidP="00F4756E">
            <w:pPr>
              <w:spacing w:before="40" w:after="40"/>
              <w:jc w:val="left"/>
              <w:rPr>
                <w:szCs w:val="24"/>
              </w:rPr>
            </w:pPr>
            <w:r w:rsidRPr="00754B86">
              <w:rPr>
                <w:rFonts w:cs="Calibri"/>
                <w:color w:val="000000" w:themeColor="text1"/>
                <w:szCs w:val="24"/>
                <w:lang w:eastAsia="pt-PT"/>
              </w:rPr>
              <w:t>Mutilação Genital Feminina</w:t>
            </w:r>
          </w:p>
        </w:tc>
      </w:tr>
      <w:tr w:rsidR="00402049" w:rsidRPr="00754B86" w14:paraId="1FD976DC" w14:textId="77777777" w:rsidTr="00402049">
        <w:trPr>
          <w:jc w:val="center"/>
        </w:trPr>
        <w:tc>
          <w:tcPr>
            <w:tcW w:w="1825" w:type="dxa"/>
            <w:shd w:val="clear" w:color="auto" w:fill="808080" w:themeFill="background1" w:themeFillShade="80"/>
          </w:tcPr>
          <w:p w14:paraId="23BC05BB" w14:textId="2009D97B" w:rsidR="00F4756E" w:rsidRPr="00754B86" w:rsidRDefault="00F4756E" w:rsidP="00F4756E">
            <w:pPr>
              <w:spacing w:before="40" w:after="40"/>
              <w:rPr>
                <w:b/>
                <w:szCs w:val="24"/>
              </w:rPr>
            </w:pPr>
            <w:r w:rsidRPr="00754B86">
              <w:rPr>
                <w:rFonts w:cs="Calibri"/>
                <w:b/>
                <w:color w:val="000000"/>
                <w:szCs w:val="24"/>
                <w:lang w:eastAsia="pt-PT"/>
              </w:rPr>
              <w:t>MICS</w:t>
            </w:r>
            <w:r w:rsidRPr="00754B86">
              <w:rPr>
                <w:rFonts w:cs="Calibri"/>
                <w:color w:val="000000"/>
                <w:szCs w:val="24"/>
                <w:lang w:eastAsia="pt-PT"/>
              </w:rPr>
              <w:t xml:space="preserve"> </w:t>
            </w:r>
          </w:p>
        </w:tc>
        <w:tc>
          <w:tcPr>
            <w:tcW w:w="7497" w:type="dxa"/>
            <w:shd w:val="clear" w:color="auto" w:fill="auto"/>
          </w:tcPr>
          <w:p w14:paraId="7F3498DE" w14:textId="2102AE23" w:rsidR="00F4756E" w:rsidRPr="00754B86" w:rsidRDefault="00F4756E" w:rsidP="00F4756E">
            <w:pPr>
              <w:spacing w:before="40" w:after="40"/>
              <w:jc w:val="left"/>
              <w:rPr>
                <w:szCs w:val="24"/>
              </w:rPr>
            </w:pPr>
            <w:r w:rsidRPr="00754B86">
              <w:rPr>
                <w:rFonts w:cs="Calibri"/>
                <w:color w:val="000000"/>
                <w:szCs w:val="24"/>
                <w:lang w:eastAsia="pt-PT"/>
              </w:rPr>
              <w:t xml:space="preserve">Inquérito de Indicadores Múltiplos  </w:t>
            </w:r>
          </w:p>
        </w:tc>
      </w:tr>
      <w:tr w:rsidR="00402049" w:rsidRPr="008612EE" w14:paraId="651255AD" w14:textId="77777777" w:rsidTr="00402049">
        <w:trPr>
          <w:jc w:val="center"/>
        </w:trPr>
        <w:tc>
          <w:tcPr>
            <w:tcW w:w="1825" w:type="dxa"/>
            <w:shd w:val="clear" w:color="auto" w:fill="808080" w:themeFill="background1" w:themeFillShade="80"/>
          </w:tcPr>
          <w:p w14:paraId="74B19349" w14:textId="07A6028D" w:rsidR="00F4756E" w:rsidRPr="00754B86" w:rsidRDefault="00F4756E" w:rsidP="00F4756E">
            <w:pPr>
              <w:spacing w:before="40" w:after="40"/>
              <w:rPr>
                <w:b/>
                <w:szCs w:val="24"/>
              </w:rPr>
            </w:pPr>
            <w:r w:rsidRPr="00754B86">
              <w:rPr>
                <w:rFonts w:cs="Calibri"/>
                <w:b/>
                <w:bCs/>
                <w:color w:val="000000" w:themeColor="text1"/>
                <w:szCs w:val="24"/>
                <w:lang w:eastAsia="pt-PT"/>
              </w:rPr>
              <w:t>MMFSS</w:t>
            </w:r>
            <w:r w:rsidRPr="00754B86">
              <w:rPr>
                <w:rFonts w:cs="Calibri"/>
                <w:color w:val="000000" w:themeColor="text1"/>
                <w:szCs w:val="24"/>
                <w:lang w:eastAsia="pt-PT"/>
              </w:rPr>
              <w:t xml:space="preserve"> </w:t>
            </w:r>
          </w:p>
        </w:tc>
        <w:tc>
          <w:tcPr>
            <w:tcW w:w="7497" w:type="dxa"/>
            <w:shd w:val="clear" w:color="auto" w:fill="auto"/>
          </w:tcPr>
          <w:p w14:paraId="5B6C4EA7" w14:textId="038D7A3D" w:rsidR="00F4756E" w:rsidRPr="00754B86" w:rsidRDefault="00F4756E" w:rsidP="00F4756E">
            <w:pPr>
              <w:spacing w:before="40" w:after="40"/>
              <w:jc w:val="left"/>
              <w:rPr>
                <w:szCs w:val="24"/>
              </w:rPr>
            </w:pPr>
            <w:r w:rsidRPr="00754B86">
              <w:rPr>
                <w:rFonts w:cs="Calibri"/>
                <w:color w:val="000000" w:themeColor="text1"/>
                <w:szCs w:val="24"/>
                <w:lang w:eastAsia="pt-PT"/>
              </w:rPr>
              <w:t>Ministério da Mulher, Família e Solidariedade Social</w:t>
            </w:r>
          </w:p>
        </w:tc>
      </w:tr>
      <w:tr w:rsidR="00402049" w:rsidRPr="00754B86" w14:paraId="6B46307D" w14:textId="77777777" w:rsidTr="00402049">
        <w:trPr>
          <w:jc w:val="center"/>
        </w:trPr>
        <w:tc>
          <w:tcPr>
            <w:tcW w:w="1825" w:type="dxa"/>
            <w:shd w:val="clear" w:color="auto" w:fill="808080" w:themeFill="background1" w:themeFillShade="80"/>
          </w:tcPr>
          <w:p w14:paraId="0B6DB51A" w14:textId="06BC876F" w:rsidR="00F4756E" w:rsidRPr="00754B86" w:rsidRDefault="00F4756E" w:rsidP="00F4756E">
            <w:pPr>
              <w:spacing w:before="40" w:after="40"/>
              <w:rPr>
                <w:b/>
                <w:szCs w:val="24"/>
              </w:rPr>
            </w:pPr>
            <w:r w:rsidRPr="00754B86">
              <w:rPr>
                <w:rFonts w:cs="Calibri"/>
                <w:b/>
                <w:bCs/>
                <w:color w:val="000000" w:themeColor="text1"/>
                <w:szCs w:val="24"/>
                <w:lang w:eastAsia="pt-PT"/>
              </w:rPr>
              <w:t>MSP</w:t>
            </w:r>
          </w:p>
        </w:tc>
        <w:tc>
          <w:tcPr>
            <w:tcW w:w="7497" w:type="dxa"/>
            <w:shd w:val="clear" w:color="auto" w:fill="auto"/>
          </w:tcPr>
          <w:p w14:paraId="0AC96577" w14:textId="65973061" w:rsidR="00F4756E" w:rsidRPr="00754B86" w:rsidRDefault="00F4756E" w:rsidP="00F4756E">
            <w:pPr>
              <w:spacing w:before="40" w:after="40"/>
              <w:jc w:val="left"/>
              <w:rPr>
                <w:szCs w:val="24"/>
              </w:rPr>
            </w:pPr>
            <w:r w:rsidRPr="00754B86">
              <w:rPr>
                <w:rFonts w:cs="Calibri"/>
                <w:color w:val="000000" w:themeColor="text1"/>
                <w:szCs w:val="24"/>
                <w:lang w:eastAsia="pt-PT"/>
              </w:rPr>
              <w:t>Ministério da Saúde Pública</w:t>
            </w:r>
          </w:p>
        </w:tc>
      </w:tr>
      <w:tr w:rsidR="00402049" w:rsidRPr="00754B86" w14:paraId="42291B24" w14:textId="77777777" w:rsidTr="00402049">
        <w:trPr>
          <w:jc w:val="center"/>
        </w:trPr>
        <w:tc>
          <w:tcPr>
            <w:tcW w:w="1825" w:type="dxa"/>
            <w:shd w:val="clear" w:color="auto" w:fill="808080" w:themeFill="background1" w:themeFillShade="80"/>
          </w:tcPr>
          <w:p w14:paraId="7EBF1654" w14:textId="09A4673F" w:rsidR="00F4756E" w:rsidRPr="00754B86" w:rsidRDefault="00F4756E" w:rsidP="00F4756E">
            <w:pPr>
              <w:spacing w:before="40" w:after="40"/>
              <w:rPr>
                <w:b/>
                <w:szCs w:val="24"/>
              </w:rPr>
            </w:pPr>
            <w:r w:rsidRPr="00754B86">
              <w:rPr>
                <w:rFonts w:cs="Calibri"/>
                <w:b/>
                <w:color w:val="000000"/>
                <w:szCs w:val="24"/>
                <w:lang w:eastAsia="pt-PT"/>
              </w:rPr>
              <w:t>ODS</w:t>
            </w:r>
            <w:r w:rsidRPr="00754B86">
              <w:rPr>
                <w:rFonts w:cs="Calibri"/>
                <w:color w:val="000000"/>
                <w:szCs w:val="24"/>
                <w:lang w:eastAsia="pt-PT"/>
              </w:rPr>
              <w:t xml:space="preserve"> </w:t>
            </w:r>
          </w:p>
        </w:tc>
        <w:tc>
          <w:tcPr>
            <w:tcW w:w="7497" w:type="dxa"/>
            <w:shd w:val="clear" w:color="auto" w:fill="auto"/>
          </w:tcPr>
          <w:p w14:paraId="03C89C84" w14:textId="7427D83F" w:rsidR="00F4756E" w:rsidRPr="00754B86" w:rsidRDefault="00F4756E" w:rsidP="00F4756E">
            <w:pPr>
              <w:spacing w:before="40" w:after="40"/>
              <w:jc w:val="left"/>
              <w:rPr>
                <w:szCs w:val="24"/>
              </w:rPr>
            </w:pPr>
            <w:r w:rsidRPr="00754B86">
              <w:rPr>
                <w:rFonts w:cs="Calibri"/>
                <w:color w:val="000000" w:themeColor="text1"/>
                <w:szCs w:val="24"/>
                <w:lang w:eastAsia="pt-PT"/>
              </w:rPr>
              <w:t>Objetivos de Desenvolvimento Sustentável</w:t>
            </w:r>
          </w:p>
        </w:tc>
      </w:tr>
      <w:tr w:rsidR="00402049" w:rsidRPr="00754B86" w14:paraId="528F8F7E" w14:textId="77777777" w:rsidTr="00402049">
        <w:trPr>
          <w:jc w:val="center"/>
        </w:trPr>
        <w:tc>
          <w:tcPr>
            <w:tcW w:w="1825" w:type="dxa"/>
            <w:shd w:val="clear" w:color="auto" w:fill="808080" w:themeFill="background1" w:themeFillShade="80"/>
          </w:tcPr>
          <w:p w14:paraId="3E030DD8" w14:textId="03199F07" w:rsidR="00F4756E" w:rsidRPr="00754B86" w:rsidRDefault="00F4756E" w:rsidP="00F4756E">
            <w:pPr>
              <w:spacing w:before="40" w:after="40"/>
              <w:rPr>
                <w:b/>
                <w:szCs w:val="24"/>
              </w:rPr>
            </w:pPr>
            <w:r w:rsidRPr="00754B86">
              <w:rPr>
                <w:rFonts w:cs="Calibri"/>
                <w:b/>
                <w:color w:val="000000"/>
                <w:szCs w:val="24"/>
                <w:lang w:eastAsia="pt-PT"/>
              </w:rPr>
              <w:t>OGE</w:t>
            </w:r>
          </w:p>
        </w:tc>
        <w:tc>
          <w:tcPr>
            <w:tcW w:w="7497" w:type="dxa"/>
            <w:shd w:val="clear" w:color="auto" w:fill="auto"/>
          </w:tcPr>
          <w:p w14:paraId="1636E22D" w14:textId="379FCF04" w:rsidR="00F4756E" w:rsidRPr="00754B86" w:rsidRDefault="00F4756E" w:rsidP="00F4756E">
            <w:pPr>
              <w:spacing w:before="40" w:after="40"/>
              <w:jc w:val="left"/>
              <w:rPr>
                <w:szCs w:val="24"/>
              </w:rPr>
            </w:pPr>
            <w:r w:rsidRPr="00754B86">
              <w:rPr>
                <w:rFonts w:cs="Calibri"/>
                <w:color w:val="000000"/>
                <w:szCs w:val="24"/>
                <w:lang w:eastAsia="pt-PT"/>
              </w:rPr>
              <w:t>Orçamento Geral do Estado</w:t>
            </w:r>
          </w:p>
        </w:tc>
      </w:tr>
      <w:tr w:rsidR="00402049" w:rsidRPr="00754B86" w14:paraId="5CBC28A8" w14:textId="77777777" w:rsidTr="00402049">
        <w:trPr>
          <w:jc w:val="center"/>
        </w:trPr>
        <w:tc>
          <w:tcPr>
            <w:tcW w:w="1825" w:type="dxa"/>
            <w:shd w:val="clear" w:color="auto" w:fill="808080" w:themeFill="background1" w:themeFillShade="80"/>
          </w:tcPr>
          <w:p w14:paraId="6880C8FC" w14:textId="68633176" w:rsidR="00F4756E" w:rsidRPr="00754B86" w:rsidRDefault="00F4756E" w:rsidP="00F4756E">
            <w:pPr>
              <w:spacing w:before="40" w:after="40"/>
              <w:rPr>
                <w:b/>
                <w:szCs w:val="24"/>
              </w:rPr>
            </w:pPr>
            <w:r w:rsidRPr="00754B86">
              <w:rPr>
                <w:rFonts w:cs="Calibri"/>
                <w:b/>
                <w:color w:val="000000"/>
                <w:szCs w:val="24"/>
                <w:lang w:eastAsia="pt-PT"/>
              </w:rPr>
              <w:t>ONG</w:t>
            </w:r>
            <w:r w:rsidRPr="00754B86">
              <w:rPr>
                <w:rFonts w:cs="Calibri"/>
                <w:color w:val="000000"/>
                <w:szCs w:val="24"/>
                <w:lang w:eastAsia="pt-PT"/>
              </w:rPr>
              <w:t xml:space="preserve"> </w:t>
            </w:r>
          </w:p>
        </w:tc>
        <w:tc>
          <w:tcPr>
            <w:tcW w:w="7497" w:type="dxa"/>
            <w:shd w:val="clear" w:color="auto" w:fill="auto"/>
          </w:tcPr>
          <w:p w14:paraId="2FAB6130" w14:textId="05600CE9" w:rsidR="00F4756E" w:rsidRPr="00754B86" w:rsidRDefault="00F4756E" w:rsidP="00F4756E">
            <w:pPr>
              <w:spacing w:before="40" w:after="40"/>
              <w:jc w:val="left"/>
              <w:rPr>
                <w:szCs w:val="24"/>
              </w:rPr>
            </w:pPr>
            <w:r w:rsidRPr="00754B86">
              <w:rPr>
                <w:rFonts w:cs="Calibri"/>
                <w:color w:val="000000"/>
                <w:szCs w:val="24"/>
                <w:lang w:eastAsia="pt-PT"/>
              </w:rPr>
              <w:t>Organização Não Governamental</w:t>
            </w:r>
          </w:p>
        </w:tc>
      </w:tr>
      <w:tr w:rsidR="00402049" w:rsidRPr="00754B86" w14:paraId="350AE76C" w14:textId="77777777" w:rsidTr="00402049">
        <w:trPr>
          <w:jc w:val="center"/>
        </w:trPr>
        <w:tc>
          <w:tcPr>
            <w:tcW w:w="1825" w:type="dxa"/>
            <w:shd w:val="clear" w:color="auto" w:fill="808080" w:themeFill="background1" w:themeFillShade="80"/>
          </w:tcPr>
          <w:p w14:paraId="3970940B" w14:textId="406D72C7" w:rsidR="00F4756E" w:rsidRPr="00754B86" w:rsidRDefault="00F4756E" w:rsidP="00F4756E">
            <w:pPr>
              <w:spacing w:before="40" w:after="40"/>
              <w:rPr>
                <w:b/>
                <w:szCs w:val="24"/>
              </w:rPr>
            </w:pPr>
            <w:r w:rsidRPr="00754B86">
              <w:rPr>
                <w:rFonts w:cs="Calibri"/>
                <w:b/>
                <w:color w:val="000000"/>
                <w:szCs w:val="24"/>
                <w:lang w:eastAsia="pt-PT"/>
              </w:rPr>
              <w:t>OSC</w:t>
            </w:r>
            <w:r w:rsidRPr="00754B86">
              <w:rPr>
                <w:rFonts w:cs="Calibri"/>
                <w:color w:val="000000"/>
                <w:szCs w:val="24"/>
                <w:lang w:eastAsia="pt-PT"/>
              </w:rPr>
              <w:t xml:space="preserve">  </w:t>
            </w:r>
          </w:p>
        </w:tc>
        <w:tc>
          <w:tcPr>
            <w:tcW w:w="7497" w:type="dxa"/>
            <w:shd w:val="clear" w:color="auto" w:fill="auto"/>
          </w:tcPr>
          <w:p w14:paraId="2EEC29C3" w14:textId="50DBE810" w:rsidR="00F4756E" w:rsidRPr="00754B86" w:rsidRDefault="00F4756E" w:rsidP="00F4756E">
            <w:pPr>
              <w:spacing w:before="40" w:after="40"/>
              <w:jc w:val="left"/>
              <w:rPr>
                <w:szCs w:val="24"/>
              </w:rPr>
            </w:pPr>
            <w:r w:rsidRPr="00754B86">
              <w:rPr>
                <w:rFonts w:cs="Calibri"/>
                <w:color w:val="000000"/>
                <w:szCs w:val="24"/>
                <w:lang w:eastAsia="pt-PT"/>
              </w:rPr>
              <w:t>Organizações da Sociedade Civil</w:t>
            </w:r>
          </w:p>
        </w:tc>
      </w:tr>
      <w:tr w:rsidR="00402049" w:rsidRPr="00754B86" w14:paraId="719E05FF" w14:textId="77777777" w:rsidTr="00402049">
        <w:trPr>
          <w:jc w:val="center"/>
        </w:trPr>
        <w:tc>
          <w:tcPr>
            <w:tcW w:w="1825" w:type="dxa"/>
            <w:shd w:val="clear" w:color="auto" w:fill="808080" w:themeFill="background1" w:themeFillShade="80"/>
          </w:tcPr>
          <w:p w14:paraId="7E5CDBF1" w14:textId="41D9203F" w:rsidR="00F4756E" w:rsidRPr="00754B86" w:rsidRDefault="00F4756E" w:rsidP="00F4756E">
            <w:pPr>
              <w:spacing w:before="40" w:after="40"/>
              <w:rPr>
                <w:b/>
                <w:szCs w:val="24"/>
              </w:rPr>
            </w:pPr>
            <w:r w:rsidRPr="00754B86">
              <w:rPr>
                <w:rFonts w:cs="Calibri"/>
                <w:b/>
                <w:bCs/>
                <w:color w:val="000000" w:themeColor="text1"/>
                <w:szCs w:val="24"/>
                <w:lang w:eastAsia="pt-PT"/>
              </w:rPr>
              <w:lastRenderedPageBreak/>
              <w:t>PA</w:t>
            </w:r>
          </w:p>
        </w:tc>
        <w:tc>
          <w:tcPr>
            <w:tcW w:w="7497" w:type="dxa"/>
            <w:shd w:val="clear" w:color="auto" w:fill="auto"/>
          </w:tcPr>
          <w:p w14:paraId="4B6EB837" w14:textId="1F62881A" w:rsidR="00F4756E" w:rsidRPr="00754B86" w:rsidRDefault="00F4756E" w:rsidP="00F4756E">
            <w:pPr>
              <w:spacing w:before="40" w:after="40"/>
              <w:jc w:val="left"/>
              <w:rPr>
                <w:szCs w:val="24"/>
              </w:rPr>
            </w:pPr>
            <w:r w:rsidRPr="00754B86">
              <w:rPr>
                <w:rFonts w:cs="Calibri"/>
                <w:color w:val="000000" w:themeColor="text1"/>
                <w:szCs w:val="24"/>
                <w:lang w:eastAsia="pt-PT"/>
              </w:rPr>
              <w:t>Plano de Ação</w:t>
            </w:r>
          </w:p>
        </w:tc>
      </w:tr>
      <w:tr w:rsidR="00965B03" w:rsidRPr="008612EE" w14:paraId="647B07A7" w14:textId="77777777" w:rsidTr="00402049">
        <w:trPr>
          <w:jc w:val="center"/>
        </w:trPr>
        <w:tc>
          <w:tcPr>
            <w:tcW w:w="1825" w:type="dxa"/>
            <w:shd w:val="clear" w:color="auto" w:fill="808080" w:themeFill="background1" w:themeFillShade="80"/>
          </w:tcPr>
          <w:p w14:paraId="726A5CB4" w14:textId="64B38821" w:rsidR="00965B03" w:rsidRPr="00754B86" w:rsidRDefault="00965B03" w:rsidP="00F4756E">
            <w:pPr>
              <w:spacing w:before="40" w:after="40"/>
              <w:rPr>
                <w:rFonts w:cs="Calibri"/>
                <w:b/>
                <w:bCs/>
                <w:color w:val="000000" w:themeColor="text1"/>
                <w:szCs w:val="24"/>
                <w:lang w:eastAsia="pt-PT"/>
              </w:rPr>
            </w:pPr>
            <w:r w:rsidRPr="00754B86">
              <w:rPr>
                <w:rFonts w:cs="Calibri"/>
                <w:b/>
                <w:bCs/>
                <w:color w:val="000000" w:themeColor="text1"/>
                <w:szCs w:val="24"/>
                <w:lang w:eastAsia="pt-PT"/>
              </w:rPr>
              <w:t>PADES</w:t>
            </w:r>
          </w:p>
        </w:tc>
        <w:tc>
          <w:tcPr>
            <w:tcW w:w="7497" w:type="dxa"/>
            <w:shd w:val="clear" w:color="auto" w:fill="auto"/>
          </w:tcPr>
          <w:p w14:paraId="7573546E" w14:textId="6EA3DEED" w:rsidR="00965B03" w:rsidRPr="00754B86" w:rsidRDefault="00965B03" w:rsidP="00F4756E">
            <w:pPr>
              <w:spacing w:before="40" w:after="40"/>
              <w:jc w:val="left"/>
              <w:rPr>
                <w:rFonts w:cs="Calibri"/>
                <w:color w:val="000000" w:themeColor="text1"/>
                <w:szCs w:val="24"/>
                <w:lang w:eastAsia="pt-PT"/>
              </w:rPr>
            </w:pPr>
            <w:r w:rsidRPr="00754B86">
              <w:rPr>
                <w:rFonts w:cs="Calibri"/>
                <w:color w:val="000000" w:themeColor="text1"/>
                <w:szCs w:val="24"/>
                <w:lang w:eastAsia="pt-PT"/>
              </w:rPr>
              <w:t>Projeto de Apoio ao Desenvolvimento Económico do Sul</w:t>
            </w:r>
          </w:p>
        </w:tc>
      </w:tr>
      <w:tr w:rsidR="00402049" w:rsidRPr="00754B86" w14:paraId="43F77676" w14:textId="77777777" w:rsidTr="00402049">
        <w:trPr>
          <w:jc w:val="center"/>
        </w:trPr>
        <w:tc>
          <w:tcPr>
            <w:tcW w:w="1825" w:type="dxa"/>
            <w:shd w:val="clear" w:color="auto" w:fill="808080" w:themeFill="background1" w:themeFillShade="80"/>
          </w:tcPr>
          <w:p w14:paraId="5658F6AE" w14:textId="41B6F691" w:rsidR="00F4756E" w:rsidRPr="00754B86" w:rsidRDefault="00F4756E" w:rsidP="00F4756E">
            <w:pPr>
              <w:spacing w:before="40" w:after="40"/>
              <w:rPr>
                <w:b/>
                <w:szCs w:val="24"/>
              </w:rPr>
            </w:pPr>
            <w:r w:rsidRPr="00754B86">
              <w:rPr>
                <w:rFonts w:cs="Calibri"/>
                <w:b/>
                <w:bCs/>
                <w:color w:val="000000" w:themeColor="text1"/>
                <w:szCs w:val="24"/>
                <w:lang w:eastAsia="pt-PT"/>
              </w:rPr>
              <w:t xml:space="preserve">PAN </w:t>
            </w:r>
          </w:p>
        </w:tc>
        <w:tc>
          <w:tcPr>
            <w:tcW w:w="7497" w:type="dxa"/>
            <w:shd w:val="clear" w:color="auto" w:fill="auto"/>
          </w:tcPr>
          <w:p w14:paraId="2DFC528B" w14:textId="220C2291" w:rsidR="00F4756E" w:rsidRPr="00754B86" w:rsidRDefault="00F4756E" w:rsidP="00F4756E">
            <w:pPr>
              <w:spacing w:before="40" w:after="40"/>
              <w:jc w:val="left"/>
              <w:rPr>
                <w:szCs w:val="24"/>
              </w:rPr>
            </w:pPr>
            <w:r w:rsidRPr="00754B86">
              <w:rPr>
                <w:rFonts w:cs="Calibri"/>
                <w:color w:val="000000" w:themeColor="text1"/>
                <w:szCs w:val="24"/>
                <w:lang w:eastAsia="pt-PT"/>
              </w:rPr>
              <w:t>Plano de Ação Nacional</w:t>
            </w:r>
          </w:p>
        </w:tc>
      </w:tr>
      <w:tr w:rsidR="00402049" w:rsidRPr="00754B86" w14:paraId="6473F035" w14:textId="77777777" w:rsidTr="00402049">
        <w:trPr>
          <w:jc w:val="center"/>
        </w:trPr>
        <w:tc>
          <w:tcPr>
            <w:tcW w:w="1825" w:type="dxa"/>
            <w:shd w:val="clear" w:color="auto" w:fill="808080" w:themeFill="background1" w:themeFillShade="80"/>
          </w:tcPr>
          <w:p w14:paraId="07887027" w14:textId="231DDED0" w:rsidR="00F4756E" w:rsidRPr="00754B86" w:rsidRDefault="00F4756E" w:rsidP="00F4756E">
            <w:pPr>
              <w:spacing w:before="40" w:after="40"/>
              <w:rPr>
                <w:b/>
                <w:szCs w:val="24"/>
              </w:rPr>
            </w:pPr>
            <w:r w:rsidRPr="00754B86">
              <w:rPr>
                <w:rFonts w:cs="Calibri"/>
                <w:b/>
                <w:color w:val="000000"/>
                <w:szCs w:val="24"/>
                <w:lang w:eastAsia="pt-PT"/>
              </w:rPr>
              <w:t>PEO</w:t>
            </w:r>
            <w:r w:rsidRPr="00754B86">
              <w:rPr>
                <w:rFonts w:cs="Calibri"/>
                <w:color w:val="000000"/>
                <w:szCs w:val="24"/>
                <w:lang w:eastAsia="pt-PT"/>
              </w:rPr>
              <w:t xml:space="preserve">  </w:t>
            </w:r>
          </w:p>
        </w:tc>
        <w:tc>
          <w:tcPr>
            <w:tcW w:w="7497" w:type="dxa"/>
            <w:shd w:val="clear" w:color="auto" w:fill="auto"/>
          </w:tcPr>
          <w:p w14:paraId="18432F22" w14:textId="4696D557" w:rsidR="00F4756E" w:rsidRPr="00754B86" w:rsidRDefault="00F4756E" w:rsidP="00F4756E">
            <w:pPr>
              <w:spacing w:before="40" w:after="40"/>
              <w:jc w:val="left"/>
              <w:rPr>
                <w:szCs w:val="24"/>
              </w:rPr>
            </w:pPr>
            <w:r w:rsidRPr="00754B86">
              <w:rPr>
                <w:rFonts w:cs="Calibri"/>
                <w:color w:val="000000"/>
                <w:szCs w:val="24"/>
                <w:lang w:eastAsia="pt-PT"/>
              </w:rPr>
              <w:t>Plano Estratégico Operacional</w:t>
            </w:r>
          </w:p>
        </w:tc>
      </w:tr>
      <w:tr w:rsidR="00402049" w:rsidRPr="008612EE" w14:paraId="79E0A37D" w14:textId="77777777" w:rsidTr="00402049">
        <w:trPr>
          <w:jc w:val="center"/>
        </w:trPr>
        <w:tc>
          <w:tcPr>
            <w:tcW w:w="1825" w:type="dxa"/>
            <w:shd w:val="clear" w:color="auto" w:fill="808080" w:themeFill="background1" w:themeFillShade="80"/>
          </w:tcPr>
          <w:p w14:paraId="7FE3C467" w14:textId="4BF985A3" w:rsidR="00F4756E" w:rsidRPr="00754B86" w:rsidRDefault="00F4756E" w:rsidP="00F4756E">
            <w:pPr>
              <w:spacing w:before="40" w:after="40"/>
              <w:rPr>
                <w:b/>
                <w:szCs w:val="24"/>
              </w:rPr>
            </w:pPr>
            <w:r w:rsidRPr="00754B86">
              <w:rPr>
                <w:rFonts w:cs="Calibri"/>
                <w:b/>
                <w:bCs/>
                <w:color w:val="000000"/>
                <w:szCs w:val="24"/>
                <w:lang w:eastAsia="pt-PT"/>
              </w:rPr>
              <w:t>PNIEG</w:t>
            </w:r>
            <w:r w:rsidRPr="00754B86">
              <w:rPr>
                <w:rFonts w:cs="Calibri"/>
                <w:color w:val="000000"/>
                <w:szCs w:val="24"/>
                <w:lang w:eastAsia="pt-PT"/>
              </w:rPr>
              <w:t xml:space="preserve"> </w:t>
            </w:r>
          </w:p>
        </w:tc>
        <w:tc>
          <w:tcPr>
            <w:tcW w:w="7497" w:type="dxa"/>
            <w:shd w:val="clear" w:color="auto" w:fill="auto"/>
          </w:tcPr>
          <w:p w14:paraId="5FF29F93" w14:textId="23833B15" w:rsidR="00F4756E" w:rsidRPr="00754B86" w:rsidRDefault="00F4756E" w:rsidP="00F4756E">
            <w:pPr>
              <w:spacing w:before="40" w:after="40"/>
              <w:jc w:val="left"/>
              <w:rPr>
                <w:szCs w:val="24"/>
              </w:rPr>
            </w:pPr>
            <w:r w:rsidRPr="00754B86">
              <w:rPr>
                <w:rFonts w:cs="Calibri"/>
                <w:color w:val="000000"/>
                <w:szCs w:val="24"/>
                <w:lang w:eastAsia="pt-PT"/>
              </w:rPr>
              <w:t>Política Nacional de Igualdade e Equidade de Género</w:t>
            </w:r>
          </w:p>
        </w:tc>
      </w:tr>
      <w:tr w:rsidR="00402049" w:rsidRPr="008612EE" w14:paraId="5655192B" w14:textId="77777777" w:rsidTr="00402049">
        <w:trPr>
          <w:jc w:val="center"/>
        </w:trPr>
        <w:tc>
          <w:tcPr>
            <w:tcW w:w="1825" w:type="dxa"/>
            <w:shd w:val="clear" w:color="auto" w:fill="808080" w:themeFill="background1" w:themeFillShade="80"/>
          </w:tcPr>
          <w:p w14:paraId="1BED98EB" w14:textId="02DA13DC" w:rsidR="00253131" w:rsidRPr="00754B86" w:rsidRDefault="00253131" w:rsidP="00253131">
            <w:pPr>
              <w:spacing w:before="40" w:after="40"/>
              <w:jc w:val="left"/>
              <w:rPr>
                <w:rFonts w:cs="Calibri"/>
                <w:b/>
                <w:bCs/>
                <w:color w:val="000000"/>
                <w:szCs w:val="24"/>
                <w:lang w:eastAsia="pt-PT"/>
              </w:rPr>
            </w:pPr>
            <w:r w:rsidRPr="00754B86">
              <w:rPr>
                <w:rFonts w:cs="Calibri"/>
                <w:b/>
                <w:color w:val="000000"/>
                <w:szCs w:val="24"/>
                <w:lang w:eastAsia="pt-PT"/>
              </w:rPr>
              <w:t>PNUD</w:t>
            </w:r>
          </w:p>
        </w:tc>
        <w:tc>
          <w:tcPr>
            <w:tcW w:w="7497" w:type="dxa"/>
            <w:shd w:val="clear" w:color="auto" w:fill="auto"/>
          </w:tcPr>
          <w:p w14:paraId="05101DD5" w14:textId="34178EF4" w:rsidR="00253131" w:rsidRPr="00754B86" w:rsidRDefault="00253131" w:rsidP="00253131">
            <w:pPr>
              <w:spacing w:before="40" w:after="40"/>
              <w:jc w:val="left"/>
              <w:rPr>
                <w:rFonts w:cs="Calibri"/>
                <w:color w:val="000000"/>
                <w:szCs w:val="24"/>
                <w:lang w:eastAsia="pt-PT"/>
              </w:rPr>
            </w:pPr>
            <w:r w:rsidRPr="00754B86">
              <w:rPr>
                <w:rFonts w:cs="Calibri"/>
                <w:color w:val="000000"/>
                <w:szCs w:val="24"/>
                <w:lang w:eastAsia="pt-PT"/>
              </w:rPr>
              <w:t>Programa das Nações Unidas para o Desenvolvimento</w:t>
            </w:r>
          </w:p>
        </w:tc>
      </w:tr>
      <w:tr w:rsidR="00402049" w:rsidRPr="00754B86" w14:paraId="240DB323" w14:textId="77777777" w:rsidTr="00402049">
        <w:trPr>
          <w:jc w:val="center"/>
        </w:trPr>
        <w:tc>
          <w:tcPr>
            <w:tcW w:w="1825" w:type="dxa"/>
            <w:shd w:val="clear" w:color="auto" w:fill="808080" w:themeFill="background1" w:themeFillShade="80"/>
          </w:tcPr>
          <w:p w14:paraId="19B36795" w14:textId="03389865" w:rsidR="00253131" w:rsidRPr="00754B86" w:rsidRDefault="00253131" w:rsidP="00253131">
            <w:pPr>
              <w:spacing w:before="40" w:after="40"/>
              <w:jc w:val="left"/>
              <w:rPr>
                <w:rFonts w:cs="Calibri"/>
                <w:b/>
                <w:bCs/>
                <w:color w:val="000000"/>
                <w:szCs w:val="24"/>
                <w:lang w:eastAsia="pt-PT"/>
              </w:rPr>
            </w:pPr>
            <w:r w:rsidRPr="00754B86">
              <w:rPr>
                <w:rFonts w:cs="Calibri"/>
                <w:b/>
                <w:color w:val="000000"/>
                <w:szCs w:val="24"/>
                <w:lang w:eastAsia="pt-PT"/>
              </w:rPr>
              <w:t>PPM</w:t>
            </w:r>
            <w:r w:rsidRPr="00754B86">
              <w:rPr>
                <w:rFonts w:cs="Calibri"/>
                <w:color w:val="000000"/>
                <w:szCs w:val="24"/>
                <w:lang w:eastAsia="pt-PT"/>
              </w:rPr>
              <w:t xml:space="preserve"> </w:t>
            </w:r>
          </w:p>
        </w:tc>
        <w:tc>
          <w:tcPr>
            <w:tcW w:w="7497" w:type="dxa"/>
            <w:shd w:val="clear" w:color="auto" w:fill="auto"/>
          </w:tcPr>
          <w:p w14:paraId="12997442" w14:textId="06D3F997" w:rsidR="00253131" w:rsidRPr="00754B86" w:rsidRDefault="00253131" w:rsidP="00253131">
            <w:pPr>
              <w:spacing w:before="40" w:after="40"/>
              <w:jc w:val="left"/>
              <w:rPr>
                <w:rFonts w:cs="Calibri"/>
                <w:color w:val="000000"/>
                <w:szCs w:val="24"/>
                <w:lang w:eastAsia="pt-PT"/>
              </w:rPr>
            </w:pPr>
            <w:r w:rsidRPr="00754B86">
              <w:rPr>
                <w:rFonts w:cs="Calibri"/>
                <w:color w:val="000000"/>
                <w:szCs w:val="24"/>
                <w:lang w:eastAsia="pt-PT"/>
              </w:rPr>
              <w:t>Plataforma Política das Mulheres</w:t>
            </w:r>
          </w:p>
        </w:tc>
      </w:tr>
      <w:tr w:rsidR="00402049" w:rsidRPr="00754B86" w14:paraId="4769BE5C" w14:textId="77777777" w:rsidTr="00402049">
        <w:trPr>
          <w:jc w:val="center"/>
        </w:trPr>
        <w:tc>
          <w:tcPr>
            <w:tcW w:w="1825" w:type="dxa"/>
            <w:shd w:val="clear" w:color="auto" w:fill="808080" w:themeFill="background1" w:themeFillShade="80"/>
          </w:tcPr>
          <w:p w14:paraId="3C9E112B" w14:textId="2D3B1A62" w:rsidR="00253131" w:rsidRPr="00754B86" w:rsidRDefault="00253131" w:rsidP="00253131">
            <w:pPr>
              <w:spacing w:before="40" w:after="40"/>
              <w:jc w:val="left"/>
              <w:rPr>
                <w:rFonts w:cs="Calibri"/>
                <w:b/>
                <w:bCs/>
                <w:color w:val="000000"/>
                <w:szCs w:val="24"/>
                <w:lang w:eastAsia="pt-PT"/>
              </w:rPr>
            </w:pPr>
            <w:r w:rsidRPr="00754B86">
              <w:rPr>
                <w:rFonts w:cs="Calibri"/>
                <w:b/>
                <w:color w:val="000000"/>
                <w:szCs w:val="24"/>
                <w:lang w:eastAsia="pt-PT"/>
              </w:rPr>
              <w:t>PTF</w:t>
            </w:r>
          </w:p>
        </w:tc>
        <w:tc>
          <w:tcPr>
            <w:tcW w:w="7497" w:type="dxa"/>
            <w:shd w:val="clear" w:color="auto" w:fill="auto"/>
          </w:tcPr>
          <w:p w14:paraId="17057517" w14:textId="0D1ACC42" w:rsidR="00253131" w:rsidRPr="00754B86" w:rsidRDefault="00253131" w:rsidP="00253131">
            <w:pPr>
              <w:spacing w:before="40" w:after="40"/>
              <w:jc w:val="left"/>
              <w:rPr>
                <w:rFonts w:cs="Calibri"/>
                <w:color w:val="000000"/>
                <w:szCs w:val="24"/>
                <w:lang w:eastAsia="pt-PT"/>
              </w:rPr>
            </w:pPr>
            <w:r w:rsidRPr="00754B86">
              <w:rPr>
                <w:rFonts w:cs="Calibri"/>
                <w:color w:val="000000"/>
                <w:szCs w:val="24"/>
                <w:lang w:eastAsia="pt-PT"/>
              </w:rPr>
              <w:t>Parceiros Técnicos e Financeiros</w:t>
            </w:r>
          </w:p>
        </w:tc>
      </w:tr>
      <w:tr w:rsidR="00965B03" w:rsidRPr="008612EE" w14:paraId="78CA50B0" w14:textId="77777777" w:rsidTr="00402049">
        <w:trPr>
          <w:jc w:val="center"/>
        </w:trPr>
        <w:tc>
          <w:tcPr>
            <w:tcW w:w="1825" w:type="dxa"/>
            <w:shd w:val="clear" w:color="auto" w:fill="808080" w:themeFill="background1" w:themeFillShade="80"/>
          </w:tcPr>
          <w:p w14:paraId="08F691DA" w14:textId="79EE8E73" w:rsidR="00965B03" w:rsidRPr="00754B86" w:rsidRDefault="00965B03" w:rsidP="00253131">
            <w:pPr>
              <w:spacing w:before="40" w:after="40"/>
              <w:jc w:val="left"/>
              <w:rPr>
                <w:rFonts w:cs="Calibri"/>
                <w:b/>
                <w:color w:val="000000"/>
                <w:szCs w:val="24"/>
                <w:lang w:eastAsia="pt-PT"/>
              </w:rPr>
            </w:pPr>
            <w:r w:rsidRPr="00754B86">
              <w:rPr>
                <w:rFonts w:cs="Calibri"/>
                <w:b/>
                <w:color w:val="000000"/>
                <w:szCs w:val="24"/>
                <w:lang w:eastAsia="pt-PT"/>
              </w:rPr>
              <w:t>REDE</w:t>
            </w:r>
          </w:p>
        </w:tc>
        <w:tc>
          <w:tcPr>
            <w:tcW w:w="7497" w:type="dxa"/>
            <w:shd w:val="clear" w:color="auto" w:fill="auto"/>
          </w:tcPr>
          <w:p w14:paraId="76460F6A" w14:textId="346B2E9B" w:rsidR="00965B03" w:rsidRPr="00754B86" w:rsidRDefault="00965B03" w:rsidP="00253131">
            <w:pPr>
              <w:spacing w:before="40" w:after="40"/>
              <w:jc w:val="left"/>
              <w:rPr>
                <w:rFonts w:cs="Calibri"/>
                <w:color w:val="000000"/>
                <w:szCs w:val="24"/>
                <w:lang w:eastAsia="pt-PT"/>
              </w:rPr>
            </w:pPr>
            <w:r w:rsidRPr="00754B86">
              <w:rPr>
                <w:rFonts w:cs="Calibri"/>
                <w:color w:val="000000"/>
                <w:szCs w:val="24"/>
                <w:lang w:eastAsia="pt-PT"/>
              </w:rPr>
              <w:t>Projeto de diversificação da agricultura</w:t>
            </w:r>
            <w:r w:rsidR="0000372E" w:rsidRPr="00754B86">
              <w:rPr>
                <w:rFonts w:cs="Calibri"/>
                <w:color w:val="000000"/>
                <w:szCs w:val="24"/>
                <w:lang w:eastAsia="pt-PT"/>
              </w:rPr>
              <w:t>, mercados integrados, nutrição e resiliência climática</w:t>
            </w:r>
          </w:p>
        </w:tc>
      </w:tr>
      <w:tr w:rsidR="00402049" w:rsidRPr="008612EE" w14:paraId="4EBD456E" w14:textId="77777777" w:rsidTr="00402049">
        <w:trPr>
          <w:jc w:val="center"/>
        </w:trPr>
        <w:tc>
          <w:tcPr>
            <w:tcW w:w="1825" w:type="dxa"/>
            <w:shd w:val="clear" w:color="auto" w:fill="808080" w:themeFill="background1" w:themeFillShade="80"/>
          </w:tcPr>
          <w:p w14:paraId="3EB8A271" w14:textId="4F6FFB36" w:rsidR="00253131" w:rsidRPr="00754B86" w:rsidRDefault="00253131" w:rsidP="00253131">
            <w:pPr>
              <w:spacing w:before="40" w:after="40"/>
              <w:jc w:val="left"/>
              <w:rPr>
                <w:rFonts w:cs="Calibri"/>
                <w:b/>
                <w:bCs/>
                <w:color w:val="000000"/>
                <w:szCs w:val="24"/>
                <w:lang w:eastAsia="pt-PT"/>
              </w:rPr>
            </w:pPr>
            <w:r w:rsidRPr="00754B86">
              <w:rPr>
                <w:rFonts w:cs="Calibri"/>
                <w:b/>
                <w:color w:val="000000"/>
                <w:szCs w:val="24"/>
                <w:lang w:eastAsia="pt-PT"/>
              </w:rPr>
              <w:t>REMPSECAO</w:t>
            </w:r>
            <w:r w:rsidRPr="00754B86">
              <w:rPr>
                <w:rFonts w:cs="Calibri"/>
                <w:color w:val="000000"/>
                <w:szCs w:val="24"/>
                <w:lang w:eastAsia="pt-PT"/>
              </w:rPr>
              <w:t xml:space="preserve">  </w:t>
            </w:r>
          </w:p>
        </w:tc>
        <w:tc>
          <w:tcPr>
            <w:tcW w:w="7497" w:type="dxa"/>
            <w:shd w:val="clear" w:color="auto" w:fill="auto"/>
          </w:tcPr>
          <w:p w14:paraId="4C3CACC8" w14:textId="581AAE82" w:rsidR="00253131" w:rsidRPr="00754B86" w:rsidRDefault="00253131" w:rsidP="00253131">
            <w:pPr>
              <w:spacing w:before="40" w:after="40"/>
              <w:jc w:val="left"/>
              <w:rPr>
                <w:rFonts w:cs="Calibri"/>
                <w:color w:val="000000"/>
                <w:szCs w:val="24"/>
                <w:lang w:eastAsia="pt-PT"/>
              </w:rPr>
            </w:pPr>
            <w:r w:rsidRPr="00754B86">
              <w:rPr>
                <w:rFonts w:cs="Calibri"/>
                <w:color w:val="000000"/>
                <w:szCs w:val="24"/>
                <w:lang w:eastAsia="pt-PT"/>
              </w:rPr>
              <w:t>Rede das Mulheres para Paz e Segurança da CEDEAO</w:t>
            </w:r>
          </w:p>
        </w:tc>
      </w:tr>
      <w:tr w:rsidR="00402049" w:rsidRPr="008612EE" w14:paraId="5CCE138B" w14:textId="77777777" w:rsidTr="00402049">
        <w:trPr>
          <w:jc w:val="center"/>
        </w:trPr>
        <w:tc>
          <w:tcPr>
            <w:tcW w:w="1825" w:type="dxa"/>
            <w:shd w:val="clear" w:color="auto" w:fill="808080" w:themeFill="background1" w:themeFillShade="80"/>
          </w:tcPr>
          <w:p w14:paraId="4E1D5F75" w14:textId="2943C712" w:rsidR="00253131" w:rsidRPr="00754B86" w:rsidRDefault="00253131" w:rsidP="00253131">
            <w:pPr>
              <w:spacing w:before="40" w:after="40"/>
              <w:jc w:val="left"/>
              <w:rPr>
                <w:rFonts w:cs="Calibri"/>
                <w:b/>
                <w:bCs/>
                <w:color w:val="000000"/>
                <w:szCs w:val="24"/>
                <w:lang w:eastAsia="pt-PT"/>
              </w:rPr>
            </w:pPr>
            <w:r w:rsidRPr="00754B86">
              <w:rPr>
                <w:rFonts w:cs="Calibri"/>
                <w:b/>
                <w:color w:val="000000"/>
                <w:szCs w:val="24"/>
                <w:lang w:eastAsia="pt-PT"/>
              </w:rPr>
              <w:t xml:space="preserve">RENLUV - GB </w:t>
            </w:r>
          </w:p>
        </w:tc>
        <w:tc>
          <w:tcPr>
            <w:tcW w:w="7497" w:type="dxa"/>
            <w:shd w:val="clear" w:color="auto" w:fill="auto"/>
          </w:tcPr>
          <w:p w14:paraId="57E3E4D1" w14:textId="12A5835A" w:rsidR="00253131" w:rsidRPr="00754B86" w:rsidRDefault="00253131" w:rsidP="00253131">
            <w:pPr>
              <w:spacing w:before="40" w:after="40"/>
              <w:jc w:val="left"/>
              <w:rPr>
                <w:rFonts w:cs="Calibri"/>
                <w:color w:val="000000"/>
                <w:szCs w:val="24"/>
                <w:lang w:eastAsia="pt-PT"/>
              </w:rPr>
            </w:pPr>
            <w:r w:rsidRPr="00754B86">
              <w:rPr>
                <w:rFonts w:cs="Calibri"/>
                <w:color w:val="000000"/>
                <w:szCs w:val="24"/>
                <w:lang w:eastAsia="pt-PT"/>
              </w:rPr>
              <w:t>Rede Nacional de Luta Contra Violência com Base no Género e Criança da Guiné-Bissau</w:t>
            </w:r>
          </w:p>
        </w:tc>
      </w:tr>
      <w:tr w:rsidR="00402049" w:rsidRPr="008612EE" w14:paraId="7B430FF5" w14:textId="77777777" w:rsidTr="00402049">
        <w:trPr>
          <w:jc w:val="center"/>
        </w:trPr>
        <w:tc>
          <w:tcPr>
            <w:tcW w:w="1825" w:type="dxa"/>
            <w:shd w:val="clear" w:color="auto" w:fill="808080" w:themeFill="background1" w:themeFillShade="80"/>
          </w:tcPr>
          <w:p w14:paraId="68D0B1BB" w14:textId="2C82AD6E" w:rsidR="001C252D" w:rsidRPr="00754B86" w:rsidRDefault="001C252D" w:rsidP="001C252D">
            <w:pPr>
              <w:spacing w:before="40" w:after="40"/>
              <w:rPr>
                <w:rFonts w:cs="Calibri"/>
                <w:b/>
                <w:bCs/>
                <w:color w:val="000000"/>
                <w:szCs w:val="24"/>
                <w:lang w:eastAsia="pt-PT"/>
              </w:rPr>
            </w:pPr>
            <w:r w:rsidRPr="00754B86">
              <w:rPr>
                <w:rFonts w:cs="Calibri"/>
                <w:b/>
                <w:color w:val="000000"/>
                <w:szCs w:val="24"/>
                <w:lang w:eastAsia="pt-PT"/>
              </w:rPr>
              <w:t>RNMT</w:t>
            </w:r>
            <w:r w:rsidRPr="00754B86">
              <w:rPr>
                <w:rFonts w:cs="Calibri"/>
                <w:color w:val="000000"/>
                <w:szCs w:val="24"/>
                <w:lang w:eastAsia="pt-PT"/>
              </w:rPr>
              <w:t xml:space="preserve">  </w:t>
            </w:r>
          </w:p>
        </w:tc>
        <w:tc>
          <w:tcPr>
            <w:tcW w:w="7497" w:type="dxa"/>
            <w:shd w:val="clear" w:color="auto" w:fill="auto"/>
          </w:tcPr>
          <w:p w14:paraId="293F44E7" w14:textId="1CA2ACE6" w:rsidR="001C252D" w:rsidRPr="00754B86" w:rsidRDefault="001C252D" w:rsidP="001C252D">
            <w:pPr>
              <w:spacing w:before="40" w:after="40"/>
              <w:jc w:val="left"/>
              <w:rPr>
                <w:rFonts w:cs="Calibri"/>
                <w:color w:val="000000"/>
                <w:szCs w:val="24"/>
                <w:lang w:eastAsia="pt-PT"/>
              </w:rPr>
            </w:pPr>
            <w:r w:rsidRPr="00754B86">
              <w:rPr>
                <w:rFonts w:cs="Calibri"/>
                <w:color w:val="000000"/>
                <w:szCs w:val="24"/>
                <w:lang w:eastAsia="pt-PT"/>
              </w:rPr>
              <w:t>Rede Nacional das Mulheres Trabalhadoras</w:t>
            </w:r>
          </w:p>
        </w:tc>
      </w:tr>
      <w:tr w:rsidR="00402049" w:rsidRPr="008612EE" w14:paraId="19FD4B09" w14:textId="77777777" w:rsidTr="00402049">
        <w:trPr>
          <w:jc w:val="center"/>
        </w:trPr>
        <w:tc>
          <w:tcPr>
            <w:tcW w:w="1825" w:type="dxa"/>
            <w:shd w:val="clear" w:color="auto" w:fill="808080" w:themeFill="background1" w:themeFillShade="80"/>
          </w:tcPr>
          <w:p w14:paraId="56C81321" w14:textId="2C442390" w:rsidR="001C252D" w:rsidRPr="00754B86" w:rsidRDefault="001C252D" w:rsidP="001C252D">
            <w:pPr>
              <w:spacing w:before="40" w:after="40"/>
              <w:rPr>
                <w:rFonts w:cs="Calibri"/>
                <w:b/>
                <w:bCs/>
                <w:color w:val="000000"/>
                <w:szCs w:val="24"/>
                <w:lang w:eastAsia="pt-PT"/>
              </w:rPr>
            </w:pPr>
            <w:r w:rsidRPr="00754B86">
              <w:rPr>
                <w:rFonts w:cs="Calibri"/>
                <w:b/>
                <w:color w:val="000000"/>
                <w:szCs w:val="24"/>
                <w:lang w:eastAsia="pt-PT"/>
              </w:rPr>
              <w:t>SIGRHAP</w:t>
            </w:r>
          </w:p>
        </w:tc>
        <w:tc>
          <w:tcPr>
            <w:tcW w:w="7497" w:type="dxa"/>
            <w:shd w:val="clear" w:color="auto" w:fill="auto"/>
          </w:tcPr>
          <w:p w14:paraId="5492ACD5" w14:textId="27CFA8C1" w:rsidR="001C252D" w:rsidRPr="00754B86" w:rsidRDefault="001C252D" w:rsidP="001C252D">
            <w:pPr>
              <w:spacing w:before="40" w:after="40"/>
              <w:jc w:val="left"/>
              <w:rPr>
                <w:rFonts w:cs="Calibri"/>
                <w:color w:val="000000"/>
                <w:szCs w:val="24"/>
                <w:lang w:eastAsia="pt-PT"/>
              </w:rPr>
            </w:pPr>
            <w:r w:rsidRPr="00754B86">
              <w:rPr>
                <w:rFonts w:cs="Calibri"/>
                <w:color w:val="000000"/>
                <w:szCs w:val="24"/>
                <w:lang w:eastAsia="pt-PT"/>
              </w:rPr>
              <w:t>Sistema Integral de Gestão dos Recursos Humanos da Administração Pública</w:t>
            </w:r>
          </w:p>
        </w:tc>
      </w:tr>
      <w:tr w:rsidR="00402049" w:rsidRPr="00754B86" w14:paraId="44484C42" w14:textId="77777777" w:rsidTr="00402049">
        <w:trPr>
          <w:jc w:val="center"/>
        </w:trPr>
        <w:tc>
          <w:tcPr>
            <w:tcW w:w="1825" w:type="dxa"/>
            <w:shd w:val="clear" w:color="auto" w:fill="808080" w:themeFill="background1" w:themeFillShade="80"/>
          </w:tcPr>
          <w:p w14:paraId="25346213" w14:textId="77C6A9C0" w:rsidR="001C252D" w:rsidRPr="00754B86" w:rsidRDefault="001C252D" w:rsidP="001C252D">
            <w:pPr>
              <w:spacing w:before="40" w:after="40"/>
              <w:rPr>
                <w:rFonts w:cs="Calibri"/>
                <w:b/>
                <w:bCs/>
                <w:color w:val="000000"/>
                <w:szCs w:val="24"/>
                <w:lang w:eastAsia="pt-PT"/>
              </w:rPr>
            </w:pPr>
            <w:r w:rsidRPr="00754B86">
              <w:rPr>
                <w:rFonts w:cs="Calibri"/>
                <w:b/>
                <w:color w:val="000000"/>
                <w:szCs w:val="24"/>
                <w:lang w:eastAsia="pt-PT"/>
              </w:rPr>
              <w:t>SNU</w:t>
            </w:r>
            <w:r w:rsidRPr="00754B86">
              <w:rPr>
                <w:rFonts w:cs="Calibri"/>
                <w:color w:val="000000"/>
                <w:szCs w:val="24"/>
                <w:lang w:eastAsia="pt-PT"/>
              </w:rPr>
              <w:t xml:space="preserve"> </w:t>
            </w:r>
          </w:p>
        </w:tc>
        <w:tc>
          <w:tcPr>
            <w:tcW w:w="7497" w:type="dxa"/>
            <w:shd w:val="clear" w:color="auto" w:fill="auto"/>
          </w:tcPr>
          <w:p w14:paraId="65A34984" w14:textId="2D15EB4C" w:rsidR="001C252D" w:rsidRPr="00754B86" w:rsidRDefault="001C252D" w:rsidP="001C252D">
            <w:pPr>
              <w:spacing w:before="40" w:after="40"/>
              <w:jc w:val="left"/>
              <w:rPr>
                <w:rFonts w:cs="Calibri"/>
                <w:color w:val="000000"/>
                <w:szCs w:val="24"/>
                <w:lang w:eastAsia="pt-PT"/>
              </w:rPr>
            </w:pPr>
            <w:r w:rsidRPr="00754B86">
              <w:rPr>
                <w:rFonts w:cs="Calibri"/>
                <w:color w:val="000000"/>
                <w:szCs w:val="24"/>
                <w:lang w:eastAsia="pt-PT"/>
              </w:rPr>
              <w:t>Sistema das Nações Unidas</w:t>
            </w:r>
          </w:p>
        </w:tc>
      </w:tr>
      <w:tr w:rsidR="00402049" w:rsidRPr="00754B86" w14:paraId="78423AF2" w14:textId="77777777" w:rsidTr="00402049">
        <w:trPr>
          <w:jc w:val="center"/>
        </w:trPr>
        <w:tc>
          <w:tcPr>
            <w:tcW w:w="1825" w:type="dxa"/>
            <w:shd w:val="clear" w:color="auto" w:fill="808080" w:themeFill="background1" w:themeFillShade="80"/>
          </w:tcPr>
          <w:p w14:paraId="24A24AC2" w14:textId="1B6B325F" w:rsidR="001C252D" w:rsidRPr="00754B86" w:rsidRDefault="001C252D" w:rsidP="001C252D">
            <w:pPr>
              <w:spacing w:before="40" w:after="40"/>
              <w:rPr>
                <w:rFonts w:cs="Calibri"/>
                <w:b/>
                <w:bCs/>
                <w:color w:val="000000"/>
                <w:szCs w:val="24"/>
                <w:lang w:eastAsia="pt-PT"/>
              </w:rPr>
            </w:pPr>
            <w:r w:rsidRPr="00754B86">
              <w:rPr>
                <w:rFonts w:cs="Calibri"/>
                <w:b/>
                <w:color w:val="000000"/>
                <w:szCs w:val="24"/>
                <w:lang w:eastAsia="pt-PT"/>
              </w:rPr>
              <w:t>TdR</w:t>
            </w:r>
            <w:r w:rsidRPr="00754B86">
              <w:rPr>
                <w:rFonts w:cs="Calibri"/>
                <w:color w:val="000000"/>
                <w:szCs w:val="24"/>
                <w:lang w:eastAsia="pt-PT"/>
              </w:rPr>
              <w:t xml:space="preserve"> </w:t>
            </w:r>
          </w:p>
        </w:tc>
        <w:tc>
          <w:tcPr>
            <w:tcW w:w="7497" w:type="dxa"/>
            <w:shd w:val="clear" w:color="auto" w:fill="auto"/>
          </w:tcPr>
          <w:p w14:paraId="011AB299" w14:textId="3CF09482" w:rsidR="001C252D" w:rsidRPr="00754B86" w:rsidRDefault="001C252D" w:rsidP="001C252D">
            <w:pPr>
              <w:spacing w:before="40" w:after="40"/>
              <w:jc w:val="left"/>
              <w:rPr>
                <w:rFonts w:cs="Calibri"/>
                <w:color w:val="000000"/>
                <w:szCs w:val="24"/>
                <w:lang w:eastAsia="pt-PT"/>
              </w:rPr>
            </w:pPr>
            <w:r w:rsidRPr="00754B86">
              <w:rPr>
                <w:rFonts w:cs="Calibri"/>
                <w:color w:val="000000"/>
                <w:szCs w:val="24"/>
                <w:lang w:eastAsia="pt-PT"/>
              </w:rPr>
              <w:t>Termos de Referência</w:t>
            </w:r>
          </w:p>
        </w:tc>
      </w:tr>
      <w:tr w:rsidR="00402049" w:rsidRPr="00754B86" w14:paraId="481F9B41" w14:textId="77777777" w:rsidTr="00402049">
        <w:trPr>
          <w:jc w:val="center"/>
        </w:trPr>
        <w:tc>
          <w:tcPr>
            <w:tcW w:w="1825" w:type="dxa"/>
            <w:shd w:val="clear" w:color="auto" w:fill="808080" w:themeFill="background1" w:themeFillShade="80"/>
          </w:tcPr>
          <w:p w14:paraId="1FDC4BEE" w14:textId="7A7837A8" w:rsidR="001C252D" w:rsidRPr="00754B86" w:rsidRDefault="001C252D" w:rsidP="001C252D">
            <w:pPr>
              <w:spacing w:before="40" w:after="40"/>
              <w:rPr>
                <w:rFonts w:cs="Calibri"/>
                <w:b/>
                <w:bCs/>
                <w:color w:val="000000"/>
                <w:szCs w:val="24"/>
                <w:lang w:eastAsia="pt-PT"/>
              </w:rPr>
            </w:pPr>
            <w:r w:rsidRPr="00754B86">
              <w:rPr>
                <w:rFonts w:cs="Calibri"/>
                <w:b/>
                <w:szCs w:val="24"/>
                <w:lang w:eastAsia="pt-PT"/>
              </w:rPr>
              <w:t>UE</w:t>
            </w:r>
          </w:p>
        </w:tc>
        <w:tc>
          <w:tcPr>
            <w:tcW w:w="7497" w:type="dxa"/>
            <w:shd w:val="clear" w:color="auto" w:fill="auto"/>
          </w:tcPr>
          <w:p w14:paraId="6159ABC5" w14:textId="747E0728" w:rsidR="001C252D" w:rsidRPr="00754B86" w:rsidRDefault="001C252D" w:rsidP="001C252D">
            <w:pPr>
              <w:spacing w:before="40" w:after="40"/>
              <w:jc w:val="left"/>
              <w:rPr>
                <w:rFonts w:cs="Calibri"/>
                <w:color w:val="000000"/>
                <w:szCs w:val="24"/>
                <w:lang w:eastAsia="pt-PT"/>
              </w:rPr>
            </w:pPr>
            <w:r w:rsidRPr="00754B86">
              <w:rPr>
                <w:rFonts w:cs="Calibri"/>
                <w:szCs w:val="24"/>
                <w:lang w:eastAsia="pt-PT"/>
              </w:rPr>
              <w:t>União Europeia</w:t>
            </w:r>
          </w:p>
        </w:tc>
      </w:tr>
      <w:tr w:rsidR="000C6064" w:rsidRPr="00754B86" w14:paraId="396174BF" w14:textId="77777777" w:rsidTr="00402049">
        <w:trPr>
          <w:jc w:val="center"/>
        </w:trPr>
        <w:tc>
          <w:tcPr>
            <w:tcW w:w="1825" w:type="dxa"/>
            <w:shd w:val="clear" w:color="auto" w:fill="808080" w:themeFill="background1" w:themeFillShade="80"/>
          </w:tcPr>
          <w:p w14:paraId="03BA0AA3" w14:textId="4F77CDB1" w:rsidR="000C6064" w:rsidRPr="00754B86" w:rsidRDefault="000C6064" w:rsidP="001C252D">
            <w:pPr>
              <w:spacing w:before="40" w:after="40"/>
              <w:rPr>
                <w:rFonts w:cs="Calibri"/>
                <w:b/>
                <w:szCs w:val="24"/>
                <w:lang w:eastAsia="pt-PT"/>
              </w:rPr>
            </w:pPr>
            <w:r>
              <w:rPr>
                <w:rFonts w:cs="Calibri"/>
                <w:b/>
                <w:szCs w:val="24"/>
                <w:lang w:eastAsia="pt-PT"/>
              </w:rPr>
              <w:t>UNESCO</w:t>
            </w:r>
          </w:p>
        </w:tc>
        <w:tc>
          <w:tcPr>
            <w:tcW w:w="7497" w:type="dxa"/>
            <w:shd w:val="clear" w:color="auto" w:fill="auto"/>
          </w:tcPr>
          <w:p w14:paraId="1336D3A1" w14:textId="0A344546" w:rsidR="000C6064" w:rsidRPr="00754B86" w:rsidRDefault="000C6064" w:rsidP="001C252D">
            <w:pPr>
              <w:spacing w:before="40" w:after="40"/>
              <w:jc w:val="left"/>
              <w:rPr>
                <w:rFonts w:cs="Calibri"/>
                <w:szCs w:val="24"/>
                <w:lang w:eastAsia="pt-PT"/>
              </w:rPr>
            </w:pPr>
            <w:r w:rsidRPr="000C6064">
              <w:rPr>
                <w:rFonts w:cs="Calibri"/>
                <w:szCs w:val="24"/>
                <w:lang w:eastAsia="pt-PT"/>
              </w:rPr>
              <w:t>Organização das Nações Unidas para a Educação, Ciência e Cultura.</w:t>
            </w:r>
          </w:p>
        </w:tc>
      </w:tr>
      <w:tr w:rsidR="00402049" w:rsidRPr="008612EE" w14:paraId="5F0891D8" w14:textId="77777777" w:rsidTr="00402049">
        <w:trPr>
          <w:jc w:val="center"/>
        </w:trPr>
        <w:tc>
          <w:tcPr>
            <w:tcW w:w="1825" w:type="dxa"/>
            <w:shd w:val="clear" w:color="auto" w:fill="808080" w:themeFill="background1" w:themeFillShade="80"/>
          </w:tcPr>
          <w:p w14:paraId="7F93DBA9" w14:textId="70FC1D5E" w:rsidR="001C252D" w:rsidRPr="00754B86" w:rsidRDefault="001C252D" w:rsidP="001C252D">
            <w:pPr>
              <w:spacing w:before="40" w:after="40"/>
              <w:rPr>
                <w:rFonts w:cs="Calibri"/>
                <w:b/>
                <w:bCs/>
                <w:color w:val="000000"/>
                <w:szCs w:val="24"/>
                <w:lang w:eastAsia="pt-PT"/>
              </w:rPr>
            </w:pPr>
            <w:r w:rsidRPr="00754B86">
              <w:rPr>
                <w:rFonts w:cs="Calibri"/>
                <w:b/>
                <w:szCs w:val="24"/>
                <w:lang w:eastAsia="pt-PT"/>
              </w:rPr>
              <w:t>UNICEF</w:t>
            </w:r>
          </w:p>
        </w:tc>
        <w:tc>
          <w:tcPr>
            <w:tcW w:w="7497" w:type="dxa"/>
            <w:shd w:val="clear" w:color="auto" w:fill="auto"/>
          </w:tcPr>
          <w:p w14:paraId="665ED46F" w14:textId="21E571C2" w:rsidR="001C252D" w:rsidRPr="00754B86" w:rsidRDefault="001C252D" w:rsidP="001C252D">
            <w:pPr>
              <w:spacing w:before="40" w:after="40"/>
              <w:jc w:val="left"/>
              <w:rPr>
                <w:rFonts w:cs="Calibri"/>
                <w:color w:val="000000"/>
                <w:szCs w:val="24"/>
                <w:lang w:eastAsia="pt-PT"/>
              </w:rPr>
            </w:pPr>
            <w:r w:rsidRPr="00754B86">
              <w:rPr>
                <w:rFonts w:cs="Calibri"/>
                <w:szCs w:val="24"/>
                <w:lang w:eastAsia="pt-PT"/>
              </w:rPr>
              <w:t>Fundo das Nações Unidas para a Infância</w:t>
            </w:r>
          </w:p>
        </w:tc>
      </w:tr>
      <w:tr w:rsidR="00402049" w:rsidRPr="008612EE" w14:paraId="7A707C45" w14:textId="77777777" w:rsidTr="00402049">
        <w:trPr>
          <w:jc w:val="center"/>
        </w:trPr>
        <w:tc>
          <w:tcPr>
            <w:tcW w:w="1825" w:type="dxa"/>
            <w:shd w:val="clear" w:color="auto" w:fill="808080" w:themeFill="background1" w:themeFillShade="80"/>
          </w:tcPr>
          <w:p w14:paraId="66CFFE68" w14:textId="12FF8A60" w:rsidR="001C252D" w:rsidRPr="00754B86" w:rsidRDefault="001C252D" w:rsidP="001C252D">
            <w:pPr>
              <w:spacing w:before="40" w:after="40"/>
              <w:rPr>
                <w:rFonts w:cs="Calibri"/>
                <w:b/>
                <w:bCs/>
                <w:color w:val="000000"/>
                <w:szCs w:val="24"/>
                <w:lang w:eastAsia="pt-PT"/>
              </w:rPr>
            </w:pPr>
            <w:r w:rsidRPr="00754B86">
              <w:rPr>
                <w:rFonts w:cs="Calibri"/>
                <w:b/>
                <w:szCs w:val="24"/>
                <w:lang w:eastAsia="pt-PT"/>
              </w:rPr>
              <w:t>UNIOGBIS</w:t>
            </w:r>
            <w:r w:rsidRPr="00754B86">
              <w:rPr>
                <w:rFonts w:cs="Calibri"/>
                <w:szCs w:val="24"/>
                <w:lang w:eastAsia="pt-PT"/>
              </w:rPr>
              <w:t xml:space="preserve"> </w:t>
            </w:r>
          </w:p>
        </w:tc>
        <w:tc>
          <w:tcPr>
            <w:tcW w:w="7497" w:type="dxa"/>
            <w:shd w:val="clear" w:color="auto" w:fill="auto"/>
          </w:tcPr>
          <w:p w14:paraId="545FCE0C" w14:textId="7A49EC6D" w:rsidR="001C252D" w:rsidRPr="00754B86" w:rsidRDefault="001C252D" w:rsidP="001C252D">
            <w:pPr>
              <w:spacing w:before="40" w:after="40"/>
              <w:jc w:val="left"/>
              <w:rPr>
                <w:rFonts w:cs="Calibri"/>
                <w:color w:val="000000"/>
                <w:szCs w:val="24"/>
                <w:lang w:eastAsia="pt-PT"/>
              </w:rPr>
            </w:pPr>
            <w:r w:rsidRPr="00754B86">
              <w:rPr>
                <w:rFonts w:cs="Calibri"/>
                <w:szCs w:val="24"/>
                <w:lang w:eastAsia="pt-PT"/>
              </w:rPr>
              <w:t>Gabinete Integrado das Nações Unidas para a Consolidação da Paz na Guiné-Bissau</w:t>
            </w:r>
          </w:p>
        </w:tc>
      </w:tr>
      <w:tr w:rsidR="00402049" w:rsidRPr="00754B86" w14:paraId="31ED30C0" w14:textId="77777777" w:rsidTr="00402049">
        <w:trPr>
          <w:jc w:val="center"/>
        </w:trPr>
        <w:tc>
          <w:tcPr>
            <w:tcW w:w="1825" w:type="dxa"/>
            <w:shd w:val="clear" w:color="auto" w:fill="808080" w:themeFill="background1" w:themeFillShade="80"/>
          </w:tcPr>
          <w:p w14:paraId="34E97A98" w14:textId="706C35A7" w:rsidR="001C252D" w:rsidRPr="00754B86" w:rsidRDefault="001C252D" w:rsidP="001C252D">
            <w:pPr>
              <w:spacing w:before="40" w:after="40"/>
              <w:rPr>
                <w:rFonts w:cs="Calibri"/>
                <w:b/>
                <w:bCs/>
                <w:color w:val="000000"/>
                <w:szCs w:val="24"/>
                <w:lang w:eastAsia="pt-PT"/>
              </w:rPr>
            </w:pPr>
            <w:r w:rsidRPr="00754B86">
              <w:rPr>
                <w:rFonts w:cs="Calibri"/>
                <w:b/>
                <w:color w:val="000000"/>
                <w:szCs w:val="24"/>
                <w:lang w:eastAsia="pt-PT"/>
              </w:rPr>
              <w:t>VBG</w:t>
            </w:r>
            <w:r w:rsidRPr="00754B86">
              <w:rPr>
                <w:rFonts w:cs="Calibri"/>
                <w:color w:val="000000"/>
                <w:szCs w:val="24"/>
                <w:lang w:eastAsia="pt-PT"/>
              </w:rPr>
              <w:t xml:space="preserve"> </w:t>
            </w:r>
          </w:p>
        </w:tc>
        <w:tc>
          <w:tcPr>
            <w:tcW w:w="7497" w:type="dxa"/>
            <w:shd w:val="clear" w:color="auto" w:fill="auto"/>
          </w:tcPr>
          <w:p w14:paraId="7C10F753" w14:textId="7819F56D" w:rsidR="001C252D" w:rsidRPr="00754B86" w:rsidRDefault="001C252D" w:rsidP="001C252D">
            <w:pPr>
              <w:spacing w:before="40" w:after="40"/>
              <w:jc w:val="left"/>
              <w:rPr>
                <w:rFonts w:cs="Calibri"/>
                <w:color w:val="000000"/>
                <w:szCs w:val="24"/>
                <w:lang w:eastAsia="pt-PT"/>
              </w:rPr>
            </w:pPr>
            <w:r w:rsidRPr="00754B86">
              <w:rPr>
                <w:rFonts w:cs="Calibri"/>
                <w:color w:val="000000"/>
                <w:szCs w:val="24"/>
                <w:lang w:eastAsia="pt-PT"/>
              </w:rPr>
              <w:t>Violência Baseada no Género</w:t>
            </w:r>
          </w:p>
        </w:tc>
      </w:tr>
    </w:tbl>
    <w:p w14:paraId="59F6AB14" w14:textId="77777777" w:rsidR="00E67517" w:rsidRPr="00754B86" w:rsidRDefault="00E67517">
      <w:pPr>
        <w:rPr>
          <w:rFonts w:cs="Arial"/>
          <w:sz w:val="22"/>
          <w:szCs w:val="22"/>
        </w:rPr>
        <w:sectPr w:rsidR="00E67517" w:rsidRPr="00754B86" w:rsidSect="00116AA8">
          <w:footerReference w:type="default" r:id="rId12"/>
          <w:pgSz w:w="11906" w:h="16838" w:code="9"/>
          <w:pgMar w:top="1440" w:right="1440" w:bottom="1440" w:left="1440" w:header="709" w:footer="709" w:gutter="0"/>
          <w:pgNumType w:start="1"/>
          <w:cols w:space="708" w:equalWidth="0">
            <w:col w:w="8765" w:space="2707"/>
          </w:cols>
          <w:docGrid w:linePitch="360"/>
        </w:sectPr>
      </w:pPr>
    </w:p>
    <w:p w14:paraId="031122A3" w14:textId="77777777" w:rsidR="00257EF4" w:rsidRPr="00754B86" w:rsidRDefault="00257EF4" w:rsidP="00257EF4">
      <w:pPr>
        <w:pStyle w:val="Heading1"/>
        <w:numPr>
          <w:ilvl w:val="0"/>
          <w:numId w:val="0"/>
        </w:numPr>
        <w:ind w:left="709" w:hanging="709"/>
        <w:rPr>
          <w:lang w:val="pt-PT"/>
        </w:rPr>
      </w:pPr>
      <w:bookmarkStart w:id="2" w:name="_Toc416620453"/>
      <w:bookmarkStart w:id="3" w:name="_Toc530158003"/>
      <w:bookmarkStart w:id="4" w:name="_Toc31727629"/>
      <w:bookmarkStart w:id="5" w:name="_Toc105158288"/>
      <w:r w:rsidRPr="00754B86">
        <w:rPr>
          <w:lang w:val="pt-PT"/>
        </w:rPr>
        <w:lastRenderedPageBreak/>
        <w:t>SÍNTESE DO PROJET</w:t>
      </w:r>
      <w:bookmarkEnd w:id="2"/>
      <w:bookmarkEnd w:id="3"/>
      <w:bookmarkEnd w:id="4"/>
      <w:r w:rsidRPr="00754B86">
        <w:rPr>
          <w:lang w:val="pt-PT"/>
        </w:rPr>
        <w:t>O</w:t>
      </w:r>
      <w:bookmarkEnd w:id="5"/>
    </w:p>
    <w:p w14:paraId="238D71C0" w14:textId="77777777" w:rsidR="005F2257" w:rsidRPr="00754B86" w:rsidRDefault="005F2257" w:rsidP="005F2257">
      <w:pPr>
        <w:autoSpaceDE w:val="0"/>
        <w:autoSpaceDN w:val="0"/>
        <w:adjustRightInd w:val="0"/>
        <w:rPr>
          <w:sz w:val="22"/>
          <w:szCs w:val="22"/>
        </w:rPr>
      </w:pPr>
    </w:p>
    <w:tbl>
      <w:tblPr>
        <w:tblW w:w="9779" w:type="dxa"/>
        <w:jc w:val="center"/>
        <w:tblBorders>
          <w:top w:val="dotted" w:sz="4" w:space="0" w:color="EEECE1"/>
          <w:left w:val="dotted" w:sz="4" w:space="0" w:color="EEECE1"/>
          <w:bottom w:val="dotted" w:sz="4" w:space="0" w:color="EEECE1"/>
          <w:right w:val="dotted" w:sz="4" w:space="0" w:color="EEECE1"/>
          <w:insideH w:val="single" w:sz="6" w:space="0" w:color="EEECE1"/>
          <w:insideV w:val="single" w:sz="6" w:space="0" w:color="EEECE1"/>
        </w:tblBorders>
        <w:tblLook w:val="04A0" w:firstRow="1" w:lastRow="0" w:firstColumn="1" w:lastColumn="0" w:noHBand="0" w:noVBand="1"/>
      </w:tblPr>
      <w:tblGrid>
        <w:gridCol w:w="1872"/>
        <w:gridCol w:w="7907"/>
      </w:tblGrid>
      <w:tr w:rsidR="00BF5CD2" w:rsidRPr="008612EE" w14:paraId="3EC43913" w14:textId="77777777" w:rsidTr="00B11E8E">
        <w:trPr>
          <w:trHeight w:val="818"/>
          <w:jc w:val="center"/>
        </w:trPr>
        <w:tc>
          <w:tcPr>
            <w:tcW w:w="1872" w:type="dxa"/>
            <w:shd w:val="clear" w:color="auto" w:fill="808080" w:themeFill="background1" w:themeFillShade="80"/>
            <w:vAlign w:val="center"/>
          </w:tcPr>
          <w:p w14:paraId="04518F5F" w14:textId="1F6A9AF0" w:rsidR="00BF5CD2" w:rsidRPr="00754B86" w:rsidRDefault="00BF5CD2" w:rsidP="00BF5CD2">
            <w:r w:rsidRPr="00754B86">
              <w:rPr>
                <w:color w:val="000000"/>
                <w:szCs w:val="24"/>
              </w:rPr>
              <w:t>Título do Projeto:</w:t>
            </w:r>
          </w:p>
        </w:tc>
        <w:tc>
          <w:tcPr>
            <w:tcW w:w="7907" w:type="dxa"/>
            <w:shd w:val="clear" w:color="auto" w:fill="auto"/>
          </w:tcPr>
          <w:p w14:paraId="47F5E0F7" w14:textId="57C6BB62" w:rsidR="00BF5CD2" w:rsidRPr="00754B86" w:rsidRDefault="00BF5CD2" w:rsidP="00BF5CD2">
            <w:pPr>
              <w:spacing w:before="120" w:after="120"/>
              <w:rPr>
                <w:b/>
              </w:rPr>
            </w:pPr>
            <w:r w:rsidRPr="00754B86">
              <w:rPr>
                <w:szCs w:val="24"/>
              </w:rPr>
              <w:t>Assistência técnica para o desenvolvimento do Perfil de Género da Guiné-Bissau</w:t>
            </w:r>
          </w:p>
        </w:tc>
      </w:tr>
      <w:tr w:rsidR="00257EF4" w:rsidRPr="00DE54A7" w14:paraId="318FB349" w14:textId="77777777" w:rsidTr="00B11E8E">
        <w:trPr>
          <w:trHeight w:val="954"/>
          <w:jc w:val="center"/>
        </w:trPr>
        <w:tc>
          <w:tcPr>
            <w:tcW w:w="1872" w:type="dxa"/>
            <w:shd w:val="clear" w:color="auto" w:fill="808080" w:themeFill="background1" w:themeFillShade="80"/>
            <w:vAlign w:val="center"/>
          </w:tcPr>
          <w:p w14:paraId="08CE6379" w14:textId="0A2198AF" w:rsidR="00257EF4" w:rsidRPr="00754B86" w:rsidRDefault="00257EF4" w:rsidP="00257EF4">
            <w:r w:rsidRPr="00754B86">
              <w:rPr>
                <w:color w:val="000000"/>
                <w:szCs w:val="24"/>
              </w:rPr>
              <w:t>Referência do Projeto: / Contrato</w:t>
            </w:r>
          </w:p>
        </w:tc>
        <w:tc>
          <w:tcPr>
            <w:tcW w:w="7907" w:type="dxa"/>
            <w:shd w:val="clear" w:color="auto" w:fill="auto"/>
            <w:vAlign w:val="center"/>
          </w:tcPr>
          <w:p w14:paraId="70CADD10" w14:textId="45EB3AEE" w:rsidR="00257EF4" w:rsidRPr="00754B86" w:rsidRDefault="00257EF4" w:rsidP="00257EF4">
            <w:pPr>
              <w:spacing w:before="120" w:after="120"/>
              <w:rPr>
                <w:lang w:val="en-US"/>
              </w:rPr>
            </w:pPr>
            <w:r w:rsidRPr="00754B86">
              <w:rPr>
                <w:szCs w:val="24"/>
                <w:lang w:val="en-US"/>
              </w:rPr>
              <w:t>FWC SIEA 2018 - LOT 3: Human Rights, Democracy and Peace EuropeAid/138778/DH/SER/mult /</w:t>
            </w:r>
            <w:r w:rsidRPr="00754B86">
              <w:rPr>
                <w:b/>
                <w:bCs/>
                <w:szCs w:val="24"/>
                <w:lang w:val="en-US"/>
              </w:rPr>
              <w:t xml:space="preserve"> Contrato:</w:t>
            </w:r>
            <w:r w:rsidRPr="00754B86">
              <w:rPr>
                <w:szCs w:val="24"/>
                <w:lang w:val="en-US"/>
              </w:rPr>
              <w:t xml:space="preserve"> </w:t>
            </w:r>
            <w:r w:rsidRPr="00754B86">
              <w:rPr>
                <w:rFonts w:cs="Arial"/>
                <w:color w:val="808080"/>
                <w:szCs w:val="24"/>
                <w:lang w:val="en-US"/>
              </w:rPr>
              <w:t xml:space="preserve"> </w:t>
            </w:r>
            <w:r w:rsidRPr="00754B86">
              <w:rPr>
                <w:rFonts w:cs="Arial"/>
                <w:szCs w:val="24"/>
                <w:lang w:val="en-US"/>
              </w:rPr>
              <w:t>N° 300023873</w:t>
            </w:r>
          </w:p>
        </w:tc>
      </w:tr>
      <w:tr w:rsidR="00257EF4" w:rsidRPr="00754B86" w14:paraId="3B00A263" w14:textId="77777777" w:rsidTr="00B11E8E">
        <w:trPr>
          <w:trHeight w:val="545"/>
          <w:jc w:val="center"/>
        </w:trPr>
        <w:tc>
          <w:tcPr>
            <w:tcW w:w="1872" w:type="dxa"/>
            <w:shd w:val="clear" w:color="auto" w:fill="808080" w:themeFill="background1" w:themeFillShade="80"/>
            <w:vAlign w:val="center"/>
          </w:tcPr>
          <w:p w14:paraId="70DDD6C0" w14:textId="21FC595D" w:rsidR="00257EF4" w:rsidRPr="00754B86" w:rsidRDefault="00257EF4" w:rsidP="00257EF4">
            <w:r w:rsidRPr="00754B86">
              <w:rPr>
                <w:color w:val="000000"/>
                <w:szCs w:val="24"/>
              </w:rPr>
              <w:t>Autoridade contratante:</w:t>
            </w:r>
          </w:p>
        </w:tc>
        <w:tc>
          <w:tcPr>
            <w:tcW w:w="7907" w:type="dxa"/>
            <w:shd w:val="clear" w:color="auto" w:fill="auto"/>
          </w:tcPr>
          <w:p w14:paraId="09847EC9" w14:textId="68FCF9AF" w:rsidR="00257EF4" w:rsidRPr="00754B86" w:rsidRDefault="00257EF4" w:rsidP="00257EF4">
            <w:pPr>
              <w:spacing w:before="120" w:after="120"/>
            </w:pPr>
            <w:r w:rsidRPr="00754B86">
              <w:rPr>
                <w:szCs w:val="24"/>
              </w:rPr>
              <w:t>União Europeia</w:t>
            </w:r>
          </w:p>
        </w:tc>
      </w:tr>
      <w:tr w:rsidR="00257EF4" w:rsidRPr="00754B86" w14:paraId="4C59C8D8" w14:textId="77777777" w:rsidTr="00B11E8E">
        <w:trPr>
          <w:trHeight w:val="530"/>
          <w:jc w:val="center"/>
        </w:trPr>
        <w:tc>
          <w:tcPr>
            <w:tcW w:w="1872" w:type="dxa"/>
            <w:shd w:val="clear" w:color="auto" w:fill="808080" w:themeFill="background1" w:themeFillShade="80"/>
            <w:vAlign w:val="center"/>
          </w:tcPr>
          <w:p w14:paraId="226280BD" w14:textId="3FF3CC67" w:rsidR="00257EF4" w:rsidRPr="00754B86" w:rsidRDefault="00257EF4" w:rsidP="00257EF4">
            <w:r w:rsidRPr="00754B86">
              <w:rPr>
                <w:color w:val="000000"/>
                <w:szCs w:val="24"/>
              </w:rPr>
              <w:t>Países envolvidos:</w:t>
            </w:r>
          </w:p>
        </w:tc>
        <w:tc>
          <w:tcPr>
            <w:tcW w:w="7907" w:type="dxa"/>
            <w:shd w:val="clear" w:color="auto" w:fill="auto"/>
          </w:tcPr>
          <w:p w14:paraId="37F1A528" w14:textId="06F560C4" w:rsidR="00257EF4" w:rsidRPr="00754B86" w:rsidRDefault="00257EF4" w:rsidP="00257EF4">
            <w:pPr>
              <w:spacing w:before="120" w:after="120"/>
            </w:pPr>
            <w:r w:rsidRPr="00754B86">
              <w:rPr>
                <w:szCs w:val="24"/>
              </w:rPr>
              <w:t>Guiné-Bissau</w:t>
            </w:r>
          </w:p>
        </w:tc>
      </w:tr>
      <w:tr w:rsidR="00257EF4" w:rsidRPr="00754B86" w14:paraId="4F773109" w14:textId="77777777" w:rsidTr="00B11E8E">
        <w:trPr>
          <w:trHeight w:val="545"/>
          <w:jc w:val="center"/>
        </w:trPr>
        <w:tc>
          <w:tcPr>
            <w:tcW w:w="1872" w:type="dxa"/>
            <w:shd w:val="clear" w:color="auto" w:fill="808080" w:themeFill="background1" w:themeFillShade="80"/>
            <w:vAlign w:val="center"/>
          </w:tcPr>
          <w:p w14:paraId="2B7AF417" w14:textId="75FFF640" w:rsidR="00257EF4" w:rsidRPr="00754B86" w:rsidRDefault="00257EF4" w:rsidP="00257EF4">
            <w:r w:rsidRPr="00754B86">
              <w:rPr>
                <w:color w:val="000000"/>
                <w:szCs w:val="24"/>
              </w:rPr>
              <w:t>Duração do projeto:</w:t>
            </w:r>
          </w:p>
        </w:tc>
        <w:tc>
          <w:tcPr>
            <w:tcW w:w="7907" w:type="dxa"/>
            <w:shd w:val="clear" w:color="auto" w:fill="auto"/>
          </w:tcPr>
          <w:p w14:paraId="26F2E63B" w14:textId="7796F9B8" w:rsidR="00257EF4" w:rsidRPr="00754B86" w:rsidRDefault="00257EF4" w:rsidP="00257EF4">
            <w:pPr>
              <w:spacing w:before="120" w:after="120"/>
            </w:pPr>
            <w:r w:rsidRPr="00754B86">
              <w:rPr>
                <w:szCs w:val="24"/>
              </w:rPr>
              <w:t>14 Novembro 2021 a 29 Abril de 2022.</w:t>
            </w:r>
          </w:p>
        </w:tc>
      </w:tr>
      <w:tr w:rsidR="00257EF4" w:rsidRPr="008612EE" w14:paraId="08FEA172" w14:textId="77777777" w:rsidTr="00B11E8E">
        <w:trPr>
          <w:trHeight w:val="530"/>
          <w:jc w:val="center"/>
        </w:trPr>
        <w:tc>
          <w:tcPr>
            <w:tcW w:w="1872" w:type="dxa"/>
            <w:shd w:val="clear" w:color="auto" w:fill="808080" w:themeFill="background1" w:themeFillShade="80"/>
            <w:vAlign w:val="center"/>
          </w:tcPr>
          <w:p w14:paraId="2AA10AAD" w14:textId="21CB7CCC" w:rsidR="00257EF4" w:rsidRPr="00754B86" w:rsidRDefault="00257EF4" w:rsidP="00257EF4">
            <w:r w:rsidRPr="00754B86">
              <w:rPr>
                <w:color w:val="000000"/>
                <w:szCs w:val="24"/>
              </w:rPr>
              <w:t>Objetivo geral:</w:t>
            </w:r>
          </w:p>
        </w:tc>
        <w:tc>
          <w:tcPr>
            <w:tcW w:w="7907" w:type="dxa"/>
            <w:shd w:val="clear" w:color="auto" w:fill="auto"/>
          </w:tcPr>
          <w:p w14:paraId="7F23519B" w14:textId="4508D897" w:rsidR="00257EF4" w:rsidRPr="00754B86" w:rsidRDefault="53018B38" w:rsidP="00257EF4">
            <w:pPr>
              <w:pStyle w:val="Text2"/>
              <w:spacing w:after="120"/>
              <w:ind w:left="0"/>
              <w:rPr>
                <w:rFonts w:ascii="Garamond" w:hAnsi="Garamond"/>
                <w:sz w:val="24"/>
                <w:szCs w:val="24"/>
                <w:lang w:val="pt-PT"/>
              </w:rPr>
            </w:pPr>
            <w:r w:rsidRPr="00754B86">
              <w:rPr>
                <w:rFonts w:ascii="Garamond" w:hAnsi="Garamond"/>
                <w:sz w:val="24"/>
                <w:szCs w:val="24"/>
                <w:lang w:val="pt-PT"/>
              </w:rPr>
              <w:t>Fornecer um perfil de género do país para a Guiné-Bissau.</w:t>
            </w:r>
          </w:p>
        </w:tc>
      </w:tr>
      <w:tr w:rsidR="00257EF4" w:rsidRPr="008612EE" w14:paraId="7C654C83" w14:textId="77777777" w:rsidTr="00B11E8E">
        <w:trPr>
          <w:trHeight w:val="530"/>
          <w:jc w:val="center"/>
        </w:trPr>
        <w:tc>
          <w:tcPr>
            <w:tcW w:w="1872" w:type="dxa"/>
            <w:shd w:val="clear" w:color="auto" w:fill="808080" w:themeFill="background1" w:themeFillShade="80"/>
            <w:vAlign w:val="center"/>
          </w:tcPr>
          <w:p w14:paraId="2B8448E3" w14:textId="67CF30F3" w:rsidR="00257EF4" w:rsidRPr="00754B86" w:rsidRDefault="00257EF4" w:rsidP="00257EF4">
            <w:r w:rsidRPr="00754B86">
              <w:rPr>
                <w:color w:val="000000"/>
                <w:szCs w:val="24"/>
              </w:rPr>
              <w:t>Objetivo específico:</w:t>
            </w:r>
          </w:p>
        </w:tc>
        <w:tc>
          <w:tcPr>
            <w:tcW w:w="7907" w:type="dxa"/>
            <w:shd w:val="clear" w:color="auto" w:fill="auto"/>
          </w:tcPr>
          <w:p w14:paraId="0CED0855" w14:textId="1295B6D1" w:rsidR="00257EF4" w:rsidRPr="00754B86" w:rsidRDefault="00257EF4" w:rsidP="00257EF4">
            <w:pPr>
              <w:pStyle w:val="Text2"/>
              <w:tabs>
                <w:tab w:val="clear" w:pos="2161"/>
                <w:tab w:val="left" w:pos="426"/>
              </w:tabs>
              <w:spacing w:after="120"/>
              <w:ind w:left="0"/>
              <w:rPr>
                <w:rFonts w:ascii="Garamond" w:hAnsi="Garamond"/>
                <w:sz w:val="24"/>
                <w:szCs w:val="24"/>
                <w:lang w:val="pt-PT"/>
              </w:rPr>
            </w:pPr>
            <w:r w:rsidRPr="00754B86">
              <w:rPr>
                <w:rFonts w:ascii="Garamond" w:hAnsi="Garamond"/>
                <w:sz w:val="24"/>
                <w:szCs w:val="24"/>
                <w:lang w:val="pt-PT"/>
              </w:rPr>
              <w:t>Elaborar o perfil de género da Guiné-Bissau.</w:t>
            </w:r>
          </w:p>
        </w:tc>
      </w:tr>
      <w:tr w:rsidR="00257EF4" w:rsidRPr="00754B86" w14:paraId="7F168D56" w14:textId="77777777" w:rsidTr="00B11E8E">
        <w:trPr>
          <w:trHeight w:val="1309"/>
          <w:jc w:val="center"/>
        </w:trPr>
        <w:tc>
          <w:tcPr>
            <w:tcW w:w="1872" w:type="dxa"/>
            <w:shd w:val="clear" w:color="auto" w:fill="808080" w:themeFill="background1" w:themeFillShade="80"/>
            <w:vAlign w:val="center"/>
          </w:tcPr>
          <w:p w14:paraId="5535412A" w14:textId="6DA2027D" w:rsidR="00257EF4" w:rsidRPr="00754B86" w:rsidRDefault="00257EF4" w:rsidP="00257EF4">
            <w:r w:rsidRPr="00754B86">
              <w:rPr>
                <w:color w:val="000000"/>
                <w:szCs w:val="24"/>
              </w:rPr>
              <w:t>Contribuição</w:t>
            </w:r>
          </w:p>
        </w:tc>
        <w:tc>
          <w:tcPr>
            <w:tcW w:w="7907" w:type="dxa"/>
            <w:shd w:val="clear" w:color="auto" w:fill="auto"/>
          </w:tcPr>
          <w:p w14:paraId="0016209C" w14:textId="77777777" w:rsidR="00811346" w:rsidRPr="00754B86" w:rsidRDefault="00811346" w:rsidP="00F60448">
            <w:pPr>
              <w:numPr>
                <w:ilvl w:val="0"/>
                <w:numId w:val="4"/>
              </w:numPr>
              <w:ind w:left="0"/>
            </w:pPr>
          </w:p>
          <w:p w14:paraId="1A279BD7" w14:textId="77777777" w:rsidR="00811346" w:rsidRPr="00754B86" w:rsidRDefault="00811346" w:rsidP="00F60448">
            <w:pPr>
              <w:numPr>
                <w:ilvl w:val="0"/>
                <w:numId w:val="4"/>
              </w:numPr>
              <w:ind w:left="0"/>
            </w:pPr>
          </w:p>
          <w:p w14:paraId="7711C098" w14:textId="6FA69D2B" w:rsidR="00257EF4" w:rsidRPr="00754B86" w:rsidRDefault="00811346" w:rsidP="00F60448">
            <w:pPr>
              <w:numPr>
                <w:ilvl w:val="0"/>
                <w:numId w:val="4"/>
              </w:numPr>
              <w:ind w:left="0"/>
              <w:rPr>
                <w:b/>
                <w:bCs/>
              </w:rPr>
            </w:pPr>
            <w:r w:rsidRPr="00754B86">
              <w:rPr>
                <w:b/>
                <w:bCs/>
              </w:rPr>
              <w:t xml:space="preserve">         - </w:t>
            </w:r>
          </w:p>
        </w:tc>
      </w:tr>
    </w:tbl>
    <w:p w14:paraId="3636D278" w14:textId="77777777" w:rsidR="00D304F6" w:rsidRPr="00754B86" w:rsidRDefault="00D304F6" w:rsidP="005F2257">
      <w:pPr>
        <w:autoSpaceDE w:val="0"/>
        <w:autoSpaceDN w:val="0"/>
        <w:adjustRightInd w:val="0"/>
        <w:spacing w:line="276" w:lineRule="auto"/>
        <w:rPr>
          <w:b/>
          <w:sz w:val="22"/>
          <w:szCs w:val="22"/>
        </w:rPr>
        <w:sectPr w:rsidR="00D304F6" w:rsidRPr="00754B86" w:rsidSect="00D304F6">
          <w:footerReference w:type="default" r:id="rId13"/>
          <w:pgSz w:w="11906" w:h="16838"/>
          <w:pgMar w:top="1440" w:right="1440" w:bottom="1440" w:left="1440" w:header="426" w:footer="489" w:gutter="0"/>
          <w:cols w:space="708"/>
          <w:docGrid w:linePitch="360"/>
        </w:sectPr>
      </w:pPr>
    </w:p>
    <w:p w14:paraId="7035085A" w14:textId="1BC5F601" w:rsidR="00BD09A5" w:rsidRPr="00754B86" w:rsidRDefault="00AB51E5" w:rsidP="00AB51E5">
      <w:pPr>
        <w:pStyle w:val="Heading1"/>
        <w:numPr>
          <w:ilvl w:val="0"/>
          <w:numId w:val="0"/>
        </w:numPr>
        <w:ind w:left="709"/>
        <w:jc w:val="center"/>
        <w:rPr>
          <w:rFonts w:eastAsia="Calibri"/>
          <w:lang w:val="pt-PT"/>
        </w:rPr>
      </w:pPr>
      <w:bookmarkStart w:id="6" w:name="_Toc105158289"/>
      <w:r w:rsidRPr="00754B86">
        <w:rPr>
          <w:rFonts w:eastAsia="Calibri"/>
          <w:lang w:val="pt-PT"/>
        </w:rPr>
        <w:lastRenderedPageBreak/>
        <w:t xml:space="preserve">Resumo </w:t>
      </w:r>
      <w:r w:rsidR="00FE0BA7" w:rsidRPr="00754B86">
        <w:rPr>
          <w:rFonts w:eastAsia="Calibri"/>
          <w:lang w:val="pt-PT"/>
        </w:rPr>
        <w:t>E</w:t>
      </w:r>
      <w:r w:rsidRPr="00754B86">
        <w:rPr>
          <w:rFonts w:eastAsia="Calibri"/>
          <w:lang w:val="pt-PT"/>
        </w:rPr>
        <w:t>xecutivo</w:t>
      </w:r>
      <w:bookmarkEnd w:id="6"/>
    </w:p>
    <w:p w14:paraId="3F4DEE3A" w14:textId="7DC38791" w:rsidR="00FE0BA7" w:rsidRPr="00754B86" w:rsidRDefault="53018B38" w:rsidP="00B11E8E">
      <w:pPr>
        <w:widowControl w:val="0"/>
        <w:autoSpaceDE w:val="0"/>
        <w:autoSpaceDN w:val="0"/>
        <w:adjustRightInd w:val="0"/>
        <w:rPr>
          <w:rFonts w:eastAsia="MS Mincho"/>
        </w:rPr>
      </w:pPr>
      <w:bookmarkStart w:id="7" w:name="_Hlk102828048"/>
      <w:r w:rsidRPr="00754B86">
        <w:rPr>
          <w:rFonts w:eastAsia="MS Mincho"/>
        </w:rPr>
        <w:t>A União Europeia (UE) encomendou a elaboração do perfil de género da Guiné-Bissau, com a firme intenção de melhorar a política nacional de igualdade e equidade de género e ter um plano de ação adequado à implementação do GAP III – Plano</w:t>
      </w:r>
      <w:r w:rsidRPr="00754B86">
        <w:rPr>
          <w:rFonts w:eastAsia="MS Mincho"/>
          <w:i/>
          <w:iCs/>
        </w:rPr>
        <w:t xml:space="preserve"> de Ação da UE, em matéria de Igualdade de Género e de Empoderamento das Mulheres,</w:t>
      </w:r>
      <w:r w:rsidRPr="00754B86">
        <w:rPr>
          <w:rFonts w:eastAsia="MS Mincho"/>
        </w:rPr>
        <w:t xml:space="preserve"> para atingir os Objetivos de Desenvolvimento Sustentável (ODS), nos domínios da política interna e externa da União Europeia, no quadro da Agenda 2030. </w:t>
      </w:r>
    </w:p>
    <w:p w14:paraId="2BB909D4" w14:textId="77777777" w:rsidR="00FE0BA7" w:rsidRPr="00754B86" w:rsidRDefault="00FE0BA7" w:rsidP="00BA7BE8">
      <w:pPr>
        <w:widowControl w:val="0"/>
        <w:autoSpaceDE w:val="0"/>
        <w:autoSpaceDN w:val="0"/>
        <w:adjustRightInd w:val="0"/>
        <w:rPr>
          <w:rFonts w:eastAsia="MS Mincho"/>
          <w:szCs w:val="24"/>
        </w:rPr>
      </w:pPr>
    </w:p>
    <w:p w14:paraId="74BACCEC" w14:textId="77777777" w:rsidR="00FE0BA7" w:rsidRPr="00754B86" w:rsidRDefault="00FE0BA7" w:rsidP="00BA7BE8">
      <w:pPr>
        <w:widowControl w:val="0"/>
        <w:autoSpaceDE w:val="0"/>
        <w:autoSpaceDN w:val="0"/>
        <w:adjustRightInd w:val="0"/>
        <w:rPr>
          <w:rFonts w:eastAsia="MS Mincho"/>
          <w:szCs w:val="24"/>
        </w:rPr>
      </w:pPr>
      <w:r w:rsidRPr="00754B86">
        <w:rPr>
          <w:rFonts w:eastAsia="MS Mincho"/>
          <w:szCs w:val="24"/>
        </w:rPr>
        <w:t>O Governo da Guiné-Bissau e as suas organizações da Sociedade Civil têm cooperado com a UE, para melhorar os indicadores sociais e económicos do país e, neste assunto em particular, promover a igualdade e equidade de género, conforme os compromissos assumidos para com o objetivo de desenvolvimento sustentável 5 (alcançar a igualdade de género e capacitar todas as mulheres e meninas).</w:t>
      </w:r>
    </w:p>
    <w:bookmarkEnd w:id="7"/>
    <w:p w14:paraId="3D5481CE" w14:textId="77777777" w:rsidR="00FE0BA7" w:rsidRPr="00754B86" w:rsidRDefault="00FE0BA7" w:rsidP="00B11E8E">
      <w:pPr>
        <w:widowControl w:val="0"/>
        <w:autoSpaceDE w:val="0"/>
        <w:autoSpaceDN w:val="0"/>
        <w:adjustRightInd w:val="0"/>
        <w:rPr>
          <w:rFonts w:eastAsia="MS Mincho"/>
          <w:szCs w:val="24"/>
        </w:rPr>
      </w:pPr>
    </w:p>
    <w:p w14:paraId="531DA474" w14:textId="4F975EFE" w:rsidR="00AE6A59" w:rsidRPr="00754B86" w:rsidRDefault="53018B38" w:rsidP="53018B38">
      <w:pPr>
        <w:widowControl w:val="0"/>
        <w:autoSpaceDE w:val="0"/>
        <w:autoSpaceDN w:val="0"/>
        <w:adjustRightInd w:val="0"/>
        <w:rPr>
          <w:rFonts w:eastAsia="MS Mincho"/>
        </w:rPr>
      </w:pPr>
      <w:bookmarkStart w:id="8" w:name="_Hlk102827232"/>
      <w:r w:rsidRPr="00754B86">
        <w:rPr>
          <w:rFonts w:eastAsia="MS Mincho"/>
        </w:rPr>
        <w:t xml:space="preserve">Mas isso está longe de ser alcançado. As desigualdades de género persistem na Guiné-Bissau em todas as áreas temáticas, em todos os níveis da sociedade, nas instâncias do poder executivo, legislativo e judicial. O quadro legal ainda </w:t>
      </w:r>
      <w:r w:rsidR="009E1474" w:rsidRPr="00754B86">
        <w:rPr>
          <w:rFonts w:eastAsia="MS Mincho"/>
        </w:rPr>
        <w:t>contém</w:t>
      </w:r>
      <w:r w:rsidRPr="00754B86">
        <w:rPr>
          <w:rFonts w:eastAsia="MS Mincho"/>
        </w:rPr>
        <w:t xml:space="preserve"> disposições coloniais, como no caso do Código Civil que</w:t>
      </w:r>
      <w:r w:rsidR="00EF6649">
        <w:rPr>
          <w:rFonts w:eastAsia="MS Mincho"/>
        </w:rPr>
        <w:t xml:space="preserve"> </w:t>
      </w:r>
      <w:r w:rsidRPr="00754B86">
        <w:rPr>
          <w:rFonts w:eastAsia="MS Mincho"/>
        </w:rPr>
        <w:t xml:space="preserve">apresenta leis que se contradizem em matéria de IEG. As normas de género, que nos remetem a crenças profundamente enraizadas nos diferentes grupos étnicos que compõem o mosaico étnico da Guiné Bissau, regulam o quotidiano de homens e mulheres do país. </w:t>
      </w:r>
    </w:p>
    <w:p w14:paraId="333AC591" w14:textId="77777777" w:rsidR="00AE6A59" w:rsidRPr="00754B86" w:rsidRDefault="00AE6A59" w:rsidP="00BA7BE8">
      <w:pPr>
        <w:widowControl w:val="0"/>
        <w:autoSpaceDE w:val="0"/>
        <w:autoSpaceDN w:val="0"/>
        <w:adjustRightInd w:val="0"/>
        <w:rPr>
          <w:rFonts w:eastAsia="MS Mincho"/>
          <w:szCs w:val="24"/>
        </w:rPr>
      </w:pPr>
    </w:p>
    <w:p w14:paraId="51308294" w14:textId="58711AA1" w:rsidR="00AE6A59" w:rsidRPr="00754B86" w:rsidRDefault="53018B38" w:rsidP="53018B38">
      <w:pPr>
        <w:widowControl w:val="0"/>
        <w:autoSpaceDE w:val="0"/>
        <w:autoSpaceDN w:val="0"/>
        <w:adjustRightInd w:val="0"/>
        <w:rPr>
          <w:rFonts w:eastAsia="MS Mincho"/>
        </w:rPr>
      </w:pPr>
      <w:r w:rsidRPr="00754B86">
        <w:rPr>
          <w:rFonts w:eastAsia="MS Mincho"/>
        </w:rPr>
        <w:t xml:space="preserve">A mulher não é vista como sujeito e ator social de especial consideração na Constituição da República. As leis de proteção de género produzidas na última década fundamentam-se numa visão atual da igualdade e empoderamento de género, incluindo como prioridade, a proteção de mulheres e meninas contra Violência Baseada no Género (VBG) e outras formas de violência. Essas leis aguardam pela aplicação: faltam recursos para a sua disseminação, e confrontam-se com a resistência cultural popular e dos principais atores das esferas de decisão política, com um sistema de justiça pouco operacional e com a instabilidade político-institucional recorrente. Ademais, a elevada taxa de analfabetismo no seio das mulheres, alcançando cerca de </w:t>
      </w:r>
      <w:r w:rsidR="00F73952" w:rsidRPr="00754B86">
        <w:rPr>
          <w:rFonts w:eastAsia="MS Mincho"/>
        </w:rPr>
        <w:t>84</w:t>
      </w:r>
      <w:r w:rsidRPr="00754B86">
        <w:rPr>
          <w:rFonts w:eastAsia="MS Mincho"/>
        </w:rPr>
        <w:t>% na zona rural, constitui um dos maiores obstáculos para realizar a mudança transformadora de género que almejamos com o objetivo de alcançar as metas ambiciosas do GAP III.</w:t>
      </w:r>
    </w:p>
    <w:bookmarkEnd w:id="8"/>
    <w:p w14:paraId="6CB1D3D3" w14:textId="77777777" w:rsidR="00AE6A59" w:rsidRPr="00754B86" w:rsidRDefault="00AE6A59" w:rsidP="00BA7BE8">
      <w:pPr>
        <w:widowControl w:val="0"/>
        <w:autoSpaceDE w:val="0"/>
        <w:autoSpaceDN w:val="0"/>
        <w:adjustRightInd w:val="0"/>
        <w:rPr>
          <w:rFonts w:eastAsia="MS Mincho"/>
          <w:szCs w:val="24"/>
        </w:rPr>
      </w:pPr>
    </w:p>
    <w:p w14:paraId="6E049047" w14:textId="08FA5F16" w:rsidR="00FE0BA7" w:rsidRDefault="00FE0BA7" w:rsidP="00BA7BE8">
      <w:pPr>
        <w:widowControl w:val="0"/>
        <w:autoSpaceDE w:val="0"/>
        <w:autoSpaceDN w:val="0"/>
        <w:adjustRightInd w:val="0"/>
        <w:rPr>
          <w:rFonts w:eastAsia="MS Mincho"/>
          <w:szCs w:val="24"/>
        </w:rPr>
      </w:pPr>
      <w:r w:rsidRPr="00754B86">
        <w:rPr>
          <w:rFonts w:eastAsia="MS Mincho"/>
          <w:szCs w:val="24"/>
        </w:rPr>
        <w:t>O contexto do país caracterizado por mais de quarenta anos de instabilidade política cíclica, não permitiu criar, de facto, instituições capazes de sustentar o desenvolvimento e funcionar de acordo com as normas do Estado de direito. Com efeito, a situação política e socioeconómica é de uma vulnerabilidade quase geral, afetando em particular, as populações das zonas rurais, as mulheres e crianças, devido à escassez e à fraca qualidade de infraestruturas e serviços sociais básicos no domínio da saúde, educação e justiça.</w:t>
      </w:r>
    </w:p>
    <w:p w14:paraId="081E798E" w14:textId="1429F6A9" w:rsidR="000B1631" w:rsidRDefault="000B1631" w:rsidP="00BA7BE8">
      <w:pPr>
        <w:widowControl w:val="0"/>
        <w:autoSpaceDE w:val="0"/>
        <w:autoSpaceDN w:val="0"/>
        <w:adjustRightInd w:val="0"/>
        <w:rPr>
          <w:rFonts w:eastAsia="MS Mincho"/>
          <w:szCs w:val="24"/>
        </w:rPr>
      </w:pPr>
    </w:p>
    <w:p w14:paraId="28E85C1B" w14:textId="20B636E4" w:rsidR="000B1631" w:rsidRPr="00754B86" w:rsidRDefault="25084115" w:rsidP="25084115">
      <w:pPr>
        <w:widowControl w:val="0"/>
        <w:autoSpaceDE w:val="0"/>
        <w:autoSpaceDN w:val="0"/>
        <w:adjustRightInd w:val="0"/>
        <w:rPr>
          <w:rFonts w:eastAsia="MS Mincho"/>
        </w:rPr>
      </w:pPr>
      <w:r w:rsidRPr="00DE54A7">
        <w:rPr>
          <w:rFonts w:eastAsia="MS Mincho"/>
        </w:rPr>
        <w:t>A Guiné Bissau nunca concluiu um ciclo eleitoral completo porque nunca realizou eleições autárquicas. Estas permitiriam a descentralização dos poderes executivo, judicial e político, o que contribuiria para uma maior participação das mulheres nas esferas de decisão, maior aplicação dos instrumentos jurídicos e menos impunidade em relação às violações, particularmente, dos direitos das mulheres.</w:t>
      </w:r>
    </w:p>
    <w:p w14:paraId="401FE8D5" w14:textId="77777777" w:rsidR="00FE0BA7" w:rsidRPr="00754B86" w:rsidRDefault="00FE0BA7" w:rsidP="00402049">
      <w:pPr>
        <w:widowControl w:val="0"/>
        <w:autoSpaceDE w:val="0"/>
        <w:autoSpaceDN w:val="0"/>
        <w:adjustRightInd w:val="0"/>
        <w:rPr>
          <w:rFonts w:eastAsia="MS Mincho"/>
          <w:szCs w:val="24"/>
        </w:rPr>
      </w:pPr>
    </w:p>
    <w:p w14:paraId="233402BB" w14:textId="589B78E1" w:rsidR="00FE0BA7" w:rsidRPr="00754B86" w:rsidRDefault="53018B38" w:rsidP="53018B38">
      <w:pPr>
        <w:widowControl w:val="0"/>
        <w:autoSpaceDE w:val="0"/>
        <w:autoSpaceDN w:val="0"/>
        <w:adjustRightInd w:val="0"/>
        <w:rPr>
          <w:rFonts w:eastAsia="MS Mincho"/>
        </w:rPr>
      </w:pPr>
      <w:r w:rsidRPr="00754B86">
        <w:rPr>
          <w:rFonts w:eastAsia="MS Mincho"/>
        </w:rPr>
        <w:t xml:space="preserve">A Guiné-Bissau não atingiu nenhuma das metas de igualdade de género. As fragilidades concernentes aos dados estatísticos, em todos os níveis, colocam ao país a dificuldade de, pelo menos, avaliar os progressos de forma precisa. O conhecimento das discriminações contra as mulheres, através de uma estatística sensível ao género e fiável, permitiria melhor perceber quais </w:t>
      </w:r>
      <w:r w:rsidRPr="00754B86">
        <w:rPr>
          <w:rFonts w:eastAsia="MS Mincho"/>
        </w:rPr>
        <w:lastRenderedPageBreak/>
        <w:t xml:space="preserve">as áreas que merecem maior concentração de esforços na promoção da igualdade e equidade de género (IEG). </w:t>
      </w:r>
    </w:p>
    <w:p w14:paraId="1D598120" w14:textId="77777777" w:rsidR="00FE0BA7" w:rsidRPr="00754B86" w:rsidRDefault="00FE0BA7" w:rsidP="00402049">
      <w:pPr>
        <w:widowControl w:val="0"/>
        <w:autoSpaceDE w:val="0"/>
        <w:autoSpaceDN w:val="0"/>
        <w:adjustRightInd w:val="0"/>
        <w:rPr>
          <w:rFonts w:eastAsia="MS Mincho"/>
          <w:szCs w:val="24"/>
        </w:rPr>
      </w:pPr>
    </w:p>
    <w:p w14:paraId="0DBB5D27" w14:textId="484A3CB1" w:rsidR="00FE0BA7" w:rsidRPr="00754B86" w:rsidRDefault="53018B38" w:rsidP="53018B38">
      <w:pPr>
        <w:widowControl w:val="0"/>
        <w:autoSpaceDE w:val="0"/>
        <w:autoSpaceDN w:val="0"/>
        <w:adjustRightInd w:val="0"/>
        <w:rPr>
          <w:rFonts w:eastAsia="MS Mincho"/>
        </w:rPr>
      </w:pPr>
      <w:r w:rsidRPr="00754B86">
        <w:rPr>
          <w:rFonts w:eastAsia="MS Mincho"/>
        </w:rPr>
        <w:t xml:space="preserve">A elaboração do atual Perfil de Género teve que fazer face a dados dispersos, com </w:t>
      </w:r>
      <w:r w:rsidR="00402049" w:rsidRPr="00754B86">
        <w:rPr>
          <w:rFonts w:eastAsia="MS Mincho"/>
        </w:rPr>
        <w:t>discrepâncias</w:t>
      </w:r>
      <w:r w:rsidRPr="00754B86">
        <w:rPr>
          <w:rFonts w:eastAsia="MS Mincho"/>
        </w:rPr>
        <w:t xml:space="preserve"> segundo diversas fontes, pouco fiáveis e desatualizados e ainda, por causa do Covid-19, teve que adaptar e encontrar alternativas metodológicas para consulta dos principais atores interessados na temática, quer das instituições governamentais, quer ainda da sociedade civil. </w:t>
      </w:r>
    </w:p>
    <w:p w14:paraId="67F1614E" w14:textId="77777777" w:rsidR="00FE0BA7" w:rsidRPr="00754B86" w:rsidRDefault="00FE0BA7" w:rsidP="00402049">
      <w:pPr>
        <w:widowControl w:val="0"/>
        <w:autoSpaceDE w:val="0"/>
        <w:autoSpaceDN w:val="0"/>
        <w:adjustRightInd w:val="0"/>
        <w:rPr>
          <w:rFonts w:eastAsia="MS Mincho"/>
          <w:szCs w:val="24"/>
        </w:rPr>
      </w:pPr>
    </w:p>
    <w:p w14:paraId="1D963677" w14:textId="2940D332" w:rsidR="00FE0BA7" w:rsidRPr="00754B86" w:rsidRDefault="00FE0BA7" w:rsidP="00B11E8E">
      <w:pPr>
        <w:rPr>
          <w:rFonts w:eastAsia="Calibri"/>
          <w:szCs w:val="24"/>
        </w:rPr>
      </w:pPr>
      <w:r w:rsidRPr="00754B86">
        <w:rPr>
          <w:rFonts w:eastAsia="MS Mincho"/>
          <w:szCs w:val="24"/>
        </w:rPr>
        <w:t>No entanto, este perfil foi elaborado num ambiente de</w:t>
      </w:r>
      <w:r w:rsidR="00AB3EEF" w:rsidRPr="00754B86">
        <w:rPr>
          <w:rFonts w:eastAsia="MS Mincho"/>
          <w:szCs w:val="24"/>
        </w:rPr>
        <w:t xml:space="preserve"> progressos significativos</w:t>
      </w:r>
      <w:r w:rsidRPr="00754B86">
        <w:rPr>
          <w:rFonts w:eastAsia="MS Mincho"/>
          <w:szCs w:val="24"/>
        </w:rPr>
        <w:t>, obtid</w:t>
      </w:r>
      <w:r w:rsidR="00AB3EEF" w:rsidRPr="00754B86">
        <w:rPr>
          <w:rFonts w:eastAsia="MS Mincho"/>
          <w:szCs w:val="24"/>
        </w:rPr>
        <w:t>o</w:t>
      </w:r>
      <w:r w:rsidRPr="00754B86">
        <w:rPr>
          <w:rFonts w:eastAsia="MS Mincho"/>
          <w:szCs w:val="24"/>
        </w:rPr>
        <w:t xml:space="preserve">s na última década, ao nível de políticas públicas e prioridades nacionais em matéria de género, com relevância às seis áreas de compromisso do GAP III. </w:t>
      </w:r>
      <w:r w:rsidRPr="00754B86">
        <w:rPr>
          <w:rFonts w:eastAsia="Calibri"/>
          <w:szCs w:val="24"/>
        </w:rPr>
        <w:t xml:space="preserve">O </w:t>
      </w:r>
      <w:r w:rsidR="00F44FCF" w:rsidRPr="00754B86">
        <w:rPr>
          <w:rFonts w:eastAsia="Calibri"/>
          <w:szCs w:val="24"/>
        </w:rPr>
        <w:t>quadro jurídico</w:t>
      </w:r>
      <w:r w:rsidRPr="00754B86">
        <w:rPr>
          <w:rFonts w:eastAsia="Calibri"/>
          <w:szCs w:val="24"/>
        </w:rPr>
        <w:t xml:space="preserve"> do país melhorou principalmente por meio de </w:t>
      </w:r>
      <w:r w:rsidRPr="00754B86">
        <w:rPr>
          <w:rFonts w:eastAsia="Calibri"/>
          <w:b/>
          <w:bCs/>
          <w:szCs w:val="24"/>
        </w:rPr>
        <w:t xml:space="preserve">leis </w:t>
      </w:r>
      <w:r w:rsidR="00F44FCF" w:rsidRPr="00754B86">
        <w:rPr>
          <w:rFonts w:eastAsia="Calibri"/>
          <w:b/>
          <w:bCs/>
          <w:szCs w:val="24"/>
        </w:rPr>
        <w:t xml:space="preserve">aprovadas </w:t>
      </w:r>
      <w:r w:rsidRPr="00754B86">
        <w:rPr>
          <w:rFonts w:eastAsia="Calibri"/>
        </w:rPr>
        <w:t>que criminalizam a Mutilação Genital Feminina (2011), a Violência Doméstica (2014),</w:t>
      </w:r>
      <w:r w:rsidRPr="00754B86">
        <w:rPr>
          <w:rFonts w:eastAsia="Calibri"/>
          <w:szCs w:val="24"/>
        </w:rPr>
        <w:t xml:space="preserve"> e </w:t>
      </w:r>
      <w:r w:rsidRPr="00754B86">
        <w:rPr>
          <w:rFonts w:eastAsia="Calibri"/>
        </w:rPr>
        <w:t>o Trafico das Pessoas (2011</w:t>
      </w:r>
      <w:r w:rsidRPr="00754B86">
        <w:rPr>
          <w:rFonts w:eastAsia="Calibri"/>
          <w:szCs w:val="24"/>
        </w:rPr>
        <w:t>)</w:t>
      </w:r>
      <w:r w:rsidR="00AC0867" w:rsidRPr="00754B86">
        <w:rPr>
          <w:rFonts w:eastAsia="Calibri"/>
          <w:szCs w:val="24"/>
        </w:rPr>
        <w:t xml:space="preserve"> (que</w:t>
      </w:r>
      <w:r w:rsidRPr="00754B86">
        <w:rPr>
          <w:rFonts w:eastAsia="Calibri"/>
        </w:rPr>
        <w:t xml:space="preserve"> </w:t>
      </w:r>
      <w:r w:rsidRPr="00754B86">
        <w:rPr>
          <w:rFonts w:eastAsia="Calibri"/>
          <w:szCs w:val="24"/>
        </w:rPr>
        <w:t>inclui a exploração sexual, a prostituição, o trabalho infantil e o casamento forçado</w:t>
      </w:r>
      <w:r w:rsidR="00AC0867" w:rsidRPr="00754B86">
        <w:rPr>
          <w:rFonts w:eastAsia="Calibri"/>
          <w:szCs w:val="24"/>
        </w:rPr>
        <w:t xml:space="preserve">s;  </w:t>
      </w:r>
      <w:r w:rsidR="004B4C02" w:rsidRPr="00754B86">
        <w:rPr>
          <w:rFonts w:eastAsia="Calibri"/>
          <w:szCs w:val="24"/>
        </w:rPr>
        <w:t>d</w:t>
      </w:r>
      <w:r w:rsidR="00AC0867" w:rsidRPr="00754B86">
        <w:rPr>
          <w:rFonts w:eastAsia="Calibri"/>
          <w:szCs w:val="24"/>
        </w:rPr>
        <w:t>a l</w:t>
      </w:r>
      <w:r w:rsidRPr="00754B86">
        <w:rPr>
          <w:rFonts w:eastAsia="Calibri"/>
          <w:szCs w:val="24"/>
        </w:rPr>
        <w:t>ei</w:t>
      </w:r>
      <w:r w:rsidRPr="00754B86">
        <w:rPr>
          <w:rFonts w:eastAsia="Calibri"/>
        </w:rPr>
        <w:t xml:space="preserve"> de Saúde Reprodutiva (2010</w:t>
      </w:r>
      <w:r w:rsidRPr="00754B86">
        <w:rPr>
          <w:rFonts w:eastAsia="Calibri"/>
          <w:szCs w:val="24"/>
        </w:rPr>
        <w:t>)</w:t>
      </w:r>
      <w:r w:rsidR="00AC0867" w:rsidRPr="00754B86">
        <w:rPr>
          <w:rFonts w:eastAsia="Calibri"/>
          <w:szCs w:val="24"/>
        </w:rPr>
        <w:t>;</w:t>
      </w:r>
      <w:r w:rsidRPr="00754B86">
        <w:rPr>
          <w:rFonts w:eastAsia="Calibri"/>
          <w:szCs w:val="24"/>
        </w:rPr>
        <w:t xml:space="preserve"> </w:t>
      </w:r>
      <w:r w:rsidR="004B4C02" w:rsidRPr="00754B86">
        <w:rPr>
          <w:rFonts w:eastAsia="Calibri"/>
          <w:szCs w:val="24"/>
        </w:rPr>
        <w:t>d</w:t>
      </w:r>
      <w:r w:rsidR="00AC0867" w:rsidRPr="00754B86">
        <w:rPr>
          <w:rFonts w:eastAsia="Calibri"/>
          <w:szCs w:val="24"/>
        </w:rPr>
        <w:t>a l</w:t>
      </w:r>
      <w:r w:rsidRPr="00754B86">
        <w:rPr>
          <w:rFonts w:eastAsia="Calibri"/>
          <w:szCs w:val="24"/>
        </w:rPr>
        <w:t>ei</w:t>
      </w:r>
      <w:r w:rsidRPr="00754B86">
        <w:rPr>
          <w:rFonts w:eastAsia="Calibri"/>
        </w:rPr>
        <w:t xml:space="preserve"> de Bases do Sistema Educativo (2011</w:t>
      </w:r>
      <w:r w:rsidRPr="00754B86">
        <w:rPr>
          <w:rFonts w:eastAsia="Calibri"/>
          <w:szCs w:val="24"/>
        </w:rPr>
        <w:t>);</w:t>
      </w:r>
      <w:r w:rsidR="00AC0867" w:rsidRPr="00754B86">
        <w:rPr>
          <w:rFonts w:eastAsia="Calibri"/>
          <w:szCs w:val="24"/>
        </w:rPr>
        <w:t xml:space="preserve"> </w:t>
      </w:r>
      <w:r w:rsidR="004B4C02" w:rsidRPr="00754B86">
        <w:rPr>
          <w:rFonts w:eastAsia="Calibri"/>
          <w:szCs w:val="24"/>
        </w:rPr>
        <w:t>d</w:t>
      </w:r>
      <w:r w:rsidR="00AC0867" w:rsidRPr="00754B86">
        <w:rPr>
          <w:rFonts w:eastAsia="Calibri"/>
          <w:szCs w:val="24"/>
        </w:rPr>
        <w:t xml:space="preserve">a </w:t>
      </w:r>
      <w:r w:rsidR="00AC0867" w:rsidRPr="00754B86">
        <w:rPr>
          <w:rFonts w:eastAsia="Calibri"/>
        </w:rPr>
        <w:t>P</w:t>
      </w:r>
      <w:r w:rsidRPr="00754B86">
        <w:rPr>
          <w:rFonts w:eastAsia="Calibri"/>
        </w:rPr>
        <w:t>olítica Nacional de Igualdade e Equidade do Género (PNIEG)</w:t>
      </w:r>
      <w:r w:rsidRPr="00754B86">
        <w:rPr>
          <w:rFonts w:eastAsia="Calibri"/>
          <w:szCs w:val="24"/>
        </w:rPr>
        <w:t xml:space="preserve"> (</w:t>
      </w:r>
      <w:r w:rsidRPr="00754B86">
        <w:rPr>
          <w:rFonts w:eastAsia="Calibri"/>
        </w:rPr>
        <w:t>2012</w:t>
      </w:r>
      <w:r w:rsidRPr="00754B86">
        <w:rPr>
          <w:rFonts w:eastAsia="Calibri"/>
          <w:szCs w:val="24"/>
        </w:rPr>
        <w:t>)</w:t>
      </w:r>
      <w:r w:rsidR="00AC0867" w:rsidRPr="00754B86">
        <w:rPr>
          <w:rFonts w:eastAsia="Calibri"/>
          <w:szCs w:val="24"/>
        </w:rPr>
        <w:t xml:space="preserve"> e </w:t>
      </w:r>
      <w:r w:rsidR="004B4C02" w:rsidRPr="00754B86">
        <w:rPr>
          <w:rFonts w:eastAsia="Calibri"/>
          <w:szCs w:val="24"/>
        </w:rPr>
        <w:t>d</w:t>
      </w:r>
      <w:r w:rsidR="00AC0867" w:rsidRPr="00754B86">
        <w:rPr>
          <w:rFonts w:eastAsia="Calibri"/>
          <w:szCs w:val="24"/>
        </w:rPr>
        <w:t xml:space="preserve">a </w:t>
      </w:r>
      <w:r w:rsidRPr="00754B86">
        <w:rPr>
          <w:rFonts w:eastAsia="Calibri"/>
        </w:rPr>
        <w:t>Lei da Paridade (2018),</w:t>
      </w:r>
      <w:r w:rsidRPr="00754B86">
        <w:rPr>
          <w:rFonts w:eastAsia="Calibri"/>
          <w:szCs w:val="24"/>
        </w:rPr>
        <w:t xml:space="preserve"> que estabelece a cota de 36% na representação de mulheres nas eleições legislativas (no parlamento).</w:t>
      </w:r>
    </w:p>
    <w:p w14:paraId="7DB7F919" w14:textId="77777777" w:rsidR="004237B7" w:rsidRPr="00754B86" w:rsidRDefault="004237B7" w:rsidP="00B11E8E">
      <w:pPr>
        <w:rPr>
          <w:rFonts w:eastAsia="Calibri"/>
          <w:szCs w:val="24"/>
        </w:rPr>
      </w:pPr>
    </w:p>
    <w:p w14:paraId="69ECEC06" w14:textId="42A2AA2B" w:rsidR="00FE0BA7" w:rsidRDefault="00FE0BA7" w:rsidP="00B11E8E">
      <w:pPr>
        <w:rPr>
          <w:rFonts w:eastAsia="Calibri"/>
          <w:szCs w:val="24"/>
        </w:rPr>
      </w:pPr>
      <w:r w:rsidRPr="00754B86">
        <w:rPr>
          <w:rFonts w:eastAsia="Calibri"/>
          <w:szCs w:val="24"/>
        </w:rPr>
        <w:t xml:space="preserve">O apoio significativo do sistema das Nações Unidas e da União Europeia, assim como o envolvimento das organizações da sociedade civil, que trabalham nas questões relacionadas com a igualdade e equidade de género, contribuíram sobremaneira, através da advocacia e financiamento, para a aprovação deste conjunto de instrumentos jurídicos. Em relação à parceria específica com a UE, 45% das organizações entrevistadas no âmbito deste Perfil, afirmam que já trabalharam ou trabalham com a UE e, das seis áreas do compromisso do GAP III, indicam quatro como prioritárias. De todas, a área de saúde, é </w:t>
      </w:r>
      <w:r w:rsidR="00BB1308">
        <w:rPr>
          <w:rFonts w:eastAsia="Calibri"/>
          <w:szCs w:val="24"/>
        </w:rPr>
        <w:t>m</w:t>
      </w:r>
      <w:r w:rsidR="00BB1308" w:rsidRPr="00754B86">
        <w:rPr>
          <w:rFonts w:eastAsia="Calibri"/>
          <w:szCs w:val="24"/>
        </w:rPr>
        <w:t>ediamente</w:t>
      </w:r>
      <w:r w:rsidRPr="00754B86">
        <w:rPr>
          <w:rFonts w:eastAsia="Calibri"/>
          <w:szCs w:val="24"/>
        </w:rPr>
        <w:t xml:space="preserve"> cotada e em última posição a área de mudanças climáticas e digitalização. </w:t>
      </w:r>
    </w:p>
    <w:p w14:paraId="75670DC2" w14:textId="0D87B906" w:rsidR="007B6F65" w:rsidRDefault="007B6F65" w:rsidP="00B11E8E">
      <w:pPr>
        <w:rPr>
          <w:rFonts w:eastAsia="Calibri"/>
          <w:szCs w:val="24"/>
        </w:rPr>
      </w:pPr>
    </w:p>
    <w:p w14:paraId="2AD1E43D" w14:textId="5D5107FE" w:rsidR="007B6F65" w:rsidRPr="00754B86" w:rsidRDefault="25084115" w:rsidP="25084115">
      <w:pPr>
        <w:rPr>
          <w:rFonts w:eastAsia="Calibri"/>
        </w:rPr>
      </w:pPr>
      <w:r w:rsidRPr="00DE54A7">
        <w:rPr>
          <w:rFonts w:eastAsia="Calibri"/>
        </w:rPr>
        <w:t>No contexto da Guiné Bissau, as categorias - portadores de deficiências, LGBTQ+, e mulheres em situações sociais específicas - cobertas pela temática de inclusão e intersecionalidade estão ainda à margem das estratégias nacionais e específicas, embora o país tenha assinado e ratificado convenções no âmbito destas mesmas temáticas.</w:t>
      </w:r>
    </w:p>
    <w:p w14:paraId="41279D96" w14:textId="77777777" w:rsidR="00FE0BA7" w:rsidRPr="00754B86" w:rsidRDefault="00FE0BA7" w:rsidP="00B11E8E">
      <w:pPr>
        <w:rPr>
          <w:rFonts w:eastAsia="Calibri"/>
          <w:szCs w:val="24"/>
        </w:rPr>
      </w:pPr>
    </w:p>
    <w:p w14:paraId="037AB52C" w14:textId="0387EA2C" w:rsidR="0019559D" w:rsidRPr="00754B86" w:rsidRDefault="25084115" w:rsidP="00B11E8E">
      <w:pPr>
        <w:rPr>
          <w:rFonts w:cs="Calibri"/>
        </w:rPr>
      </w:pPr>
      <w:r w:rsidRPr="25084115">
        <w:rPr>
          <w:rFonts w:eastAsia="MS Mincho"/>
          <w:b/>
          <w:bCs/>
        </w:rPr>
        <w:t>No entanto, grandes desafios permanecem:</w:t>
      </w:r>
      <w:r w:rsidRPr="25084115">
        <w:rPr>
          <w:rFonts w:eastAsia="MS Mincho"/>
        </w:rPr>
        <w:t xml:space="preserve">  por um lado, produzir e implementar mecanismos, para a implementação dos instrumentos legais disponíveis; integrar a dimensão género na Constituição da República que está atualmente em revisão pela Assembleia Nacional; garantir o investimento do Estado, quer através do orçamento sensível ao género, quer ainda pela disponibilidade de mecanismos de financiamento aos projetos sociais e económicos de mulheres, e, produzir e melhorar conhecimentos sobre a situação de género de forma específica; p</w:t>
      </w:r>
      <w:r w:rsidRPr="25084115">
        <w:rPr>
          <w:rFonts w:cs="Calibri"/>
        </w:rPr>
        <w:t xml:space="preserve">or outro, resolver a questão do entrosamento entre o </w:t>
      </w:r>
      <w:r w:rsidRPr="25084115">
        <w:rPr>
          <w:rFonts w:eastAsia="Calibri" w:cs="Calibri"/>
        </w:rPr>
        <w:t>direito consuetudinário e as leis modernas claramente vigente na Lei de Terra de 2018, e em todo o ordenamento jurídico no país, que constituem graves obstáculos à realização dos direitos da mulher; e, por fim, como, a partir de</w:t>
      </w:r>
      <w:r w:rsidRPr="25084115">
        <w:rPr>
          <w:rFonts w:cs="Calibri"/>
        </w:rPr>
        <w:t xml:space="preserve"> ações em curso, grosso modo, limitadas no tempo e num certo espaço geográfico, com efeitos reduzidos, passar a programas IEG nacionais, quinquenais, coerentes e com bases em parcerias estratégias entre Governo, PTF e OSC. </w:t>
      </w:r>
      <w:r w:rsidRPr="00DE54A7">
        <w:rPr>
          <w:rFonts w:cs="Calibri"/>
        </w:rPr>
        <w:t>Neste particular, ressalta o desafio de associar a alfabetização funcional com foco nos direitos humanos e direitos da mulher como uma das vertentes desses mesmos programas.</w:t>
      </w:r>
    </w:p>
    <w:p w14:paraId="4058ECD1" w14:textId="574DAD60" w:rsidR="00FE0BA7" w:rsidRPr="00754B86" w:rsidRDefault="00D126B3" w:rsidP="00B11E8E">
      <w:pPr>
        <w:rPr>
          <w:rFonts w:cs="Calibri"/>
          <w:szCs w:val="24"/>
        </w:rPr>
      </w:pPr>
      <w:r w:rsidRPr="00754B86">
        <w:rPr>
          <w:rFonts w:cs="Calibri"/>
          <w:szCs w:val="24"/>
        </w:rPr>
        <w:t xml:space="preserve"> </w:t>
      </w:r>
    </w:p>
    <w:p w14:paraId="2E81EA8A" w14:textId="4E2F45BC" w:rsidR="00FE0BA7" w:rsidRPr="00754B86" w:rsidRDefault="53018B38" w:rsidP="00B11E8E">
      <w:pPr>
        <w:rPr>
          <w:rFonts w:eastAsia="MS Mincho"/>
        </w:rPr>
      </w:pPr>
      <w:r w:rsidRPr="00754B86">
        <w:rPr>
          <w:rFonts w:eastAsia="MS Mincho"/>
        </w:rPr>
        <w:t xml:space="preserve">A consciência da sociedade civil guineense é bastante clara sobre a transversalidade das questões do género e sobre o fato de que o ODS número 5 é basilar, para alcançar todos os ODS de forma inclusiva.  As ações de advocacia empreendidas têm sido no sentido de abordar questões fundamentais e persistentes de desigualdade e de levar os atores dos poderes executivo, legislativo </w:t>
      </w:r>
      <w:r w:rsidRPr="00754B86">
        <w:rPr>
          <w:rFonts w:eastAsia="MS Mincho"/>
        </w:rPr>
        <w:lastRenderedPageBreak/>
        <w:t>e judicial, a maior engajamento, com vista a traduzir na prática, os compromissos assumidos a nível internacional e nacional, pelo Estado da Guiné-Bissau, para com a igualdade de género e o empoderamento das mulheres.</w:t>
      </w:r>
    </w:p>
    <w:p w14:paraId="490F7717" w14:textId="77777777" w:rsidR="00FE0BA7" w:rsidRPr="00754B86" w:rsidRDefault="00FE0BA7" w:rsidP="00B11E8E">
      <w:pPr>
        <w:rPr>
          <w:rFonts w:eastAsia="MS Mincho"/>
          <w:szCs w:val="24"/>
        </w:rPr>
      </w:pPr>
    </w:p>
    <w:p w14:paraId="715887B7" w14:textId="384E0265" w:rsidR="00FE0BA7" w:rsidRPr="00754B86" w:rsidRDefault="53018B38" w:rsidP="00B11E8E">
      <w:pPr>
        <w:rPr>
          <w:rFonts w:eastAsia="MS Mincho" w:cs="Calibri"/>
        </w:rPr>
      </w:pPr>
      <w:r w:rsidRPr="00754B86">
        <w:rPr>
          <w:rFonts w:eastAsia="MS Mincho"/>
        </w:rPr>
        <w:t>Com a UE, as organizações da sociedade civil (OSC) partilham igualmente o</w:t>
      </w:r>
      <w:r w:rsidRPr="00754B86">
        <w:rPr>
          <w:rFonts w:eastAsia="MS Mincho" w:cs="Calibri"/>
        </w:rPr>
        <w:t xml:space="preserve"> objetivo de acelerar o progresso, pela via de decisões políticas estratégicas e a implementação de programas específicos assentes no contexto do país, com a finalidade de aumentar o número de mulheres letradas e promover a sua emancipação profissional e económica, reduzir o número de casos de práticas nefastas, de violência baseada no género, de gravidez precoce, de mortalidade materna, de problemas obstétricos e de doenças sexualmente transmissíveis e outros.  </w:t>
      </w:r>
    </w:p>
    <w:p w14:paraId="65C1A25E" w14:textId="77777777" w:rsidR="00BD37C1" w:rsidRPr="00754B86" w:rsidRDefault="00BD37C1" w:rsidP="00402049">
      <w:pPr>
        <w:rPr>
          <w:rFonts w:eastAsia="MS Mincho" w:cs="Calibri"/>
          <w:szCs w:val="24"/>
        </w:rPr>
      </w:pPr>
    </w:p>
    <w:p w14:paraId="0C618272" w14:textId="77777777" w:rsidR="00FE0BA7" w:rsidRPr="00754B86" w:rsidRDefault="00FE0BA7" w:rsidP="00402049">
      <w:pPr>
        <w:autoSpaceDE w:val="0"/>
        <w:autoSpaceDN w:val="0"/>
        <w:adjustRightInd w:val="0"/>
        <w:ind w:right="40"/>
        <w:rPr>
          <w:rFonts w:cs="Calibri"/>
          <w:szCs w:val="24"/>
        </w:rPr>
      </w:pPr>
      <w:r w:rsidRPr="00754B86">
        <w:rPr>
          <w:rFonts w:cs="Calibri"/>
          <w:szCs w:val="24"/>
        </w:rPr>
        <w:t>O conteúdo do presente relatório de perfil do género da Guiné-Bissau apresenta o ponto da situação da implementação de políticas públicas nacionais: leis, estratégias e planos de igualdade e equidade de género, suas lacunas, entrosamento com o direito consuetudinário, harmonização com os instrumentos internacionais legais e avanços no decurso da ultima década; a análise qualitativa e sistémica do estado de igualdade do género no país, nas diferentes áreas, organizada de acordo com as áreas-chave de intervenção da UE e, por fim, a análise do conteúdo dos questionários, cujos resultados fortalecem, por sua vez, as análises globais e levam ao mapeamento, não exaustivo, das OSC e de alguns parceiros relevantes.</w:t>
      </w:r>
    </w:p>
    <w:p w14:paraId="13D600F2" w14:textId="77777777" w:rsidR="00FE0BA7" w:rsidRPr="00754B86" w:rsidRDefault="00FE0BA7" w:rsidP="00402049">
      <w:pPr>
        <w:autoSpaceDE w:val="0"/>
        <w:autoSpaceDN w:val="0"/>
        <w:adjustRightInd w:val="0"/>
        <w:ind w:right="40"/>
        <w:rPr>
          <w:rFonts w:cs="Calibri"/>
          <w:szCs w:val="24"/>
        </w:rPr>
      </w:pPr>
    </w:p>
    <w:p w14:paraId="13EEF9DE" w14:textId="77777777" w:rsidR="00FE0BA7" w:rsidRPr="00754B86" w:rsidRDefault="00FE0BA7" w:rsidP="00402049">
      <w:pPr>
        <w:rPr>
          <w:rFonts w:eastAsia="Calibri" w:cs="Calibri"/>
          <w:szCs w:val="24"/>
        </w:rPr>
      </w:pPr>
      <w:r w:rsidRPr="00754B86">
        <w:rPr>
          <w:rFonts w:eastAsia="Calibri" w:cs="Calibri"/>
          <w:b/>
          <w:bCs/>
          <w:szCs w:val="24"/>
        </w:rPr>
        <w:t>As recomendações</w:t>
      </w:r>
      <w:r w:rsidRPr="00754B86">
        <w:rPr>
          <w:rFonts w:eastAsia="Calibri" w:cs="Calibri"/>
          <w:szCs w:val="24"/>
        </w:rPr>
        <w:t xml:space="preserve"> resultantes da análise da situação do género na Guiné-Bissau apontam para algumas prioridades chaves:</w:t>
      </w:r>
    </w:p>
    <w:p w14:paraId="51F464BB" w14:textId="77777777" w:rsidR="00FE0BA7" w:rsidRPr="00754B86" w:rsidRDefault="00FE0BA7" w:rsidP="00402049">
      <w:pPr>
        <w:rPr>
          <w:rFonts w:eastAsia="Calibri" w:cs="Calibri"/>
          <w:szCs w:val="24"/>
        </w:rPr>
      </w:pPr>
    </w:p>
    <w:p w14:paraId="27C944C8" w14:textId="3B04D0A6" w:rsidR="00FE0BA7" w:rsidRPr="00754B86" w:rsidRDefault="53018B38" w:rsidP="00402049">
      <w:pPr>
        <w:rPr>
          <w:rFonts w:cs="Calibri"/>
        </w:rPr>
      </w:pPr>
      <w:r w:rsidRPr="00754B86">
        <w:rPr>
          <w:rFonts w:cs="Calibri"/>
          <w:b/>
          <w:bCs/>
        </w:rPr>
        <w:t xml:space="preserve">Relativamente ao quadro legal do país, </w:t>
      </w:r>
      <w:r w:rsidRPr="00754B86">
        <w:rPr>
          <w:rFonts w:cs="Calibri"/>
        </w:rPr>
        <w:t>trata-se de</w:t>
      </w:r>
      <w:r w:rsidRPr="00754B86">
        <w:rPr>
          <w:rFonts w:cs="Calibri"/>
          <w:b/>
          <w:bCs/>
        </w:rPr>
        <w:t xml:space="preserve"> </w:t>
      </w:r>
      <w:r w:rsidRPr="00754B86">
        <w:rPr>
          <w:rFonts w:cs="Calibri"/>
        </w:rPr>
        <w:t>apoiar a harmonização das leis (</w:t>
      </w:r>
      <w:r w:rsidRPr="00754B86">
        <w:rPr>
          <w:rFonts w:eastAsia="MS Mincho"/>
        </w:rPr>
        <w:t>o Código civil e o Código Penal foram revistos para integrar a dimensão género e</w:t>
      </w:r>
      <w:r w:rsidR="00402049" w:rsidRPr="00754B86">
        <w:rPr>
          <w:rFonts w:eastAsia="MS Mincho"/>
        </w:rPr>
        <w:t xml:space="preserve"> </w:t>
      </w:r>
      <w:r w:rsidRPr="00754B86">
        <w:rPr>
          <w:rFonts w:eastAsia="MS Mincho"/>
        </w:rPr>
        <w:t xml:space="preserve">esperam pela aprovação e promulgação); </w:t>
      </w:r>
      <w:r w:rsidRPr="00754B86">
        <w:rPr>
          <w:rFonts w:cs="Calibri"/>
        </w:rPr>
        <w:t xml:space="preserve">e criação de mecanismos para a sua implementação, o fortalecimento das instituições jurídicas e das OSC, através do apoio institucional, da assistência técnica e da formação, com o objetivo de garantir uma justiça célere em matéria de género. A atual revisão da Constituição da República é uma oportunidade para fazer </w:t>
      </w:r>
      <w:r w:rsidRPr="00754B86">
        <w:rPr>
          <w:rFonts w:cs="Calibri"/>
          <w:i/>
          <w:iCs/>
        </w:rPr>
        <w:t xml:space="preserve">advocacy </w:t>
      </w:r>
      <w:r w:rsidRPr="00754B86">
        <w:rPr>
          <w:rFonts w:cs="Calibri"/>
        </w:rPr>
        <w:t>e fornecer suporte técnico para torná-la mais sensível ao género.</w:t>
      </w:r>
    </w:p>
    <w:p w14:paraId="42C54C18" w14:textId="2604FBC1" w:rsidR="00C83C6C" w:rsidRPr="00754B86" w:rsidRDefault="00C83C6C" w:rsidP="00402049">
      <w:pPr>
        <w:rPr>
          <w:rFonts w:cs="Calibri"/>
        </w:rPr>
      </w:pPr>
    </w:p>
    <w:p w14:paraId="62BC11FD" w14:textId="49CCF752" w:rsidR="0040689B" w:rsidRPr="00754B86" w:rsidRDefault="00C83C6C" w:rsidP="0040689B">
      <w:pPr>
        <w:rPr>
          <w:rFonts w:eastAsia="Calibri"/>
          <w:szCs w:val="24"/>
        </w:rPr>
      </w:pPr>
      <w:r w:rsidRPr="00754B86">
        <w:rPr>
          <w:rFonts w:cs="Calibri"/>
          <w:b/>
          <w:bCs/>
        </w:rPr>
        <w:t>Para uma participação cidadã das mulheres,</w:t>
      </w:r>
      <w:r w:rsidRPr="00754B86">
        <w:rPr>
          <w:rFonts w:cs="Calibri"/>
        </w:rPr>
        <w:t xml:space="preserve"> é necessário impor a existência d</w:t>
      </w:r>
      <w:r w:rsidR="004019D5" w:rsidRPr="00754B86">
        <w:rPr>
          <w:rFonts w:cs="Calibri"/>
        </w:rPr>
        <w:t xml:space="preserve">e vertentes </w:t>
      </w:r>
      <w:r w:rsidRPr="00754B86">
        <w:rPr>
          <w:rFonts w:cs="Calibri"/>
        </w:rPr>
        <w:t xml:space="preserve">de alfabetização a todos os projetos e programas financiados pela UE para as populações na Guiné-Bissau, com conteúdos relevantes sobre as leis e direitos humanos, assim como </w:t>
      </w:r>
      <w:r w:rsidR="00B636F6" w:rsidRPr="00754B86">
        <w:rPr>
          <w:rFonts w:cs="Calibri"/>
        </w:rPr>
        <w:t xml:space="preserve">sobre </w:t>
      </w:r>
      <w:r w:rsidRPr="00754B86">
        <w:rPr>
          <w:rFonts w:cs="Calibri"/>
        </w:rPr>
        <w:t>os procedimentos relativos a denuncias e queixas de violências contra mulheres</w:t>
      </w:r>
      <w:r w:rsidR="00B636F6" w:rsidRPr="00754B86">
        <w:rPr>
          <w:rFonts w:cs="Calibri"/>
        </w:rPr>
        <w:t>. Isso</w:t>
      </w:r>
      <w:r w:rsidR="0040689B" w:rsidRPr="00754B86">
        <w:rPr>
          <w:rFonts w:cs="Calibri"/>
        </w:rPr>
        <w:t xml:space="preserve"> </w:t>
      </w:r>
      <w:r w:rsidRPr="00754B86">
        <w:rPr>
          <w:rFonts w:cs="Calibri"/>
        </w:rPr>
        <w:t>permitiri</w:t>
      </w:r>
      <w:r w:rsidR="0040689B" w:rsidRPr="00754B86">
        <w:rPr>
          <w:rFonts w:cs="Calibri"/>
        </w:rPr>
        <w:t>a</w:t>
      </w:r>
      <w:r w:rsidRPr="00754B86">
        <w:rPr>
          <w:rFonts w:cs="Calibri"/>
        </w:rPr>
        <w:t xml:space="preserve"> aumentar rapidamente a consciencialização das populações rurais sobre os conteúdos das políticas de género. Para o efeito, </w:t>
      </w:r>
      <w:r w:rsidR="000F4FEE" w:rsidRPr="00754B86">
        <w:rPr>
          <w:rFonts w:cs="Calibri"/>
        </w:rPr>
        <w:t xml:space="preserve">poder-se-ia apoiar a definição de estratégia nacional e elaboração de um plano de ação para acelerar a alfabetização das meninas e mulheres da Guiné-Bissau. O apoio institucional </w:t>
      </w:r>
      <w:r w:rsidRPr="00754B86">
        <w:rPr>
          <w:rFonts w:cs="Calibri"/>
        </w:rPr>
        <w:t>a DGAEA é uma ação chave assim como</w:t>
      </w:r>
      <w:r w:rsidR="000F4FEE" w:rsidRPr="00754B86">
        <w:rPr>
          <w:rFonts w:cs="Calibri"/>
        </w:rPr>
        <w:t xml:space="preserve"> promove</w:t>
      </w:r>
      <w:r w:rsidRPr="00754B86">
        <w:rPr>
          <w:rFonts w:cs="Calibri"/>
        </w:rPr>
        <w:t>r parcerias entre esta instituição e os programas e projetos de desenvolvimento</w:t>
      </w:r>
      <w:r w:rsidR="000F4FEE" w:rsidRPr="00754B86">
        <w:rPr>
          <w:rFonts w:cs="Calibri"/>
        </w:rPr>
        <w:t xml:space="preserve"> de modo que possam integrar vertentes de alfabetização</w:t>
      </w:r>
      <w:r w:rsidRPr="00754B86">
        <w:rPr>
          <w:rFonts w:cs="Calibri"/>
        </w:rPr>
        <w:t>.</w:t>
      </w:r>
      <w:r w:rsidR="0040689B" w:rsidRPr="00754B86">
        <w:rPr>
          <w:rFonts w:cs="Calibri"/>
        </w:rPr>
        <w:t xml:space="preserve"> </w:t>
      </w:r>
      <w:r w:rsidR="0040689B" w:rsidRPr="00754B86">
        <w:rPr>
          <w:rFonts w:eastAsia="Calibri"/>
          <w:szCs w:val="24"/>
        </w:rPr>
        <w:t>A alfabetização é um direito humano fundamental, uma necessidade básica de aprendizagem e a chave para aprender a aprender, condição indispensável para o exercício pleno da liberdade, que constitui o bem supremo de ser na vida.</w:t>
      </w:r>
      <w:r w:rsidR="0040689B" w:rsidRPr="00754B86">
        <w:rPr>
          <w:rStyle w:val="FootnoteReference"/>
          <w:rFonts w:eastAsia="Calibri"/>
          <w:szCs w:val="24"/>
        </w:rPr>
        <w:footnoteReference w:id="2"/>
      </w:r>
      <w:r w:rsidR="0040689B" w:rsidRPr="00754B86">
        <w:rPr>
          <w:rFonts w:eastAsia="Calibri"/>
          <w:szCs w:val="24"/>
        </w:rPr>
        <w:t xml:space="preserve">  </w:t>
      </w:r>
    </w:p>
    <w:p w14:paraId="5EBAF7DD" w14:textId="77777777" w:rsidR="00C07273" w:rsidRPr="00754B86" w:rsidRDefault="00C07273" w:rsidP="00BA7BE8">
      <w:pPr>
        <w:rPr>
          <w:rFonts w:cs="Calibri"/>
          <w:szCs w:val="24"/>
        </w:rPr>
      </w:pPr>
    </w:p>
    <w:p w14:paraId="6F60873E" w14:textId="58A720AD" w:rsidR="00FE0BA7" w:rsidRPr="00754B86" w:rsidRDefault="00FE0BA7" w:rsidP="00402049">
      <w:pPr>
        <w:rPr>
          <w:rFonts w:eastAsia="Calibri" w:cs="Calibri"/>
          <w:szCs w:val="24"/>
        </w:rPr>
      </w:pPr>
      <w:r w:rsidRPr="00754B86">
        <w:rPr>
          <w:rFonts w:eastAsia="Calibri" w:cs="Calibri"/>
          <w:b/>
          <w:bCs/>
          <w:szCs w:val="24"/>
        </w:rPr>
        <w:t>Na área do estabelecimento de um orçamento geral do estado (OGE) sensível ao género:</w:t>
      </w:r>
      <w:r w:rsidRPr="00754B86">
        <w:rPr>
          <w:rFonts w:eastAsia="Calibri" w:cs="Calibri"/>
          <w:szCs w:val="24"/>
        </w:rPr>
        <w:t xml:space="preserve"> levar a cabo ações de advocacia e</w:t>
      </w:r>
      <w:r w:rsidR="00E442D0" w:rsidRPr="00754B86">
        <w:rPr>
          <w:rFonts w:eastAsia="Calibri" w:cs="Calibri"/>
          <w:szCs w:val="24"/>
        </w:rPr>
        <w:t xml:space="preserve"> </w:t>
      </w:r>
      <w:r w:rsidRPr="00754B86">
        <w:rPr>
          <w:rFonts w:eastAsia="Calibri" w:cs="Calibri"/>
          <w:szCs w:val="24"/>
        </w:rPr>
        <w:t>fornecer assistência técnica e formação aos quadros técnicos, para integração da perspetiva de género no OGE, com respeito aos compromissos do Governo, para com a igualdade de género e um crescimento e emprego sustentáveis e inclusivos.</w:t>
      </w:r>
    </w:p>
    <w:p w14:paraId="694E8B98" w14:textId="77777777" w:rsidR="001F659E" w:rsidRPr="00754B86" w:rsidRDefault="001F659E" w:rsidP="00BA7BE8">
      <w:pPr>
        <w:rPr>
          <w:rFonts w:eastAsia="Calibri" w:cs="Calibri"/>
          <w:szCs w:val="24"/>
        </w:rPr>
      </w:pPr>
    </w:p>
    <w:p w14:paraId="65314683" w14:textId="096285EB" w:rsidR="00FE0BA7" w:rsidRPr="00754B86" w:rsidRDefault="53018B38" w:rsidP="00402049">
      <w:pPr>
        <w:rPr>
          <w:rFonts w:eastAsia="Calibri" w:cs="Calibri"/>
        </w:rPr>
      </w:pPr>
      <w:r w:rsidRPr="00754B86">
        <w:rPr>
          <w:rFonts w:eastAsia="Calibri" w:cs="Calibri"/>
          <w:b/>
          <w:bCs/>
        </w:rPr>
        <w:lastRenderedPageBreak/>
        <w:t>No que se refere ao reforço da capacidade do poder executivo e da OSC organizada:</w:t>
      </w:r>
      <w:r w:rsidRPr="00754B86">
        <w:rPr>
          <w:rFonts w:eastAsia="Calibri" w:cs="Calibri"/>
        </w:rPr>
        <w:t xml:space="preserve"> apoiar as instituições responsáveis do Governo e das OSC pelo acolhimento das vítimas de VBG à criação de um sistema de referência baseado em género, como mecanismo integrado de serviços essenciais, através do qual, informações e indicadores específicos seriam recolhidos e disponibilizados, para fins de melhoria de serviços, para partilha de conhecimentos e de informações, que serviriam para uma melhor planificação e avaliação das intervenções na matéria.</w:t>
      </w:r>
    </w:p>
    <w:p w14:paraId="2383B65A" w14:textId="77777777" w:rsidR="001F659E" w:rsidRPr="00754B86" w:rsidRDefault="001F659E" w:rsidP="00BA7BE8">
      <w:pPr>
        <w:rPr>
          <w:rFonts w:eastAsia="Calibri" w:cs="Calibri"/>
          <w:szCs w:val="24"/>
        </w:rPr>
      </w:pPr>
    </w:p>
    <w:p w14:paraId="2E6B0C7F" w14:textId="028D5317" w:rsidR="00FE0BA7" w:rsidRPr="00754B86" w:rsidRDefault="53018B38" w:rsidP="00402049">
      <w:pPr>
        <w:rPr>
          <w:rFonts w:eastAsia="Calibri" w:cs="Calibri"/>
        </w:rPr>
      </w:pPr>
      <w:r w:rsidRPr="00754B86">
        <w:rPr>
          <w:rFonts w:eastAsia="Calibri" w:cs="Calibri"/>
          <w:b/>
          <w:bCs/>
        </w:rPr>
        <w:t>Em matéria de planeamento, seguimento e avaliação:</w:t>
      </w:r>
      <w:r w:rsidRPr="00754B86">
        <w:rPr>
          <w:rFonts w:eastAsia="Calibri" w:cs="Calibri"/>
        </w:rPr>
        <w:t xml:space="preserve"> apoiar a criação da base de dados sobre o género, em parceria com o INE e o IMC. Os dados disponíveis e desagregados por sexo são instrumentos úteis para a advocacia, para construir programas específicos e eficazes, e para uma orçamentação sensível ao género, inclusiva, responsável e transparente.</w:t>
      </w:r>
    </w:p>
    <w:p w14:paraId="5BCB361B" w14:textId="77777777" w:rsidR="00FE0BA7" w:rsidRPr="00754B86" w:rsidRDefault="00FE0BA7" w:rsidP="00402049">
      <w:pPr>
        <w:rPr>
          <w:rFonts w:eastAsia="Calibri" w:cs="Calibri"/>
          <w:b/>
          <w:bCs/>
          <w:szCs w:val="24"/>
        </w:rPr>
      </w:pPr>
    </w:p>
    <w:p w14:paraId="1DE79F13" w14:textId="0DDD3891" w:rsidR="00FE0BA7" w:rsidRPr="00754B86" w:rsidRDefault="53018B38" w:rsidP="00402049">
      <w:pPr>
        <w:rPr>
          <w:rFonts w:eastAsia="Calibri" w:cs="Calibri"/>
        </w:rPr>
      </w:pPr>
      <w:r w:rsidRPr="00754B86">
        <w:rPr>
          <w:rFonts w:eastAsia="Calibri" w:cs="Calibri"/>
          <w:b/>
          <w:bCs/>
        </w:rPr>
        <w:t>Na área de parcerias</w:t>
      </w:r>
      <w:r w:rsidRPr="00754B86">
        <w:rPr>
          <w:rFonts w:eastAsia="Calibri" w:cs="Calibri"/>
        </w:rPr>
        <w:t xml:space="preserve"> </w:t>
      </w:r>
      <w:r w:rsidRPr="00754B86">
        <w:rPr>
          <w:rFonts w:eastAsia="Calibri" w:cs="Calibri"/>
          <w:b/>
          <w:bCs/>
        </w:rPr>
        <w:t xml:space="preserve">estratégicas, </w:t>
      </w:r>
      <w:r w:rsidRPr="00754B86">
        <w:rPr>
          <w:rFonts w:eastAsia="Calibri" w:cs="Calibri"/>
        </w:rPr>
        <w:t xml:space="preserve">com as OSC, investir no apoio institucional direto, a médio prazo, junto das instituições e OSC ligadas ao género; com as agências do Sistema das Nações Unidas e as instituições africanas (BAD, CEDEAO), conceber e implementar um Programa conjunto (EU/BAD/ONU/CEDEAO) </w:t>
      </w:r>
      <w:r w:rsidRPr="00754B86">
        <w:rPr>
          <w:rFonts w:eastAsia="Calibri"/>
          <w:b/>
        </w:rPr>
        <w:t xml:space="preserve">para uma abordagem </w:t>
      </w:r>
      <w:r w:rsidRPr="00754B86">
        <w:rPr>
          <w:rFonts w:eastAsia="Calibri" w:cs="Calibri"/>
          <w:b/>
          <w:bCs/>
        </w:rPr>
        <w:t>integrada/</w:t>
      </w:r>
      <w:r w:rsidRPr="00754B86">
        <w:rPr>
          <w:rFonts w:eastAsia="Calibri"/>
          <w:b/>
        </w:rPr>
        <w:t>holística</w:t>
      </w:r>
      <w:r w:rsidRPr="00754B86">
        <w:rPr>
          <w:rFonts w:eastAsia="Calibri" w:cs="Calibri"/>
        </w:rPr>
        <w:t xml:space="preserve"> e uma resposta sistémica adequada ao contexto de fragilidades múltiplas.</w:t>
      </w:r>
    </w:p>
    <w:p w14:paraId="59CE59A4" w14:textId="77777777" w:rsidR="00FE0BA7" w:rsidRPr="00754B86" w:rsidRDefault="00FE0BA7" w:rsidP="00402049">
      <w:pPr>
        <w:rPr>
          <w:rFonts w:eastAsia="Calibri" w:cs="Calibri"/>
          <w:szCs w:val="24"/>
        </w:rPr>
      </w:pPr>
    </w:p>
    <w:p w14:paraId="5C51DC31" w14:textId="10CD4FDF" w:rsidR="00FE0BA7" w:rsidRPr="00754B86" w:rsidRDefault="00FE0BA7" w:rsidP="00402049">
      <w:pPr>
        <w:rPr>
          <w:rFonts w:eastAsia="Calibri" w:cs="Calibri"/>
        </w:rPr>
      </w:pPr>
      <w:r w:rsidRPr="00754B86">
        <w:rPr>
          <w:rFonts w:eastAsia="Calibri" w:cs="Calibri"/>
          <w:b/>
          <w:bCs/>
        </w:rPr>
        <w:t>No domínio do empoderamento das mulheres:</w:t>
      </w:r>
      <w:r w:rsidRPr="00754B86">
        <w:rPr>
          <w:rFonts w:eastAsia="Calibri" w:cs="Calibri"/>
        </w:rPr>
        <w:t xml:space="preserve"> apoiar a conceção e a implementação de um sistema funcional de crédito, </w:t>
      </w:r>
      <w:r w:rsidR="008D58A7" w:rsidRPr="00754B86">
        <w:rPr>
          <w:rFonts w:eastAsia="Calibri" w:cs="Calibri"/>
        </w:rPr>
        <w:t>no qual, a alavanca do processo será a</w:t>
      </w:r>
      <w:r w:rsidRPr="00754B86">
        <w:rPr>
          <w:rFonts w:eastAsia="Calibri" w:cs="Calibri"/>
        </w:rPr>
        <w:t xml:space="preserve"> alfabetização funcional</w:t>
      </w:r>
      <w:r w:rsidR="008D58A7" w:rsidRPr="00754B86">
        <w:rPr>
          <w:rFonts w:eastAsia="Calibri" w:cs="Calibri"/>
        </w:rPr>
        <w:t xml:space="preserve"> com conteúdos </w:t>
      </w:r>
      <w:r w:rsidRPr="00754B86">
        <w:rPr>
          <w:rFonts w:eastAsia="Calibri" w:cs="Calibri"/>
        </w:rPr>
        <w:t xml:space="preserve">sobre </w:t>
      </w:r>
      <w:r w:rsidR="008D58A7" w:rsidRPr="00754B86">
        <w:rPr>
          <w:rFonts w:eastAsia="Calibri" w:cs="Calibri"/>
        </w:rPr>
        <w:t xml:space="preserve">a gestão de pequenos negócios, </w:t>
      </w:r>
      <w:r w:rsidRPr="00754B86">
        <w:rPr>
          <w:rFonts w:eastAsia="Calibri" w:cs="Calibri"/>
        </w:rPr>
        <w:t>direitos</w:t>
      </w:r>
      <w:r w:rsidR="003208F2" w:rsidRPr="00754B86">
        <w:rPr>
          <w:rFonts w:eastAsia="Calibri" w:cs="Calibri"/>
        </w:rPr>
        <w:t xml:space="preserve"> humanos e de mulheres</w:t>
      </w:r>
      <w:r w:rsidR="009C1CD9" w:rsidRPr="00754B86">
        <w:rPr>
          <w:rFonts w:eastAsia="Calibri" w:cs="Calibri"/>
        </w:rPr>
        <w:t xml:space="preserve"> e </w:t>
      </w:r>
      <w:r w:rsidRPr="00754B86">
        <w:rPr>
          <w:rFonts w:eastAsia="Calibri" w:cs="Calibri"/>
        </w:rPr>
        <w:t>papéis e responsabilidades</w:t>
      </w:r>
      <w:r w:rsidR="003208F2" w:rsidRPr="00754B86">
        <w:rPr>
          <w:rFonts w:eastAsia="Calibri" w:cs="Calibri"/>
        </w:rPr>
        <w:t xml:space="preserve"> na relação do género</w:t>
      </w:r>
      <w:r w:rsidRPr="00754B86">
        <w:rPr>
          <w:rFonts w:eastAsia="Calibri" w:cs="Calibri"/>
          <w:vertAlign w:val="superscript"/>
        </w:rPr>
        <w:footnoteReference w:id="3"/>
      </w:r>
      <w:r w:rsidR="008D58A7" w:rsidRPr="00754B86">
        <w:rPr>
          <w:rFonts w:eastAsia="Calibri" w:cs="Calibri"/>
        </w:rPr>
        <w:t>.</w:t>
      </w:r>
      <w:r w:rsidR="007A5FC4" w:rsidRPr="00754B86">
        <w:rPr>
          <w:rFonts w:eastAsia="Calibri" w:cs="Calibri"/>
        </w:rPr>
        <w:t xml:space="preserve"> </w:t>
      </w:r>
      <w:r w:rsidR="00FA59B6" w:rsidRPr="00754B86">
        <w:rPr>
          <w:rFonts w:eastAsia="Calibri" w:cs="Calibri"/>
        </w:rPr>
        <w:t xml:space="preserve">A inclusão da alfabetização </w:t>
      </w:r>
      <w:r w:rsidR="00BC55B8" w:rsidRPr="00754B86">
        <w:rPr>
          <w:rFonts w:eastAsia="Calibri" w:cs="Calibri"/>
        </w:rPr>
        <w:t xml:space="preserve">funcional </w:t>
      </w:r>
      <w:r w:rsidR="00FA59B6" w:rsidRPr="00754B86">
        <w:rPr>
          <w:rFonts w:eastAsia="Calibri" w:cs="Calibri"/>
        </w:rPr>
        <w:t>em todos os programas e projetos de apoio às mulher</w:t>
      </w:r>
      <w:r w:rsidR="00FA59B6" w:rsidRPr="00754B86">
        <w:rPr>
          <w:rFonts w:eastAsia="Garamond" w:cs="Garamond"/>
        </w:rPr>
        <w:t>es</w:t>
      </w:r>
      <w:r w:rsidR="003208F2" w:rsidRPr="00754B86">
        <w:rPr>
          <w:rFonts w:eastAsia="Garamond" w:cs="Garamond"/>
        </w:rPr>
        <w:t xml:space="preserve"> é uma condição</w:t>
      </w:r>
      <w:r w:rsidR="009C1CD9" w:rsidRPr="00754B86">
        <w:rPr>
          <w:rFonts w:eastAsia="Calibri" w:cs="Calibri"/>
        </w:rPr>
        <w:t xml:space="preserve"> </w:t>
      </w:r>
      <w:r w:rsidR="003B7968" w:rsidRPr="00754B86">
        <w:rPr>
          <w:rFonts w:eastAsia="Calibri" w:cs="Calibri"/>
        </w:rPr>
        <w:t>indispensável</w:t>
      </w:r>
      <w:r w:rsidR="003208F2" w:rsidRPr="00754B86">
        <w:rPr>
          <w:rFonts w:eastAsia="Calibri" w:cs="Calibri"/>
        </w:rPr>
        <w:t xml:space="preserve"> para</w:t>
      </w:r>
      <w:r w:rsidR="00B27F15" w:rsidRPr="00754B86">
        <w:rPr>
          <w:rFonts w:eastAsia="Calibri" w:cs="Calibri"/>
        </w:rPr>
        <w:t xml:space="preserve"> as mulheres adquirirem competências</w:t>
      </w:r>
      <w:r w:rsidR="00FA59B6" w:rsidRPr="00754B86">
        <w:rPr>
          <w:rFonts w:eastAsia="Calibri" w:cs="Calibri"/>
        </w:rPr>
        <w:t xml:space="preserve"> </w:t>
      </w:r>
      <w:r w:rsidR="00B27F15" w:rsidRPr="00754B86">
        <w:rPr>
          <w:rFonts w:eastAsia="Calibri" w:cs="Calibri"/>
        </w:rPr>
        <w:t>que podem transformar as suas vidas e para a obtenção de resultados positivos e perenes nos programas</w:t>
      </w:r>
      <w:r w:rsidR="00592FDE" w:rsidRPr="00754B86">
        <w:rPr>
          <w:rFonts w:eastAsia="Calibri" w:cs="Calibri"/>
        </w:rPr>
        <w:t xml:space="preserve"> de desenvolvimento</w:t>
      </w:r>
      <w:r w:rsidR="00B27F15" w:rsidRPr="00754B86">
        <w:rPr>
          <w:rFonts w:eastAsia="Calibri" w:cs="Calibri"/>
        </w:rPr>
        <w:t>.</w:t>
      </w:r>
      <w:r w:rsidR="009C1CD9" w:rsidRPr="00754B86">
        <w:rPr>
          <w:rStyle w:val="FootnoteReference"/>
          <w:rFonts w:eastAsia="Calibri" w:cs="Calibri"/>
        </w:rPr>
        <w:footnoteReference w:id="4"/>
      </w:r>
    </w:p>
    <w:p w14:paraId="4B79280E" w14:textId="77777777" w:rsidR="00FE0BA7" w:rsidRPr="00754B86" w:rsidRDefault="00FE0BA7" w:rsidP="00402049">
      <w:pPr>
        <w:rPr>
          <w:rFonts w:eastAsia="Calibri" w:cs="Calibri"/>
          <w:szCs w:val="24"/>
        </w:rPr>
      </w:pPr>
    </w:p>
    <w:p w14:paraId="02027C47" w14:textId="77777777" w:rsidR="00FE0BA7" w:rsidRPr="00754B86" w:rsidRDefault="00FE0BA7" w:rsidP="00402049">
      <w:pPr>
        <w:rPr>
          <w:rFonts w:eastAsia="Calibri" w:cs="Calibri"/>
          <w:szCs w:val="24"/>
        </w:rPr>
      </w:pPr>
      <w:r w:rsidRPr="00754B86">
        <w:rPr>
          <w:rFonts w:eastAsia="Calibri" w:cs="Calibri"/>
          <w:b/>
          <w:bCs/>
          <w:szCs w:val="24"/>
        </w:rPr>
        <w:t>Referente à promoção de diálogo de alto nível e produção de conhecimento</w:t>
      </w:r>
      <w:r w:rsidRPr="00754B86">
        <w:rPr>
          <w:rFonts w:eastAsia="Calibri" w:cs="Calibri"/>
          <w:szCs w:val="24"/>
        </w:rPr>
        <w:t>: promover a criação de um Fórum Nacional de Género inclusivo (Governo, OSC e Parceiros Técnicos e Financeiros (PTF)), como espaço de debate, de troca de experiências (por meio de conferências e encontros anuais),  de conceção de projetos e de mobilização de fundos; estabelecer uma colaboração especial entre a UE e o INEP, em particular, com o Núcleo de Estudos de Género, Paz e Desenvolvimento, para garantir pesquisas e estudos de qualidade sobre o género, necessários à implementação do GAP III e para uma abordagem de alto nível, para o melhoramento do conhecimento e dos dados estatísticos sobre questões-chave para o país em matéria do género.</w:t>
      </w:r>
    </w:p>
    <w:p w14:paraId="34666571" w14:textId="77777777" w:rsidR="00FE0BA7" w:rsidRPr="00754B86" w:rsidRDefault="00FE0BA7" w:rsidP="00FE0BA7">
      <w:pPr>
        <w:pStyle w:val="Standard1"/>
        <w:spacing w:after="0" w:line="276" w:lineRule="auto"/>
        <w:jc w:val="center"/>
        <w:rPr>
          <w:rFonts w:ascii="Garamond" w:hAnsi="Garamond" w:cs="Calibri Light"/>
          <w:b/>
          <w:bCs/>
          <w:sz w:val="24"/>
          <w:szCs w:val="24"/>
          <w:lang w:val="pt-PT"/>
        </w:rPr>
      </w:pPr>
    </w:p>
    <w:p w14:paraId="2DB2BCE0" w14:textId="4632B255" w:rsidR="00A017EE" w:rsidRPr="00754B86" w:rsidRDefault="00A017EE" w:rsidP="00AB51E5">
      <w:pPr>
        <w:rPr>
          <w:rFonts w:eastAsia="Calibri"/>
        </w:rPr>
      </w:pPr>
    </w:p>
    <w:p w14:paraId="65EF8B4E" w14:textId="77777777" w:rsidR="00810496" w:rsidRPr="00754B86" w:rsidRDefault="00A017EE" w:rsidP="00810496">
      <w:pPr>
        <w:pStyle w:val="Heading1"/>
        <w:numPr>
          <w:ilvl w:val="0"/>
          <w:numId w:val="0"/>
        </w:numPr>
        <w:ind w:left="709" w:hanging="709"/>
        <w:rPr>
          <w:color w:val="808080"/>
          <w:sz w:val="28"/>
          <w:lang w:val="pt-PT"/>
        </w:rPr>
      </w:pPr>
      <w:r w:rsidRPr="00754B86">
        <w:rPr>
          <w:rFonts w:eastAsia="Calibri"/>
          <w:lang w:val="pt-PT"/>
        </w:rPr>
        <w:br w:type="page"/>
      </w:r>
      <w:bookmarkStart w:id="9" w:name="_Toc105158290"/>
      <w:r w:rsidR="00810496" w:rsidRPr="00754B86">
        <w:rPr>
          <w:sz w:val="28"/>
          <w:lang w:val="pt-PT"/>
        </w:rPr>
        <w:lastRenderedPageBreak/>
        <w:t>INFORMAÇÕES SOBRE O PAÍS</w:t>
      </w:r>
      <w:bookmarkEnd w:id="9"/>
    </w:p>
    <w:tbl>
      <w:tblPr>
        <w:tblStyle w:val="GridTable1Light-Accent6"/>
        <w:tblW w:w="9498" w:type="dxa"/>
        <w:tblLayout w:type="fixed"/>
        <w:tblLook w:val="04A0" w:firstRow="1" w:lastRow="0" w:firstColumn="1" w:lastColumn="0" w:noHBand="0" w:noVBand="1"/>
      </w:tblPr>
      <w:tblGrid>
        <w:gridCol w:w="3823"/>
        <w:gridCol w:w="2556"/>
        <w:gridCol w:w="3119"/>
      </w:tblGrid>
      <w:tr w:rsidR="00810496" w:rsidRPr="00754B86" w14:paraId="464F961D" w14:textId="77777777" w:rsidTr="00D233D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379" w:type="dxa"/>
            <w:gridSpan w:val="2"/>
            <w:shd w:val="clear" w:color="auto" w:fill="FFC000"/>
          </w:tcPr>
          <w:p w14:paraId="31C00EB9" w14:textId="77777777" w:rsidR="00810496" w:rsidRPr="00754B86" w:rsidRDefault="00810496" w:rsidP="00D233DB">
            <w:pPr>
              <w:widowControl w:val="0"/>
              <w:tabs>
                <w:tab w:val="left" w:pos="4937"/>
              </w:tabs>
              <w:autoSpaceDE w:val="0"/>
              <w:autoSpaceDN w:val="0"/>
              <w:adjustRightInd w:val="0"/>
              <w:spacing w:line="276" w:lineRule="auto"/>
              <w:rPr>
                <w:sz w:val="20"/>
              </w:rPr>
            </w:pPr>
            <w:r w:rsidRPr="00754B86">
              <w:rPr>
                <w:sz w:val="20"/>
              </w:rPr>
              <w:tab/>
            </w:r>
          </w:p>
        </w:tc>
        <w:tc>
          <w:tcPr>
            <w:tcW w:w="3119" w:type="dxa"/>
            <w:shd w:val="clear" w:color="auto" w:fill="FFC000"/>
          </w:tcPr>
          <w:p w14:paraId="30018B73" w14:textId="77777777" w:rsidR="00810496" w:rsidRPr="00754B86" w:rsidRDefault="00810496" w:rsidP="00D233DB">
            <w:pPr>
              <w:widowControl w:val="0"/>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b w:val="0"/>
                <w:sz w:val="20"/>
              </w:rPr>
            </w:pPr>
            <w:r w:rsidRPr="00754B86">
              <w:rPr>
                <w:sz w:val="20"/>
              </w:rPr>
              <w:t>FONTES/ANO</w:t>
            </w:r>
          </w:p>
        </w:tc>
      </w:tr>
      <w:tr w:rsidR="00810496" w:rsidRPr="008612EE" w14:paraId="2E2E7A33" w14:textId="77777777" w:rsidTr="00D233DB">
        <w:trPr>
          <w:trHeight w:val="176"/>
        </w:trPr>
        <w:tc>
          <w:tcPr>
            <w:cnfStyle w:val="001000000000" w:firstRow="0" w:lastRow="0" w:firstColumn="1" w:lastColumn="0" w:oddVBand="0" w:evenVBand="0" w:oddHBand="0" w:evenHBand="0" w:firstRowFirstColumn="0" w:firstRowLastColumn="0" w:lastRowFirstColumn="0" w:lastRowLastColumn="0"/>
            <w:tcW w:w="3823" w:type="dxa"/>
          </w:tcPr>
          <w:p w14:paraId="763EC07B" w14:textId="77777777" w:rsidR="00810496" w:rsidRPr="00754B86" w:rsidRDefault="00810496" w:rsidP="00D233DB">
            <w:pPr>
              <w:widowControl w:val="0"/>
              <w:autoSpaceDE w:val="0"/>
              <w:autoSpaceDN w:val="0"/>
              <w:adjustRightInd w:val="0"/>
              <w:spacing w:line="276" w:lineRule="auto"/>
              <w:rPr>
                <w:sz w:val="18"/>
              </w:rPr>
            </w:pPr>
            <w:r w:rsidRPr="00754B86">
              <w:rPr>
                <w:sz w:val="18"/>
              </w:rPr>
              <w:t xml:space="preserve">População </w:t>
            </w:r>
          </w:p>
        </w:tc>
        <w:tc>
          <w:tcPr>
            <w:tcW w:w="2556" w:type="dxa"/>
          </w:tcPr>
          <w:p w14:paraId="606B28BD"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Total: 1.968.000</w:t>
            </w:r>
          </w:p>
          <w:p w14:paraId="0A06D6D2"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 xml:space="preserve">Homem: 48,57% </w:t>
            </w:r>
          </w:p>
          <w:p w14:paraId="436BE8F1"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Mulher: 51,42%</w:t>
            </w:r>
          </w:p>
        </w:tc>
        <w:tc>
          <w:tcPr>
            <w:tcW w:w="3119" w:type="dxa"/>
          </w:tcPr>
          <w:p w14:paraId="1DD4374D"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Inquérito multi-indicadores (MICS) 6, 2018/19</w:t>
            </w:r>
          </w:p>
          <w:p w14:paraId="715A3EF7"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www.worldometers.info/demographics/guinea-bissau-demographics/</w:t>
            </w:r>
          </w:p>
        </w:tc>
      </w:tr>
      <w:tr w:rsidR="00810496" w:rsidRPr="00754B86" w14:paraId="6CFC530E"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4812C2BB" w14:textId="77777777" w:rsidR="00810496" w:rsidRPr="00754B86" w:rsidRDefault="00810496" w:rsidP="00D233DB">
            <w:pPr>
              <w:widowControl w:val="0"/>
              <w:autoSpaceDE w:val="0"/>
              <w:autoSpaceDN w:val="0"/>
              <w:adjustRightInd w:val="0"/>
              <w:spacing w:line="276" w:lineRule="auto"/>
              <w:rPr>
                <w:sz w:val="18"/>
              </w:rPr>
            </w:pPr>
            <w:r w:rsidRPr="00754B86">
              <w:rPr>
                <w:sz w:val="18"/>
              </w:rPr>
              <w:t xml:space="preserve">População urbana/rural: </w:t>
            </w:r>
          </w:p>
        </w:tc>
        <w:tc>
          <w:tcPr>
            <w:tcW w:w="2556" w:type="dxa"/>
          </w:tcPr>
          <w:p w14:paraId="12C54F5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Homem: 42,9% / 57,1%</w:t>
            </w:r>
          </w:p>
          <w:p w14:paraId="36824494"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Mulher: 40,9%/ 51,9%</w:t>
            </w:r>
          </w:p>
        </w:tc>
        <w:tc>
          <w:tcPr>
            <w:tcW w:w="3119" w:type="dxa"/>
          </w:tcPr>
          <w:p w14:paraId="3E8DB888"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MICS 6, 2018/19</w:t>
            </w:r>
          </w:p>
          <w:p w14:paraId="5DED2048"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p>
        </w:tc>
      </w:tr>
      <w:tr w:rsidR="00810496" w:rsidRPr="00754B86" w14:paraId="2392EE18"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270B2551" w14:textId="77777777" w:rsidR="00810496" w:rsidRPr="00754B86" w:rsidRDefault="00810496" w:rsidP="00D233DB">
            <w:pPr>
              <w:widowControl w:val="0"/>
              <w:autoSpaceDE w:val="0"/>
              <w:autoSpaceDN w:val="0"/>
              <w:adjustRightInd w:val="0"/>
              <w:spacing w:line="276" w:lineRule="auto"/>
              <w:rPr>
                <w:sz w:val="18"/>
              </w:rPr>
            </w:pPr>
            <w:r w:rsidRPr="00754B86">
              <w:rPr>
                <w:sz w:val="18"/>
              </w:rPr>
              <w:t>% da população com menos de 25 anos</w:t>
            </w:r>
          </w:p>
        </w:tc>
        <w:tc>
          <w:tcPr>
            <w:tcW w:w="2556" w:type="dxa"/>
          </w:tcPr>
          <w:p w14:paraId="71A3572F"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60%</w:t>
            </w:r>
          </w:p>
        </w:tc>
        <w:tc>
          <w:tcPr>
            <w:tcW w:w="3119" w:type="dxa"/>
          </w:tcPr>
          <w:p w14:paraId="2254A036"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CIA World Factbook, 2021</w:t>
            </w:r>
          </w:p>
        </w:tc>
      </w:tr>
      <w:tr w:rsidR="00810496" w:rsidRPr="00754B86" w14:paraId="7FFE8C0C"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56C4C437" w14:textId="77777777" w:rsidR="00810496" w:rsidRPr="00754B86" w:rsidRDefault="00810496" w:rsidP="00D233DB">
            <w:pPr>
              <w:widowControl w:val="0"/>
              <w:autoSpaceDE w:val="0"/>
              <w:autoSpaceDN w:val="0"/>
              <w:adjustRightInd w:val="0"/>
              <w:spacing w:line="276" w:lineRule="auto"/>
              <w:rPr>
                <w:sz w:val="18"/>
              </w:rPr>
            </w:pPr>
            <w:r w:rsidRPr="00754B86">
              <w:rPr>
                <w:sz w:val="18"/>
              </w:rPr>
              <w:t>PIB por habitante</w:t>
            </w:r>
          </w:p>
        </w:tc>
        <w:tc>
          <w:tcPr>
            <w:tcW w:w="2556" w:type="dxa"/>
          </w:tcPr>
          <w:p w14:paraId="55A86658"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727.52 USD</w:t>
            </w:r>
          </w:p>
        </w:tc>
        <w:tc>
          <w:tcPr>
            <w:tcW w:w="3119" w:type="dxa"/>
          </w:tcPr>
          <w:p w14:paraId="386B1B2E"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Banco Mundial (BM), 2020</w:t>
            </w:r>
          </w:p>
        </w:tc>
      </w:tr>
      <w:tr w:rsidR="00810496" w:rsidRPr="008612EE" w14:paraId="12359A38"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634FAE7B" w14:textId="77777777" w:rsidR="00810496" w:rsidRPr="00754B86" w:rsidRDefault="00810496" w:rsidP="00D233DB">
            <w:pPr>
              <w:widowControl w:val="0"/>
              <w:autoSpaceDE w:val="0"/>
              <w:autoSpaceDN w:val="0"/>
              <w:adjustRightInd w:val="0"/>
              <w:spacing w:line="276" w:lineRule="auto"/>
              <w:rPr>
                <w:sz w:val="18"/>
              </w:rPr>
            </w:pPr>
            <w:r w:rsidRPr="00754B86">
              <w:rPr>
                <w:sz w:val="18"/>
              </w:rPr>
              <w:t>Taxa de pobreza absoluta (2 USD/pessoa/dia):</w:t>
            </w:r>
          </w:p>
        </w:tc>
        <w:tc>
          <w:tcPr>
            <w:tcW w:w="2556" w:type="dxa"/>
          </w:tcPr>
          <w:p w14:paraId="02E583E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69,3%</w:t>
            </w:r>
          </w:p>
        </w:tc>
        <w:tc>
          <w:tcPr>
            <w:tcW w:w="3119" w:type="dxa"/>
          </w:tcPr>
          <w:p w14:paraId="3A02A30A"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ILAP, 2010 extrema pobreza: 33% (Pessoas que vivem com menos de 1.9 USD por dia)</w:t>
            </w:r>
          </w:p>
        </w:tc>
      </w:tr>
      <w:tr w:rsidR="00810496" w:rsidRPr="00754B86" w14:paraId="3119D125"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2D6A09D2" w14:textId="77777777" w:rsidR="00810496" w:rsidRPr="00754B86" w:rsidRDefault="00810496" w:rsidP="00D233DB">
            <w:pPr>
              <w:widowControl w:val="0"/>
              <w:autoSpaceDE w:val="0"/>
              <w:autoSpaceDN w:val="0"/>
              <w:adjustRightInd w:val="0"/>
              <w:spacing w:line="276" w:lineRule="auto"/>
              <w:rPr>
                <w:sz w:val="18"/>
              </w:rPr>
            </w:pPr>
            <w:r w:rsidRPr="00754B86">
              <w:rPr>
                <w:sz w:val="18"/>
              </w:rPr>
              <w:t>Agregados domésticos chefiados por mulheres</w:t>
            </w:r>
          </w:p>
        </w:tc>
        <w:tc>
          <w:tcPr>
            <w:tcW w:w="2556" w:type="dxa"/>
          </w:tcPr>
          <w:p w14:paraId="58078EF6"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Homem: 77,3%</w:t>
            </w:r>
          </w:p>
          <w:p w14:paraId="35044CC2"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 xml:space="preserve">Mulher: 31% em Bissau, 20% no resto do país </w:t>
            </w:r>
          </w:p>
        </w:tc>
        <w:tc>
          <w:tcPr>
            <w:tcW w:w="3119" w:type="dxa"/>
          </w:tcPr>
          <w:p w14:paraId="01017CB5"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MICS 6, 2018/19</w:t>
            </w:r>
          </w:p>
        </w:tc>
      </w:tr>
      <w:tr w:rsidR="00810496" w:rsidRPr="00754B86" w14:paraId="6D400FA5"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4679446B" w14:textId="77777777" w:rsidR="00810496" w:rsidRPr="00754B86" w:rsidRDefault="00810496" w:rsidP="00D233DB">
            <w:pPr>
              <w:widowControl w:val="0"/>
              <w:autoSpaceDE w:val="0"/>
              <w:autoSpaceDN w:val="0"/>
              <w:adjustRightInd w:val="0"/>
              <w:spacing w:line="276" w:lineRule="auto"/>
              <w:rPr>
                <w:color w:val="C00000"/>
                <w:sz w:val="18"/>
              </w:rPr>
            </w:pPr>
            <w:r w:rsidRPr="00754B86">
              <w:rPr>
                <w:sz w:val="18"/>
              </w:rPr>
              <w:t>Participação feminina na força de trabalho</w:t>
            </w:r>
          </w:p>
        </w:tc>
        <w:tc>
          <w:tcPr>
            <w:tcW w:w="2556" w:type="dxa"/>
          </w:tcPr>
          <w:p w14:paraId="3542A941"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80% (economicamente ativo)</w:t>
            </w:r>
          </w:p>
        </w:tc>
        <w:tc>
          <w:tcPr>
            <w:tcW w:w="3119" w:type="dxa"/>
          </w:tcPr>
          <w:p w14:paraId="596405D1"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ERI-ESI BAD, UN-Women Gender Profile (2015)</w:t>
            </w:r>
          </w:p>
        </w:tc>
      </w:tr>
      <w:tr w:rsidR="00810496" w:rsidRPr="008612EE" w14:paraId="4DA55B7B"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4DA51C49" w14:textId="77777777" w:rsidR="00810496" w:rsidRPr="00754B86" w:rsidRDefault="00810496" w:rsidP="00D233DB">
            <w:pPr>
              <w:widowControl w:val="0"/>
              <w:autoSpaceDE w:val="0"/>
              <w:autoSpaceDN w:val="0"/>
              <w:adjustRightInd w:val="0"/>
              <w:spacing w:line="276" w:lineRule="auto"/>
              <w:rPr>
                <w:color w:val="C00000"/>
                <w:sz w:val="18"/>
              </w:rPr>
            </w:pPr>
            <w:r w:rsidRPr="00754B86">
              <w:rPr>
                <w:sz w:val="18"/>
              </w:rPr>
              <w:t xml:space="preserve">Percentagem de mulheres/homens envolvidos no trabalho agrícola: </w:t>
            </w:r>
          </w:p>
        </w:tc>
        <w:tc>
          <w:tcPr>
            <w:tcW w:w="2556" w:type="dxa"/>
          </w:tcPr>
          <w:p w14:paraId="523AF35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highlight w:val="yellow"/>
              </w:rPr>
            </w:pPr>
            <w:r w:rsidRPr="00754B86">
              <w:rPr>
                <w:sz w:val="18"/>
              </w:rPr>
              <w:t>55%</w:t>
            </w:r>
          </w:p>
        </w:tc>
        <w:tc>
          <w:tcPr>
            <w:tcW w:w="3119" w:type="dxa"/>
          </w:tcPr>
          <w:p w14:paraId="3A96FE44" w14:textId="77777777" w:rsidR="00810496" w:rsidRPr="00754B86" w:rsidRDefault="00810496" w:rsidP="00D233DB">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8"/>
                <w:highlight w:val="yellow"/>
              </w:rPr>
            </w:pPr>
            <w:r w:rsidRPr="00754B86">
              <w:rPr>
                <w:sz w:val="18"/>
              </w:rPr>
              <w:t>Projeto de diversificação agrícola, mercados integrados,</w:t>
            </w:r>
            <w:r w:rsidRPr="00754B86">
              <w:rPr>
                <w:rFonts w:cs="Calibri"/>
                <w:sz w:val="18"/>
                <w:szCs w:val="18"/>
              </w:rPr>
              <w:t xml:space="preserve"> </w:t>
            </w:r>
            <w:r w:rsidRPr="00754B86">
              <w:rPr>
                <w:sz w:val="18"/>
              </w:rPr>
              <w:t>nutrição e resiliência climática (REDE)/FIDA, 2019</w:t>
            </w:r>
          </w:p>
        </w:tc>
      </w:tr>
      <w:tr w:rsidR="00810496" w:rsidRPr="00754B86" w14:paraId="7948A231" w14:textId="77777777" w:rsidTr="00D233DB">
        <w:trPr>
          <w:trHeight w:val="685"/>
        </w:trPr>
        <w:tc>
          <w:tcPr>
            <w:cnfStyle w:val="001000000000" w:firstRow="0" w:lastRow="0" w:firstColumn="1" w:lastColumn="0" w:oddVBand="0" w:evenVBand="0" w:oddHBand="0" w:evenHBand="0" w:firstRowFirstColumn="0" w:firstRowLastColumn="0" w:lastRowFirstColumn="0" w:lastRowLastColumn="0"/>
            <w:tcW w:w="3823" w:type="dxa"/>
          </w:tcPr>
          <w:p w14:paraId="5BB36349" w14:textId="77777777" w:rsidR="00810496" w:rsidRPr="00754B86" w:rsidRDefault="00810496" w:rsidP="00D233DB">
            <w:pPr>
              <w:widowControl w:val="0"/>
              <w:autoSpaceDE w:val="0"/>
              <w:autoSpaceDN w:val="0"/>
              <w:adjustRightInd w:val="0"/>
              <w:spacing w:line="276" w:lineRule="auto"/>
              <w:rPr>
                <w:sz w:val="18"/>
              </w:rPr>
            </w:pPr>
            <w:r w:rsidRPr="00754B86">
              <w:rPr>
                <w:sz w:val="18"/>
              </w:rPr>
              <w:t>Taxa de conclusão do ensino básico</w:t>
            </w:r>
          </w:p>
        </w:tc>
        <w:tc>
          <w:tcPr>
            <w:tcW w:w="2556" w:type="dxa"/>
          </w:tcPr>
          <w:p w14:paraId="0BF4CD0D"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Total: 27,2%</w:t>
            </w:r>
          </w:p>
          <w:p w14:paraId="496B23EB"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Meninas: 25,1%</w:t>
            </w:r>
          </w:p>
          <w:p w14:paraId="2E4DD10E"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Rapazes: 29,2%</w:t>
            </w:r>
          </w:p>
          <w:p w14:paraId="7A59C206"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Urbano: 47,3%</w:t>
            </w:r>
          </w:p>
          <w:p w14:paraId="60756C5E"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Rural: 14,3%</w:t>
            </w:r>
          </w:p>
        </w:tc>
        <w:tc>
          <w:tcPr>
            <w:tcW w:w="3119" w:type="dxa"/>
          </w:tcPr>
          <w:p w14:paraId="13CB4CA9"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MICS 6, 2018/19</w:t>
            </w:r>
          </w:p>
        </w:tc>
      </w:tr>
      <w:tr w:rsidR="00810496" w:rsidRPr="00754B86" w14:paraId="092260AC"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728337D8" w14:textId="77777777" w:rsidR="00810496" w:rsidRPr="00754B86" w:rsidRDefault="00810496" w:rsidP="00D233DB">
            <w:pPr>
              <w:widowControl w:val="0"/>
              <w:autoSpaceDE w:val="0"/>
              <w:autoSpaceDN w:val="0"/>
              <w:adjustRightInd w:val="0"/>
              <w:spacing w:line="276" w:lineRule="auto"/>
              <w:rPr>
                <w:sz w:val="18"/>
              </w:rPr>
            </w:pPr>
            <w:r w:rsidRPr="00754B86">
              <w:rPr>
                <w:sz w:val="18"/>
              </w:rPr>
              <w:t xml:space="preserve">Taxa de matrícula no ensino médio </w:t>
            </w:r>
          </w:p>
        </w:tc>
        <w:tc>
          <w:tcPr>
            <w:tcW w:w="2556" w:type="dxa"/>
          </w:tcPr>
          <w:p w14:paraId="2F025806"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 xml:space="preserve">Meninas: 38,5% </w:t>
            </w:r>
          </w:p>
          <w:p w14:paraId="07F7B014"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Rapazes: 44,9%</w:t>
            </w:r>
          </w:p>
          <w:p w14:paraId="442AB732"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Taxa de conclusão total: 17,1%</w:t>
            </w:r>
          </w:p>
        </w:tc>
        <w:tc>
          <w:tcPr>
            <w:tcW w:w="3119" w:type="dxa"/>
          </w:tcPr>
          <w:p w14:paraId="35C2E164"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MICS 6, 2018/19</w:t>
            </w:r>
          </w:p>
          <w:p w14:paraId="104D8635"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p>
        </w:tc>
      </w:tr>
      <w:tr w:rsidR="00810496" w:rsidRPr="00754B86" w14:paraId="779565AD"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06E3498E" w14:textId="77777777" w:rsidR="00810496" w:rsidRPr="00754B86" w:rsidRDefault="00810496" w:rsidP="00D233DB">
            <w:pPr>
              <w:widowControl w:val="0"/>
              <w:autoSpaceDE w:val="0"/>
              <w:autoSpaceDN w:val="0"/>
              <w:adjustRightInd w:val="0"/>
              <w:spacing w:line="276" w:lineRule="auto"/>
              <w:rPr>
                <w:sz w:val="18"/>
              </w:rPr>
            </w:pPr>
            <w:r w:rsidRPr="00754B86">
              <w:rPr>
                <w:sz w:val="18"/>
              </w:rPr>
              <w:t xml:space="preserve">Alfabetização de mulheres/homens adultos: </w:t>
            </w:r>
          </w:p>
        </w:tc>
        <w:tc>
          <w:tcPr>
            <w:tcW w:w="2556" w:type="dxa"/>
          </w:tcPr>
          <w:p w14:paraId="5889805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b/>
                <w:sz w:val="18"/>
              </w:rPr>
            </w:pPr>
            <w:r w:rsidRPr="00754B86">
              <w:rPr>
                <w:b/>
                <w:sz w:val="18"/>
              </w:rPr>
              <w:t>Nacional:</w:t>
            </w:r>
          </w:p>
          <w:p w14:paraId="2E0E36F8"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Homens: 52,3%</w:t>
            </w:r>
          </w:p>
          <w:p w14:paraId="725F90FF"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Mulheres: 32,6%</w:t>
            </w:r>
          </w:p>
          <w:p w14:paraId="574A7CB9"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b/>
                <w:sz w:val="18"/>
              </w:rPr>
            </w:pPr>
            <w:r w:rsidRPr="00754B86">
              <w:rPr>
                <w:b/>
                <w:sz w:val="18"/>
              </w:rPr>
              <w:t>No meio rural:</w:t>
            </w:r>
          </w:p>
          <w:p w14:paraId="5F9FA93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Homens: 32,4%</w:t>
            </w:r>
          </w:p>
          <w:p w14:paraId="0B2C4F72"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Mulheres: 16,3%</w:t>
            </w:r>
          </w:p>
        </w:tc>
        <w:tc>
          <w:tcPr>
            <w:tcW w:w="3119" w:type="dxa"/>
          </w:tcPr>
          <w:p w14:paraId="3DF08A6D"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MICS 6, 2018/19</w:t>
            </w:r>
          </w:p>
          <w:p w14:paraId="4FFB5269"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p>
        </w:tc>
      </w:tr>
      <w:tr w:rsidR="00810496" w:rsidRPr="00754B86" w14:paraId="4CB2D342"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396A8E64" w14:textId="77777777" w:rsidR="00810496" w:rsidRPr="00754B86" w:rsidRDefault="00810496" w:rsidP="00D233DB">
            <w:pPr>
              <w:widowControl w:val="0"/>
              <w:autoSpaceDE w:val="0"/>
              <w:autoSpaceDN w:val="0"/>
              <w:adjustRightInd w:val="0"/>
              <w:spacing w:line="276" w:lineRule="auto"/>
              <w:rPr>
                <w:sz w:val="18"/>
              </w:rPr>
            </w:pPr>
            <w:r w:rsidRPr="00754B86">
              <w:rPr>
                <w:sz w:val="18"/>
              </w:rPr>
              <w:t>Crescimento demográfico</w:t>
            </w:r>
          </w:p>
        </w:tc>
        <w:tc>
          <w:tcPr>
            <w:tcW w:w="2556" w:type="dxa"/>
          </w:tcPr>
          <w:p w14:paraId="47E56593"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2,4%</w:t>
            </w:r>
          </w:p>
        </w:tc>
        <w:tc>
          <w:tcPr>
            <w:tcW w:w="3119" w:type="dxa"/>
          </w:tcPr>
          <w:p w14:paraId="46768AA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https://databank.worldbank.org/</w:t>
            </w:r>
          </w:p>
        </w:tc>
      </w:tr>
      <w:tr w:rsidR="00810496" w:rsidRPr="00754B86" w14:paraId="7BC76E21"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035F5E9A" w14:textId="77777777" w:rsidR="00810496" w:rsidRPr="00754B86" w:rsidRDefault="00810496" w:rsidP="00D233DB">
            <w:pPr>
              <w:widowControl w:val="0"/>
              <w:autoSpaceDE w:val="0"/>
              <w:autoSpaceDN w:val="0"/>
              <w:adjustRightInd w:val="0"/>
              <w:spacing w:line="276" w:lineRule="auto"/>
              <w:rPr>
                <w:sz w:val="18"/>
              </w:rPr>
            </w:pPr>
            <w:r w:rsidRPr="00754B86">
              <w:rPr>
                <w:sz w:val="18"/>
              </w:rPr>
              <w:t>Taxa de fecundidade</w:t>
            </w:r>
          </w:p>
        </w:tc>
        <w:tc>
          <w:tcPr>
            <w:tcW w:w="2556" w:type="dxa"/>
          </w:tcPr>
          <w:p w14:paraId="7CBCE254"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b/>
                <w:sz w:val="18"/>
              </w:rPr>
              <w:t>Nacional:</w:t>
            </w:r>
            <w:r w:rsidRPr="00754B86">
              <w:rPr>
                <w:sz w:val="18"/>
              </w:rPr>
              <w:t xml:space="preserve"> 4,3 filhos por mulher</w:t>
            </w:r>
          </w:p>
          <w:p w14:paraId="7543AD0B"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b/>
                <w:sz w:val="18"/>
              </w:rPr>
              <w:t>Urbano:</w:t>
            </w:r>
            <w:r w:rsidRPr="00754B86">
              <w:rPr>
                <w:sz w:val="18"/>
              </w:rPr>
              <w:t xml:space="preserve"> 2,7 por mulher. </w:t>
            </w:r>
          </w:p>
          <w:p w14:paraId="40527B01"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b/>
                <w:sz w:val="18"/>
              </w:rPr>
              <w:t>Rural:</w:t>
            </w:r>
            <w:r w:rsidRPr="00754B86">
              <w:rPr>
                <w:sz w:val="18"/>
              </w:rPr>
              <w:t xml:space="preserve"> 5,3 por mulher</w:t>
            </w:r>
          </w:p>
        </w:tc>
        <w:tc>
          <w:tcPr>
            <w:tcW w:w="3119" w:type="dxa"/>
          </w:tcPr>
          <w:p w14:paraId="3745A084"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MICS 6, 2018/19</w:t>
            </w:r>
          </w:p>
          <w:p w14:paraId="052BC8EA"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p>
        </w:tc>
      </w:tr>
      <w:tr w:rsidR="00810496" w:rsidRPr="00DE54A7" w14:paraId="191F33E4"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2CD8DFE0" w14:textId="77777777" w:rsidR="00810496" w:rsidRPr="00754B86" w:rsidRDefault="00810496" w:rsidP="00D233DB">
            <w:pPr>
              <w:widowControl w:val="0"/>
              <w:autoSpaceDE w:val="0"/>
              <w:autoSpaceDN w:val="0"/>
              <w:adjustRightInd w:val="0"/>
              <w:spacing w:line="276" w:lineRule="auto"/>
              <w:rPr>
                <w:sz w:val="18"/>
              </w:rPr>
            </w:pPr>
            <w:r w:rsidRPr="00754B86">
              <w:rPr>
                <w:sz w:val="18"/>
              </w:rPr>
              <w:t>Esperança média de vida à nascença (mulheres/homens)</w:t>
            </w:r>
          </w:p>
        </w:tc>
        <w:tc>
          <w:tcPr>
            <w:tcW w:w="2556" w:type="dxa"/>
          </w:tcPr>
          <w:p w14:paraId="17115FD5"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58,63 anos</w:t>
            </w:r>
          </w:p>
          <w:p w14:paraId="10961E7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Mulheres: 59,9</w:t>
            </w:r>
          </w:p>
          <w:p w14:paraId="6A1C460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Homens: 55,9</w:t>
            </w:r>
          </w:p>
        </w:tc>
        <w:tc>
          <w:tcPr>
            <w:tcW w:w="3119" w:type="dxa"/>
          </w:tcPr>
          <w:p w14:paraId="59B833BE"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lang w:val="en-US"/>
              </w:rPr>
            </w:pPr>
            <w:r w:rsidRPr="00754B86">
              <w:rPr>
                <w:sz w:val="18"/>
                <w:lang w:val="en-US"/>
              </w:rPr>
              <w:t>Banco Mundial, 2020</w:t>
            </w:r>
          </w:p>
          <w:p w14:paraId="0AA5E3C2"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lang w:val="en-US"/>
              </w:rPr>
            </w:pPr>
            <w:r w:rsidRPr="00754B86">
              <w:rPr>
                <w:sz w:val="18"/>
                <w:lang w:val="en-US"/>
              </w:rPr>
              <w:t>Data.worldbank.org/indicator/SP.DYN.LE00.IN locations</w:t>
            </w:r>
          </w:p>
        </w:tc>
      </w:tr>
      <w:tr w:rsidR="00810496" w:rsidRPr="00754B86" w14:paraId="0AD57242"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5D165DF6" w14:textId="77777777" w:rsidR="00810496" w:rsidRPr="00754B86" w:rsidRDefault="00810496" w:rsidP="00D233DB">
            <w:pPr>
              <w:widowControl w:val="0"/>
              <w:autoSpaceDE w:val="0"/>
              <w:autoSpaceDN w:val="0"/>
              <w:adjustRightInd w:val="0"/>
              <w:spacing w:line="276" w:lineRule="auto"/>
              <w:rPr>
                <w:sz w:val="18"/>
              </w:rPr>
            </w:pPr>
            <w:r w:rsidRPr="00754B86">
              <w:rPr>
                <w:sz w:val="18"/>
              </w:rPr>
              <w:t>Taxa de prevalência de contracetivos:</w:t>
            </w:r>
          </w:p>
        </w:tc>
        <w:tc>
          <w:tcPr>
            <w:tcW w:w="2556" w:type="dxa"/>
          </w:tcPr>
          <w:p w14:paraId="3E1F7FAF" w14:textId="77777777" w:rsidR="00810496" w:rsidRPr="00754B86" w:rsidRDefault="00810496" w:rsidP="00D233DB">
            <w:pPr>
              <w:widowControl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Planeamento familiar: 21,2%</w:t>
            </w:r>
          </w:p>
        </w:tc>
        <w:tc>
          <w:tcPr>
            <w:tcW w:w="3119" w:type="dxa"/>
          </w:tcPr>
          <w:p w14:paraId="597223D4"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highlight w:val="yellow"/>
              </w:rPr>
            </w:pPr>
            <w:r w:rsidRPr="00754B86">
              <w:rPr>
                <w:sz w:val="18"/>
              </w:rPr>
              <w:t>MICS 6, 2018/19</w:t>
            </w:r>
          </w:p>
        </w:tc>
      </w:tr>
      <w:tr w:rsidR="00810496" w:rsidRPr="008612EE" w14:paraId="352B322A"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398CF337" w14:textId="77777777" w:rsidR="00810496" w:rsidRPr="00754B86" w:rsidRDefault="00810496" w:rsidP="00D233DB">
            <w:pPr>
              <w:widowControl w:val="0"/>
              <w:autoSpaceDE w:val="0"/>
              <w:autoSpaceDN w:val="0"/>
              <w:adjustRightInd w:val="0"/>
              <w:spacing w:line="276" w:lineRule="auto"/>
              <w:rPr>
                <w:sz w:val="18"/>
              </w:rPr>
            </w:pPr>
            <w:r w:rsidRPr="00754B86">
              <w:rPr>
                <w:sz w:val="18"/>
              </w:rPr>
              <w:t xml:space="preserve">Taxa de mortalidade materna: </w:t>
            </w:r>
          </w:p>
          <w:p w14:paraId="6F5B6962" w14:textId="77777777" w:rsidR="00810496" w:rsidRPr="00754B86" w:rsidRDefault="00810496" w:rsidP="00D233DB">
            <w:pPr>
              <w:widowControl w:val="0"/>
              <w:autoSpaceDE w:val="0"/>
              <w:autoSpaceDN w:val="0"/>
              <w:adjustRightInd w:val="0"/>
              <w:spacing w:line="276" w:lineRule="auto"/>
              <w:rPr>
                <w:sz w:val="18"/>
              </w:rPr>
            </w:pPr>
          </w:p>
        </w:tc>
        <w:tc>
          <w:tcPr>
            <w:tcW w:w="2556" w:type="dxa"/>
          </w:tcPr>
          <w:p w14:paraId="20E6BDBA"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highlight w:val="red"/>
              </w:rPr>
            </w:pPr>
            <w:r w:rsidRPr="00754B86">
              <w:rPr>
                <w:rFonts w:cs="Calibri"/>
                <w:sz w:val="18"/>
                <w:szCs w:val="18"/>
              </w:rPr>
              <w:t>549</w:t>
            </w:r>
            <w:r w:rsidRPr="00754B86">
              <w:rPr>
                <w:sz w:val="18"/>
              </w:rPr>
              <w:t xml:space="preserve"> mortes/100.000 nascidos vivos.</w:t>
            </w:r>
          </w:p>
        </w:tc>
        <w:tc>
          <w:tcPr>
            <w:tcW w:w="3119" w:type="dxa"/>
          </w:tcPr>
          <w:p w14:paraId="4F095C6A"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highlight w:val="red"/>
              </w:rPr>
            </w:pPr>
            <w:r w:rsidRPr="00754B86">
              <w:rPr>
                <w:rFonts w:cs="Calibri"/>
                <w:sz w:val="18"/>
                <w:szCs w:val="18"/>
              </w:rPr>
              <w:t>Relatório do Desenvolvimento Humano 2016, p. 216.</w:t>
            </w:r>
          </w:p>
        </w:tc>
      </w:tr>
      <w:tr w:rsidR="00810496" w:rsidRPr="00754B86" w14:paraId="59BA43B2"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55303F10" w14:textId="77777777" w:rsidR="00810496" w:rsidRPr="00754B86" w:rsidRDefault="00810496" w:rsidP="00D233DB">
            <w:pPr>
              <w:widowControl w:val="0"/>
              <w:autoSpaceDE w:val="0"/>
              <w:autoSpaceDN w:val="0"/>
              <w:adjustRightInd w:val="0"/>
              <w:spacing w:line="276" w:lineRule="auto"/>
              <w:rPr>
                <w:sz w:val="18"/>
              </w:rPr>
            </w:pPr>
            <w:r w:rsidRPr="00754B86">
              <w:rPr>
                <w:sz w:val="18"/>
              </w:rPr>
              <w:t xml:space="preserve">Taxa de Mortalidade Infantil: </w:t>
            </w:r>
          </w:p>
        </w:tc>
        <w:tc>
          <w:tcPr>
            <w:tcW w:w="2556" w:type="dxa"/>
          </w:tcPr>
          <w:p w14:paraId="36F01F6E"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 xml:space="preserve">56/1000 </w:t>
            </w:r>
          </w:p>
        </w:tc>
        <w:tc>
          <w:tcPr>
            <w:tcW w:w="3119" w:type="dxa"/>
          </w:tcPr>
          <w:p w14:paraId="34F297E7"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MICS 6, 2018/19</w:t>
            </w:r>
          </w:p>
        </w:tc>
      </w:tr>
      <w:tr w:rsidR="00810496" w:rsidRPr="00754B86" w14:paraId="0DB4D3EA"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59C3E824" w14:textId="77777777" w:rsidR="00810496" w:rsidRPr="00754B86" w:rsidRDefault="00810496" w:rsidP="00D233DB">
            <w:pPr>
              <w:widowControl w:val="0"/>
              <w:autoSpaceDE w:val="0"/>
              <w:autoSpaceDN w:val="0"/>
              <w:adjustRightInd w:val="0"/>
              <w:spacing w:line="276" w:lineRule="auto"/>
              <w:rPr>
                <w:sz w:val="18"/>
              </w:rPr>
            </w:pPr>
            <w:r w:rsidRPr="00754B86">
              <w:rPr>
                <w:sz w:val="18"/>
              </w:rPr>
              <w:t xml:space="preserve">Prevalência de HIV/AIDS </w:t>
            </w:r>
          </w:p>
        </w:tc>
        <w:tc>
          <w:tcPr>
            <w:tcW w:w="2556" w:type="dxa"/>
          </w:tcPr>
          <w:p w14:paraId="4BAD9D2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Mulher: 5%</w:t>
            </w:r>
          </w:p>
        </w:tc>
        <w:tc>
          <w:tcPr>
            <w:tcW w:w="3119" w:type="dxa"/>
          </w:tcPr>
          <w:p w14:paraId="5E7370A2"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Country Profile GB, BAD, 2015</w:t>
            </w:r>
          </w:p>
        </w:tc>
      </w:tr>
      <w:tr w:rsidR="00810496" w:rsidRPr="00754B86" w14:paraId="107C802D"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6D328269" w14:textId="77777777" w:rsidR="00810496" w:rsidRPr="00754B86" w:rsidRDefault="00810496" w:rsidP="00D233DB">
            <w:pPr>
              <w:widowControl w:val="0"/>
              <w:autoSpaceDE w:val="0"/>
              <w:autoSpaceDN w:val="0"/>
              <w:adjustRightInd w:val="0"/>
              <w:spacing w:line="276" w:lineRule="auto"/>
              <w:rPr>
                <w:sz w:val="18"/>
              </w:rPr>
            </w:pPr>
            <w:r w:rsidRPr="00754B86">
              <w:rPr>
                <w:sz w:val="18"/>
              </w:rPr>
              <w:t>Taxa de Excisão Feminina</w:t>
            </w:r>
          </w:p>
        </w:tc>
        <w:tc>
          <w:tcPr>
            <w:tcW w:w="2556" w:type="dxa"/>
          </w:tcPr>
          <w:p w14:paraId="45C1DE25"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52,1% (faixa etária: 15-49)</w:t>
            </w:r>
          </w:p>
          <w:p w14:paraId="39740FC7"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29,7% (faixa etária 0-14)</w:t>
            </w:r>
          </w:p>
        </w:tc>
        <w:tc>
          <w:tcPr>
            <w:tcW w:w="3119" w:type="dxa"/>
          </w:tcPr>
          <w:p w14:paraId="348E1312"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MICS 6, 2018/19</w:t>
            </w:r>
          </w:p>
          <w:p w14:paraId="497E61D8"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p>
        </w:tc>
      </w:tr>
      <w:tr w:rsidR="00810496" w:rsidRPr="00754B86" w14:paraId="239CD9B3"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134DF69F" w14:textId="77777777" w:rsidR="00810496" w:rsidRPr="00754B86" w:rsidRDefault="00810496" w:rsidP="00D233DB">
            <w:pPr>
              <w:widowControl w:val="0"/>
              <w:autoSpaceDE w:val="0"/>
              <w:autoSpaceDN w:val="0"/>
              <w:adjustRightInd w:val="0"/>
              <w:spacing w:line="276" w:lineRule="auto"/>
              <w:rPr>
                <w:sz w:val="18"/>
              </w:rPr>
            </w:pPr>
            <w:r w:rsidRPr="00754B86">
              <w:rPr>
                <w:sz w:val="18"/>
              </w:rPr>
              <w:t>Índice de Desenvolvimento Humano PNUD</w:t>
            </w:r>
          </w:p>
        </w:tc>
        <w:tc>
          <w:tcPr>
            <w:tcW w:w="2556" w:type="dxa"/>
          </w:tcPr>
          <w:p w14:paraId="30FAF50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 xml:space="preserve">175º de 189 </w:t>
            </w:r>
          </w:p>
        </w:tc>
        <w:tc>
          <w:tcPr>
            <w:tcW w:w="3119" w:type="dxa"/>
          </w:tcPr>
          <w:p w14:paraId="2697AB8C" w14:textId="77777777" w:rsidR="00810496" w:rsidRPr="00754B86" w:rsidRDefault="00810496" w:rsidP="00D233D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rPr>
            </w:pPr>
            <w:r w:rsidRPr="00754B86">
              <w:rPr>
                <w:sz w:val="18"/>
              </w:rPr>
              <w:t>UNDP, 2020</w:t>
            </w:r>
          </w:p>
        </w:tc>
      </w:tr>
    </w:tbl>
    <w:p w14:paraId="21F04B23" w14:textId="0416835C" w:rsidR="00A017EE" w:rsidRPr="00754B86" w:rsidRDefault="00A017EE">
      <w:pPr>
        <w:jc w:val="left"/>
        <w:rPr>
          <w:rFonts w:eastAsia="Calibri"/>
        </w:rPr>
      </w:pPr>
    </w:p>
    <w:p w14:paraId="6EBA1FBC" w14:textId="75605BCA" w:rsidR="00810496" w:rsidRPr="00754B86" w:rsidRDefault="00810496">
      <w:pPr>
        <w:jc w:val="left"/>
        <w:rPr>
          <w:rFonts w:eastAsia="Calibri"/>
        </w:rPr>
      </w:pPr>
    </w:p>
    <w:p w14:paraId="0CAE5530" w14:textId="0FF4FE0C" w:rsidR="00810496" w:rsidRPr="00754B86" w:rsidRDefault="00810496">
      <w:pPr>
        <w:jc w:val="left"/>
        <w:rPr>
          <w:rFonts w:eastAsia="Calibri"/>
        </w:rPr>
      </w:pPr>
    </w:p>
    <w:p w14:paraId="44C2C263" w14:textId="77777777" w:rsidR="00810496" w:rsidRPr="00754B86" w:rsidRDefault="00810496">
      <w:pPr>
        <w:jc w:val="left"/>
        <w:rPr>
          <w:rFonts w:eastAsia="Calibri"/>
        </w:rPr>
      </w:pPr>
    </w:p>
    <w:p w14:paraId="287C5E19" w14:textId="428F8736" w:rsidR="00AB51E5" w:rsidRPr="00754B86" w:rsidRDefault="00A017EE" w:rsidP="00A017EE">
      <w:pPr>
        <w:pStyle w:val="Heading1"/>
        <w:numPr>
          <w:ilvl w:val="0"/>
          <w:numId w:val="0"/>
        </w:numPr>
        <w:ind w:left="709" w:hanging="709"/>
        <w:jc w:val="center"/>
        <w:rPr>
          <w:rFonts w:eastAsia="Calibri"/>
          <w:lang w:val="en-US"/>
        </w:rPr>
      </w:pPr>
      <w:bookmarkStart w:id="10" w:name="_Toc105158291"/>
      <w:r w:rsidRPr="00754B86">
        <w:rPr>
          <w:rFonts w:eastAsia="Calibri"/>
          <w:lang w:val="en-US"/>
        </w:rPr>
        <w:lastRenderedPageBreak/>
        <w:t>Executive Summary</w:t>
      </w:r>
      <w:bookmarkEnd w:id="10"/>
    </w:p>
    <w:p w14:paraId="66FA39D6" w14:textId="2686F369"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sz w:val="24"/>
          <w:szCs w:val="24"/>
          <w:lang w:val="en-US"/>
        </w:rPr>
        <w:t xml:space="preserve">The European Union commissioned the preparation of the gender profile of Guinea Bissau with the firm intention of improving the national policy of gender equality and equity and presenting an adequate action plan for the implementation of the GAP III - EU Action Plan on Gender Equality and Women's Empowerment to achieve the Sustainable Development Goals (SDGs) in the internal and external policy areas of the European Union as part of the 2030 Agenda. </w:t>
      </w:r>
    </w:p>
    <w:p w14:paraId="452CAB6B" w14:textId="2704CF5F"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sz w:val="24"/>
          <w:szCs w:val="24"/>
          <w:lang w:val="en-US"/>
        </w:rPr>
        <w:t>The Government of Guinea Bissau and its civil society organizations have cooperated with the EU to improve country's social and economic indicators and promote gender equality and equity under the commitments made to the Sustainable Development Goal 5.</w:t>
      </w:r>
    </w:p>
    <w:p w14:paraId="1DF0AFE1" w14:textId="50AF5749"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sz w:val="24"/>
          <w:szCs w:val="24"/>
          <w:lang w:val="en-US"/>
        </w:rPr>
        <w:t>But this is far from being achieved. Gender inequality persists in Guinea-Bissau in all thematic areas, at all levels of society, including the executive, legislative and judicial spheres. The legal framework, still with colonial provisions such as the Civil Code, includes laws that contradict each other in terms of equality and equity of gender. Gender norms, which are based on deeply rooted beliefs in the different ethnic groups of Guinea Bissau's ethnic mosaic, regulate the daily lives of men and women in the country.</w:t>
      </w:r>
    </w:p>
    <w:p w14:paraId="2ACE118C" w14:textId="7478A09D" w:rsidR="006E277C" w:rsidRPr="00754B86" w:rsidRDefault="003C2D47" w:rsidP="00DB279B">
      <w:pPr>
        <w:pStyle w:val="Standard1"/>
        <w:jc w:val="both"/>
        <w:rPr>
          <w:rFonts w:ascii="Garamond" w:hAnsi="Garamond"/>
          <w:lang w:val="en-US"/>
        </w:rPr>
      </w:pPr>
      <w:r w:rsidRPr="00754B86">
        <w:rPr>
          <w:rFonts w:ascii="Garamond" w:hAnsi="Garamond" w:cs="Calibri Light"/>
          <w:sz w:val="24"/>
          <w:szCs w:val="24"/>
          <w:lang w:val="en-US"/>
        </w:rPr>
        <w:t xml:space="preserve">In the Constitution of the Republic of Guinea-Bissau, women are not seen as a subject and social actor of special consideration. On the other hand, the gender protection laws produced in the last decade are based on a current vision of gender equality and empowerment, including as a priority the protection of women and girls against GBV and other forms of violence. These laws are waiting for application: there is a lack of resources for dissemination, and they face resistance at popular cultural level as well as by the main actors in political decision-making spheres, combined with a poorly operational justice system and with recurrent political-institutional instability. </w:t>
      </w:r>
      <w:r w:rsidR="006E277C" w:rsidRPr="00754B86">
        <w:rPr>
          <w:rFonts w:ascii="Garamond" w:hAnsi="Garamond"/>
          <w:sz w:val="24"/>
          <w:szCs w:val="24"/>
          <w:lang w:val="en-US"/>
        </w:rPr>
        <w:t xml:space="preserve">Furthermore, the high rate of illiteracy among women, around </w:t>
      </w:r>
      <w:r w:rsidR="001C4B92" w:rsidRPr="00754B86">
        <w:rPr>
          <w:rFonts w:ascii="Garamond" w:hAnsi="Garamond"/>
          <w:sz w:val="24"/>
          <w:szCs w:val="24"/>
          <w:lang w:val="en-US"/>
        </w:rPr>
        <w:t>84</w:t>
      </w:r>
      <w:r w:rsidR="006E277C" w:rsidRPr="00754B86">
        <w:rPr>
          <w:rFonts w:ascii="Garamond" w:hAnsi="Garamond"/>
          <w:sz w:val="24"/>
          <w:szCs w:val="24"/>
          <w:lang w:val="en-US"/>
        </w:rPr>
        <w:t>% in the countryside, is a major obstacle to achieve transformative gender changes that the ambitious goals of GAP III aim to realize.</w:t>
      </w:r>
    </w:p>
    <w:p w14:paraId="1DC620F2" w14:textId="26FF3497" w:rsidR="003C2D47" w:rsidRDefault="003C2D47" w:rsidP="00DB279B">
      <w:pPr>
        <w:pStyle w:val="Standard1"/>
        <w:jc w:val="both"/>
        <w:rPr>
          <w:rFonts w:ascii="Garamond" w:hAnsi="Garamond" w:cs="Calibri Light"/>
          <w:sz w:val="24"/>
          <w:szCs w:val="24"/>
          <w:lang w:val="en-US"/>
        </w:rPr>
      </w:pPr>
      <w:r w:rsidRPr="00754B86">
        <w:rPr>
          <w:rFonts w:ascii="Garamond" w:hAnsi="Garamond" w:cs="Calibri Light"/>
          <w:sz w:val="24"/>
          <w:szCs w:val="24"/>
          <w:lang w:val="en-US"/>
        </w:rPr>
        <w:t>The country's context, shaped by over forty years of cyclical political instability, did not allow for the creation of institutions that can sustain development and function according to the norms of the rule of law. Consequently, the political and socio-economic situation is characterized by an almost general vulnerability, affecting the populations of rural areas, women, and children due to the lack of infrastructure and basic social services in the areas of health, education, and justice.</w:t>
      </w:r>
    </w:p>
    <w:p w14:paraId="7D7468FA" w14:textId="5B6E015A" w:rsidR="00C61612" w:rsidRDefault="25084115" w:rsidP="00DB279B">
      <w:pPr>
        <w:pStyle w:val="Standard1"/>
        <w:jc w:val="both"/>
        <w:rPr>
          <w:rFonts w:ascii="Garamond" w:hAnsi="Garamond" w:cs="Calibri Light"/>
          <w:sz w:val="24"/>
          <w:szCs w:val="24"/>
          <w:lang w:val="en-US"/>
        </w:rPr>
      </w:pPr>
      <w:r w:rsidRPr="00DE54A7">
        <w:rPr>
          <w:rFonts w:ascii="Garamond" w:hAnsi="Garamond" w:cs="Calibri Light"/>
          <w:sz w:val="24"/>
          <w:szCs w:val="24"/>
          <w:lang w:val="en-US"/>
        </w:rPr>
        <w:t xml:space="preserve">Guinea-Bissau has never completed a full electoral cycle as it has never held local elections. </w:t>
      </w:r>
      <w:r w:rsidR="003F753A" w:rsidRPr="00DE54A7">
        <w:rPr>
          <w:rFonts w:ascii="Garamond" w:hAnsi="Garamond" w:cs="Calibri Light"/>
          <w:sz w:val="24"/>
          <w:szCs w:val="24"/>
          <w:lang w:val="en-US"/>
        </w:rPr>
        <w:t>Local election</w:t>
      </w:r>
      <w:r w:rsidR="004B0206" w:rsidRPr="00DE54A7">
        <w:rPr>
          <w:rFonts w:ascii="Garamond" w:hAnsi="Garamond" w:cs="Calibri Light"/>
          <w:sz w:val="24"/>
          <w:szCs w:val="24"/>
          <w:lang w:val="en-US"/>
        </w:rPr>
        <w:t>s</w:t>
      </w:r>
      <w:r w:rsidRPr="00DE54A7">
        <w:rPr>
          <w:rFonts w:ascii="Garamond" w:hAnsi="Garamond" w:cs="Calibri Light"/>
          <w:sz w:val="24"/>
          <w:szCs w:val="24"/>
          <w:lang w:val="en-US"/>
        </w:rPr>
        <w:t xml:space="preserve"> would allow the decentralization of executive, judicial and political powers, which would contribute to greater participation of women in decision-making spheres, greater application of legal instruments</w:t>
      </w:r>
      <w:r w:rsidR="00FC6B6C" w:rsidRPr="00DE54A7">
        <w:rPr>
          <w:rFonts w:ascii="Garamond" w:hAnsi="Garamond" w:cs="Calibri Light"/>
          <w:sz w:val="24"/>
          <w:szCs w:val="24"/>
          <w:lang w:val="en-US"/>
        </w:rPr>
        <w:t>,</w:t>
      </w:r>
      <w:r w:rsidRPr="00DE54A7">
        <w:rPr>
          <w:rFonts w:ascii="Garamond" w:hAnsi="Garamond" w:cs="Calibri Light"/>
          <w:sz w:val="24"/>
          <w:szCs w:val="24"/>
          <w:lang w:val="en-US"/>
        </w:rPr>
        <w:t xml:space="preserve"> and less impunity in relation to violations, particularly of women's rights.</w:t>
      </w:r>
    </w:p>
    <w:p w14:paraId="46F8266A" w14:textId="50FC96E2"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sz w:val="24"/>
          <w:szCs w:val="24"/>
          <w:lang w:val="en-US"/>
        </w:rPr>
        <w:t xml:space="preserve">While the fact that Guinea-Bissau has not achieved any of the gender equality goals is well </w:t>
      </w:r>
      <w:r w:rsidR="00C61612" w:rsidRPr="00754B86">
        <w:rPr>
          <w:rFonts w:ascii="Garamond" w:hAnsi="Garamond" w:cs="Calibri Light"/>
          <w:sz w:val="24"/>
          <w:szCs w:val="24"/>
          <w:lang w:val="en-US"/>
        </w:rPr>
        <w:t>known, the</w:t>
      </w:r>
      <w:r w:rsidRPr="00754B86">
        <w:rPr>
          <w:rFonts w:ascii="Garamond" w:hAnsi="Garamond" w:cs="Calibri Light"/>
          <w:sz w:val="24"/>
          <w:szCs w:val="24"/>
          <w:lang w:val="en-US"/>
        </w:rPr>
        <w:t xml:space="preserve"> weaknesses concerning statistical data throughout its entire chain, make it very difficult for the country to assess progress accurately. Proper knowledge of discrimination against women, through gender-sensitive and reliable statistics, would allow a better targeting of priority areas of efforts to promote gender equality and equity.</w:t>
      </w:r>
    </w:p>
    <w:p w14:paraId="7E6A949B" w14:textId="2AAF0CF4"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sz w:val="24"/>
          <w:szCs w:val="24"/>
          <w:lang w:val="en-US"/>
        </w:rPr>
        <w:t>The elaboration of the current gender profile was confronted with disparate, unreliable, and outdated data; besides, due to Covid-19, it was obliged to develop methodological alternatives for consultation of key stakeholders in both government institutions and civil society.</w:t>
      </w:r>
    </w:p>
    <w:p w14:paraId="33ACC6CA" w14:textId="3B559A2B"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sz w:val="24"/>
          <w:szCs w:val="24"/>
          <w:lang w:val="en-US"/>
        </w:rPr>
        <w:lastRenderedPageBreak/>
        <w:t>However, this profile was elaborated against an environment of important achievements regarding gender equality and equity, obtained in the last decade, at the level of public policies and national priorities on gender with relevance to the six areas of commitment of the GAP III. The country's legal framework has improved, mainly through laws criminalizing Female Genital Mutilation (2011), Domestic Violence (2014); and Trafficking of Persons(2011) (which includes the prohibition of sexual exploitation, prostitution, child labour, and forced marriage); the law of Reproductive Health (2010); the Basic Law of the Education System (2011); the National Policy for Gender Equality and Equity (PNIEG) (2012), and the Parity Law (2018) (establishing 36% quota in women's representation in parliament).</w:t>
      </w:r>
    </w:p>
    <w:p w14:paraId="376660F6" w14:textId="3A19567D"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sz w:val="24"/>
          <w:szCs w:val="24"/>
          <w:lang w:val="en-US"/>
        </w:rPr>
        <w:t>The significant support of the United Nations and the European Union, as well as the unique involvement of civil society organizations working specifically on gender equality and equity, have greatly contributed through their advocacy campaigns and funding to the approval of this set of legal instruments.</w:t>
      </w:r>
    </w:p>
    <w:p w14:paraId="12A67162" w14:textId="643AC27B" w:rsidR="003C2D47" w:rsidRDefault="003C2D47" w:rsidP="00DB279B">
      <w:pPr>
        <w:pStyle w:val="Standard1"/>
        <w:jc w:val="both"/>
        <w:rPr>
          <w:rFonts w:ascii="Garamond" w:hAnsi="Garamond" w:cs="Calibri Light"/>
          <w:sz w:val="24"/>
          <w:szCs w:val="24"/>
          <w:lang w:val="en-US"/>
        </w:rPr>
      </w:pPr>
      <w:r w:rsidRPr="00754B86">
        <w:rPr>
          <w:rFonts w:ascii="Garamond" w:hAnsi="Garamond" w:cs="Calibri Light"/>
          <w:sz w:val="24"/>
          <w:szCs w:val="24"/>
          <w:lang w:val="en-US"/>
        </w:rPr>
        <w:t xml:space="preserve">Regarding the specific partnership with the EU - 45% of the organizations interviewed in the course of this work say that they have already worked or currently work with the EU, while 4 of the areas of commitment of GAP III are indicated as priorities. The area of health is moderately rated, and the areas of climate change and digitalization are placed in the last position. </w:t>
      </w:r>
    </w:p>
    <w:p w14:paraId="056983B8" w14:textId="77777777" w:rsidR="00364157" w:rsidRDefault="00364157" w:rsidP="007C24E3">
      <w:pPr>
        <w:pStyle w:val="Standard1"/>
        <w:jc w:val="both"/>
        <w:rPr>
          <w:rFonts w:ascii="Garamond" w:hAnsi="Garamond" w:cs="Calibri Light"/>
          <w:sz w:val="24"/>
          <w:szCs w:val="24"/>
          <w:lang w:val="en-US"/>
        </w:rPr>
      </w:pPr>
      <w:r w:rsidRPr="00D972B4">
        <w:rPr>
          <w:rFonts w:ascii="Garamond" w:hAnsi="Garamond" w:cs="Calibri Light"/>
          <w:sz w:val="24"/>
          <w:szCs w:val="24"/>
          <w:lang w:val="en-US"/>
        </w:rPr>
        <w:t>In the context of Guinea Bissau, people with disabilities, LGBTQ+, and women in specific social situations, covered by the theme of inclusion and intersectionality, are still sidelined from national and specific strategies, although the country has signed and ratified relevant conventions in the mentioned fields.</w:t>
      </w:r>
      <w:r w:rsidRPr="00364157">
        <w:rPr>
          <w:rFonts w:ascii="Garamond" w:hAnsi="Garamond" w:cs="Calibri Light"/>
          <w:sz w:val="24"/>
          <w:szCs w:val="24"/>
          <w:lang w:val="en-US"/>
        </w:rPr>
        <w:t xml:space="preserve"> </w:t>
      </w:r>
    </w:p>
    <w:p w14:paraId="71D09AD9" w14:textId="72536C2A" w:rsidR="007C24E3" w:rsidRPr="003562C7" w:rsidRDefault="007C24E3" w:rsidP="007C24E3">
      <w:pPr>
        <w:pStyle w:val="Standard1"/>
        <w:jc w:val="both"/>
        <w:rPr>
          <w:rFonts w:ascii="Garamond" w:hAnsi="Garamond" w:cs="Calibri Light"/>
          <w:sz w:val="24"/>
          <w:szCs w:val="24"/>
          <w:lang w:val="en-US"/>
        </w:rPr>
      </w:pPr>
      <w:r w:rsidRPr="003562C7">
        <w:rPr>
          <w:rFonts w:ascii="Garamond" w:hAnsi="Garamond" w:cs="Calibri Light"/>
          <w:sz w:val="24"/>
          <w:szCs w:val="24"/>
          <w:lang w:val="en-US"/>
        </w:rPr>
        <w:t>Major challenges remain</w:t>
      </w:r>
      <w:r>
        <w:rPr>
          <w:rFonts w:ascii="Garamond" w:hAnsi="Garamond" w:cs="Calibri Light"/>
          <w:sz w:val="24"/>
          <w:szCs w:val="24"/>
          <w:lang w:val="en-US"/>
        </w:rPr>
        <w:t>,</w:t>
      </w:r>
      <w:r w:rsidRPr="003562C7">
        <w:rPr>
          <w:rFonts w:ascii="Garamond" w:hAnsi="Garamond" w:cs="Calibri Light"/>
          <w:sz w:val="24"/>
          <w:szCs w:val="24"/>
          <w:lang w:val="en-US"/>
        </w:rPr>
        <w:t xml:space="preserve"> on the one hand</w:t>
      </w:r>
      <w:r>
        <w:rPr>
          <w:rFonts w:ascii="Garamond" w:hAnsi="Garamond" w:cs="Calibri Light"/>
          <w:sz w:val="24"/>
          <w:szCs w:val="24"/>
          <w:lang w:val="en-US"/>
        </w:rPr>
        <w:t>,</w:t>
      </w:r>
      <w:r w:rsidRPr="003562C7">
        <w:rPr>
          <w:rFonts w:ascii="Garamond" w:hAnsi="Garamond" w:cs="Calibri Light"/>
          <w:sz w:val="24"/>
          <w:szCs w:val="24"/>
          <w:lang w:val="en-US"/>
        </w:rPr>
        <w:t xml:space="preserve"> to</w:t>
      </w:r>
      <w:r>
        <w:rPr>
          <w:rFonts w:ascii="Garamond" w:hAnsi="Garamond" w:cs="Calibri Light"/>
          <w:sz w:val="24"/>
          <w:szCs w:val="24"/>
          <w:lang w:val="en-US"/>
        </w:rPr>
        <w:t xml:space="preserve"> p</w:t>
      </w:r>
      <w:r w:rsidRPr="003562C7">
        <w:rPr>
          <w:rFonts w:ascii="Garamond" w:hAnsi="Garamond" w:cs="Calibri Light"/>
          <w:sz w:val="24"/>
          <w:szCs w:val="24"/>
          <w:lang w:val="en-US"/>
        </w:rPr>
        <w:t>roduce and implement mechanisms for the application of the available legal instruments</w:t>
      </w:r>
      <w:r>
        <w:rPr>
          <w:rFonts w:ascii="Garamond" w:hAnsi="Garamond" w:cs="Calibri Light"/>
          <w:sz w:val="24"/>
          <w:szCs w:val="24"/>
          <w:lang w:val="en-US"/>
        </w:rPr>
        <w:t xml:space="preserve"> and i</w:t>
      </w:r>
      <w:r w:rsidRPr="003562C7">
        <w:rPr>
          <w:rFonts w:ascii="Garamond" w:hAnsi="Garamond" w:cs="Calibri Light"/>
          <w:sz w:val="24"/>
          <w:szCs w:val="24"/>
          <w:lang w:val="en-US"/>
        </w:rPr>
        <w:t>ntegrate the gender dimension into the Constitution of the Republic that is currently under review by the National Assembly</w:t>
      </w:r>
      <w:r>
        <w:rPr>
          <w:rFonts w:ascii="Garamond" w:hAnsi="Garamond" w:cs="Calibri Light"/>
          <w:sz w:val="24"/>
          <w:szCs w:val="24"/>
          <w:lang w:val="en-US"/>
        </w:rPr>
        <w:t>; as well as to e</w:t>
      </w:r>
      <w:r w:rsidRPr="003562C7">
        <w:rPr>
          <w:rFonts w:ascii="Garamond" w:hAnsi="Garamond" w:cs="Calibri Light"/>
          <w:sz w:val="24"/>
          <w:szCs w:val="24"/>
          <w:lang w:val="en-US"/>
        </w:rPr>
        <w:t>nsure state investment, either through gender-sensitive budgeting, or through financing mechanisms for women’s social and economic projects</w:t>
      </w:r>
      <w:r>
        <w:rPr>
          <w:rFonts w:ascii="Garamond" w:hAnsi="Garamond" w:cs="Calibri Light"/>
          <w:sz w:val="24"/>
          <w:szCs w:val="24"/>
          <w:lang w:val="en-US"/>
        </w:rPr>
        <w:t xml:space="preserve"> and to p</w:t>
      </w:r>
      <w:r w:rsidRPr="003562C7">
        <w:rPr>
          <w:rFonts w:ascii="Garamond" w:hAnsi="Garamond" w:cs="Calibri Light"/>
          <w:sz w:val="24"/>
          <w:szCs w:val="24"/>
          <w:lang w:val="en-US"/>
        </w:rPr>
        <w:t xml:space="preserve">roduce and improve knowledge focused on the gender situation. </w:t>
      </w:r>
    </w:p>
    <w:p w14:paraId="4398473F" w14:textId="23C64846" w:rsidR="003C2D47" w:rsidRPr="00754B86" w:rsidRDefault="25084115" w:rsidP="25084115">
      <w:pPr>
        <w:pStyle w:val="Standard1"/>
        <w:jc w:val="both"/>
        <w:rPr>
          <w:rFonts w:ascii="Garamond" w:hAnsi="Garamond" w:cs="Calibri Light"/>
          <w:sz w:val="24"/>
          <w:szCs w:val="24"/>
          <w:highlight w:val="yellow"/>
          <w:lang w:val="en-US"/>
        </w:rPr>
      </w:pPr>
      <w:r w:rsidRPr="25084115">
        <w:rPr>
          <w:rFonts w:ascii="Garamond" w:hAnsi="Garamond" w:cs="Calibri Light"/>
          <w:sz w:val="24"/>
          <w:szCs w:val="24"/>
          <w:lang w:val="en-US"/>
        </w:rPr>
        <w:t xml:space="preserve">On the other hand, the meshing between customary law and modern state laws, clearly visible in the 2018 Land Bill and in the broader legal system, constitute serious barriers for the realization of women's rights; And one more additional impediment to moving to national, five-year coherent gender equality and equity programs, based on strategic partnerships between the Government, development partners, and CSOs - is facing time and geographical constraints of the ongoing actions. </w:t>
      </w:r>
      <w:r w:rsidR="00DA54A5" w:rsidRPr="00D972B4">
        <w:rPr>
          <w:rFonts w:ascii="Garamond" w:hAnsi="Garamond" w:cs="Calibri Light"/>
          <w:sz w:val="24"/>
          <w:szCs w:val="24"/>
          <w:lang w:val="en-US"/>
        </w:rPr>
        <w:t>Furthermore, inclu</w:t>
      </w:r>
      <w:r w:rsidR="00AD0784" w:rsidRPr="00D972B4">
        <w:rPr>
          <w:rFonts w:ascii="Garamond" w:hAnsi="Garamond" w:cs="Calibri Light"/>
          <w:sz w:val="24"/>
          <w:szCs w:val="24"/>
          <w:lang w:val="en-US"/>
        </w:rPr>
        <w:t>sion of</w:t>
      </w:r>
      <w:r w:rsidR="00DA54A5" w:rsidRPr="00D972B4">
        <w:rPr>
          <w:rFonts w:ascii="Garamond" w:hAnsi="Garamond" w:cs="Calibri Light"/>
          <w:sz w:val="24"/>
          <w:szCs w:val="24"/>
          <w:lang w:val="en-US"/>
        </w:rPr>
        <w:t xml:space="preserve"> functional literacy as a component of these programs with a focus on human rights and women's rights remains a difficulty.</w:t>
      </w:r>
    </w:p>
    <w:p w14:paraId="36BECECE" w14:textId="77777777" w:rsidR="004B237B" w:rsidRDefault="004B237B" w:rsidP="00DB279B">
      <w:pPr>
        <w:pStyle w:val="Standard1"/>
        <w:jc w:val="both"/>
        <w:rPr>
          <w:rFonts w:ascii="Garamond" w:hAnsi="Garamond" w:cs="Calibri Light"/>
          <w:sz w:val="24"/>
          <w:szCs w:val="24"/>
          <w:lang w:val="en-US"/>
        </w:rPr>
      </w:pPr>
      <w:r w:rsidRPr="004B237B">
        <w:rPr>
          <w:rFonts w:ascii="Garamond" w:hAnsi="Garamond" w:cs="Calibri Light"/>
          <w:sz w:val="24"/>
          <w:szCs w:val="24"/>
          <w:lang w:val="en-US"/>
        </w:rPr>
        <w:t>The civil society organizations and the EU share the same goal: to accelerate progress through strategic political decisions and the implementation of specific programs based on the country's context, through concrete actions aimed at target groups to increase the number of literate women and promote their professional and economic empowerment, and decreasing the number of cases of harmful practices, gender-based violence, early pregnancy, and maternal mortality, obstetric problems and sexually transmitted diseases among others.</w:t>
      </w:r>
    </w:p>
    <w:p w14:paraId="5981144A" w14:textId="1BD43340" w:rsidR="0005165A" w:rsidRDefault="005817A3" w:rsidP="00DB279B">
      <w:pPr>
        <w:pStyle w:val="Standard1"/>
        <w:jc w:val="both"/>
        <w:rPr>
          <w:rFonts w:ascii="Garamond" w:hAnsi="Garamond" w:cs="Calibri Light"/>
          <w:sz w:val="24"/>
          <w:szCs w:val="24"/>
          <w:lang w:val="en-US"/>
        </w:rPr>
      </w:pPr>
      <w:r w:rsidRPr="005817A3">
        <w:rPr>
          <w:rFonts w:ascii="Garamond" w:hAnsi="Garamond" w:cs="Calibri Light"/>
          <w:sz w:val="24"/>
          <w:szCs w:val="24"/>
          <w:lang w:val="en-US"/>
        </w:rPr>
        <w:t xml:space="preserve">This report on the gender profile of Guinea-Bissau presents the status of implementation of national public policies: laws, strategies, and plans for gender equality and equity, their gaps, meshing with customary law, harmonization with international legal instruments, and advances over the last decade; a qualitative and systemic analysis of the status of gender equality in the country, organized according to the key areas of EU intervention and the analysis of the content </w:t>
      </w:r>
      <w:r w:rsidRPr="005817A3">
        <w:rPr>
          <w:rFonts w:ascii="Garamond" w:hAnsi="Garamond" w:cs="Calibri Light"/>
          <w:sz w:val="24"/>
          <w:szCs w:val="24"/>
          <w:lang w:val="en-US"/>
        </w:rPr>
        <w:lastRenderedPageBreak/>
        <w:t>of the questionnaires whose results strengthen the overall analyses and lead to a non-exhaustive mapping of CSOs and other relevant partners</w:t>
      </w:r>
      <w:r w:rsidR="0005165A">
        <w:rPr>
          <w:rFonts w:ascii="Garamond" w:hAnsi="Garamond" w:cs="Calibri Light"/>
          <w:sz w:val="24"/>
          <w:szCs w:val="24"/>
          <w:lang w:val="en-US"/>
        </w:rPr>
        <w:t xml:space="preserve">. </w:t>
      </w:r>
    </w:p>
    <w:p w14:paraId="59B005F1" w14:textId="3C7116B6"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sz w:val="24"/>
          <w:szCs w:val="24"/>
          <w:lang w:val="en-US"/>
        </w:rPr>
        <w:t>The recommendations resulting from the analysis of the gender situation in Guinea-Bissau, point to some key priorities:</w:t>
      </w:r>
    </w:p>
    <w:p w14:paraId="50E0E769" w14:textId="77777777" w:rsidR="003C2D47" w:rsidRPr="00754B86" w:rsidRDefault="003C2D47" w:rsidP="00DB279B">
      <w:pPr>
        <w:pStyle w:val="Standard1"/>
        <w:jc w:val="both"/>
        <w:rPr>
          <w:rFonts w:ascii="Garamond" w:hAnsi="Garamond" w:cs="Calibri Light"/>
          <w:sz w:val="24"/>
          <w:szCs w:val="24"/>
          <w:lang w:val="en-US"/>
        </w:rPr>
      </w:pPr>
    </w:p>
    <w:p w14:paraId="16BEF620" w14:textId="6A617F8D"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b/>
          <w:bCs/>
          <w:sz w:val="24"/>
          <w:szCs w:val="24"/>
          <w:lang w:val="en-US"/>
        </w:rPr>
        <w:t>Regarding the country's legal framework</w:t>
      </w:r>
      <w:r w:rsidRPr="00754B86">
        <w:rPr>
          <w:rFonts w:ascii="Garamond" w:hAnsi="Garamond" w:cs="Calibri Light"/>
          <w:sz w:val="24"/>
          <w:szCs w:val="24"/>
          <w:lang w:val="en-US"/>
        </w:rPr>
        <w:t>: support the harmonization of laws (the Civil Code and the Penal Code were revised to integrate the gender dimension, and are awaiting approval and promulgation; the Constitution of the Republic is in the process of revision, which constitutes an opportunity to make it more sensitive to gender); create mechanisms for their implementation, strengthen legal institutions and civil society organizations through institutional support, technical assistance and training of state servants in charge of law enforcement, with the objective of ensuring adequate justice.</w:t>
      </w:r>
    </w:p>
    <w:p w14:paraId="5490111E" w14:textId="536F398B" w:rsidR="0040689B" w:rsidRPr="00754B86" w:rsidRDefault="00E97816" w:rsidP="00DB279B">
      <w:pPr>
        <w:pStyle w:val="Standard1"/>
        <w:jc w:val="both"/>
        <w:rPr>
          <w:rFonts w:ascii="Garamond" w:hAnsi="Garamond" w:cs="Calibri Light"/>
          <w:sz w:val="24"/>
          <w:szCs w:val="24"/>
          <w:lang w:val="en-US"/>
        </w:rPr>
      </w:pPr>
      <w:r w:rsidRPr="00754B86">
        <w:rPr>
          <w:rFonts w:ascii="Garamond" w:hAnsi="Garamond" w:cs="Calibri Light"/>
          <w:b/>
          <w:bCs/>
          <w:sz w:val="24"/>
          <w:szCs w:val="24"/>
          <w:lang w:val="en-US"/>
        </w:rPr>
        <w:t>For women's citizen participation</w:t>
      </w:r>
      <w:r w:rsidRPr="00754B86">
        <w:rPr>
          <w:rFonts w:ascii="Garamond" w:hAnsi="Garamond" w:cs="Calibri Light"/>
          <w:sz w:val="24"/>
          <w:szCs w:val="24"/>
          <w:lang w:val="en-US"/>
        </w:rPr>
        <w:t>, it is necessary to impose the existence of literacy activit</w:t>
      </w:r>
      <w:r w:rsidR="00586A6B" w:rsidRPr="00754B86">
        <w:rPr>
          <w:rFonts w:ascii="Garamond" w:hAnsi="Garamond" w:cs="Calibri Light"/>
          <w:sz w:val="24"/>
          <w:szCs w:val="24"/>
          <w:lang w:val="en-US"/>
        </w:rPr>
        <w:t>ies</w:t>
      </w:r>
      <w:r w:rsidRPr="00754B86">
        <w:rPr>
          <w:rFonts w:ascii="Garamond" w:hAnsi="Garamond" w:cs="Calibri Light"/>
          <w:sz w:val="24"/>
          <w:szCs w:val="24"/>
          <w:lang w:val="en-US"/>
        </w:rPr>
        <w:t xml:space="preserve"> in all EU-funded projects and programs for the populations in Guinea-Bissau, with relevant content on laws and human rights, as well as procedures for complaints</w:t>
      </w:r>
      <w:r w:rsidR="00E50FA0" w:rsidRPr="00754B86">
        <w:rPr>
          <w:rFonts w:ascii="Garamond" w:hAnsi="Garamond" w:cs="Calibri Light"/>
          <w:sz w:val="24"/>
          <w:szCs w:val="24"/>
          <w:lang w:val="en-US"/>
        </w:rPr>
        <w:t xml:space="preserve"> </w:t>
      </w:r>
      <w:r w:rsidRPr="00754B86">
        <w:rPr>
          <w:rFonts w:ascii="Garamond" w:hAnsi="Garamond" w:cs="Calibri Light"/>
          <w:sz w:val="24"/>
          <w:szCs w:val="24"/>
          <w:lang w:val="en-US"/>
        </w:rPr>
        <w:t xml:space="preserve">of violence against women </w:t>
      </w:r>
      <w:r w:rsidR="00E50FA0" w:rsidRPr="00754B86">
        <w:rPr>
          <w:rFonts w:ascii="Garamond" w:hAnsi="Garamond" w:cs="Calibri Light"/>
          <w:sz w:val="24"/>
          <w:szCs w:val="24"/>
          <w:lang w:val="en-US"/>
        </w:rPr>
        <w:t xml:space="preserve">that </w:t>
      </w:r>
      <w:r w:rsidRPr="00754B86">
        <w:rPr>
          <w:rFonts w:ascii="Garamond" w:hAnsi="Garamond" w:cs="Calibri Light"/>
          <w:sz w:val="24"/>
          <w:szCs w:val="24"/>
          <w:lang w:val="en-US"/>
        </w:rPr>
        <w:t xml:space="preserve">would quickly increase the awareness of rural populations about the content of gender policies. </w:t>
      </w:r>
      <w:r w:rsidR="005A0C23" w:rsidRPr="00754B86">
        <w:rPr>
          <w:rFonts w:ascii="Garamond" w:hAnsi="Garamond" w:cs="Calibri Light"/>
          <w:sz w:val="24"/>
          <w:szCs w:val="24"/>
          <w:lang w:val="en-US"/>
        </w:rPr>
        <w:t>To this end, support could be given to the definition of a national strategy and the elaboration of an action plan to accelerate the literacy of girls and women in Guinea-Bissau. Institutional support to DGAEA is a key action, as well as promoting partnerships between this institution and development programs and projects so that they can integrate literacy components.</w:t>
      </w:r>
      <w:r w:rsidR="009E7CCF" w:rsidRPr="00754B86">
        <w:rPr>
          <w:rFonts w:ascii="Garamond" w:hAnsi="Garamond" w:cs="Calibri Light"/>
          <w:sz w:val="24"/>
          <w:szCs w:val="24"/>
          <w:lang w:val="en-US"/>
        </w:rPr>
        <w:t xml:space="preserve"> </w:t>
      </w:r>
      <w:r w:rsidR="009E7CCF" w:rsidRPr="00754B86">
        <w:rPr>
          <w:rFonts w:ascii="Garamond" w:hAnsi="Garamond"/>
          <w:sz w:val="24"/>
          <w:szCs w:val="24"/>
          <w:lang w:val="en-US"/>
        </w:rPr>
        <w:t>Literacy is a fundamental human right, a basic need for learning and the key to learning to learn, an indispensable condition for the full exercise of freedom, which constitutes the supreme good of being in life.</w:t>
      </w:r>
      <w:r w:rsidR="0040689B" w:rsidRPr="00754B86">
        <w:rPr>
          <w:rStyle w:val="FootnoteReference"/>
          <w:rFonts w:ascii="Garamond" w:hAnsi="Garamond"/>
          <w:sz w:val="24"/>
          <w:szCs w:val="24"/>
          <w:lang w:val="pt-PT"/>
        </w:rPr>
        <w:footnoteReference w:id="5"/>
      </w:r>
      <w:r w:rsidR="0040689B" w:rsidRPr="00754B86">
        <w:rPr>
          <w:rFonts w:ascii="Garamond" w:hAnsi="Garamond"/>
          <w:sz w:val="24"/>
          <w:szCs w:val="24"/>
          <w:lang w:val="en-US"/>
        </w:rPr>
        <w:t xml:space="preserve">  </w:t>
      </w:r>
    </w:p>
    <w:p w14:paraId="0C1A99F6" w14:textId="6976F55D"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b/>
          <w:bCs/>
          <w:sz w:val="24"/>
          <w:szCs w:val="24"/>
          <w:lang w:val="en-US"/>
        </w:rPr>
        <w:t>In the area of establishing a gender sensitive State General Budget</w:t>
      </w:r>
      <w:r w:rsidRPr="00754B86">
        <w:rPr>
          <w:rFonts w:ascii="Garamond" w:hAnsi="Garamond" w:cs="Calibri Light"/>
          <w:sz w:val="24"/>
          <w:szCs w:val="24"/>
          <w:lang w:val="en-US"/>
        </w:rPr>
        <w:t xml:space="preserve">: carry out advocacy, provide technical assistance and training to technical staff for gender mainstreaming into the State General Budget regarding the Government's commitments for gender equality and sustainable and inclusive growth and employment. </w:t>
      </w:r>
    </w:p>
    <w:p w14:paraId="217FAB7D" w14:textId="167DD791"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b/>
          <w:bCs/>
          <w:sz w:val="24"/>
          <w:szCs w:val="24"/>
          <w:lang w:val="en-US"/>
        </w:rPr>
        <w:t>In strengthening the capacity of the executive branch</w:t>
      </w:r>
      <w:r w:rsidRPr="00754B86">
        <w:rPr>
          <w:rFonts w:ascii="Garamond" w:hAnsi="Garamond" w:cs="Calibri Light"/>
          <w:sz w:val="24"/>
          <w:szCs w:val="24"/>
          <w:lang w:val="en-US"/>
        </w:rPr>
        <w:t>: support the structures responsible in the Government and CSOs for the reception of victims of GBV to create a gender-based referral system as an integrated mechanism of essential support services for victims of GBV, through which specific information and indicators would be collected and made available for the purposes of improving services, knowledge, and information sharing that would serve a better planning and evaluation of interventions in this area.</w:t>
      </w:r>
    </w:p>
    <w:p w14:paraId="46C86857" w14:textId="39E64FBF"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b/>
          <w:bCs/>
          <w:sz w:val="24"/>
          <w:szCs w:val="24"/>
          <w:lang w:val="en-US"/>
        </w:rPr>
        <w:t>Regarding planning, monitoring, and evaluation</w:t>
      </w:r>
      <w:r w:rsidRPr="00754B86">
        <w:rPr>
          <w:rFonts w:ascii="Garamond" w:hAnsi="Garamond" w:cs="Calibri Light"/>
          <w:sz w:val="24"/>
          <w:szCs w:val="24"/>
          <w:lang w:val="en-US"/>
        </w:rPr>
        <w:t>: support the creation of a gender database in partnership with the INE (National Institute of Statistics) and the IMC. Available and sex-disaggregated data are useful tools for advocacy, for building focused and effective programs and for gender sensitive, inclusive, accountable, and transparent budgeting.</w:t>
      </w:r>
    </w:p>
    <w:p w14:paraId="69FA55DD" w14:textId="63F2BF52"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b/>
          <w:bCs/>
          <w:sz w:val="24"/>
          <w:szCs w:val="24"/>
          <w:lang w:val="en-US"/>
        </w:rPr>
        <w:t>In the area of strategic partnerships</w:t>
      </w:r>
      <w:r w:rsidRPr="00754B86">
        <w:rPr>
          <w:rFonts w:ascii="Garamond" w:hAnsi="Garamond" w:cs="Calibri Light"/>
          <w:sz w:val="24"/>
          <w:szCs w:val="24"/>
          <w:lang w:val="en-US"/>
        </w:rPr>
        <w:t>, with civil society organizations: invest in direct institutional support, in the medium term, to gender related institutions and CSOs; with UN System agencies and African institutions (AfDB, ECOWAS): design and implement a joint Program (EU/AfDB/UN/ECOWAS) for a holistic/integrated approach that is scaled up and better suited to the context of multiple fragilities of Guinea-Bissau.</w:t>
      </w:r>
    </w:p>
    <w:p w14:paraId="3F6C6C17" w14:textId="09796A2F"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b/>
          <w:bCs/>
          <w:sz w:val="24"/>
          <w:szCs w:val="24"/>
          <w:lang w:val="en-US"/>
        </w:rPr>
        <w:lastRenderedPageBreak/>
        <w:t>In the area of women empowerment</w:t>
      </w:r>
      <w:r w:rsidRPr="00754B86">
        <w:rPr>
          <w:rFonts w:ascii="Garamond" w:hAnsi="Garamond" w:cs="Calibri Light"/>
          <w:sz w:val="24"/>
          <w:szCs w:val="24"/>
          <w:lang w:val="en-US"/>
        </w:rPr>
        <w:t xml:space="preserve">: support the design and implementation of a functional credit system, in which the lever of the process will be functional literacy with content on small business management, human and women's rights, and awareness on roles and responsibilities in gender relations. As well as the inclusion of functional literacy in all programs and projects that support women is an indispensable condition for women to acquire skills that can transform their lives and for programs to achieve positive and lasting results. </w:t>
      </w:r>
    </w:p>
    <w:p w14:paraId="3D7B81C0" w14:textId="77777777" w:rsidR="003C2D47" w:rsidRPr="00754B86" w:rsidRDefault="003C2D47" w:rsidP="00DB279B">
      <w:pPr>
        <w:pStyle w:val="Standard1"/>
        <w:jc w:val="both"/>
        <w:rPr>
          <w:rFonts w:ascii="Garamond" w:hAnsi="Garamond" w:cs="Calibri Light"/>
          <w:sz w:val="24"/>
          <w:szCs w:val="24"/>
          <w:lang w:val="en-US"/>
        </w:rPr>
      </w:pPr>
      <w:r w:rsidRPr="00754B86">
        <w:rPr>
          <w:rFonts w:ascii="Garamond" w:hAnsi="Garamond" w:cs="Calibri Light"/>
          <w:b/>
          <w:bCs/>
          <w:sz w:val="24"/>
          <w:szCs w:val="24"/>
          <w:lang w:val="en-US"/>
        </w:rPr>
        <w:t>Regarding the promotion of high-level dialogue and knowledge production:</w:t>
      </w:r>
      <w:r w:rsidRPr="00754B86">
        <w:rPr>
          <w:rFonts w:ascii="Garamond" w:hAnsi="Garamond" w:cs="Calibri Light"/>
          <w:sz w:val="24"/>
          <w:szCs w:val="24"/>
          <w:lang w:val="en-US"/>
        </w:rPr>
        <w:t xml:space="preserve"> promote the creation of an inclusive National Gender Forum (Government, CSO, Development Partners) as a space for discussions, exchange of experiences (through conferences and annual meetings), project design and fund mobilization; establish special collaboration between the EU and the National Institute for Studies and Research (INEP), in particular with the Centre for Gender, Peace and Development Studies, to ensure  quality research and studies on gender necessary for the implementation of GAP III and the high-level approach for improving knowledge and statistical data on key  gender issues of the country.</w:t>
      </w:r>
    </w:p>
    <w:p w14:paraId="3908A110" w14:textId="7AEC6C8B" w:rsidR="00DB279B" w:rsidRPr="00754B86" w:rsidRDefault="00DB279B" w:rsidP="0097480B">
      <w:pPr>
        <w:pBdr>
          <w:bottom w:val="single" w:sz="6" w:space="0" w:color="FFC000"/>
        </w:pBdr>
        <w:spacing w:before="300" w:after="300"/>
        <w:ind w:left="709" w:hanging="709"/>
        <w:jc w:val="left"/>
        <w:outlineLvl w:val="0"/>
        <w:rPr>
          <w:b/>
          <w:color w:val="808080"/>
          <w:szCs w:val="24"/>
          <w:lang w:val="en-US"/>
        </w:rPr>
      </w:pPr>
    </w:p>
    <w:p w14:paraId="5B0D1172" w14:textId="0944F305"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352BAFBA" w14:textId="68015327"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15DFDE2E" w14:textId="485B4A7A"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7144F3E6" w14:textId="7D4DA6A0"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26FE53DE" w14:textId="05E43C5A"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1FEBEDDD" w14:textId="3910EE5C"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5995064E" w14:textId="451FB1BB"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6BF23324" w14:textId="45A0CE9C"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45230B1E" w14:textId="6C6E4C92"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5E7C729A" w14:textId="674557A2"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6A3FCBF3" w14:textId="2C800AE9"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472F5A1F" w14:textId="7EA12A0E"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07D75047" w14:textId="6A2F6A90"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38180E0C" w14:textId="0DDFC63E"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5CC4F0DE" w14:textId="0A596545"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228EBBC5" w14:textId="58C634C7"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46E3A9AF" w14:textId="26F16DED" w:rsidR="00A22624" w:rsidRPr="00754B86" w:rsidRDefault="00A22624" w:rsidP="0097480B">
      <w:pPr>
        <w:pBdr>
          <w:bottom w:val="single" w:sz="6" w:space="0" w:color="FFC000"/>
        </w:pBdr>
        <w:spacing w:before="300" w:after="300"/>
        <w:ind w:left="709" w:hanging="709"/>
        <w:jc w:val="left"/>
        <w:outlineLvl w:val="0"/>
        <w:rPr>
          <w:b/>
          <w:color w:val="808080"/>
          <w:szCs w:val="24"/>
          <w:lang w:val="en-US"/>
        </w:rPr>
      </w:pPr>
    </w:p>
    <w:p w14:paraId="2A199D02" w14:textId="1F8128D8" w:rsidR="0097480B" w:rsidRPr="00754B86" w:rsidRDefault="0097480B" w:rsidP="004B041E">
      <w:pPr>
        <w:pBdr>
          <w:bottom w:val="single" w:sz="6" w:space="0" w:color="FFC000"/>
        </w:pBdr>
        <w:spacing w:before="300" w:after="300"/>
        <w:jc w:val="left"/>
        <w:outlineLvl w:val="0"/>
        <w:rPr>
          <w:b/>
          <w:color w:val="808080"/>
          <w:szCs w:val="24"/>
        </w:rPr>
      </w:pPr>
      <w:bookmarkStart w:id="12" w:name="_Toc105158292"/>
      <w:r w:rsidRPr="00754B86">
        <w:rPr>
          <w:b/>
          <w:color w:val="808080"/>
          <w:szCs w:val="24"/>
        </w:rPr>
        <w:t>COUNTRY INFORMATION</w:t>
      </w:r>
      <w:bookmarkEnd w:id="12"/>
    </w:p>
    <w:tbl>
      <w:tblPr>
        <w:tblStyle w:val="TabeladeGrelha1Clara-Destaque61"/>
        <w:tblW w:w="9498" w:type="dxa"/>
        <w:tblLayout w:type="fixed"/>
        <w:tblLook w:val="04A0" w:firstRow="1" w:lastRow="0" w:firstColumn="1" w:lastColumn="0" w:noHBand="0" w:noVBand="1"/>
      </w:tblPr>
      <w:tblGrid>
        <w:gridCol w:w="3970"/>
        <w:gridCol w:w="2409"/>
        <w:gridCol w:w="3119"/>
      </w:tblGrid>
      <w:tr w:rsidR="0097480B" w:rsidRPr="00754B86" w14:paraId="20746727" w14:textId="77777777" w:rsidTr="0019559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379" w:type="dxa"/>
            <w:gridSpan w:val="2"/>
            <w:shd w:val="clear" w:color="auto" w:fill="FFC000"/>
          </w:tcPr>
          <w:p w14:paraId="33A91C16" w14:textId="77777777" w:rsidR="0097480B" w:rsidRPr="00754B86" w:rsidRDefault="0097480B" w:rsidP="0019559D">
            <w:pPr>
              <w:widowControl w:val="0"/>
              <w:tabs>
                <w:tab w:val="left" w:pos="4937"/>
              </w:tabs>
              <w:autoSpaceDE w:val="0"/>
              <w:autoSpaceDN w:val="0"/>
              <w:adjustRightInd w:val="0"/>
              <w:spacing w:line="276" w:lineRule="auto"/>
              <w:rPr>
                <w:sz w:val="20"/>
              </w:rPr>
            </w:pPr>
            <w:r w:rsidRPr="00754B86">
              <w:rPr>
                <w:sz w:val="20"/>
              </w:rPr>
              <w:tab/>
            </w:r>
          </w:p>
        </w:tc>
        <w:tc>
          <w:tcPr>
            <w:tcW w:w="3119" w:type="dxa"/>
            <w:shd w:val="clear" w:color="auto" w:fill="FFC000"/>
          </w:tcPr>
          <w:p w14:paraId="79A740F8" w14:textId="6AC9DF69" w:rsidR="0097480B" w:rsidRPr="00754B86" w:rsidRDefault="00402049" w:rsidP="00402049">
            <w:pPr>
              <w:widowControl w:val="0"/>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sz w:val="20"/>
              </w:rPr>
            </w:pPr>
            <w:r w:rsidRPr="00754B86">
              <w:rPr>
                <w:sz w:val="20"/>
              </w:rPr>
              <w:t>SOURCES</w:t>
            </w:r>
            <w:r w:rsidR="0097480B" w:rsidRPr="00754B86">
              <w:rPr>
                <w:sz w:val="20"/>
              </w:rPr>
              <w:t>/</w:t>
            </w:r>
            <w:r w:rsidRPr="00754B86">
              <w:rPr>
                <w:sz w:val="20"/>
              </w:rPr>
              <w:t>YEAR</w:t>
            </w:r>
          </w:p>
        </w:tc>
      </w:tr>
      <w:tr w:rsidR="0097480B" w:rsidRPr="00DE54A7" w14:paraId="5E6254FD" w14:textId="77777777" w:rsidTr="0019559D">
        <w:trPr>
          <w:trHeight w:val="176"/>
        </w:trPr>
        <w:tc>
          <w:tcPr>
            <w:cnfStyle w:val="001000000000" w:firstRow="0" w:lastRow="0" w:firstColumn="1" w:lastColumn="0" w:oddVBand="0" w:evenVBand="0" w:oddHBand="0" w:evenHBand="0" w:firstRowFirstColumn="0" w:firstRowLastColumn="0" w:lastRowFirstColumn="0" w:lastRowLastColumn="0"/>
            <w:tcW w:w="3970" w:type="dxa"/>
          </w:tcPr>
          <w:p w14:paraId="2CA5FCCA"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 xml:space="preserve">Population </w:t>
            </w:r>
          </w:p>
        </w:tc>
        <w:tc>
          <w:tcPr>
            <w:tcW w:w="2409" w:type="dxa"/>
          </w:tcPr>
          <w:p w14:paraId="76DF9F01"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Total: 1,968,000</w:t>
            </w:r>
          </w:p>
          <w:p w14:paraId="7BE3F075"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Man: 48.57%</w:t>
            </w:r>
          </w:p>
          <w:p w14:paraId="728CA586"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Woman: 51.42%</w:t>
            </w:r>
          </w:p>
        </w:tc>
        <w:tc>
          <w:tcPr>
            <w:tcW w:w="3119" w:type="dxa"/>
          </w:tcPr>
          <w:p w14:paraId="18B6EA9C"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Multi-Indicator Survey (MICS) 6, 2018/19</w:t>
            </w:r>
          </w:p>
          <w:p w14:paraId="3C532FEC"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www.worldometers.info/demographics/guinea-bissau-demographics/</w:t>
            </w:r>
          </w:p>
        </w:tc>
      </w:tr>
      <w:tr w:rsidR="0097480B" w:rsidRPr="00754B86" w14:paraId="76A71611"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7D634918"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Urban/rural population:</w:t>
            </w:r>
          </w:p>
        </w:tc>
        <w:tc>
          <w:tcPr>
            <w:tcW w:w="2409" w:type="dxa"/>
          </w:tcPr>
          <w:p w14:paraId="64F82018"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Male: 42.9% / 57.1%</w:t>
            </w:r>
          </w:p>
          <w:p w14:paraId="1DF414A8"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Female: 40.9% / 51.9%</w:t>
            </w:r>
          </w:p>
        </w:tc>
        <w:tc>
          <w:tcPr>
            <w:tcW w:w="3119" w:type="dxa"/>
          </w:tcPr>
          <w:p w14:paraId="37C94600"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MICS 6, 2018/19</w:t>
            </w:r>
          </w:p>
          <w:p w14:paraId="3F8F4717"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97480B" w:rsidRPr="00754B86" w14:paraId="732D3EE0"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03068CC8" w14:textId="77777777" w:rsidR="0097480B" w:rsidRPr="00754B86" w:rsidRDefault="0097480B" w:rsidP="0019559D">
            <w:pPr>
              <w:widowControl w:val="0"/>
              <w:autoSpaceDE w:val="0"/>
              <w:autoSpaceDN w:val="0"/>
              <w:adjustRightInd w:val="0"/>
              <w:spacing w:line="276" w:lineRule="auto"/>
              <w:rPr>
                <w:rFonts w:cs="Calibri"/>
                <w:sz w:val="18"/>
                <w:szCs w:val="18"/>
                <w:lang w:val="en-US"/>
              </w:rPr>
            </w:pPr>
            <w:r w:rsidRPr="00754B86">
              <w:rPr>
                <w:rFonts w:cs="Calibri"/>
                <w:sz w:val="18"/>
                <w:szCs w:val="18"/>
                <w:lang w:val="en-US"/>
              </w:rPr>
              <w:t>% of population under 25 years old</w:t>
            </w:r>
          </w:p>
        </w:tc>
        <w:tc>
          <w:tcPr>
            <w:tcW w:w="2409" w:type="dxa"/>
          </w:tcPr>
          <w:p w14:paraId="2D5378D9"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60%</w:t>
            </w:r>
          </w:p>
        </w:tc>
        <w:tc>
          <w:tcPr>
            <w:tcW w:w="3119" w:type="dxa"/>
          </w:tcPr>
          <w:p w14:paraId="764FEC68"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CIA World Factbook, 2021</w:t>
            </w:r>
          </w:p>
        </w:tc>
      </w:tr>
      <w:tr w:rsidR="0097480B" w:rsidRPr="00754B86" w14:paraId="15E08462"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29D20333"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GDP per inhabitant</w:t>
            </w:r>
          </w:p>
        </w:tc>
        <w:tc>
          <w:tcPr>
            <w:tcW w:w="2409" w:type="dxa"/>
          </w:tcPr>
          <w:p w14:paraId="78D17DB0"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727.52 USD</w:t>
            </w:r>
          </w:p>
        </w:tc>
        <w:tc>
          <w:tcPr>
            <w:tcW w:w="3119" w:type="dxa"/>
          </w:tcPr>
          <w:p w14:paraId="17CFB1B1"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World Bank (WB),2020</w:t>
            </w:r>
          </w:p>
        </w:tc>
      </w:tr>
      <w:tr w:rsidR="0097480B" w:rsidRPr="00DE54A7" w14:paraId="63217C5A"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6143561A" w14:textId="77777777" w:rsidR="0097480B" w:rsidRPr="00754B86" w:rsidRDefault="0097480B" w:rsidP="0019559D">
            <w:pPr>
              <w:widowControl w:val="0"/>
              <w:autoSpaceDE w:val="0"/>
              <w:autoSpaceDN w:val="0"/>
              <w:adjustRightInd w:val="0"/>
              <w:spacing w:line="276" w:lineRule="auto"/>
              <w:rPr>
                <w:rFonts w:cs="Calibri"/>
                <w:sz w:val="18"/>
                <w:szCs w:val="18"/>
                <w:lang w:val="en-US"/>
              </w:rPr>
            </w:pPr>
            <w:r w:rsidRPr="00754B86">
              <w:rPr>
                <w:rFonts w:cs="Calibri"/>
                <w:sz w:val="18"/>
                <w:szCs w:val="18"/>
                <w:lang w:val="en-US"/>
              </w:rPr>
              <w:t>Absolute poverty rate (2 USD/person/day):</w:t>
            </w:r>
          </w:p>
        </w:tc>
        <w:tc>
          <w:tcPr>
            <w:tcW w:w="2409" w:type="dxa"/>
          </w:tcPr>
          <w:p w14:paraId="6F4B0D9E"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69,3%</w:t>
            </w:r>
          </w:p>
        </w:tc>
        <w:tc>
          <w:tcPr>
            <w:tcW w:w="3119" w:type="dxa"/>
          </w:tcPr>
          <w:p w14:paraId="2D564F00"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ILAP, 2010 extreme poverty: 33% (People living on less than 1.9 USD per day)</w:t>
            </w:r>
          </w:p>
        </w:tc>
      </w:tr>
      <w:tr w:rsidR="0097480B" w:rsidRPr="00754B86" w14:paraId="6019BCA1"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16AC823B"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Female-headed households</w:t>
            </w:r>
          </w:p>
        </w:tc>
        <w:tc>
          <w:tcPr>
            <w:tcW w:w="2409" w:type="dxa"/>
          </w:tcPr>
          <w:p w14:paraId="730CDCBC"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Man: 77.3%</w:t>
            </w:r>
          </w:p>
          <w:p w14:paraId="4F7D0731"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Women: 31% in Bissau, 20% in the rest of the country</w:t>
            </w:r>
          </w:p>
        </w:tc>
        <w:tc>
          <w:tcPr>
            <w:tcW w:w="3119" w:type="dxa"/>
          </w:tcPr>
          <w:p w14:paraId="0A89B60D"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MICS 6, 2018/19</w:t>
            </w:r>
          </w:p>
        </w:tc>
      </w:tr>
      <w:tr w:rsidR="0097480B" w:rsidRPr="00754B86" w14:paraId="3DB90911"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56665743" w14:textId="77777777" w:rsidR="0097480B" w:rsidRPr="00754B86" w:rsidRDefault="0097480B" w:rsidP="0019559D">
            <w:pPr>
              <w:widowControl w:val="0"/>
              <w:autoSpaceDE w:val="0"/>
              <w:autoSpaceDN w:val="0"/>
              <w:adjustRightInd w:val="0"/>
              <w:spacing w:line="276" w:lineRule="auto"/>
              <w:rPr>
                <w:rFonts w:cs="Calibri"/>
                <w:color w:val="C00000"/>
                <w:sz w:val="18"/>
                <w:szCs w:val="18"/>
                <w:lang w:val="en-US"/>
              </w:rPr>
            </w:pPr>
            <w:r w:rsidRPr="00754B86">
              <w:rPr>
                <w:rFonts w:cs="Calibri"/>
                <w:sz w:val="18"/>
                <w:szCs w:val="18"/>
                <w:lang w:val="en-US"/>
              </w:rPr>
              <w:t>Female participation in the workforce</w:t>
            </w:r>
          </w:p>
        </w:tc>
        <w:tc>
          <w:tcPr>
            <w:tcW w:w="2409" w:type="dxa"/>
          </w:tcPr>
          <w:p w14:paraId="2F2E78F6"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80% (economically active)</w:t>
            </w:r>
          </w:p>
        </w:tc>
        <w:tc>
          <w:tcPr>
            <w:tcW w:w="3119" w:type="dxa"/>
          </w:tcPr>
          <w:p w14:paraId="24E3441E"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ERI-ESI BAD, UN-Women Gender Profile (2015)</w:t>
            </w:r>
          </w:p>
        </w:tc>
      </w:tr>
      <w:tr w:rsidR="0097480B" w:rsidRPr="00DE54A7" w14:paraId="30EAC907"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7E9DA6AA" w14:textId="77777777" w:rsidR="0097480B" w:rsidRPr="00754B86" w:rsidRDefault="0097480B" w:rsidP="0019559D">
            <w:pPr>
              <w:widowControl w:val="0"/>
              <w:autoSpaceDE w:val="0"/>
              <w:autoSpaceDN w:val="0"/>
              <w:adjustRightInd w:val="0"/>
              <w:spacing w:line="276" w:lineRule="auto"/>
              <w:rPr>
                <w:rFonts w:cs="Calibri"/>
                <w:color w:val="C00000"/>
                <w:sz w:val="18"/>
                <w:szCs w:val="18"/>
                <w:lang w:val="en-US"/>
              </w:rPr>
            </w:pPr>
            <w:r w:rsidRPr="00754B86">
              <w:rPr>
                <w:rFonts w:cs="Calibri"/>
                <w:sz w:val="18"/>
                <w:szCs w:val="18"/>
                <w:lang w:val="en-US"/>
              </w:rPr>
              <w:t>Percentage of women/men involved in agricultural work:</w:t>
            </w:r>
          </w:p>
        </w:tc>
        <w:tc>
          <w:tcPr>
            <w:tcW w:w="2409" w:type="dxa"/>
          </w:tcPr>
          <w:p w14:paraId="010FD1A1"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highlight w:val="yellow"/>
              </w:rPr>
            </w:pPr>
            <w:r w:rsidRPr="00754B86">
              <w:rPr>
                <w:rFonts w:cs="Calibri"/>
                <w:sz w:val="18"/>
                <w:szCs w:val="18"/>
              </w:rPr>
              <w:t>55%</w:t>
            </w:r>
          </w:p>
        </w:tc>
        <w:tc>
          <w:tcPr>
            <w:tcW w:w="3119" w:type="dxa"/>
          </w:tcPr>
          <w:p w14:paraId="56E9C95B"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Agricultural diversification project, integrated markets,</w:t>
            </w:r>
          </w:p>
          <w:p w14:paraId="61DE86EB"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highlight w:val="yellow"/>
                <w:lang w:val="en-US"/>
              </w:rPr>
            </w:pPr>
            <w:r w:rsidRPr="00754B86">
              <w:rPr>
                <w:rFonts w:cs="Calibri"/>
                <w:sz w:val="18"/>
                <w:szCs w:val="18"/>
                <w:lang w:val="en-US"/>
              </w:rPr>
              <w:t>nutrition and climate resilience (NETWORK)/IFAD, 2019</w:t>
            </w:r>
          </w:p>
        </w:tc>
      </w:tr>
      <w:tr w:rsidR="0097480B" w:rsidRPr="00754B86" w14:paraId="7CC32955" w14:textId="77777777" w:rsidTr="0019559D">
        <w:trPr>
          <w:trHeight w:val="685"/>
        </w:trPr>
        <w:tc>
          <w:tcPr>
            <w:cnfStyle w:val="001000000000" w:firstRow="0" w:lastRow="0" w:firstColumn="1" w:lastColumn="0" w:oddVBand="0" w:evenVBand="0" w:oddHBand="0" w:evenHBand="0" w:firstRowFirstColumn="0" w:firstRowLastColumn="0" w:lastRowFirstColumn="0" w:lastRowLastColumn="0"/>
            <w:tcW w:w="3970" w:type="dxa"/>
          </w:tcPr>
          <w:p w14:paraId="3A2EDB59"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Basic education completion rate</w:t>
            </w:r>
          </w:p>
        </w:tc>
        <w:tc>
          <w:tcPr>
            <w:tcW w:w="2409" w:type="dxa"/>
          </w:tcPr>
          <w:p w14:paraId="32A1BBF3"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Total: 27.2%</w:t>
            </w:r>
          </w:p>
          <w:p w14:paraId="01B43239"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Girls: 25.1%</w:t>
            </w:r>
          </w:p>
          <w:p w14:paraId="78F7591E"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Boys: 29.2%</w:t>
            </w:r>
          </w:p>
          <w:p w14:paraId="4422DEBE"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Urban: 47.3%</w:t>
            </w:r>
          </w:p>
          <w:p w14:paraId="08C7FFC2"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Rural: 14.3%</w:t>
            </w:r>
          </w:p>
        </w:tc>
        <w:tc>
          <w:tcPr>
            <w:tcW w:w="3119" w:type="dxa"/>
          </w:tcPr>
          <w:p w14:paraId="7BAB7C0E"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MICS 6, 2018/19</w:t>
            </w:r>
          </w:p>
        </w:tc>
      </w:tr>
      <w:tr w:rsidR="0097480B" w:rsidRPr="00754B86" w14:paraId="663D8F62"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661592A5" w14:textId="5B942827" w:rsidR="0097480B" w:rsidRPr="00754B86" w:rsidRDefault="00DF3919" w:rsidP="0019559D">
            <w:pPr>
              <w:widowControl w:val="0"/>
              <w:autoSpaceDE w:val="0"/>
              <w:autoSpaceDN w:val="0"/>
              <w:adjustRightInd w:val="0"/>
              <w:spacing w:line="276" w:lineRule="auto"/>
              <w:rPr>
                <w:rFonts w:cs="Calibri"/>
                <w:sz w:val="18"/>
                <w:szCs w:val="18"/>
              </w:rPr>
            </w:pPr>
            <w:r w:rsidRPr="00754B86">
              <w:rPr>
                <w:rFonts w:cs="Calibri"/>
                <w:sz w:val="18"/>
                <w:szCs w:val="18"/>
              </w:rPr>
              <w:t>Secondary</w:t>
            </w:r>
            <w:r w:rsidR="0097480B" w:rsidRPr="00754B86">
              <w:rPr>
                <w:rFonts w:cs="Calibri"/>
                <w:sz w:val="18"/>
                <w:szCs w:val="18"/>
              </w:rPr>
              <w:t xml:space="preserve"> school enrollment fee</w:t>
            </w:r>
          </w:p>
        </w:tc>
        <w:tc>
          <w:tcPr>
            <w:tcW w:w="2409" w:type="dxa"/>
          </w:tcPr>
          <w:p w14:paraId="64A7AC04"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Girls: 38.5%</w:t>
            </w:r>
          </w:p>
          <w:p w14:paraId="0F7EFAC2"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Boys: 44.9%</w:t>
            </w:r>
          </w:p>
          <w:p w14:paraId="1566AE22"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Total completion rate: 17.1%</w:t>
            </w:r>
          </w:p>
        </w:tc>
        <w:tc>
          <w:tcPr>
            <w:tcW w:w="3119" w:type="dxa"/>
          </w:tcPr>
          <w:p w14:paraId="1F331709"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MICS 6, 2018/19</w:t>
            </w:r>
          </w:p>
          <w:p w14:paraId="06076F18"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97480B" w:rsidRPr="00754B86" w14:paraId="3CC4CBE8"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62B28E1F"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Adult women/men literacy:</w:t>
            </w:r>
          </w:p>
        </w:tc>
        <w:tc>
          <w:tcPr>
            <w:tcW w:w="2409" w:type="dxa"/>
          </w:tcPr>
          <w:p w14:paraId="77032E33"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National:</w:t>
            </w:r>
          </w:p>
          <w:p w14:paraId="50104CCB"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Men: 52.3%</w:t>
            </w:r>
          </w:p>
          <w:p w14:paraId="1C5EE1BD"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Women: 32.6%</w:t>
            </w:r>
          </w:p>
          <w:p w14:paraId="7F06C8E7"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In rural areas:</w:t>
            </w:r>
          </w:p>
          <w:p w14:paraId="42563D6E"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Men: 32.4%</w:t>
            </w:r>
          </w:p>
          <w:p w14:paraId="017F7404"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Women: 16.3%</w:t>
            </w:r>
          </w:p>
        </w:tc>
        <w:tc>
          <w:tcPr>
            <w:tcW w:w="3119" w:type="dxa"/>
          </w:tcPr>
          <w:p w14:paraId="119262C5"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MICS 6, 2018/19</w:t>
            </w:r>
          </w:p>
          <w:p w14:paraId="37E3E494"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97480B" w:rsidRPr="00754B86" w14:paraId="0C008D57"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64CF6609"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Demographic growth</w:t>
            </w:r>
          </w:p>
        </w:tc>
        <w:tc>
          <w:tcPr>
            <w:tcW w:w="2409" w:type="dxa"/>
          </w:tcPr>
          <w:p w14:paraId="038A508C"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2,4%</w:t>
            </w:r>
          </w:p>
        </w:tc>
        <w:tc>
          <w:tcPr>
            <w:tcW w:w="3119" w:type="dxa"/>
          </w:tcPr>
          <w:p w14:paraId="6C40C633"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https://databank.worldbank.org/</w:t>
            </w:r>
          </w:p>
        </w:tc>
      </w:tr>
      <w:tr w:rsidR="0097480B" w:rsidRPr="00754B86" w14:paraId="32700970"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0C3AEAFF" w14:textId="2660A9E0" w:rsidR="0097480B" w:rsidRPr="00754B86" w:rsidRDefault="00A21D4A" w:rsidP="0019559D">
            <w:pPr>
              <w:widowControl w:val="0"/>
              <w:autoSpaceDE w:val="0"/>
              <w:autoSpaceDN w:val="0"/>
              <w:adjustRightInd w:val="0"/>
              <w:spacing w:line="276" w:lineRule="auto"/>
              <w:rPr>
                <w:rFonts w:cs="Calibri"/>
                <w:sz w:val="18"/>
                <w:szCs w:val="18"/>
              </w:rPr>
            </w:pPr>
            <w:r w:rsidRPr="00754B86">
              <w:rPr>
                <w:rFonts w:cs="Calibri"/>
                <w:sz w:val="18"/>
                <w:szCs w:val="18"/>
              </w:rPr>
              <w:t>F</w:t>
            </w:r>
            <w:r w:rsidR="0097480B" w:rsidRPr="00754B86">
              <w:rPr>
                <w:rFonts w:cs="Calibri"/>
                <w:sz w:val="18"/>
                <w:szCs w:val="18"/>
              </w:rPr>
              <w:t>ertility rate</w:t>
            </w:r>
          </w:p>
        </w:tc>
        <w:tc>
          <w:tcPr>
            <w:tcW w:w="2409" w:type="dxa"/>
          </w:tcPr>
          <w:p w14:paraId="4B55E871"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b/>
                <w:bCs/>
                <w:sz w:val="18"/>
                <w:szCs w:val="18"/>
                <w:lang w:val="en-US"/>
              </w:rPr>
            </w:pPr>
            <w:r w:rsidRPr="00754B86">
              <w:rPr>
                <w:rFonts w:cs="Calibri"/>
                <w:b/>
                <w:bCs/>
                <w:sz w:val="18"/>
                <w:szCs w:val="18"/>
                <w:lang w:val="en-US"/>
              </w:rPr>
              <w:t xml:space="preserve">National: </w:t>
            </w:r>
            <w:r w:rsidRPr="00754B86">
              <w:rPr>
                <w:rFonts w:cs="Calibri"/>
                <w:sz w:val="18"/>
                <w:szCs w:val="18"/>
                <w:lang w:val="en-US"/>
              </w:rPr>
              <w:t>4.3 children per woman</w:t>
            </w:r>
          </w:p>
          <w:p w14:paraId="39C30C8B"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b/>
                <w:bCs/>
                <w:sz w:val="18"/>
                <w:szCs w:val="18"/>
                <w:lang w:val="en-US"/>
              </w:rPr>
              <w:t xml:space="preserve">Urban: </w:t>
            </w:r>
            <w:r w:rsidRPr="00754B86">
              <w:rPr>
                <w:rFonts w:cs="Calibri"/>
                <w:sz w:val="18"/>
                <w:szCs w:val="18"/>
                <w:lang w:val="en-US"/>
              </w:rPr>
              <w:t>2.7 per woman</w:t>
            </w:r>
          </w:p>
          <w:p w14:paraId="0AC51401"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b/>
                <w:bCs/>
                <w:sz w:val="18"/>
                <w:szCs w:val="18"/>
              </w:rPr>
              <w:t xml:space="preserve">Rural: </w:t>
            </w:r>
            <w:r w:rsidRPr="00754B86">
              <w:rPr>
                <w:rFonts w:cs="Calibri"/>
                <w:sz w:val="18"/>
                <w:szCs w:val="18"/>
              </w:rPr>
              <w:t>5.3 per woman</w:t>
            </w:r>
          </w:p>
        </w:tc>
        <w:tc>
          <w:tcPr>
            <w:tcW w:w="3119" w:type="dxa"/>
          </w:tcPr>
          <w:p w14:paraId="459D263B"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MICS 6, 2018/19</w:t>
            </w:r>
          </w:p>
          <w:p w14:paraId="38D0844B"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97480B" w:rsidRPr="00DE54A7" w14:paraId="2E3403E7"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0F26DF83" w14:textId="77777777" w:rsidR="0097480B" w:rsidRPr="00754B86" w:rsidRDefault="0097480B" w:rsidP="0019559D">
            <w:pPr>
              <w:widowControl w:val="0"/>
              <w:autoSpaceDE w:val="0"/>
              <w:autoSpaceDN w:val="0"/>
              <w:adjustRightInd w:val="0"/>
              <w:spacing w:line="276" w:lineRule="auto"/>
              <w:rPr>
                <w:rFonts w:cs="Calibri"/>
                <w:sz w:val="18"/>
                <w:szCs w:val="18"/>
                <w:lang w:val="en-US"/>
              </w:rPr>
            </w:pPr>
            <w:r w:rsidRPr="00754B86">
              <w:rPr>
                <w:rFonts w:cs="Calibri"/>
                <w:sz w:val="18"/>
                <w:szCs w:val="18"/>
                <w:lang w:val="en-US"/>
              </w:rPr>
              <w:t>Average life expectancy at birth (women/men)</w:t>
            </w:r>
          </w:p>
        </w:tc>
        <w:tc>
          <w:tcPr>
            <w:tcW w:w="2409" w:type="dxa"/>
          </w:tcPr>
          <w:p w14:paraId="6159658D"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58.63 years</w:t>
            </w:r>
          </w:p>
          <w:p w14:paraId="3D99BE92"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Women: 59.9</w:t>
            </w:r>
          </w:p>
          <w:p w14:paraId="4E30B38A"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Men: 55.9</w:t>
            </w:r>
          </w:p>
        </w:tc>
        <w:tc>
          <w:tcPr>
            <w:tcW w:w="3119" w:type="dxa"/>
          </w:tcPr>
          <w:p w14:paraId="3D64A06E"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Banco Mundial, 2020</w:t>
            </w:r>
          </w:p>
          <w:p w14:paraId="586B79FF"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754B86">
              <w:rPr>
                <w:rFonts w:cs="Calibri"/>
                <w:sz w:val="18"/>
                <w:szCs w:val="18"/>
                <w:lang w:val="en-US"/>
              </w:rPr>
              <w:t>Data.worldbank.org/indicator/SP.DYN.LE00.IN locations</w:t>
            </w:r>
          </w:p>
        </w:tc>
      </w:tr>
      <w:tr w:rsidR="0097480B" w:rsidRPr="00754B86" w14:paraId="1A1601CA"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1C868DB6"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Prevalence rate of contraceptives:</w:t>
            </w:r>
          </w:p>
        </w:tc>
        <w:tc>
          <w:tcPr>
            <w:tcW w:w="2409" w:type="dxa"/>
          </w:tcPr>
          <w:p w14:paraId="70F73BF5" w14:textId="77777777" w:rsidR="0097480B" w:rsidRPr="00754B86" w:rsidRDefault="0097480B" w:rsidP="0019559D">
            <w:pPr>
              <w:widowControl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Family planning: 21.2%</w:t>
            </w:r>
          </w:p>
        </w:tc>
        <w:tc>
          <w:tcPr>
            <w:tcW w:w="3119" w:type="dxa"/>
          </w:tcPr>
          <w:p w14:paraId="57C412B9"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MICS 6, 2018/19</w:t>
            </w:r>
          </w:p>
          <w:p w14:paraId="180F32A1"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highlight w:val="yellow"/>
              </w:rPr>
            </w:pPr>
          </w:p>
        </w:tc>
      </w:tr>
      <w:tr w:rsidR="0097480B" w:rsidRPr="008612EE" w14:paraId="45BF8EB1"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594F57CE" w14:textId="77777777" w:rsidR="0097480B" w:rsidRPr="00754B86" w:rsidRDefault="0097480B" w:rsidP="0019559D">
            <w:pPr>
              <w:widowControl w:val="0"/>
              <w:autoSpaceDE w:val="0"/>
              <w:autoSpaceDN w:val="0"/>
              <w:adjustRightInd w:val="0"/>
              <w:spacing w:line="276" w:lineRule="auto"/>
              <w:rPr>
                <w:rFonts w:cs="Calibri"/>
                <w:sz w:val="18"/>
                <w:szCs w:val="18"/>
              </w:rPr>
            </w:pPr>
            <w:bookmarkStart w:id="13" w:name="_Hlk102971329"/>
            <w:r w:rsidRPr="00754B86">
              <w:rPr>
                <w:rFonts w:cs="Calibri"/>
                <w:sz w:val="18"/>
                <w:szCs w:val="18"/>
              </w:rPr>
              <w:t>Maternal mortality rate:</w:t>
            </w:r>
          </w:p>
        </w:tc>
        <w:tc>
          <w:tcPr>
            <w:tcW w:w="2409" w:type="dxa"/>
          </w:tcPr>
          <w:p w14:paraId="53E8673B" w14:textId="0A17A72F" w:rsidR="0097480B" w:rsidRPr="00754B86" w:rsidRDefault="001B5548"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549</w:t>
            </w:r>
            <w:r w:rsidR="0097480B" w:rsidRPr="00754B86">
              <w:rPr>
                <w:rFonts w:cs="Calibri"/>
                <w:sz w:val="18"/>
                <w:szCs w:val="18"/>
              </w:rPr>
              <w:t xml:space="preserve"> deaths/100,000 live births.</w:t>
            </w:r>
          </w:p>
          <w:p w14:paraId="15CD23C5" w14:textId="025D6D46"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highlight w:val="red"/>
              </w:rPr>
            </w:pPr>
          </w:p>
        </w:tc>
        <w:tc>
          <w:tcPr>
            <w:tcW w:w="3119" w:type="dxa"/>
          </w:tcPr>
          <w:p w14:paraId="60C6CD51" w14:textId="4DCA5F7A" w:rsidR="0097480B" w:rsidRPr="00754B86" w:rsidRDefault="001B5548" w:rsidP="00C10C6E">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highlight w:val="red"/>
              </w:rPr>
            </w:pPr>
            <w:r w:rsidRPr="00754B86">
              <w:rPr>
                <w:rFonts w:cs="Calibri"/>
                <w:sz w:val="18"/>
                <w:szCs w:val="18"/>
              </w:rPr>
              <w:t>Relatório do Desenvolvimento Humano 2016, p. 216.</w:t>
            </w:r>
          </w:p>
        </w:tc>
      </w:tr>
      <w:bookmarkEnd w:id="13"/>
      <w:tr w:rsidR="0097480B" w:rsidRPr="00754B86" w14:paraId="558B7AA8"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60D1F637"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 xml:space="preserve">Child mortality rate: </w:t>
            </w:r>
          </w:p>
        </w:tc>
        <w:tc>
          <w:tcPr>
            <w:tcW w:w="2409" w:type="dxa"/>
          </w:tcPr>
          <w:p w14:paraId="71DF749E"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 xml:space="preserve">56/1000 </w:t>
            </w:r>
          </w:p>
        </w:tc>
        <w:tc>
          <w:tcPr>
            <w:tcW w:w="3119" w:type="dxa"/>
          </w:tcPr>
          <w:p w14:paraId="2489CD08"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MICS 6, 2018/19</w:t>
            </w:r>
          </w:p>
        </w:tc>
      </w:tr>
      <w:tr w:rsidR="0097480B" w:rsidRPr="00754B86" w14:paraId="446FD605"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62ED5532"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Prevalence of HIV/AIDS</w:t>
            </w:r>
          </w:p>
        </w:tc>
        <w:tc>
          <w:tcPr>
            <w:tcW w:w="2409" w:type="dxa"/>
          </w:tcPr>
          <w:p w14:paraId="45EA5B05" w14:textId="20E2B9EA" w:rsidR="0097480B" w:rsidRPr="00754B86" w:rsidRDefault="005A4829"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Women</w:t>
            </w:r>
            <w:r w:rsidR="0097480B" w:rsidRPr="00754B86">
              <w:rPr>
                <w:rFonts w:cs="Calibri"/>
                <w:sz w:val="18"/>
                <w:szCs w:val="18"/>
              </w:rPr>
              <w:t>: 5%</w:t>
            </w:r>
          </w:p>
        </w:tc>
        <w:tc>
          <w:tcPr>
            <w:tcW w:w="3119" w:type="dxa"/>
          </w:tcPr>
          <w:p w14:paraId="4AB2B252"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Country Profile GB, BAD, 2015</w:t>
            </w:r>
          </w:p>
        </w:tc>
      </w:tr>
      <w:tr w:rsidR="0097480B" w:rsidRPr="00754B86" w14:paraId="2B8CDE37"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11725CAE"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Female Excision Rate</w:t>
            </w:r>
          </w:p>
        </w:tc>
        <w:tc>
          <w:tcPr>
            <w:tcW w:w="2409" w:type="dxa"/>
          </w:tcPr>
          <w:p w14:paraId="6B5A3109"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52.1% (age group: 15-49)</w:t>
            </w:r>
          </w:p>
          <w:p w14:paraId="7E181E73"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29.7% (age group 0-14)</w:t>
            </w:r>
          </w:p>
        </w:tc>
        <w:tc>
          <w:tcPr>
            <w:tcW w:w="3119" w:type="dxa"/>
          </w:tcPr>
          <w:p w14:paraId="7E552F77"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MICS 6, 2018/19</w:t>
            </w:r>
          </w:p>
          <w:p w14:paraId="250AD4A7"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97480B" w:rsidRPr="00754B86" w14:paraId="32C47FD6" w14:textId="77777777" w:rsidTr="0019559D">
        <w:trPr>
          <w:trHeight w:val="227"/>
        </w:trPr>
        <w:tc>
          <w:tcPr>
            <w:cnfStyle w:val="001000000000" w:firstRow="0" w:lastRow="0" w:firstColumn="1" w:lastColumn="0" w:oddVBand="0" w:evenVBand="0" w:oddHBand="0" w:evenHBand="0" w:firstRowFirstColumn="0" w:firstRowLastColumn="0" w:lastRowFirstColumn="0" w:lastRowLastColumn="0"/>
            <w:tcW w:w="3970" w:type="dxa"/>
          </w:tcPr>
          <w:p w14:paraId="5635ABC3" w14:textId="77777777" w:rsidR="0097480B" w:rsidRPr="00754B86" w:rsidRDefault="0097480B" w:rsidP="0019559D">
            <w:pPr>
              <w:widowControl w:val="0"/>
              <w:autoSpaceDE w:val="0"/>
              <w:autoSpaceDN w:val="0"/>
              <w:adjustRightInd w:val="0"/>
              <w:spacing w:line="276" w:lineRule="auto"/>
              <w:rPr>
                <w:rFonts w:cs="Calibri"/>
                <w:sz w:val="18"/>
                <w:szCs w:val="18"/>
              </w:rPr>
            </w:pPr>
            <w:r w:rsidRPr="00754B86">
              <w:rPr>
                <w:rFonts w:cs="Calibri"/>
                <w:sz w:val="18"/>
                <w:szCs w:val="18"/>
              </w:rPr>
              <w:t>UNDP Human Development Index</w:t>
            </w:r>
          </w:p>
        </w:tc>
        <w:tc>
          <w:tcPr>
            <w:tcW w:w="2409" w:type="dxa"/>
          </w:tcPr>
          <w:p w14:paraId="640B3220"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 xml:space="preserve">175º de 189 </w:t>
            </w:r>
          </w:p>
        </w:tc>
        <w:tc>
          <w:tcPr>
            <w:tcW w:w="3119" w:type="dxa"/>
          </w:tcPr>
          <w:p w14:paraId="1C8EF11C" w14:textId="77777777" w:rsidR="0097480B" w:rsidRPr="00754B86" w:rsidRDefault="0097480B" w:rsidP="0019559D">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54B86">
              <w:rPr>
                <w:rFonts w:cs="Calibri"/>
                <w:sz w:val="18"/>
                <w:szCs w:val="18"/>
              </w:rPr>
              <w:t>UNDP, 2020</w:t>
            </w:r>
          </w:p>
        </w:tc>
      </w:tr>
    </w:tbl>
    <w:p w14:paraId="48CF349D" w14:textId="2E1D7581" w:rsidR="00E56685" w:rsidRPr="00754B86" w:rsidRDefault="00E56685" w:rsidP="00A22624">
      <w:pPr>
        <w:pStyle w:val="Heading1"/>
        <w:numPr>
          <w:ilvl w:val="0"/>
          <w:numId w:val="0"/>
        </w:numPr>
        <w:ind w:left="709" w:hanging="709"/>
        <w:jc w:val="center"/>
        <w:rPr>
          <w:rFonts w:eastAsia="Calibri"/>
          <w:lang w:val="pt-PT"/>
        </w:rPr>
      </w:pPr>
      <w:bookmarkStart w:id="14" w:name="_Toc105158293"/>
      <w:r w:rsidRPr="00754B86">
        <w:rPr>
          <w:rFonts w:eastAsia="Calibri"/>
          <w:lang w:val="pt-PT"/>
        </w:rPr>
        <w:lastRenderedPageBreak/>
        <w:t>Résumé</w:t>
      </w:r>
      <w:bookmarkEnd w:id="14"/>
    </w:p>
    <w:p w14:paraId="02E3F989" w14:textId="53C24123" w:rsidR="007D76CE" w:rsidRPr="00754B86" w:rsidRDefault="007D76CE" w:rsidP="007D76CE">
      <w:pPr>
        <w:suppressAutoHyphens/>
        <w:autoSpaceDN w:val="0"/>
        <w:rPr>
          <w:rFonts w:eastAsia="Calibri" w:cs="Calibri Light"/>
          <w:szCs w:val="24"/>
          <w:lang w:val="fr-FR"/>
        </w:rPr>
      </w:pPr>
      <w:r w:rsidRPr="00754B86">
        <w:rPr>
          <w:rFonts w:eastAsia="Calibri" w:cs="Calibri Light"/>
          <w:szCs w:val="24"/>
          <w:lang w:val="fr-FR"/>
        </w:rPr>
        <w:t xml:space="preserve">L'Union européenne (UE) a commandé l'élaboration d'un profil de genre de la Guinée-Bissau avec la ferme intention d'améliorer la politique nationale d'égalité et d'équité entre les sexes et d'avoir un plan d'action adapté à la mise en œuvre du GAP III </w:t>
      </w:r>
      <w:r w:rsidRPr="00754B86">
        <w:rPr>
          <w:rFonts w:eastAsia="Calibri" w:cs="Calibri Light"/>
          <w:i/>
          <w:iCs/>
          <w:szCs w:val="24"/>
          <w:lang w:val="fr-FR"/>
        </w:rPr>
        <w:t>- Plan d'action de l'UE dans le domaine de Égalité des genres et autonomisation des femmes,</w:t>
      </w:r>
      <w:r w:rsidRPr="00754B86">
        <w:rPr>
          <w:rFonts w:eastAsia="Calibri" w:cs="Calibri Light"/>
          <w:szCs w:val="24"/>
          <w:lang w:val="fr-FR"/>
        </w:rPr>
        <w:t xml:space="preserve"> pour atteindre les objectifs de développement durable (ODD) dans les domaines de la politique intérieure et extérieure de l'Union européenne dans le cadre de l'Agenda 2030.</w:t>
      </w:r>
    </w:p>
    <w:p w14:paraId="5E49CFB4" w14:textId="77777777" w:rsidR="007D76CE" w:rsidRPr="00754B86" w:rsidRDefault="007D76CE" w:rsidP="007D76CE">
      <w:pPr>
        <w:suppressAutoHyphens/>
        <w:autoSpaceDN w:val="0"/>
        <w:rPr>
          <w:rFonts w:eastAsia="Calibri" w:cs="Calibri Light"/>
          <w:szCs w:val="24"/>
          <w:lang w:val="fr-FR"/>
        </w:rPr>
      </w:pPr>
    </w:p>
    <w:p w14:paraId="7EE8A2C1" w14:textId="1CAD5539" w:rsidR="007D76CE" w:rsidRPr="00754B86" w:rsidRDefault="007D76CE" w:rsidP="007D76CE">
      <w:pPr>
        <w:suppressAutoHyphens/>
        <w:autoSpaceDN w:val="0"/>
        <w:rPr>
          <w:rFonts w:eastAsia="Calibri" w:cs="Calibri Light"/>
          <w:szCs w:val="24"/>
          <w:lang w:val="fr-FR"/>
        </w:rPr>
      </w:pPr>
      <w:r w:rsidRPr="00754B86">
        <w:rPr>
          <w:rFonts w:eastAsia="Calibri" w:cs="Calibri Light"/>
          <w:szCs w:val="24"/>
          <w:lang w:val="fr-FR"/>
        </w:rPr>
        <w:t>Le gouvernement de la Guinée-Bissau et ses organisations de la société civile ont coopéré avec l'UE pour améliorer les indicateurs sociaux et économiques du pays et, dans ce domaine particulier, promouvoir l'égalité et l'équité entre les sexes, conformément aux engagements pris en faveur des objectifs de développement durable nº 5.</w:t>
      </w:r>
    </w:p>
    <w:p w14:paraId="40AB2A20" w14:textId="77777777" w:rsidR="00AE6A59" w:rsidRPr="00754B86" w:rsidRDefault="00AE6A59" w:rsidP="007D76CE">
      <w:pPr>
        <w:suppressAutoHyphens/>
        <w:autoSpaceDN w:val="0"/>
        <w:rPr>
          <w:rFonts w:eastAsia="Calibri" w:cs="Calibri Light"/>
          <w:szCs w:val="24"/>
          <w:lang w:val="fr-FR"/>
        </w:rPr>
      </w:pPr>
    </w:p>
    <w:p w14:paraId="171CCB49" w14:textId="4B94C1AB" w:rsidR="00C61F2E" w:rsidRPr="00754B86" w:rsidRDefault="00AE6A59" w:rsidP="00AE6A59">
      <w:pPr>
        <w:suppressAutoHyphens/>
        <w:autoSpaceDN w:val="0"/>
        <w:rPr>
          <w:rFonts w:eastAsia="Calibri" w:cs="Calibri Light"/>
          <w:szCs w:val="24"/>
          <w:lang w:val="fr-FR"/>
        </w:rPr>
      </w:pPr>
      <w:r w:rsidRPr="00754B86">
        <w:rPr>
          <w:rFonts w:eastAsia="Calibri" w:cs="Calibri Light"/>
          <w:szCs w:val="24"/>
          <w:lang w:val="fr-FR"/>
        </w:rPr>
        <w:t>Mais cet objectif est loin d'être atteint</w:t>
      </w:r>
      <w:r w:rsidR="00D615E9" w:rsidRPr="00754B86">
        <w:rPr>
          <w:rFonts w:eastAsia="Calibri" w:cs="Calibri Light"/>
          <w:szCs w:val="24"/>
          <w:lang w:val="fr-FR"/>
        </w:rPr>
        <w:t xml:space="preserve">. </w:t>
      </w:r>
      <w:r w:rsidR="00C61F2E" w:rsidRPr="00754B86">
        <w:rPr>
          <w:rFonts w:eastAsia="Calibri" w:cs="Calibri Light"/>
          <w:szCs w:val="24"/>
          <w:lang w:val="fr-FR"/>
        </w:rPr>
        <w:t xml:space="preserve">Les inégalités de genre persistent en Guinée-Bissau dans tous les domaines thématiques, à tous les niveaux de la société, dans </w:t>
      </w:r>
      <w:r w:rsidR="00DD61DA" w:rsidRPr="00754B86">
        <w:rPr>
          <w:rFonts w:eastAsia="Calibri" w:cs="Calibri Light"/>
          <w:szCs w:val="24"/>
          <w:lang w:val="fr-FR"/>
        </w:rPr>
        <w:t>les sphères exécutives</w:t>
      </w:r>
      <w:r w:rsidR="00C61F2E" w:rsidRPr="00754B86">
        <w:rPr>
          <w:rFonts w:eastAsia="Calibri" w:cs="Calibri Light"/>
          <w:szCs w:val="24"/>
          <w:lang w:val="fr-FR"/>
        </w:rPr>
        <w:t>, législative et judiciaire. Le cadre juridique, contenant encore des dispositions coloniales comme dans le Code civil, présente des lois contradictoires en matière d'IEG. Les normes de genre, qui nous conduisent à des croyances profondément ancrées dans les différents groupes ethniques qui composent la mosaïque ethnique de la Guinée Bissau, régulent la vie quotidienne des hommes et des femmes dans le pays.</w:t>
      </w:r>
    </w:p>
    <w:p w14:paraId="4325259D" w14:textId="77777777" w:rsidR="00AE6A59" w:rsidRPr="00754B86" w:rsidRDefault="00AE6A59" w:rsidP="00AE6A59">
      <w:pPr>
        <w:suppressAutoHyphens/>
        <w:autoSpaceDN w:val="0"/>
        <w:rPr>
          <w:rFonts w:eastAsia="Calibri" w:cs="Calibri Light"/>
          <w:szCs w:val="24"/>
          <w:lang w:val="fr-FR"/>
        </w:rPr>
      </w:pPr>
    </w:p>
    <w:p w14:paraId="4374F458" w14:textId="137864B0" w:rsidR="00AE6A59" w:rsidRPr="00754B86" w:rsidRDefault="00AE6A59" w:rsidP="00AE6A59">
      <w:pPr>
        <w:suppressAutoHyphens/>
        <w:autoSpaceDN w:val="0"/>
        <w:rPr>
          <w:rFonts w:eastAsia="Calibri" w:cs="Calibri Light"/>
          <w:szCs w:val="24"/>
          <w:lang w:val="fr-FR"/>
        </w:rPr>
      </w:pPr>
      <w:r w:rsidRPr="00754B86">
        <w:rPr>
          <w:rFonts w:eastAsia="Calibri" w:cs="Calibri Light"/>
          <w:szCs w:val="24"/>
          <w:lang w:val="fr-FR"/>
        </w:rPr>
        <w:t xml:space="preserve">La femme n'est pas considérée comme un sujet et un acteur social particulièrement pris en compte dans la Constitution de la République. Les lois de protection du genre produites au cours de la dernière décennie sont basées sur une vision actuelle de l'égalité et de l'autonomisation des genres, incluant en priorité la protection des femmes et des filles contre la VBG et d'autres formes de violence. Ces lois sont en attente d'application : les moyens manquent pour leur diffusion, et elles se heurtent à des résistances culturelles populaires et des principaux acteurs des sphères de décision politique, à une justice peu opérationnelle et à une instabilité politico-institutionnelle récurrente. En outre, le taux élevé d'analphabétisme chez les femmes, autour de </w:t>
      </w:r>
      <w:r w:rsidR="00795371" w:rsidRPr="00754B86">
        <w:rPr>
          <w:rFonts w:eastAsia="Calibri" w:cs="Calibri Light"/>
          <w:szCs w:val="24"/>
          <w:lang w:val="fr-FR"/>
        </w:rPr>
        <w:t>84</w:t>
      </w:r>
      <w:r w:rsidRPr="00754B86">
        <w:rPr>
          <w:rFonts w:eastAsia="Calibri" w:cs="Calibri Light"/>
          <w:szCs w:val="24"/>
          <w:lang w:val="fr-FR"/>
        </w:rPr>
        <w:t>% dans les zones rurales, est l'un des plus grands obstacles à la réalisation du changement transformateur de</w:t>
      </w:r>
      <w:r w:rsidR="0033661D" w:rsidRPr="00754B86">
        <w:rPr>
          <w:rFonts w:eastAsia="Calibri" w:cs="Calibri Light"/>
          <w:szCs w:val="24"/>
          <w:lang w:val="fr-FR"/>
        </w:rPr>
        <w:t>s rapports de</w:t>
      </w:r>
      <w:r w:rsidRPr="00754B86">
        <w:rPr>
          <w:rFonts w:eastAsia="Calibri" w:cs="Calibri Light"/>
          <w:szCs w:val="24"/>
          <w:lang w:val="fr-FR"/>
        </w:rPr>
        <w:t xml:space="preserve"> genre </w:t>
      </w:r>
      <w:r w:rsidR="005C72C2" w:rsidRPr="00754B86">
        <w:rPr>
          <w:rFonts w:eastAsia="Calibri" w:cs="Calibri Light"/>
          <w:szCs w:val="24"/>
          <w:lang w:val="fr-FR"/>
        </w:rPr>
        <w:t>souhaité afin</w:t>
      </w:r>
      <w:r w:rsidRPr="00754B86">
        <w:rPr>
          <w:rFonts w:eastAsia="Calibri" w:cs="Calibri Light"/>
          <w:szCs w:val="24"/>
          <w:lang w:val="fr-FR"/>
        </w:rPr>
        <w:t xml:space="preserve"> d'atteindre les objectifs ambitieux du GAP III.</w:t>
      </w:r>
    </w:p>
    <w:p w14:paraId="59AE4B35" w14:textId="77777777" w:rsidR="007D76CE" w:rsidRPr="00754B86" w:rsidRDefault="007D76CE" w:rsidP="007D76CE">
      <w:pPr>
        <w:suppressAutoHyphens/>
        <w:autoSpaceDN w:val="0"/>
        <w:rPr>
          <w:rFonts w:eastAsia="Calibri" w:cs="Calibri Light"/>
          <w:szCs w:val="24"/>
          <w:lang w:val="fr-FR"/>
        </w:rPr>
      </w:pPr>
    </w:p>
    <w:p w14:paraId="3DB8C9D7" w14:textId="0E880E24" w:rsidR="007D76CE" w:rsidRPr="00754B86" w:rsidRDefault="007D76CE" w:rsidP="007D76CE">
      <w:pPr>
        <w:suppressAutoHyphens/>
        <w:autoSpaceDN w:val="0"/>
        <w:rPr>
          <w:rFonts w:eastAsia="Calibri" w:cs="Calibri Light"/>
          <w:szCs w:val="24"/>
          <w:lang w:val="fr-FR"/>
        </w:rPr>
      </w:pPr>
      <w:r w:rsidRPr="00754B86">
        <w:rPr>
          <w:rFonts w:eastAsia="Calibri" w:cs="Calibri Light"/>
          <w:szCs w:val="24"/>
          <w:lang w:val="fr-FR"/>
        </w:rPr>
        <w:t>Le contexte du pays, caractérisé par plus de quarante ans d'instabilité politique cyclique, n'a pas permis la création d'institutions capables de soutenir le développement et de fonctionner dans le respect des règles de l'État de droit. Par conséquent, la situation politique et socio-économique se caractérise par une vulnérabilité quasi générale, affectant particulièrement les populations des zones rurales, les femmes et les enfants, en raison de la rareté des infrastructures et des services sociaux de base dans les domaines de la santé, de l'éducation et de la justice.</w:t>
      </w:r>
    </w:p>
    <w:p w14:paraId="14934569" w14:textId="1CD9C98B" w:rsidR="007D76CE" w:rsidRDefault="007D76CE" w:rsidP="007D76CE">
      <w:pPr>
        <w:suppressAutoHyphens/>
        <w:autoSpaceDN w:val="0"/>
        <w:rPr>
          <w:rFonts w:eastAsia="Calibri" w:cs="Calibri Light"/>
          <w:szCs w:val="24"/>
          <w:lang w:val="fr-FR"/>
        </w:rPr>
      </w:pPr>
    </w:p>
    <w:p w14:paraId="6A159A75" w14:textId="31B1B1C9" w:rsidR="00F00BBA" w:rsidRDefault="25084115" w:rsidP="25084115">
      <w:pPr>
        <w:suppressAutoHyphens/>
        <w:autoSpaceDN w:val="0"/>
        <w:rPr>
          <w:rFonts w:eastAsia="Calibri" w:cs="Calibri Light"/>
          <w:lang w:val="fr-FR"/>
        </w:rPr>
      </w:pPr>
      <w:r w:rsidRPr="00D972B4">
        <w:rPr>
          <w:rFonts w:eastAsia="Calibri" w:cs="Calibri Light"/>
          <w:lang w:val="fr-FR"/>
        </w:rPr>
        <w:t>La Guinée-Bissau n'a jamais accompli un cycle électoral complet car elle n'a jamais organisé d'élections locales. Celles-ci permettraient la décentralisation des pouvoirs exécutif, judiciaire et politique, ce qui contribuerait à une plus grande participation des femmes dans les sphères décisionnelles, à une plus grande application des instruments juridiques et une moindre impunité face aux violations, notamment des droits des femmes.</w:t>
      </w:r>
    </w:p>
    <w:p w14:paraId="3C88C475" w14:textId="77777777" w:rsidR="00F00BBA" w:rsidRPr="00754B86" w:rsidRDefault="00F00BBA" w:rsidP="007D76CE">
      <w:pPr>
        <w:suppressAutoHyphens/>
        <w:autoSpaceDN w:val="0"/>
        <w:rPr>
          <w:rFonts w:eastAsia="Calibri" w:cs="Calibri Light"/>
          <w:szCs w:val="24"/>
          <w:lang w:val="fr-FR"/>
        </w:rPr>
      </w:pPr>
    </w:p>
    <w:p w14:paraId="75241418" w14:textId="70DA87D0" w:rsidR="007D76CE" w:rsidRPr="00754B86" w:rsidRDefault="007D76CE" w:rsidP="007D76CE">
      <w:pPr>
        <w:rPr>
          <w:rFonts w:eastAsia="Calibri"/>
          <w:szCs w:val="24"/>
          <w:lang w:val="fr-FR"/>
        </w:rPr>
      </w:pPr>
      <w:r w:rsidRPr="00754B86">
        <w:rPr>
          <w:rFonts w:eastAsia="Calibri"/>
          <w:szCs w:val="24"/>
          <w:lang w:val="fr-FR"/>
        </w:rPr>
        <w:t>La Guinée-Bissau n'a atteint aucun des objectifs en matière d'égalité des sexes. Les faiblesses concernant les données statistiques, à tous les niveaux, font qu'il est difficile pour le pays d'évaluer au moins les progrès avec précision. La connaissance de la discrimination à l'égard des femmes, à travers des statistiques sensibles au genre et fiables, permettrait de mieux cibler les domaines de concentration des efforts visant à promouvoir l'égalité et l'équité entre les sexes (IEG).</w:t>
      </w:r>
    </w:p>
    <w:p w14:paraId="0A991906" w14:textId="77777777" w:rsidR="007D76CE" w:rsidRPr="00754B86" w:rsidRDefault="007D76CE" w:rsidP="007D76CE">
      <w:pPr>
        <w:rPr>
          <w:rFonts w:eastAsia="Calibri"/>
          <w:szCs w:val="24"/>
          <w:lang w:val="fr-FR"/>
        </w:rPr>
      </w:pPr>
    </w:p>
    <w:p w14:paraId="0423D881" w14:textId="2E61A25E" w:rsidR="007D76CE" w:rsidRPr="00754B86" w:rsidRDefault="007D76CE" w:rsidP="007D76CE">
      <w:pPr>
        <w:rPr>
          <w:rFonts w:eastAsia="Calibri"/>
          <w:szCs w:val="24"/>
          <w:lang w:val="fr-FR"/>
        </w:rPr>
      </w:pPr>
      <w:r w:rsidRPr="00754B86">
        <w:rPr>
          <w:rFonts w:eastAsia="Calibri"/>
          <w:szCs w:val="24"/>
          <w:lang w:val="fr-FR"/>
        </w:rPr>
        <w:t xml:space="preserve">L'élaboration de ce profil de genre a été confrontée à des données dispersées, peu fiables et obsolètes et aussi, à cause du Covid-19, elle a été conduite à créer des alternatives méthodologiques de consultation des principaux acteurs, tant les institutions gouvernementales que la société civile intéressées par le sujet. </w:t>
      </w:r>
    </w:p>
    <w:p w14:paraId="729EC9E9" w14:textId="77777777" w:rsidR="007D76CE" w:rsidRPr="00754B86" w:rsidRDefault="007D76CE" w:rsidP="007D76CE">
      <w:pPr>
        <w:rPr>
          <w:rFonts w:eastAsia="Calibri"/>
          <w:szCs w:val="24"/>
          <w:lang w:val="fr-FR"/>
        </w:rPr>
      </w:pPr>
    </w:p>
    <w:p w14:paraId="4A3033CA" w14:textId="78C2EEC1" w:rsidR="007D76CE" w:rsidRPr="00754B86" w:rsidRDefault="007D76CE" w:rsidP="007D76CE">
      <w:pPr>
        <w:rPr>
          <w:rFonts w:eastAsia="Calibri"/>
          <w:szCs w:val="24"/>
          <w:lang w:val="fr-FR"/>
        </w:rPr>
      </w:pPr>
      <w:r w:rsidRPr="00754B86">
        <w:rPr>
          <w:rFonts w:eastAsia="Calibri"/>
          <w:szCs w:val="24"/>
          <w:lang w:val="fr-FR"/>
        </w:rPr>
        <w:t xml:space="preserve">Cependant, ce profil a été élaboré dans un environnement de réalisations importantes, obtenues au cours de la dernière décennie, en termes de politiques publiques et de priorités nationales en matière de genre, en rapport avec les six domaines d'engagement du GAP III. </w:t>
      </w:r>
      <w:r w:rsidR="00197447" w:rsidRPr="00754B86">
        <w:rPr>
          <w:rFonts w:eastAsia="Calibri"/>
          <w:szCs w:val="24"/>
          <w:lang w:val="fr-FR"/>
        </w:rPr>
        <w:t xml:space="preserve">Le cadre juridique du pays s'est amélioré principalement grâce à l'adoption de lois </w:t>
      </w:r>
      <w:r w:rsidRPr="00754B86">
        <w:rPr>
          <w:rFonts w:eastAsia="Calibri"/>
          <w:szCs w:val="24"/>
          <w:lang w:val="fr-FR"/>
        </w:rPr>
        <w:t>criminalisant les mutilations génitales féminines, 2011, la violence domestique, 2014, et la traite des êtres humains, 2011</w:t>
      </w:r>
      <w:r w:rsidR="005C72C2" w:rsidRPr="00754B86">
        <w:rPr>
          <w:rFonts w:eastAsia="Calibri"/>
          <w:szCs w:val="24"/>
          <w:lang w:val="fr-FR"/>
        </w:rPr>
        <w:t xml:space="preserve"> (qui</w:t>
      </w:r>
      <w:r w:rsidRPr="00754B86">
        <w:rPr>
          <w:rFonts w:eastAsia="Calibri"/>
          <w:szCs w:val="24"/>
          <w:lang w:val="fr-FR"/>
        </w:rPr>
        <w:t xml:space="preserve"> comprend l'exploitation sexuelle, la prostitution, le travail des enfants et le mariage forcé</w:t>
      </w:r>
      <w:r w:rsidR="005C72C2" w:rsidRPr="00754B86">
        <w:rPr>
          <w:rFonts w:eastAsia="Calibri"/>
          <w:szCs w:val="24"/>
          <w:lang w:val="fr-FR"/>
        </w:rPr>
        <w:t>) ; la</w:t>
      </w:r>
      <w:r w:rsidRPr="00754B86">
        <w:rPr>
          <w:rFonts w:eastAsia="Calibri"/>
          <w:szCs w:val="24"/>
          <w:lang w:val="fr-FR"/>
        </w:rPr>
        <w:t xml:space="preserve"> Loi sur la santé reproductive de 2010</w:t>
      </w:r>
      <w:r w:rsidR="005C72C2" w:rsidRPr="00754B86">
        <w:rPr>
          <w:rFonts w:eastAsia="Calibri"/>
          <w:szCs w:val="24"/>
          <w:lang w:val="fr-FR"/>
        </w:rPr>
        <w:t> ;</w:t>
      </w:r>
      <w:r w:rsidRPr="00754B86">
        <w:rPr>
          <w:rFonts w:eastAsia="Calibri"/>
          <w:szCs w:val="24"/>
          <w:lang w:val="fr-FR"/>
        </w:rPr>
        <w:t xml:space="preserve"> </w:t>
      </w:r>
      <w:r w:rsidR="005C72C2" w:rsidRPr="00754B86">
        <w:rPr>
          <w:rFonts w:eastAsia="Calibri"/>
          <w:szCs w:val="24"/>
          <w:lang w:val="fr-FR"/>
        </w:rPr>
        <w:t>l</w:t>
      </w:r>
      <w:r w:rsidRPr="00754B86">
        <w:rPr>
          <w:rFonts w:eastAsia="Calibri"/>
          <w:szCs w:val="24"/>
          <w:lang w:val="fr-FR"/>
        </w:rPr>
        <w:t>a loi de base du système éducatif 2011; la Politique Nationale sur l'Egalité et l'Equité Genre (PNIEG) 2012</w:t>
      </w:r>
      <w:r w:rsidR="00736F95" w:rsidRPr="00754B86">
        <w:rPr>
          <w:rFonts w:eastAsia="Calibri"/>
          <w:szCs w:val="24"/>
          <w:lang w:val="fr-FR"/>
        </w:rPr>
        <w:t>  et la l</w:t>
      </w:r>
      <w:r w:rsidRPr="00754B86">
        <w:rPr>
          <w:rFonts w:eastAsia="Calibri"/>
          <w:szCs w:val="24"/>
          <w:lang w:val="fr-FR"/>
        </w:rPr>
        <w:t xml:space="preserve">oi sur la parité de 2018, qui établit </w:t>
      </w:r>
      <w:r w:rsidR="00736F95" w:rsidRPr="00754B86">
        <w:rPr>
          <w:rFonts w:eastAsia="Calibri"/>
          <w:szCs w:val="24"/>
          <w:lang w:val="fr-FR"/>
        </w:rPr>
        <w:t>le</w:t>
      </w:r>
      <w:r w:rsidRPr="00754B86">
        <w:rPr>
          <w:rFonts w:eastAsia="Calibri"/>
          <w:szCs w:val="24"/>
          <w:lang w:val="fr-FR"/>
        </w:rPr>
        <w:t xml:space="preserve"> quota de 36% </w:t>
      </w:r>
      <w:r w:rsidR="005409DB" w:rsidRPr="00754B86">
        <w:rPr>
          <w:rFonts w:eastAsia="Calibri"/>
          <w:szCs w:val="24"/>
          <w:lang w:val="fr-FR"/>
        </w:rPr>
        <w:t xml:space="preserve">de </w:t>
      </w:r>
      <w:r w:rsidRPr="00754B86">
        <w:rPr>
          <w:rFonts w:eastAsia="Calibri"/>
          <w:szCs w:val="24"/>
          <w:lang w:val="fr-FR"/>
        </w:rPr>
        <w:t xml:space="preserve">représentation des femmes </w:t>
      </w:r>
      <w:r w:rsidR="005409DB" w:rsidRPr="00754B86">
        <w:rPr>
          <w:rFonts w:eastAsia="Calibri"/>
          <w:szCs w:val="24"/>
          <w:lang w:val="fr-FR"/>
        </w:rPr>
        <w:t>dans le</w:t>
      </w:r>
      <w:r w:rsidRPr="00754B86">
        <w:rPr>
          <w:rFonts w:eastAsia="Calibri"/>
          <w:szCs w:val="24"/>
          <w:lang w:val="fr-FR"/>
        </w:rPr>
        <w:t xml:space="preserve"> parlement.</w:t>
      </w:r>
    </w:p>
    <w:p w14:paraId="7F74C573" w14:textId="77777777" w:rsidR="007D76CE" w:rsidRPr="00754B86" w:rsidRDefault="007D76CE" w:rsidP="007D76CE">
      <w:pPr>
        <w:rPr>
          <w:rFonts w:eastAsia="Calibri"/>
          <w:szCs w:val="24"/>
          <w:lang w:val="fr-FR"/>
        </w:rPr>
      </w:pPr>
    </w:p>
    <w:p w14:paraId="363FB296" w14:textId="3DC7DA8B" w:rsidR="007D76CE" w:rsidRPr="00754B86" w:rsidRDefault="007D76CE" w:rsidP="007D76CE">
      <w:pPr>
        <w:rPr>
          <w:rFonts w:eastAsia="Calibri"/>
          <w:szCs w:val="24"/>
          <w:lang w:val="fr-FR"/>
        </w:rPr>
      </w:pPr>
      <w:r w:rsidRPr="00754B86">
        <w:rPr>
          <w:rFonts w:eastAsia="Calibri"/>
          <w:szCs w:val="24"/>
          <w:lang w:val="fr-FR"/>
        </w:rPr>
        <w:t>Le soutien important du système des Nations Unies et de l'Union européenne, ainsi que l'implication des organisations de la société civile travaillant sur les questions liées à l'égalité et à l'équité de genre, ont grandement contribué, par le plaidoyer et le financement, à l'approbation de cet ensemble d'instruments juridiques.</w:t>
      </w:r>
    </w:p>
    <w:p w14:paraId="3717D373" w14:textId="77777777" w:rsidR="007D76CE" w:rsidRPr="00754B86" w:rsidRDefault="007D76CE" w:rsidP="007D76CE">
      <w:pPr>
        <w:rPr>
          <w:rFonts w:eastAsia="Calibri"/>
          <w:szCs w:val="24"/>
          <w:lang w:val="fr-FR"/>
        </w:rPr>
      </w:pPr>
    </w:p>
    <w:p w14:paraId="44B2F50A" w14:textId="76185E1E" w:rsidR="007D76CE" w:rsidRDefault="007D76CE" w:rsidP="007D76CE">
      <w:pPr>
        <w:rPr>
          <w:rFonts w:eastAsia="Calibri"/>
          <w:szCs w:val="24"/>
          <w:lang w:val="fr-FR"/>
        </w:rPr>
      </w:pPr>
      <w:r w:rsidRPr="00754B86">
        <w:rPr>
          <w:rFonts w:eastAsia="Calibri"/>
          <w:szCs w:val="24"/>
          <w:lang w:val="fr-FR"/>
        </w:rPr>
        <w:t>Concernant le partenariat spécifique avec l'UE, 45% des organisations interrogées dans le cadre de ce travail déclarent avoir déjà travaillé ou travaillent avec l'UE et, parmi les six domaines d'engagement du GAP III, quatre (4) sont indiqués comme prioritaires. Les domaines de la santé, modérément notés et le domaine du changement climatique, de la digitalisation sont en dernière position.</w:t>
      </w:r>
    </w:p>
    <w:p w14:paraId="1FDF9ECF" w14:textId="60DC330E" w:rsidR="00014C94" w:rsidRDefault="00014C94" w:rsidP="007D76CE">
      <w:pPr>
        <w:rPr>
          <w:rFonts w:eastAsia="Calibri"/>
          <w:szCs w:val="24"/>
          <w:lang w:val="fr-FR"/>
        </w:rPr>
      </w:pPr>
    </w:p>
    <w:p w14:paraId="7A9F8157" w14:textId="393D1160" w:rsidR="00014C94" w:rsidRPr="00754B86" w:rsidRDefault="25084115" w:rsidP="25084115">
      <w:pPr>
        <w:rPr>
          <w:rFonts w:eastAsia="Calibri"/>
          <w:lang w:val="fr-FR"/>
        </w:rPr>
      </w:pPr>
      <w:r w:rsidRPr="00D972B4">
        <w:rPr>
          <w:rFonts w:eastAsia="Calibri"/>
          <w:lang w:val="fr-FR"/>
        </w:rPr>
        <w:t>Dans le contexte de la Guinée-Bissau, les catégories - personnes handicapées, LGBTQ+, et femmes en situation sociale particulière - couvertes par le thème de l'inclusion et de l'intersectionnalité sont encore en dehors des stratégies nationales et spécifiques, bien que le pays ait signé et ratifié les conventions pertinentes.</w:t>
      </w:r>
    </w:p>
    <w:p w14:paraId="2F0E0934" w14:textId="77777777" w:rsidR="007D76CE" w:rsidRPr="00754B86" w:rsidRDefault="007D76CE" w:rsidP="007D76CE">
      <w:pPr>
        <w:rPr>
          <w:rFonts w:eastAsia="Calibri"/>
          <w:szCs w:val="24"/>
          <w:lang w:val="fr-FR"/>
        </w:rPr>
      </w:pPr>
    </w:p>
    <w:p w14:paraId="206F6497" w14:textId="26937B80" w:rsidR="007D76CE" w:rsidRPr="00754B86" w:rsidRDefault="25084115" w:rsidP="25084115">
      <w:pPr>
        <w:rPr>
          <w:rFonts w:eastAsia="Calibri"/>
          <w:lang w:val="fr-FR"/>
        </w:rPr>
      </w:pPr>
      <w:r w:rsidRPr="25084115">
        <w:rPr>
          <w:rFonts w:eastAsia="Calibri"/>
          <w:b/>
          <w:bCs/>
          <w:lang w:val="fr-FR"/>
        </w:rPr>
        <w:t xml:space="preserve">Des défis majeurs subsistent : </w:t>
      </w:r>
      <w:r w:rsidRPr="25084115">
        <w:rPr>
          <w:rFonts w:eastAsia="Calibri"/>
          <w:lang w:val="fr-FR"/>
        </w:rPr>
        <w:t>d'une part, produire et mettre en place des mécanismes de mise en œuvre des instruments juridiques disponibles, intégrer la dimension genre dans la Constitution de la République en cours de révision par l'Assemblée Nationale, garantir l'investissement de l'État, soit par un budget sensible au genre, soit par la disponibilité de mécanismes de financement pour les femmes des projets sociaux et économiques, pour produire et améliorer de manière spécifique les connaissances sur la situation du genre ; d'autre part, résoudre la question du rapport entre le droit coutumier et les lois modernes clairement en vigueur dans la loi foncière de 2018, et dans l'ensemble du système juridique du pays, qui constituent de sérieux obstacles à la réalisation des droits des femmes. Et, enfin, comment, à partir d'actions en cours, souvent très limitées dans le temps et dans un certain espace géographique, avec des effets réduits, passer à des programmes nationaux quinquennaux cohérents d'IEG basés sur des partenariats stratégiques entre le Gouvernement, les PTF et OSC.</w:t>
      </w:r>
      <w:r w:rsidRPr="25084115">
        <w:rPr>
          <w:lang w:val="fr-FR"/>
        </w:rPr>
        <w:t xml:space="preserve"> </w:t>
      </w:r>
      <w:r w:rsidRPr="00D972B4">
        <w:rPr>
          <w:rFonts w:eastAsia="Calibri"/>
          <w:lang w:val="fr-FR"/>
        </w:rPr>
        <w:t>Dans le cadre de ces programmes, le défi d'associer l'alphabétisation fonctionnelle avec focus sur les droits humains et les droits des femmes est souligné.</w:t>
      </w:r>
    </w:p>
    <w:p w14:paraId="07C45B72" w14:textId="77777777" w:rsidR="007D76CE" w:rsidRPr="00754B86" w:rsidRDefault="007D76CE" w:rsidP="007D76CE">
      <w:pPr>
        <w:rPr>
          <w:rFonts w:eastAsia="Calibri"/>
          <w:szCs w:val="24"/>
          <w:lang w:val="fr-FR"/>
        </w:rPr>
      </w:pPr>
    </w:p>
    <w:p w14:paraId="6C72B42B" w14:textId="12F4D8B8" w:rsidR="007D76CE" w:rsidRPr="00754B86" w:rsidRDefault="007D76CE" w:rsidP="007D76CE">
      <w:pPr>
        <w:rPr>
          <w:rFonts w:eastAsia="Calibri"/>
          <w:szCs w:val="24"/>
          <w:lang w:val="fr-FR"/>
        </w:rPr>
      </w:pPr>
      <w:r w:rsidRPr="00754B86">
        <w:rPr>
          <w:rFonts w:eastAsia="Calibri"/>
          <w:szCs w:val="24"/>
          <w:lang w:val="fr-FR"/>
        </w:rPr>
        <w:t xml:space="preserve">La conscience de la société civile guinéenne est assez claire sur la transversalité des questions de genre et sur le fait que l'objectif de développement durable numéro 5 (atteindre l'égalité des sexes et autonomiser toutes les femmes et les filles) est fondamental, pour réaliser tous les objectifs de développement durable et de manière inclusive. Les actions de plaidoyer entreprises ont eu pour </w:t>
      </w:r>
      <w:r w:rsidRPr="00754B86">
        <w:rPr>
          <w:rFonts w:eastAsia="Calibri"/>
          <w:szCs w:val="24"/>
          <w:lang w:val="fr-FR"/>
        </w:rPr>
        <w:lastRenderedPageBreak/>
        <w:t>objectif de répondre aux problèmes fondamentaux et persistants d'inégalité et d'amener les acteurs des pouvoirs exécutif, législatif et judiciaire à un plus grand engagement, en vue de traduire dans les faits les engagements assumés aux niveaux international et national par l'État de Guinée-Bissau, vers l'égalité des sexes et l'autonomisation des femmes.</w:t>
      </w:r>
    </w:p>
    <w:p w14:paraId="562AB614" w14:textId="77777777" w:rsidR="007D76CE" w:rsidRPr="00754B86" w:rsidRDefault="007D76CE" w:rsidP="007D76CE">
      <w:pPr>
        <w:rPr>
          <w:rFonts w:eastAsia="Calibri"/>
          <w:szCs w:val="24"/>
          <w:lang w:val="fr-FR"/>
        </w:rPr>
      </w:pPr>
    </w:p>
    <w:p w14:paraId="0776C21F" w14:textId="3F97EFB0" w:rsidR="007D76CE" w:rsidRPr="00754B86" w:rsidRDefault="007D76CE" w:rsidP="007D76CE">
      <w:pPr>
        <w:rPr>
          <w:rFonts w:eastAsia="Calibri"/>
          <w:szCs w:val="24"/>
          <w:lang w:val="fr-FR"/>
        </w:rPr>
      </w:pPr>
      <w:r w:rsidRPr="00754B86">
        <w:rPr>
          <w:rFonts w:eastAsia="Calibri"/>
          <w:szCs w:val="24"/>
          <w:lang w:val="fr-FR"/>
        </w:rPr>
        <w:t>Avec l'UE, les organisations de la société civile partagent également, à travers des actions concrètes pour soutenir les groupes cibles, l'objectif d'accélérer les progrès par des décisions politiques stratégiques et la mise en œuvre de programmes spécifiques basés sur le contexte du pays, dans le but d'augmenter le nombre de femmes alphabétisées et favoriser leur émancipation professionnelle et économique, réduire le nombre de cas de pratiques néfastes, de violences basée sur le genre, de grossesses précoces, de mortalité maternelle, de problèmes obstétricaux et de maladies sexuellement transmissibles et autres.</w:t>
      </w:r>
    </w:p>
    <w:p w14:paraId="75F0230D" w14:textId="77777777" w:rsidR="007D76CE" w:rsidRPr="00754B86" w:rsidRDefault="007D76CE" w:rsidP="007D76CE">
      <w:pPr>
        <w:rPr>
          <w:rFonts w:eastAsia="Calibri"/>
          <w:szCs w:val="24"/>
          <w:lang w:val="fr-FR"/>
        </w:rPr>
      </w:pPr>
    </w:p>
    <w:p w14:paraId="7201D356" w14:textId="187D9F37" w:rsidR="007D76CE" w:rsidRPr="00754B86" w:rsidRDefault="007D76CE" w:rsidP="005D325D">
      <w:pPr>
        <w:spacing w:after="120"/>
        <w:rPr>
          <w:rFonts w:eastAsia="Calibri"/>
          <w:szCs w:val="24"/>
          <w:lang w:val="fr-FR"/>
        </w:rPr>
      </w:pPr>
      <w:r w:rsidRPr="00754B86">
        <w:rPr>
          <w:rFonts w:eastAsia="Calibri"/>
          <w:szCs w:val="24"/>
          <w:lang w:val="fr-FR"/>
        </w:rPr>
        <w:t>Le contenu de ce rapport sur le profil genre de la Guinée-Bissau présente l'état de mise en œuvre des politiques publiques nationales : lois, stratégies et plans pour l'égalité et l'équité entre les sexes, leurs lacunes, la relation avec le droit coutumier, l'harmonisation avec les instruments du droit international et les avancées sur le dernière décennie; l'analyse qualitative et systémique de l'état de l'égalité entre les femmes et les hommes dans le pays, dans les différents domaines, organisés selon les domaines clés d'intervention de l'UE et, enfin, l'analyse du contenu des questionnaires dont les résultats, à leur tour, renforcent la vision globale analyses et conduisent à une cartographie non exhaustive des organisations de la société civile (OSC) et de certains partenaires pertinents.</w:t>
      </w:r>
    </w:p>
    <w:p w14:paraId="4B156D4C" w14:textId="2670CA98" w:rsidR="007D76CE" w:rsidRPr="00754B86" w:rsidRDefault="007D76CE" w:rsidP="005D325D">
      <w:pPr>
        <w:spacing w:after="120"/>
        <w:rPr>
          <w:rFonts w:eastAsia="Calibri"/>
          <w:szCs w:val="24"/>
          <w:lang w:val="fr-FR"/>
        </w:rPr>
      </w:pPr>
      <w:r w:rsidRPr="00754B86">
        <w:rPr>
          <w:rFonts w:eastAsia="Calibri"/>
          <w:b/>
          <w:lang w:val="fr-FR"/>
        </w:rPr>
        <w:t>Les recommandations</w:t>
      </w:r>
      <w:r w:rsidRPr="00754B86">
        <w:rPr>
          <w:rFonts w:eastAsia="Calibri"/>
          <w:szCs w:val="24"/>
          <w:lang w:val="fr-FR"/>
        </w:rPr>
        <w:t xml:space="preserve"> issues de l'analyse de la situation du genre en Guinée-Bissau indiquent quelques priorités essentielles :</w:t>
      </w:r>
    </w:p>
    <w:p w14:paraId="0D72F1CC" w14:textId="3D77BA7B" w:rsidR="007D76CE" w:rsidRPr="00754B86" w:rsidRDefault="007D76CE" w:rsidP="005D325D">
      <w:pPr>
        <w:spacing w:after="120"/>
        <w:rPr>
          <w:rFonts w:eastAsia="Calibri"/>
          <w:szCs w:val="24"/>
          <w:lang w:val="fr-FR"/>
        </w:rPr>
      </w:pPr>
      <w:r w:rsidRPr="00754B86">
        <w:rPr>
          <w:rFonts w:eastAsia="Calibri"/>
          <w:szCs w:val="24"/>
          <w:lang w:val="fr-FR"/>
        </w:rPr>
        <w:t xml:space="preserve">En ce qui concerne </w:t>
      </w:r>
      <w:r w:rsidRPr="00754B86">
        <w:rPr>
          <w:rFonts w:eastAsia="Calibri"/>
          <w:b/>
          <w:bCs/>
          <w:szCs w:val="24"/>
          <w:lang w:val="fr-FR"/>
        </w:rPr>
        <w:t>le cadre juridique du pays</w:t>
      </w:r>
      <w:r w:rsidRPr="00754B86">
        <w:rPr>
          <w:rFonts w:eastAsia="Calibri"/>
          <w:szCs w:val="24"/>
          <w:lang w:val="fr-FR"/>
        </w:rPr>
        <w:t xml:space="preserve">, il s'agit d'appuyer l'harmonisation des lois </w:t>
      </w:r>
      <w:r w:rsidR="002D4803" w:rsidRPr="00754B86">
        <w:rPr>
          <w:rFonts w:eastAsia="Calibri"/>
          <w:szCs w:val="24"/>
          <w:lang w:val="fr-FR"/>
        </w:rPr>
        <w:t>(le Code civil et le Code pénal ont été révisés pour intégrer la dimension genre en attente d'approbation et de promulgation, la Constitution de la République est en cours révision</w:t>
      </w:r>
      <w:r w:rsidR="00055988" w:rsidRPr="00754B86">
        <w:rPr>
          <w:rFonts w:eastAsia="Calibri"/>
          <w:szCs w:val="24"/>
          <w:lang w:val="fr-FR"/>
        </w:rPr>
        <w:t>,</w:t>
      </w:r>
      <w:r w:rsidR="002D4803" w:rsidRPr="00754B86">
        <w:rPr>
          <w:rFonts w:eastAsia="Calibri"/>
          <w:szCs w:val="24"/>
          <w:lang w:val="fr-FR"/>
        </w:rPr>
        <w:t xml:space="preserve"> ce qui constitue une opportunité pour la rendre plus sensible au genre); </w:t>
      </w:r>
      <w:r w:rsidRPr="00754B86">
        <w:rPr>
          <w:rFonts w:eastAsia="Calibri"/>
          <w:szCs w:val="24"/>
          <w:lang w:val="fr-FR"/>
        </w:rPr>
        <w:t xml:space="preserve">la création de mécanismes pour leur mise en œuvre, le renforcement des institutions judiciaires et des organisations de la société civile, </w:t>
      </w:r>
      <w:r w:rsidR="00055988" w:rsidRPr="00754B86">
        <w:rPr>
          <w:rFonts w:eastAsia="Calibri"/>
          <w:szCs w:val="24"/>
          <w:lang w:val="fr-FR"/>
        </w:rPr>
        <w:t>à travers</w:t>
      </w:r>
      <w:r w:rsidRPr="00754B86">
        <w:rPr>
          <w:rFonts w:eastAsia="Calibri"/>
          <w:szCs w:val="24"/>
          <w:lang w:val="fr-FR"/>
        </w:rPr>
        <w:t xml:space="preserve"> </w:t>
      </w:r>
      <w:r w:rsidR="00055988" w:rsidRPr="00754B86">
        <w:rPr>
          <w:rFonts w:eastAsia="Calibri"/>
          <w:szCs w:val="24"/>
          <w:lang w:val="fr-FR"/>
        </w:rPr>
        <w:t>l’</w:t>
      </w:r>
      <w:r w:rsidRPr="00754B86">
        <w:rPr>
          <w:rFonts w:eastAsia="Calibri"/>
          <w:szCs w:val="24"/>
          <w:lang w:val="fr-FR"/>
        </w:rPr>
        <w:t xml:space="preserve">appui institutionnel, </w:t>
      </w:r>
      <w:r w:rsidR="00055988" w:rsidRPr="00754B86">
        <w:rPr>
          <w:rFonts w:eastAsia="Calibri"/>
          <w:szCs w:val="24"/>
          <w:lang w:val="fr-FR"/>
        </w:rPr>
        <w:t>l’</w:t>
      </w:r>
      <w:r w:rsidRPr="00754B86">
        <w:rPr>
          <w:rFonts w:eastAsia="Calibri"/>
          <w:szCs w:val="24"/>
          <w:lang w:val="fr-FR"/>
        </w:rPr>
        <w:t xml:space="preserve">assistance technique et </w:t>
      </w:r>
      <w:r w:rsidR="00055988" w:rsidRPr="00754B86">
        <w:rPr>
          <w:rFonts w:eastAsia="Calibri"/>
          <w:szCs w:val="24"/>
          <w:lang w:val="fr-FR"/>
        </w:rPr>
        <w:t>l</w:t>
      </w:r>
      <w:r w:rsidRPr="00754B86">
        <w:rPr>
          <w:rFonts w:eastAsia="Calibri"/>
          <w:szCs w:val="24"/>
          <w:lang w:val="fr-FR"/>
        </w:rPr>
        <w:t>es formations</w:t>
      </w:r>
      <w:r w:rsidR="00055988" w:rsidRPr="00754B86">
        <w:rPr>
          <w:rFonts w:eastAsia="Calibri"/>
          <w:szCs w:val="24"/>
          <w:lang w:val="fr-FR"/>
        </w:rPr>
        <w:t xml:space="preserve"> des serviteurs d’état</w:t>
      </w:r>
      <w:r w:rsidRPr="00754B86">
        <w:rPr>
          <w:rFonts w:eastAsia="Calibri"/>
          <w:szCs w:val="24"/>
          <w:lang w:val="fr-FR"/>
        </w:rPr>
        <w:t>, dans le but d'assurer une justice adéquate.</w:t>
      </w:r>
    </w:p>
    <w:p w14:paraId="0D609D5E" w14:textId="15369221" w:rsidR="0040689B" w:rsidRPr="00754B86" w:rsidRDefault="002F4935" w:rsidP="009E7CCF">
      <w:pPr>
        <w:spacing w:after="120"/>
        <w:rPr>
          <w:rFonts w:eastAsia="Calibri"/>
          <w:szCs w:val="24"/>
          <w:lang w:val="fr-FR"/>
        </w:rPr>
      </w:pPr>
      <w:r w:rsidRPr="00754B86">
        <w:rPr>
          <w:rFonts w:eastAsia="Calibri"/>
          <w:b/>
          <w:bCs/>
          <w:szCs w:val="24"/>
          <w:lang w:val="fr-FR"/>
        </w:rPr>
        <w:t>Pour la participation citoyenne des femmes,</w:t>
      </w:r>
      <w:r w:rsidRPr="00754B86">
        <w:rPr>
          <w:rFonts w:eastAsia="Calibri"/>
          <w:szCs w:val="24"/>
          <w:lang w:val="fr-FR"/>
        </w:rPr>
        <w:t xml:space="preserve"> il est nécessaire d'imposer l'existence d'un</w:t>
      </w:r>
      <w:r w:rsidR="000F4FEE" w:rsidRPr="00754B86">
        <w:rPr>
          <w:rFonts w:eastAsia="Calibri"/>
          <w:szCs w:val="24"/>
          <w:lang w:val="fr-FR"/>
        </w:rPr>
        <w:t xml:space="preserve"> volet</w:t>
      </w:r>
      <w:r w:rsidRPr="00754B86">
        <w:rPr>
          <w:rFonts w:eastAsia="Calibri"/>
          <w:szCs w:val="24"/>
          <w:lang w:val="fr-FR"/>
        </w:rPr>
        <w:t xml:space="preserve"> d'alphabétisation dans tous les projets et programmes financés par l'UE pour les populations de Guinée-Bissau, avec un contenu pertinent sur les lois et les droits humains, ainsi que les procédures liées aux plaintes</w:t>
      </w:r>
      <w:r w:rsidR="00586A6B" w:rsidRPr="00754B86">
        <w:rPr>
          <w:rFonts w:eastAsia="Calibri"/>
          <w:szCs w:val="24"/>
          <w:lang w:val="fr-FR"/>
        </w:rPr>
        <w:t xml:space="preserve"> contre les</w:t>
      </w:r>
      <w:r w:rsidRPr="00754B86">
        <w:rPr>
          <w:rFonts w:eastAsia="Calibri"/>
          <w:szCs w:val="24"/>
          <w:lang w:val="fr-FR"/>
        </w:rPr>
        <w:t xml:space="preserve"> violences faites aux femmes</w:t>
      </w:r>
      <w:r w:rsidR="00586A6B" w:rsidRPr="00754B86">
        <w:rPr>
          <w:rFonts w:eastAsia="Calibri"/>
          <w:szCs w:val="24"/>
          <w:lang w:val="fr-FR"/>
        </w:rPr>
        <w:t xml:space="preserve">, ce qui </w:t>
      </w:r>
      <w:r w:rsidRPr="00754B86">
        <w:rPr>
          <w:rFonts w:eastAsia="Calibri"/>
          <w:szCs w:val="24"/>
          <w:lang w:val="fr-FR"/>
        </w:rPr>
        <w:t xml:space="preserve">permettrait de sensibiliser rapidement les populations rurales au contenu des politiques de genre. </w:t>
      </w:r>
      <w:r w:rsidR="002C0345" w:rsidRPr="00754B86">
        <w:rPr>
          <w:rFonts w:eastAsia="Calibri"/>
          <w:szCs w:val="24"/>
          <w:lang w:val="fr-FR"/>
        </w:rPr>
        <w:t>A cet effet, un appui pourrait être apporté à la définition d'une stratégie nationale et à l'élaboration d'un plan d'action pour accélérer l'alphabétisation des filles et des femmes en Guinée-Bissau. L'appui institutionnel à la DGAEA est une action clé, ainsi que la promotion de partenariats entre cette institution et les programmes et projets de développement afin qu'ils puissent intégrer les volets alphabétisation</w:t>
      </w:r>
      <w:r w:rsidRPr="00754B86">
        <w:rPr>
          <w:rFonts w:eastAsia="Calibri"/>
          <w:szCs w:val="24"/>
          <w:lang w:val="fr-FR"/>
        </w:rPr>
        <w:t>.</w:t>
      </w:r>
      <w:r w:rsidR="009E7CCF" w:rsidRPr="00754B86">
        <w:rPr>
          <w:rFonts w:eastAsia="Calibri"/>
          <w:szCs w:val="24"/>
          <w:lang w:val="fr-FR"/>
        </w:rPr>
        <w:t xml:space="preserve"> </w:t>
      </w:r>
      <w:r w:rsidR="009E7CCF" w:rsidRPr="00754B86">
        <w:rPr>
          <w:rFonts w:eastAsia="Calibri"/>
          <w:b/>
          <w:bCs/>
          <w:szCs w:val="24"/>
          <w:lang w:val="fr-FR"/>
        </w:rPr>
        <w:t>L'alphabétisation est un droit humain fondamental</w:t>
      </w:r>
      <w:r w:rsidR="009E7CCF" w:rsidRPr="00754B86">
        <w:rPr>
          <w:rFonts w:eastAsia="Calibri"/>
          <w:szCs w:val="24"/>
          <w:lang w:val="fr-FR"/>
        </w:rPr>
        <w:t>, un besoin de base pour l’apprentissage et la clé pour apprendre à apprendre, une condition indispensable au plein exercice de la liberté, qui constitue le bien suprême d'être dans la vie.</w:t>
      </w:r>
      <w:r w:rsidR="0040689B" w:rsidRPr="00754B86">
        <w:rPr>
          <w:rStyle w:val="FootnoteReference"/>
          <w:rFonts w:eastAsia="Calibri"/>
          <w:szCs w:val="24"/>
        </w:rPr>
        <w:footnoteReference w:id="6"/>
      </w:r>
      <w:r w:rsidR="0040689B" w:rsidRPr="00754B86">
        <w:rPr>
          <w:rFonts w:eastAsia="Calibri"/>
          <w:szCs w:val="24"/>
          <w:lang w:val="fr-FR"/>
        </w:rPr>
        <w:t xml:space="preserve">  </w:t>
      </w:r>
    </w:p>
    <w:p w14:paraId="250942A8" w14:textId="76109F11" w:rsidR="007D76CE" w:rsidRPr="00754B86" w:rsidRDefault="007D76CE" w:rsidP="005D325D">
      <w:pPr>
        <w:spacing w:after="120"/>
        <w:rPr>
          <w:rFonts w:eastAsia="Calibri"/>
          <w:szCs w:val="24"/>
          <w:lang w:val="fr-FR"/>
        </w:rPr>
      </w:pPr>
      <w:r w:rsidRPr="00754B86">
        <w:rPr>
          <w:rFonts w:eastAsia="Calibri"/>
          <w:szCs w:val="24"/>
          <w:lang w:val="fr-FR"/>
        </w:rPr>
        <w:t xml:space="preserve">Dans le domaine de </w:t>
      </w:r>
      <w:r w:rsidRPr="00754B86">
        <w:rPr>
          <w:rFonts w:eastAsia="Calibri"/>
          <w:b/>
          <w:bCs/>
          <w:szCs w:val="24"/>
          <w:lang w:val="fr-FR"/>
        </w:rPr>
        <w:t>l'établissement d'un budget général de l'État (OGE) sensible au genre</w:t>
      </w:r>
      <w:r w:rsidRPr="00754B86">
        <w:rPr>
          <w:rFonts w:eastAsia="Calibri"/>
          <w:szCs w:val="24"/>
          <w:lang w:val="fr-FR"/>
        </w:rPr>
        <w:t>: mener des actions de plaidoyer, fournir une assistance technique et des formations au personnel technique, pour intégrer la perspective de genre dans le budget général de l'État, dans le respect des engagements du Gouvernement, vers l'égalité des sexes et une croissance et un emploi durables et inclusifs.</w:t>
      </w:r>
    </w:p>
    <w:p w14:paraId="3C86CD6A" w14:textId="5BB82D26" w:rsidR="007D76CE" w:rsidRPr="00754B86" w:rsidRDefault="007D76CE" w:rsidP="005D325D">
      <w:pPr>
        <w:spacing w:after="120"/>
        <w:rPr>
          <w:rFonts w:eastAsia="Calibri"/>
          <w:szCs w:val="24"/>
          <w:lang w:val="fr-FR"/>
        </w:rPr>
      </w:pPr>
      <w:r w:rsidRPr="00754B86">
        <w:rPr>
          <w:rFonts w:eastAsia="Calibri"/>
          <w:szCs w:val="24"/>
          <w:lang w:val="fr-FR"/>
        </w:rPr>
        <w:lastRenderedPageBreak/>
        <w:t xml:space="preserve">En matière de </w:t>
      </w:r>
      <w:r w:rsidRPr="00754B86">
        <w:rPr>
          <w:rFonts w:eastAsia="Calibri"/>
          <w:b/>
          <w:bCs/>
          <w:szCs w:val="24"/>
          <w:lang w:val="fr-FR"/>
        </w:rPr>
        <w:t>renforcement des capacités de l'exécutif et de la société civile organisée</w:t>
      </w:r>
      <w:r w:rsidRPr="00754B86">
        <w:rPr>
          <w:rFonts w:eastAsia="Calibri"/>
          <w:szCs w:val="24"/>
          <w:lang w:val="fr-FR"/>
        </w:rPr>
        <w:t xml:space="preserve"> : appuyer les institutions chargées au sein du Gouvernement et des OSC de l'accueil des victimes de Violences Basées sur le Genre (VBG) pour créer un référentiel sexospécifique, en tant que mécanisme d'intégration de services essentiels pour soutenir les victimes de VBG, à travers lesquels des informations et des indicateurs spécifiques seraient collectés et mis à disposition dans le but d'améliorer les services, les connaissances, le partage d'informations qui serviraient à mieux planifier et évaluer les interventions en la matière.</w:t>
      </w:r>
    </w:p>
    <w:p w14:paraId="37A7FD3C" w14:textId="76B357C4" w:rsidR="007D76CE" w:rsidRPr="00754B86" w:rsidRDefault="007D76CE" w:rsidP="005D325D">
      <w:pPr>
        <w:spacing w:after="120"/>
        <w:rPr>
          <w:rFonts w:eastAsia="Calibri"/>
          <w:szCs w:val="24"/>
          <w:lang w:val="fr-FR"/>
        </w:rPr>
      </w:pPr>
      <w:r w:rsidRPr="00754B86">
        <w:rPr>
          <w:rFonts w:eastAsia="Calibri"/>
          <w:szCs w:val="24"/>
          <w:lang w:val="fr-FR"/>
        </w:rPr>
        <w:t xml:space="preserve">En termes </w:t>
      </w:r>
      <w:r w:rsidRPr="00754B86">
        <w:rPr>
          <w:rFonts w:eastAsia="Calibri"/>
          <w:b/>
          <w:bCs/>
          <w:szCs w:val="24"/>
          <w:lang w:val="fr-FR"/>
        </w:rPr>
        <w:t>de planification, suivi et évaluation</w:t>
      </w:r>
      <w:r w:rsidRPr="00754B86">
        <w:rPr>
          <w:rFonts w:eastAsia="Calibri"/>
          <w:szCs w:val="24"/>
          <w:lang w:val="fr-FR"/>
        </w:rPr>
        <w:t xml:space="preserve"> : soutenir la création d'une base de données sur le genre, en partenariat avec l'INE et l'IMC. Les données ventilées par sexe disponibles sont des outils utiles pour le plaidoyer, pour élaborer des programmes spécifiques et efficaces et pour une budgétisation sensible au genre, inclusive, responsable et transparente.</w:t>
      </w:r>
    </w:p>
    <w:p w14:paraId="2CE650CB" w14:textId="593AFF80" w:rsidR="007D76CE" w:rsidRPr="00754B86" w:rsidRDefault="007D76CE" w:rsidP="005D325D">
      <w:pPr>
        <w:spacing w:after="120"/>
        <w:rPr>
          <w:rFonts w:eastAsia="Calibri"/>
          <w:szCs w:val="24"/>
          <w:lang w:val="fr-FR"/>
        </w:rPr>
      </w:pPr>
      <w:r w:rsidRPr="00754B86">
        <w:rPr>
          <w:rFonts w:eastAsia="Calibri"/>
          <w:szCs w:val="24"/>
          <w:lang w:val="fr-FR"/>
        </w:rPr>
        <w:t xml:space="preserve">Dans le domaine des </w:t>
      </w:r>
      <w:r w:rsidRPr="00754B86">
        <w:rPr>
          <w:rFonts w:eastAsia="Calibri"/>
          <w:b/>
          <w:bCs/>
          <w:szCs w:val="24"/>
          <w:lang w:val="fr-FR"/>
        </w:rPr>
        <w:t>partenariats stratégiques</w:t>
      </w:r>
      <w:r w:rsidRPr="00754B86">
        <w:rPr>
          <w:rFonts w:eastAsia="Calibri"/>
          <w:szCs w:val="24"/>
          <w:lang w:val="fr-FR"/>
        </w:rPr>
        <w:t xml:space="preserve">, avec les OSC, investir dans un appui institutionnel direct, à moyen terme, aux institutions et OSC liées au genre; avec les agences du Système des Nations Unies et les institutions africaines (BAD, CEDEAO) concevoir et mettre en œuvre un Programme conjoint (UE/BAD/ONU/CEDEAO), </w:t>
      </w:r>
      <w:r w:rsidRPr="00754B86">
        <w:rPr>
          <w:rFonts w:eastAsia="Calibri"/>
          <w:b/>
          <w:lang w:val="fr-FR"/>
        </w:rPr>
        <w:t xml:space="preserve">pour une approche </w:t>
      </w:r>
      <w:r w:rsidR="00584C97" w:rsidRPr="00754B86">
        <w:rPr>
          <w:rFonts w:eastAsia="Calibri"/>
          <w:b/>
          <w:bCs/>
          <w:szCs w:val="24"/>
          <w:lang w:val="fr-FR"/>
        </w:rPr>
        <w:t>intégrée /</w:t>
      </w:r>
      <w:r w:rsidRPr="00754B86">
        <w:rPr>
          <w:rFonts w:eastAsia="Calibri"/>
          <w:b/>
          <w:lang w:val="fr-FR"/>
        </w:rPr>
        <w:t>holistique</w:t>
      </w:r>
      <w:r w:rsidRPr="00754B86">
        <w:rPr>
          <w:rFonts w:eastAsia="Calibri"/>
          <w:szCs w:val="24"/>
          <w:lang w:val="fr-FR"/>
        </w:rPr>
        <w:t xml:space="preserve"> et une réponse systémique adaptée au contexte de fragilités multiples.</w:t>
      </w:r>
    </w:p>
    <w:p w14:paraId="5CD22CF3" w14:textId="1650F0F8" w:rsidR="007B2818" w:rsidRPr="00754B86" w:rsidRDefault="007D76CE" w:rsidP="005D325D">
      <w:pPr>
        <w:spacing w:after="120"/>
        <w:rPr>
          <w:rFonts w:eastAsia="Calibri"/>
          <w:szCs w:val="24"/>
          <w:lang w:val="fr-FR"/>
        </w:rPr>
      </w:pPr>
      <w:r w:rsidRPr="00754B86">
        <w:rPr>
          <w:rFonts w:eastAsia="Calibri"/>
          <w:szCs w:val="24"/>
          <w:lang w:val="fr-FR"/>
        </w:rPr>
        <w:t xml:space="preserve">Dans le domaine de </w:t>
      </w:r>
      <w:r w:rsidRPr="00754B86">
        <w:rPr>
          <w:rFonts w:eastAsia="Calibri"/>
          <w:b/>
          <w:bCs/>
          <w:szCs w:val="24"/>
          <w:lang w:val="fr-FR"/>
        </w:rPr>
        <w:t xml:space="preserve">l'autonomisation des femmes </w:t>
      </w:r>
      <w:r w:rsidRPr="00754B86">
        <w:rPr>
          <w:rFonts w:eastAsia="Calibri"/>
          <w:szCs w:val="24"/>
          <w:lang w:val="fr-FR"/>
        </w:rPr>
        <w:t xml:space="preserve">: </w:t>
      </w:r>
      <w:r w:rsidR="00C76F8F" w:rsidRPr="00754B86">
        <w:rPr>
          <w:rFonts w:eastAsia="Calibri"/>
          <w:szCs w:val="24"/>
          <w:lang w:val="fr-FR"/>
        </w:rPr>
        <w:t>soutenir la conception et la mise en œuvre d'un système de crédit fonctionnel, dans lequel le levier du processus sera l'alphabétisation fonctionnelle avec des contenus sur la gestion des petites entreprises, les droits humains et des femmes, les rôles et responsabilités dans les relations de genre.</w:t>
      </w:r>
      <w:r w:rsidR="00756067" w:rsidRPr="00754B86">
        <w:rPr>
          <w:rFonts w:eastAsia="Calibri"/>
          <w:szCs w:val="24"/>
          <w:lang w:val="fr-FR"/>
        </w:rPr>
        <w:t xml:space="preserve"> </w:t>
      </w:r>
      <w:r w:rsidR="007B2818" w:rsidRPr="00754B86">
        <w:rPr>
          <w:rFonts w:eastAsia="Calibri"/>
          <w:szCs w:val="24"/>
          <w:lang w:val="fr-FR"/>
        </w:rPr>
        <w:t>L'inclusion de l'alphabétisation fonctionnelle dans tous les programmes et projets qui soutiennent les femmes est une condition indispensable pour que les femmes acquièrent des compétences qui peuvent transformer leur vie et pour que les programmes obtiennent des résultats positifs et durables.</w:t>
      </w:r>
    </w:p>
    <w:p w14:paraId="3DD3786A" w14:textId="621FF618" w:rsidR="00B11E8E" w:rsidRPr="00754B86" w:rsidRDefault="007D76CE" w:rsidP="00B11E8E">
      <w:pPr>
        <w:spacing w:after="120"/>
        <w:rPr>
          <w:rFonts w:eastAsia="Calibri"/>
          <w:szCs w:val="24"/>
          <w:lang w:val="fr-FR"/>
        </w:rPr>
      </w:pPr>
      <w:r w:rsidRPr="00754B86">
        <w:rPr>
          <w:rFonts w:eastAsia="Calibri"/>
          <w:szCs w:val="24"/>
          <w:lang w:val="fr-FR"/>
        </w:rPr>
        <w:t xml:space="preserve">Concernant </w:t>
      </w:r>
      <w:r w:rsidRPr="00754B86">
        <w:rPr>
          <w:rFonts w:eastAsia="Calibri"/>
          <w:b/>
          <w:bCs/>
          <w:szCs w:val="24"/>
          <w:lang w:val="fr-FR"/>
        </w:rPr>
        <w:t>la promotion du dialogue de haut niveau et la production de connaissances</w:t>
      </w:r>
      <w:r w:rsidRPr="00754B86">
        <w:rPr>
          <w:rFonts w:eastAsia="Calibri"/>
          <w:szCs w:val="24"/>
          <w:lang w:val="fr-FR"/>
        </w:rPr>
        <w:t xml:space="preserve"> : promouvoir la création d'un Forum National Genre inclusif (Gouvernement, O</w:t>
      </w:r>
      <w:r w:rsidR="007B2818" w:rsidRPr="00754B86">
        <w:rPr>
          <w:rFonts w:eastAsia="Calibri"/>
          <w:szCs w:val="24"/>
          <w:lang w:val="fr-FR"/>
        </w:rPr>
        <w:t>SC</w:t>
      </w:r>
      <w:r w:rsidRPr="00754B86">
        <w:rPr>
          <w:rFonts w:eastAsia="Calibri"/>
          <w:szCs w:val="24"/>
          <w:lang w:val="fr-FR"/>
        </w:rPr>
        <w:t xml:space="preserve"> et P</w:t>
      </w:r>
      <w:r w:rsidR="007B2818" w:rsidRPr="00754B86">
        <w:rPr>
          <w:rFonts w:eastAsia="Calibri"/>
          <w:szCs w:val="24"/>
          <w:lang w:val="fr-FR"/>
        </w:rPr>
        <w:t>TF</w:t>
      </w:r>
      <w:r w:rsidRPr="00754B86">
        <w:rPr>
          <w:rFonts w:eastAsia="Calibri"/>
          <w:szCs w:val="24"/>
          <w:lang w:val="fr-FR"/>
        </w:rPr>
        <w:t>), comme espace de débats, d'échange d'expériences (à travers des conférences et rencontres annuelles) , conception de projets et collecte de fonds; établir une collaboration spéciale entre l'UE et l'INEP, en particulier avec le département d'études sur le genre, la paix et le développement, pour assurer une recherche et des études de qualité sur le genre, nécessaires à la mise en œuvre du GAP III et de l'approche de haut niveau, à l'amélioration des connaissances et des données statistiques sur les principales questions de genre pour le pays.</w:t>
      </w:r>
    </w:p>
    <w:p w14:paraId="7084F344" w14:textId="77777777" w:rsidR="00136679" w:rsidRPr="00754B86" w:rsidRDefault="00136679" w:rsidP="00810496">
      <w:pPr>
        <w:pBdr>
          <w:bottom w:val="single" w:sz="6" w:space="0" w:color="FFC000"/>
        </w:pBdr>
        <w:spacing w:before="300" w:after="300"/>
        <w:ind w:left="709" w:hanging="709"/>
        <w:jc w:val="left"/>
        <w:outlineLvl w:val="0"/>
        <w:rPr>
          <w:b/>
          <w:color w:val="808080"/>
          <w:sz w:val="28"/>
          <w:szCs w:val="28"/>
          <w:lang w:val="fr-FR"/>
        </w:rPr>
      </w:pPr>
    </w:p>
    <w:p w14:paraId="2C867F12" w14:textId="77777777" w:rsidR="00136679" w:rsidRDefault="00136679" w:rsidP="00810496">
      <w:pPr>
        <w:pBdr>
          <w:bottom w:val="single" w:sz="6" w:space="0" w:color="FFC000"/>
        </w:pBdr>
        <w:spacing w:before="300" w:after="300"/>
        <w:ind w:left="709" w:hanging="709"/>
        <w:jc w:val="left"/>
        <w:outlineLvl w:val="0"/>
        <w:rPr>
          <w:b/>
          <w:color w:val="808080"/>
          <w:sz w:val="28"/>
          <w:szCs w:val="28"/>
          <w:lang w:val="fr-FR"/>
        </w:rPr>
      </w:pPr>
    </w:p>
    <w:p w14:paraId="4D7A2474" w14:textId="77777777" w:rsidR="00D972B4" w:rsidRDefault="00D972B4" w:rsidP="00810496">
      <w:pPr>
        <w:pBdr>
          <w:bottom w:val="single" w:sz="6" w:space="0" w:color="FFC000"/>
        </w:pBdr>
        <w:spacing w:before="300" w:after="300"/>
        <w:ind w:left="709" w:hanging="709"/>
        <w:jc w:val="left"/>
        <w:outlineLvl w:val="0"/>
        <w:rPr>
          <w:b/>
          <w:color w:val="808080"/>
          <w:sz w:val="28"/>
          <w:szCs w:val="28"/>
          <w:lang w:val="fr-FR"/>
        </w:rPr>
      </w:pPr>
    </w:p>
    <w:p w14:paraId="4EAF4A43" w14:textId="77777777" w:rsidR="00D972B4" w:rsidRDefault="00D972B4" w:rsidP="00810496">
      <w:pPr>
        <w:pBdr>
          <w:bottom w:val="single" w:sz="6" w:space="0" w:color="FFC000"/>
        </w:pBdr>
        <w:spacing w:before="300" w:after="300"/>
        <w:ind w:left="709" w:hanging="709"/>
        <w:jc w:val="left"/>
        <w:outlineLvl w:val="0"/>
        <w:rPr>
          <w:b/>
          <w:color w:val="808080"/>
          <w:sz w:val="28"/>
          <w:szCs w:val="28"/>
          <w:lang w:val="fr-FR"/>
        </w:rPr>
      </w:pPr>
    </w:p>
    <w:p w14:paraId="3F548653" w14:textId="77777777" w:rsidR="00D972B4" w:rsidRDefault="00D972B4" w:rsidP="00810496">
      <w:pPr>
        <w:pBdr>
          <w:bottom w:val="single" w:sz="6" w:space="0" w:color="FFC000"/>
        </w:pBdr>
        <w:spacing w:before="300" w:after="300"/>
        <w:ind w:left="709" w:hanging="709"/>
        <w:jc w:val="left"/>
        <w:outlineLvl w:val="0"/>
        <w:rPr>
          <w:b/>
          <w:color w:val="808080"/>
          <w:sz w:val="28"/>
          <w:szCs w:val="28"/>
          <w:lang w:val="fr-FR"/>
        </w:rPr>
      </w:pPr>
    </w:p>
    <w:p w14:paraId="4C365775" w14:textId="77777777" w:rsidR="00D972B4" w:rsidRDefault="00D972B4" w:rsidP="00810496">
      <w:pPr>
        <w:pBdr>
          <w:bottom w:val="single" w:sz="6" w:space="0" w:color="FFC000"/>
        </w:pBdr>
        <w:spacing w:before="300" w:after="300"/>
        <w:ind w:left="709" w:hanging="709"/>
        <w:jc w:val="left"/>
        <w:outlineLvl w:val="0"/>
        <w:rPr>
          <w:b/>
          <w:color w:val="808080"/>
          <w:sz w:val="28"/>
          <w:szCs w:val="28"/>
          <w:lang w:val="fr-FR"/>
        </w:rPr>
      </w:pPr>
    </w:p>
    <w:p w14:paraId="55A349FE" w14:textId="77777777" w:rsidR="00D972B4" w:rsidRDefault="00D972B4" w:rsidP="00810496">
      <w:pPr>
        <w:pBdr>
          <w:bottom w:val="single" w:sz="6" w:space="0" w:color="FFC000"/>
        </w:pBdr>
        <w:spacing w:before="300" w:after="300"/>
        <w:ind w:left="709" w:hanging="709"/>
        <w:jc w:val="left"/>
        <w:outlineLvl w:val="0"/>
        <w:rPr>
          <w:b/>
          <w:color w:val="808080"/>
          <w:sz w:val="28"/>
          <w:szCs w:val="28"/>
          <w:lang w:val="fr-FR"/>
        </w:rPr>
      </w:pPr>
    </w:p>
    <w:p w14:paraId="7EA5B1E9" w14:textId="77777777" w:rsidR="00906574" w:rsidRPr="00754B86" w:rsidRDefault="00906574" w:rsidP="00810496">
      <w:pPr>
        <w:pBdr>
          <w:bottom w:val="single" w:sz="6" w:space="0" w:color="FFC000"/>
        </w:pBdr>
        <w:spacing w:before="300" w:after="300"/>
        <w:ind w:left="709" w:hanging="709"/>
        <w:jc w:val="left"/>
        <w:outlineLvl w:val="0"/>
        <w:rPr>
          <w:b/>
          <w:color w:val="808080"/>
          <w:sz w:val="28"/>
          <w:szCs w:val="28"/>
          <w:lang w:val="fr-FR"/>
        </w:rPr>
      </w:pPr>
    </w:p>
    <w:p w14:paraId="50EA0A30" w14:textId="6AA684CE" w:rsidR="00810496" w:rsidRPr="00754B86" w:rsidRDefault="00810496" w:rsidP="00810496">
      <w:pPr>
        <w:pBdr>
          <w:bottom w:val="single" w:sz="6" w:space="0" w:color="FFC000"/>
        </w:pBdr>
        <w:spacing w:before="300" w:after="300"/>
        <w:ind w:left="709" w:hanging="709"/>
        <w:jc w:val="left"/>
        <w:outlineLvl w:val="0"/>
        <w:rPr>
          <w:b/>
          <w:color w:val="808080"/>
          <w:sz w:val="28"/>
          <w:szCs w:val="28"/>
          <w:lang w:val="fr-FR"/>
        </w:rPr>
      </w:pPr>
      <w:bookmarkStart w:id="15" w:name="_Toc105158294"/>
      <w:r w:rsidRPr="00754B86">
        <w:rPr>
          <w:b/>
          <w:color w:val="808080"/>
          <w:sz w:val="28"/>
          <w:szCs w:val="28"/>
          <w:lang w:val="fr-FR"/>
        </w:rPr>
        <w:lastRenderedPageBreak/>
        <w:t>INFORMATIONS SUR LE PAYS</w:t>
      </w:r>
      <w:bookmarkEnd w:id="15"/>
    </w:p>
    <w:tbl>
      <w:tblPr>
        <w:tblStyle w:val="TabeladeGrelha1Clara-Destaque611"/>
        <w:tblW w:w="9498" w:type="dxa"/>
        <w:tblLayout w:type="fixed"/>
        <w:tblLook w:val="04A0" w:firstRow="1" w:lastRow="0" w:firstColumn="1" w:lastColumn="0" w:noHBand="0" w:noVBand="1"/>
      </w:tblPr>
      <w:tblGrid>
        <w:gridCol w:w="3823"/>
        <w:gridCol w:w="2556"/>
        <w:gridCol w:w="3119"/>
      </w:tblGrid>
      <w:tr w:rsidR="00810496" w:rsidRPr="00754B86" w14:paraId="3A37480A" w14:textId="77777777" w:rsidTr="00D233D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379" w:type="dxa"/>
            <w:gridSpan w:val="2"/>
            <w:shd w:val="clear" w:color="auto" w:fill="FFC000"/>
          </w:tcPr>
          <w:p w14:paraId="3D95C39B" w14:textId="77777777" w:rsidR="00810496" w:rsidRPr="00754B86" w:rsidRDefault="00810496" w:rsidP="00810496">
            <w:pPr>
              <w:widowControl w:val="0"/>
              <w:tabs>
                <w:tab w:val="left" w:pos="4937"/>
              </w:tabs>
              <w:autoSpaceDE w:val="0"/>
              <w:autoSpaceDN w:val="0"/>
              <w:adjustRightInd w:val="0"/>
              <w:spacing w:line="276" w:lineRule="auto"/>
              <w:rPr>
                <w:sz w:val="18"/>
                <w:szCs w:val="18"/>
                <w:lang w:val="fr-FR"/>
              </w:rPr>
            </w:pPr>
            <w:r w:rsidRPr="00754B86">
              <w:rPr>
                <w:sz w:val="18"/>
                <w:szCs w:val="18"/>
                <w:lang w:val="fr-FR"/>
              </w:rPr>
              <w:tab/>
            </w:r>
          </w:p>
        </w:tc>
        <w:tc>
          <w:tcPr>
            <w:tcW w:w="3119" w:type="dxa"/>
            <w:shd w:val="clear" w:color="auto" w:fill="FFC000"/>
          </w:tcPr>
          <w:p w14:paraId="357DE7ED" w14:textId="6C53CF5F" w:rsidR="00810496" w:rsidRPr="00754B86" w:rsidRDefault="00810496" w:rsidP="00810496">
            <w:pPr>
              <w:widowControl w:val="0"/>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SOURCES/ANNÉES</w:t>
            </w:r>
          </w:p>
        </w:tc>
      </w:tr>
      <w:tr w:rsidR="00810496" w:rsidRPr="00DE54A7" w14:paraId="19DFF563" w14:textId="77777777" w:rsidTr="00D233DB">
        <w:trPr>
          <w:trHeight w:val="176"/>
        </w:trPr>
        <w:tc>
          <w:tcPr>
            <w:cnfStyle w:val="001000000000" w:firstRow="0" w:lastRow="0" w:firstColumn="1" w:lastColumn="0" w:oddVBand="0" w:evenVBand="0" w:oddHBand="0" w:evenHBand="0" w:firstRowFirstColumn="0" w:firstRowLastColumn="0" w:lastRowFirstColumn="0" w:lastRowLastColumn="0"/>
            <w:tcW w:w="3823" w:type="dxa"/>
          </w:tcPr>
          <w:p w14:paraId="75D37269"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rPr>
              <w:t xml:space="preserve">Population </w:t>
            </w:r>
          </w:p>
        </w:tc>
        <w:tc>
          <w:tcPr>
            <w:tcW w:w="2556" w:type="dxa"/>
          </w:tcPr>
          <w:p w14:paraId="4BD90A9F"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Total : 1 968 000</w:t>
            </w:r>
          </w:p>
          <w:p w14:paraId="607965ED"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Homme : 48,57 %</w:t>
            </w:r>
          </w:p>
          <w:p w14:paraId="2C483214"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Femme : 51,42 %</w:t>
            </w:r>
          </w:p>
        </w:tc>
        <w:tc>
          <w:tcPr>
            <w:tcW w:w="3119" w:type="dxa"/>
          </w:tcPr>
          <w:p w14:paraId="297F7609" w14:textId="414A0156" w:rsidR="00810496" w:rsidRPr="00754B86" w:rsidRDefault="00810496" w:rsidP="00B42A90">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Enquête multi-indicateurs (MICS) 6, 2018/19</w:t>
            </w:r>
            <w:r w:rsidR="00336F21" w:rsidRPr="00754B86">
              <w:rPr>
                <w:sz w:val="18"/>
                <w:szCs w:val="18"/>
                <w:lang w:val="fr-FR"/>
              </w:rPr>
              <w:t xml:space="preserve"> ; </w:t>
            </w:r>
            <w:r w:rsidR="00B42A90" w:rsidRPr="00754B86">
              <w:rPr>
                <w:sz w:val="18"/>
                <w:szCs w:val="18"/>
                <w:lang w:val="fr-FR"/>
              </w:rPr>
              <w:t> </w:t>
            </w:r>
            <w:r w:rsidRPr="00754B86">
              <w:rPr>
                <w:sz w:val="18"/>
                <w:szCs w:val="18"/>
                <w:lang w:val="fr-FR"/>
              </w:rPr>
              <w:t>www.worldometers.info/demographics/guinea-bissau-demographics/</w:t>
            </w:r>
          </w:p>
        </w:tc>
      </w:tr>
      <w:tr w:rsidR="00810496" w:rsidRPr="00754B86" w14:paraId="11E2F6FC"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3FD5A0B2"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rPr>
              <w:t>Population urbaine/rurale :</w:t>
            </w:r>
          </w:p>
        </w:tc>
        <w:tc>
          <w:tcPr>
            <w:tcW w:w="2556" w:type="dxa"/>
          </w:tcPr>
          <w:p w14:paraId="01829C51"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Homme : 42,9 % / 57,1 %</w:t>
            </w:r>
          </w:p>
          <w:p w14:paraId="0AB38621"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Femme : 40,9 % / 51,9 %</w:t>
            </w:r>
          </w:p>
        </w:tc>
        <w:tc>
          <w:tcPr>
            <w:tcW w:w="3119" w:type="dxa"/>
          </w:tcPr>
          <w:p w14:paraId="242D4408"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MICS 6, 2018/19</w:t>
            </w:r>
          </w:p>
          <w:p w14:paraId="7797B40B"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r>
      <w:tr w:rsidR="00810496" w:rsidRPr="00754B86" w14:paraId="5C74D57D"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4B29C97C"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rPr>
              <w:t>% de la population de moins de 25 ans</w:t>
            </w:r>
          </w:p>
        </w:tc>
        <w:tc>
          <w:tcPr>
            <w:tcW w:w="2556" w:type="dxa"/>
          </w:tcPr>
          <w:p w14:paraId="1D236CC5"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60%</w:t>
            </w:r>
          </w:p>
        </w:tc>
        <w:tc>
          <w:tcPr>
            <w:tcW w:w="3119" w:type="dxa"/>
          </w:tcPr>
          <w:p w14:paraId="7310896B"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CIA World Factbook, 2021</w:t>
            </w:r>
          </w:p>
        </w:tc>
      </w:tr>
      <w:tr w:rsidR="00810496" w:rsidRPr="00754B86" w14:paraId="45461B38"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092F13ED"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rPr>
              <w:t>PIB par habitant</w:t>
            </w:r>
          </w:p>
        </w:tc>
        <w:tc>
          <w:tcPr>
            <w:tcW w:w="2556" w:type="dxa"/>
          </w:tcPr>
          <w:p w14:paraId="6E1C13B5"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727.52 USD</w:t>
            </w:r>
          </w:p>
        </w:tc>
        <w:tc>
          <w:tcPr>
            <w:tcW w:w="3119" w:type="dxa"/>
          </w:tcPr>
          <w:p w14:paraId="462CF1D4"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Banque Mondiale (BM), 2020</w:t>
            </w:r>
          </w:p>
        </w:tc>
      </w:tr>
      <w:tr w:rsidR="00810496" w:rsidRPr="00DE54A7" w14:paraId="1BA87594"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2D8F1EF1"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rPr>
              <w:t>Taux de pauvreté absolue (2 USD/personne/jour) :</w:t>
            </w:r>
          </w:p>
        </w:tc>
        <w:tc>
          <w:tcPr>
            <w:tcW w:w="2556" w:type="dxa"/>
          </w:tcPr>
          <w:p w14:paraId="66A2D718"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69,3%</w:t>
            </w:r>
          </w:p>
        </w:tc>
        <w:tc>
          <w:tcPr>
            <w:tcW w:w="3119" w:type="dxa"/>
          </w:tcPr>
          <w:p w14:paraId="1022A1DE"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ILAP, 2010 extrême pauvreté: 33% (Personnes vivant avec moins de 1.9 USD par jour)</w:t>
            </w:r>
          </w:p>
        </w:tc>
      </w:tr>
      <w:tr w:rsidR="00810496" w:rsidRPr="00754B86" w14:paraId="7A8CF94B"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28B35D86"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rPr>
              <w:t>Ménages dirigés par une femme</w:t>
            </w:r>
          </w:p>
        </w:tc>
        <w:tc>
          <w:tcPr>
            <w:tcW w:w="2556" w:type="dxa"/>
          </w:tcPr>
          <w:p w14:paraId="04179E59"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Homme : 77,3 %</w:t>
            </w:r>
          </w:p>
          <w:p w14:paraId="19226672"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 xml:space="preserve">Femmes : 31% à Bissau, </w:t>
            </w:r>
          </w:p>
          <w:p w14:paraId="57C0DA09"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20% dans le reste du pays</w:t>
            </w:r>
          </w:p>
        </w:tc>
        <w:tc>
          <w:tcPr>
            <w:tcW w:w="3119" w:type="dxa"/>
          </w:tcPr>
          <w:p w14:paraId="1C797512"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MICS 6, 2018/19</w:t>
            </w:r>
          </w:p>
        </w:tc>
      </w:tr>
      <w:tr w:rsidR="00810496" w:rsidRPr="00754B86" w14:paraId="4EA99EC7"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0D44B693" w14:textId="77777777" w:rsidR="00810496" w:rsidRPr="00754B86" w:rsidRDefault="00810496" w:rsidP="00810496">
            <w:pPr>
              <w:widowControl w:val="0"/>
              <w:autoSpaceDE w:val="0"/>
              <w:autoSpaceDN w:val="0"/>
              <w:adjustRightInd w:val="0"/>
              <w:spacing w:line="276" w:lineRule="auto"/>
              <w:rPr>
                <w:color w:val="C00000"/>
                <w:sz w:val="18"/>
                <w:szCs w:val="18"/>
                <w:lang w:val="fr-FR"/>
              </w:rPr>
            </w:pPr>
            <w:r w:rsidRPr="00754B86">
              <w:rPr>
                <w:sz w:val="18"/>
                <w:szCs w:val="18"/>
                <w:lang w:val="fr-FR"/>
              </w:rPr>
              <w:t>Participation des femmes à la population active</w:t>
            </w:r>
          </w:p>
        </w:tc>
        <w:tc>
          <w:tcPr>
            <w:tcW w:w="2556" w:type="dxa"/>
          </w:tcPr>
          <w:p w14:paraId="201CD07D"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80% (économiquement actif)</w:t>
            </w:r>
          </w:p>
        </w:tc>
        <w:tc>
          <w:tcPr>
            <w:tcW w:w="3119" w:type="dxa"/>
          </w:tcPr>
          <w:p w14:paraId="0C770FE6"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ERI-ESI BAD, UN-Women Gender Profile (2015)</w:t>
            </w:r>
          </w:p>
        </w:tc>
      </w:tr>
      <w:tr w:rsidR="00810496" w:rsidRPr="00D972B4" w14:paraId="5EABF4EB"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5C3D2949" w14:textId="77777777" w:rsidR="00810496" w:rsidRPr="00754B86" w:rsidRDefault="00810496" w:rsidP="00810496">
            <w:pPr>
              <w:widowControl w:val="0"/>
              <w:autoSpaceDE w:val="0"/>
              <w:autoSpaceDN w:val="0"/>
              <w:adjustRightInd w:val="0"/>
              <w:spacing w:line="276" w:lineRule="auto"/>
              <w:rPr>
                <w:color w:val="C00000"/>
                <w:sz w:val="18"/>
                <w:szCs w:val="18"/>
                <w:lang w:val="fr-FR"/>
              </w:rPr>
            </w:pPr>
            <w:r w:rsidRPr="00754B86">
              <w:rPr>
                <w:sz w:val="18"/>
                <w:szCs w:val="18"/>
                <w:lang w:val="fr-FR"/>
              </w:rPr>
              <w:t xml:space="preserve">Pourcentage de femmes/hommes impliqués dans les travaux agricoles: </w:t>
            </w:r>
          </w:p>
        </w:tc>
        <w:tc>
          <w:tcPr>
            <w:tcW w:w="2556" w:type="dxa"/>
          </w:tcPr>
          <w:p w14:paraId="3165AC10"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highlight w:val="yellow"/>
                <w:lang w:val="fr-FR"/>
              </w:rPr>
            </w:pPr>
            <w:r w:rsidRPr="00754B86">
              <w:rPr>
                <w:sz w:val="18"/>
                <w:szCs w:val="18"/>
                <w:lang w:val="fr-FR"/>
              </w:rPr>
              <w:t>55%</w:t>
            </w:r>
          </w:p>
        </w:tc>
        <w:tc>
          <w:tcPr>
            <w:tcW w:w="3119" w:type="dxa"/>
          </w:tcPr>
          <w:p w14:paraId="2486B3C9" w14:textId="77777777" w:rsidR="00810496" w:rsidRPr="00754B86" w:rsidRDefault="00810496" w:rsidP="0081049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8"/>
                <w:szCs w:val="18"/>
                <w:highlight w:val="yellow"/>
                <w:lang w:val="fr-FR"/>
              </w:rPr>
            </w:pPr>
            <w:r w:rsidRPr="00754B86">
              <w:rPr>
                <w:sz w:val="18"/>
                <w:szCs w:val="18"/>
                <w:lang w:val="fr-FR"/>
              </w:rPr>
              <w:t>Projet de diversification agricole, marchés intégrés, nutrition et résilience climatique (REDE)/FIDA, 2019</w:t>
            </w:r>
          </w:p>
        </w:tc>
      </w:tr>
      <w:tr w:rsidR="00810496" w:rsidRPr="00754B86" w14:paraId="57DAEE0A" w14:textId="77777777" w:rsidTr="00D233DB">
        <w:trPr>
          <w:trHeight w:val="685"/>
        </w:trPr>
        <w:tc>
          <w:tcPr>
            <w:cnfStyle w:val="001000000000" w:firstRow="0" w:lastRow="0" w:firstColumn="1" w:lastColumn="0" w:oddVBand="0" w:evenVBand="0" w:oddHBand="0" w:evenHBand="0" w:firstRowFirstColumn="0" w:firstRowLastColumn="0" w:lastRowFirstColumn="0" w:lastRowLastColumn="0"/>
            <w:tcW w:w="3823" w:type="dxa"/>
          </w:tcPr>
          <w:p w14:paraId="05DFBF7B"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Taux d'achèvement de l'éducation de base</w:t>
            </w:r>
          </w:p>
        </w:tc>
        <w:tc>
          <w:tcPr>
            <w:tcW w:w="2556" w:type="dxa"/>
          </w:tcPr>
          <w:p w14:paraId="73C17892"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Total : 27,2 %</w:t>
            </w:r>
          </w:p>
          <w:p w14:paraId="603B5D4B"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Filles : 25,1 %</w:t>
            </w:r>
          </w:p>
          <w:p w14:paraId="6076E195"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Garçons : 29,2 %</w:t>
            </w:r>
          </w:p>
          <w:p w14:paraId="4BB8FB14"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Urbain : 47,3 %</w:t>
            </w:r>
          </w:p>
          <w:p w14:paraId="128501F7"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Rurales : 14,3 %</w:t>
            </w:r>
          </w:p>
        </w:tc>
        <w:tc>
          <w:tcPr>
            <w:tcW w:w="3119" w:type="dxa"/>
          </w:tcPr>
          <w:p w14:paraId="13A91017"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MICS 6, 2018/19</w:t>
            </w:r>
          </w:p>
        </w:tc>
      </w:tr>
      <w:tr w:rsidR="00810496" w:rsidRPr="00754B86" w14:paraId="29E4D2E1"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04EACB81"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Taux d'inscription au lycée</w:t>
            </w:r>
          </w:p>
        </w:tc>
        <w:tc>
          <w:tcPr>
            <w:tcW w:w="2556" w:type="dxa"/>
          </w:tcPr>
          <w:p w14:paraId="3E8DCD7C"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 xml:space="preserve">Filles: 38,5% </w:t>
            </w:r>
          </w:p>
          <w:p w14:paraId="6110DBAC"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Garçons: 44,9%</w:t>
            </w:r>
          </w:p>
          <w:p w14:paraId="5EC83637"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Taux de conclusion, total: 17,1%</w:t>
            </w:r>
          </w:p>
        </w:tc>
        <w:tc>
          <w:tcPr>
            <w:tcW w:w="3119" w:type="dxa"/>
          </w:tcPr>
          <w:p w14:paraId="41D4C8ED"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MICS 6, 2018/19</w:t>
            </w:r>
          </w:p>
          <w:p w14:paraId="1B2D09FC"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r>
      <w:tr w:rsidR="00810496" w:rsidRPr="00754B86" w14:paraId="4BAB262C"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4A7ABC68"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Alphabétisation femmes/hommes adultes :</w:t>
            </w:r>
          </w:p>
        </w:tc>
        <w:tc>
          <w:tcPr>
            <w:tcW w:w="2556" w:type="dxa"/>
          </w:tcPr>
          <w:p w14:paraId="619AC43C"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fr-FR"/>
              </w:rPr>
            </w:pPr>
            <w:r w:rsidRPr="00754B86">
              <w:rPr>
                <w:b/>
                <w:sz w:val="18"/>
                <w:szCs w:val="18"/>
                <w:lang w:val="fr-FR"/>
              </w:rPr>
              <w:t>National:</w:t>
            </w:r>
          </w:p>
          <w:p w14:paraId="09672591"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Hommes: 52,3%</w:t>
            </w:r>
          </w:p>
          <w:p w14:paraId="5518D124"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Femmes: 32,6%</w:t>
            </w:r>
          </w:p>
          <w:p w14:paraId="341C2506"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b/>
                <w:sz w:val="18"/>
                <w:szCs w:val="18"/>
                <w:lang w:val="fr-FR"/>
              </w:rPr>
            </w:pPr>
            <w:r w:rsidRPr="00754B86">
              <w:rPr>
                <w:b/>
                <w:sz w:val="18"/>
                <w:szCs w:val="18"/>
                <w:lang w:val="fr-FR"/>
              </w:rPr>
              <w:t>Dans les zones rurales:</w:t>
            </w:r>
          </w:p>
          <w:p w14:paraId="36C533F1"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bCs/>
                <w:sz w:val="18"/>
                <w:szCs w:val="18"/>
                <w:lang w:val="fr-FR"/>
              </w:rPr>
            </w:pPr>
            <w:r w:rsidRPr="00754B86">
              <w:rPr>
                <w:bCs/>
                <w:sz w:val="18"/>
                <w:szCs w:val="18"/>
                <w:lang w:val="fr-FR"/>
              </w:rPr>
              <w:t>Hommes : 32,4 %</w:t>
            </w:r>
          </w:p>
          <w:p w14:paraId="46667972"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bCs/>
                <w:sz w:val="18"/>
                <w:szCs w:val="18"/>
                <w:lang w:val="fr-FR"/>
              </w:rPr>
              <w:t>Femmes : 16,3 %</w:t>
            </w:r>
          </w:p>
        </w:tc>
        <w:tc>
          <w:tcPr>
            <w:tcW w:w="3119" w:type="dxa"/>
          </w:tcPr>
          <w:p w14:paraId="644DDC89"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MICS 6, 2018/19</w:t>
            </w:r>
          </w:p>
          <w:p w14:paraId="1A12509C"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r>
      <w:tr w:rsidR="00810496" w:rsidRPr="00754B86" w14:paraId="1D4ED2C3"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7FE433FB"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Croissance démographique</w:t>
            </w:r>
          </w:p>
        </w:tc>
        <w:tc>
          <w:tcPr>
            <w:tcW w:w="2556" w:type="dxa"/>
          </w:tcPr>
          <w:p w14:paraId="70AB27C1"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2,4%</w:t>
            </w:r>
          </w:p>
        </w:tc>
        <w:tc>
          <w:tcPr>
            <w:tcW w:w="3119" w:type="dxa"/>
          </w:tcPr>
          <w:p w14:paraId="712115D0"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https://databank.worldbank.org/</w:t>
            </w:r>
          </w:p>
        </w:tc>
      </w:tr>
      <w:tr w:rsidR="00810496" w:rsidRPr="00754B86" w14:paraId="3E66EE41"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73F8429A"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Taux de fécondité</w:t>
            </w:r>
          </w:p>
        </w:tc>
        <w:tc>
          <w:tcPr>
            <w:tcW w:w="2556" w:type="dxa"/>
          </w:tcPr>
          <w:p w14:paraId="161FFDE4"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bCs/>
                <w:sz w:val="18"/>
                <w:szCs w:val="18"/>
                <w:lang w:val="fr-FR"/>
              </w:rPr>
            </w:pPr>
            <w:r w:rsidRPr="00754B86">
              <w:rPr>
                <w:bCs/>
                <w:sz w:val="18"/>
                <w:szCs w:val="18"/>
                <w:lang w:val="fr-FR"/>
              </w:rPr>
              <w:t xml:space="preserve">National : </w:t>
            </w:r>
          </w:p>
          <w:p w14:paraId="645BD5B0"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bCs/>
                <w:sz w:val="18"/>
                <w:szCs w:val="18"/>
                <w:lang w:val="fr-FR"/>
              </w:rPr>
            </w:pPr>
            <w:r w:rsidRPr="00754B86">
              <w:rPr>
                <w:bCs/>
                <w:sz w:val="18"/>
                <w:szCs w:val="18"/>
                <w:lang w:val="fr-FR"/>
              </w:rPr>
              <w:t>4,3 enfants par femme</w:t>
            </w:r>
          </w:p>
          <w:p w14:paraId="3221B42E"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bCs/>
                <w:sz w:val="18"/>
                <w:szCs w:val="18"/>
                <w:lang w:val="fr-FR"/>
              </w:rPr>
            </w:pPr>
            <w:r w:rsidRPr="00754B86">
              <w:rPr>
                <w:bCs/>
                <w:sz w:val="18"/>
                <w:szCs w:val="18"/>
                <w:lang w:val="fr-FR"/>
              </w:rPr>
              <w:t>Urbain : 2,7 par femme.</w:t>
            </w:r>
          </w:p>
          <w:p w14:paraId="520A0A1F"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bCs/>
                <w:sz w:val="18"/>
                <w:szCs w:val="18"/>
              </w:rPr>
              <w:t xml:space="preserve">Rural: 5,3 par </w:t>
            </w:r>
            <w:r w:rsidRPr="00754B86">
              <w:rPr>
                <w:bCs/>
                <w:sz w:val="18"/>
                <w:szCs w:val="18"/>
                <w:lang w:val="fr-FR"/>
              </w:rPr>
              <w:t>femme.</w:t>
            </w:r>
          </w:p>
        </w:tc>
        <w:tc>
          <w:tcPr>
            <w:tcW w:w="3119" w:type="dxa"/>
          </w:tcPr>
          <w:p w14:paraId="6633370D"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MICS 6, 2018/19</w:t>
            </w:r>
          </w:p>
          <w:p w14:paraId="55D3EE39"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r>
      <w:tr w:rsidR="00810496" w:rsidRPr="00D972B4" w14:paraId="617BA951"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0DCEFC86"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Espérance de vie moyenne à la naissance (femmes/hommes)</w:t>
            </w:r>
          </w:p>
        </w:tc>
        <w:tc>
          <w:tcPr>
            <w:tcW w:w="2556" w:type="dxa"/>
          </w:tcPr>
          <w:p w14:paraId="58BA4A0A"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58,63 ans</w:t>
            </w:r>
          </w:p>
          <w:p w14:paraId="7DB745A9"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Femmes : 59,9</w:t>
            </w:r>
          </w:p>
          <w:p w14:paraId="7AF8510A"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Hommes : 55,9</w:t>
            </w:r>
          </w:p>
        </w:tc>
        <w:tc>
          <w:tcPr>
            <w:tcW w:w="3119" w:type="dxa"/>
          </w:tcPr>
          <w:p w14:paraId="2349D529" w14:textId="77777777" w:rsidR="00810496" w:rsidRPr="00D539B4"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en-GB"/>
              </w:rPr>
            </w:pPr>
            <w:r w:rsidRPr="00D539B4">
              <w:rPr>
                <w:sz w:val="18"/>
                <w:szCs w:val="18"/>
                <w:lang w:val="en-GB"/>
              </w:rPr>
              <w:t>Banque Mondial, 2020</w:t>
            </w:r>
          </w:p>
          <w:p w14:paraId="6283485B" w14:textId="77777777" w:rsidR="00810496" w:rsidRPr="00D539B4"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en-GB"/>
              </w:rPr>
            </w:pPr>
            <w:r w:rsidRPr="00D539B4">
              <w:rPr>
                <w:sz w:val="18"/>
                <w:szCs w:val="18"/>
                <w:lang w:val="en-GB"/>
              </w:rPr>
              <w:t>Data.worldbank.org/indicator/SP.DYN.LE00.IN locations</w:t>
            </w:r>
          </w:p>
        </w:tc>
      </w:tr>
      <w:tr w:rsidR="00810496" w:rsidRPr="00754B86" w14:paraId="1C701B3F"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601B7598"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Taux de prévalence des contraceptifs :</w:t>
            </w:r>
          </w:p>
        </w:tc>
        <w:tc>
          <w:tcPr>
            <w:tcW w:w="2556" w:type="dxa"/>
          </w:tcPr>
          <w:p w14:paraId="187B3B03" w14:textId="77777777" w:rsidR="00810496" w:rsidRPr="00754B86" w:rsidRDefault="00810496" w:rsidP="00810496">
            <w:pPr>
              <w:widowControl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Planification familiale :21,2%</w:t>
            </w:r>
          </w:p>
        </w:tc>
        <w:tc>
          <w:tcPr>
            <w:tcW w:w="3119" w:type="dxa"/>
          </w:tcPr>
          <w:p w14:paraId="4A93A00E"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highlight w:val="yellow"/>
                <w:lang w:val="fr-FR"/>
              </w:rPr>
            </w:pPr>
            <w:r w:rsidRPr="00754B86">
              <w:rPr>
                <w:sz w:val="18"/>
                <w:szCs w:val="18"/>
                <w:lang w:val="fr-FR"/>
              </w:rPr>
              <w:t>MICS 6, 2018/19</w:t>
            </w:r>
          </w:p>
        </w:tc>
      </w:tr>
      <w:tr w:rsidR="00810496" w:rsidRPr="00D972B4" w14:paraId="5B4E7F38"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13D1F16B"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Taux de mortalité maternelle:</w:t>
            </w:r>
          </w:p>
        </w:tc>
        <w:tc>
          <w:tcPr>
            <w:tcW w:w="2556" w:type="dxa"/>
          </w:tcPr>
          <w:p w14:paraId="78274BD1"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highlight w:val="red"/>
                <w:lang w:val="fr-FR"/>
              </w:rPr>
            </w:pPr>
            <w:r w:rsidRPr="00754B86">
              <w:rPr>
                <w:rFonts w:cs="Calibri"/>
                <w:sz w:val="18"/>
                <w:szCs w:val="18"/>
                <w:lang w:val="fr-FR"/>
              </w:rPr>
              <w:t>549 décès/100 000 naissances vivantes.</w:t>
            </w:r>
          </w:p>
        </w:tc>
        <w:tc>
          <w:tcPr>
            <w:tcW w:w="3119" w:type="dxa"/>
          </w:tcPr>
          <w:p w14:paraId="169488BD"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highlight w:val="red"/>
                <w:lang w:val="fr-FR"/>
              </w:rPr>
            </w:pPr>
            <w:r w:rsidRPr="00754B86">
              <w:rPr>
                <w:rFonts w:cs="Calibri"/>
                <w:sz w:val="18"/>
                <w:szCs w:val="18"/>
                <w:lang w:val="fr-FR"/>
              </w:rPr>
              <w:t>Rapport sur le développement humain 2016, p. 216.</w:t>
            </w:r>
          </w:p>
        </w:tc>
      </w:tr>
      <w:tr w:rsidR="00810496" w:rsidRPr="00754B86" w14:paraId="3ECEFE59"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6D7368E6"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Taux de mortalité infantile :</w:t>
            </w:r>
          </w:p>
        </w:tc>
        <w:tc>
          <w:tcPr>
            <w:tcW w:w="2556" w:type="dxa"/>
          </w:tcPr>
          <w:p w14:paraId="7F8C2C6C"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 xml:space="preserve">56/1000 </w:t>
            </w:r>
          </w:p>
        </w:tc>
        <w:tc>
          <w:tcPr>
            <w:tcW w:w="3119" w:type="dxa"/>
          </w:tcPr>
          <w:p w14:paraId="3F912897"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MICS 6, 2018/19</w:t>
            </w:r>
          </w:p>
        </w:tc>
      </w:tr>
      <w:tr w:rsidR="00810496" w:rsidRPr="00754B86" w14:paraId="103A54C5"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26007FD7"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Prévalence du VIH/SIDA</w:t>
            </w:r>
          </w:p>
        </w:tc>
        <w:tc>
          <w:tcPr>
            <w:tcW w:w="2556" w:type="dxa"/>
          </w:tcPr>
          <w:p w14:paraId="7C3516F8"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Femme : 5%</w:t>
            </w:r>
          </w:p>
        </w:tc>
        <w:tc>
          <w:tcPr>
            <w:tcW w:w="3119" w:type="dxa"/>
          </w:tcPr>
          <w:p w14:paraId="1BBF2D52"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Country Profile GB, BAD, 2015</w:t>
            </w:r>
          </w:p>
        </w:tc>
      </w:tr>
      <w:tr w:rsidR="00810496" w:rsidRPr="00754B86" w14:paraId="0B51B1CD"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28D2C2F7"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eastAsia="en-US"/>
              </w:rPr>
              <w:t>Taux d'excision féminine</w:t>
            </w:r>
          </w:p>
        </w:tc>
        <w:tc>
          <w:tcPr>
            <w:tcW w:w="2556" w:type="dxa"/>
          </w:tcPr>
          <w:p w14:paraId="388E3674"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52,1% (tranche d'âge: 15-49)</w:t>
            </w:r>
          </w:p>
          <w:p w14:paraId="42CBC6E0"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29,7% (tranche d'âge 0-14)</w:t>
            </w:r>
          </w:p>
        </w:tc>
        <w:tc>
          <w:tcPr>
            <w:tcW w:w="3119" w:type="dxa"/>
          </w:tcPr>
          <w:p w14:paraId="1E9944D6"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MICS 6, 2018/19</w:t>
            </w:r>
          </w:p>
          <w:p w14:paraId="78F287D3"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r>
      <w:tr w:rsidR="00810496" w:rsidRPr="00754B86" w14:paraId="2C1C94CF" w14:textId="77777777" w:rsidTr="00D233DB">
        <w:trPr>
          <w:trHeight w:val="227"/>
        </w:trPr>
        <w:tc>
          <w:tcPr>
            <w:cnfStyle w:val="001000000000" w:firstRow="0" w:lastRow="0" w:firstColumn="1" w:lastColumn="0" w:oddVBand="0" w:evenVBand="0" w:oddHBand="0" w:evenHBand="0" w:firstRowFirstColumn="0" w:firstRowLastColumn="0" w:lastRowFirstColumn="0" w:lastRowLastColumn="0"/>
            <w:tcW w:w="3823" w:type="dxa"/>
          </w:tcPr>
          <w:p w14:paraId="581EBA98" w14:textId="77777777" w:rsidR="00810496" w:rsidRPr="00754B86" w:rsidRDefault="00810496" w:rsidP="00810496">
            <w:pPr>
              <w:widowControl w:val="0"/>
              <w:autoSpaceDE w:val="0"/>
              <w:autoSpaceDN w:val="0"/>
              <w:adjustRightInd w:val="0"/>
              <w:spacing w:line="276" w:lineRule="auto"/>
              <w:rPr>
                <w:sz w:val="18"/>
                <w:szCs w:val="18"/>
                <w:lang w:val="fr-FR"/>
              </w:rPr>
            </w:pPr>
            <w:r w:rsidRPr="00754B86">
              <w:rPr>
                <w:sz w:val="18"/>
                <w:szCs w:val="18"/>
                <w:lang w:val="fr-FR"/>
              </w:rPr>
              <w:t>Indice de développement humain du PNUD</w:t>
            </w:r>
          </w:p>
        </w:tc>
        <w:tc>
          <w:tcPr>
            <w:tcW w:w="2556" w:type="dxa"/>
          </w:tcPr>
          <w:p w14:paraId="2DE9511B"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 xml:space="preserve">175º de 189 </w:t>
            </w:r>
          </w:p>
        </w:tc>
        <w:tc>
          <w:tcPr>
            <w:tcW w:w="3119" w:type="dxa"/>
          </w:tcPr>
          <w:p w14:paraId="6AD94442" w14:textId="77777777" w:rsidR="00810496" w:rsidRPr="00754B86" w:rsidRDefault="00810496" w:rsidP="00810496">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754B86">
              <w:rPr>
                <w:sz w:val="18"/>
                <w:szCs w:val="18"/>
                <w:lang w:val="fr-FR"/>
              </w:rPr>
              <w:t>UNDP, 2020</w:t>
            </w:r>
          </w:p>
        </w:tc>
      </w:tr>
    </w:tbl>
    <w:p w14:paraId="773559AD" w14:textId="77777777" w:rsidR="00136679" w:rsidRPr="00754B86" w:rsidRDefault="00136679" w:rsidP="00126E66">
      <w:pPr>
        <w:suppressAutoHyphens/>
        <w:autoSpaceDN w:val="0"/>
        <w:spacing w:line="276" w:lineRule="auto"/>
        <w:textAlignment w:val="baseline"/>
        <w:rPr>
          <w:rFonts w:eastAsia="Calibri" w:cs="Calibri Light"/>
          <w:b/>
          <w:bCs/>
          <w:szCs w:val="24"/>
        </w:rPr>
      </w:pPr>
    </w:p>
    <w:p w14:paraId="20A86DAD" w14:textId="77777777" w:rsidR="00136679" w:rsidRPr="00754B86" w:rsidRDefault="00136679" w:rsidP="00126E66">
      <w:pPr>
        <w:suppressAutoHyphens/>
        <w:autoSpaceDN w:val="0"/>
        <w:spacing w:line="276" w:lineRule="auto"/>
        <w:textAlignment w:val="baseline"/>
        <w:rPr>
          <w:rFonts w:eastAsia="Calibri" w:cs="Calibri Light"/>
          <w:b/>
          <w:bCs/>
          <w:szCs w:val="24"/>
        </w:rPr>
      </w:pPr>
    </w:p>
    <w:p w14:paraId="08E1D9EA" w14:textId="77777777" w:rsidR="00136679" w:rsidRPr="00754B86" w:rsidRDefault="00136679" w:rsidP="00126E66">
      <w:pPr>
        <w:suppressAutoHyphens/>
        <w:autoSpaceDN w:val="0"/>
        <w:spacing w:line="276" w:lineRule="auto"/>
        <w:textAlignment w:val="baseline"/>
        <w:rPr>
          <w:rFonts w:eastAsia="Calibri" w:cs="Calibri Light"/>
          <w:b/>
          <w:bCs/>
          <w:szCs w:val="24"/>
        </w:rPr>
      </w:pPr>
    </w:p>
    <w:p w14:paraId="325EA199" w14:textId="77777777" w:rsidR="00136679" w:rsidRPr="00754B86" w:rsidRDefault="00136679" w:rsidP="00126E66">
      <w:pPr>
        <w:suppressAutoHyphens/>
        <w:autoSpaceDN w:val="0"/>
        <w:spacing w:line="276" w:lineRule="auto"/>
        <w:textAlignment w:val="baseline"/>
        <w:rPr>
          <w:rFonts w:eastAsia="Calibri" w:cs="Calibri Light"/>
          <w:b/>
          <w:bCs/>
          <w:szCs w:val="24"/>
        </w:rPr>
      </w:pPr>
    </w:p>
    <w:p w14:paraId="4AB963FB" w14:textId="77777777" w:rsidR="00136679" w:rsidRPr="00754B86" w:rsidRDefault="00136679" w:rsidP="00126E66">
      <w:pPr>
        <w:suppressAutoHyphens/>
        <w:autoSpaceDN w:val="0"/>
        <w:spacing w:line="276" w:lineRule="auto"/>
        <w:textAlignment w:val="baseline"/>
        <w:rPr>
          <w:rFonts w:eastAsia="Calibri" w:cs="Calibri Light"/>
          <w:b/>
          <w:bCs/>
          <w:szCs w:val="24"/>
        </w:rPr>
      </w:pPr>
    </w:p>
    <w:p w14:paraId="595327F6" w14:textId="77777777" w:rsidR="00B56BA1" w:rsidRDefault="00B56BA1" w:rsidP="00126E66">
      <w:pPr>
        <w:suppressAutoHyphens/>
        <w:autoSpaceDN w:val="0"/>
        <w:spacing w:line="276" w:lineRule="auto"/>
        <w:textAlignment w:val="baseline"/>
        <w:rPr>
          <w:rFonts w:eastAsia="Calibri" w:cs="Calibri Light"/>
          <w:b/>
          <w:bCs/>
          <w:szCs w:val="24"/>
        </w:rPr>
        <w:sectPr w:rsidR="00B56BA1" w:rsidSect="00116AA8">
          <w:footerReference w:type="default" r:id="rId14"/>
          <w:pgSz w:w="11906" w:h="16838"/>
          <w:pgMar w:top="1440" w:right="1440" w:bottom="1440" w:left="1440" w:header="426" w:footer="489" w:gutter="0"/>
          <w:cols w:space="708"/>
          <w:docGrid w:linePitch="360"/>
        </w:sectPr>
      </w:pPr>
    </w:p>
    <w:p w14:paraId="2AF6A7D1" w14:textId="736A2925" w:rsidR="00126E66" w:rsidRPr="00754B86" w:rsidRDefault="00126E66" w:rsidP="00126E66">
      <w:pPr>
        <w:suppressAutoHyphens/>
        <w:autoSpaceDN w:val="0"/>
        <w:spacing w:line="276" w:lineRule="auto"/>
        <w:textAlignment w:val="baseline"/>
        <w:rPr>
          <w:rFonts w:eastAsia="Calibri" w:cs="Calibri Light"/>
          <w:b/>
          <w:bCs/>
          <w:szCs w:val="24"/>
        </w:rPr>
      </w:pPr>
      <w:r w:rsidRPr="00754B86">
        <w:rPr>
          <w:rFonts w:eastAsia="Calibri" w:cs="Calibri Light"/>
          <w:b/>
          <w:bCs/>
          <w:szCs w:val="24"/>
        </w:rPr>
        <w:lastRenderedPageBreak/>
        <w:t>CONSULTAS NACIONAIS</w:t>
      </w:r>
    </w:p>
    <w:p w14:paraId="5390C5AE" w14:textId="77777777" w:rsidR="00126E66" w:rsidRPr="00754B86" w:rsidRDefault="00126E66" w:rsidP="00126E66">
      <w:pPr>
        <w:suppressAutoHyphens/>
        <w:autoSpaceDN w:val="0"/>
        <w:spacing w:line="276" w:lineRule="auto"/>
        <w:textAlignment w:val="baseline"/>
        <w:rPr>
          <w:rFonts w:eastAsia="Calibri" w:cs="Calibri Light"/>
          <w:b/>
          <w:bCs/>
          <w:szCs w:val="24"/>
        </w:rPr>
      </w:pPr>
    </w:p>
    <w:p w14:paraId="1394E86E" w14:textId="52569C40" w:rsidR="00126E66" w:rsidRPr="00754B86" w:rsidRDefault="00126E66" w:rsidP="00126E66">
      <w:pPr>
        <w:rPr>
          <w:rFonts w:eastAsia="Calibri"/>
          <w:b/>
          <w:bCs/>
          <w:szCs w:val="24"/>
        </w:rPr>
      </w:pPr>
      <w:r w:rsidRPr="00754B86">
        <w:rPr>
          <w:rFonts w:eastAsia="Calibri"/>
          <w:b/>
          <w:bCs/>
          <w:szCs w:val="24"/>
        </w:rPr>
        <w:t xml:space="preserve">RESUMO: Análise dos questionários </w:t>
      </w:r>
    </w:p>
    <w:p w14:paraId="73FC8C5C" w14:textId="7982376A" w:rsidR="00126E66" w:rsidRPr="00754B86" w:rsidRDefault="00126E66" w:rsidP="00126E66">
      <w:pPr>
        <w:rPr>
          <w:rFonts w:eastAsia="Calibri"/>
          <w:b/>
          <w:bCs/>
          <w:szCs w:val="24"/>
        </w:rPr>
      </w:pPr>
      <w:r w:rsidRPr="00754B86">
        <w:rPr>
          <w:rFonts w:eastAsia="Calibri"/>
          <w:b/>
          <w:bCs/>
          <w:szCs w:val="24"/>
        </w:rPr>
        <w:t xml:space="preserve"> </w:t>
      </w:r>
    </w:p>
    <w:p w14:paraId="3AA191B2" w14:textId="77777777" w:rsidR="00126E66" w:rsidRPr="00754B86" w:rsidRDefault="00126E66" w:rsidP="00F60448">
      <w:pPr>
        <w:numPr>
          <w:ilvl w:val="0"/>
          <w:numId w:val="6"/>
        </w:numPr>
        <w:contextualSpacing/>
        <w:rPr>
          <w:rFonts w:eastAsia="Calibri"/>
          <w:b/>
          <w:bCs/>
          <w:szCs w:val="24"/>
        </w:rPr>
      </w:pPr>
      <w:r w:rsidRPr="00754B86">
        <w:rPr>
          <w:rFonts w:eastAsia="Calibri"/>
          <w:b/>
          <w:bCs/>
          <w:szCs w:val="24"/>
        </w:rPr>
        <w:t>Capacidade operacional das organizações e instituições:</w:t>
      </w:r>
    </w:p>
    <w:p w14:paraId="635F1F45" w14:textId="77777777" w:rsidR="00126E66" w:rsidRPr="00754B86" w:rsidRDefault="00126E66" w:rsidP="00126E66">
      <w:pPr>
        <w:contextualSpacing/>
        <w:rPr>
          <w:rFonts w:eastAsia="Calibri"/>
          <w:szCs w:val="24"/>
        </w:rPr>
      </w:pPr>
    </w:p>
    <w:p w14:paraId="533F9074" w14:textId="4C84B774" w:rsidR="00126E66" w:rsidRPr="00754B86" w:rsidRDefault="00126E66" w:rsidP="00126E66">
      <w:pPr>
        <w:contextualSpacing/>
        <w:rPr>
          <w:rFonts w:eastAsia="Calibri"/>
          <w:szCs w:val="24"/>
        </w:rPr>
      </w:pPr>
      <w:r w:rsidRPr="00754B86">
        <w:rPr>
          <w:rFonts w:eastAsia="Calibri"/>
          <w:szCs w:val="24"/>
        </w:rPr>
        <w:t xml:space="preserve">Os Membros das ONGs/instituições entrevistadas são constituídas por </w:t>
      </w:r>
      <w:r w:rsidR="00402049" w:rsidRPr="00754B86">
        <w:rPr>
          <w:rFonts w:eastAsia="Calibri"/>
          <w:szCs w:val="24"/>
        </w:rPr>
        <w:t xml:space="preserve">57% de </w:t>
      </w:r>
      <w:r w:rsidRPr="00754B86">
        <w:rPr>
          <w:rFonts w:eastAsia="Calibri"/>
          <w:szCs w:val="24"/>
        </w:rPr>
        <w:t>mulheres</w:t>
      </w:r>
      <w:r w:rsidR="00402049" w:rsidRPr="00754B86">
        <w:rPr>
          <w:rFonts w:eastAsia="Calibri"/>
          <w:szCs w:val="24"/>
        </w:rPr>
        <w:t xml:space="preserve"> e 43% de h</w:t>
      </w:r>
      <w:r w:rsidRPr="00754B86">
        <w:rPr>
          <w:rFonts w:eastAsia="Calibri"/>
          <w:szCs w:val="24"/>
        </w:rPr>
        <w:t>omens</w:t>
      </w:r>
      <w:r w:rsidR="00402049" w:rsidRPr="00754B86">
        <w:rPr>
          <w:rFonts w:eastAsia="Calibri"/>
          <w:szCs w:val="24"/>
        </w:rPr>
        <w:t>.</w:t>
      </w:r>
    </w:p>
    <w:p w14:paraId="48958BAE" w14:textId="77777777" w:rsidR="00126E66" w:rsidRPr="00754B86" w:rsidRDefault="00126E66" w:rsidP="00126E66">
      <w:pPr>
        <w:contextualSpacing/>
        <w:rPr>
          <w:rFonts w:eastAsia="Calibri"/>
          <w:szCs w:val="24"/>
        </w:rPr>
      </w:pPr>
    </w:p>
    <w:p w14:paraId="2C1C6E60" w14:textId="77777777" w:rsidR="00126E66" w:rsidRPr="00754B86" w:rsidRDefault="00126E66" w:rsidP="00126E66">
      <w:pPr>
        <w:contextualSpacing/>
        <w:rPr>
          <w:rFonts w:eastAsia="Calibri"/>
          <w:szCs w:val="24"/>
        </w:rPr>
      </w:pPr>
      <w:r w:rsidRPr="00754B86">
        <w:rPr>
          <w:rFonts w:eastAsia="Calibri"/>
          <w:szCs w:val="24"/>
        </w:rPr>
        <w:t>A maior parte concentra as ações numa região determinada (25), devido a capacidade limitada em termos de gestão de projetos e de disponibilidade financeira. De entre 40 respostas analisadas, 11 OSC estimam possuir capacidade razoável de intervenção em termos de gestão de projetos e formação adequada do pessoal. A parceria limitada com congéneres e parceiros técnicos e financeiros é limitada. O uso de resultados de pesquisa na advocacia não é corrente. As denuncias de VBG e outros casos de violência baseado no género não são frequentes. 15 outras OSC inqueridas estimam ter capacidades limitadas, debatendo-se com desafios e constrangimentos que se prendem com escassos fundos para implementar projetos, situação financeira deficitária, recursos humanos necessitando de ser fortalecidos e um ambiente político constrangedor para seu desenvolvimento. Acreditam, no entanto, que parcerias, em programas conjunto, com as ONG internacionais, seria uma mais valia para cada uma.</w:t>
      </w:r>
    </w:p>
    <w:p w14:paraId="59C31C62" w14:textId="77777777" w:rsidR="00126E66" w:rsidRPr="00754B86" w:rsidRDefault="00126E66" w:rsidP="00126E66">
      <w:pPr>
        <w:contextualSpacing/>
        <w:rPr>
          <w:rFonts w:eastAsia="Calibri"/>
          <w:szCs w:val="24"/>
        </w:rPr>
      </w:pPr>
    </w:p>
    <w:p w14:paraId="2D24CEB1" w14:textId="77777777" w:rsidR="00126E66" w:rsidRPr="00754B86" w:rsidRDefault="00126E66" w:rsidP="00F60448">
      <w:pPr>
        <w:numPr>
          <w:ilvl w:val="0"/>
          <w:numId w:val="6"/>
        </w:numPr>
        <w:contextualSpacing/>
        <w:rPr>
          <w:rFonts w:eastAsia="Calibri"/>
          <w:b/>
          <w:bCs/>
          <w:szCs w:val="24"/>
        </w:rPr>
      </w:pPr>
      <w:r w:rsidRPr="00754B86">
        <w:rPr>
          <w:rFonts w:eastAsia="Calibri"/>
          <w:b/>
          <w:bCs/>
          <w:szCs w:val="24"/>
        </w:rPr>
        <w:t>Parceria com UE:  45% sim, 55% não</w:t>
      </w:r>
    </w:p>
    <w:p w14:paraId="781A3623" w14:textId="77777777" w:rsidR="00126E66" w:rsidRPr="00754B86" w:rsidRDefault="00126E66" w:rsidP="00126E66">
      <w:pPr>
        <w:ind w:left="720"/>
        <w:contextualSpacing/>
        <w:rPr>
          <w:rFonts w:eastAsia="Calibri"/>
          <w:b/>
          <w:bCs/>
          <w:szCs w:val="24"/>
        </w:rPr>
      </w:pPr>
    </w:p>
    <w:p w14:paraId="209BD4C1" w14:textId="2DB723A1" w:rsidR="00126E66" w:rsidRPr="00754B86" w:rsidRDefault="00126E66" w:rsidP="00F60448">
      <w:pPr>
        <w:numPr>
          <w:ilvl w:val="0"/>
          <w:numId w:val="6"/>
        </w:numPr>
        <w:contextualSpacing/>
        <w:rPr>
          <w:rFonts w:eastAsia="Calibri"/>
          <w:b/>
          <w:bCs/>
          <w:szCs w:val="24"/>
        </w:rPr>
      </w:pPr>
      <w:r w:rsidRPr="00754B86">
        <w:rPr>
          <w:rFonts w:eastAsia="Calibri"/>
          <w:b/>
          <w:bCs/>
          <w:szCs w:val="24"/>
        </w:rPr>
        <w:t>Principais áreas de intervenção das organizações e instituições:</w:t>
      </w:r>
    </w:p>
    <w:p w14:paraId="65DEA1E4" w14:textId="77777777" w:rsidR="00D76450" w:rsidRPr="00754B86" w:rsidRDefault="00D76450" w:rsidP="00D76450">
      <w:pPr>
        <w:contextualSpacing/>
        <w:rPr>
          <w:rFonts w:eastAsia="Calibri"/>
          <w:b/>
          <w:bCs/>
          <w:szCs w:val="24"/>
        </w:rPr>
      </w:pPr>
    </w:p>
    <w:tbl>
      <w:tblPr>
        <w:tblStyle w:val="TabelacomGrelha5"/>
        <w:tblW w:w="9493" w:type="dxa"/>
        <w:tblLook w:val="04A0" w:firstRow="1" w:lastRow="0" w:firstColumn="1" w:lastColumn="0" w:noHBand="0" w:noVBand="1"/>
      </w:tblPr>
      <w:tblGrid>
        <w:gridCol w:w="9493"/>
      </w:tblGrid>
      <w:tr w:rsidR="00126E66" w:rsidRPr="008612EE" w14:paraId="78AE2A0B" w14:textId="77777777" w:rsidTr="00B11E8E">
        <w:tc>
          <w:tcPr>
            <w:tcW w:w="9493" w:type="dxa"/>
          </w:tcPr>
          <w:p w14:paraId="153DA34B" w14:textId="77777777" w:rsidR="00126E66" w:rsidRPr="00754B86" w:rsidRDefault="00126E66" w:rsidP="00F60448">
            <w:pPr>
              <w:numPr>
                <w:ilvl w:val="0"/>
                <w:numId w:val="8"/>
              </w:numPr>
              <w:contextualSpacing/>
              <w:rPr>
                <w:b/>
                <w:bCs/>
                <w:color w:val="000000"/>
                <w:szCs w:val="24"/>
              </w:rPr>
            </w:pPr>
            <w:r w:rsidRPr="00754B86">
              <w:rPr>
                <w:b/>
                <w:bCs/>
                <w:color w:val="000000"/>
                <w:szCs w:val="24"/>
              </w:rPr>
              <w:t>Educação e formação</w:t>
            </w:r>
            <w:r w:rsidRPr="00754B86">
              <w:rPr>
                <w:color w:val="000000"/>
                <w:szCs w:val="24"/>
              </w:rPr>
              <w:t xml:space="preserve">, incluindo alfabetização de mulheres, ensino escolar de acesso igual e de qualidade, comunicação para o desenvolvimento, </w:t>
            </w:r>
            <w:r w:rsidRPr="00754B86">
              <w:rPr>
                <w:b/>
                <w:bCs/>
                <w:color w:val="000000"/>
                <w:szCs w:val="24"/>
              </w:rPr>
              <w:t>(21 votos)</w:t>
            </w:r>
          </w:p>
        </w:tc>
      </w:tr>
      <w:tr w:rsidR="00126E66" w:rsidRPr="008612EE" w14:paraId="447324D0" w14:textId="77777777" w:rsidTr="00B11E8E">
        <w:tc>
          <w:tcPr>
            <w:tcW w:w="9493" w:type="dxa"/>
          </w:tcPr>
          <w:p w14:paraId="4C8FD1DF" w14:textId="77777777" w:rsidR="00126E66" w:rsidRPr="00754B86" w:rsidRDefault="00126E66" w:rsidP="00F60448">
            <w:pPr>
              <w:numPr>
                <w:ilvl w:val="0"/>
                <w:numId w:val="8"/>
              </w:numPr>
              <w:contextualSpacing/>
              <w:rPr>
                <w:color w:val="000000"/>
                <w:szCs w:val="24"/>
              </w:rPr>
            </w:pPr>
            <w:r w:rsidRPr="00754B86">
              <w:rPr>
                <w:b/>
                <w:bCs/>
                <w:color w:val="000000" w:themeColor="text1"/>
                <w:szCs w:val="24"/>
              </w:rPr>
              <w:t>Luta contra MFG, VBG, abusos sexuais,</w:t>
            </w:r>
            <w:r w:rsidRPr="00754B86">
              <w:rPr>
                <w:color w:val="000000" w:themeColor="text1"/>
                <w:szCs w:val="24"/>
              </w:rPr>
              <w:t xml:space="preserve"> diagnóstico, divulgação de leis, atendimento de vítimas, cooperação com Centro de Acesso a Justiça (CAJ), violência doméstica, abandono de práticas nefastas </w:t>
            </w:r>
            <w:r w:rsidRPr="00754B86">
              <w:rPr>
                <w:b/>
                <w:bCs/>
                <w:color w:val="000000" w:themeColor="text1"/>
                <w:szCs w:val="24"/>
              </w:rPr>
              <w:t>(17 votos)</w:t>
            </w:r>
          </w:p>
        </w:tc>
      </w:tr>
      <w:tr w:rsidR="00126E66" w:rsidRPr="008612EE" w14:paraId="1FDEAA11" w14:textId="77777777" w:rsidTr="00B11E8E">
        <w:tc>
          <w:tcPr>
            <w:tcW w:w="9493" w:type="dxa"/>
          </w:tcPr>
          <w:p w14:paraId="10582060" w14:textId="77777777" w:rsidR="00126E66" w:rsidRPr="00754B86" w:rsidRDefault="00126E66" w:rsidP="00F60448">
            <w:pPr>
              <w:numPr>
                <w:ilvl w:val="0"/>
                <w:numId w:val="8"/>
              </w:numPr>
              <w:contextualSpacing/>
              <w:rPr>
                <w:color w:val="000000"/>
                <w:szCs w:val="24"/>
              </w:rPr>
            </w:pPr>
            <w:r w:rsidRPr="00754B86">
              <w:rPr>
                <w:b/>
                <w:bCs/>
                <w:color w:val="000000" w:themeColor="text1"/>
                <w:szCs w:val="24"/>
              </w:rPr>
              <w:t>Empoderamento social, económico e político das mulheres</w:t>
            </w:r>
            <w:r w:rsidRPr="00754B86">
              <w:rPr>
                <w:color w:val="000000" w:themeColor="text1"/>
                <w:szCs w:val="24"/>
              </w:rPr>
              <w:t xml:space="preserve">, redução de preconceitos culturais, participação na esfera de decisão, luta contra discriminação da mulher em todos os setores, valorização de atividades ligadas à economia familiar, crédito </w:t>
            </w:r>
            <w:r w:rsidRPr="00754B86">
              <w:rPr>
                <w:b/>
                <w:bCs/>
                <w:color w:val="000000" w:themeColor="text1"/>
                <w:szCs w:val="24"/>
              </w:rPr>
              <w:t>solidário (15 votos)</w:t>
            </w:r>
          </w:p>
        </w:tc>
      </w:tr>
      <w:tr w:rsidR="00126E66" w:rsidRPr="008612EE" w14:paraId="725C5577" w14:textId="77777777" w:rsidTr="00B11E8E">
        <w:tc>
          <w:tcPr>
            <w:tcW w:w="9493" w:type="dxa"/>
          </w:tcPr>
          <w:p w14:paraId="3C2F0194" w14:textId="77777777" w:rsidR="00126E66" w:rsidRPr="00754B86" w:rsidRDefault="00126E66" w:rsidP="00F60448">
            <w:pPr>
              <w:numPr>
                <w:ilvl w:val="0"/>
                <w:numId w:val="8"/>
              </w:numPr>
              <w:contextualSpacing/>
              <w:rPr>
                <w:color w:val="000000"/>
                <w:szCs w:val="24"/>
              </w:rPr>
            </w:pPr>
            <w:r w:rsidRPr="00754B86">
              <w:rPr>
                <w:b/>
                <w:bCs/>
                <w:color w:val="000000"/>
                <w:szCs w:val="24"/>
              </w:rPr>
              <w:t>Mulher, paz, segurança e mediação de conflitos</w:t>
            </w:r>
            <w:r w:rsidRPr="00754B86">
              <w:rPr>
                <w:color w:val="000000"/>
                <w:szCs w:val="24"/>
              </w:rPr>
              <w:t xml:space="preserve">, resolução não-violenta de conflitos, diálogo inter-religioso, promoção de paz social </w:t>
            </w:r>
            <w:r w:rsidRPr="00754B86">
              <w:rPr>
                <w:b/>
                <w:bCs/>
                <w:color w:val="000000"/>
                <w:szCs w:val="24"/>
              </w:rPr>
              <w:t>(13 votos)</w:t>
            </w:r>
          </w:p>
        </w:tc>
      </w:tr>
      <w:tr w:rsidR="00126E66" w:rsidRPr="008612EE" w14:paraId="69BB6BA8" w14:textId="77777777" w:rsidTr="00B11E8E">
        <w:tc>
          <w:tcPr>
            <w:tcW w:w="9493" w:type="dxa"/>
          </w:tcPr>
          <w:p w14:paraId="5B47BA1A" w14:textId="77777777" w:rsidR="00126E66" w:rsidRPr="00754B86" w:rsidRDefault="00126E66" w:rsidP="00F60448">
            <w:pPr>
              <w:numPr>
                <w:ilvl w:val="0"/>
                <w:numId w:val="8"/>
              </w:numPr>
              <w:contextualSpacing/>
              <w:rPr>
                <w:color w:val="000000"/>
                <w:szCs w:val="24"/>
              </w:rPr>
            </w:pPr>
            <w:r w:rsidRPr="00754B86">
              <w:rPr>
                <w:b/>
                <w:bCs/>
                <w:color w:val="000000"/>
                <w:szCs w:val="24"/>
              </w:rPr>
              <w:t>Agricultura e desenvolvimento sustentável</w:t>
            </w:r>
            <w:r w:rsidRPr="00754B86">
              <w:rPr>
                <w:color w:val="000000"/>
                <w:szCs w:val="24"/>
              </w:rPr>
              <w:t xml:space="preserve">, </w:t>
            </w:r>
            <w:r w:rsidRPr="00754B86">
              <w:rPr>
                <w:b/>
                <w:bCs/>
                <w:color w:val="000000"/>
                <w:szCs w:val="24"/>
              </w:rPr>
              <w:t>(12 votos)</w:t>
            </w:r>
          </w:p>
        </w:tc>
      </w:tr>
      <w:tr w:rsidR="00126E66" w:rsidRPr="008612EE" w14:paraId="5832DDB4" w14:textId="77777777" w:rsidTr="00B11E8E">
        <w:tc>
          <w:tcPr>
            <w:tcW w:w="9493" w:type="dxa"/>
          </w:tcPr>
          <w:p w14:paraId="561E01AB" w14:textId="77777777" w:rsidR="00126E66" w:rsidRPr="00754B86" w:rsidRDefault="00126E66" w:rsidP="00F60448">
            <w:pPr>
              <w:numPr>
                <w:ilvl w:val="0"/>
                <w:numId w:val="8"/>
              </w:numPr>
              <w:spacing w:after="60"/>
              <w:contextualSpacing/>
              <w:rPr>
                <w:rFonts w:cs="Calibri"/>
                <w:b/>
                <w:bCs/>
                <w:color w:val="000000"/>
                <w:szCs w:val="24"/>
              </w:rPr>
            </w:pPr>
            <w:r w:rsidRPr="00754B86">
              <w:rPr>
                <w:b/>
                <w:bCs/>
                <w:color w:val="000000"/>
                <w:szCs w:val="24"/>
              </w:rPr>
              <w:t xml:space="preserve">Saúde </w:t>
            </w:r>
            <w:r w:rsidRPr="00754B86">
              <w:rPr>
                <w:color w:val="000000"/>
                <w:szCs w:val="24"/>
              </w:rPr>
              <w:t xml:space="preserve">reprodutiva e doenças transmissíveis </w:t>
            </w:r>
            <w:r w:rsidRPr="00754B86">
              <w:rPr>
                <w:b/>
                <w:bCs/>
                <w:color w:val="000000"/>
                <w:szCs w:val="24"/>
              </w:rPr>
              <w:t>(12 votos)</w:t>
            </w:r>
          </w:p>
        </w:tc>
      </w:tr>
      <w:tr w:rsidR="00126E66" w:rsidRPr="008612EE" w14:paraId="12BE2C2F" w14:textId="77777777" w:rsidTr="00B11E8E">
        <w:tc>
          <w:tcPr>
            <w:tcW w:w="9493" w:type="dxa"/>
          </w:tcPr>
          <w:p w14:paraId="32702167" w14:textId="77777777" w:rsidR="00126E66" w:rsidRPr="00754B86" w:rsidRDefault="00126E66" w:rsidP="00F60448">
            <w:pPr>
              <w:numPr>
                <w:ilvl w:val="0"/>
                <w:numId w:val="8"/>
              </w:numPr>
              <w:spacing w:after="60"/>
              <w:contextualSpacing/>
              <w:rPr>
                <w:color w:val="000000"/>
                <w:szCs w:val="24"/>
              </w:rPr>
            </w:pPr>
            <w:r w:rsidRPr="00754B86">
              <w:rPr>
                <w:rFonts w:cs="Calibri"/>
                <w:b/>
                <w:bCs/>
                <w:color w:val="000000"/>
                <w:szCs w:val="24"/>
              </w:rPr>
              <w:t>Cidadania, controlo social sobre políticas publicas</w:t>
            </w:r>
            <w:r w:rsidRPr="00754B86">
              <w:rPr>
                <w:rFonts w:cs="Calibri"/>
                <w:color w:val="000000"/>
                <w:szCs w:val="24"/>
              </w:rPr>
              <w:t xml:space="preserve">, </w:t>
            </w:r>
            <w:r w:rsidRPr="00754B86">
              <w:rPr>
                <w:rFonts w:cs="Calibri"/>
                <w:b/>
                <w:bCs/>
                <w:color w:val="000000"/>
                <w:szCs w:val="24"/>
              </w:rPr>
              <w:t>(6 votos)</w:t>
            </w:r>
          </w:p>
        </w:tc>
      </w:tr>
      <w:tr w:rsidR="00126E66" w:rsidRPr="00754B86" w14:paraId="549E7EBE" w14:textId="77777777" w:rsidTr="00B11E8E">
        <w:tc>
          <w:tcPr>
            <w:tcW w:w="9493" w:type="dxa"/>
          </w:tcPr>
          <w:p w14:paraId="24B1D0A8" w14:textId="77777777" w:rsidR="00126E66" w:rsidRPr="00754B86" w:rsidRDefault="00126E66" w:rsidP="00F60448">
            <w:pPr>
              <w:numPr>
                <w:ilvl w:val="0"/>
                <w:numId w:val="8"/>
              </w:numPr>
              <w:contextualSpacing/>
              <w:rPr>
                <w:color w:val="000000"/>
                <w:szCs w:val="24"/>
              </w:rPr>
            </w:pPr>
            <w:r w:rsidRPr="00754B86">
              <w:rPr>
                <w:b/>
                <w:bCs/>
                <w:color w:val="000000"/>
                <w:szCs w:val="24"/>
              </w:rPr>
              <w:t>Covid-19</w:t>
            </w:r>
            <w:r w:rsidRPr="00754B86">
              <w:rPr>
                <w:color w:val="000000"/>
                <w:szCs w:val="24"/>
              </w:rPr>
              <w:t xml:space="preserve"> e impactos </w:t>
            </w:r>
            <w:r w:rsidRPr="00754B86">
              <w:rPr>
                <w:b/>
                <w:bCs/>
                <w:color w:val="000000"/>
                <w:szCs w:val="24"/>
              </w:rPr>
              <w:t>(5 votos)</w:t>
            </w:r>
          </w:p>
        </w:tc>
      </w:tr>
    </w:tbl>
    <w:p w14:paraId="5F712453" w14:textId="414C76FC" w:rsidR="00126E66" w:rsidRPr="00754B86" w:rsidRDefault="00126E66" w:rsidP="00126E66">
      <w:pPr>
        <w:rPr>
          <w:rFonts w:eastAsia="Calibri"/>
          <w:b/>
          <w:bCs/>
          <w:szCs w:val="24"/>
        </w:rPr>
      </w:pPr>
    </w:p>
    <w:p w14:paraId="2D7D855A" w14:textId="77777777" w:rsidR="00E442D0" w:rsidRPr="00754B86" w:rsidRDefault="00E442D0" w:rsidP="00126E66">
      <w:pPr>
        <w:rPr>
          <w:rFonts w:eastAsia="Calibri"/>
          <w:b/>
          <w:bCs/>
          <w:szCs w:val="24"/>
        </w:rPr>
      </w:pPr>
    </w:p>
    <w:p w14:paraId="128B742C" w14:textId="77777777" w:rsidR="00126E66" w:rsidRPr="00754B86" w:rsidRDefault="00126E66" w:rsidP="00F60448">
      <w:pPr>
        <w:numPr>
          <w:ilvl w:val="0"/>
          <w:numId w:val="6"/>
        </w:numPr>
        <w:contextualSpacing/>
        <w:rPr>
          <w:rFonts w:eastAsia="Calibri"/>
          <w:b/>
          <w:bCs/>
          <w:szCs w:val="24"/>
        </w:rPr>
      </w:pPr>
      <w:r w:rsidRPr="00754B86">
        <w:rPr>
          <w:rFonts w:eastAsia="Calibri"/>
          <w:b/>
          <w:bCs/>
          <w:szCs w:val="24"/>
        </w:rPr>
        <w:t>Género nas atividades das organizações e instituições:</w:t>
      </w:r>
    </w:p>
    <w:p w14:paraId="0AF484AB" w14:textId="77777777" w:rsidR="00126E66" w:rsidRPr="00754B86" w:rsidRDefault="00126E66" w:rsidP="00F60448">
      <w:pPr>
        <w:numPr>
          <w:ilvl w:val="0"/>
          <w:numId w:val="7"/>
        </w:numPr>
        <w:contextualSpacing/>
        <w:rPr>
          <w:rFonts w:eastAsia="Calibri"/>
          <w:szCs w:val="24"/>
        </w:rPr>
      </w:pPr>
      <w:r w:rsidRPr="00754B86">
        <w:rPr>
          <w:rFonts w:eastAsia="Calibri"/>
          <w:szCs w:val="24"/>
        </w:rPr>
        <w:t>Mais de 50% das organizações e instituições entrevistadas trabalham no domínio de género (33).  25% (8) não trabalham com questões de género.</w:t>
      </w:r>
    </w:p>
    <w:p w14:paraId="61924EF0" w14:textId="77777777" w:rsidR="00126E66" w:rsidRPr="00754B86" w:rsidRDefault="00126E66" w:rsidP="00F60448">
      <w:pPr>
        <w:numPr>
          <w:ilvl w:val="0"/>
          <w:numId w:val="7"/>
        </w:numPr>
        <w:contextualSpacing/>
        <w:rPr>
          <w:rFonts w:eastAsia="Calibri"/>
          <w:szCs w:val="24"/>
        </w:rPr>
      </w:pPr>
      <w:r w:rsidRPr="00754B86">
        <w:rPr>
          <w:rFonts w:eastAsia="Calibri"/>
          <w:szCs w:val="24"/>
        </w:rPr>
        <w:t>Sensível = 30, responsivo = 16, transformando relações de género = 26</w:t>
      </w:r>
    </w:p>
    <w:p w14:paraId="44EB3D94" w14:textId="4371A570" w:rsidR="00126E66" w:rsidRPr="00754B86" w:rsidRDefault="00126E66" w:rsidP="00126E66">
      <w:pPr>
        <w:ind w:left="1080"/>
        <w:contextualSpacing/>
        <w:rPr>
          <w:rFonts w:eastAsia="Calibri"/>
          <w:szCs w:val="24"/>
        </w:rPr>
      </w:pPr>
    </w:p>
    <w:p w14:paraId="79E4880F" w14:textId="0DCFE359" w:rsidR="00E442D0" w:rsidRPr="00754B86" w:rsidRDefault="00E442D0" w:rsidP="00B11E8E">
      <w:pPr>
        <w:ind w:left="1080"/>
        <w:contextualSpacing/>
        <w:rPr>
          <w:rFonts w:eastAsia="Calibri"/>
          <w:szCs w:val="24"/>
        </w:rPr>
      </w:pPr>
    </w:p>
    <w:p w14:paraId="7B5177BD" w14:textId="77777777" w:rsidR="00EA3B45" w:rsidRPr="00754B86" w:rsidRDefault="00EA3B45" w:rsidP="00126E66">
      <w:pPr>
        <w:ind w:left="1080"/>
        <w:contextualSpacing/>
        <w:rPr>
          <w:rFonts w:eastAsia="Calibri"/>
          <w:szCs w:val="24"/>
          <w:lang w:val="ka-GE"/>
        </w:rPr>
      </w:pPr>
    </w:p>
    <w:p w14:paraId="4FCDF32B" w14:textId="77777777" w:rsidR="00126E66" w:rsidRPr="00754B86" w:rsidRDefault="00126E66" w:rsidP="007D76CE">
      <w:pPr>
        <w:rPr>
          <w:rFonts w:eastAsia="Calibri"/>
          <w:szCs w:val="24"/>
        </w:rPr>
      </w:pPr>
    </w:p>
    <w:p w14:paraId="168504BB" w14:textId="7AB47C83" w:rsidR="00302386" w:rsidRPr="00754B86" w:rsidRDefault="00302386" w:rsidP="00F60448">
      <w:pPr>
        <w:numPr>
          <w:ilvl w:val="0"/>
          <w:numId w:val="6"/>
        </w:numPr>
        <w:contextualSpacing/>
        <w:rPr>
          <w:rFonts w:eastAsia="Calibri"/>
          <w:b/>
          <w:bCs/>
          <w:szCs w:val="24"/>
        </w:rPr>
      </w:pPr>
      <w:r w:rsidRPr="00754B86">
        <w:rPr>
          <w:rFonts w:eastAsia="Calibri"/>
          <w:b/>
          <w:bCs/>
          <w:szCs w:val="24"/>
        </w:rPr>
        <w:lastRenderedPageBreak/>
        <w:t>Constrangimentos e desafios para alcançar IEG na Guiné-Bissau</w:t>
      </w:r>
    </w:p>
    <w:p w14:paraId="79199D14" w14:textId="77777777" w:rsidR="00302386" w:rsidRPr="00754B86" w:rsidRDefault="00302386" w:rsidP="00302386">
      <w:pPr>
        <w:ind w:left="360"/>
        <w:contextualSpacing/>
        <w:rPr>
          <w:rFonts w:eastAsia="Calibri"/>
          <w:b/>
          <w:bCs/>
          <w:szCs w:val="24"/>
        </w:rPr>
      </w:pPr>
    </w:p>
    <w:tbl>
      <w:tblPr>
        <w:tblStyle w:val="TabelacomGrelha5"/>
        <w:tblW w:w="9493" w:type="dxa"/>
        <w:tblLook w:val="04A0" w:firstRow="1" w:lastRow="0" w:firstColumn="1" w:lastColumn="0" w:noHBand="0" w:noVBand="1"/>
      </w:tblPr>
      <w:tblGrid>
        <w:gridCol w:w="4739"/>
        <w:gridCol w:w="4754"/>
      </w:tblGrid>
      <w:tr w:rsidR="00302386" w:rsidRPr="00754B86" w14:paraId="3A2C40E9" w14:textId="77777777" w:rsidTr="00402049">
        <w:trPr>
          <w:trHeight w:val="296"/>
        </w:trPr>
        <w:tc>
          <w:tcPr>
            <w:tcW w:w="4739" w:type="dxa"/>
            <w:shd w:val="clear" w:color="auto" w:fill="FFC000"/>
          </w:tcPr>
          <w:p w14:paraId="53F2403D" w14:textId="77777777" w:rsidR="00302386" w:rsidRPr="00754B86" w:rsidRDefault="00302386" w:rsidP="007C1980">
            <w:pPr>
              <w:rPr>
                <w:b/>
                <w:bCs/>
                <w:szCs w:val="24"/>
              </w:rPr>
            </w:pPr>
            <w:r w:rsidRPr="00754B86">
              <w:rPr>
                <w:b/>
                <w:bCs/>
                <w:szCs w:val="24"/>
              </w:rPr>
              <w:t>Constrangimentos (seis mais votados)</w:t>
            </w:r>
          </w:p>
        </w:tc>
        <w:tc>
          <w:tcPr>
            <w:tcW w:w="4754" w:type="dxa"/>
            <w:shd w:val="clear" w:color="auto" w:fill="FFC000"/>
          </w:tcPr>
          <w:p w14:paraId="0F974B31" w14:textId="77777777" w:rsidR="00302386" w:rsidRPr="00754B86" w:rsidRDefault="00302386" w:rsidP="007C1980">
            <w:pPr>
              <w:rPr>
                <w:b/>
                <w:bCs/>
                <w:szCs w:val="24"/>
              </w:rPr>
            </w:pPr>
            <w:r w:rsidRPr="00754B86">
              <w:rPr>
                <w:b/>
                <w:bCs/>
                <w:szCs w:val="24"/>
              </w:rPr>
              <w:t>Desafios (seis mais votados)</w:t>
            </w:r>
          </w:p>
        </w:tc>
      </w:tr>
      <w:tr w:rsidR="00302386" w:rsidRPr="008612EE" w14:paraId="0353FDA5" w14:textId="77777777" w:rsidTr="00402049">
        <w:tc>
          <w:tcPr>
            <w:tcW w:w="4739" w:type="dxa"/>
          </w:tcPr>
          <w:p w14:paraId="4EC307A1" w14:textId="77777777" w:rsidR="00302386" w:rsidRPr="00754B86" w:rsidRDefault="00302386" w:rsidP="00F60448">
            <w:pPr>
              <w:numPr>
                <w:ilvl w:val="0"/>
                <w:numId w:val="9"/>
              </w:numPr>
              <w:contextualSpacing/>
              <w:rPr>
                <w:color w:val="000000"/>
                <w:szCs w:val="24"/>
              </w:rPr>
            </w:pPr>
            <w:r w:rsidRPr="00754B86">
              <w:rPr>
                <w:color w:val="000000"/>
                <w:szCs w:val="24"/>
              </w:rPr>
              <w:t>Baixo nível de educação das meninas e mulheres, falta de escolas públicas e de formação técnico-profissional (19 votos)</w:t>
            </w:r>
          </w:p>
        </w:tc>
        <w:tc>
          <w:tcPr>
            <w:tcW w:w="4754" w:type="dxa"/>
          </w:tcPr>
          <w:p w14:paraId="2B08954A" w14:textId="77777777" w:rsidR="00302386" w:rsidRPr="00754B86" w:rsidRDefault="00302386" w:rsidP="00F60448">
            <w:pPr>
              <w:numPr>
                <w:ilvl w:val="0"/>
                <w:numId w:val="9"/>
              </w:numPr>
              <w:contextualSpacing/>
              <w:rPr>
                <w:color w:val="000000"/>
                <w:szCs w:val="24"/>
              </w:rPr>
            </w:pPr>
            <w:r w:rsidRPr="00754B86">
              <w:rPr>
                <w:color w:val="000000"/>
                <w:szCs w:val="24"/>
              </w:rPr>
              <w:t>Sensibilização das comunidades e mulheres sobre IEG, línguas locais (14 votos)</w:t>
            </w:r>
          </w:p>
        </w:tc>
      </w:tr>
      <w:tr w:rsidR="00302386" w:rsidRPr="008612EE" w14:paraId="68413CDF" w14:textId="77777777" w:rsidTr="00402049">
        <w:tc>
          <w:tcPr>
            <w:tcW w:w="4739" w:type="dxa"/>
          </w:tcPr>
          <w:p w14:paraId="48365A8A" w14:textId="77777777" w:rsidR="00302386" w:rsidRPr="00754B86" w:rsidRDefault="00302386" w:rsidP="00F60448">
            <w:pPr>
              <w:numPr>
                <w:ilvl w:val="0"/>
                <w:numId w:val="9"/>
              </w:numPr>
              <w:contextualSpacing/>
              <w:rPr>
                <w:color w:val="000000"/>
                <w:szCs w:val="24"/>
              </w:rPr>
            </w:pPr>
            <w:r w:rsidRPr="00754B86">
              <w:rPr>
                <w:color w:val="000000"/>
                <w:szCs w:val="24"/>
              </w:rPr>
              <w:t>Fraco conhecimento, fraca sensibilização sobre leis de IEG e falta de aplicabilidade das mesmas (16 votos)</w:t>
            </w:r>
          </w:p>
        </w:tc>
        <w:tc>
          <w:tcPr>
            <w:tcW w:w="4754" w:type="dxa"/>
          </w:tcPr>
          <w:p w14:paraId="683C316E" w14:textId="77777777" w:rsidR="00302386" w:rsidRPr="00754B86" w:rsidRDefault="00302386" w:rsidP="00F60448">
            <w:pPr>
              <w:numPr>
                <w:ilvl w:val="0"/>
                <w:numId w:val="9"/>
              </w:numPr>
              <w:contextualSpacing/>
              <w:rPr>
                <w:color w:val="000000"/>
                <w:szCs w:val="24"/>
              </w:rPr>
            </w:pPr>
            <w:r w:rsidRPr="00754B86">
              <w:rPr>
                <w:color w:val="000000"/>
                <w:szCs w:val="24"/>
              </w:rPr>
              <w:t>Educação de qualidade, elevar o nível da escolarização das meninas no interior e nos centros urbanos, acesso e disponibilização de cursos técnico-profissionais (14 votos)</w:t>
            </w:r>
          </w:p>
        </w:tc>
      </w:tr>
      <w:tr w:rsidR="00302386" w:rsidRPr="008612EE" w14:paraId="0957182C" w14:textId="77777777" w:rsidTr="00402049">
        <w:tc>
          <w:tcPr>
            <w:tcW w:w="4739" w:type="dxa"/>
          </w:tcPr>
          <w:p w14:paraId="29C93724" w14:textId="77777777" w:rsidR="00302386" w:rsidRPr="00754B86" w:rsidRDefault="00302386" w:rsidP="00F60448">
            <w:pPr>
              <w:numPr>
                <w:ilvl w:val="0"/>
                <w:numId w:val="9"/>
              </w:numPr>
              <w:contextualSpacing/>
              <w:rPr>
                <w:color w:val="000000"/>
                <w:szCs w:val="24"/>
              </w:rPr>
            </w:pPr>
            <w:r w:rsidRPr="00754B86">
              <w:rPr>
                <w:color w:val="000000"/>
                <w:szCs w:val="24"/>
              </w:rPr>
              <w:t>Papeis/normas sociais de género e usos e costumes (15 votos)</w:t>
            </w:r>
          </w:p>
        </w:tc>
        <w:tc>
          <w:tcPr>
            <w:tcW w:w="4754" w:type="dxa"/>
          </w:tcPr>
          <w:p w14:paraId="27552AC9" w14:textId="77777777" w:rsidR="00302386" w:rsidRPr="00754B86" w:rsidRDefault="00302386" w:rsidP="00F60448">
            <w:pPr>
              <w:numPr>
                <w:ilvl w:val="0"/>
                <w:numId w:val="10"/>
              </w:numPr>
              <w:contextualSpacing/>
              <w:rPr>
                <w:color w:val="000000"/>
                <w:szCs w:val="24"/>
              </w:rPr>
            </w:pPr>
            <w:r w:rsidRPr="00754B86">
              <w:rPr>
                <w:color w:val="000000" w:themeColor="text1"/>
                <w:szCs w:val="24"/>
              </w:rPr>
              <w:t>Divulgação e implementação das leis e políticas sobre IEG (13 votos)</w:t>
            </w:r>
          </w:p>
        </w:tc>
      </w:tr>
      <w:tr w:rsidR="00302386" w:rsidRPr="008612EE" w14:paraId="072C342B" w14:textId="77777777" w:rsidTr="00402049">
        <w:tc>
          <w:tcPr>
            <w:tcW w:w="4739" w:type="dxa"/>
          </w:tcPr>
          <w:p w14:paraId="6D46F778" w14:textId="77777777" w:rsidR="00302386" w:rsidRPr="00754B86" w:rsidRDefault="00302386" w:rsidP="00F60448">
            <w:pPr>
              <w:numPr>
                <w:ilvl w:val="0"/>
                <w:numId w:val="10"/>
              </w:numPr>
              <w:contextualSpacing/>
              <w:rPr>
                <w:color w:val="000000"/>
                <w:szCs w:val="24"/>
              </w:rPr>
            </w:pPr>
            <w:r w:rsidRPr="00754B86">
              <w:rPr>
                <w:color w:val="000000"/>
                <w:szCs w:val="24"/>
              </w:rPr>
              <w:t>Falta de respeito pelos direitos humanos: discriminação das mulheres e meninas na educação, liderança, atividades sociais, violência constante, casamento precoce (14 votos)</w:t>
            </w:r>
          </w:p>
        </w:tc>
        <w:tc>
          <w:tcPr>
            <w:tcW w:w="4754" w:type="dxa"/>
          </w:tcPr>
          <w:p w14:paraId="5690AC3B" w14:textId="77777777" w:rsidR="00302386" w:rsidRPr="00754B86" w:rsidRDefault="00302386" w:rsidP="00F60448">
            <w:pPr>
              <w:numPr>
                <w:ilvl w:val="0"/>
                <w:numId w:val="10"/>
              </w:numPr>
              <w:contextualSpacing/>
              <w:rPr>
                <w:color w:val="000000"/>
                <w:szCs w:val="24"/>
              </w:rPr>
            </w:pPr>
            <w:r w:rsidRPr="00754B86">
              <w:rPr>
                <w:color w:val="000000" w:themeColor="text1"/>
                <w:szCs w:val="24"/>
              </w:rPr>
              <w:t>Priorização das mulheres no mercado de trabalho, tomada de decisão, acesso a recursos económicos e materiais, valorização das atividades das mulheres, apoio na criação de cooperativas agrícolas (12 votos)</w:t>
            </w:r>
          </w:p>
        </w:tc>
      </w:tr>
      <w:tr w:rsidR="00302386" w:rsidRPr="008612EE" w14:paraId="7F29D4CA" w14:textId="77777777" w:rsidTr="00402049">
        <w:tc>
          <w:tcPr>
            <w:tcW w:w="4739" w:type="dxa"/>
          </w:tcPr>
          <w:p w14:paraId="45DA1C34" w14:textId="77777777" w:rsidR="00302386" w:rsidRPr="00754B86" w:rsidRDefault="00302386" w:rsidP="00F60448">
            <w:pPr>
              <w:numPr>
                <w:ilvl w:val="0"/>
                <w:numId w:val="10"/>
              </w:numPr>
              <w:contextualSpacing/>
              <w:rPr>
                <w:b/>
                <w:bCs/>
                <w:color w:val="000000"/>
                <w:szCs w:val="24"/>
              </w:rPr>
            </w:pPr>
            <w:r w:rsidRPr="00754B86">
              <w:rPr>
                <w:color w:val="000000"/>
                <w:szCs w:val="24"/>
              </w:rPr>
              <w:t>Falta de igualdade de oportunidades para as mulheres, especialmente na esfera de tomada de decisão (13 votos)</w:t>
            </w:r>
          </w:p>
        </w:tc>
        <w:tc>
          <w:tcPr>
            <w:tcW w:w="4754" w:type="dxa"/>
          </w:tcPr>
          <w:p w14:paraId="4587A09F" w14:textId="32DEE01B" w:rsidR="00302386" w:rsidRPr="00754B86" w:rsidRDefault="00302386" w:rsidP="00F60448">
            <w:pPr>
              <w:numPr>
                <w:ilvl w:val="0"/>
                <w:numId w:val="10"/>
              </w:numPr>
              <w:contextualSpacing/>
              <w:rPr>
                <w:szCs w:val="24"/>
              </w:rPr>
            </w:pPr>
            <w:r w:rsidRPr="00754B86">
              <w:rPr>
                <w:color w:val="000000"/>
                <w:szCs w:val="24"/>
              </w:rPr>
              <w:t>Promover os direitos humanos, IEG, desconstruir a discriminação na família, na política, no sistema educativo e na repartição dos recursos económicos (11 votos)</w:t>
            </w:r>
          </w:p>
        </w:tc>
      </w:tr>
      <w:tr w:rsidR="00302386" w:rsidRPr="008612EE" w14:paraId="653062D1" w14:textId="77777777" w:rsidTr="00402049">
        <w:tc>
          <w:tcPr>
            <w:tcW w:w="4739" w:type="dxa"/>
          </w:tcPr>
          <w:p w14:paraId="02D55235" w14:textId="3EFAB75D" w:rsidR="00302386" w:rsidRPr="00754B86" w:rsidRDefault="00302386" w:rsidP="00F60448">
            <w:pPr>
              <w:numPr>
                <w:ilvl w:val="0"/>
                <w:numId w:val="10"/>
              </w:numPr>
              <w:contextualSpacing/>
              <w:rPr>
                <w:rFonts w:eastAsiaTheme="minorEastAsia" w:cstheme="minorBidi"/>
                <w:color w:val="000000"/>
                <w:szCs w:val="24"/>
              </w:rPr>
            </w:pPr>
            <w:r w:rsidRPr="00754B86">
              <w:rPr>
                <w:color w:val="000000" w:themeColor="text1"/>
                <w:szCs w:val="24"/>
              </w:rPr>
              <w:t xml:space="preserve">Ambiente político e institucional: instabilidade política tem limitado a implementação de política da igualdade e equidade de género, devido à mudança constante dos titulares no Ministério da Mulher, Família e Coesão Social e no Instituto da Mulher e Criança; corrupção e impunidade na </w:t>
            </w:r>
            <w:r w:rsidR="00E442D0" w:rsidRPr="00754B86">
              <w:rPr>
                <w:color w:val="000000" w:themeColor="text1"/>
                <w:szCs w:val="24"/>
              </w:rPr>
              <w:t>justiça (</w:t>
            </w:r>
            <w:r w:rsidRPr="00754B86">
              <w:rPr>
                <w:color w:val="000000" w:themeColor="text1"/>
                <w:szCs w:val="24"/>
              </w:rPr>
              <w:t>9 votos)</w:t>
            </w:r>
          </w:p>
        </w:tc>
        <w:tc>
          <w:tcPr>
            <w:tcW w:w="4754" w:type="dxa"/>
          </w:tcPr>
          <w:p w14:paraId="4CBF6271" w14:textId="77777777" w:rsidR="00302386" w:rsidRPr="00754B86" w:rsidRDefault="00302386" w:rsidP="00F60448">
            <w:pPr>
              <w:numPr>
                <w:ilvl w:val="0"/>
                <w:numId w:val="10"/>
              </w:numPr>
              <w:contextualSpacing/>
              <w:rPr>
                <w:color w:val="000000"/>
                <w:szCs w:val="24"/>
              </w:rPr>
            </w:pPr>
            <w:r w:rsidRPr="00754B86">
              <w:rPr>
                <w:color w:val="000000" w:themeColor="text1"/>
                <w:szCs w:val="24"/>
              </w:rPr>
              <w:t>Facilitar a obtenção de fundos, reduzir a burocracia organizacional dos doadores, dificuldade de financiamento e implementação de projetos de género (6 votos)</w:t>
            </w:r>
          </w:p>
        </w:tc>
      </w:tr>
    </w:tbl>
    <w:p w14:paraId="473B84FD" w14:textId="533051BC" w:rsidR="003B535A" w:rsidRPr="00754B86" w:rsidRDefault="003B535A" w:rsidP="00D4328F">
      <w:pPr>
        <w:pStyle w:val="Standard1"/>
        <w:spacing w:after="0" w:line="276" w:lineRule="auto"/>
        <w:jc w:val="both"/>
        <w:rPr>
          <w:rFonts w:ascii="Garamond" w:hAnsi="Garamond" w:cs="Calibri Light"/>
          <w:b/>
          <w:bCs/>
          <w:sz w:val="24"/>
          <w:szCs w:val="24"/>
          <w:lang w:val="pt-PT"/>
        </w:rPr>
      </w:pPr>
    </w:p>
    <w:p w14:paraId="7C23D12D" w14:textId="77777777" w:rsidR="00AD21A2" w:rsidRPr="00754B86" w:rsidRDefault="00AD21A2" w:rsidP="00F60448">
      <w:pPr>
        <w:numPr>
          <w:ilvl w:val="0"/>
          <w:numId w:val="6"/>
        </w:numPr>
        <w:contextualSpacing/>
        <w:rPr>
          <w:rFonts w:eastAsia="Calibri"/>
          <w:b/>
          <w:bCs/>
          <w:szCs w:val="24"/>
        </w:rPr>
      </w:pPr>
      <w:r w:rsidRPr="00754B86">
        <w:rPr>
          <w:rFonts w:eastAsia="Calibri"/>
          <w:b/>
          <w:bCs/>
          <w:szCs w:val="24"/>
        </w:rPr>
        <w:t>Razões para desigualdade, discriminação e exclusão do género</w:t>
      </w:r>
    </w:p>
    <w:p w14:paraId="051CA543" w14:textId="77777777" w:rsidR="00AD21A2" w:rsidRPr="00754B86" w:rsidRDefault="00AD21A2" w:rsidP="00F60448">
      <w:pPr>
        <w:numPr>
          <w:ilvl w:val="0"/>
          <w:numId w:val="11"/>
        </w:numPr>
        <w:contextualSpacing/>
        <w:rPr>
          <w:rFonts w:eastAsia="Calibri"/>
          <w:b/>
          <w:bCs/>
          <w:szCs w:val="24"/>
        </w:rPr>
      </w:pPr>
      <w:r w:rsidRPr="00754B86">
        <w:rPr>
          <w:rFonts w:eastAsia="Calibri"/>
          <w:szCs w:val="24"/>
        </w:rPr>
        <w:t>Falta da representação das mulheres na esfera de decisão (24 votos)</w:t>
      </w:r>
    </w:p>
    <w:p w14:paraId="36FC9CD5" w14:textId="77777777" w:rsidR="00AD21A2" w:rsidRPr="00754B86" w:rsidRDefault="00AD21A2" w:rsidP="00F60448">
      <w:pPr>
        <w:numPr>
          <w:ilvl w:val="0"/>
          <w:numId w:val="11"/>
        </w:numPr>
        <w:contextualSpacing/>
        <w:rPr>
          <w:rFonts w:eastAsia="Calibri"/>
          <w:b/>
          <w:bCs/>
          <w:szCs w:val="24"/>
        </w:rPr>
      </w:pPr>
      <w:r w:rsidRPr="00754B86">
        <w:rPr>
          <w:rFonts w:eastAsia="Calibri"/>
          <w:szCs w:val="24"/>
        </w:rPr>
        <w:t>Estrutura tradicional, normas sociais, falta de acesso justo a recursos (terra, capital, herança) (19 votos)</w:t>
      </w:r>
    </w:p>
    <w:p w14:paraId="141978A4" w14:textId="77777777" w:rsidR="00AD21A2" w:rsidRPr="00754B86" w:rsidRDefault="00AD21A2" w:rsidP="00F60448">
      <w:pPr>
        <w:numPr>
          <w:ilvl w:val="0"/>
          <w:numId w:val="11"/>
        </w:numPr>
        <w:contextualSpacing/>
        <w:rPr>
          <w:rFonts w:eastAsia="Calibri"/>
          <w:b/>
          <w:bCs/>
          <w:szCs w:val="24"/>
        </w:rPr>
      </w:pPr>
      <w:r w:rsidRPr="00754B86">
        <w:rPr>
          <w:rFonts w:eastAsia="Calibri"/>
          <w:szCs w:val="24"/>
        </w:rPr>
        <w:t>Falta de engajamento do governo com políticas e planos de género nos sectores. (16 votos)</w:t>
      </w:r>
    </w:p>
    <w:p w14:paraId="7FBC76BB" w14:textId="28421E47" w:rsidR="00AD21A2" w:rsidRPr="00754B86" w:rsidRDefault="00AD21A2" w:rsidP="00D4328F">
      <w:pPr>
        <w:pStyle w:val="Standard1"/>
        <w:spacing w:after="0" w:line="276" w:lineRule="auto"/>
        <w:jc w:val="both"/>
        <w:rPr>
          <w:rFonts w:ascii="Garamond" w:hAnsi="Garamond" w:cs="Calibri Light"/>
          <w:b/>
          <w:bCs/>
          <w:sz w:val="24"/>
          <w:szCs w:val="24"/>
          <w:lang w:val="pt-PT"/>
        </w:rPr>
      </w:pPr>
    </w:p>
    <w:p w14:paraId="37FE4C91" w14:textId="77777777" w:rsidR="00AD21A2" w:rsidRPr="00754B86" w:rsidRDefault="00AD21A2" w:rsidP="00F60448">
      <w:pPr>
        <w:numPr>
          <w:ilvl w:val="0"/>
          <w:numId w:val="6"/>
        </w:numPr>
        <w:contextualSpacing/>
        <w:rPr>
          <w:rFonts w:eastAsia="Calibri"/>
          <w:b/>
          <w:bCs/>
          <w:szCs w:val="24"/>
        </w:rPr>
      </w:pPr>
      <w:r w:rsidRPr="00754B86">
        <w:rPr>
          <w:rFonts w:eastAsia="Calibri"/>
          <w:b/>
          <w:bCs/>
          <w:szCs w:val="24"/>
        </w:rPr>
        <w:t>Situação das mulheres relativamente às leis de género</w:t>
      </w:r>
    </w:p>
    <w:p w14:paraId="31CC24AD" w14:textId="77777777" w:rsidR="00AD21A2" w:rsidRPr="00754B86" w:rsidRDefault="00AD21A2" w:rsidP="00AD21A2">
      <w:pPr>
        <w:ind w:left="360"/>
        <w:contextualSpacing/>
        <w:rPr>
          <w:rFonts w:eastAsia="Calibri"/>
          <w:szCs w:val="24"/>
        </w:rPr>
      </w:pPr>
      <w:r w:rsidRPr="00754B86">
        <w:rPr>
          <w:rFonts w:eastAsia="Calibri"/>
          <w:b/>
          <w:bCs/>
          <w:szCs w:val="24"/>
        </w:rPr>
        <w:t xml:space="preserve">Divulgação </w:t>
      </w:r>
      <w:r w:rsidRPr="00754B86">
        <w:rPr>
          <w:rFonts w:eastAsia="Calibri"/>
          <w:szCs w:val="24"/>
        </w:rPr>
        <w:t>insuficiente (11), algum sucesso (14)</w:t>
      </w:r>
    </w:p>
    <w:p w14:paraId="7FA7DE0E" w14:textId="77777777" w:rsidR="00AD21A2" w:rsidRPr="00754B86" w:rsidRDefault="00AD21A2" w:rsidP="00AD21A2">
      <w:pPr>
        <w:ind w:left="360"/>
        <w:contextualSpacing/>
        <w:rPr>
          <w:rFonts w:eastAsia="Calibri"/>
          <w:szCs w:val="24"/>
        </w:rPr>
      </w:pPr>
      <w:r w:rsidRPr="00754B86">
        <w:rPr>
          <w:rFonts w:eastAsia="Calibri"/>
          <w:b/>
          <w:bCs/>
          <w:szCs w:val="24"/>
        </w:rPr>
        <w:t>Aceitação</w:t>
      </w:r>
      <w:r w:rsidRPr="00754B86">
        <w:rPr>
          <w:rFonts w:eastAsia="Calibri"/>
          <w:szCs w:val="24"/>
        </w:rPr>
        <w:t xml:space="preserve"> pouca (11), razoável (7)</w:t>
      </w:r>
    </w:p>
    <w:p w14:paraId="65FEBDCA" w14:textId="77777777" w:rsidR="00AD21A2" w:rsidRPr="00754B86" w:rsidRDefault="00AD21A2" w:rsidP="00AD21A2">
      <w:pPr>
        <w:ind w:left="360"/>
        <w:contextualSpacing/>
        <w:rPr>
          <w:rFonts w:eastAsia="Calibri"/>
          <w:szCs w:val="24"/>
        </w:rPr>
      </w:pPr>
      <w:r w:rsidRPr="00754B86">
        <w:rPr>
          <w:rFonts w:eastAsia="Calibri"/>
          <w:b/>
          <w:bCs/>
          <w:szCs w:val="24"/>
        </w:rPr>
        <w:t>Experiência no terreno</w:t>
      </w:r>
      <w:r w:rsidRPr="00754B86">
        <w:rPr>
          <w:rFonts w:eastAsia="Calibri"/>
          <w:szCs w:val="24"/>
        </w:rPr>
        <w:t>: justiça não atua (11), prática de MGF e casamento forçada continuam clandestinamente (9)</w:t>
      </w:r>
    </w:p>
    <w:p w14:paraId="78C3CE37" w14:textId="77777777" w:rsidR="00AD21A2" w:rsidRPr="00754B86" w:rsidRDefault="00AD21A2" w:rsidP="00AD21A2">
      <w:pPr>
        <w:ind w:left="360"/>
        <w:contextualSpacing/>
        <w:rPr>
          <w:rFonts w:eastAsia="Calibri"/>
          <w:szCs w:val="24"/>
        </w:rPr>
      </w:pPr>
      <w:r w:rsidRPr="00754B86">
        <w:rPr>
          <w:rFonts w:eastAsia="Calibri"/>
          <w:b/>
          <w:bCs/>
          <w:szCs w:val="24"/>
        </w:rPr>
        <w:t xml:space="preserve">Como aumentar a apropriação: </w:t>
      </w:r>
      <w:r w:rsidRPr="00754B86">
        <w:rPr>
          <w:rFonts w:eastAsia="Calibri"/>
          <w:szCs w:val="24"/>
        </w:rPr>
        <w:t>campanhas de sensibilização de proximidade, línguas locais, até “fundo de mato” (26), diálogo com autoridades locais e religiosas (11)</w:t>
      </w:r>
    </w:p>
    <w:p w14:paraId="0ACAFA09" w14:textId="77777777" w:rsidR="00AD21A2" w:rsidRPr="00754B86" w:rsidRDefault="00AD21A2" w:rsidP="00E442D0">
      <w:pPr>
        <w:ind w:left="360"/>
        <w:contextualSpacing/>
        <w:rPr>
          <w:rFonts w:eastAsia="Calibri"/>
          <w:szCs w:val="24"/>
        </w:rPr>
      </w:pPr>
      <w:r w:rsidRPr="00754B86">
        <w:rPr>
          <w:rFonts w:eastAsia="Calibri"/>
          <w:b/>
          <w:bCs/>
          <w:szCs w:val="24"/>
        </w:rPr>
        <w:t>Revisão do quadro legal:</w:t>
      </w:r>
      <w:r w:rsidRPr="00754B86">
        <w:rPr>
          <w:rFonts w:eastAsia="Calibri"/>
          <w:szCs w:val="24"/>
        </w:rPr>
        <w:t xml:space="preserve">  sim (26), não (0)</w:t>
      </w:r>
    </w:p>
    <w:p w14:paraId="0B904045" w14:textId="669FA7B4" w:rsidR="00AD21A2" w:rsidRPr="00754B86" w:rsidRDefault="00AD21A2" w:rsidP="00D4328F">
      <w:pPr>
        <w:pStyle w:val="Standard1"/>
        <w:spacing w:after="0" w:line="276" w:lineRule="auto"/>
        <w:jc w:val="both"/>
        <w:rPr>
          <w:rFonts w:ascii="Garamond" w:hAnsi="Garamond" w:cs="Calibri Light"/>
          <w:b/>
          <w:bCs/>
          <w:sz w:val="24"/>
          <w:szCs w:val="24"/>
          <w:lang w:val="pt-PT"/>
        </w:rPr>
      </w:pPr>
    </w:p>
    <w:p w14:paraId="6CE62AB5" w14:textId="77777777" w:rsidR="00AD21A2" w:rsidRPr="00754B86" w:rsidRDefault="00AD21A2" w:rsidP="00F60448">
      <w:pPr>
        <w:numPr>
          <w:ilvl w:val="0"/>
          <w:numId w:val="6"/>
        </w:numPr>
        <w:contextualSpacing/>
        <w:rPr>
          <w:rFonts w:eastAsia="Calibri"/>
          <w:b/>
          <w:bCs/>
          <w:szCs w:val="24"/>
        </w:rPr>
      </w:pPr>
      <w:r w:rsidRPr="00754B86">
        <w:rPr>
          <w:rFonts w:eastAsia="Calibri"/>
          <w:b/>
          <w:bCs/>
          <w:szCs w:val="24"/>
        </w:rPr>
        <w:t>Conhecimento e relevância PNIEG e políticas de género sectoriais e regionais</w:t>
      </w:r>
    </w:p>
    <w:p w14:paraId="5501487B" w14:textId="77777777" w:rsidR="00AD21A2" w:rsidRPr="00754B86" w:rsidRDefault="00AD21A2" w:rsidP="00F60448">
      <w:pPr>
        <w:numPr>
          <w:ilvl w:val="0"/>
          <w:numId w:val="12"/>
        </w:numPr>
        <w:contextualSpacing/>
        <w:rPr>
          <w:rFonts w:eastAsia="Calibri"/>
          <w:szCs w:val="24"/>
        </w:rPr>
      </w:pPr>
      <w:r w:rsidRPr="00754B86">
        <w:rPr>
          <w:rFonts w:eastAsia="Calibri"/>
          <w:b/>
          <w:bCs/>
          <w:szCs w:val="24"/>
        </w:rPr>
        <w:t xml:space="preserve">PNIEG </w:t>
      </w:r>
      <w:r w:rsidRPr="00754B86">
        <w:rPr>
          <w:rFonts w:eastAsia="Calibri"/>
          <w:szCs w:val="24"/>
        </w:rPr>
        <w:t>relevante (24), desconhece (11), não implementado (15), pouco implementado (12)</w:t>
      </w:r>
    </w:p>
    <w:p w14:paraId="2D4671B9" w14:textId="223C450C" w:rsidR="00AD21A2" w:rsidRPr="00754B86" w:rsidRDefault="00AD21A2" w:rsidP="00F60448">
      <w:pPr>
        <w:numPr>
          <w:ilvl w:val="0"/>
          <w:numId w:val="12"/>
        </w:numPr>
        <w:contextualSpacing/>
        <w:rPr>
          <w:rFonts w:eastAsia="Calibri"/>
          <w:szCs w:val="24"/>
        </w:rPr>
      </w:pPr>
      <w:r w:rsidRPr="00754B86">
        <w:rPr>
          <w:rFonts w:eastAsia="Calibri"/>
          <w:b/>
          <w:bCs/>
          <w:szCs w:val="24"/>
        </w:rPr>
        <w:lastRenderedPageBreak/>
        <w:t>Políticas de género</w:t>
      </w:r>
      <w:r w:rsidRPr="00754B86">
        <w:rPr>
          <w:rFonts w:eastAsia="Calibri"/>
          <w:szCs w:val="24"/>
        </w:rPr>
        <w:t xml:space="preserve"> existem, sim (11), não (18)</w:t>
      </w:r>
    </w:p>
    <w:p w14:paraId="7D31A117" w14:textId="1A8CB3F3" w:rsidR="00DF26AF" w:rsidRPr="00754B86" w:rsidRDefault="00DF26AF" w:rsidP="00DF26AF">
      <w:pPr>
        <w:contextualSpacing/>
        <w:rPr>
          <w:rFonts w:eastAsia="Calibri"/>
          <w:szCs w:val="24"/>
        </w:rPr>
      </w:pPr>
    </w:p>
    <w:p w14:paraId="0DDA5BAC" w14:textId="77777777" w:rsidR="00DF26AF" w:rsidRPr="00754B86" w:rsidRDefault="00DF26AF" w:rsidP="00F60448">
      <w:pPr>
        <w:numPr>
          <w:ilvl w:val="0"/>
          <w:numId w:val="6"/>
        </w:numPr>
        <w:contextualSpacing/>
        <w:rPr>
          <w:rFonts w:eastAsia="Calibri"/>
          <w:b/>
          <w:bCs/>
          <w:szCs w:val="24"/>
        </w:rPr>
      </w:pPr>
      <w:r w:rsidRPr="00754B86">
        <w:rPr>
          <w:rFonts w:eastAsia="Calibri"/>
          <w:b/>
          <w:bCs/>
          <w:szCs w:val="24"/>
        </w:rPr>
        <w:t>Falta de dados estatísticos desagregados por sexo</w:t>
      </w:r>
    </w:p>
    <w:p w14:paraId="22E03191" w14:textId="5171A677" w:rsidR="00DF26AF" w:rsidRPr="00754B86" w:rsidRDefault="00DF26AF" w:rsidP="00F60448">
      <w:pPr>
        <w:numPr>
          <w:ilvl w:val="0"/>
          <w:numId w:val="13"/>
        </w:numPr>
        <w:contextualSpacing/>
        <w:rPr>
          <w:rFonts w:eastAsia="Calibri"/>
          <w:szCs w:val="24"/>
        </w:rPr>
      </w:pPr>
      <w:r w:rsidRPr="00754B86">
        <w:rPr>
          <w:rFonts w:eastAsia="Calibri"/>
          <w:szCs w:val="24"/>
        </w:rPr>
        <w:t xml:space="preserve"> Dificulta o trabalho (17), dificulta muito (18)</w:t>
      </w:r>
    </w:p>
    <w:p w14:paraId="15F180C8" w14:textId="77AB767C" w:rsidR="00AD21A2" w:rsidRPr="00754B86" w:rsidRDefault="00AD21A2" w:rsidP="00D4328F">
      <w:pPr>
        <w:pStyle w:val="Standard1"/>
        <w:spacing w:after="0" w:line="276" w:lineRule="auto"/>
        <w:jc w:val="both"/>
        <w:rPr>
          <w:rFonts w:ascii="Garamond" w:hAnsi="Garamond" w:cs="Calibri Light"/>
          <w:b/>
          <w:bCs/>
          <w:sz w:val="24"/>
          <w:szCs w:val="24"/>
          <w:lang w:val="pt-PT"/>
        </w:rPr>
      </w:pPr>
    </w:p>
    <w:p w14:paraId="3932099B" w14:textId="77777777" w:rsidR="00AD21A2" w:rsidRPr="00754B86" w:rsidRDefault="00AD21A2" w:rsidP="00F60448">
      <w:pPr>
        <w:numPr>
          <w:ilvl w:val="0"/>
          <w:numId w:val="6"/>
        </w:numPr>
        <w:contextualSpacing/>
        <w:rPr>
          <w:rFonts w:eastAsia="Calibri"/>
          <w:b/>
          <w:bCs/>
          <w:szCs w:val="24"/>
        </w:rPr>
      </w:pPr>
      <w:r w:rsidRPr="00754B86">
        <w:rPr>
          <w:rFonts w:eastAsia="Calibri"/>
          <w:b/>
          <w:bCs/>
          <w:szCs w:val="24"/>
        </w:rPr>
        <w:t>GAP III pertinente: sim 36, não 0, não sei 2</w:t>
      </w:r>
    </w:p>
    <w:p w14:paraId="4FA743A4" w14:textId="77777777" w:rsidR="00AD21A2" w:rsidRPr="00754B86" w:rsidRDefault="00AD21A2" w:rsidP="00AD21A2">
      <w:pPr>
        <w:ind w:left="360"/>
        <w:contextualSpacing/>
        <w:rPr>
          <w:rFonts w:eastAsia="Calibri"/>
          <w:b/>
          <w:bCs/>
          <w:szCs w:val="24"/>
        </w:rPr>
      </w:pPr>
      <w:r w:rsidRPr="00754B86">
        <w:rPr>
          <w:rFonts w:eastAsia="Calibri"/>
          <w:b/>
          <w:bCs/>
          <w:szCs w:val="24"/>
        </w:rPr>
        <w:t>-Cruzamento com experiências dos atores:</w:t>
      </w:r>
    </w:p>
    <w:p w14:paraId="5EDADD97" w14:textId="05EFF8F9" w:rsidR="00AD21A2" w:rsidRPr="00754B86" w:rsidRDefault="00AD21A2" w:rsidP="00F60448">
      <w:pPr>
        <w:numPr>
          <w:ilvl w:val="0"/>
          <w:numId w:val="13"/>
        </w:numPr>
        <w:contextualSpacing/>
        <w:rPr>
          <w:rFonts w:eastAsia="Calibri"/>
          <w:b/>
          <w:bCs/>
          <w:szCs w:val="24"/>
        </w:rPr>
      </w:pPr>
      <w:r w:rsidRPr="00754B86">
        <w:rPr>
          <w:rFonts w:eastAsia="Calibri"/>
          <w:szCs w:val="24"/>
        </w:rPr>
        <w:t>Ausência VBG (12)</w:t>
      </w:r>
    </w:p>
    <w:p w14:paraId="0D73E318" w14:textId="77777777" w:rsidR="00AD21A2" w:rsidRPr="00754B86" w:rsidRDefault="00AD21A2" w:rsidP="00F60448">
      <w:pPr>
        <w:numPr>
          <w:ilvl w:val="0"/>
          <w:numId w:val="13"/>
        </w:numPr>
        <w:contextualSpacing/>
        <w:rPr>
          <w:rFonts w:eastAsia="Calibri"/>
          <w:b/>
          <w:bCs/>
          <w:szCs w:val="24"/>
        </w:rPr>
      </w:pPr>
      <w:r w:rsidRPr="00754B86">
        <w:rPr>
          <w:rFonts w:eastAsia="Calibri"/>
          <w:szCs w:val="24"/>
        </w:rPr>
        <w:t>Promover direitos económicos (13)</w:t>
      </w:r>
    </w:p>
    <w:p w14:paraId="31DBBF26" w14:textId="77777777" w:rsidR="00AD21A2" w:rsidRPr="00754B86" w:rsidRDefault="00AD21A2" w:rsidP="00F60448">
      <w:pPr>
        <w:numPr>
          <w:ilvl w:val="0"/>
          <w:numId w:val="13"/>
        </w:numPr>
        <w:contextualSpacing/>
        <w:rPr>
          <w:rFonts w:eastAsia="Calibri"/>
          <w:b/>
          <w:bCs/>
          <w:szCs w:val="24"/>
        </w:rPr>
      </w:pPr>
      <w:r w:rsidRPr="00754B86">
        <w:rPr>
          <w:rFonts w:eastAsia="Calibri"/>
          <w:szCs w:val="24"/>
        </w:rPr>
        <w:t>Promover liderança (11)</w:t>
      </w:r>
    </w:p>
    <w:p w14:paraId="5640EDD2" w14:textId="77777777" w:rsidR="00AD21A2" w:rsidRPr="00754B86" w:rsidRDefault="00AD21A2" w:rsidP="00F60448">
      <w:pPr>
        <w:numPr>
          <w:ilvl w:val="0"/>
          <w:numId w:val="13"/>
        </w:numPr>
        <w:contextualSpacing/>
        <w:rPr>
          <w:rFonts w:eastAsia="Calibri"/>
          <w:b/>
          <w:bCs/>
          <w:szCs w:val="24"/>
        </w:rPr>
      </w:pPr>
      <w:r w:rsidRPr="00754B86">
        <w:rPr>
          <w:rFonts w:eastAsia="Calibri"/>
          <w:szCs w:val="24"/>
        </w:rPr>
        <w:t>Integrar agenda mulher, paz e segurança (12)</w:t>
      </w:r>
    </w:p>
    <w:p w14:paraId="13F0630A" w14:textId="77777777" w:rsidR="00AD21A2" w:rsidRPr="00754B86" w:rsidRDefault="00AD21A2" w:rsidP="00AD21A2">
      <w:pPr>
        <w:ind w:left="1080"/>
        <w:contextualSpacing/>
        <w:rPr>
          <w:rFonts w:eastAsia="Calibri"/>
          <w:b/>
          <w:bCs/>
          <w:szCs w:val="24"/>
        </w:rPr>
      </w:pPr>
    </w:p>
    <w:p w14:paraId="081430A2" w14:textId="77777777" w:rsidR="00AD21A2" w:rsidRPr="00754B86" w:rsidRDefault="00AD21A2" w:rsidP="00F60448">
      <w:pPr>
        <w:numPr>
          <w:ilvl w:val="0"/>
          <w:numId w:val="6"/>
        </w:numPr>
        <w:contextualSpacing/>
        <w:rPr>
          <w:rFonts w:eastAsia="Calibri"/>
          <w:b/>
          <w:bCs/>
          <w:szCs w:val="24"/>
        </w:rPr>
      </w:pPr>
      <w:r w:rsidRPr="00754B86">
        <w:rPr>
          <w:rFonts w:eastAsia="Calibri"/>
          <w:b/>
          <w:bCs/>
          <w:szCs w:val="24"/>
        </w:rPr>
        <w:t>Potenciais ponto de entrada</w:t>
      </w:r>
    </w:p>
    <w:p w14:paraId="099A5A99" w14:textId="77777777" w:rsidR="00AD21A2" w:rsidRPr="00754B86" w:rsidRDefault="00AD21A2" w:rsidP="00F60448">
      <w:pPr>
        <w:numPr>
          <w:ilvl w:val="0"/>
          <w:numId w:val="14"/>
        </w:numPr>
        <w:contextualSpacing/>
        <w:rPr>
          <w:rFonts w:eastAsia="Calibri"/>
          <w:szCs w:val="24"/>
        </w:rPr>
      </w:pPr>
      <w:r w:rsidRPr="00754B86">
        <w:rPr>
          <w:rFonts w:eastAsia="Calibri"/>
          <w:szCs w:val="24"/>
        </w:rPr>
        <w:t>Apoio às atividades económicas, crédito, e empreendedorismo das mulheres;</w:t>
      </w:r>
    </w:p>
    <w:p w14:paraId="0192455A" w14:textId="77777777" w:rsidR="00AD21A2" w:rsidRPr="00754B86" w:rsidRDefault="00AD21A2" w:rsidP="00F60448">
      <w:pPr>
        <w:numPr>
          <w:ilvl w:val="0"/>
          <w:numId w:val="14"/>
        </w:numPr>
        <w:contextualSpacing/>
        <w:rPr>
          <w:rFonts w:eastAsia="Calibri"/>
          <w:szCs w:val="24"/>
        </w:rPr>
      </w:pPr>
      <w:r w:rsidRPr="00754B86">
        <w:rPr>
          <w:rFonts w:eastAsia="Calibri"/>
          <w:szCs w:val="24"/>
        </w:rPr>
        <w:t>Intervenções junto ONGs nacionais, perto das populações, VBG, IEG, até à base comunitária;</w:t>
      </w:r>
    </w:p>
    <w:p w14:paraId="637B2FC9" w14:textId="77777777" w:rsidR="00AD21A2" w:rsidRPr="00754B86" w:rsidRDefault="00AD21A2" w:rsidP="00F60448">
      <w:pPr>
        <w:numPr>
          <w:ilvl w:val="0"/>
          <w:numId w:val="14"/>
        </w:numPr>
        <w:contextualSpacing/>
        <w:rPr>
          <w:rFonts w:eastAsia="Calibri"/>
          <w:szCs w:val="24"/>
        </w:rPr>
      </w:pPr>
      <w:r w:rsidRPr="00754B86">
        <w:rPr>
          <w:rFonts w:eastAsia="Calibri"/>
          <w:i/>
          <w:iCs/>
          <w:szCs w:val="24"/>
        </w:rPr>
        <w:t xml:space="preserve">Djumbai (encontros informais de discussões temáticas no seio de agrupamentos e/ou associações das aldeias) </w:t>
      </w:r>
      <w:r w:rsidRPr="00754B86">
        <w:rPr>
          <w:rFonts w:eastAsia="Calibri"/>
          <w:szCs w:val="24"/>
        </w:rPr>
        <w:t>de mudança de mentalidade;</w:t>
      </w:r>
    </w:p>
    <w:p w14:paraId="07E524AA" w14:textId="77777777" w:rsidR="00AD21A2" w:rsidRPr="00754B86" w:rsidRDefault="00AD21A2" w:rsidP="00F60448">
      <w:pPr>
        <w:numPr>
          <w:ilvl w:val="0"/>
          <w:numId w:val="14"/>
        </w:numPr>
        <w:contextualSpacing/>
        <w:rPr>
          <w:rFonts w:eastAsia="Calibri"/>
          <w:szCs w:val="24"/>
        </w:rPr>
      </w:pPr>
      <w:r w:rsidRPr="00754B86">
        <w:rPr>
          <w:rFonts w:eastAsia="Calibri"/>
          <w:szCs w:val="24"/>
        </w:rPr>
        <w:t>50/50 oportunidades mulheres/homens em todos os aspetos e trabalho;</w:t>
      </w:r>
    </w:p>
    <w:p w14:paraId="7CBC493F" w14:textId="77777777" w:rsidR="00AD21A2" w:rsidRPr="00754B86" w:rsidRDefault="00AD21A2" w:rsidP="00F60448">
      <w:pPr>
        <w:numPr>
          <w:ilvl w:val="0"/>
          <w:numId w:val="14"/>
        </w:numPr>
        <w:contextualSpacing/>
        <w:rPr>
          <w:rFonts w:eastAsia="Calibri"/>
          <w:szCs w:val="24"/>
        </w:rPr>
      </w:pPr>
      <w:r w:rsidRPr="00754B86">
        <w:rPr>
          <w:rFonts w:eastAsia="Calibri"/>
          <w:szCs w:val="24"/>
        </w:rPr>
        <w:t>Promover educação e formação das mulheres:</w:t>
      </w:r>
    </w:p>
    <w:p w14:paraId="5E52FEA1" w14:textId="77777777" w:rsidR="00AD21A2" w:rsidRPr="00754B86" w:rsidRDefault="00AD21A2" w:rsidP="00F60448">
      <w:pPr>
        <w:numPr>
          <w:ilvl w:val="0"/>
          <w:numId w:val="14"/>
        </w:numPr>
        <w:contextualSpacing/>
        <w:rPr>
          <w:rFonts w:eastAsia="Calibri"/>
          <w:szCs w:val="24"/>
        </w:rPr>
      </w:pPr>
      <w:r w:rsidRPr="00754B86">
        <w:rPr>
          <w:rFonts w:eastAsia="Calibri"/>
          <w:szCs w:val="24"/>
        </w:rPr>
        <w:t>Melhoria da cota de mulheres na ANP;</w:t>
      </w:r>
    </w:p>
    <w:p w14:paraId="30FF535C" w14:textId="77777777" w:rsidR="00AD21A2" w:rsidRPr="00754B86" w:rsidRDefault="00AD21A2" w:rsidP="00F60448">
      <w:pPr>
        <w:numPr>
          <w:ilvl w:val="0"/>
          <w:numId w:val="14"/>
        </w:numPr>
        <w:contextualSpacing/>
        <w:rPr>
          <w:rFonts w:eastAsia="Calibri"/>
          <w:szCs w:val="24"/>
        </w:rPr>
      </w:pPr>
      <w:r w:rsidRPr="00754B86">
        <w:rPr>
          <w:rFonts w:eastAsia="Calibri"/>
          <w:szCs w:val="24"/>
        </w:rPr>
        <w:t>Atração de mais mulheres para Sector Tecnológico.</w:t>
      </w:r>
    </w:p>
    <w:p w14:paraId="07ED646B" w14:textId="0365265A" w:rsidR="00AD21A2" w:rsidRPr="00754B86" w:rsidRDefault="00AD21A2" w:rsidP="00D4328F">
      <w:pPr>
        <w:pStyle w:val="Standard1"/>
        <w:spacing w:after="0" w:line="276" w:lineRule="auto"/>
        <w:jc w:val="both"/>
        <w:rPr>
          <w:rFonts w:ascii="Garamond" w:hAnsi="Garamond" w:cs="Calibri Light"/>
          <w:b/>
          <w:bCs/>
          <w:sz w:val="24"/>
          <w:szCs w:val="24"/>
          <w:lang w:val="pt-PT"/>
        </w:rPr>
      </w:pPr>
    </w:p>
    <w:p w14:paraId="057DCEB3" w14:textId="77777777" w:rsidR="00745C26" w:rsidRPr="00754B86" w:rsidRDefault="00745C26" w:rsidP="00745C26">
      <w:pPr>
        <w:contextualSpacing/>
        <w:rPr>
          <w:rFonts w:eastAsia="Calibri" w:cs="Calibri"/>
          <w:b/>
          <w:bCs/>
          <w:szCs w:val="24"/>
        </w:rPr>
      </w:pPr>
      <w:r w:rsidRPr="00754B86">
        <w:rPr>
          <w:rFonts w:eastAsia="Calibri" w:cs="Calibri"/>
          <w:b/>
          <w:bCs/>
          <w:szCs w:val="24"/>
        </w:rPr>
        <w:t>RECOMENDAÇÕES</w:t>
      </w:r>
    </w:p>
    <w:p w14:paraId="466F53A9" w14:textId="77777777" w:rsidR="00745C26" w:rsidRPr="00754B86" w:rsidRDefault="00745C26" w:rsidP="00745C26">
      <w:pPr>
        <w:contextualSpacing/>
        <w:rPr>
          <w:rFonts w:eastAsia="Calibri" w:cs="Calibri"/>
          <w:b/>
          <w:bCs/>
          <w:szCs w:val="24"/>
        </w:rPr>
      </w:pPr>
    </w:p>
    <w:p w14:paraId="2E041B17" w14:textId="3D7166FA" w:rsidR="005754FE" w:rsidRPr="00754B86" w:rsidRDefault="00402049" w:rsidP="005754FE">
      <w:pPr>
        <w:spacing w:line="276" w:lineRule="auto"/>
        <w:rPr>
          <w:rFonts w:eastAsia="Calibri" w:cs="Calibri"/>
          <w:szCs w:val="24"/>
        </w:rPr>
      </w:pPr>
      <w:r w:rsidRPr="00754B86">
        <w:rPr>
          <w:rFonts w:eastAsia="Calibri" w:cs="Calibri"/>
          <w:szCs w:val="24"/>
        </w:rPr>
        <w:t>Parece-nos</w:t>
      </w:r>
      <w:r w:rsidR="005754FE" w:rsidRPr="00754B86">
        <w:rPr>
          <w:rFonts w:eastAsia="Calibri" w:cs="Calibri"/>
          <w:szCs w:val="24"/>
        </w:rPr>
        <w:t xml:space="preserve"> importante destacar as recomendações referente</w:t>
      </w:r>
      <w:r w:rsidRPr="00754B86">
        <w:rPr>
          <w:rFonts w:eastAsia="Calibri" w:cs="Calibri"/>
          <w:szCs w:val="24"/>
        </w:rPr>
        <w:t>s</w:t>
      </w:r>
      <w:r w:rsidR="005754FE" w:rsidRPr="00754B86">
        <w:rPr>
          <w:rFonts w:eastAsia="Calibri" w:cs="Calibri"/>
          <w:szCs w:val="24"/>
        </w:rPr>
        <w:t xml:space="preserve"> ao desafio de implementação do quadro legal, respondendo em particular</w:t>
      </w:r>
      <w:r w:rsidR="00F7193E" w:rsidRPr="00754B86">
        <w:rPr>
          <w:rFonts w:eastAsia="Calibri" w:cs="Calibri"/>
          <w:szCs w:val="24"/>
        </w:rPr>
        <w:t xml:space="preserve"> à questão referente às ações da</w:t>
      </w:r>
      <w:r w:rsidR="005754FE" w:rsidRPr="00754B86">
        <w:rPr>
          <w:rFonts w:eastAsia="Calibri" w:cs="Calibri"/>
          <w:szCs w:val="24"/>
        </w:rPr>
        <w:t xml:space="preserve"> EUD</w:t>
      </w:r>
      <w:r w:rsidR="00F7193E" w:rsidRPr="00754B86">
        <w:rPr>
          <w:rFonts w:eastAsia="Calibri" w:cs="Calibri"/>
          <w:szCs w:val="24"/>
        </w:rPr>
        <w:t xml:space="preserve"> para </w:t>
      </w:r>
      <w:r w:rsidR="005754FE" w:rsidRPr="00754B86">
        <w:rPr>
          <w:rFonts w:eastAsia="Calibri" w:cs="Calibri"/>
          <w:szCs w:val="24"/>
        </w:rPr>
        <w:t>garantir a implementação bem-sucedida da legislação existente e como implementar as políticas de género na área rural.</w:t>
      </w:r>
    </w:p>
    <w:p w14:paraId="6E8FFC65" w14:textId="77777777" w:rsidR="005754FE" w:rsidRPr="00754B86" w:rsidRDefault="005754FE" w:rsidP="005754FE">
      <w:pPr>
        <w:spacing w:line="276" w:lineRule="auto"/>
        <w:rPr>
          <w:rFonts w:eastAsia="Calibri" w:cs="Calibri"/>
          <w:szCs w:val="24"/>
        </w:rPr>
      </w:pPr>
    </w:p>
    <w:p w14:paraId="24D2B3FE" w14:textId="361925FF" w:rsidR="005754FE" w:rsidRPr="00754B86" w:rsidRDefault="005754FE" w:rsidP="005754FE">
      <w:pPr>
        <w:spacing w:line="276" w:lineRule="auto"/>
        <w:rPr>
          <w:rFonts w:eastAsia="Calibri" w:cs="Calibri"/>
          <w:szCs w:val="24"/>
        </w:rPr>
      </w:pPr>
      <w:r w:rsidRPr="00754B86">
        <w:rPr>
          <w:rFonts w:eastAsia="Calibri" w:cs="Calibri"/>
          <w:szCs w:val="24"/>
        </w:rPr>
        <w:t>A implementação das políticas públicas está condicionada pela capacidade dos servidores públicos de executar no terreno a letra e o espírito das diretrizes definidas pela política.</w:t>
      </w:r>
      <w:r w:rsidRPr="00754B86">
        <w:t xml:space="preserve"> </w:t>
      </w:r>
      <w:r w:rsidRPr="00754B86">
        <w:rPr>
          <w:rFonts w:eastAsia="Calibri" w:cs="Calibri"/>
          <w:szCs w:val="24"/>
        </w:rPr>
        <w:t xml:space="preserve">As políticas públicas são, portanto, ferramentas e meios que o poder público tem para atingir objetivos em uma determinada área da sociedade. Os atores de promoção de políticas, não são necessariamente os atores de implementação. No contexto da Guiné-Bissau, a OSC e os PTF promoveram a elaboração e a aprovação de muitas leis ligadas </w:t>
      </w:r>
      <w:r w:rsidR="00F7193E" w:rsidRPr="00754B86">
        <w:rPr>
          <w:rFonts w:eastAsia="Calibri" w:cs="Calibri"/>
          <w:szCs w:val="24"/>
        </w:rPr>
        <w:t xml:space="preserve">às </w:t>
      </w:r>
      <w:r w:rsidRPr="00754B86">
        <w:rPr>
          <w:rFonts w:eastAsia="Calibri" w:cs="Calibri"/>
          <w:szCs w:val="24"/>
        </w:rPr>
        <w:t>questões de género, melhorando assim o quadro legal do país. Contudo, os atores que provocam a mudança através da aplicação desses instrumentos jurídicos</w:t>
      </w:r>
      <w:r w:rsidR="00F7193E" w:rsidRPr="00754B86">
        <w:rPr>
          <w:rFonts w:eastAsia="Calibri" w:cs="Calibri"/>
          <w:szCs w:val="24"/>
        </w:rPr>
        <w:t xml:space="preserve"> -</w:t>
      </w:r>
      <w:r w:rsidRPr="00754B86">
        <w:rPr>
          <w:rFonts w:eastAsia="Calibri" w:cs="Calibri"/>
          <w:szCs w:val="24"/>
        </w:rPr>
        <w:t>através de implementação de políticas</w:t>
      </w:r>
      <w:r w:rsidR="00F7193E" w:rsidRPr="00754B86">
        <w:rPr>
          <w:rFonts w:eastAsia="Calibri" w:cs="Calibri"/>
          <w:szCs w:val="24"/>
        </w:rPr>
        <w:t xml:space="preserve"> -</w:t>
      </w:r>
      <w:r w:rsidRPr="00754B86">
        <w:rPr>
          <w:rFonts w:eastAsia="Calibri" w:cs="Calibri"/>
          <w:szCs w:val="24"/>
        </w:rPr>
        <w:t xml:space="preserve"> são os servidores de </w:t>
      </w:r>
      <w:r w:rsidR="00F7193E" w:rsidRPr="00754B86">
        <w:rPr>
          <w:rFonts w:eastAsia="Calibri" w:cs="Calibri"/>
          <w:szCs w:val="24"/>
        </w:rPr>
        <w:t>E</w:t>
      </w:r>
      <w:r w:rsidRPr="00754B86">
        <w:rPr>
          <w:rFonts w:eastAsia="Calibri" w:cs="Calibri"/>
          <w:szCs w:val="24"/>
        </w:rPr>
        <w:t xml:space="preserve">stado e as estruturas para-públicas e organizações profissionais </w:t>
      </w:r>
      <w:r w:rsidR="0021155D" w:rsidRPr="00754B86">
        <w:rPr>
          <w:rFonts w:eastAsia="Calibri" w:cs="Calibri"/>
          <w:szCs w:val="24"/>
        </w:rPr>
        <w:t xml:space="preserve">afins </w:t>
      </w:r>
      <w:r w:rsidRPr="00754B86">
        <w:rPr>
          <w:rFonts w:eastAsia="Calibri" w:cs="Calibri"/>
          <w:szCs w:val="24"/>
        </w:rPr>
        <w:t>como a associação de mulheres juristas.</w:t>
      </w:r>
      <w:r w:rsidR="0088391F" w:rsidRPr="00754B86">
        <w:rPr>
          <w:rFonts w:eastAsia="Calibri" w:cs="Calibri"/>
          <w:szCs w:val="24"/>
        </w:rPr>
        <w:t xml:space="preserve"> </w:t>
      </w:r>
      <w:r w:rsidRPr="00754B86">
        <w:rPr>
          <w:rFonts w:eastAsia="Calibri" w:cs="Calibri"/>
          <w:szCs w:val="24"/>
        </w:rPr>
        <w:t xml:space="preserve">Estaríamos, neste caso no domínio de transformação da política em ação. </w:t>
      </w:r>
      <w:r w:rsidR="00F7193E" w:rsidRPr="00754B86">
        <w:rPr>
          <w:rFonts w:eastAsia="Calibri" w:cs="Calibri"/>
          <w:szCs w:val="24"/>
        </w:rPr>
        <w:t>Assim, e</w:t>
      </w:r>
      <w:r w:rsidRPr="00754B86">
        <w:rPr>
          <w:rFonts w:eastAsia="Calibri" w:cs="Calibri"/>
          <w:szCs w:val="24"/>
        </w:rPr>
        <w:t xml:space="preserve">xistindo os instrumentos, </w:t>
      </w:r>
      <w:r w:rsidR="00F7193E" w:rsidRPr="00754B86">
        <w:rPr>
          <w:rFonts w:eastAsia="Calibri" w:cs="Calibri"/>
          <w:szCs w:val="24"/>
        </w:rPr>
        <w:t xml:space="preserve">é necessário </w:t>
      </w:r>
      <w:r w:rsidR="0021155D" w:rsidRPr="00754B86">
        <w:rPr>
          <w:rFonts w:eastAsia="Calibri" w:cs="Calibri"/>
          <w:szCs w:val="24"/>
        </w:rPr>
        <w:t xml:space="preserve">realizar </w:t>
      </w:r>
      <w:r w:rsidRPr="00754B86">
        <w:rPr>
          <w:rFonts w:eastAsia="Calibri" w:cs="Calibri"/>
          <w:szCs w:val="24"/>
        </w:rPr>
        <w:t xml:space="preserve">a capacitação dos </w:t>
      </w:r>
      <w:r w:rsidR="00F7193E" w:rsidRPr="00754B86">
        <w:rPr>
          <w:rFonts w:eastAsia="Calibri" w:cs="Calibri"/>
          <w:szCs w:val="24"/>
        </w:rPr>
        <w:t>funcionários públicos</w:t>
      </w:r>
      <w:r w:rsidRPr="00754B86">
        <w:rPr>
          <w:rFonts w:eastAsia="Calibri" w:cs="Calibri"/>
          <w:szCs w:val="24"/>
        </w:rPr>
        <w:t xml:space="preserve"> responsáveis </w:t>
      </w:r>
      <w:r w:rsidRPr="00754B86">
        <w:rPr>
          <w:rFonts w:ascii="Times New Roman" w:eastAsia="Calibri" w:hAnsi="Times New Roman"/>
          <w:szCs w:val="24"/>
        </w:rPr>
        <w:t>​​</w:t>
      </w:r>
      <w:r w:rsidRPr="00754B86">
        <w:rPr>
          <w:rFonts w:eastAsia="Calibri" w:cs="Calibri"/>
          <w:szCs w:val="24"/>
        </w:rPr>
        <w:t>pela implementa</w:t>
      </w:r>
      <w:r w:rsidRPr="00754B86">
        <w:rPr>
          <w:rFonts w:eastAsia="Calibri" w:cs="Garamond"/>
          <w:szCs w:val="24"/>
        </w:rPr>
        <w:t>çã</w:t>
      </w:r>
      <w:r w:rsidRPr="00754B86">
        <w:rPr>
          <w:rFonts w:eastAsia="Calibri" w:cs="Calibri"/>
          <w:szCs w:val="24"/>
        </w:rPr>
        <w:t xml:space="preserve">o das leis, </w:t>
      </w:r>
      <w:r w:rsidR="00F7193E" w:rsidRPr="00754B86">
        <w:rPr>
          <w:rFonts w:eastAsia="Calibri" w:cs="Calibri"/>
          <w:szCs w:val="24"/>
        </w:rPr>
        <w:t>para além da</w:t>
      </w:r>
      <w:r w:rsidRPr="00754B86">
        <w:rPr>
          <w:rFonts w:eastAsia="Calibri" w:cs="Calibri"/>
          <w:szCs w:val="24"/>
        </w:rPr>
        <w:t xml:space="preserve"> produção de manuais de procedimentos e </w:t>
      </w:r>
      <w:r w:rsidR="00F7193E" w:rsidRPr="00754B86">
        <w:rPr>
          <w:rFonts w:eastAsia="Calibri" w:cs="Calibri"/>
          <w:szCs w:val="24"/>
        </w:rPr>
        <w:t>d</w:t>
      </w:r>
      <w:r w:rsidRPr="00754B86">
        <w:rPr>
          <w:rFonts w:eastAsia="Calibri" w:cs="Calibri"/>
          <w:szCs w:val="24"/>
        </w:rPr>
        <w:t>o reforço da capacidade de ação dos ministérios e institutos responsáveis</w:t>
      </w:r>
      <w:r w:rsidR="00F7193E" w:rsidRPr="00754B86">
        <w:rPr>
          <w:rFonts w:eastAsia="Calibri" w:cs="Calibri"/>
          <w:szCs w:val="24"/>
        </w:rPr>
        <w:t>,</w:t>
      </w:r>
      <w:r w:rsidRPr="00754B86">
        <w:rPr>
          <w:rFonts w:eastAsia="Calibri" w:cs="Calibri"/>
          <w:szCs w:val="24"/>
        </w:rPr>
        <w:t xml:space="preserve"> assim como das sua</w:t>
      </w:r>
      <w:r w:rsidR="00F7193E" w:rsidRPr="00754B86">
        <w:rPr>
          <w:rFonts w:eastAsia="Calibri" w:cs="Calibri"/>
          <w:szCs w:val="24"/>
        </w:rPr>
        <w:t>s</w:t>
      </w:r>
      <w:r w:rsidRPr="00754B86">
        <w:rPr>
          <w:rFonts w:eastAsia="Calibri" w:cs="Calibri"/>
          <w:szCs w:val="24"/>
        </w:rPr>
        <w:t xml:space="preserve"> estruturas desconcentradas</w:t>
      </w:r>
      <w:r w:rsidR="00B11E8E" w:rsidRPr="00754B86">
        <w:rPr>
          <w:rFonts w:eastAsia="Calibri" w:cs="Calibri"/>
          <w:szCs w:val="24"/>
        </w:rPr>
        <w:t xml:space="preserve"> </w:t>
      </w:r>
      <w:r w:rsidRPr="00754B86">
        <w:rPr>
          <w:rFonts w:eastAsia="Calibri" w:cs="Calibri"/>
          <w:szCs w:val="24"/>
        </w:rPr>
        <w:t>quando existe</w:t>
      </w:r>
      <w:r w:rsidR="00F7193E" w:rsidRPr="00754B86">
        <w:rPr>
          <w:rFonts w:eastAsia="Calibri" w:cs="Calibri"/>
          <w:szCs w:val="24"/>
        </w:rPr>
        <w:t>ntes -</w:t>
      </w:r>
      <w:r w:rsidRPr="00754B86">
        <w:rPr>
          <w:rFonts w:eastAsia="Calibri" w:cs="Calibri"/>
          <w:szCs w:val="24"/>
        </w:rPr>
        <w:t>pela implementação das pol</w:t>
      </w:r>
      <w:r w:rsidR="0021155D" w:rsidRPr="00754B86">
        <w:rPr>
          <w:rFonts w:eastAsia="Calibri" w:cs="Calibri"/>
          <w:szCs w:val="24"/>
        </w:rPr>
        <w:t>í</w:t>
      </w:r>
      <w:r w:rsidRPr="00754B86">
        <w:rPr>
          <w:rFonts w:eastAsia="Calibri" w:cs="Calibri"/>
          <w:szCs w:val="24"/>
        </w:rPr>
        <w:t xml:space="preserve">ticas e a aplicação das leis. </w:t>
      </w:r>
      <w:r w:rsidR="0021155D" w:rsidRPr="00754B86">
        <w:rPr>
          <w:rFonts w:eastAsia="Calibri" w:cs="Calibri"/>
          <w:szCs w:val="24"/>
        </w:rPr>
        <w:t xml:space="preserve"> </w:t>
      </w:r>
    </w:p>
    <w:p w14:paraId="424FD025" w14:textId="77777777" w:rsidR="005754FE" w:rsidRPr="00754B86" w:rsidRDefault="005754FE" w:rsidP="005754FE">
      <w:pPr>
        <w:spacing w:line="276" w:lineRule="auto"/>
        <w:rPr>
          <w:rFonts w:eastAsia="Calibri" w:cs="Calibri"/>
          <w:szCs w:val="24"/>
        </w:rPr>
      </w:pPr>
    </w:p>
    <w:p w14:paraId="0AF0F01D" w14:textId="42999EB4" w:rsidR="005754FE" w:rsidRPr="00754B86" w:rsidRDefault="005754FE" w:rsidP="005754FE">
      <w:pPr>
        <w:spacing w:line="276" w:lineRule="auto"/>
        <w:rPr>
          <w:rFonts w:eastAsia="Calibri" w:cs="Calibri"/>
          <w:szCs w:val="24"/>
        </w:rPr>
      </w:pPr>
      <w:r w:rsidRPr="00754B86">
        <w:rPr>
          <w:rFonts w:eastAsia="Calibri" w:cs="Calibri"/>
          <w:szCs w:val="24"/>
        </w:rPr>
        <w:lastRenderedPageBreak/>
        <w:t xml:space="preserve">Paralelamente, as OSC </w:t>
      </w:r>
      <w:r w:rsidR="00F7193E" w:rsidRPr="00754B86">
        <w:rPr>
          <w:rFonts w:eastAsia="Calibri" w:cs="Calibri"/>
          <w:szCs w:val="24"/>
        </w:rPr>
        <w:t xml:space="preserve">devem </w:t>
      </w:r>
      <w:r w:rsidRPr="00754B86">
        <w:rPr>
          <w:rFonts w:eastAsia="Calibri" w:cs="Calibri"/>
          <w:szCs w:val="24"/>
        </w:rPr>
        <w:t>ser apoiadas no sentido de ajudar a população a tomar consciência da existência de um quadro legal que sanciona as violências a que estão expostas</w:t>
      </w:r>
      <w:r w:rsidR="0088391F" w:rsidRPr="00754B86">
        <w:rPr>
          <w:rFonts w:eastAsia="Calibri" w:cs="Calibri"/>
          <w:szCs w:val="24"/>
        </w:rPr>
        <w:t xml:space="preserve"> e </w:t>
      </w:r>
      <w:r w:rsidRPr="00754B86">
        <w:rPr>
          <w:rFonts w:eastAsia="Calibri" w:cs="Calibri"/>
          <w:szCs w:val="24"/>
        </w:rPr>
        <w:t>a reclamar os seus direitos</w:t>
      </w:r>
      <w:r w:rsidR="0088391F" w:rsidRPr="00754B86">
        <w:rPr>
          <w:rFonts w:eastAsia="Calibri" w:cs="Calibri"/>
          <w:szCs w:val="24"/>
        </w:rPr>
        <w:t>. Neste sentido</w:t>
      </w:r>
      <w:r w:rsidR="002312D9" w:rsidRPr="00754B86">
        <w:rPr>
          <w:rFonts w:eastAsia="Calibri" w:cs="Calibri"/>
          <w:szCs w:val="24"/>
        </w:rPr>
        <w:t>,</w:t>
      </w:r>
      <w:r w:rsidR="0088391F" w:rsidRPr="00754B86">
        <w:rPr>
          <w:rFonts w:eastAsia="Calibri" w:cs="Calibri"/>
          <w:szCs w:val="24"/>
        </w:rPr>
        <w:t xml:space="preserve"> vários mecanismos são possíveis: da alfabetização ao apoio </w:t>
      </w:r>
      <w:r w:rsidR="00F7193E" w:rsidRPr="00754B86">
        <w:rPr>
          <w:rFonts w:eastAsia="Calibri" w:cs="Calibri"/>
          <w:szCs w:val="24"/>
        </w:rPr>
        <w:t xml:space="preserve">às </w:t>
      </w:r>
      <w:r w:rsidR="0088391F" w:rsidRPr="00754B86">
        <w:rPr>
          <w:rFonts w:eastAsia="Calibri" w:cs="Calibri"/>
          <w:szCs w:val="24"/>
        </w:rPr>
        <w:t xml:space="preserve">atividades económicas das mulheres, do apoio </w:t>
      </w:r>
      <w:r w:rsidR="00F7193E" w:rsidRPr="00754B86">
        <w:rPr>
          <w:rFonts w:eastAsia="Calibri" w:cs="Calibri"/>
          <w:szCs w:val="24"/>
        </w:rPr>
        <w:t xml:space="preserve">às </w:t>
      </w:r>
      <w:r w:rsidR="0088391F" w:rsidRPr="00754B86">
        <w:rPr>
          <w:rFonts w:eastAsia="Calibri" w:cs="Calibri"/>
          <w:szCs w:val="24"/>
        </w:rPr>
        <w:t>den</w:t>
      </w:r>
      <w:r w:rsidR="004769A0" w:rsidRPr="00754B86">
        <w:rPr>
          <w:rFonts w:eastAsia="Calibri" w:cs="Calibri"/>
          <w:szCs w:val="24"/>
        </w:rPr>
        <w:t>ú</w:t>
      </w:r>
      <w:r w:rsidR="0088391F" w:rsidRPr="00754B86">
        <w:rPr>
          <w:rFonts w:eastAsia="Calibri" w:cs="Calibri"/>
          <w:szCs w:val="24"/>
        </w:rPr>
        <w:t>ncias de violência ao seguimento dos casos.</w:t>
      </w:r>
      <w:r w:rsidR="00F7193E" w:rsidRPr="00754B86">
        <w:rPr>
          <w:rFonts w:eastAsia="Calibri" w:cs="Calibri"/>
          <w:szCs w:val="24"/>
        </w:rPr>
        <w:t xml:space="preserve"> Ainda, j</w:t>
      </w:r>
      <w:r w:rsidR="0088391F" w:rsidRPr="00754B86">
        <w:rPr>
          <w:rFonts w:eastAsia="Calibri" w:cs="Calibri"/>
          <w:szCs w:val="24"/>
        </w:rPr>
        <w:t xml:space="preserve">unto </w:t>
      </w:r>
      <w:r w:rsidR="00F7193E" w:rsidRPr="00754B86">
        <w:rPr>
          <w:rFonts w:eastAsia="Calibri" w:cs="Calibri"/>
          <w:szCs w:val="24"/>
        </w:rPr>
        <w:t>d</w:t>
      </w:r>
      <w:r w:rsidR="0088391F" w:rsidRPr="00754B86">
        <w:rPr>
          <w:rFonts w:eastAsia="Calibri" w:cs="Calibri"/>
          <w:szCs w:val="24"/>
        </w:rPr>
        <w:t>as esferas de decis</w:t>
      </w:r>
      <w:r w:rsidR="00F7193E" w:rsidRPr="00754B86">
        <w:rPr>
          <w:rFonts w:eastAsia="Calibri" w:cs="Calibri"/>
          <w:szCs w:val="24"/>
        </w:rPr>
        <w:t>ão, é necessário continuar</w:t>
      </w:r>
      <w:r w:rsidR="0088391F" w:rsidRPr="00754B86">
        <w:rPr>
          <w:rFonts w:eastAsia="Calibri" w:cs="Calibri"/>
          <w:szCs w:val="24"/>
        </w:rPr>
        <w:t xml:space="preserve"> </w:t>
      </w:r>
      <w:r w:rsidR="00F7193E" w:rsidRPr="00754B86">
        <w:rPr>
          <w:rFonts w:eastAsia="Calibri" w:cs="Calibri"/>
          <w:szCs w:val="24"/>
        </w:rPr>
        <w:t xml:space="preserve">a advocacia </w:t>
      </w:r>
      <w:r w:rsidRPr="00754B86">
        <w:rPr>
          <w:rFonts w:eastAsia="Calibri" w:cs="Calibri"/>
          <w:szCs w:val="24"/>
        </w:rPr>
        <w:t>para a melhoria do quadro jurídico e a implementação das leis.</w:t>
      </w:r>
      <w:r w:rsidR="0088391F" w:rsidRPr="00754B86">
        <w:t xml:space="preserve"> </w:t>
      </w:r>
    </w:p>
    <w:p w14:paraId="583845C0" w14:textId="77777777" w:rsidR="005754FE" w:rsidRPr="00754B86" w:rsidRDefault="005754FE" w:rsidP="005754FE">
      <w:pPr>
        <w:spacing w:line="276" w:lineRule="auto"/>
        <w:rPr>
          <w:rFonts w:eastAsia="Calibri" w:cs="Calibri"/>
          <w:szCs w:val="24"/>
        </w:rPr>
      </w:pPr>
    </w:p>
    <w:p w14:paraId="01D8BFF4" w14:textId="46DADAFD" w:rsidR="005754FE" w:rsidRPr="00754B86" w:rsidRDefault="005754FE" w:rsidP="005754FE">
      <w:pPr>
        <w:spacing w:line="276" w:lineRule="auto"/>
        <w:rPr>
          <w:rFonts w:eastAsia="Calibri" w:cs="Calibri"/>
          <w:szCs w:val="24"/>
        </w:rPr>
      </w:pPr>
      <w:r w:rsidRPr="00754B86">
        <w:rPr>
          <w:rFonts w:eastAsia="Calibri" w:cs="Calibri"/>
          <w:szCs w:val="24"/>
        </w:rPr>
        <w:t xml:space="preserve">Impor a existência da atividade de alfabetização a todos os projetos e programas financiados pela </w:t>
      </w:r>
      <w:r w:rsidR="00F7193E" w:rsidRPr="00754B86">
        <w:rPr>
          <w:rFonts w:eastAsia="Calibri" w:cs="Calibri"/>
          <w:szCs w:val="24"/>
        </w:rPr>
        <w:t xml:space="preserve">UE </w:t>
      </w:r>
      <w:r w:rsidRPr="00754B86">
        <w:rPr>
          <w:rFonts w:eastAsia="Calibri" w:cs="Calibri"/>
          <w:szCs w:val="24"/>
        </w:rPr>
        <w:t>para as populações na Guiné-Bissau, com conteúdos relevantes</w:t>
      </w:r>
      <w:r w:rsidR="00F7193E" w:rsidRPr="00754B86">
        <w:rPr>
          <w:rFonts w:eastAsia="Calibri" w:cs="Calibri"/>
          <w:szCs w:val="24"/>
        </w:rPr>
        <w:t xml:space="preserve"> sobre</w:t>
      </w:r>
      <w:r w:rsidRPr="00754B86">
        <w:rPr>
          <w:rFonts w:eastAsia="Calibri" w:cs="Calibri"/>
          <w:szCs w:val="24"/>
        </w:rPr>
        <w:t xml:space="preserve"> </w:t>
      </w:r>
      <w:r w:rsidR="00F7193E" w:rsidRPr="00754B86">
        <w:rPr>
          <w:rFonts w:eastAsia="Calibri" w:cs="Calibri"/>
          <w:szCs w:val="24"/>
        </w:rPr>
        <w:t xml:space="preserve">as </w:t>
      </w:r>
      <w:r w:rsidRPr="00754B86">
        <w:rPr>
          <w:rFonts w:eastAsia="Calibri" w:cs="Calibri"/>
          <w:szCs w:val="24"/>
        </w:rPr>
        <w:t>leis e direitos humanos, assim como dos procedimentos relativos a denuncia</w:t>
      </w:r>
      <w:r w:rsidR="00A82CE1" w:rsidRPr="00754B86">
        <w:rPr>
          <w:rFonts w:eastAsia="Calibri" w:cs="Calibri"/>
          <w:szCs w:val="24"/>
        </w:rPr>
        <w:t>s</w:t>
      </w:r>
      <w:r w:rsidRPr="00754B86">
        <w:rPr>
          <w:rFonts w:eastAsia="Calibri" w:cs="Calibri"/>
          <w:szCs w:val="24"/>
        </w:rPr>
        <w:t xml:space="preserve"> e queixas de violências contra mulheres permitiriam</w:t>
      </w:r>
      <w:r w:rsidR="00F7193E" w:rsidRPr="00754B86">
        <w:rPr>
          <w:rFonts w:eastAsia="Calibri" w:cs="Calibri"/>
          <w:szCs w:val="24"/>
        </w:rPr>
        <w:t xml:space="preserve"> aumentar</w:t>
      </w:r>
      <w:r w:rsidRPr="00754B86">
        <w:rPr>
          <w:rFonts w:eastAsia="Calibri" w:cs="Calibri"/>
          <w:szCs w:val="24"/>
        </w:rPr>
        <w:t xml:space="preserve"> rapidamente </w:t>
      </w:r>
      <w:r w:rsidR="00F7193E" w:rsidRPr="00754B86">
        <w:rPr>
          <w:rFonts w:eastAsia="Calibri" w:cs="Calibri"/>
          <w:szCs w:val="24"/>
        </w:rPr>
        <w:t>a</w:t>
      </w:r>
      <w:r w:rsidRPr="00754B86">
        <w:rPr>
          <w:rFonts w:eastAsia="Calibri" w:cs="Calibri"/>
          <w:szCs w:val="24"/>
        </w:rPr>
        <w:t xml:space="preserve"> </w:t>
      </w:r>
      <w:r w:rsidR="00F7193E" w:rsidRPr="00754B86">
        <w:rPr>
          <w:rFonts w:eastAsia="Calibri" w:cs="Calibri"/>
          <w:szCs w:val="24"/>
        </w:rPr>
        <w:t xml:space="preserve">consciencialização </w:t>
      </w:r>
      <w:r w:rsidRPr="00754B86">
        <w:rPr>
          <w:rFonts w:eastAsia="Calibri" w:cs="Calibri"/>
          <w:szCs w:val="24"/>
        </w:rPr>
        <w:t>das populações rurais</w:t>
      </w:r>
      <w:r w:rsidR="004769A0" w:rsidRPr="00754B86">
        <w:rPr>
          <w:rFonts w:eastAsia="Calibri" w:cs="Calibri"/>
          <w:szCs w:val="24"/>
        </w:rPr>
        <w:t xml:space="preserve"> </w:t>
      </w:r>
      <w:r w:rsidR="002312D9" w:rsidRPr="00754B86">
        <w:rPr>
          <w:rFonts w:eastAsia="Calibri" w:cs="Calibri"/>
          <w:szCs w:val="24"/>
        </w:rPr>
        <w:t xml:space="preserve">sobre os conteúdos das </w:t>
      </w:r>
      <w:r w:rsidR="00F7193E" w:rsidRPr="00754B86">
        <w:rPr>
          <w:rFonts w:eastAsia="Calibri" w:cs="Calibri"/>
          <w:szCs w:val="24"/>
        </w:rPr>
        <w:t xml:space="preserve">políticas </w:t>
      </w:r>
      <w:r w:rsidR="002312D9" w:rsidRPr="00754B86">
        <w:rPr>
          <w:rFonts w:eastAsia="Calibri" w:cs="Calibri"/>
          <w:szCs w:val="24"/>
        </w:rPr>
        <w:t>de género</w:t>
      </w:r>
      <w:r w:rsidRPr="00754B86">
        <w:rPr>
          <w:rFonts w:eastAsia="Calibri" w:cs="Calibri"/>
          <w:szCs w:val="24"/>
        </w:rPr>
        <w:t>. Para o efeito, a capacitação dos animado</w:t>
      </w:r>
      <w:r w:rsidR="00A82CE1" w:rsidRPr="00754B86">
        <w:rPr>
          <w:rFonts w:eastAsia="Calibri" w:cs="Calibri"/>
          <w:szCs w:val="24"/>
        </w:rPr>
        <w:t>re</w:t>
      </w:r>
      <w:r w:rsidRPr="00754B86">
        <w:rPr>
          <w:rFonts w:eastAsia="Calibri" w:cs="Calibri"/>
          <w:szCs w:val="24"/>
        </w:rPr>
        <w:t>s de alfabetização DGAEA é uma ação chave.</w:t>
      </w:r>
    </w:p>
    <w:p w14:paraId="6A631F5F" w14:textId="77777777" w:rsidR="005754FE" w:rsidRPr="00754B86" w:rsidRDefault="005754FE" w:rsidP="00745C26">
      <w:pPr>
        <w:contextualSpacing/>
        <w:rPr>
          <w:rFonts w:eastAsia="Calibri"/>
          <w:b/>
          <w:bCs/>
          <w:szCs w:val="24"/>
        </w:rPr>
      </w:pPr>
    </w:p>
    <w:p w14:paraId="0F599C10" w14:textId="550FF85F" w:rsidR="00745C26" w:rsidRPr="00754B86" w:rsidRDefault="005754FE" w:rsidP="00745C26">
      <w:pPr>
        <w:contextualSpacing/>
        <w:rPr>
          <w:rFonts w:eastAsia="Calibri"/>
          <w:b/>
          <w:bCs/>
          <w:szCs w:val="24"/>
        </w:rPr>
      </w:pPr>
      <w:r w:rsidRPr="00754B86">
        <w:rPr>
          <w:rFonts w:eastAsia="Calibri"/>
          <w:b/>
          <w:bCs/>
          <w:szCs w:val="24"/>
        </w:rPr>
        <w:t xml:space="preserve">Referente </w:t>
      </w:r>
      <w:r w:rsidR="00F7193E" w:rsidRPr="00754B86">
        <w:rPr>
          <w:rFonts w:eastAsia="Calibri"/>
          <w:b/>
          <w:bCs/>
          <w:szCs w:val="24"/>
        </w:rPr>
        <w:t xml:space="preserve">às </w:t>
      </w:r>
      <w:r w:rsidR="00745C26" w:rsidRPr="00754B86">
        <w:rPr>
          <w:rFonts w:eastAsia="Calibri"/>
          <w:b/>
          <w:bCs/>
          <w:szCs w:val="24"/>
        </w:rPr>
        <w:t xml:space="preserve">consultas nacionais </w:t>
      </w:r>
      <w:r w:rsidR="00745C26" w:rsidRPr="00754B86">
        <w:rPr>
          <w:rFonts w:eastAsia="Calibri"/>
          <w:szCs w:val="24"/>
        </w:rPr>
        <w:t>(questionários fevereiro e março 2022)</w:t>
      </w:r>
      <w:r w:rsidR="00745C26" w:rsidRPr="00754B86">
        <w:rPr>
          <w:rFonts w:eastAsia="Calibri"/>
          <w:b/>
          <w:bCs/>
          <w:szCs w:val="24"/>
        </w:rPr>
        <w:t xml:space="preserve"> </w:t>
      </w:r>
      <w:r w:rsidRPr="00754B86">
        <w:rPr>
          <w:rFonts w:eastAsia="Calibri"/>
          <w:b/>
          <w:bCs/>
          <w:szCs w:val="24"/>
        </w:rPr>
        <w:t xml:space="preserve">Os participantes </w:t>
      </w:r>
      <w:r w:rsidR="00745C26" w:rsidRPr="00754B86">
        <w:rPr>
          <w:rFonts w:eastAsia="Calibri"/>
          <w:b/>
          <w:bCs/>
          <w:szCs w:val="24"/>
        </w:rPr>
        <w:t>apresentaram algumas recomendações:</w:t>
      </w:r>
    </w:p>
    <w:p w14:paraId="7BC4DA31" w14:textId="77777777" w:rsidR="00745C26" w:rsidRPr="00754B86" w:rsidRDefault="00745C26" w:rsidP="00745C26">
      <w:pPr>
        <w:contextualSpacing/>
        <w:rPr>
          <w:rFonts w:eastAsia="Calibri"/>
          <w:szCs w:val="24"/>
        </w:rPr>
      </w:pPr>
    </w:p>
    <w:p w14:paraId="49F37579" w14:textId="77777777" w:rsidR="00745C26" w:rsidRPr="00754B86" w:rsidRDefault="00745C26" w:rsidP="00781D4D">
      <w:pPr>
        <w:pBdr>
          <w:top w:val="single" w:sz="4" w:space="1" w:color="auto"/>
          <w:left w:val="single" w:sz="4" w:space="4" w:color="auto"/>
          <w:bottom w:val="single" w:sz="4" w:space="1" w:color="auto"/>
          <w:right w:val="single" w:sz="4" w:space="4" w:color="auto"/>
        </w:pBdr>
        <w:shd w:val="clear" w:color="auto" w:fill="FFC000"/>
        <w:spacing w:after="60"/>
        <w:rPr>
          <w:rFonts w:eastAsia="Calibri" w:cs="Calibri"/>
          <w:b/>
          <w:bCs/>
          <w:szCs w:val="24"/>
        </w:rPr>
      </w:pPr>
      <w:r w:rsidRPr="00754B86">
        <w:rPr>
          <w:rFonts w:eastAsia="Calibri"/>
          <w:b/>
          <w:bCs/>
          <w:szCs w:val="24"/>
        </w:rPr>
        <w:t>Secretário Executivo da ONG</w:t>
      </w:r>
      <w:r w:rsidRPr="00754B86">
        <w:rPr>
          <w:rFonts w:eastAsia="Calibri"/>
          <w:szCs w:val="24"/>
        </w:rPr>
        <w:t xml:space="preserve"> </w:t>
      </w:r>
      <w:r w:rsidRPr="00754B86">
        <w:rPr>
          <w:rFonts w:eastAsia="Calibri" w:cs="Calibri"/>
          <w:b/>
          <w:bCs/>
          <w:szCs w:val="24"/>
        </w:rPr>
        <w:t>Adic Nafaia (Gabu):</w:t>
      </w:r>
    </w:p>
    <w:p w14:paraId="1BEE7D8C" w14:textId="77777777" w:rsidR="00745C26" w:rsidRPr="00754B86" w:rsidRDefault="00745C26" w:rsidP="00291C97">
      <w:pPr>
        <w:pBdr>
          <w:top w:val="single" w:sz="4" w:space="1" w:color="auto"/>
          <w:left w:val="single" w:sz="4" w:space="4" w:color="auto"/>
          <w:bottom w:val="single" w:sz="4" w:space="1" w:color="auto"/>
          <w:right w:val="single" w:sz="4" w:space="4" w:color="auto"/>
        </w:pBdr>
        <w:shd w:val="clear" w:color="auto" w:fill="FFD392"/>
        <w:spacing w:after="60"/>
        <w:rPr>
          <w:rFonts w:eastAsia="Calibri" w:cs="Calibri"/>
          <w:szCs w:val="24"/>
        </w:rPr>
      </w:pPr>
      <w:r w:rsidRPr="00754B86">
        <w:rPr>
          <w:rFonts w:eastAsia="Calibri" w:cs="Calibri"/>
          <w:i/>
          <w:iCs/>
          <w:szCs w:val="24"/>
        </w:rPr>
        <w:t>“Para alterar este quadro de desigualdades estruturais entre os homens e as mulheres, sobretudo nas esferas de tomada de decisão, é preciso a adoção de estratégias conducentes que levem a uma mudança de mentalidade que tem de ser traduzida em ações concretas para desconstruir a discriminação na família, na política, no sistema educativo e na repartição dos recursos económicos. (….) Precisa uma verdadeira vontade política assente na verdade absoluta de que a discriminação é uma violação brutal dos direitos humanos e contrasta com um dos princípios estruturantes da nossa constituição – o princípio da igualdade"</w:t>
      </w:r>
    </w:p>
    <w:p w14:paraId="27532E7D" w14:textId="77777777" w:rsidR="00745C26" w:rsidRPr="00754B86" w:rsidRDefault="00745C26" w:rsidP="00745C26">
      <w:pPr>
        <w:contextualSpacing/>
        <w:rPr>
          <w:rFonts w:eastAsia="Calibri"/>
          <w:szCs w:val="24"/>
        </w:rPr>
      </w:pPr>
    </w:p>
    <w:p w14:paraId="3D2B47F4" w14:textId="77777777" w:rsidR="00745C26" w:rsidRPr="00754B86" w:rsidRDefault="00745C26" w:rsidP="00781D4D">
      <w:pPr>
        <w:pBdr>
          <w:top w:val="single" w:sz="4" w:space="1" w:color="auto"/>
          <w:left w:val="single" w:sz="4" w:space="4" w:color="auto"/>
          <w:bottom w:val="single" w:sz="4" w:space="1" w:color="auto"/>
          <w:right w:val="single" w:sz="4" w:space="4" w:color="auto"/>
        </w:pBdr>
        <w:shd w:val="clear" w:color="auto" w:fill="C2D69B" w:themeFill="accent3" w:themeFillTint="99"/>
        <w:spacing w:after="60"/>
        <w:rPr>
          <w:rFonts w:eastAsia="Calibri" w:cs="Calibri"/>
          <w:b/>
          <w:bCs/>
          <w:szCs w:val="24"/>
        </w:rPr>
      </w:pPr>
      <w:r w:rsidRPr="00754B86">
        <w:rPr>
          <w:rFonts w:eastAsia="Calibri" w:cs="Calibri"/>
          <w:b/>
          <w:bCs/>
          <w:szCs w:val="24"/>
        </w:rPr>
        <w:t>Imam da Mesquita Central em Canchungo (Cacheu</w:t>
      </w:r>
      <w:r w:rsidRPr="00754B86">
        <w:rPr>
          <w:rFonts w:eastAsia="Calibri" w:cs="Calibri"/>
          <w:szCs w:val="24"/>
        </w:rPr>
        <w:t>):</w:t>
      </w:r>
    </w:p>
    <w:p w14:paraId="40742D9D" w14:textId="77777777" w:rsidR="00745C26" w:rsidRPr="00754B86" w:rsidRDefault="00745C26" w:rsidP="00781D4D">
      <w:pPr>
        <w:pBdr>
          <w:top w:val="single" w:sz="4" w:space="1" w:color="auto"/>
          <w:left w:val="single" w:sz="4" w:space="4" w:color="auto"/>
          <w:bottom w:val="single" w:sz="4" w:space="1" w:color="auto"/>
          <w:right w:val="single" w:sz="4" w:space="4" w:color="auto"/>
        </w:pBdr>
        <w:shd w:val="clear" w:color="auto" w:fill="D6E3BC" w:themeFill="accent3" w:themeFillTint="66"/>
        <w:spacing w:after="60"/>
        <w:rPr>
          <w:rFonts w:eastAsia="Calibri" w:cs="Calibri"/>
          <w:szCs w:val="24"/>
        </w:rPr>
      </w:pPr>
      <w:r w:rsidRPr="00754B86">
        <w:rPr>
          <w:rFonts w:eastAsia="Calibri" w:cs="Calibri"/>
          <w:i/>
          <w:iCs/>
          <w:szCs w:val="24"/>
        </w:rPr>
        <w:t xml:space="preserve">“Para acabar com as práticas nefastas (MGF) temos que ir à raiz desse problema que é a mentalidade de nossos avós nas tabancas, temos que formar e informar, criar escolas e </w:t>
      </w:r>
      <w:r w:rsidRPr="00754B86">
        <w:rPr>
          <w:rFonts w:eastAsia="Calibri" w:cs="Calibri"/>
          <w:szCs w:val="24"/>
        </w:rPr>
        <w:t xml:space="preserve">oportunidades” </w:t>
      </w:r>
    </w:p>
    <w:p w14:paraId="4406AEEF" w14:textId="77777777" w:rsidR="00745C26" w:rsidRPr="00754B86" w:rsidRDefault="00745C26" w:rsidP="00745C26">
      <w:pPr>
        <w:spacing w:line="276" w:lineRule="auto"/>
        <w:rPr>
          <w:rFonts w:eastAsia="Calibri" w:cs="Calibri"/>
          <w:szCs w:val="24"/>
        </w:rPr>
      </w:pPr>
    </w:p>
    <w:p w14:paraId="4F71EAEE" w14:textId="77777777" w:rsidR="00745C26" w:rsidRPr="00754B86" w:rsidRDefault="00745C26" w:rsidP="00745C26">
      <w:pPr>
        <w:pBdr>
          <w:top w:val="single" w:sz="4" w:space="1" w:color="auto"/>
          <w:left w:val="single" w:sz="4" w:space="4" w:color="auto"/>
          <w:bottom w:val="single" w:sz="4" w:space="1" w:color="auto"/>
          <w:right w:val="single" w:sz="4" w:space="4" w:color="auto"/>
        </w:pBdr>
        <w:shd w:val="clear" w:color="auto" w:fill="B4C6E7"/>
        <w:spacing w:after="60"/>
        <w:rPr>
          <w:rFonts w:eastAsia="Calibri" w:cs="Calibri"/>
          <w:b/>
          <w:bCs/>
          <w:szCs w:val="24"/>
        </w:rPr>
      </w:pPr>
      <w:r w:rsidRPr="00754B86">
        <w:rPr>
          <w:rFonts w:eastAsia="Calibri" w:cs="Calibri"/>
          <w:b/>
          <w:bCs/>
          <w:szCs w:val="24"/>
        </w:rPr>
        <w:t>Coordenador do Tribunal Regional de Gabu:</w:t>
      </w:r>
    </w:p>
    <w:p w14:paraId="604E79B6" w14:textId="77777777" w:rsidR="00745C26" w:rsidRPr="00754B86" w:rsidRDefault="00745C26" w:rsidP="00745C26">
      <w:pPr>
        <w:pBdr>
          <w:top w:val="single" w:sz="4" w:space="1" w:color="auto"/>
          <w:left w:val="single" w:sz="4" w:space="4" w:color="auto"/>
          <w:bottom w:val="single" w:sz="4" w:space="1" w:color="auto"/>
          <w:right w:val="single" w:sz="4" w:space="4" w:color="auto"/>
        </w:pBdr>
        <w:shd w:val="clear" w:color="auto" w:fill="DBE5F1" w:themeFill="accent1" w:themeFillTint="33"/>
        <w:spacing w:after="60"/>
        <w:rPr>
          <w:rFonts w:eastAsia="Calibri" w:cs="Calibri"/>
          <w:szCs w:val="24"/>
        </w:rPr>
      </w:pPr>
      <w:r w:rsidRPr="00754B86">
        <w:rPr>
          <w:rFonts w:eastAsia="Calibri" w:cs="Calibri"/>
          <w:i/>
          <w:iCs/>
          <w:szCs w:val="24"/>
        </w:rPr>
        <w:t>“Para que a GAP III tenha sucesso, solicitamos (…) o uso de metodologias simples que passem pela proximidade entre as ONGs e Parceiros junto das populações / pela divulgação, sensibilização e controlo de eficácia ou monitorização das ações junto das comunidades/ cidadãos alvo”</w:t>
      </w:r>
      <w:r w:rsidRPr="00754B86">
        <w:rPr>
          <w:rFonts w:eastAsia="Calibri" w:cs="Calibri"/>
          <w:szCs w:val="24"/>
        </w:rPr>
        <w:t>.</w:t>
      </w:r>
    </w:p>
    <w:p w14:paraId="3DA01F5F" w14:textId="77777777" w:rsidR="00745C26" w:rsidRPr="00754B86" w:rsidRDefault="00745C26" w:rsidP="00745C26">
      <w:pPr>
        <w:spacing w:line="276" w:lineRule="auto"/>
        <w:rPr>
          <w:rFonts w:eastAsia="Calibri" w:cs="Calibri"/>
          <w:szCs w:val="24"/>
        </w:rPr>
      </w:pPr>
    </w:p>
    <w:p w14:paraId="42E05AB3" w14:textId="77777777" w:rsidR="00745C26" w:rsidRPr="00754B86" w:rsidRDefault="00745C26" w:rsidP="00291C97">
      <w:pPr>
        <w:pBdr>
          <w:top w:val="single" w:sz="4" w:space="1" w:color="auto"/>
          <w:left w:val="single" w:sz="4" w:space="4" w:color="auto"/>
          <w:bottom w:val="single" w:sz="4" w:space="1" w:color="auto"/>
          <w:right w:val="single" w:sz="4" w:space="4" w:color="auto"/>
        </w:pBdr>
        <w:shd w:val="clear" w:color="auto" w:fill="FBD4B4" w:themeFill="accent6" w:themeFillTint="66"/>
        <w:tabs>
          <w:tab w:val="left" w:pos="3510"/>
        </w:tabs>
        <w:spacing w:after="60"/>
        <w:rPr>
          <w:rFonts w:eastAsia="Calibri" w:cs="Calibri"/>
          <w:b/>
          <w:bCs/>
          <w:szCs w:val="24"/>
        </w:rPr>
      </w:pPr>
      <w:r w:rsidRPr="00754B86">
        <w:rPr>
          <w:rFonts w:eastAsia="Calibri" w:cs="Calibri"/>
          <w:b/>
          <w:bCs/>
          <w:szCs w:val="24"/>
        </w:rPr>
        <w:t>Presidente da RENLUV, Rede Nacional de Luta contra a Violência de Género e Criança (Bissau):</w:t>
      </w:r>
    </w:p>
    <w:p w14:paraId="3404610A" w14:textId="77777777" w:rsidR="00745C26" w:rsidRPr="00754B86" w:rsidRDefault="00745C26" w:rsidP="00291C97">
      <w:pPr>
        <w:pBdr>
          <w:top w:val="single" w:sz="4" w:space="1" w:color="auto"/>
          <w:left w:val="single" w:sz="4" w:space="4" w:color="auto"/>
          <w:bottom w:val="single" w:sz="4" w:space="1" w:color="auto"/>
          <w:right w:val="single" w:sz="4" w:space="4" w:color="auto"/>
        </w:pBdr>
        <w:shd w:val="clear" w:color="auto" w:fill="FBD4B4" w:themeFill="accent6" w:themeFillTint="66"/>
        <w:spacing w:after="60"/>
        <w:rPr>
          <w:rFonts w:eastAsia="Calibri" w:cs="Calibri"/>
          <w:i/>
          <w:iCs/>
          <w:szCs w:val="24"/>
        </w:rPr>
      </w:pPr>
      <w:r w:rsidRPr="00754B86">
        <w:rPr>
          <w:rFonts w:eastAsia="Calibri" w:cs="Calibri"/>
          <w:szCs w:val="24"/>
        </w:rPr>
        <w:t xml:space="preserve">- </w:t>
      </w:r>
      <w:r w:rsidRPr="00754B86">
        <w:rPr>
          <w:rFonts w:eastAsia="Calibri" w:cs="Calibri"/>
          <w:i/>
          <w:iCs/>
          <w:szCs w:val="24"/>
        </w:rPr>
        <w:t xml:space="preserve">Parceria com RENLUV-GC/GB e demais ONGs vocacionadas para realizar ações de capacitação de polícias, provedores de justiça e líderes comunitários nas áreas dos direitos humanos, VBG e gestão de conflitos;  </w:t>
      </w:r>
    </w:p>
    <w:p w14:paraId="270B9892" w14:textId="77777777" w:rsidR="00745C26" w:rsidRPr="00754B86" w:rsidRDefault="00745C26" w:rsidP="00291C97">
      <w:pPr>
        <w:pBdr>
          <w:top w:val="single" w:sz="4" w:space="1" w:color="auto"/>
          <w:left w:val="single" w:sz="4" w:space="4" w:color="auto"/>
          <w:bottom w:val="single" w:sz="4" w:space="1" w:color="auto"/>
          <w:right w:val="single" w:sz="4" w:space="4" w:color="auto"/>
        </w:pBdr>
        <w:shd w:val="clear" w:color="auto" w:fill="FBD4B4" w:themeFill="accent6" w:themeFillTint="66"/>
        <w:spacing w:after="60"/>
        <w:rPr>
          <w:rFonts w:eastAsia="Calibri" w:cs="Calibri"/>
          <w:bCs/>
          <w:i/>
          <w:iCs/>
          <w:szCs w:val="24"/>
        </w:rPr>
      </w:pPr>
      <w:r w:rsidRPr="00754B86">
        <w:rPr>
          <w:rFonts w:eastAsia="Calibri" w:cs="Calibri"/>
          <w:bCs/>
          <w:i/>
          <w:iCs/>
          <w:szCs w:val="24"/>
        </w:rPr>
        <w:t>- Promover a divulgação das leis contra a VBG e os deveres e direitos de homens e mulheres no casamento, utilizando todos os meios de comunicação existentes (rádio, teatro, imprensa escrita, etc.);</w:t>
      </w:r>
    </w:p>
    <w:p w14:paraId="02E8EE03" w14:textId="77777777" w:rsidR="00745C26" w:rsidRPr="00754B86" w:rsidRDefault="00745C26" w:rsidP="00291C97">
      <w:pPr>
        <w:pBdr>
          <w:top w:val="single" w:sz="4" w:space="1" w:color="auto"/>
          <w:left w:val="single" w:sz="4" w:space="4" w:color="auto"/>
          <w:bottom w:val="single" w:sz="4" w:space="1" w:color="auto"/>
          <w:right w:val="single" w:sz="4" w:space="4" w:color="auto"/>
        </w:pBdr>
        <w:shd w:val="clear" w:color="auto" w:fill="FBD4B4" w:themeFill="accent6" w:themeFillTint="66"/>
        <w:spacing w:after="60"/>
        <w:rPr>
          <w:rFonts w:eastAsia="Calibri" w:cs="Calibri"/>
          <w:i/>
          <w:iCs/>
          <w:szCs w:val="24"/>
        </w:rPr>
      </w:pPr>
      <w:r w:rsidRPr="00754B86">
        <w:rPr>
          <w:rFonts w:eastAsia="Calibri" w:cs="Calibri"/>
          <w:i/>
          <w:iCs/>
          <w:szCs w:val="24"/>
        </w:rPr>
        <w:t>- Promover espaços nos órgãos estatais de comunicação social (televisão e rádio), permitindo o seu uso pelas ONGs que trabalham na temática de combate à VBG, ou seja, violência contra mulheres e crianças;</w:t>
      </w:r>
    </w:p>
    <w:p w14:paraId="3CFF9BD1" w14:textId="77777777" w:rsidR="00745C26" w:rsidRPr="00754B86" w:rsidRDefault="00745C26" w:rsidP="00291C97">
      <w:pPr>
        <w:pBdr>
          <w:top w:val="single" w:sz="4" w:space="1" w:color="auto"/>
          <w:left w:val="single" w:sz="4" w:space="4" w:color="auto"/>
          <w:bottom w:val="single" w:sz="4" w:space="1" w:color="auto"/>
          <w:right w:val="single" w:sz="4" w:space="4" w:color="auto"/>
        </w:pBdr>
        <w:shd w:val="clear" w:color="auto" w:fill="FBD4B4" w:themeFill="accent6" w:themeFillTint="66"/>
        <w:spacing w:after="60"/>
        <w:rPr>
          <w:rFonts w:eastAsia="Calibri" w:cs="Calibri"/>
          <w:i/>
          <w:iCs/>
          <w:szCs w:val="24"/>
        </w:rPr>
      </w:pPr>
      <w:r w:rsidRPr="00754B86">
        <w:rPr>
          <w:rFonts w:eastAsia="Calibri" w:cs="Calibri"/>
          <w:i/>
          <w:iCs/>
          <w:szCs w:val="24"/>
        </w:rPr>
        <w:t>- Criar condições para a implementação da lei da violência doméstica: Art. 9 Finalidade, Art. 10 Obrigações do Estado, Art. 12 Gestão de dados, Art, 13 Orçamento apropriado;</w:t>
      </w:r>
    </w:p>
    <w:p w14:paraId="350979A5" w14:textId="77777777" w:rsidR="00745C26" w:rsidRPr="00754B86" w:rsidRDefault="00745C26" w:rsidP="00291C97">
      <w:pPr>
        <w:pBdr>
          <w:top w:val="single" w:sz="4" w:space="1" w:color="auto"/>
          <w:left w:val="single" w:sz="4" w:space="4" w:color="auto"/>
          <w:bottom w:val="single" w:sz="4" w:space="1" w:color="auto"/>
          <w:right w:val="single" w:sz="4" w:space="4" w:color="auto"/>
        </w:pBdr>
        <w:shd w:val="clear" w:color="auto" w:fill="FBD4B4" w:themeFill="accent6" w:themeFillTint="66"/>
        <w:spacing w:after="60"/>
        <w:rPr>
          <w:rFonts w:eastAsia="Calibri" w:cs="Calibri"/>
          <w:i/>
          <w:iCs/>
          <w:szCs w:val="24"/>
        </w:rPr>
      </w:pPr>
      <w:r w:rsidRPr="00754B86">
        <w:rPr>
          <w:rFonts w:eastAsia="Calibri" w:cs="Calibri"/>
          <w:i/>
          <w:iCs/>
          <w:szCs w:val="24"/>
        </w:rPr>
        <w:t>- Capacitar os profissionais de saúde no domínio de atendimento dos casos da VBG, nomeadamente: violência doméstica, sexual, entre outras;</w:t>
      </w:r>
    </w:p>
    <w:p w14:paraId="478C7BD1" w14:textId="77777777" w:rsidR="00745C26" w:rsidRPr="00754B86" w:rsidRDefault="00745C26" w:rsidP="00291C97">
      <w:pPr>
        <w:pBdr>
          <w:top w:val="single" w:sz="4" w:space="1" w:color="auto"/>
          <w:left w:val="single" w:sz="4" w:space="4" w:color="auto"/>
          <w:bottom w:val="single" w:sz="4" w:space="1" w:color="auto"/>
          <w:right w:val="single" w:sz="4" w:space="4" w:color="auto"/>
        </w:pBdr>
        <w:shd w:val="clear" w:color="auto" w:fill="FBD4B4" w:themeFill="accent6" w:themeFillTint="66"/>
        <w:spacing w:after="60"/>
        <w:rPr>
          <w:rFonts w:eastAsia="Calibri" w:cs="Calibri"/>
          <w:bCs/>
          <w:i/>
          <w:iCs/>
          <w:szCs w:val="24"/>
        </w:rPr>
      </w:pPr>
      <w:r w:rsidRPr="00754B86">
        <w:rPr>
          <w:rFonts w:eastAsia="Calibri" w:cs="Calibri"/>
          <w:bCs/>
          <w:i/>
          <w:iCs/>
          <w:szCs w:val="24"/>
        </w:rPr>
        <w:lastRenderedPageBreak/>
        <w:t xml:space="preserve">- Promover campanhas de sensibilização nas comunidades junto com as organizações femininas e em parceria com o sistema de justiça, para a prevenção da violência contra mulheres e raparigas; </w:t>
      </w:r>
    </w:p>
    <w:p w14:paraId="7376E8B3" w14:textId="77777777" w:rsidR="00745C26" w:rsidRPr="00754B86" w:rsidRDefault="00745C26" w:rsidP="00291C97">
      <w:pPr>
        <w:pBdr>
          <w:top w:val="single" w:sz="4" w:space="1" w:color="auto"/>
          <w:left w:val="single" w:sz="4" w:space="4" w:color="auto"/>
          <w:bottom w:val="single" w:sz="4" w:space="1" w:color="auto"/>
          <w:right w:val="single" w:sz="4" w:space="4" w:color="auto"/>
        </w:pBdr>
        <w:shd w:val="clear" w:color="auto" w:fill="FBD4B4" w:themeFill="accent6" w:themeFillTint="66"/>
        <w:spacing w:after="60"/>
        <w:rPr>
          <w:rFonts w:eastAsia="Calibri" w:cs="Calibri"/>
          <w:i/>
          <w:iCs/>
          <w:szCs w:val="24"/>
        </w:rPr>
      </w:pPr>
      <w:r w:rsidRPr="00754B86">
        <w:rPr>
          <w:rFonts w:eastAsia="Calibri" w:cs="Calibri"/>
          <w:i/>
          <w:iCs/>
          <w:szCs w:val="24"/>
        </w:rPr>
        <w:t>- Sensibilizar os líderes religiosos islâmicos no sentido de aproveitarem momentos antes ou depois da oração nas Mesquitas para o aconselhamento sobre o relacionamento familiar, direitos das viúvas e filhos, os perigos da prática de VBG e de MGF;</w:t>
      </w:r>
    </w:p>
    <w:p w14:paraId="690DF46D" w14:textId="39B68BD4" w:rsidR="00745C26" w:rsidRPr="00754B86" w:rsidRDefault="00745C26" w:rsidP="005B0CE1">
      <w:pPr>
        <w:pBdr>
          <w:top w:val="single" w:sz="4" w:space="1" w:color="auto"/>
          <w:left w:val="single" w:sz="4" w:space="4" w:color="auto"/>
          <w:bottom w:val="single" w:sz="4" w:space="1" w:color="auto"/>
          <w:right w:val="single" w:sz="4" w:space="4" w:color="auto"/>
        </w:pBdr>
        <w:shd w:val="clear" w:color="auto" w:fill="FBD4B4" w:themeFill="accent6" w:themeFillTint="66"/>
        <w:spacing w:after="60"/>
        <w:rPr>
          <w:rFonts w:eastAsia="Calibri" w:cs="Calibri"/>
          <w:i/>
          <w:iCs/>
          <w:szCs w:val="24"/>
        </w:rPr>
      </w:pPr>
      <w:r w:rsidRPr="00754B86">
        <w:rPr>
          <w:rFonts w:eastAsia="Calibri" w:cs="Calibri"/>
          <w:i/>
          <w:iCs/>
          <w:szCs w:val="24"/>
        </w:rPr>
        <w:t xml:space="preserve"> - Multiplicar e dinamizar os clubes de não-violência comunitária; criar e dinamizar comités de vigilância em todo o país.</w:t>
      </w:r>
    </w:p>
    <w:p w14:paraId="5766E724" w14:textId="77777777" w:rsidR="00745C26" w:rsidRPr="00754B86" w:rsidRDefault="00745C26" w:rsidP="00745C26">
      <w:pPr>
        <w:spacing w:line="276" w:lineRule="auto"/>
        <w:rPr>
          <w:rFonts w:eastAsia="Calibri" w:cs="Calibri"/>
          <w:szCs w:val="24"/>
        </w:rPr>
      </w:pPr>
    </w:p>
    <w:p w14:paraId="21BE3F59" w14:textId="77777777" w:rsidR="00745C26" w:rsidRPr="00754B86" w:rsidRDefault="00745C26" w:rsidP="00745C26">
      <w:pPr>
        <w:pBdr>
          <w:top w:val="single" w:sz="4" w:space="1" w:color="auto"/>
          <w:left w:val="single" w:sz="4" w:space="4" w:color="auto"/>
          <w:bottom w:val="single" w:sz="4" w:space="1" w:color="auto"/>
          <w:right w:val="single" w:sz="4" w:space="4" w:color="auto"/>
        </w:pBdr>
        <w:shd w:val="clear" w:color="auto" w:fill="BFBFBF"/>
        <w:spacing w:after="60"/>
        <w:rPr>
          <w:rFonts w:eastAsia="Calibri" w:cs="Calibri"/>
          <w:b/>
          <w:bCs/>
          <w:szCs w:val="24"/>
        </w:rPr>
      </w:pPr>
      <w:r w:rsidRPr="00754B86">
        <w:rPr>
          <w:rFonts w:eastAsia="Calibri" w:cs="Calibri"/>
          <w:b/>
          <w:bCs/>
          <w:szCs w:val="24"/>
        </w:rPr>
        <w:t>Coordenador da MIDEI, Missão para o Desenvolvimento Integrada, Bafatá:</w:t>
      </w:r>
    </w:p>
    <w:p w14:paraId="60BE2F47" w14:textId="0DBC79F3" w:rsidR="005B0CE1" w:rsidRPr="00754B86" w:rsidRDefault="00745C26" w:rsidP="00B11E8E">
      <w:pPr>
        <w:pBdr>
          <w:top w:val="single" w:sz="4" w:space="1" w:color="auto"/>
          <w:left w:val="single" w:sz="4" w:space="4" w:color="auto"/>
          <w:bottom w:val="single" w:sz="4" w:space="1" w:color="auto"/>
          <w:right w:val="single" w:sz="4" w:space="4" w:color="auto"/>
        </w:pBdr>
        <w:shd w:val="clear" w:color="auto" w:fill="BFBFBF" w:themeFill="background1" w:themeFillShade="BF"/>
        <w:spacing w:after="60"/>
        <w:rPr>
          <w:rFonts w:eastAsia="Calibri" w:cs="Calibri"/>
          <w:i/>
          <w:iCs/>
          <w:szCs w:val="24"/>
        </w:rPr>
      </w:pPr>
      <w:r w:rsidRPr="00754B86">
        <w:rPr>
          <w:rFonts w:eastAsia="Calibri" w:cs="Calibri"/>
          <w:i/>
          <w:iCs/>
          <w:szCs w:val="24"/>
        </w:rPr>
        <w:t>“Utilizar e aplicar a metodologia de Informação, Educação e Comunicação (C4D), e a Comunicação Interpessoal (CIP), e o teatro fórum para a IEG no âmbito do GAP III em que a MIDEI tem grande experiência”.</w:t>
      </w:r>
    </w:p>
    <w:p w14:paraId="0D0D6B9C" w14:textId="77777777" w:rsidR="005754FE" w:rsidRPr="00754B86" w:rsidRDefault="005754FE" w:rsidP="00305C40">
      <w:pPr>
        <w:spacing w:line="276" w:lineRule="auto"/>
        <w:rPr>
          <w:rFonts w:eastAsia="Calibri" w:cs="Calibri"/>
          <w:b/>
          <w:bCs/>
          <w:szCs w:val="24"/>
        </w:rPr>
      </w:pPr>
    </w:p>
    <w:p w14:paraId="30DA4C66" w14:textId="3570ECEB" w:rsidR="00305C40" w:rsidRPr="00754B86" w:rsidRDefault="00305C40" w:rsidP="00305C40">
      <w:pPr>
        <w:spacing w:line="276" w:lineRule="auto"/>
        <w:rPr>
          <w:rFonts w:eastAsia="Calibri" w:cs="Calibri"/>
          <w:szCs w:val="24"/>
        </w:rPr>
      </w:pPr>
      <w:r w:rsidRPr="00754B86">
        <w:rPr>
          <w:rFonts w:eastAsia="Calibri" w:cs="Calibri"/>
          <w:b/>
          <w:bCs/>
          <w:szCs w:val="24"/>
        </w:rPr>
        <w:t>Em resumo:</w:t>
      </w:r>
      <w:r w:rsidRPr="00754B86">
        <w:rPr>
          <w:rFonts w:eastAsia="Calibri" w:cs="Calibri"/>
          <w:szCs w:val="24"/>
        </w:rPr>
        <w:t xml:space="preserve"> os participantes nas consultas nacionais recomendam que a União Europeia considere nas suas intervenções investimentos significativos em todas as seis áreas de intervenção do GAP III, que correspondem de fato às prioridades e atividades dos parceiros nacionais, para melhorar os índices de igualdade de género, a voz e a representação de mulheres e meninas, o empoderamento económico das mulheres e a criação de programas que apoiem a transformação das normas de género. </w:t>
      </w:r>
    </w:p>
    <w:p w14:paraId="5C1702CD" w14:textId="77777777" w:rsidR="00305C40" w:rsidRPr="00754B86" w:rsidRDefault="00305C40" w:rsidP="00305C40">
      <w:pPr>
        <w:spacing w:line="276" w:lineRule="auto"/>
        <w:rPr>
          <w:rFonts w:eastAsia="Calibri" w:cs="Calibri"/>
          <w:szCs w:val="24"/>
        </w:rPr>
      </w:pPr>
    </w:p>
    <w:p w14:paraId="4C40FC28" w14:textId="46BDFDC6" w:rsidR="00305C40" w:rsidRPr="00754B86" w:rsidRDefault="00305C40" w:rsidP="00305C40">
      <w:pPr>
        <w:spacing w:line="276" w:lineRule="auto"/>
        <w:rPr>
          <w:rFonts w:eastAsia="Calibri" w:cs="Calibri"/>
          <w:szCs w:val="24"/>
        </w:rPr>
      </w:pPr>
      <w:r w:rsidRPr="00754B86">
        <w:rPr>
          <w:rFonts w:eastAsia="Calibri" w:cs="Calibri"/>
          <w:szCs w:val="24"/>
        </w:rPr>
        <w:t xml:space="preserve">Idealmente, estas recomendações deveriam ser implementadas em parceria com o governo da Guiné-Bissau, particularmente o IMC e MMFSS, para que se apropriem do programa e sejam protagonistas-chave, em parceria com as OSC (ver mapeamento) que detêm capacidade de negociação, conhecimento de contexto, abordagem participativa e proximidade com os benificiários. Finalmente, é também recomendado que as ONG internacionais financiadas pela UE se associem em programas conjuntos com as demais ONG nacionais, de acordo com as especialidades. </w:t>
      </w:r>
    </w:p>
    <w:p w14:paraId="01BD63C2" w14:textId="59A8C03F" w:rsidR="007F2A09" w:rsidRPr="00754B86" w:rsidRDefault="007F2A09" w:rsidP="00305C40">
      <w:pPr>
        <w:spacing w:line="276" w:lineRule="auto"/>
        <w:rPr>
          <w:rFonts w:eastAsia="Calibri" w:cs="Calibri"/>
          <w:szCs w:val="24"/>
        </w:rPr>
      </w:pPr>
    </w:p>
    <w:p w14:paraId="39E428A0" w14:textId="00F756A6" w:rsidR="007F2A09" w:rsidRPr="00754B86" w:rsidRDefault="007F2A09" w:rsidP="00305C40">
      <w:pPr>
        <w:spacing w:line="276" w:lineRule="auto"/>
        <w:rPr>
          <w:rFonts w:eastAsia="Calibri" w:cs="Calibri"/>
          <w:szCs w:val="24"/>
        </w:rPr>
      </w:pPr>
    </w:p>
    <w:p w14:paraId="2BC3CD96" w14:textId="61A13DC0" w:rsidR="007F2A09" w:rsidRPr="00754B86" w:rsidRDefault="007F2A09" w:rsidP="00305C40">
      <w:pPr>
        <w:spacing w:line="276" w:lineRule="auto"/>
        <w:rPr>
          <w:rFonts w:eastAsia="Calibri" w:cs="Calibri"/>
          <w:szCs w:val="24"/>
        </w:rPr>
      </w:pPr>
    </w:p>
    <w:p w14:paraId="01CAE2BE" w14:textId="77777777" w:rsidR="007F2A09" w:rsidRPr="00754B86" w:rsidRDefault="007F2A09">
      <w:pPr>
        <w:jc w:val="left"/>
        <w:rPr>
          <w:rFonts w:eastAsia="Calibri" w:cs="Calibri"/>
          <w:szCs w:val="24"/>
        </w:rPr>
      </w:pPr>
      <w:r w:rsidRPr="00754B86">
        <w:rPr>
          <w:rFonts w:eastAsia="Calibri" w:cs="Calibri"/>
          <w:szCs w:val="24"/>
        </w:rPr>
        <w:br w:type="page"/>
      </w:r>
    </w:p>
    <w:p w14:paraId="68CAC63D" w14:textId="77777777" w:rsidR="00D230BA" w:rsidRPr="00754B86" w:rsidRDefault="00D230BA" w:rsidP="00305C40">
      <w:pPr>
        <w:spacing w:line="276" w:lineRule="auto"/>
        <w:rPr>
          <w:rFonts w:eastAsia="Calibri" w:cs="Calibri"/>
          <w:szCs w:val="24"/>
        </w:rPr>
        <w:sectPr w:rsidR="00D230BA" w:rsidRPr="00754B86" w:rsidSect="00116AA8">
          <w:headerReference w:type="default" r:id="rId15"/>
          <w:footerReference w:type="default" r:id="rId16"/>
          <w:pgSz w:w="11906" w:h="16838"/>
          <w:pgMar w:top="1440" w:right="1440" w:bottom="1440" w:left="1440" w:header="426" w:footer="489" w:gutter="0"/>
          <w:cols w:space="708"/>
          <w:docGrid w:linePitch="360"/>
        </w:sectPr>
      </w:pPr>
    </w:p>
    <w:p w14:paraId="6A15CE89" w14:textId="77777777" w:rsidR="007F2A09" w:rsidRPr="00754B86" w:rsidRDefault="007F2A09" w:rsidP="00305C40">
      <w:pPr>
        <w:spacing w:line="276" w:lineRule="auto"/>
        <w:rPr>
          <w:rFonts w:eastAsia="Calibri" w:cs="Calibri"/>
          <w:szCs w:val="24"/>
        </w:rPr>
      </w:pPr>
    </w:p>
    <w:tbl>
      <w:tblPr>
        <w:tblStyle w:val="GrelhaMdia1-Cor21"/>
        <w:tblW w:w="14737" w:type="dxa"/>
        <w:tblLook w:val="04A0" w:firstRow="1" w:lastRow="0" w:firstColumn="1" w:lastColumn="0" w:noHBand="0" w:noVBand="1"/>
      </w:tblPr>
      <w:tblGrid>
        <w:gridCol w:w="562"/>
        <w:gridCol w:w="2694"/>
        <w:gridCol w:w="7371"/>
        <w:gridCol w:w="4110"/>
      </w:tblGrid>
      <w:tr w:rsidR="00402049" w:rsidRPr="00754B86" w14:paraId="10E2BF95" w14:textId="77777777" w:rsidTr="007C198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C0504D" w:themeFill="accent2"/>
          </w:tcPr>
          <w:p w14:paraId="5F694D64" w14:textId="77777777" w:rsidR="007F2A09" w:rsidRPr="00754B86" w:rsidRDefault="007F2A09" w:rsidP="007C1980">
            <w:pPr>
              <w:contextualSpacing/>
              <w:rPr>
                <w:rFonts w:eastAsia="Calibri" w:cs="Calibri"/>
                <w:b/>
              </w:rPr>
            </w:pPr>
            <w:bookmarkStart w:id="16" w:name="_Hlk101481927"/>
            <w:r w:rsidRPr="00754B86">
              <w:rPr>
                <w:rFonts w:eastAsia="Calibri" w:cs="Calibri"/>
                <w:b/>
              </w:rPr>
              <w:t>Nº</w:t>
            </w:r>
          </w:p>
        </w:tc>
        <w:tc>
          <w:tcPr>
            <w:tcW w:w="2694" w:type="dxa"/>
            <w:shd w:val="clear" w:color="auto" w:fill="C0504D" w:themeFill="accent2"/>
          </w:tcPr>
          <w:p w14:paraId="65CAE246" w14:textId="77777777" w:rsidR="007F2A09" w:rsidRPr="00754B86" w:rsidRDefault="007F2A09" w:rsidP="007C1980">
            <w:pPr>
              <w:contextualSpacing/>
              <w:rPr>
                <w:rFonts w:eastAsia="Calibri" w:cs="Calibri"/>
                <w:b/>
              </w:rPr>
            </w:pPr>
            <w:r w:rsidRPr="00754B86">
              <w:rPr>
                <w:rFonts w:eastAsia="Calibri" w:cs="Calibri"/>
                <w:b/>
              </w:rPr>
              <w:t xml:space="preserve">ÁREAS TEMÁTICAS </w:t>
            </w:r>
          </w:p>
        </w:tc>
        <w:tc>
          <w:tcPr>
            <w:tcW w:w="7371" w:type="dxa"/>
            <w:shd w:val="clear" w:color="auto" w:fill="C0504D" w:themeFill="accent2"/>
          </w:tcPr>
          <w:p w14:paraId="33578C52" w14:textId="77777777" w:rsidR="007F2A09" w:rsidRPr="00754B86" w:rsidRDefault="007F2A09" w:rsidP="007C1980">
            <w:pPr>
              <w:contextualSpacing/>
              <w:rPr>
                <w:rFonts w:eastAsia="Calibri" w:cs="Calibri"/>
                <w:b/>
              </w:rPr>
            </w:pPr>
            <w:r w:rsidRPr="00754B86">
              <w:rPr>
                <w:rFonts w:eastAsia="Calibri" w:cs="Calibri"/>
                <w:b/>
              </w:rPr>
              <w:t xml:space="preserve">  RECOMENDACÕES A TODOS OS ATORES /PTF</w:t>
            </w:r>
          </w:p>
        </w:tc>
        <w:tc>
          <w:tcPr>
            <w:tcW w:w="4110" w:type="dxa"/>
            <w:shd w:val="clear" w:color="auto" w:fill="C0504D" w:themeFill="accent2"/>
          </w:tcPr>
          <w:p w14:paraId="40AEE70D" w14:textId="77777777" w:rsidR="007F2A09" w:rsidRPr="00754B86" w:rsidRDefault="007F2A09" w:rsidP="007C1980">
            <w:pPr>
              <w:contextualSpacing/>
              <w:rPr>
                <w:rFonts w:eastAsia="Calibri" w:cs="Calibri"/>
                <w:b/>
              </w:rPr>
            </w:pPr>
            <w:r w:rsidRPr="00754B86">
              <w:rPr>
                <w:rFonts w:eastAsia="Calibri" w:cs="Calibri"/>
                <w:b/>
              </w:rPr>
              <w:t>Recomendações específicas à UE</w:t>
            </w:r>
          </w:p>
        </w:tc>
      </w:tr>
      <w:tr w:rsidR="007F2A09" w:rsidRPr="008612EE" w14:paraId="1A82B437" w14:textId="77777777" w:rsidTr="00B11E8E">
        <w:trPr>
          <w:cnfStyle w:val="000000100000" w:firstRow="0" w:lastRow="0" w:firstColumn="0" w:lastColumn="0" w:oddVBand="0" w:evenVBand="0" w:oddHBand="1" w:evenHBand="0" w:firstRowFirstColumn="0" w:firstRowLastColumn="0" w:lastRowFirstColumn="0" w:lastRowLastColumn="0"/>
        </w:trPr>
        <w:tc>
          <w:tcPr>
            <w:tcW w:w="562" w:type="dxa"/>
          </w:tcPr>
          <w:p w14:paraId="65DC7325" w14:textId="77777777" w:rsidR="007F2A09" w:rsidRPr="00754B86" w:rsidRDefault="007F2A09" w:rsidP="007C1980">
            <w:pPr>
              <w:contextualSpacing/>
              <w:rPr>
                <w:rFonts w:eastAsia="Calibri" w:cs="Calibri"/>
                <w:b/>
              </w:rPr>
            </w:pPr>
            <w:r w:rsidRPr="00754B86">
              <w:rPr>
                <w:rFonts w:eastAsia="Calibri" w:cs="Calibri"/>
                <w:b/>
              </w:rPr>
              <w:t xml:space="preserve">1. </w:t>
            </w:r>
          </w:p>
        </w:tc>
        <w:tc>
          <w:tcPr>
            <w:tcW w:w="2694" w:type="dxa"/>
            <w:shd w:val="clear" w:color="auto" w:fill="E5B8B7" w:themeFill="accent2" w:themeFillTint="66"/>
          </w:tcPr>
          <w:p w14:paraId="553A3F3C" w14:textId="77777777" w:rsidR="007F2A09" w:rsidRPr="00754B86" w:rsidRDefault="007F2A09" w:rsidP="007C1980">
            <w:pPr>
              <w:contextualSpacing/>
              <w:rPr>
                <w:rFonts w:eastAsia="Calibri" w:cs="Calibri"/>
                <w:b/>
              </w:rPr>
            </w:pPr>
            <w:r w:rsidRPr="00754B86">
              <w:rPr>
                <w:rFonts w:eastAsia="Calibri" w:cs="Calibri"/>
                <w:b/>
              </w:rPr>
              <w:t>GERAL</w:t>
            </w:r>
          </w:p>
        </w:tc>
        <w:tc>
          <w:tcPr>
            <w:tcW w:w="7371" w:type="dxa"/>
          </w:tcPr>
          <w:p w14:paraId="3698D71C" w14:textId="77777777" w:rsidR="007F2A09" w:rsidRPr="00754B86" w:rsidRDefault="007F2A09" w:rsidP="007C1980">
            <w:pPr>
              <w:spacing w:line="276" w:lineRule="auto"/>
              <w:rPr>
                <w:rFonts w:eastAsia="Calibri" w:cs="Calibri"/>
              </w:rPr>
            </w:pPr>
            <w:r w:rsidRPr="00754B86">
              <w:rPr>
                <w:rFonts w:eastAsia="Calibri" w:cs="Calibri"/>
                <w:b/>
              </w:rPr>
              <w:t>1.Parcerias estratégicas com Organizações da Sociedade Civil</w:t>
            </w:r>
            <w:r w:rsidRPr="00754B86">
              <w:rPr>
                <w:rFonts w:eastAsia="Calibri" w:cs="Calibri"/>
              </w:rPr>
              <w:t xml:space="preserve">: investir no apoio institucional, a médio prazo, às instituições e OSC ligadas ao género; </w:t>
            </w:r>
          </w:p>
          <w:p w14:paraId="20811FBF" w14:textId="77777777" w:rsidR="007F2A09" w:rsidRPr="00754B86" w:rsidRDefault="007F2A09" w:rsidP="007C1980">
            <w:pPr>
              <w:spacing w:line="276" w:lineRule="auto"/>
              <w:rPr>
                <w:rFonts w:eastAsia="Calibri" w:cs="Calibri"/>
              </w:rPr>
            </w:pPr>
          </w:p>
          <w:p w14:paraId="14AB9C4F" w14:textId="77777777" w:rsidR="007F2A09" w:rsidRPr="00754B86" w:rsidRDefault="007F2A09" w:rsidP="007C1980">
            <w:pPr>
              <w:spacing w:line="276" w:lineRule="auto"/>
              <w:rPr>
                <w:rFonts w:eastAsia="Calibri" w:cs="Calibri"/>
              </w:rPr>
            </w:pPr>
            <w:r w:rsidRPr="00754B86">
              <w:rPr>
                <w:rFonts w:eastAsia="Calibri"/>
              </w:rPr>
              <w:t>2.</w:t>
            </w:r>
            <w:r w:rsidRPr="00754B86">
              <w:rPr>
                <w:rFonts w:eastAsia="Calibri" w:cs="Calibri"/>
                <w:bCs/>
              </w:rPr>
              <w:t xml:space="preserve">Promover a abordagem holística e resposta sistémica </w:t>
            </w:r>
            <w:r w:rsidRPr="00754B86">
              <w:rPr>
                <w:rFonts w:eastAsia="Calibri" w:cs="Calibri"/>
              </w:rPr>
              <w:t>adequada ao contexto de fragilidades múltiplas que caracteriza as questões de género no País.</w:t>
            </w:r>
          </w:p>
          <w:p w14:paraId="169845D6" w14:textId="77777777" w:rsidR="007F2A09" w:rsidRPr="00754B86" w:rsidRDefault="007F2A09" w:rsidP="007C1980">
            <w:pPr>
              <w:spacing w:line="276" w:lineRule="auto"/>
              <w:rPr>
                <w:rFonts w:eastAsia="Calibri" w:cs="Calibri"/>
              </w:rPr>
            </w:pPr>
          </w:p>
          <w:p w14:paraId="6ABBF2FD" w14:textId="77777777" w:rsidR="007F2A09" w:rsidRPr="00754B86" w:rsidRDefault="007F2A09" w:rsidP="007C1980">
            <w:pPr>
              <w:spacing w:line="276" w:lineRule="auto"/>
              <w:rPr>
                <w:rFonts w:eastAsia="Calibri" w:cs="Calibri"/>
              </w:rPr>
            </w:pPr>
            <w:r w:rsidRPr="00754B86">
              <w:rPr>
                <w:rFonts w:eastAsia="Calibri" w:cs="Calibri"/>
                <w:b/>
              </w:rPr>
              <w:t xml:space="preserve">3.Promover o diálogo de alto nível </w:t>
            </w:r>
            <w:r w:rsidRPr="00754B86">
              <w:rPr>
                <w:rFonts w:eastAsia="Calibri" w:cs="Calibri"/>
              </w:rPr>
              <w:t xml:space="preserve">através de produção de conhecimento e criação de um Fórum Nacional de Género inclusivo (Governo, OSC e PTF </w:t>
            </w:r>
          </w:p>
          <w:p w14:paraId="4765C25B" w14:textId="77777777" w:rsidR="007F2A09" w:rsidRPr="00754B86" w:rsidRDefault="007F2A09" w:rsidP="007C1980">
            <w:pPr>
              <w:spacing w:line="276" w:lineRule="auto"/>
              <w:rPr>
                <w:rFonts w:eastAsia="Calibri" w:cs="Calibri"/>
              </w:rPr>
            </w:pPr>
          </w:p>
          <w:p w14:paraId="25DDECDC" w14:textId="77777777" w:rsidR="007F2A09" w:rsidRPr="00754B86" w:rsidRDefault="007F2A09" w:rsidP="007C1980">
            <w:pPr>
              <w:tabs>
                <w:tab w:val="left" w:pos="1728"/>
              </w:tabs>
              <w:spacing w:line="276" w:lineRule="auto"/>
              <w:rPr>
                <w:rFonts w:eastAsia="Calibri" w:cs="Calibri"/>
              </w:rPr>
            </w:pPr>
            <w:r w:rsidRPr="00754B86">
              <w:rPr>
                <w:rFonts w:eastAsia="Calibri" w:cs="Calibri"/>
              </w:rPr>
              <w:tab/>
            </w:r>
          </w:p>
          <w:p w14:paraId="4DD4788E" w14:textId="77777777" w:rsidR="007F2A09" w:rsidRPr="00754B86" w:rsidRDefault="007F2A09" w:rsidP="007C1980">
            <w:pPr>
              <w:spacing w:line="276" w:lineRule="auto"/>
              <w:rPr>
                <w:rFonts w:eastAsia="Calibri" w:cs="Calibri"/>
              </w:rPr>
            </w:pPr>
          </w:p>
          <w:p w14:paraId="6B21C81C" w14:textId="77777777" w:rsidR="007F2A09" w:rsidRPr="00754B86" w:rsidRDefault="007F2A09" w:rsidP="007C1980">
            <w:pPr>
              <w:spacing w:line="276" w:lineRule="auto"/>
              <w:rPr>
                <w:rFonts w:eastAsia="Calibri" w:cs="Calibri"/>
              </w:rPr>
            </w:pPr>
          </w:p>
          <w:p w14:paraId="0A06C2ED" w14:textId="77777777" w:rsidR="007F2A09" w:rsidRPr="00754B86" w:rsidRDefault="007F2A09" w:rsidP="007C1980">
            <w:pPr>
              <w:spacing w:line="276" w:lineRule="auto"/>
              <w:rPr>
                <w:rFonts w:eastAsia="Calibri" w:cs="Calibri"/>
              </w:rPr>
            </w:pPr>
          </w:p>
          <w:p w14:paraId="4070AF2D" w14:textId="77777777" w:rsidR="007F2A09" w:rsidRPr="00754B86" w:rsidRDefault="007F2A09" w:rsidP="007C1980">
            <w:pPr>
              <w:spacing w:line="276" w:lineRule="auto"/>
              <w:rPr>
                <w:rFonts w:eastAsia="Calibri" w:cs="Calibri"/>
              </w:rPr>
            </w:pPr>
          </w:p>
          <w:p w14:paraId="3DFD2A37" w14:textId="14BF6E53" w:rsidR="007F2A09" w:rsidRPr="00754B86" w:rsidRDefault="007F2A09" w:rsidP="007C1980">
            <w:pPr>
              <w:rPr>
                <w:rFonts w:eastAsia="Calibri" w:cs="Calibri"/>
              </w:rPr>
            </w:pPr>
          </w:p>
          <w:p w14:paraId="0EF8161C" w14:textId="2C6CDD57" w:rsidR="00B11E8E" w:rsidRPr="00754B86" w:rsidRDefault="00B11E8E" w:rsidP="007C1980">
            <w:pPr>
              <w:rPr>
                <w:rFonts w:eastAsia="Calibri" w:cs="Calibri"/>
              </w:rPr>
            </w:pPr>
          </w:p>
          <w:p w14:paraId="677415E4" w14:textId="77777777" w:rsidR="00B11E8E" w:rsidRPr="00754B86" w:rsidRDefault="00B11E8E" w:rsidP="007C1980">
            <w:pPr>
              <w:rPr>
                <w:rFonts w:eastAsia="Calibri" w:cs="Calibri"/>
              </w:rPr>
            </w:pPr>
          </w:p>
          <w:p w14:paraId="344943CB" w14:textId="77777777" w:rsidR="007F2A09" w:rsidRPr="00754B86" w:rsidRDefault="007F2A09" w:rsidP="007C1980">
            <w:pPr>
              <w:rPr>
                <w:rFonts w:eastAsia="Calibri" w:cs="Calibri"/>
              </w:rPr>
            </w:pPr>
          </w:p>
          <w:p w14:paraId="79BA84FB" w14:textId="77777777" w:rsidR="007F2A09" w:rsidRPr="00754B86" w:rsidRDefault="007F2A09" w:rsidP="007C1980">
            <w:pPr>
              <w:rPr>
                <w:rFonts w:eastAsia="Calibri" w:cs="Calibri"/>
              </w:rPr>
            </w:pPr>
          </w:p>
          <w:p w14:paraId="038C80E8" w14:textId="77777777" w:rsidR="007F2A09" w:rsidRPr="00754B86" w:rsidRDefault="007F2A09" w:rsidP="007C1980">
            <w:pPr>
              <w:tabs>
                <w:tab w:val="left" w:pos="4908"/>
              </w:tabs>
              <w:rPr>
                <w:rFonts w:eastAsia="Calibri" w:cs="Calibri"/>
              </w:rPr>
            </w:pPr>
            <w:r w:rsidRPr="00754B86">
              <w:rPr>
                <w:rFonts w:eastAsia="Calibri" w:cs="Calibri"/>
                <w:b/>
              </w:rPr>
              <w:t>4. A</w:t>
            </w:r>
            <w:r w:rsidRPr="00754B86">
              <w:rPr>
                <w:rFonts w:eastAsia="Calibri" w:cs="Calibri"/>
              </w:rPr>
              <w:t xml:space="preserve">poiar a integração da dimensão género na Lei do Orçamento do Estado (2015) para se elaborar um </w:t>
            </w:r>
            <w:r w:rsidRPr="00754B86">
              <w:rPr>
                <w:rFonts w:eastAsia="Calibri" w:cs="Calibri"/>
                <w:b/>
              </w:rPr>
              <w:t>OGE sensível ao género</w:t>
            </w:r>
          </w:p>
        </w:tc>
        <w:tc>
          <w:tcPr>
            <w:tcW w:w="4110" w:type="dxa"/>
          </w:tcPr>
          <w:p w14:paraId="4039F12A" w14:textId="77777777" w:rsidR="007F2A09" w:rsidRPr="00754B86" w:rsidRDefault="007F2A09" w:rsidP="007C1980">
            <w:pPr>
              <w:contextualSpacing/>
              <w:rPr>
                <w:rFonts w:eastAsia="Calibri" w:cs="Calibri"/>
                <w:b/>
              </w:rPr>
            </w:pPr>
            <w:r w:rsidRPr="00754B86">
              <w:rPr>
                <w:rFonts w:eastAsia="Calibri" w:cs="Calibri"/>
                <w:b/>
              </w:rPr>
              <w:t>1.1</w:t>
            </w:r>
            <w:r w:rsidRPr="00754B86">
              <w:rPr>
                <w:rFonts w:eastAsia="Calibri" w:cs="Calibri"/>
              </w:rPr>
              <w:t xml:space="preserve"> AT e financeira as OSC ativas em questões de género.</w:t>
            </w:r>
          </w:p>
          <w:p w14:paraId="09E5AA88" w14:textId="77777777" w:rsidR="007F2A09" w:rsidRPr="00754B86" w:rsidRDefault="007F2A09" w:rsidP="007C1980">
            <w:pPr>
              <w:contextualSpacing/>
              <w:rPr>
                <w:rFonts w:eastAsia="Calibri" w:cs="Calibri"/>
                <w:b/>
              </w:rPr>
            </w:pPr>
          </w:p>
          <w:p w14:paraId="4ACBE7D1" w14:textId="77777777" w:rsidR="007F2A09" w:rsidRPr="00754B86" w:rsidRDefault="007F2A09" w:rsidP="007C1980">
            <w:pPr>
              <w:contextualSpacing/>
              <w:rPr>
                <w:rFonts w:eastAsia="Calibri" w:cs="Calibri"/>
              </w:rPr>
            </w:pPr>
            <w:r w:rsidRPr="00754B86">
              <w:rPr>
                <w:rFonts w:eastAsia="Calibri" w:cs="Calibri"/>
                <w:b/>
              </w:rPr>
              <w:t>2.1 Parcerias estratégicas:</w:t>
            </w:r>
            <w:r w:rsidRPr="00754B86">
              <w:rPr>
                <w:rFonts w:eastAsia="Calibri" w:cs="Calibri"/>
              </w:rPr>
              <w:t xml:space="preserve"> conceber e implementar um Programa conjunto (EU/BAD/ONU/CEDEAO).</w:t>
            </w:r>
          </w:p>
          <w:p w14:paraId="0B89108D" w14:textId="77777777" w:rsidR="007F2A09" w:rsidRPr="00754B86" w:rsidRDefault="007F2A09" w:rsidP="007C1980">
            <w:pPr>
              <w:contextualSpacing/>
              <w:rPr>
                <w:rFonts w:eastAsia="Calibri" w:cs="Calibri"/>
              </w:rPr>
            </w:pPr>
          </w:p>
          <w:p w14:paraId="244C999C" w14:textId="77777777" w:rsidR="007F2A09" w:rsidRPr="00754B86" w:rsidRDefault="007F2A09" w:rsidP="007C1980">
            <w:pPr>
              <w:contextualSpacing/>
              <w:rPr>
                <w:rFonts w:eastAsia="Calibri" w:cs="Calibri"/>
              </w:rPr>
            </w:pPr>
            <w:r w:rsidRPr="00754B86">
              <w:rPr>
                <w:rFonts w:eastAsia="Calibri" w:cs="Calibri"/>
                <w:b/>
              </w:rPr>
              <w:t>3.1</w:t>
            </w:r>
            <w:r w:rsidRPr="00754B86">
              <w:rPr>
                <w:rFonts w:eastAsia="Calibri" w:cs="Calibri"/>
              </w:rPr>
              <w:t xml:space="preserve"> Promover a criação de um Fórum Nacional de Género inclusivo como espaço de debate, de troca de experiências (por meio de conferências e encontros anuais, de conceção de projetos e de mobilização de fundos;</w:t>
            </w:r>
          </w:p>
          <w:p w14:paraId="29ADCBD7" w14:textId="77777777" w:rsidR="007F2A09" w:rsidRPr="00754B86" w:rsidRDefault="007F2A09" w:rsidP="007C1980">
            <w:pPr>
              <w:contextualSpacing/>
              <w:rPr>
                <w:rFonts w:eastAsia="Calibri" w:cs="Calibri"/>
              </w:rPr>
            </w:pPr>
          </w:p>
          <w:p w14:paraId="0B71CC9A" w14:textId="77777777" w:rsidR="007F2A09" w:rsidRPr="00754B86" w:rsidRDefault="007F2A09" w:rsidP="007C1980">
            <w:pPr>
              <w:contextualSpacing/>
              <w:rPr>
                <w:rFonts w:eastAsia="Calibri" w:cs="Calibri"/>
              </w:rPr>
            </w:pPr>
            <w:r w:rsidRPr="00754B86">
              <w:rPr>
                <w:rFonts w:eastAsia="Calibri" w:cs="Calibri"/>
                <w:b/>
              </w:rPr>
              <w:t>3.2</w:t>
            </w:r>
            <w:r w:rsidRPr="00754B86">
              <w:rPr>
                <w:rFonts w:eastAsia="Calibri" w:cs="Calibri"/>
              </w:rPr>
              <w:t xml:space="preserve"> Estabelecer convenção entre a UE e o INEP, em particular, com o Núcleo de Estudos de Género, Paz e Desenvolvimento, para garantir pesquisas e estudos de qualidade sobre o género, necessários à implementação do GAP III.</w:t>
            </w:r>
          </w:p>
          <w:p w14:paraId="27C2ED17" w14:textId="77777777" w:rsidR="007F2A09" w:rsidRPr="00754B86" w:rsidRDefault="007F2A09" w:rsidP="007C1980">
            <w:pPr>
              <w:contextualSpacing/>
              <w:rPr>
                <w:rFonts w:eastAsia="Calibri" w:cs="Calibri"/>
              </w:rPr>
            </w:pPr>
          </w:p>
          <w:p w14:paraId="7C0E4738" w14:textId="77777777" w:rsidR="007F2A09" w:rsidRPr="00754B86" w:rsidRDefault="007F2A09" w:rsidP="007C1980">
            <w:pPr>
              <w:contextualSpacing/>
              <w:rPr>
                <w:rFonts w:eastAsia="Calibri" w:cs="Calibri"/>
              </w:rPr>
            </w:pPr>
            <w:r w:rsidRPr="00754B86">
              <w:rPr>
                <w:rFonts w:eastAsia="Calibri" w:cs="Calibri"/>
                <w:b/>
              </w:rPr>
              <w:t>4.1</w:t>
            </w:r>
            <w:r w:rsidRPr="00754B86">
              <w:rPr>
                <w:rFonts w:eastAsia="Calibri" w:cs="Calibri"/>
              </w:rPr>
              <w:t xml:space="preserve"> Promover a capacitação dos técnicos dos ministérios e dos deputados; </w:t>
            </w:r>
          </w:p>
          <w:p w14:paraId="4ACF3491" w14:textId="77777777" w:rsidR="007F2A09" w:rsidRPr="00754B86" w:rsidRDefault="007F2A09" w:rsidP="007C1980">
            <w:pPr>
              <w:spacing w:line="276" w:lineRule="auto"/>
              <w:rPr>
                <w:rFonts w:eastAsia="Calibri" w:cs="Calibri"/>
              </w:rPr>
            </w:pPr>
            <w:r w:rsidRPr="00754B86">
              <w:rPr>
                <w:rFonts w:eastAsia="Calibri" w:cs="Calibri"/>
                <w:b/>
              </w:rPr>
              <w:t>4.2</w:t>
            </w:r>
            <w:r w:rsidRPr="00754B86">
              <w:rPr>
                <w:rFonts w:eastAsia="Calibri" w:cs="Calibri"/>
              </w:rPr>
              <w:t xml:space="preserve"> fornecer assistência técnica para integração da perspetiva de género no orçamento geral do Estado; </w:t>
            </w:r>
          </w:p>
          <w:p w14:paraId="0A207705" w14:textId="77777777" w:rsidR="007F2A09" w:rsidRPr="00754B86" w:rsidRDefault="007F2A09" w:rsidP="007C1980">
            <w:pPr>
              <w:spacing w:line="276" w:lineRule="auto"/>
              <w:rPr>
                <w:rFonts w:eastAsia="Calibri" w:cs="Calibri"/>
              </w:rPr>
            </w:pPr>
            <w:r w:rsidRPr="00754B86">
              <w:rPr>
                <w:rFonts w:eastAsia="Calibri" w:cs="Calibri"/>
                <w:b/>
              </w:rPr>
              <w:t>4.3</w:t>
            </w:r>
            <w:r w:rsidRPr="00754B86">
              <w:rPr>
                <w:rFonts w:eastAsia="Calibri" w:cs="Calibri"/>
              </w:rPr>
              <w:t xml:space="preserve"> Com as OSC fazer advocacia junto aos decisores.</w:t>
            </w:r>
          </w:p>
        </w:tc>
      </w:tr>
      <w:tr w:rsidR="007F2A09" w:rsidRPr="008612EE" w14:paraId="565A9AED" w14:textId="77777777" w:rsidTr="00B11E8E">
        <w:tc>
          <w:tcPr>
            <w:tcW w:w="562" w:type="dxa"/>
          </w:tcPr>
          <w:p w14:paraId="23485AB4" w14:textId="77777777" w:rsidR="007F2A09" w:rsidRPr="00754B86" w:rsidRDefault="007F2A09" w:rsidP="007C1980">
            <w:pPr>
              <w:contextualSpacing/>
              <w:rPr>
                <w:rFonts w:eastAsia="Calibri" w:cs="Calibri"/>
              </w:rPr>
            </w:pPr>
            <w:r w:rsidRPr="00754B86">
              <w:rPr>
                <w:rFonts w:eastAsia="Calibri" w:cs="Calibri"/>
              </w:rPr>
              <w:lastRenderedPageBreak/>
              <w:t xml:space="preserve">2. </w:t>
            </w:r>
          </w:p>
        </w:tc>
        <w:tc>
          <w:tcPr>
            <w:tcW w:w="2694" w:type="dxa"/>
            <w:shd w:val="clear" w:color="auto" w:fill="E5B8B7" w:themeFill="accent2" w:themeFillTint="66"/>
          </w:tcPr>
          <w:p w14:paraId="29CC7220" w14:textId="77777777" w:rsidR="007F2A09" w:rsidRPr="00754B86" w:rsidRDefault="007F2A09" w:rsidP="007C1980">
            <w:pPr>
              <w:contextualSpacing/>
              <w:rPr>
                <w:rFonts w:eastAsia="Calibri" w:cs="Calibri"/>
              </w:rPr>
            </w:pPr>
            <w:r w:rsidRPr="00754B86">
              <w:rPr>
                <w:rFonts w:eastAsia="Calibri" w:cs="Calibri"/>
              </w:rPr>
              <w:t>Quadro legal, compromissos internacionais e políticas nacionais</w:t>
            </w:r>
          </w:p>
        </w:tc>
        <w:tc>
          <w:tcPr>
            <w:tcW w:w="7371" w:type="dxa"/>
          </w:tcPr>
          <w:p w14:paraId="2342FB16" w14:textId="77777777" w:rsidR="007F2A09" w:rsidRPr="00754B86" w:rsidRDefault="007F2A09" w:rsidP="007C1980">
            <w:pPr>
              <w:contextualSpacing/>
              <w:rPr>
                <w:rFonts w:eastAsia="Calibri" w:cs="Calibri"/>
              </w:rPr>
            </w:pPr>
            <w:r w:rsidRPr="00754B86">
              <w:rPr>
                <w:rFonts w:eastAsia="Calibri" w:cs="Calibri"/>
                <w:b/>
              </w:rPr>
              <w:t xml:space="preserve">5. Apoiar a disseminação e a implementação das leis: </w:t>
            </w:r>
            <w:r w:rsidRPr="00754B86">
              <w:rPr>
                <w:rFonts w:eastAsia="Calibri" w:cs="Calibri"/>
              </w:rPr>
              <w:t>Lei contra a Mutilação Genital Feminina (2011), a Violência Doméstica (2014), o Trafico das Pessoas, (2011) e a Lei de Saúde Reprodutiva (2010).</w:t>
            </w:r>
          </w:p>
          <w:p w14:paraId="5BA73D14" w14:textId="77777777" w:rsidR="007F2A09" w:rsidRPr="00754B86" w:rsidRDefault="007F2A09" w:rsidP="007C1980">
            <w:pPr>
              <w:contextualSpacing/>
              <w:rPr>
                <w:rFonts w:eastAsia="Calibri" w:cs="Calibri"/>
              </w:rPr>
            </w:pPr>
          </w:p>
          <w:p w14:paraId="39DF0A0C" w14:textId="77777777" w:rsidR="007F2A09" w:rsidRPr="00754B86" w:rsidRDefault="007F2A09" w:rsidP="007C1980">
            <w:pPr>
              <w:contextualSpacing/>
              <w:rPr>
                <w:rFonts w:eastAsia="Calibri" w:cs="Calibri"/>
              </w:rPr>
            </w:pPr>
          </w:p>
          <w:p w14:paraId="3C9149C6" w14:textId="77777777" w:rsidR="007F2A09" w:rsidRPr="00754B86" w:rsidRDefault="007F2A09" w:rsidP="007C1980">
            <w:pPr>
              <w:widowControl w:val="0"/>
              <w:autoSpaceDE w:val="0"/>
              <w:autoSpaceDN w:val="0"/>
              <w:adjustRightInd w:val="0"/>
              <w:spacing w:line="276" w:lineRule="auto"/>
              <w:contextualSpacing/>
              <w:rPr>
                <w:rFonts w:eastAsia="Calibri" w:cs="Calibri"/>
              </w:rPr>
            </w:pPr>
            <w:r w:rsidRPr="00754B86">
              <w:rPr>
                <w:rFonts w:eastAsia="Calibri" w:cs="Calibri"/>
                <w:b/>
              </w:rPr>
              <w:t>6.</w:t>
            </w:r>
            <w:r w:rsidRPr="00754B86">
              <w:rPr>
                <w:rFonts w:eastAsia="Calibri" w:cs="Calibri"/>
              </w:rPr>
              <w:t xml:space="preserve"> </w:t>
            </w:r>
            <w:r w:rsidRPr="00754B86">
              <w:rPr>
                <w:rFonts w:eastAsia="Calibri" w:cs="Calibri"/>
                <w:b/>
              </w:rPr>
              <w:t>Mobilizar o esforço conjunto de todos os atores na revisão substancial do Código Civil,</w:t>
            </w:r>
            <w:r w:rsidRPr="00754B86">
              <w:rPr>
                <w:rFonts w:eastAsia="Calibri" w:cs="Calibri"/>
              </w:rPr>
              <w:t xml:space="preserve"> Código Penal, Lei Geral do Trabalho, Lei Eleitoral, Lei dos Partidos Políticos, Política Nacional da Igualdade e Equidade do Género (2012/2017) e do seu Plano de Ação e sua e implementação.</w:t>
            </w:r>
          </w:p>
          <w:p w14:paraId="2CC7FB7C" w14:textId="77777777" w:rsidR="007F2A09" w:rsidRPr="00754B86" w:rsidRDefault="007F2A09" w:rsidP="007C1980">
            <w:pPr>
              <w:contextualSpacing/>
              <w:rPr>
                <w:rFonts w:eastAsia="Calibri" w:cs="Calibri"/>
              </w:rPr>
            </w:pPr>
          </w:p>
          <w:p w14:paraId="0F0793A0" w14:textId="77777777" w:rsidR="007F2A09" w:rsidRPr="00754B86" w:rsidRDefault="007F2A09" w:rsidP="007C1980">
            <w:pPr>
              <w:contextualSpacing/>
              <w:rPr>
                <w:rFonts w:eastAsia="Calibri" w:cs="Calibri"/>
              </w:rPr>
            </w:pPr>
          </w:p>
          <w:p w14:paraId="30B710DB" w14:textId="77777777" w:rsidR="007F2A09" w:rsidRPr="00754B86" w:rsidRDefault="007F2A09" w:rsidP="007C1980">
            <w:pPr>
              <w:contextualSpacing/>
              <w:rPr>
                <w:rFonts w:eastAsia="Calibri" w:cs="Calibri"/>
              </w:rPr>
            </w:pPr>
            <w:r w:rsidRPr="00754B86">
              <w:rPr>
                <w:rFonts w:eastAsia="Calibri" w:cs="Arial"/>
                <w:b/>
              </w:rPr>
              <w:t>7. Introduzir uma “Lei de Igualdade e Equidade de Género”</w:t>
            </w:r>
            <w:r w:rsidRPr="00754B86">
              <w:rPr>
                <w:rFonts w:eastAsia="Calibri" w:cs="Arial"/>
              </w:rPr>
              <w:t xml:space="preserve"> no quadro jurídico guineense, como lei matriz do género, para maior visibilidade à abordagem de género no quadro legal e colocar em destaque temáticas essenciais, particularmente a violência baseada no género, as desigualdades relacionadas com o casamento, os direitos políticos e a paridade na vida pública política e profissional.</w:t>
            </w:r>
            <w:r w:rsidRPr="00754B86">
              <w:rPr>
                <w:rFonts w:eastAsia="Calibri" w:cs="Arial"/>
                <w:i/>
              </w:rPr>
              <w:t xml:space="preserve">  </w:t>
            </w:r>
          </w:p>
          <w:p w14:paraId="7A0E7015" w14:textId="77777777" w:rsidR="007F2A09" w:rsidRPr="00754B86" w:rsidRDefault="007F2A09" w:rsidP="007C1980">
            <w:pPr>
              <w:widowControl w:val="0"/>
              <w:autoSpaceDE w:val="0"/>
              <w:autoSpaceDN w:val="0"/>
              <w:adjustRightInd w:val="0"/>
              <w:spacing w:line="276" w:lineRule="auto"/>
              <w:rPr>
                <w:rFonts w:eastAsia="Calibri" w:cs="Calibri"/>
                <w:b/>
              </w:rPr>
            </w:pPr>
          </w:p>
          <w:p w14:paraId="16EEBD42" w14:textId="77777777" w:rsidR="007F2A09" w:rsidRPr="00754B86" w:rsidRDefault="007F2A09" w:rsidP="007C1980">
            <w:pPr>
              <w:widowControl w:val="0"/>
              <w:autoSpaceDE w:val="0"/>
              <w:autoSpaceDN w:val="0"/>
              <w:adjustRightInd w:val="0"/>
              <w:spacing w:line="276" w:lineRule="auto"/>
              <w:rPr>
                <w:rFonts w:eastAsia="Calibri" w:cs="Calibri"/>
              </w:rPr>
            </w:pPr>
            <w:r w:rsidRPr="00754B86">
              <w:rPr>
                <w:rFonts w:eastAsia="Calibri" w:cs="Calibri"/>
                <w:b/>
              </w:rPr>
              <w:t xml:space="preserve">8. Apoiar a revisão da Constituição em curso na ANP: </w:t>
            </w:r>
            <w:r w:rsidRPr="00754B86">
              <w:rPr>
                <w:rFonts w:eastAsia="Calibri" w:cs="Calibri"/>
              </w:rPr>
              <w:t>Inclusão de um preâmbulo/ uma cláusula que reconheça, sem ambiguidade, a igualdade dos direitos entre homens e mulheres, revisão da linguagem inclusiva e fornecendo orientação para a interpretação da Constituição como defensora da igualdade de género - que coloque o género muito mais no cerne da agenda, do que aquela que proíbe a discriminação (Art.24 e 25 da</w:t>
            </w:r>
            <w:r w:rsidRPr="00754B86">
              <w:rPr>
                <w:rFonts w:eastAsia="Calibri"/>
              </w:rPr>
              <w:t xml:space="preserve"> CRGB1984/1996</w:t>
            </w:r>
            <w:r w:rsidRPr="00754B86">
              <w:rPr>
                <w:rFonts w:eastAsia="Calibri" w:cs="Calibri"/>
              </w:rPr>
              <w:t>).</w:t>
            </w:r>
          </w:p>
          <w:p w14:paraId="5FDF488B" w14:textId="77777777" w:rsidR="007F2A09" w:rsidRPr="00754B86" w:rsidRDefault="007F2A09" w:rsidP="007C1980">
            <w:pPr>
              <w:widowControl w:val="0"/>
              <w:autoSpaceDE w:val="0"/>
              <w:autoSpaceDN w:val="0"/>
              <w:adjustRightInd w:val="0"/>
              <w:spacing w:line="276" w:lineRule="auto"/>
              <w:contextualSpacing/>
              <w:rPr>
                <w:rFonts w:eastAsia="Calibri" w:cs="Calibri"/>
              </w:rPr>
            </w:pPr>
          </w:p>
          <w:p w14:paraId="13EEE5D9" w14:textId="6F2DE269" w:rsidR="007F2A09" w:rsidRPr="00754B86" w:rsidRDefault="007F2A09" w:rsidP="007C1980">
            <w:pPr>
              <w:widowControl w:val="0"/>
              <w:autoSpaceDE w:val="0"/>
              <w:autoSpaceDN w:val="0"/>
              <w:adjustRightInd w:val="0"/>
              <w:spacing w:line="276" w:lineRule="auto"/>
              <w:contextualSpacing/>
              <w:rPr>
                <w:rFonts w:eastAsia="Calibri"/>
              </w:rPr>
            </w:pPr>
            <w:r w:rsidRPr="00754B86">
              <w:rPr>
                <w:rFonts w:eastAsia="Calibri"/>
                <w:b/>
              </w:rPr>
              <w:t>9.</w:t>
            </w:r>
            <w:r w:rsidRPr="00754B86">
              <w:rPr>
                <w:rFonts w:eastAsia="Calibri"/>
              </w:rPr>
              <w:t xml:space="preserve"> Promover a revisão sistemática dos planos nacionais, com destaque para o novo Plano Nacional de Desenvolvimento, 2020-2023 e o seu instrumento de financiamento “</w:t>
            </w:r>
            <w:r w:rsidRPr="00754B86">
              <w:rPr>
                <w:rFonts w:eastAsia="Calibri"/>
                <w:i/>
              </w:rPr>
              <w:t>Hora Tchiga</w:t>
            </w:r>
            <w:r w:rsidRPr="00754B86">
              <w:rPr>
                <w:rFonts w:eastAsia="Calibri"/>
              </w:rPr>
              <w:t>” bem como os planos referentes à agricultura, ao ambiente, à redução de riscos de desastres, educação, desenvolvimento local, relacionados com o desenvolvimento sustentável.</w:t>
            </w:r>
          </w:p>
          <w:p w14:paraId="4E53C3C4" w14:textId="77777777" w:rsidR="00F7193E" w:rsidRPr="00754B86" w:rsidRDefault="00F7193E" w:rsidP="007C1980">
            <w:pPr>
              <w:widowControl w:val="0"/>
              <w:autoSpaceDE w:val="0"/>
              <w:autoSpaceDN w:val="0"/>
              <w:adjustRightInd w:val="0"/>
              <w:spacing w:line="276" w:lineRule="auto"/>
              <w:contextualSpacing/>
              <w:rPr>
                <w:rFonts w:eastAsia="Calibri" w:cs="Calibri"/>
              </w:rPr>
            </w:pPr>
          </w:p>
          <w:p w14:paraId="4EF47825" w14:textId="6951CCA3" w:rsidR="007F2A09" w:rsidRPr="00754B86" w:rsidRDefault="007F2A09" w:rsidP="007C1980">
            <w:pPr>
              <w:widowControl w:val="0"/>
              <w:autoSpaceDE w:val="0"/>
              <w:autoSpaceDN w:val="0"/>
              <w:adjustRightInd w:val="0"/>
              <w:spacing w:line="276" w:lineRule="auto"/>
              <w:contextualSpacing/>
              <w:rPr>
                <w:rFonts w:eastAsia="Calibri" w:cs="Calibri"/>
              </w:rPr>
            </w:pPr>
            <w:r w:rsidRPr="00754B86">
              <w:rPr>
                <w:rFonts w:eastAsia="Calibri" w:cs="Calibri"/>
                <w:b/>
              </w:rPr>
              <w:t>1</w:t>
            </w:r>
            <w:r w:rsidR="008410A1" w:rsidRPr="00754B86">
              <w:rPr>
                <w:rFonts w:eastAsia="Calibri" w:cs="Calibri"/>
                <w:b/>
              </w:rPr>
              <w:t>0</w:t>
            </w:r>
            <w:r w:rsidRPr="00754B86">
              <w:rPr>
                <w:rFonts w:eastAsia="Calibri" w:cs="Calibri"/>
              </w:rPr>
              <w:t>.Apoiar a Guiné-Bissau na identificação e ratificação de acordos internacionais e a implementação dos seus compromissos africanos e internacionais em matéria de género</w:t>
            </w:r>
          </w:p>
          <w:p w14:paraId="13B1F3C4" w14:textId="77777777" w:rsidR="007F2A09" w:rsidRPr="00754B86" w:rsidRDefault="007F2A09" w:rsidP="007C1980">
            <w:pPr>
              <w:contextualSpacing/>
              <w:rPr>
                <w:rFonts w:eastAsia="Calibri" w:cs="Calibri"/>
              </w:rPr>
            </w:pPr>
          </w:p>
        </w:tc>
        <w:tc>
          <w:tcPr>
            <w:tcW w:w="4110" w:type="dxa"/>
          </w:tcPr>
          <w:p w14:paraId="2CE17541" w14:textId="77777777" w:rsidR="007F2A09" w:rsidRPr="00754B86" w:rsidRDefault="007F2A09" w:rsidP="007C1980">
            <w:pPr>
              <w:spacing w:line="276" w:lineRule="auto"/>
              <w:rPr>
                <w:rFonts w:cs="Calibri"/>
              </w:rPr>
            </w:pPr>
            <w:r w:rsidRPr="00754B86">
              <w:rPr>
                <w:rFonts w:cs="Calibri"/>
              </w:rPr>
              <w:lastRenderedPageBreak/>
              <w:t>5.</w:t>
            </w:r>
            <w:r w:rsidRPr="00754B86">
              <w:rPr>
                <w:rFonts w:cs="Calibri"/>
                <w:b/>
              </w:rPr>
              <w:t xml:space="preserve">1 </w:t>
            </w:r>
            <w:r w:rsidRPr="00754B86">
              <w:rPr>
                <w:rFonts w:cs="Calibri"/>
              </w:rPr>
              <w:t xml:space="preserve">Financiar a formação das OSC sobre o conteúdo das leis e financiar a disseminação </w:t>
            </w:r>
          </w:p>
          <w:p w14:paraId="605C0A4A" w14:textId="77777777" w:rsidR="007F2A09" w:rsidRPr="00754B86" w:rsidRDefault="007F2A09" w:rsidP="007C1980">
            <w:pPr>
              <w:spacing w:line="276" w:lineRule="auto"/>
              <w:rPr>
                <w:rFonts w:cs="Calibri"/>
              </w:rPr>
            </w:pPr>
          </w:p>
          <w:p w14:paraId="4603A441" w14:textId="73F73173" w:rsidR="007F2A09" w:rsidRPr="00754B86" w:rsidRDefault="007F2A09" w:rsidP="007C1980">
            <w:pPr>
              <w:spacing w:line="276" w:lineRule="auto"/>
              <w:rPr>
                <w:rFonts w:cs="Calibri"/>
              </w:rPr>
            </w:pPr>
            <w:r w:rsidRPr="00754B86">
              <w:rPr>
                <w:rFonts w:cs="Calibri"/>
                <w:b/>
              </w:rPr>
              <w:t>6.1</w:t>
            </w:r>
            <w:r w:rsidRPr="00754B86">
              <w:rPr>
                <w:rFonts w:cs="Calibri"/>
              </w:rPr>
              <w:t xml:space="preserve"> Fornecer apoio institucional e assistência técnica as instituições encarregues da harmonização das leis e criação de mecanismos para a sua implementação.</w:t>
            </w:r>
          </w:p>
          <w:p w14:paraId="6D310C80" w14:textId="77777777" w:rsidR="00F7193E" w:rsidRPr="00754B86" w:rsidRDefault="00F7193E" w:rsidP="007C1980">
            <w:pPr>
              <w:spacing w:line="276" w:lineRule="auto"/>
              <w:rPr>
                <w:rFonts w:cs="Calibri"/>
              </w:rPr>
            </w:pPr>
          </w:p>
          <w:p w14:paraId="14C1369F" w14:textId="77777777" w:rsidR="007F2A09" w:rsidRPr="00754B86" w:rsidRDefault="007F2A09" w:rsidP="007C1980">
            <w:pPr>
              <w:spacing w:line="276" w:lineRule="auto"/>
              <w:rPr>
                <w:rFonts w:cs="Calibri"/>
              </w:rPr>
            </w:pPr>
          </w:p>
          <w:p w14:paraId="2EA1CE62" w14:textId="01BA362D" w:rsidR="007F2A09" w:rsidRPr="00754B86" w:rsidRDefault="007F2A09" w:rsidP="007C1980">
            <w:pPr>
              <w:spacing w:line="276" w:lineRule="auto"/>
              <w:rPr>
                <w:rFonts w:eastAsia="Calibri" w:cs="Calibri"/>
              </w:rPr>
            </w:pPr>
            <w:r w:rsidRPr="00754B86">
              <w:rPr>
                <w:rFonts w:cs="Calibri"/>
                <w:b/>
              </w:rPr>
              <w:t>7.1</w:t>
            </w:r>
            <w:r w:rsidRPr="00754B86">
              <w:rPr>
                <w:rFonts w:cs="Calibri"/>
              </w:rPr>
              <w:t xml:space="preserve"> Assistência técnica jurídica e advocacia para elaboração da “Lei da Igualdade e Equidade de Género”.</w:t>
            </w:r>
            <w:r w:rsidRPr="00754B86">
              <w:rPr>
                <w:rFonts w:eastAsia="Calibri" w:cs="Calibri"/>
              </w:rPr>
              <w:t xml:space="preserve"> </w:t>
            </w:r>
          </w:p>
          <w:p w14:paraId="5FBD10A5" w14:textId="621EFE25" w:rsidR="00F7193E" w:rsidRPr="00754B86" w:rsidRDefault="00F7193E" w:rsidP="007C1980">
            <w:pPr>
              <w:spacing w:line="276" w:lineRule="auto"/>
              <w:rPr>
                <w:rFonts w:eastAsia="Calibri" w:cs="Calibri"/>
              </w:rPr>
            </w:pPr>
          </w:p>
          <w:p w14:paraId="5A08B9F7" w14:textId="1BD3217C" w:rsidR="00F7193E" w:rsidRPr="00754B86" w:rsidRDefault="00F7193E" w:rsidP="007C1980">
            <w:pPr>
              <w:spacing w:line="276" w:lineRule="auto"/>
              <w:rPr>
                <w:rFonts w:eastAsia="Calibri" w:cs="Calibri"/>
              </w:rPr>
            </w:pPr>
          </w:p>
          <w:p w14:paraId="0DB842FA" w14:textId="77777777" w:rsidR="00F7193E" w:rsidRPr="00754B86" w:rsidRDefault="00F7193E" w:rsidP="007C1980">
            <w:pPr>
              <w:spacing w:line="276" w:lineRule="auto"/>
              <w:rPr>
                <w:rFonts w:eastAsia="Calibri" w:cs="Calibri"/>
                <w:b/>
              </w:rPr>
            </w:pPr>
          </w:p>
          <w:p w14:paraId="7D233A73" w14:textId="2469BC4A" w:rsidR="00F22866" w:rsidRPr="00754B86" w:rsidRDefault="007F2A09" w:rsidP="007C1980">
            <w:pPr>
              <w:contextualSpacing/>
              <w:rPr>
                <w:rFonts w:eastAsia="Calibri" w:cs="Calibri"/>
              </w:rPr>
            </w:pPr>
            <w:r w:rsidRPr="00754B86">
              <w:rPr>
                <w:rFonts w:eastAsia="Calibri" w:cs="Calibri"/>
                <w:b/>
              </w:rPr>
              <w:t>8.1</w:t>
            </w:r>
            <w:r w:rsidR="00B11E8E" w:rsidRPr="00754B86">
              <w:rPr>
                <w:rFonts w:eastAsia="Calibri" w:cs="Calibri"/>
                <w:b/>
              </w:rPr>
              <w:t xml:space="preserve"> </w:t>
            </w:r>
            <w:r w:rsidRPr="00754B86">
              <w:rPr>
                <w:rFonts w:eastAsia="Calibri" w:cs="Calibri"/>
                <w:b/>
              </w:rPr>
              <w:t>Subsidiar</w:t>
            </w:r>
            <w:r w:rsidRPr="00754B86">
              <w:rPr>
                <w:rFonts w:eastAsia="Calibri" w:cs="Calibri"/>
              </w:rPr>
              <w:t xml:space="preserve"> a participação da Associação de Mulheres Juristas e das organizações da Sociedade Civil na revisão da Constituição.</w:t>
            </w:r>
          </w:p>
          <w:p w14:paraId="7845608E" w14:textId="77777777" w:rsidR="00F22866" w:rsidRPr="00754B86" w:rsidRDefault="00F22866" w:rsidP="007C1980">
            <w:pPr>
              <w:contextualSpacing/>
              <w:rPr>
                <w:rFonts w:eastAsia="Calibri" w:cs="Calibri"/>
              </w:rPr>
            </w:pPr>
          </w:p>
          <w:p w14:paraId="6AE54BEA" w14:textId="77777777" w:rsidR="00F22866" w:rsidRPr="00754B86" w:rsidRDefault="00F22866" w:rsidP="007C1980">
            <w:pPr>
              <w:contextualSpacing/>
              <w:rPr>
                <w:rFonts w:eastAsia="Calibri" w:cs="Calibri"/>
              </w:rPr>
            </w:pPr>
          </w:p>
          <w:p w14:paraId="4547C9AD" w14:textId="77777777" w:rsidR="00F22866" w:rsidRPr="00754B86" w:rsidRDefault="00F22866" w:rsidP="007C1980">
            <w:pPr>
              <w:contextualSpacing/>
              <w:rPr>
                <w:rFonts w:eastAsia="Calibri" w:cs="Calibri"/>
              </w:rPr>
            </w:pPr>
          </w:p>
          <w:p w14:paraId="69862641" w14:textId="77777777" w:rsidR="00F22866" w:rsidRPr="00754B86" w:rsidRDefault="00F22866" w:rsidP="007C1980">
            <w:pPr>
              <w:contextualSpacing/>
              <w:rPr>
                <w:rFonts w:eastAsia="Calibri" w:cs="Calibri"/>
              </w:rPr>
            </w:pPr>
          </w:p>
          <w:p w14:paraId="01C6FC49" w14:textId="77777777" w:rsidR="00F22866" w:rsidRPr="00754B86" w:rsidRDefault="00F22866" w:rsidP="007C1980">
            <w:pPr>
              <w:contextualSpacing/>
              <w:rPr>
                <w:rFonts w:eastAsia="Calibri" w:cs="Calibri"/>
              </w:rPr>
            </w:pPr>
          </w:p>
          <w:p w14:paraId="45E00754" w14:textId="003B660F" w:rsidR="007F2A09" w:rsidRPr="00754B86" w:rsidRDefault="007F2A09" w:rsidP="007C1980">
            <w:pPr>
              <w:contextualSpacing/>
              <w:rPr>
                <w:rFonts w:eastAsia="Calibri" w:cs="Calibri"/>
              </w:rPr>
            </w:pPr>
            <w:r w:rsidRPr="00754B86">
              <w:rPr>
                <w:rFonts w:eastAsia="Calibri" w:cs="Calibri"/>
                <w:b/>
              </w:rPr>
              <w:t>9.1</w:t>
            </w:r>
            <w:r w:rsidRPr="00754B86">
              <w:rPr>
                <w:rFonts w:eastAsia="Calibri" w:cs="Calibri"/>
              </w:rPr>
              <w:t xml:space="preserve"> Fornecer Assistência técnica para criar um corpo nacional de especialistas na integração e da avaliação da dimensão </w:t>
            </w:r>
            <w:r w:rsidRPr="00754B86">
              <w:rPr>
                <w:rFonts w:eastAsia="Calibri" w:cs="Calibri"/>
              </w:rPr>
              <w:lastRenderedPageBreak/>
              <w:t>género nas políticas públicas da Guiné-Bissau, ao nível nacional, sectorial e local.</w:t>
            </w:r>
          </w:p>
          <w:p w14:paraId="421B9779" w14:textId="22D32CD3" w:rsidR="00F22866" w:rsidRPr="00754B86" w:rsidRDefault="00F22866" w:rsidP="007C1980">
            <w:pPr>
              <w:contextualSpacing/>
              <w:rPr>
                <w:rFonts w:eastAsia="Calibri" w:cs="Calibri"/>
              </w:rPr>
            </w:pPr>
          </w:p>
          <w:p w14:paraId="376FC80E" w14:textId="0AF755BD" w:rsidR="007F2A09" w:rsidRPr="00754B86" w:rsidRDefault="007F2A09" w:rsidP="007C1980">
            <w:pPr>
              <w:spacing w:line="276" w:lineRule="auto"/>
              <w:rPr>
                <w:rFonts w:eastAsia="Calibri" w:cs="Calibri"/>
                <w:b/>
              </w:rPr>
            </w:pPr>
            <w:r w:rsidRPr="00754B86">
              <w:rPr>
                <w:rFonts w:eastAsia="Calibri" w:cs="Calibri"/>
                <w:b/>
              </w:rPr>
              <w:t>1</w:t>
            </w:r>
            <w:r w:rsidR="00131B42" w:rsidRPr="00754B86">
              <w:rPr>
                <w:rFonts w:eastAsia="Calibri" w:cs="Calibri"/>
                <w:b/>
              </w:rPr>
              <w:t>0</w:t>
            </w:r>
            <w:r w:rsidRPr="00754B86">
              <w:rPr>
                <w:rFonts w:eastAsia="Calibri" w:cs="Calibri"/>
                <w:b/>
              </w:rPr>
              <w:t>.1 Subsidiar</w:t>
            </w:r>
            <w:r w:rsidRPr="00754B86">
              <w:rPr>
                <w:rFonts w:eastAsia="Calibri" w:cs="Calibri"/>
              </w:rPr>
              <w:t xml:space="preserve"> a Associação de Mulheres Juristas para apoiar o Ministério dos Negócios Estrangeiros no processo de ratificação dos tratados africanos e internacionais. </w:t>
            </w:r>
          </w:p>
        </w:tc>
      </w:tr>
      <w:tr w:rsidR="007F2A09" w:rsidRPr="008612EE" w14:paraId="07896E63" w14:textId="77777777" w:rsidTr="00B11E8E">
        <w:trPr>
          <w:cnfStyle w:val="000000100000" w:firstRow="0" w:lastRow="0" w:firstColumn="0" w:lastColumn="0" w:oddVBand="0" w:evenVBand="0" w:oddHBand="1" w:evenHBand="0" w:firstRowFirstColumn="0" w:firstRowLastColumn="0" w:lastRowFirstColumn="0" w:lastRowLastColumn="0"/>
        </w:trPr>
        <w:tc>
          <w:tcPr>
            <w:tcW w:w="562" w:type="dxa"/>
          </w:tcPr>
          <w:p w14:paraId="6CF647C4" w14:textId="77777777" w:rsidR="007F2A09" w:rsidRPr="00754B86" w:rsidRDefault="007F2A09" w:rsidP="007C1980">
            <w:pPr>
              <w:contextualSpacing/>
              <w:rPr>
                <w:rFonts w:eastAsia="Calibri" w:cs="Calibri"/>
              </w:rPr>
            </w:pPr>
            <w:r w:rsidRPr="00754B86">
              <w:rPr>
                <w:rFonts w:eastAsia="Calibri" w:cs="Calibri"/>
              </w:rPr>
              <w:lastRenderedPageBreak/>
              <w:t>3.</w:t>
            </w:r>
          </w:p>
        </w:tc>
        <w:tc>
          <w:tcPr>
            <w:tcW w:w="2694" w:type="dxa"/>
            <w:shd w:val="clear" w:color="auto" w:fill="E5B8B7" w:themeFill="accent2" w:themeFillTint="66"/>
          </w:tcPr>
          <w:p w14:paraId="3F2C29F5" w14:textId="77777777" w:rsidR="007F2A09" w:rsidRPr="00754B86" w:rsidRDefault="007F2A09" w:rsidP="007C1980">
            <w:pPr>
              <w:contextualSpacing/>
              <w:rPr>
                <w:rFonts w:eastAsia="Calibri" w:cs="Calibri"/>
              </w:rPr>
            </w:pPr>
            <w:r w:rsidRPr="00754B86">
              <w:rPr>
                <w:rFonts w:eastAsia="Calibri" w:cs="Calibri"/>
              </w:rPr>
              <w:t>Dados estatísticos</w:t>
            </w:r>
          </w:p>
        </w:tc>
        <w:tc>
          <w:tcPr>
            <w:tcW w:w="7371" w:type="dxa"/>
          </w:tcPr>
          <w:p w14:paraId="1C526A4E" w14:textId="7A6603C2" w:rsidR="007F2A09" w:rsidRPr="00754B86" w:rsidRDefault="007F2A09" w:rsidP="007C1980">
            <w:pPr>
              <w:contextualSpacing/>
              <w:rPr>
                <w:rFonts w:eastAsia="Calibri" w:cs="Calibri"/>
              </w:rPr>
            </w:pPr>
            <w:r w:rsidRPr="00754B86">
              <w:rPr>
                <w:rFonts w:eastAsia="Calibri" w:cs="Calibri"/>
                <w:b/>
              </w:rPr>
              <w:t>1</w:t>
            </w:r>
            <w:r w:rsidR="008410A1" w:rsidRPr="00754B86">
              <w:rPr>
                <w:rFonts w:eastAsia="Calibri" w:cs="Calibri"/>
                <w:b/>
              </w:rPr>
              <w:t>1</w:t>
            </w:r>
            <w:r w:rsidRPr="00754B86">
              <w:rPr>
                <w:rFonts w:eastAsia="Calibri" w:cs="Calibri"/>
                <w:b/>
              </w:rPr>
              <w:t>.Planeamento, seguimento e avaliação</w:t>
            </w:r>
            <w:r w:rsidRPr="00754B86">
              <w:rPr>
                <w:rFonts w:eastAsia="Calibri" w:cs="Calibri"/>
              </w:rPr>
              <w:t xml:space="preserve">: </w:t>
            </w:r>
            <w:r w:rsidR="00F22866" w:rsidRPr="00754B86">
              <w:rPr>
                <w:rFonts w:eastAsia="Calibri" w:cs="Calibri"/>
              </w:rPr>
              <w:t>a</w:t>
            </w:r>
            <w:r w:rsidRPr="00754B86">
              <w:rPr>
                <w:rFonts w:eastAsia="Calibri" w:cs="Calibri"/>
              </w:rPr>
              <w:t>poiar a criação de uma base de dados sobre o género, em parceria com o INE e o IMC. Os dados disponíveis e desagregados por sexo são instrumentos úteis para a advocacia</w:t>
            </w:r>
          </w:p>
          <w:p w14:paraId="20C5050F" w14:textId="77777777" w:rsidR="007F2A09" w:rsidRPr="00754B86" w:rsidRDefault="007F2A09" w:rsidP="007C1980">
            <w:pPr>
              <w:contextualSpacing/>
              <w:rPr>
                <w:rFonts w:eastAsia="Calibri" w:cs="Calibri"/>
                <w:highlight w:val="yellow"/>
              </w:rPr>
            </w:pPr>
          </w:p>
        </w:tc>
        <w:tc>
          <w:tcPr>
            <w:tcW w:w="4110" w:type="dxa"/>
          </w:tcPr>
          <w:p w14:paraId="415FD84E" w14:textId="19D67331" w:rsidR="007F2A09" w:rsidRPr="00754B86" w:rsidRDefault="007F2A09" w:rsidP="007C1980">
            <w:pPr>
              <w:contextualSpacing/>
              <w:rPr>
                <w:rFonts w:eastAsia="Calibri" w:cs="Calibri"/>
              </w:rPr>
            </w:pPr>
            <w:r w:rsidRPr="00754B86">
              <w:rPr>
                <w:rFonts w:eastAsia="Calibri" w:cs="Calibri"/>
                <w:b/>
              </w:rPr>
              <w:t>1</w:t>
            </w:r>
            <w:r w:rsidR="00131B42" w:rsidRPr="00754B86">
              <w:rPr>
                <w:rFonts w:eastAsia="Calibri" w:cs="Calibri"/>
                <w:b/>
              </w:rPr>
              <w:t>1</w:t>
            </w:r>
            <w:r w:rsidRPr="00754B86">
              <w:rPr>
                <w:rFonts w:eastAsia="Calibri" w:cs="Calibri"/>
                <w:b/>
              </w:rPr>
              <w:t>.1</w:t>
            </w:r>
            <w:r w:rsidRPr="00754B86">
              <w:rPr>
                <w:rFonts w:eastAsia="Calibri" w:cs="Calibri"/>
              </w:rPr>
              <w:t xml:space="preserve"> Colocar </w:t>
            </w:r>
            <w:r w:rsidR="00F22866" w:rsidRPr="00754B86">
              <w:rPr>
                <w:rFonts w:eastAsia="Calibri" w:cs="Calibri"/>
              </w:rPr>
              <w:t>à</w:t>
            </w:r>
            <w:r w:rsidRPr="00754B86">
              <w:rPr>
                <w:rFonts w:eastAsia="Calibri" w:cs="Calibri"/>
              </w:rPr>
              <w:t xml:space="preserve"> disposição do INE, assistência técnica para a realização de um estudo de referência na área do género em cooperação com INE, o IMC, e o INEP, para implementação de um sistema de Monitorização e Avaliação (M&amp;A);</w:t>
            </w:r>
          </w:p>
          <w:p w14:paraId="14FA0999" w14:textId="77777777" w:rsidR="007F2A09" w:rsidRPr="00754B86" w:rsidRDefault="007F2A09" w:rsidP="007C1980">
            <w:pPr>
              <w:contextualSpacing/>
              <w:rPr>
                <w:rFonts w:eastAsia="Calibri" w:cs="Calibri"/>
              </w:rPr>
            </w:pPr>
          </w:p>
          <w:p w14:paraId="574EDD37" w14:textId="60ADDE99" w:rsidR="007F2A09" w:rsidRPr="00754B86" w:rsidRDefault="007F2A09" w:rsidP="00F22866">
            <w:pPr>
              <w:contextualSpacing/>
              <w:rPr>
                <w:rFonts w:eastAsia="Calibri" w:cs="Calibri"/>
              </w:rPr>
            </w:pPr>
            <w:r w:rsidRPr="00754B86">
              <w:rPr>
                <w:rFonts w:eastAsia="Calibri" w:cs="Calibri"/>
                <w:b/>
              </w:rPr>
              <w:t>1</w:t>
            </w:r>
            <w:r w:rsidR="00131B42" w:rsidRPr="00754B86">
              <w:rPr>
                <w:rFonts w:eastAsia="Calibri" w:cs="Calibri"/>
                <w:b/>
              </w:rPr>
              <w:t>1</w:t>
            </w:r>
            <w:r w:rsidRPr="00754B86">
              <w:rPr>
                <w:rFonts w:eastAsia="Calibri" w:cs="Calibri"/>
                <w:b/>
              </w:rPr>
              <w:t>.2</w:t>
            </w:r>
            <w:r w:rsidRPr="00754B86">
              <w:rPr>
                <w:rFonts w:eastAsia="Calibri" w:cs="Calibri"/>
              </w:rPr>
              <w:t xml:space="preserve"> Ajudar na criação de uma célula no INE </w:t>
            </w:r>
            <w:r w:rsidR="00F22866" w:rsidRPr="00754B86">
              <w:rPr>
                <w:rFonts w:eastAsia="Calibri" w:cs="Calibri"/>
              </w:rPr>
              <w:t>especializada em</w:t>
            </w:r>
            <w:r w:rsidRPr="00754B86">
              <w:rPr>
                <w:rFonts w:eastAsia="Calibri" w:cs="Calibri"/>
              </w:rPr>
              <w:t xml:space="preserve"> indicadores de género e de seguimento e avaliação em estatística sensível ao género.</w:t>
            </w:r>
          </w:p>
        </w:tc>
      </w:tr>
      <w:tr w:rsidR="007F2A09" w:rsidRPr="008612EE" w14:paraId="4693611B" w14:textId="77777777" w:rsidTr="00B11E8E">
        <w:tc>
          <w:tcPr>
            <w:tcW w:w="562" w:type="dxa"/>
          </w:tcPr>
          <w:p w14:paraId="3E5C728E" w14:textId="77777777" w:rsidR="007F2A09" w:rsidRPr="00754B86" w:rsidRDefault="007F2A09" w:rsidP="00F60448">
            <w:pPr>
              <w:pStyle w:val="ListParagraph"/>
              <w:numPr>
                <w:ilvl w:val="0"/>
                <w:numId w:val="15"/>
              </w:numPr>
              <w:jc w:val="both"/>
              <w:rPr>
                <w:rFonts w:cs="Calibri"/>
                <w:lang w:val="pt-PT"/>
              </w:rPr>
            </w:pPr>
          </w:p>
        </w:tc>
        <w:tc>
          <w:tcPr>
            <w:tcW w:w="2694" w:type="dxa"/>
            <w:shd w:val="clear" w:color="auto" w:fill="E5B8B7" w:themeFill="accent2" w:themeFillTint="66"/>
          </w:tcPr>
          <w:p w14:paraId="7BA379F7" w14:textId="77777777" w:rsidR="007F2A09" w:rsidRPr="00754B86" w:rsidRDefault="007F2A09" w:rsidP="007C1980">
            <w:pPr>
              <w:contextualSpacing/>
              <w:rPr>
                <w:rFonts w:eastAsia="Calibri" w:cs="Calibri"/>
              </w:rPr>
            </w:pPr>
            <w:r w:rsidRPr="00754B86">
              <w:rPr>
                <w:rFonts w:eastAsia="Calibri" w:cs="Calibri"/>
              </w:rPr>
              <w:t>Normas de género</w:t>
            </w:r>
          </w:p>
        </w:tc>
        <w:tc>
          <w:tcPr>
            <w:tcW w:w="7371" w:type="dxa"/>
          </w:tcPr>
          <w:p w14:paraId="498AE467" w14:textId="02C38CF7" w:rsidR="007F2A09" w:rsidRPr="00754B86" w:rsidRDefault="007F2A09" w:rsidP="007C1980">
            <w:pPr>
              <w:tabs>
                <w:tab w:val="left" w:pos="4908"/>
              </w:tabs>
              <w:rPr>
                <w:rFonts w:eastAsia="Calibri" w:cs="Calibri"/>
              </w:rPr>
            </w:pPr>
            <w:r w:rsidRPr="00754B86">
              <w:rPr>
                <w:rFonts w:eastAsia="Calibri" w:cs="Calibri"/>
                <w:b/>
              </w:rPr>
              <w:t>1</w:t>
            </w:r>
            <w:r w:rsidR="00131B42" w:rsidRPr="00754B86">
              <w:rPr>
                <w:rFonts w:eastAsia="Calibri" w:cs="Calibri"/>
                <w:b/>
              </w:rPr>
              <w:t>2</w:t>
            </w:r>
            <w:r w:rsidRPr="00754B86">
              <w:rPr>
                <w:rFonts w:eastAsia="Calibri" w:cs="Calibri"/>
                <w:b/>
              </w:rPr>
              <w:t>.</w:t>
            </w:r>
            <w:r w:rsidRPr="00754B86">
              <w:rPr>
                <w:rFonts w:eastAsia="Calibri" w:cs="Calibri"/>
              </w:rPr>
              <w:t xml:space="preserve">Investir na </w:t>
            </w:r>
            <w:r w:rsidRPr="00754B86">
              <w:rPr>
                <w:rFonts w:eastAsia="Calibri" w:cs="Calibri"/>
                <w:b/>
              </w:rPr>
              <w:t>Comunicação para mudança de comportamento:</w:t>
            </w:r>
            <w:r w:rsidRPr="00754B86">
              <w:rPr>
                <w:rFonts w:eastAsia="Calibri" w:cs="Calibri"/>
              </w:rPr>
              <w:t xml:space="preserve">  capacitar os atores; financiar programas específicos de sensibilização a diferentes níveis e nos diferentes espaços; família, escolas, locais de trabalho, instituições públicas e privadas.</w:t>
            </w:r>
          </w:p>
          <w:p w14:paraId="70691E01" w14:textId="77777777" w:rsidR="007F2A09" w:rsidRPr="00754B86" w:rsidRDefault="007F2A09" w:rsidP="007C1980">
            <w:pPr>
              <w:contextualSpacing/>
            </w:pPr>
          </w:p>
          <w:p w14:paraId="0BB0FD5C" w14:textId="77777777" w:rsidR="007F2A09" w:rsidRPr="00754B86" w:rsidRDefault="007F2A09" w:rsidP="007C1980">
            <w:pPr>
              <w:contextualSpacing/>
            </w:pPr>
          </w:p>
          <w:p w14:paraId="1FF4629A" w14:textId="705C0FE3" w:rsidR="007F2A09" w:rsidRPr="00754B86" w:rsidRDefault="007F2A09" w:rsidP="007C1980">
            <w:pPr>
              <w:contextualSpacing/>
            </w:pPr>
            <w:r w:rsidRPr="00754B86">
              <w:rPr>
                <w:b/>
              </w:rPr>
              <w:t>1</w:t>
            </w:r>
            <w:r w:rsidR="00131B42" w:rsidRPr="00754B86">
              <w:rPr>
                <w:b/>
              </w:rPr>
              <w:t>3</w:t>
            </w:r>
            <w:r w:rsidRPr="00754B86">
              <w:rPr>
                <w:b/>
              </w:rPr>
              <w:t>.</w:t>
            </w:r>
            <w:r w:rsidRPr="00754B86">
              <w:t xml:space="preserve"> Apoiar a integração da dimensão género nos currículos do ensino básico, dos níveis secundários e nos programas de alfabetização.</w:t>
            </w:r>
          </w:p>
          <w:p w14:paraId="7D777FEA" w14:textId="77777777" w:rsidR="007F2A09" w:rsidRPr="00754B86" w:rsidRDefault="007F2A09" w:rsidP="007C1980">
            <w:pPr>
              <w:contextualSpacing/>
            </w:pPr>
          </w:p>
          <w:p w14:paraId="6C732945" w14:textId="77777777" w:rsidR="007F2A09" w:rsidRPr="00754B86" w:rsidRDefault="007F2A09" w:rsidP="007C1980">
            <w:pPr>
              <w:contextualSpacing/>
              <w:rPr>
                <w:b/>
              </w:rPr>
            </w:pPr>
          </w:p>
          <w:p w14:paraId="19032040" w14:textId="77777777" w:rsidR="007F2A09" w:rsidRPr="00754B86" w:rsidRDefault="007F2A09" w:rsidP="007C1980">
            <w:pPr>
              <w:contextualSpacing/>
              <w:rPr>
                <w:b/>
              </w:rPr>
            </w:pPr>
          </w:p>
          <w:p w14:paraId="27F8E52F" w14:textId="4D3C305D" w:rsidR="007F2A09" w:rsidRPr="00754B86" w:rsidRDefault="007F2A09" w:rsidP="007C1980">
            <w:pPr>
              <w:contextualSpacing/>
            </w:pPr>
            <w:r w:rsidRPr="00754B86">
              <w:rPr>
                <w:b/>
              </w:rPr>
              <w:t>1</w:t>
            </w:r>
            <w:r w:rsidR="00131B42" w:rsidRPr="00754B86">
              <w:rPr>
                <w:b/>
              </w:rPr>
              <w:t>4</w:t>
            </w:r>
            <w:r w:rsidRPr="00754B86">
              <w:t>. Desenvolver programas de educação parental e familiar em matéria de género.</w:t>
            </w:r>
          </w:p>
          <w:p w14:paraId="127CFCD1" w14:textId="77777777" w:rsidR="007F2A09" w:rsidRPr="00754B86" w:rsidRDefault="007F2A09" w:rsidP="007C1980">
            <w:pPr>
              <w:contextualSpacing/>
            </w:pPr>
            <w:r w:rsidRPr="00754B86">
              <w:lastRenderedPageBreak/>
              <w:t xml:space="preserve"> </w:t>
            </w:r>
          </w:p>
          <w:p w14:paraId="5FFB8F01" w14:textId="77777777" w:rsidR="007F2A09" w:rsidRPr="00754B86" w:rsidRDefault="007F2A09" w:rsidP="007C1980">
            <w:pPr>
              <w:contextualSpacing/>
              <w:rPr>
                <w:rFonts w:eastAsia="Calibri" w:cs="Calibri"/>
              </w:rPr>
            </w:pPr>
          </w:p>
        </w:tc>
        <w:tc>
          <w:tcPr>
            <w:tcW w:w="4110" w:type="dxa"/>
          </w:tcPr>
          <w:p w14:paraId="50A9F23A" w14:textId="44FBA840" w:rsidR="007F2A09" w:rsidRPr="00754B86" w:rsidRDefault="007F2A09" w:rsidP="007C1980">
            <w:pPr>
              <w:contextualSpacing/>
              <w:rPr>
                <w:rFonts w:eastAsia="Calibri" w:cs="Calibri"/>
              </w:rPr>
            </w:pPr>
            <w:r w:rsidRPr="00754B86">
              <w:rPr>
                <w:rFonts w:eastAsia="Calibri" w:cs="Calibri"/>
                <w:b/>
              </w:rPr>
              <w:lastRenderedPageBreak/>
              <w:t>1</w:t>
            </w:r>
            <w:r w:rsidR="00131B42" w:rsidRPr="00754B86">
              <w:rPr>
                <w:rFonts w:eastAsia="Calibri" w:cs="Calibri"/>
                <w:b/>
              </w:rPr>
              <w:t>2</w:t>
            </w:r>
            <w:r w:rsidRPr="00754B86">
              <w:rPr>
                <w:rFonts w:eastAsia="Calibri" w:cs="Calibri"/>
                <w:b/>
              </w:rPr>
              <w:t>.1</w:t>
            </w:r>
            <w:r w:rsidRPr="00754B86">
              <w:rPr>
                <w:rFonts w:eastAsia="Calibri" w:cs="Calibri"/>
              </w:rPr>
              <w:t xml:space="preserve"> Capacitar os jornalistas e animadores de rádios e TV em comunicação para mudança de comportamento no domínio do género;</w:t>
            </w:r>
          </w:p>
          <w:p w14:paraId="22BE853F" w14:textId="3F5FA47A" w:rsidR="007F2A09" w:rsidRPr="00754B86" w:rsidRDefault="007F2A09" w:rsidP="007C1980">
            <w:pPr>
              <w:contextualSpacing/>
              <w:rPr>
                <w:rFonts w:eastAsia="Calibri" w:cs="Calibri"/>
              </w:rPr>
            </w:pPr>
            <w:r w:rsidRPr="00754B86">
              <w:rPr>
                <w:rFonts w:eastAsia="Calibri" w:cs="Calibri"/>
                <w:b/>
              </w:rPr>
              <w:t>1</w:t>
            </w:r>
            <w:r w:rsidR="00131B42" w:rsidRPr="00754B86">
              <w:rPr>
                <w:rFonts w:eastAsia="Calibri" w:cs="Calibri"/>
                <w:b/>
              </w:rPr>
              <w:t>2</w:t>
            </w:r>
            <w:r w:rsidRPr="00754B86">
              <w:rPr>
                <w:rFonts w:eastAsia="Calibri" w:cs="Calibri"/>
                <w:b/>
              </w:rPr>
              <w:t>.2</w:t>
            </w:r>
            <w:r w:rsidRPr="00754B86">
              <w:rPr>
                <w:rFonts w:eastAsia="Calibri" w:cs="Calibri"/>
              </w:rPr>
              <w:t xml:space="preserve"> Apoiar programas radiofónicos sobre o género, em particular, nas rádios comunitárias.</w:t>
            </w:r>
          </w:p>
          <w:p w14:paraId="020A8421" w14:textId="77777777" w:rsidR="007F2A09" w:rsidRPr="00754B86" w:rsidRDefault="007F2A09" w:rsidP="007C1980">
            <w:pPr>
              <w:contextualSpacing/>
              <w:rPr>
                <w:rFonts w:eastAsia="Calibri" w:cs="Calibri"/>
              </w:rPr>
            </w:pPr>
          </w:p>
          <w:p w14:paraId="687B88FA" w14:textId="2DCF80B3" w:rsidR="007F2A09" w:rsidRPr="00754B86" w:rsidRDefault="007F2A09" w:rsidP="007C1980">
            <w:pPr>
              <w:contextualSpacing/>
              <w:rPr>
                <w:rFonts w:eastAsia="Calibri" w:cs="Calibri"/>
              </w:rPr>
            </w:pPr>
            <w:r w:rsidRPr="00754B86">
              <w:rPr>
                <w:rFonts w:eastAsia="Calibri" w:cs="Calibri"/>
                <w:b/>
              </w:rPr>
              <w:t>1</w:t>
            </w:r>
            <w:r w:rsidR="00131B42" w:rsidRPr="00754B86">
              <w:rPr>
                <w:rFonts w:eastAsia="Calibri" w:cs="Calibri"/>
                <w:b/>
              </w:rPr>
              <w:t>3</w:t>
            </w:r>
            <w:r w:rsidRPr="00754B86">
              <w:rPr>
                <w:rFonts w:eastAsia="Calibri" w:cs="Calibri"/>
                <w:b/>
              </w:rPr>
              <w:t>.1</w:t>
            </w:r>
            <w:r w:rsidRPr="00754B86">
              <w:rPr>
                <w:rFonts w:eastAsia="Calibri" w:cs="Calibri"/>
              </w:rPr>
              <w:t xml:space="preserve"> Apoiar a formação dos técnicos e a revisão curricular para integração da dimensão género.</w:t>
            </w:r>
          </w:p>
          <w:p w14:paraId="6642D85B" w14:textId="42153B22" w:rsidR="007F2A09" w:rsidRPr="00754B86" w:rsidRDefault="007F2A09" w:rsidP="007C1980">
            <w:pPr>
              <w:contextualSpacing/>
              <w:rPr>
                <w:rFonts w:eastAsia="Calibri" w:cs="Calibri"/>
              </w:rPr>
            </w:pPr>
            <w:r w:rsidRPr="00754B86">
              <w:rPr>
                <w:rFonts w:eastAsia="Calibri" w:cs="Calibri"/>
                <w:b/>
              </w:rPr>
              <w:lastRenderedPageBreak/>
              <w:t>1</w:t>
            </w:r>
            <w:r w:rsidR="00131B42" w:rsidRPr="00754B86">
              <w:rPr>
                <w:rFonts w:eastAsia="Calibri" w:cs="Calibri"/>
                <w:b/>
              </w:rPr>
              <w:t>4</w:t>
            </w:r>
            <w:r w:rsidRPr="00754B86">
              <w:rPr>
                <w:rFonts w:eastAsia="Calibri" w:cs="Calibri"/>
                <w:b/>
              </w:rPr>
              <w:t>.1</w:t>
            </w:r>
            <w:r w:rsidRPr="00754B86">
              <w:rPr>
                <w:rFonts w:eastAsia="Calibri" w:cs="Calibri"/>
              </w:rPr>
              <w:t xml:space="preserve"> Apoiar as OSC vocacionadas na educação para garantir a intervenção junto </w:t>
            </w:r>
            <w:r w:rsidR="00F22866" w:rsidRPr="00754B86">
              <w:rPr>
                <w:rFonts w:eastAsia="Calibri" w:cs="Calibri"/>
              </w:rPr>
              <w:t>d</w:t>
            </w:r>
            <w:r w:rsidRPr="00754B86">
              <w:rPr>
                <w:rFonts w:eastAsia="Calibri" w:cs="Calibri"/>
              </w:rPr>
              <w:t>as famílias.</w:t>
            </w:r>
          </w:p>
          <w:p w14:paraId="2D72FD5E" w14:textId="77777777" w:rsidR="007F2A09" w:rsidRPr="00754B86" w:rsidRDefault="007F2A09" w:rsidP="007C1980">
            <w:pPr>
              <w:contextualSpacing/>
              <w:rPr>
                <w:rFonts w:eastAsia="Calibri" w:cs="Calibri"/>
              </w:rPr>
            </w:pPr>
          </w:p>
          <w:p w14:paraId="2F6EBE9D" w14:textId="77777777" w:rsidR="007F2A09" w:rsidRPr="00754B86" w:rsidRDefault="007F2A09" w:rsidP="007C1980">
            <w:pPr>
              <w:contextualSpacing/>
              <w:rPr>
                <w:rFonts w:eastAsia="Calibri" w:cs="Calibri"/>
              </w:rPr>
            </w:pPr>
          </w:p>
        </w:tc>
      </w:tr>
      <w:tr w:rsidR="007F2A09" w:rsidRPr="008612EE" w14:paraId="25927C88" w14:textId="77777777" w:rsidTr="00B11E8E">
        <w:trPr>
          <w:cnfStyle w:val="000000100000" w:firstRow="0" w:lastRow="0" w:firstColumn="0" w:lastColumn="0" w:oddVBand="0" w:evenVBand="0" w:oddHBand="1" w:evenHBand="0" w:firstRowFirstColumn="0" w:firstRowLastColumn="0" w:lastRowFirstColumn="0" w:lastRowLastColumn="0"/>
        </w:trPr>
        <w:tc>
          <w:tcPr>
            <w:tcW w:w="562" w:type="dxa"/>
          </w:tcPr>
          <w:p w14:paraId="1F011B02" w14:textId="77777777" w:rsidR="007F2A09" w:rsidRPr="00754B86" w:rsidRDefault="007F2A09" w:rsidP="007C1980">
            <w:pPr>
              <w:contextualSpacing/>
              <w:rPr>
                <w:rFonts w:eastAsia="Calibri" w:cs="Calibri"/>
              </w:rPr>
            </w:pPr>
            <w:r w:rsidRPr="00754B86">
              <w:rPr>
                <w:rFonts w:eastAsia="Calibri" w:cs="Calibri"/>
              </w:rPr>
              <w:lastRenderedPageBreak/>
              <w:t>5.</w:t>
            </w:r>
          </w:p>
        </w:tc>
        <w:tc>
          <w:tcPr>
            <w:tcW w:w="2694" w:type="dxa"/>
            <w:shd w:val="clear" w:color="auto" w:fill="E5B8B7" w:themeFill="accent2" w:themeFillTint="66"/>
          </w:tcPr>
          <w:p w14:paraId="0875D92C" w14:textId="77777777" w:rsidR="007F2A09" w:rsidRPr="00754B86" w:rsidRDefault="007F2A09" w:rsidP="007C1980">
            <w:pPr>
              <w:contextualSpacing/>
              <w:rPr>
                <w:rFonts w:eastAsia="Calibri" w:cs="Calibri"/>
              </w:rPr>
            </w:pPr>
            <w:r w:rsidRPr="00754B86">
              <w:rPr>
                <w:rFonts w:eastAsia="Calibri" w:cs="Calibri"/>
              </w:rPr>
              <w:t>Participação Política</w:t>
            </w:r>
          </w:p>
          <w:p w14:paraId="2C191E5D" w14:textId="77777777" w:rsidR="007F2A09" w:rsidRPr="00754B86" w:rsidRDefault="007F2A09" w:rsidP="007C1980">
            <w:pPr>
              <w:contextualSpacing/>
              <w:rPr>
                <w:rFonts w:eastAsia="Calibri" w:cs="Calibri"/>
              </w:rPr>
            </w:pPr>
          </w:p>
        </w:tc>
        <w:tc>
          <w:tcPr>
            <w:tcW w:w="7371" w:type="dxa"/>
          </w:tcPr>
          <w:p w14:paraId="5AAEA429" w14:textId="1DA16C7E" w:rsidR="007F2A09" w:rsidRPr="00754B86" w:rsidRDefault="007F2A09" w:rsidP="007C1980">
            <w:pPr>
              <w:contextualSpacing/>
              <w:rPr>
                <w:rFonts w:eastAsia="Calibri" w:cs="Calibri"/>
              </w:rPr>
            </w:pPr>
            <w:r w:rsidRPr="00754B86">
              <w:rPr>
                <w:rFonts w:eastAsia="Calibri" w:cs="Calibri"/>
                <w:b/>
              </w:rPr>
              <w:t>1</w:t>
            </w:r>
            <w:r w:rsidR="00257D89" w:rsidRPr="00754B86">
              <w:rPr>
                <w:rFonts w:eastAsia="Calibri" w:cs="Calibri"/>
                <w:b/>
              </w:rPr>
              <w:t>5</w:t>
            </w:r>
            <w:r w:rsidRPr="00754B86">
              <w:rPr>
                <w:rFonts w:eastAsia="Calibri" w:cs="Calibri"/>
                <w:b/>
              </w:rPr>
              <w:t>.</w:t>
            </w:r>
            <w:r w:rsidRPr="00754B86">
              <w:rPr>
                <w:rFonts w:eastAsia="Calibri" w:cs="Calibri"/>
              </w:rPr>
              <w:t xml:space="preserve"> Adotar e implementar medidas temporais específicas para mitigar a representação desigual entre mulheres e homens nos órgãos políticos e de tomada de decisão no governo, nos partidos políticos, na administração pública e no setor da justiça. Essas medidas devem ir além da atual limitada eficácia da “Lei de Paridade” de 2018.</w:t>
            </w:r>
          </w:p>
          <w:p w14:paraId="78DC9295" w14:textId="77777777" w:rsidR="007F2A09" w:rsidRPr="00754B86" w:rsidRDefault="007F2A09" w:rsidP="007C1980">
            <w:pPr>
              <w:contextualSpacing/>
              <w:rPr>
                <w:rFonts w:eastAsia="Calibri" w:cs="Calibri"/>
              </w:rPr>
            </w:pPr>
          </w:p>
          <w:p w14:paraId="40F0483A" w14:textId="77777777" w:rsidR="007F2A09" w:rsidRPr="00754B86" w:rsidRDefault="007F2A09" w:rsidP="007C1980">
            <w:pPr>
              <w:contextualSpacing/>
              <w:rPr>
                <w:rFonts w:eastAsia="Calibri" w:cs="Calibri"/>
              </w:rPr>
            </w:pPr>
          </w:p>
          <w:p w14:paraId="5D0FBAB3" w14:textId="77777777" w:rsidR="007F2A09" w:rsidRPr="00754B86" w:rsidRDefault="007F2A09" w:rsidP="007C1980">
            <w:pPr>
              <w:contextualSpacing/>
              <w:rPr>
                <w:rFonts w:eastAsia="Calibri" w:cs="Calibri"/>
              </w:rPr>
            </w:pPr>
          </w:p>
          <w:p w14:paraId="3F7A58DE" w14:textId="77777777" w:rsidR="007F2A09" w:rsidRPr="00754B86" w:rsidRDefault="007F2A09" w:rsidP="007C1980">
            <w:pPr>
              <w:contextualSpacing/>
              <w:rPr>
                <w:rFonts w:eastAsia="Calibri" w:cs="Calibri"/>
              </w:rPr>
            </w:pPr>
          </w:p>
          <w:p w14:paraId="53B00F71" w14:textId="77777777" w:rsidR="007F2A09" w:rsidRPr="00754B86" w:rsidRDefault="007F2A09" w:rsidP="007C1980">
            <w:pPr>
              <w:contextualSpacing/>
              <w:rPr>
                <w:rFonts w:eastAsia="Calibri" w:cs="Calibri"/>
              </w:rPr>
            </w:pPr>
          </w:p>
          <w:p w14:paraId="244D573E" w14:textId="77777777" w:rsidR="007F2A09" w:rsidRPr="00754B86" w:rsidRDefault="007F2A09" w:rsidP="007C1980">
            <w:pPr>
              <w:contextualSpacing/>
              <w:rPr>
                <w:rFonts w:eastAsia="Calibri" w:cs="Calibri"/>
              </w:rPr>
            </w:pPr>
          </w:p>
          <w:p w14:paraId="46189C4C" w14:textId="77777777" w:rsidR="007F2A09" w:rsidRPr="00754B86" w:rsidRDefault="007F2A09" w:rsidP="007C1980">
            <w:pPr>
              <w:contextualSpacing/>
              <w:rPr>
                <w:rFonts w:eastAsia="Calibri" w:cs="Calibri"/>
              </w:rPr>
            </w:pPr>
          </w:p>
          <w:p w14:paraId="3930E0FB" w14:textId="77777777" w:rsidR="007F2A09" w:rsidRPr="00754B86" w:rsidRDefault="007F2A09" w:rsidP="007C1980">
            <w:pPr>
              <w:contextualSpacing/>
              <w:rPr>
                <w:rFonts w:eastAsia="Calibri" w:cs="Calibri"/>
              </w:rPr>
            </w:pPr>
          </w:p>
          <w:p w14:paraId="2333E111" w14:textId="6FEE50EE" w:rsidR="007F2A09" w:rsidRPr="00754B86" w:rsidRDefault="007F2A09" w:rsidP="007C1980">
            <w:pPr>
              <w:contextualSpacing/>
              <w:rPr>
                <w:rFonts w:eastAsia="Calibri" w:cs="Calibri"/>
              </w:rPr>
            </w:pPr>
            <w:r w:rsidRPr="00754B86">
              <w:rPr>
                <w:rFonts w:eastAsia="Calibri" w:cs="Calibri"/>
                <w:b/>
              </w:rPr>
              <w:t>1</w:t>
            </w:r>
            <w:r w:rsidR="00257D89" w:rsidRPr="00754B86">
              <w:rPr>
                <w:rFonts w:eastAsia="Calibri" w:cs="Calibri"/>
                <w:b/>
              </w:rPr>
              <w:t>6</w:t>
            </w:r>
            <w:r w:rsidRPr="00754B86">
              <w:rPr>
                <w:rFonts w:eastAsia="Calibri" w:cs="Calibri"/>
                <w:b/>
              </w:rPr>
              <w:t>.</w:t>
            </w:r>
            <w:r w:rsidRPr="00754B86">
              <w:rPr>
                <w:rFonts w:eastAsia="Calibri" w:cs="Calibri"/>
              </w:rPr>
              <w:t xml:space="preserve"> Apoiar a implementação do PNIEG (2012/2017), particularmente as ações do objetivo específico 3: “Empoderamento da Mulher ao Nível da Administração Pública”; e do objetivo específico 6: “Promoção da participação das mulheres na vida pública, na esfera política e na tomada de decisões”.</w:t>
            </w:r>
          </w:p>
        </w:tc>
        <w:tc>
          <w:tcPr>
            <w:tcW w:w="4110" w:type="dxa"/>
          </w:tcPr>
          <w:p w14:paraId="184E0186" w14:textId="55142068" w:rsidR="007F2A09" w:rsidRPr="00754B86" w:rsidRDefault="007F2A09" w:rsidP="007C1980">
            <w:pPr>
              <w:contextualSpacing/>
              <w:rPr>
                <w:rFonts w:eastAsia="Calibri" w:cs="Calibri"/>
              </w:rPr>
            </w:pPr>
            <w:r w:rsidRPr="00754B86">
              <w:rPr>
                <w:rFonts w:eastAsia="Calibri" w:cs="Calibri"/>
                <w:b/>
              </w:rPr>
              <w:t>1</w:t>
            </w:r>
            <w:r w:rsidR="00257D89" w:rsidRPr="00754B86">
              <w:rPr>
                <w:rFonts w:eastAsia="Calibri" w:cs="Calibri"/>
                <w:b/>
              </w:rPr>
              <w:t>5</w:t>
            </w:r>
            <w:r w:rsidRPr="00754B86">
              <w:rPr>
                <w:rFonts w:eastAsia="Calibri" w:cs="Calibri"/>
                <w:b/>
              </w:rPr>
              <w:t>.1</w:t>
            </w:r>
            <w:r w:rsidRPr="00754B86">
              <w:rPr>
                <w:rFonts w:eastAsia="Calibri" w:cs="Calibri"/>
              </w:rPr>
              <w:t xml:space="preserve"> Apoiar as OSC na advocacia para implementação e o alargamento da “Lei de Paridade”;</w:t>
            </w:r>
          </w:p>
          <w:p w14:paraId="039D3BF0" w14:textId="11671DAB" w:rsidR="007F2A09" w:rsidRPr="00754B86" w:rsidRDefault="007F2A09" w:rsidP="007C1980">
            <w:pPr>
              <w:contextualSpacing/>
              <w:rPr>
                <w:rFonts w:eastAsia="Calibri" w:cs="Calibri"/>
              </w:rPr>
            </w:pPr>
            <w:r w:rsidRPr="00754B86">
              <w:rPr>
                <w:rFonts w:eastAsia="Calibri" w:cs="Calibri"/>
                <w:b/>
              </w:rPr>
              <w:t>1</w:t>
            </w:r>
            <w:r w:rsidR="00257D89" w:rsidRPr="00754B86">
              <w:rPr>
                <w:rFonts w:eastAsia="Calibri" w:cs="Calibri"/>
                <w:b/>
              </w:rPr>
              <w:t>5</w:t>
            </w:r>
            <w:r w:rsidRPr="00754B86">
              <w:rPr>
                <w:rFonts w:eastAsia="Calibri" w:cs="Calibri"/>
                <w:b/>
              </w:rPr>
              <w:t>.2</w:t>
            </w:r>
            <w:r w:rsidRPr="00754B86">
              <w:rPr>
                <w:rFonts w:eastAsia="Calibri" w:cs="Calibri"/>
              </w:rPr>
              <w:t xml:space="preserve"> Capacitar os membros dos partidos políticos e apoiar (</w:t>
            </w:r>
            <w:r w:rsidRPr="00754B86">
              <w:rPr>
                <w:rFonts w:eastAsia="Calibri" w:cs="Calibri"/>
                <w:i/>
              </w:rPr>
              <w:t>coaching</w:t>
            </w:r>
            <w:r w:rsidRPr="00754B86">
              <w:rPr>
                <w:rFonts w:eastAsia="Calibri" w:cs="Calibri"/>
              </w:rPr>
              <w:t xml:space="preserve">) individualmente candidatas a cargos políticos </w:t>
            </w:r>
          </w:p>
          <w:p w14:paraId="421119E3" w14:textId="4A930B74" w:rsidR="007F2A09" w:rsidRPr="00754B86" w:rsidRDefault="007F2A09" w:rsidP="007C1980">
            <w:pPr>
              <w:contextualSpacing/>
              <w:rPr>
                <w:rFonts w:eastAsia="Calibri" w:cs="Calibri"/>
              </w:rPr>
            </w:pPr>
            <w:r w:rsidRPr="00754B86">
              <w:rPr>
                <w:rFonts w:eastAsia="Calibri" w:cs="Calibri"/>
                <w:b/>
              </w:rPr>
              <w:t>1</w:t>
            </w:r>
            <w:r w:rsidR="00257D89" w:rsidRPr="00754B86">
              <w:rPr>
                <w:rFonts w:eastAsia="Calibri" w:cs="Calibri"/>
                <w:b/>
              </w:rPr>
              <w:t>5</w:t>
            </w:r>
            <w:r w:rsidRPr="00754B86">
              <w:rPr>
                <w:rFonts w:eastAsia="Calibri" w:cs="Calibri"/>
                <w:b/>
              </w:rPr>
              <w:t>.3</w:t>
            </w:r>
            <w:r w:rsidRPr="00754B86">
              <w:rPr>
                <w:rFonts w:eastAsia="Calibri" w:cs="Calibri"/>
              </w:rPr>
              <w:t xml:space="preserve"> Apoiar as redes das organizações civis das mulheres (</w:t>
            </w:r>
            <w:r w:rsidR="00F22866" w:rsidRPr="00754B86">
              <w:rPr>
                <w:rFonts w:eastAsia="Calibri" w:cs="Calibri"/>
              </w:rPr>
              <w:t xml:space="preserve">e.g. </w:t>
            </w:r>
            <w:r w:rsidRPr="00754B86">
              <w:rPr>
                <w:rFonts w:eastAsia="Calibri" w:cs="Calibri"/>
              </w:rPr>
              <w:t>PP</w:t>
            </w:r>
            <w:r w:rsidR="00F22866" w:rsidRPr="00754B86">
              <w:rPr>
                <w:rFonts w:eastAsia="Calibri" w:cs="Calibri"/>
              </w:rPr>
              <w:t xml:space="preserve">, </w:t>
            </w:r>
            <w:r w:rsidRPr="00754B86">
              <w:rPr>
                <w:rFonts w:eastAsia="Calibri" w:cs="Calibri"/>
              </w:rPr>
              <w:t>etc.) para organizar cursos de formação contínua das mulheres em matéria de participação e liderança política.</w:t>
            </w:r>
          </w:p>
          <w:p w14:paraId="251B000B" w14:textId="77777777" w:rsidR="007F2A09" w:rsidRPr="00754B86" w:rsidRDefault="007F2A09" w:rsidP="007C1980">
            <w:pPr>
              <w:contextualSpacing/>
              <w:rPr>
                <w:rFonts w:eastAsia="Calibri" w:cs="Calibri"/>
              </w:rPr>
            </w:pPr>
          </w:p>
          <w:p w14:paraId="17DD7306" w14:textId="0DA221DB" w:rsidR="007F2A09" w:rsidRPr="00754B86" w:rsidRDefault="007F2A09" w:rsidP="007C1980">
            <w:pPr>
              <w:contextualSpacing/>
              <w:rPr>
                <w:rFonts w:eastAsia="Calibri" w:cs="Calibri"/>
              </w:rPr>
            </w:pPr>
            <w:r w:rsidRPr="00754B86">
              <w:rPr>
                <w:rFonts w:eastAsia="Calibri" w:cs="Calibri"/>
                <w:b/>
              </w:rPr>
              <w:t>1</w:t>
            </w:r>
            <w:r w:rsidR="00257D89" w:rsidRPr="00754B86">
              <w:rPr>
                <w:rFonts w:eastAsia="Calibri" w:cs="Calibri"/>
                <w:b/>
              </w:rPr>
              <w:t>6</w:t>
            </w:r>
            <w:r w:rsidRPr="00754B86">
              <w:rPr>
                <w:rFonts w:eastAsia="Calibri" w:cs="Calibri"/>
                <w:b/>
              </w:rPr>
              <w:t>.1</w:t>
            </w:r>
            <w:r w:rsidRPr="00754B86">
              <w:rPr>
                <w:rFonts w:eastAsia="Calibri" w:cs="Calibri"/>
              </w:rPr>
              <w:t xml:space="preserve"> Garantir a assistência técnica para elaboração de uma estratégia corporativa de género para as instituições públicas.</w:t>
            </w:r>
          </w:p>
        </w:tc>
      </w:tr>
      <w:tr w:rsidR="007F2A09" w:rsidRPr="008612EE" w14:paraId="7B7D2230" w14:textId="77777777" w:rsidTr="00B11E8E">
        <w:tc>
          <w:tcPr>
            <w:tcW w:w="562" w:type="dxa"/>
          </w:tcPr>
          <w:p w14:paraId="7FC02E97" w14:textId="77777777" w:rsidR="007F2A09" w:rsidRPr="00754B86" w:rsidRDefault="007F2A09" w:rsidP="007C1980">
            <w:pPr>
              <w:contextualSpacing/>
              <w:rPr>
                <w:rFonts w:eastAsia="Calibri" w:cs="Calibri"/>
              </w:rPr>
            </w:pPr>
            <w:r w:rsidRPr="00754B86">
              <w:rPr>
                <w:rFonts w:eastAsia="Calibri" w:cs="Calibri"/>
              </w:rPr>
              <w:t>6.</w:t>
            </w:r>
          </w:p>
        </w:tc>
        <w:tc>
          <w:tcPr>
            <w:tcW w:w="2694" w:type="dxa"/>
            <w:shd w:val="clear" w:color="auto" w:fill="E5B8B7" w:themeFill="accent2" w:themeFillTint="66"/>
          </w:tcPr>
          <w:p w14:paraId="0AC8581C" w14:textId="77777777" w:rsidR="007F2A09" w:rsidRPr="00754B86" w:rsidRDefault="007F2A09" w:rsidP="007C1980">
            <w:pPr>
              <w:contextualSpacing/>
              <w:rPr>
                <w:rFonts w:eastAsia="Calibri" w:cs="Calibri"/>
              </w:rPr>
            </w:pPr>
            <w:r w:rsidRPr="00754B86">
              <w:rPr>
                <w:rFonts w:eastAsia="Calibri" w:cs="Calibri"/>
              </w:rPr>
              <w:t>Acesso à Justiça</w:t>
            </w:r>
          </w:p>
        </w:tc>
        <w:tc>
          <w:tcPr>
            <w:tcW w:w="7371" w:type="dxa"/>
          </w:tcPr>
          <w:p w14:paraId="42E8EA63" w14:textId="6B9899E7" w:rsidR="007F2A09" w:rsidRPr="00754B86" w:rsidRDefault="007F2A09" w:rsidP="007C1980">
            <w:pPr>
              <w:rPr>
                <w:rFonts w:eastAsia="Calibri"/>
              </w:rPr>
            </w:pPr>
            <w:r w:rsidRPr="00754B86">
              <w:rPr>
                <w:rFonts w:eastAsia="Calibri"/>
                <w:b/>
              </w:rPr>
              <w:t>1</w:t>
            </w:r>
            <w:r w:rsidR="00402D5B" w:rsidRPr="00754B86">
              <w:rPr>
                <w:rFonts w:eastAsia="Calibri"/>
                <w:b/>
              </w:rPr>
              <w:t>7</w:t>
            </w:r>
            <w:r w:rsidRPr="00754B86">
              <w:rPr>
                <w:rFonts w:eastAsia="Calibri"/>
                <w:b/>
              </w:rPr>
              <w:t>.</w:t>
            </w:r>
            <w:r w:rsidRPr="00754B86">
              <w:rPr>
                <w:rFonts w:eastAsia="Calibri"/>
              </w:rPr>
              <w:t xml:space="preserve"> Apoiar a resolução das contradições entre os sistemas jurídicos formal e informal (direito consuetudinário), buscando um compromisso viável que </w:t>
            </w:r>
            <w:r w:rsidR="00F22866" w:rsidRPr="00754B86">
              <w:rPr>
                <w:rFonts w:eastAsia="Calibri"/>
              </w:rPr>
              <w:t xml:space="preserve">possa </w:t>
            </w:r>
            <w:r w:rsidRPr="00754B86">
              <w:rPr>
                <w:rFonts w:eastAsia="Calibri"/>
              </w:rPr>
              <w:t>abrir o caminho para avançar com a igualdade de género.</w:t>
            </w:r>
          </w:p>
          <w:p w14:paraId="7C74A4FD" w14:textId="77777777" w:rsidR="007F2A09" w:rsidRPr="00754B86" w:rsidRDefault="007F2A09" w:rsidP="007C1980">
            <w:pPr>
              <w:rPr>
                <w:rFonts w:eastAsia="Calibri"/>
              </w:rPr>
            </w:pPr>
          </w:p>
          <w:p w14:paraId="21EA73A0" w14:textId="1683AE89" w:rsidR="007F2A09" w:rsidRPr="00754B86" w:rsidRDefault="00402D5B" w:rsidP="007C1980">
            <w:pPr>
              <w:rPr>
                <w:rFonts w:eastAsia="Calibri"/>
              </w:rPr>
            </w:pPr>
            <w:r w:rsidRPr="00754B86">
              <w:rPr>
                <w:rFonts w:eastAsia="Calibri"/>
                <w:b/>
              </w:rPr>
              <w:t>18</w:t>
            </w:r>
            <w:r w:rsidR="007F2A09" w:rsidRPr="00754B86">
              <w:rPr>
                <w:rFonts w:eastAsia="Calibri"/>
                <w:b/>
              </w:rPr>
              <w:t>.</w:t>
            </w:r>
            <w:r w:rsidR="007F2A09" w:rsidRPr="00754B86">
              <w:rPr>
                <w:rFonts w:eastAsia="Calibri"/>
              </w:rPr>
              <w:t xml:space="preserve"> Apoiar a implementação da estratégia de género (elaborada em 2019) dos Centros de Acesso à Justiça.</w:t>
            </w:r>
          </w:p>
          <w:p w14:paraId="3A628263" w14:textId="77777777" w:rsidR="007F2A09" w:rsidRPr="00754B86" w:rsidRDefault="007F2A09" w:rsidP="007C1980">
            <w:pPr>
              <w:rPr>
                <w:rFonts w:eastAsia="Calibri" w:cs="Calibri"/>
              </w:rPr>
            </w:pPr>
          </w:p>
        </w:tc>
        <w:tc>
          <w:tcPr>
            <w:tcW w:w="4110" w:type="dxa"/>
          </w:tcPr>
          <w:p w14:paraId="7030F1D2" w14:textId="40561D9C" w:rsidR="007F2A09" w:rsidRPr="00754B86" w:rsidRDefault="007F2A09" w:rsidP="007C1980">
            <w:pPr>
              <w:contextualSpacing/>
              <w:rPr>
                <w:rFonts w:eastAsia="Calibri" w:cs="Calibri"/>
              </w:rPr>
            </w:pPr>
            <w:r w:rsidRPr="00754B86">
              <w:rPr>
                <w:rFonts w:eastAsia="Calibri" w:cs="Calibri"/>
                <w:b/>
              </w:rPr>
              <w:t>1</w:t>
            </w:r>
            <w:r w:rsidR="00402D5B" w:rsidRPr="00754B86">
              <w:rPr>
                <w:rFonts w:eastAsia="Calibri" w:cs="Calibri"/>
                <w:b/>
              </w:rPr>
              <w:t>7</w:t>
            </w:r>
            <w:r w:rsidRPr="00754B86">
              <w:rPr>
                <w:rFonts w:eastAsia="Calibri" w:cs="Calibri"/>
                <w:b/>
              </w:rPr>
              <w:t>.1</w:t>
            </w:r>
            <w:r w:rsidRPr="00754B86">
              <w:rPr>
                <w:rFonts w:eastAsia="Calibri" w:cs="Calibri"/>
              </w:rPr>
              <w:t xml:space="preserve"> Garantir a assistência jurídica para análise dessas contradições e proposta de mecanismos de cooperação viável entre os dois sistemas na matéria de género e direitos humanos.</w:t>
            </w:r>
          </w:p>
          <w:p w14:paraId="20B9E7AC" w14:textId="77777777" w:rsidR="007F2A09" w:rsidRPr="00754B86" w:rsidRDefault="007F2A09" w:rsidP="007C1980">
            <w:pPr>
              <w:contextualSpacing/>
              <w:rPr>
                <w:rFonts w:eastAsia="Calibri" w:cs="Calibri"/>
              </w:rPr>
            </w:pPr>
          </w:p>
          <w:p w14:paraId="16F977FF" w14:textId="790A43F5" w:rsidR="007F2A09" w:rsidRPr="00754B86" w:rsidRDefault="00402D5B" w:rsidP="007C1980">
            <w:pPr>
              <w:contextualSpacing/>
              <w:rPr>
                <w:rFonts w:eastAsia="Calibri" w:cs="Calibri"/>
              </w:rPr>
            </w:pPr>
            <w:r w:rsidRPr="00754B86">
              <w:rPr>
                <w:rFonts w:eastAsia="Calibri" w:cs="Calibri"/>
                <w:b/>
              </w:rPr>
              <w:t>18</w:t>
            </w:r>
            <w:r w:rsidR="007F2A09" w:rsidRPr="00754B86">
              <w:rPr>
                <w:rFonts w:eastAsia="Calibri" w:cs="Calibri"/>
                <w:b/>
              </w:rPr>
              <w:t>.1</w:t>
            </w:r>
            <w:r w:rsidR="007F2A09" w:rsidRPr="00754B86">
              <w:rPr>
                <w:rFonts w:eastAsia="Calibri" w:cs="Calibri"/>
              </w:rPr>
              <w:t xml:space="preserve"> Promover um Estudo aprofundado sobre a eficácia dos Centros de Acesso à Justiça em matéria de género (VBG e </w:t>
            </w:r>
            <w:r w:rsidR="007F2A09" w:rsidRPr="00754B86">
              <w:rPr>
                <w:rFonts w:eastAsia="Calibri" w:cs="Calibri"/>
              </w:rPr>
              <w:lastRenderedPageBreak/>
              <w:t>MGF) e tenha por recomendações a viabilidade dos CAJ.</w:t>
            </w:r>
          </w:p>
        </w:tc>
      </w:tr>
      <w:tr w:rsidR="007F2A09" w:rsidRPr="008612EE" w14:paraId="615EA1E7" w14:textId="77777777" w:rsidTr="00B11E8E">
        <w:trPr>
          <w:cnfStyle w:val="000000100000" w:firstRow="0" w:lastRow="0" w:firstColumn="0" w:lastColumn="0" w:oddVBand="0" w:evenVBand="0" w:oddHBand="1" w:evenHBand="0" w:firstRowFirstColumn="0" w:firstRowLastColumn="0" w:lastRowFirstColumn="0" w:lastRowLastColumn="0"/>
        </w:trPr>
        <w:tc>
          <w:tcPr>
            <w:tcW w:w="562" w:type="dxa"/>
          </w:tcPr>
          <w:p w14:paraId="0A958041" w14:textId="77777777" w:rsidR="007F2A09" w:rsidRPr="00754B86" w:rsidRDefault="007F2A09" w:rsidP="007C1980">
            <w:pPr>
              <w:contextualSpacing/>
              <w:rPr>
                <w:rFonts w:eastAsia="Calibri" w:cs="Calibri"/>
              </w:rPr>
            </w:pPr>
            <w:r w:rsidRPr="00754B86">
              <w:rPr>
                <w:rFonts w:eastAsia="Calibri" w:cs="Calibri"/>
              </w:rPr>
              <w:lastRenderedPageBreak/>
              <w:t>7.</w:t>
            </w:r>
          </w:p>
        </w:tc>
        <w:tc>
          <w:tcPr>
            <w:tcW w:w="2694" w:type="dxa"/>
            <w:shd w:val="clear" w:color="auto" w:fill="E5B8B7" w:themeFill="accent2" w:themeFillTint="66"/>
          </w:tcPr>
          <w:p w14:paraId="2465F7FC" w14:textId="77777777" w:rsidR="007F2A09" w:rsidRPr="00754B86" w:rsidRDefault="007F2A09" w:rsidP="007C1980">
            <w:pPr>
              <w:contextualSpacing/>
              <w:rPr>
                <w:rFonts w:eastAsia="Calibri" w:cs="Calibri"/>
              </w:rPr>
            </w:pPr>
            <w:r w:rsidRPr="00754B86">
              <w:rPr>
                <w:rFonts w:eastAsia="Calibri" w:cs="Calibri"/>
              </w:rPr>
              <w:t>Pobreza e desigualdade de género</w:t>
            </w:r>
          </w:p>
        </w:tc>
        <w:tc>
          <w:tcPr>
            <w:tcW w:w="7371" w:type="dxa"/>
          </w:tcPr>
          <w:p w14:paraId="76E74520" w14:textId="297E5E9B" w:rsidR="007F2A09" w:rsidRPr="00754B86" w:rsidRDefault="007F2A09" w:rsidP="007C1980">
            <w:pPr>
              <w:contextualSpacing/>
              <w:rPr>
                <w:rFonts w:eastAsia="Calibri"/>
              </w:rPr>
            </w:pPr>
            <w:r w:rsidRPr="00754B86">
              <w:rPr>
                <w:rFonts w:eastAsia="Calibri"/>
                <w:b/>
              </w:rPr>
              <w:t>1</w:t>
            </w:r>
            <w:r w:rsidR="00E22473" w:rsidRPr="00754B86">
              <w:rPr>
                <w:rFonts w:eastAsia="Calibri"/>
                <w:b/>
              </w:rPr>
              <w:t>9</w:t>
            </w:r>
            <w:r w:rsidRPr="00754B86">
              <w:rPr>
                <w:rFonts w:eastAsia="Calibri"/>
                <w:b/>
              </w:rPr>
              <w:t>.</w:t>
            </w:r>
            <w:r w:rsidRPr="00754B86">
              <w:rPr>
                <w:rFonts w:eastAsia="Calibri"/>
              </w:rPr>
              <w:t xml:space="preserve"> Velar para que os programas de desenvolvimento do setor agrícola inclua</w:t>
            </w:r>
            <w:r w:rsidR="00D02631" w:rsidRPr="00754B86">
              <w:rPr>
                <w:rFonts w:eastAsia="Calibri"/>
              </w:rPr>
              <w:t>m</w:t>
            </w:r>
            <w:r w:rsidRPr="00754B86">
              <w:rPr>
                <w:rFonts w:eastAsia="Calibri"/>
              </w:rPr>
              <w:t xml:space="preserve"> pelo menos, como beneficiários, 50% de mulheres</w:t>
            </w:r>
            <w:r w:rsidR="00D02631" w:rsidRPr="00754B86">
              <w:rPr>
                <w:rFonts w:eastAsia="Calibri"/>
              </w:rPr>
              <w:t>.</w:t>
            </w:r>
          </w:p>
          <w:p w14:paraId="2153E0E0" w14:textId="77777777" w:rsidR="007F2A09" w:rsidRPr="00754B86" w:rsidRDefault="007F2A09" w:rsidP="007C1980">
            <w:pPr>
              <w:ind w:left="720"/>
              <w:contextualSpacing/>
              <w:rPr>
                <w:rFonts w:eastAsia="Calibri"/>
              </w:rPr>
            </w:pPr>
          </w:p>
          <w:p w14:paraId="29E6BBC8" w14:textId="300EF14C" w:rsidR="007F2A09" w:rsidRPr="00754B86" w:rsidRDefault="007F2A09" w:rsidP="007C1980">
            <w:pPr>
              <w:rPr>
                <w:rFonts w:eastAsia="Calibri"/>
              </w:rPr>
            </w:pPr>
            <w:r w:rsidRPr="00754B86">
              <w:rPr>
                <w:rFonts w:eastAsia="Calibri" w:cs="Calibri"/>
                <w:b/>
              </w:rPr>
              <w:t>2</w:t>
            </w:r>
            <w:r w:rsidR="00D272EE" w:rsidRPr="00754B86">
              <w:rPr>
                <w:rFonts w:eastAsia="Calibri" w:cs="Calibri"/>
                <w:b/>
              </w:rPr>
              <w:t>0</w:t>
            </w:r>
            <w:r w:rsidRPr="00754B86">
              <w:rPr>
                <w:rFonts w:eastAsia="Calibri" w:cs="Calibri"/>
                <w:b/>
              </w:rPr>
              <w:t>.</w:t>
            </w:r>
            <w:r w:rsidRPr="00754B86">
              <w:rPr>
                <w:rFonts w:eastAsia="Calibri" w:cs="Calibri"/>
              </w:rPr>
              <w:t xml:space="preserve"> Apoiar a conceção e a implementação de um sistema funcional de crédito, que inclui a alfabetização funcional, a capacitação sobre os direitos e a conscientização sobre papéis e responsabilidades e crie</w:t>
            </w:r>
            <w:r w:rsidRPr="00754B86">
              <w:rPr>
                <w:rFonts w:eastAsia="Calibri"/>
              </w:rPr>
              <w:t xml:space="preserve"> condições que garantam o acesso das mulheres ao emprego e aos fatores de produção, nomeadamente terra, créditos e tecnologia, de uma forma que promova a equidade das mulheres e a igualdade de oportunidades (PNIEG).</w:t>
            </w:r>
          </w:p>
          <w:p w14:paraId="13BEA94C" w14:textId="77777777" w:rsidR="007F2A09" w:rsidRPr="00754B86" w:rsidRDefault="007F2A09" w:rsidP="007C1980">
            <w:pPr>
              <w:ind w:left="720"/>
              <w:contextualSpacing/>
              <w:rPr>
                <w:rFonts w:eastAsia="Calibri" w:cs="Calibri"/>
              </w:rPr>
            </w:pPr>
          </w:p>
        </w:tc>
        <w:tc>
          <w:tcPr>
            <w:tcW w:w="4110" w:type="dxa"/>
          </w:tcPr>
          <w:p w14:paraId="14718095" w14:textId="75BB83C0" w:rsidR="007F2A09" w:rsidRPr="00754B86" w:rsidRDefault="007F2A09" w:rsidP="007C1980">
            <w:pPr>
              <w:contextualSpacing/>
              <w:rPr>
                <w:rFonts w:eastAsia="Calibri" w:cs="Calibri"/>
              </w:rPr>
            </w:pPr>
            <w:r w:rsidRPr="00754B86">
              <w:rPr>
                <w:rFonts w:eastAsia="Calibri" w:cs="Calibri"/>
                <w:b/>
              </w:rPr>
              <w:t>1</w:t>
            </w:r>
            <w:r w:rsidR="00E22473" w:rsidRPr="00754B86">
              <w:rPr>
                <w:rFonts w:eastAsia="Calibri" w:cs="Calibri"/>
                <w:b/>
              </w:rPr>
              <w:t>9</w:t>
            </w:r>
            <w:r w:rsidRPr="00754B86">
              <w:rPr>
                <w:rFonts w:eastAsia="Calibri" w:cs="Calibri"/>
                <w:b/>
              </w:rPr>
              <w:t>.1</w:t>
            </w:r>
            <w:r w:rsidRPr="00754B86">
              <w:rPr>
                <w:rFonts w:eastAsia="Calibri" w:cs="Calibri"/>
              </w:rPr>
              <w:t xml:space="preserve"> Apoiar a elaboração de um mecanismo de implementação da “Lei de Terra”.</w:t>
            </w:r>
          </w:p>
        </w:tc>
      </w:tr>
      <w:tr w:rsidR="007F2A09" w:rsidRPr="008612EE" w14:paraId="12A4D3B9" w14:textId="77777777" w:rsidTr="00B11E8E">
        <w:tc>
          <w:tcPr>
            <w:tcW w:w="562" w:type="dxa"/>
          </w:tcPr>
          <w:p w14:paraId="06760997" w14:textId="77777777" w:rsidR="007F2A09" w:rsidRPr="00754B86" w:rsidRDefault="007F2A09" w:rsidP="007C1980">
            <w:pPr>
              <w:contextualSpacing/>
              <w:rPr>
                <w:rFonts w:eastAsia="Calibri" w:cs="Calibri"/>
              </w:rPr>
            </w:pPr>
            <w:r w:rsidRPr="00754B86">
              <w:rPr>
                <w:rFonts w:eastAsia="Calibri" w:cs="Calibri"/>
              </w:rPr>
              <w:t>8.</w:t>
            </w:r>
          </w:p>
        </w:tc>
        <w:tc>
          <w:tcPr>
            <w:tcW w:w="2694" w:type="dxa"/>
            <w:shd w:val="clear" w:color="auto" w:fill="E5B8B7" w:themeFill="accent2" w:themeFillTint="66"/>
          </w:tcPr>
          <w:p w14:paraId="795AA431" w14:textId="77777777" w:rsidR="007F2A09" w:rsidRPr="00754B86" w:rsidRDefault="007F2A09" w:rsidP="007C1980">
            <w:pPr>
              <w:contextualSpacing/>
              <w:rPr>
                <w:rFonts w:eastAsia="Calibri" w:cs="Calibri"/>
              </w:rPr>
            </w:pPr>
            <w:r w:rsidRPr="00754B86">
              <w:rPr>
                <w:rFonts w:eastAsia="Calibri" w:cs="Calibri"/>
              </w:rPr>
              <w:t>Género, economia e pobreza: empoderamento económico das mulheres</w:t>
            </w:r>
          </w:p>
        </w:tc>
        <w:tc>
          <w:tcPr>
            <w:tcW w:w="7371" w:type="dxa"/>
          </w:tcPr>
          <w:p w14:paraId="2559F0CD" w14:textId="246E045E" w:rsidR="007F2A09" w:rsidRPr="00754B86" w:rsidRDefault="007F2A09" w:rsidP="007C1980">
            <w:pPr>
              <w:contextualSpacing/>
              <w:rPr>
                <w:rFonts w:eastAsia="Calibri" w:cs="Calibri"/>
              </w:rPr>
            </w:pPr>
            <w:r w:rsidRPr="00754B86">
              <w:rPr>
                <w:rFonts w:eastAsia="Calibri" w:cs="Calibri"/>
                <w:b/>
              </w:rPr>
              <w:t>2</w:t>
            </w:r>
            <w:r w:rsidR="00D272EE" w:rsidRPr="00754B86">
              <w:rPr>
                <w:rFonts w:eastAsia="Calibri" w:cs="Calibri"/>
                <w:b/>
              </w:rPr>
              <w:t>1</w:t>
            </w:r>
            <w:r w:rsidRPr="00754B86">
              <w:rPr>
                <w:rFonts w:eastAsia="Calibri" w:cs="Calibri"/>
                <w:b/>
              </w:rPr>
              <w:t>.</w:t>
            </w:r>
            <w:r w:rsidRPr="00754B86">
              <w:rPr>
                <w:rFonts w:eastAsia="Calibri" w:cs="Calibri"/>
              </w:rPr>
              <w:t xml:space="preserve"> Promover um estudo aprofundado sobre o emprego feminino, o setor informal e permita definir estratégias e planos coerentes para criar bancos de dados mais fiáveis sobre o setor informal.</w:t>
            </w:r>
          </w:p>
          <w:p w14:paraId="0677ABD6" w14:textId="77777777" w:rsidR="007F2A09" w:rsidRPr="00754B86" w:rsidRDefault="007F2A09" w:rsidP="007C1980">
            <w:pPr>
              <w:contextualSpacing/>
              <w:rPr>
                <w:rFonts w:eastAsia="Calibri" w:cs="Calibri"/>
              </w:rPr>
            </w:pPr>
          </w:p>
          <w:p w14:paraId="3807EF88" w14:textId="77777777" w:rsidR="007F2A09" w:rsidRPr="00754B86" w:rsidRDefault="007F2A09" w:rsidP="007C1980">
            <w:pPr>
              <w:rPr>
                <w:rFonts w:eastAsia="Calibri" w:cs="Calibri"/>
              </w:rPr>
            </w:pPr>
          </w:p>
          <w:p w14:paraId="237D167D" w14:textId="2CB2512D" w:rsidR="007F2A09" w:rsidRPr="00754B86" w:rsidRDefault="007F2A09" w:rsidP="007C1980">
            <w:r w:rsidRPr="00754B86">
              <w:rPr>
                <w:rFonts w:eastAsia="Calibri" w:cs="Calibri"/>
                <w:b/>
              </w:rPr>
              <w:t>2</w:t>
            </w:r>
            <w:r w:rsidR="00D272EE" w:rsidRPr="00754B86">
              <w:rPr>
                <w:rFonts w:eastAsia="Calibri" w:cs="Calibri"/>
                <w:b/>
              </w:rPr>
              <w:t>2</w:t>
            </w:r>
            <w:r w:rsidRPr="00754B86">
              <w:rPr>
                <w:rFonts w:eastAsia="Calibri" w:cs="Calibri"/>
                <w:b/>
              </w:rPr>
              <w:t xml:space="preserve">. </w:t>
            </w:r>
            <w:r w:rsidRPr="00754B86">
              <w:rPr>
                <w:rFonts w:eastAsia="Calibri" w:cs="Calibri"/>
              </w:rPr>
              <w:t xml:space="preserve">Incentivar o ingresso no setor formal da economia através de fortes apoios e incentivos para criação de pequenas e médias empresas, </w:t>
            </w:r>
            <w:r w:rsidRPr="00754B86">
              <w:t>50/50 oportunidades homens/mulheres em todos os aspetos, incluindo empregos.</w:t>
            </w:r>
          </w:p>
          <w:p w14:paraId="10D48A56" w14:textId="77777777" w:rsidR="007F2A09" w:rsidRPr="00754B86" w:rsidRDefault="007F2A09" w:rsidP="007C1980"/>
          <w:p w14:paraId="44CBBF50" w14:textId="1840CFE8" w:rsidR="007F2A09" w:rsidRPr="00754B86" w:rsidRDefault="007F2A09" w:rsidP="007C1980">
            <w:pPr>
              <w:contextualSpacing/>
              <w:rPr>
                <w:rFonts w:eastAsia="Calibri" w:cs="Calibri"/>
              </w:rPr>
            </w:pPr>
            <w:r w:rsidRPr="00754B86">
              <w:rPr>
                <w:rFonts w:eastAsia="Calibri" w:cs="Calibri"/>
                <w:b/>
              </w:rPr>
              <w:t>2</w:t>
            </w:r>
            <w:r w:rsidR="00D272EE" w:rsidRPr="00754B86">
              <w:rPr>
                <w:rFonts w:eastAsia="Calibri" w:cs="Calibri"/>
                <w:b/>
              </w:rPr>
              <w:t>3</w:t>
            </w:r>
            <w:r w:rsidRPr="00754B86">
              <w:rPr>
                <w:rFonts w:eastAsia="Calibri" w:cs="Calibri"/>
              </w:rPr>
              <w:t>. Rever o conjunto de legislação sobre o trabalho de forma a incluir o setor informal da economia, sistemas flexíveis e adaptados de proteção social.</w:t>
            </w:r>
          </w:p>
        </w:tc>
        <w:tc>
          <w:tcPr>
            <w:tcW w:w="4110" w:type="dxa"/>
          </w:tcPr>
          <w:p w14:paraId="57773122" w14:textId="1CE11539" w:rsidR="007F2A09" w:rsidRPr="00754B86" w:rsidRDefault="007F2A09" w:rsidP="007C1980">
            <w:pPr>
              <w:contextualSpacing/>
              <w:rPr>
                <w:rFonts w:eastAsia="Calibri" w:cs="Calibri"/>
              </w:rPr>
            </w:pPr>
            <w:r w:rsidRPr="00754B86">
              <w:rPr>
                <w:rFonts w:eastAsia="Calibri" w:cs="Calibri"/>
                <w:b/>
              </w:rPr>
              <w:t>2</w:t>
            </w:r>
            <w:r w:rsidR="00D272EE" w:rsidRPr="00754B86">
              <w:rPr>
                <w:rFonts w:eastAsia="Calibri" w:cs="Calibri"/>
                <w:b/>
              </w:rPr>
              <w:t>1</w:t>
            </w:r>
            <w:r w:rsidRPr="00754B86">
              <w:rPr>
                <w:rFonts w:eastAsia="Calibri" w:cs="Calibri"/>
                <w:b/>
              </w:rPr>
              <w:t>.1</w:t>
            </w:r>
            <w:r w:rsidRPr="00754B86">
              <w:rPr>
                <w:rFonts w:eastAsia="Calibri" w:cs="Calibri"/>
              </w:rPr>
              <w:t xml:space="preserve"> Apoiar o diálogo entre OSC e PTF sobre um programa compreensivo de empoderamento económico em marketing rural, negócios verdes e economia azul,</w:t>
            </w:r>
            <w:r w:rsidR="00D02631" w:rsidRPr="00754B86">
              <w:rPr>
                <w:rFonts w:eastAsia="Calibri" w:cs="Calibri"/>
              </w:rPr>
              <w:t xml:space="preserve"> e</w:t>
            </w:r>
            <w:r w:rsidRPr="00754B86">
              <w:rPr>
                <w:rFonts w:eastAsia="Calibri" w:cs="Calibri"/>
              </w:rPr>
              <w:t xml:space="preserve"> novas áreas alternativas de emprego.</w:t>
            </w:r>
          </w:p>
        </w:tc>
      </w:tr>
      <w:tr w:rsidR="007F2A09" w:rsidRPr="008612EE" w14:paraId="0FBC9287" w14:textId="77777777" w:rsidTr="00B11E8E">
        <w:trPr>
          <w:cnfStyle w:val="000000100000" w:firstRow="0" w:lastRow="0" w:firstColumn="0" w:lastColumn="0" w:oddVBand="0" w:evenVBand="0" w:oddHBand="1" w:evenHBand="0" w:firstRowFirstColumn="0" w:firstRowLastColumn="0" w:lastRowFirstColumn="0" w:lastRowLastColumn="0"/>
        </w:trPr>
        <w:tc>
          <w:tcPr>
            <w:tcW w:w="562" w:type="dxa"/>
          </w:tcPr>
          <w:p w14:paraId="585B2909" w14:textId="77777777" w:rsidR="007F2A09" w:rsidRPr="00754B86" w:rsidRDefault="007F2A09" w:rsidP="007C1980">
            <w:pPr>
              <w:contextualSpacing/>
              <w:rPr>
                <w:rFonts w:eastAsia="Calibri" w:cs="Calibri"/>
              </w:rPr>
            </w:pPr>
            <w:r w:rsidRPr="00754B86">
              <w:rPr>
                <w:rFonts w:eastAsia="Calibri" w:cs="Calibri"/>
              </w:rPr>
              <w:t>9.</w:t>
            </w:r>
          </w:p>
        </w:tc>
        <w:tc>
          <w:tcPr>
            <w:tcW w:w="2694" w:type="dxa"/>
            <w:shd w:val="clear" w:color="auto" w:fill="E5B8B7" w:themeFill="accent2" w:themeFillTint="66"/>
          </w:tcPr>
          <w:p w14:paraId="3C422D64" w14:textId="77777777" w:rsidR="007F2A09" w:rsidRPr="00754B86" w:rsidRDefault="007F2A09" w:rsidP="007C1980">
            <w:pPr>
              <w:contextualSpacing/>
              <w:rPr>
                <w:rFonts w:eastAsia="Calibri" w:cs="Calibri"/>
              </w:rPr>
            </w:pPr>
            <w:r w:rsidRPr="00754B86">
              <w:rPr>
                <w:rFonts w:eastAsia="Calibri" w:cs="Calibri"/>
              </w:rPr>
              <w:t>Violência Baseada no Género</w:t>
            </w:r>
          </w:p>
        </w:tc>
        <w:tc>
          <w:tcPr>
            <w:tcW w:w="7371" w:type="dxa"/>
          </w:tcPr>
          <w:p w14:paraId="51D4171D" w14:textId="596066A8" w:rsidR="007F2A09" w:rsidRPr="00754B86" w:rsidRDefault="007F2A09" w:rsidP="007C1980">
            <w:pPr>
              <w:contextualSpacing/>
              <w:rPr>
                <w:rFonts w:eastAsia="Calibri" w:cs="Calibri"/>
              </w:rPr>
            </w:pPr>
            <w:r w:rsidRPr="00754B86">
              <w:rPr>
                <w:rFonts w:eastAsia="Calibri" w:cs="Calibri"/>
                <w:b/>
              </w:rPr>
              <w:t>2</w:t>
            </w:r>
            <w:r w:rsidR="00D272EE" w:rsidRPr="00754B86">
              <w:rPr>
                <w:rFonts w:eastAsia="Calibri" w:cs="Calibri"/>
                <w:b/>
              </w:rPr>
              <w:t>4</w:t>
            </w:r>
            <w:r w:rsidRPr="00754B86">
              <w:rPr>
                <w:rFonts w:eastAsia="Calibri" w:cs="Calibri"/>
                <w:b/>
              </w:rPr>
              <w:t>.</w:t>
            </w:r>
            <w:r w:rsidRPr="00754B86">
              <w:rPr>
                <w:rFonts w:eastAsia="Calibri" w:cs="Calibri"/>
              </w:rPr>
              <w:t xml:space="preserve"> Disseminação das Leis protetoras de género e sensibilização contínua em todo o território nacional.</w:t>
            </w:r>
          </w:p>
          <w:p w14:paraId="50879FCE" w14:textId="77777777" w:rsidR="007F2A09" w:rsidRPr="00754B86" w:rsidRDefault="007F2A09" w:rsidP="007C1980">
            <w:pPr>
              <w:contextualSpacing/>
              <w:rPr>
                <w:rFonts w:eastAsia="Calibri" w:cs="Calibri"/>
              </w:rPr>
            </w:pPr>
          </w:p>
          <w:p w14:paraId="7E0A8DBB" w14:textId="07901250" w:rsidR="007F2A09" w:rsidRPr="00754B86" w:rsidRDefault="007F2A09" w:rsidP="007C1980">
            <w:pPr>
              <w:spacing w:line="276" w:lineRule="auto"/>
              <w:rPr>
                <w:rFonts w:eastAsia="Calibri" w:cs="Calibri"/>
              </w:rPr>
            </w:pPr>
            <w:r w:rsidRPr="00754B86">
              <w:rPr>
                <w:rFonts w:eastAsia="Calibri" w:cs="Calibri"/>
                <w:b/>
              </w:rPr>
              <w:t>2</w:t>
            </w:r>
            <w:r w:rsidR="00D272EE" w:rsidRPr="00754B86">
              <w:rPr>
                <w:rFonts w:eastAsia="Calibri" w:cs="Calibri"/>
                <w:b/>
              </w:rPr>
              <w:t>5</w:t>
            </w:r>
            <w:r w:rsidRPr="00754B86">
              <w:rPr>
                <w:rFonts w:eastAsia="Calibri" w:cs="Calibri"/>
                <w:b/>
              </w:rPr>
              <w:t>.</w:t>
            </w:r>
            <w:r w:rsidRPr="00754B86">
              <w:rPr>
                <w:rFonts w:eastAsia="Calibri" w:cs="Calibri"/>
              </w:rPr>
              <w:t xml:space="preserve"> Reforçar a capacidade do poder executivo e da sociedade civil organizada responsáveis pelo acolhimento das vítimas de VBG.</w:t>
            </w:r>
          </w:p>
          <w:p w14:paraId="75EC2E59" w14:textId="77777777" w:rsidR="007F2A09" w:rsidRPr="00754B86" w:rsidRDefault="007F2A09" w:rsidP="007C1980">
            <w:pPr>
              <w:spacing w:line="276" w:lineRule="auto"/>
              <w:rPr>
                <w:rFonts w:eastAsia="Calibri" w:cs="Calibri"/>
              </w:rPr>
            </w:pPr>
            <w:r w:rsidRPr="00754B86">
              <w:rPr>
                <w:rFonts w:eastAsia="Calibri" w:cs="Calibri"/>
              </w:rPr>
              <w:t xml:space="preserve"> </w:t>
            </w:r>
          </w:p>
          <w:p w14:paraId="00BB106F" w14:textId="509795F3" w:rsidR="007F2A09" w:rsidRPr="00754B86" w:rsidRDefault="007F2A09" w:rsidP="007C1980">
            <w:pPr>
              <w:spacing w:line="276" w:lineRule="auto"/>
              <w:rPr>
                <w:rFonts w:eastAsia="Calibri" w:cs="Calibri"/>
              </w:rPr>
            </w:pPr>
            <w:r w:rsidRPr="00754B86">
              <w:rPr>
                <w:rFonts w:eastAsia="Calibri" w:cs="Calibri"/>
                <w:b/>
              </w:rPr>
              <w:t>2</w:t>
            </w:r>
            <w:r w:rsidR="00D272EE" w:rsidRPr="00754B86">
              <w:rPr>
                <w:rFonts w:eastAsia="Calibri" w:cs="Calibri"/>
                <w:b/>
              </w:rPr>
              <w:t>6</w:t>
            </w:r>
            <w:r w:rsidRPr="00754B86">
              <w:rPr>
                <w:rFonts w:eastAsia="Calibri" w:cs="Calibri"/>
                <w:b/>
              </w:rPr>
              <w:t>.</w:t>
            </w:r>
            <w:r w:rsidRPr="00754B86">
              <w:rPr>
                <w:rFonts w:eastAsia="Calibri" w:cs="Calibri"/>
              </w:rPr>
              <w:t xml:space="preserve"> Apoiar a criação de um sistema de referência baseado em género, como mecanismo integrado de serviços essenciais de apoio às vítimas da VBG: </w:t>
            </w:r>
            <w:r w:rsidRPr="00754B86">
              <w:rPr>
                <w:rFonts w:eastAsia="Calibri" w:cs="Calibri"/>
              </w:rPr>
              <w:lastRenderedPageBreak/>
              <w:t>coleta e partilha de informações e indicadores específicos para fins de melhoria de serviços, a fim de melhorar a planificação e avaliar as intervenções</w:t>
            </w:r>
            <w:r w:rsidR="00D02631" w:rsidRPr="00754B86">
              <w:rPr>
                <w:rFonts w:eastAsia="Calibri" w:cs="Calibri"/>
              </w:rPr>
              <w:t>.</w:t>
            </w:r>
          </w:p>
        </w:tc>
        <w:tc>
          <w:tcPr>
            <w:tcW w:w="4110" w:type="dxa"/>
          </w:tcPr>
          <w:p w14:paraId="23722ECB" w14:textId="4BB3942E" w:rsidR="007F2A09" w:rsidRPr="00754B86" w:rsidRDefault="007F2A09" w:rsidP="007C1980">
            <w:pPr>
              <w:contextualSpacing/>
              <w:rPr>
                <w:rFonts w:eastAsia="Calibri" w:cs="Calibri"/>
              </w:rPr>
            </w:pPr>
            <w:r w:rsidRPr="00754B86">
              <w:rPr>
                <w:rFonts w:eastAsia="Calibri" w:cs="Calibri"/>
                <w:b/>
              </w:rPr>
              <w:lastRenderedPageBreak/>
              <w:t>2</w:t>
            </w:r>
            <w:r w:rsidR="00D272EE" w:rsidRPr="00754B86">
              <w:rPr>
                <w:rFonts w:eastAsia="Calibri" w:cs="Calibri"/>
                <w:b/>
              </w:rPr>
              <w:t>4</w:t>
            </w:r>
            <w:r w:rsidRPr="00754B86">
              <w:rPr>
                <w:rFonts w:eastAsia="Calibri" w:cs="Calibri"/>
                <w:b/>
              </w:rPr>
              <w:t>.1</w:t>
            </w:r>
            <w:r w:rsidRPr="00754B86">
              <w:rPr>
                <w:rFonts w:eastAsia="Calibri" w:cs="Calibri"/>
              </w:rPr>
              <w:t xml:space="preserve"> Apoiar as OSC a disseminar as leis protetoras de género </w:t>
            </w:r>
          </w:p>
          <w:p w14:paraId="6E79EBA0" w14:textId="77777777" w:rsidR="007F2A09" w:rsidRPr="00754B86" w:rsidRDefault="007F2A09" w:rsidP="007C1980">
            <w:pPr>
              <w:contextualSpacing/>
              <w:rPr>
                <w:rFonts w:eastAsia="Calibri" w:cs="Calibri"/>
              </w:rPr>
            </w:pPr>
          </w:p>
          <w:p w14:paraId="56514236" w14:textId="5EFA11B8" w:rsidR="007F2A09" w:rsidRPr="00754B86" w:rsidRDefault="007F2A09" w:rsidP="007C1980">
            <w:pPr>
              <w:contextualSpacing/>
              <w:rPr>
                <w:rFonts w:eastAsia="Calibri" w:cs="Calibri"/>
              </w:rPr>
            </w:pPr>
            <w:r w:rsidRPr="00754B86">
              <w:rPr>
                <w:rFonts w:eastAsia="Calibri" w:cs="Calibri"/>
                <w:b/>
              </w:rPr>
              <w:t>2</w:t>
            </w:r>
            <w:r w:rsidR="00D272EE" w:rsidRPr="00754B86">
              <w:rPr>
                <w:rFonts w:eastAsia="Calibri" w:cs="Calibri"/>
                <w:b/>
              </w:rPr>
              <w:t>5</w:t>
            </w:r>
            <w:r w:rsidRPr="00754B86">
              <w:rPr>
                <w:rFonts w:eastAsia="Calibri" w:cs="Calibri"/>
                <w:b/>
              </w:rPr>
              <w:t>.1</w:t>
            </w:r>
            <w:r w:rsidRPr="00754B86">
              <w:rPr>
                <w:rFonts w:eastAsia="Calibri" w:cs="Calibri"/>
              </w:rPr>
              <w:t xml:space="preserve"> Garantir apoio institucional para funcionamento dos serviços</w:t>
            </w:r>
          </w:p>
          <w:p w14:paraId="0665F533" w14:textId="77777777" w:rsidR="007F2A09" w:rsidRPr="00754B86" w:rsidRDefault="007F2A09" w:rsidP="007C1980">
            <w:pPr>
              <w:contextualSpacing/>
              <w:rPr>
                <w:rFonts w:eastAsia="Calibri" w:cs="Calibri"/>
              </w:rPr>
            </w:pPr>
          </w:p>
          <w:p w14:paraId="107C685E" w14:textId="323898CF" w:rsidR="007F2A09" w:rsidRPr="00754B86" w:rsidRDefault="007F2A09" w:rsidP="007C1980">
            <w:pPr>
              <w:contextualSpacing/>
              <w:rPr>
                <w:rFonts w:eastAsia="Calibri" w:cs="Calibri"/>
              </w:rPr>
            </w:pPr>
            <w:r w:rsidRPr="00754B86">
              <w:rPr>
                <w:rFonts w:eastAsia="Calibri" w:cs="Calibri"/>
                <w:b/>
              </w:rPr>
              <w:t>2</w:t>
            </w:r>
            <w:r w:rsidR="00D272EE" w:rsidRPr="00754B86">
              <w:rPr>
                <w:rFonts w:eastAsia="Calibri" w:cs="Calibri"/>
                <w:b/>
              </w:rPr>
              <w:t>6</w:t>
            </w:r>
            <w:r w:rsidRPr="00754B86">
              <w:rPr>
                <w:rFonts w:eastAsia="Calibri" w:cs="Calibri"/>
                <w:b/>
              </w:rPr>
              <w:t>.1</w:t>
            </w:r>
            <w:r w:rsidRPr="00754B86">
              <w:rPr>
                <w:rFonts w:eastAsia="Calibri" w:cs="Calibri"/>
              </w:rPr>
              <w:t xml:space="preserve"> Garantir apoio técnico e logístico para a criação de um sistema único de serviços integrados – VBG (sistema de referência).</w:t>
            </w:r>
          </w:p>
        </w:tc>
      </w:tr>
      <w:tr w:rsidR="007F2A09" w:rsidRPr="008612EE" w14:paraId="246CA72F" w14:textId="77777777" w:rsidTr="00B11E8E">
        <w:tc>
          <w:tcPr>
            <w:tcW w:w="562" w:type="dxa"/>
          </w:tcPr>
          <w:p w14:paraId="504DF73F" w14:textId="77777777" w:rsidR="007F2A09" w:rsidRPr="00754B86" w:rsidRDefault="007F2A09" w:rsidP="007C1980">
            <w:pPr>
              <w:contextualSpacing/>
              <w:rPr>
                <w:rFonts w:eastAsia="Calibri" w:cs="Calibri"/>
              </w:rPr>
            </w:pPr>
            <w:r w:rsidRPr="00754B86">
              <w:rPr>
                <w:rFonts w:eastAsia="Calibri" w:cs="Calibri"/>
              </w:rPr>
              <w:t>10.</w:t>
            </w:r>
          </w:p>
        </w:tc>
        <w:tc>
          <w:tcPr>
            <w:tcW w:w="2694" w:type="dxa"/>
            <w:shd w:val="clear" w:color="auto" w:fill="E5B8B7" w:themeFill="accent2" w:themeFillTint="66"/>
          </w:tcPr>
          <w:p w14:paraId="5A12FA2F" w14:textId="77777777" w:rsidR="007F2A09" w:rsidRPr="00754B86" w:rsidRDefault="007F2A09" w:rsidP="007C1980">
            <w:pPr>
              <w:contextualSpacing/>
              <w:rPr>
                <w:rFonts w:eastAsia="Calibri" w:cs="Calibri"/>
              </w:rPr>
            </w:pPr>
            <w:r w:rsidRPr="00754B86">
              <w:rPr>
                <w:rFonts w:eastAsia="Calibri" w:cs="Calibri"/>
              </w:rPr>
              <w:t>Paz e Segurança</w:t>
            </w:r>
          </w:p>
        </w:tc>
        <w:tc>
          <w:tcPr>
            <w:tcW w:w="7371" w:type="dxa"/>
          </w:tcPr>
          <w:p w14:paraId="2514D629" w14:textId="485D98AE" w:rsidR="007F2A09" w:rsidRPr="00754B86" w:rsidRDefault="007F2A09" w:rsidP="007C1980">
            <w:pPr>
              <w:contextualSpacing/>
              <w:rPr>
                <w:rFonts w:eastAsia="Calibri" w:cs="Calibri"/>
              </w:rPr>
            </w:pPr>
            <w:r w:rsidRPr="00754B86">
              <w:rPr>
                <w:rFonts w:eastAsia="Calibri" w:cs="Calibri"/>
                <w:b/>
              </w:rPr>
              <w:t>2</w:t>
            </w:r>
            <w:r w:rsidR="00811F98" w:rsidRPr="00754B86">
              <w:rPr>
                <w:rFonts w:eastAsia="Calibri" w:cs="Calibri"/>
                <w:b/>
              </w:rPr>
              <w:t>7</w:t>
            </w:r>
            <w:r w:rsidRPr="00754B86">
              <w:rPr>
                <w:rFonts w:eastAsia="Calibri" w:cs="Calibri"/>
                <w:b/>
              </w:rPr>
              <w:t>.</w:t>
            </w:r>
            <w:r w:rsidRPr="00754B86">
              <w:rPr>
                <w:rFonts w:eastAsia="Calibri" w:cs="Calibri"/>
              </w:rPr>
              <w:t xml:space="preserve"> Elaborar de uma estratégia de implementação do NAP da Guiné-Bissau (2010) para que a RC 1325 seja enquadrada na realidade social da Guiné-Bissau (IMC e OSC).</w:t>
            </w:r>
          </w:p>
          <w:p w14:paraId="2B68AAC1" w14:textId="77777777" w:rsidR="007F2A09" w:rsidRPr="00754B86" w:rsidRDefault="007F2A09" w:rsidP="007C1980">
            <w:pPr>
              <w:contextualSpacing/>
              <w:rPr>
                <w:rFonts w:eastAsia="Calibri" w:cs="Calibri"/>
              </w:rPr>
            </w:pPr>
          </w:p>
          <w:p w14:paraId="696B6901" w14:textId="77777777" w:rsidR="007F2A09" w:rsidRPr="00754B86" w:rsidRDefault="007F2A09" w:rsidP="007C1980">
            <w:pPr>
              <w:contextualSpacing/>
              <w:rPr>
                <w:rFonts w:eastAsia="Calibri" w:cs="Calibri"/>
                <w:b/>
              </w:rPr>
            </w:pPr>
            <w:r w:rsidRPr="00754B86">
              <w:rPr>
                <w:rFonts w:eastAsia="Calibri" w:cs="Calibri"/>
                <w:b/>
              </w:rPr>
              <w:t>Para as OSC:</w:t>
            </w:r>
          </w:p>
          <w:p w14:paraId="58A842B9" w14:textId="77777777" w:rsidR="007F2A09" w:rsidRPr="00754B86" w:rsidRDefault="007F2A09" w:rsidP="007C1980">
            <w:pPr>
              <w:contextualSpacing/>
              <w:rPr>
                <w:rFonts w:eastAsia="Calibri" w:cs="Calibri"/>
              </w:rPr>
            </w:pPr>
          </w:p>
          <w:p w14:paraId="4A149A9C" w14:textId="6CD8F3EF" w:rsidR="007F2A09" w:rsidRPr="00754B86" w:rsidRDefault="001F4BC7" w:rsidP="007C1980">
            <w:pPr>
              <w:contextualSpacing/>
              <w:rPr>
                <w:rFonts w:eastAsia="Calibri" w:cs="Calibri"/>
              </w:rPr>
            </w:pPr>
            <w:r w:rsidRPr="00754B86">
              <w:rPr>
                <w:rFonts w:eastAsia="Calibri" w:cs="Calibri"/>
              </w:rPr>
              <w:t>28</w:t>
            </w:r>
            <w:r w:rsidR="007F2A09" w:rsidRPr="00754B86">
              <w:rPr>
                <w:rFonts w:eastAsia="Calibri" w:cs="Calibri"/>
              </w:rPr>
              <w:t xml:space="preserve">. Tirar lições, valorizar as capacidades das estruturas tradicionais de mulheres mediadoras (por exemplo, as </w:t>
            </w:r>
            <w:r w:rsidR="007F2A09" w:rsidRPr="00CF5437">
              <w:rPr>
                <w:rFonts w:eastAsia="Calibri" w:cs="Calibri"/>
                <w:i/>
              </w:rPr>
              <w:t>Kuonhinnhás</w:t>
            </w:r>
            <w:r w:rsidR="007F2A09" w:rsidRPr="00754B86">
              <w:rPr>
                <w:rFonts w:eastAsia="Calibri" w:cs="Calibri"/>
              </w:rPr>
              <w:t xml:space="preserve"> da etnia Mandinga) e promover o seu papel na gestão de conflitos a nível comunitário. </w:t>
            </w:r>
          </w:p>
          <w:p w14:paraId="137C1FA0" w14:textId="77777777" w:rsidR="007F2A09" w:rsidRPr="00754B86" w:rsidRDefault="007F2A09" w:rsidP="007C1980">
            <w:pPr>
              <w:contextualSpacing/>
              <w:rPr>
                <w:rFonts w:eastAsia="Calibri" w:cs="Calibri"/>
              </w:rPr>
            </w:pPr>
          </w:p>
          <w:p w14:paraId="1BD60582" w14:textId="656B395A" w:rsidR="007F2A09" w:rsidRPr="00754B86" w:rsidRDefault="001F4BC7" w:rsidP="007C1980">
            <w:pPr>
              <w:contextualSpacing/>
              <w:rPr>
                <w:rFonts w:eastAsia="Calibri" w:cs="Calibri"/>
              </w:rPr>
            </w:pPr>
            <w:r w:rsidRPr="00754B86">
              <w:rPr>
                <w:rFonts w:eastAsia="Calibri" w:cs="Calibri"/>
                <w:b/>
              </w:rPr>
              <w:t>29</w:t>
            </w:r>
            <w:r w:rsidR="007F2A09" w:rsidRPr="00754B86">
              <w:rPr>
                <w:rFonts w:eastAsia="Calibri" w:cs="Calibri"/>
                <w:b/>
              </w:rPr>
              <w:t>.</w:t>
            </w:r>
            <w:r w:rsidR="007F2A09" w:rsidRPr="00754B86">
              <w:rPr>
                <w:rFonts w:eastAsia="Calibri" w:cs="Calibri"/>
              </w:rPr>
              <w:t xml:space="preserve"> Intensificar esforços para integrar homens nas redes de mediação das mulheres tendo em vista o papel significativo na defesa de questões relativas à participação política com base na igualdade, através da compreensão das causas específicas de vulnerabilidade e resiliência de género com vista a promover comportamentos pacíficos, transformando a cultura dominante de ‘’</w:t>
            </w:r>
            <w:r w:rsidR="007F2A09" w:rsidRPr="00754B86">
              <w:rPr>
                <w:rFonts w:eastAsia="Calibri" w:cs="Calibri"/>
                <w:i/>
              </w:rPr>
              <w:t>matchundaade’’</w:t>
            </w:r>
            <w:r w:rsidR="007F2A09" w:rsidRPr="00754B86">
              <w:rPr>
                <w:rFonts w:eastAsia="Calibri" w:cs="Calibri"/>
              </w:rPr>
              <w:t>.</w:t>
            </w:r>
          </w:p>
        </w:tc>
        <w:tc>
          <w:tcPr>
            <w:tcW w:w="4110" w:type="dxa"/>
          </w:tcPr>
          <w:p w14:paraId="7C9E1188" w14:textId="799F750E" w:rsidR="007F2A09" w:rsidRPr="00754B86" w:rsidRDefault="007F2A09" w:rsidP="007C1980">
            <w:pPr>
              <w:contextualSpacing/>
              <w:rPr>
                <w:rFonts w:eastAsia="Calibri" w:cs="Calibri"/>
              </w:rPr>
            </w:pPr>
            <w:r w:rsidRPr="00754B86">
              <w:rPr>
                <w:rFonts w:eastAsia="Calibri" w:cs="Calibri"/>
                <w:b/>
              </w:rPr>
              <w:t>2</w:t>
            </w:r>
            <w:r w:rsidR="00811F98" w:rsidRPr="00754B86">
              <w:rPr>
                <w:rFonts w:eastAsia="Calibri" w:cs="Calibri"/>
                <w:b/>
              </w:rPr>
              <w:t>7</w:t>
            </w:r>
            <w:r w:rsidRPr="00754B86">
              <w:rPr>
                <w:rFonts w:eastAsia="Calibri" w:cs="Calibri"/>
                <w:b/>
              </w:rPr>
              <w:t>.1</w:t>
            </w:r>
            <w:r w:rsidRPr="00754B86">
              <w:rPr>
                <w:rFonts w:eastAsia="Calibri" w:cs="Calibri"/>
              </w:rPr>
              <w:t xml:space="preserve"> Apoiar o reforço da cooperação com organizações regionais, como a CEDEAO (Women Peace Network), a União Africana (Femwise), a União Europeia e a ONU-Mulher.</w:t>
            </w:r>
          </w:p>
          <w:p w14:paraId="57138F48" w14:textId="77777777" w:rsidR="007F2A09" w:rsidRPr="00754B86" w:rsidRDefault="007F2A09" w:rsidP="007C1980">
            <w:pPr>
              <w:contextualSpacing/>
              <w:rPr>
                <w:rFonts w:eastAsia="Calibri" w:cs="Calibri"/>
              </w:rPr>
            </w:pPr>
          </w:p>
        </w:tc>
      </w:tr>
      <w:tr w:rsidR="007F2A09" w:rsidRPr="008612EE" w14:paraId="628E08D8" w14:textId="77777777" w:rsidTr="00B11E8E">
        <w:trPr>
          <w:cnfStyle w:val="000000100000" w:firstRow="0" w:lastRow="0" w:firstColumn="0" w:lastColumn="0" w:oddVBand="0" w:evenVBand="0" w:oddHBand="1" w:evenHBand="0" w:firstRowFirstColumn="0" w:firstRowLastColumn="0" w:lastRowFirstColumn="0" w:lastRowLastColumn="0"/>
        </w:trPr>
        <w:tc>
          <w:tcPr>
            <w:tcW w:w="562" w:type="dxa"/>
          </w:tcPr>
          <w:p w14:paraId="77566A5F" w14:textId="77777777" w:rsidR="007F2A09" w:rsidRPr="00754B86" w:rsidRDefault="007F2A09" w:rsidP="007C1980">
            <w:pPr>
              <w:contextualSpacing/>
              <w:rPr>
                <w:rFonts w:eastAsia="Calibri" w:cs="Calibri"/>
              </w:rPr>
            </w:pPr>
            <w:r w:rsidRPr="00754B86">
              <w:rPr>
                <w:rFonts w:eastAsia="Calibri" w:cs="Calibri"/>
              </w:rPr>
              <w:t>11.</w:t>
            </w:r>
          </w:p>
        </w:tc>
        <w:tc>
          <w:tcPr>
            <w:tcW w:w="2694" w:type="dxa"/>
            <w:shd w:val="clear" w:color="auto" w:fill="E5B8B7" w:themeFill="accent2" w:themeFillTint="66"/>
          </w:tcPr>
          <w:p w14:paraId="493BB679" w14:textId="77777777" w:rsidR="007F2A09" w:rsidRPr="00754B86" w:rsidRDefault="007F2A09" w:rsidP="007C1980">
            <w:pPr>
              <w:contextualSpacing/>
              <w:rPr>
                <w:rFonts w:eastAsia="Calibri" w:cs="Calibri"/>
              </w:rPr>
            </w:pPr>
            <w:r w:rsidRPr="00754B86">
              <w:rPr>
                <w:rFonts w:eastAsia="Calibri" w:cs="Calibri"/>
              </w:rPr>
              <w:t>Saúde</w:t>
            </w:r>
          </w:p>
        </w:tc>
        <w:tc>
          <w:tcPr>
            <w:tcW w:w="7371" w:type="dxa"/>
          </w:tcPr>
          <w:p w14:paraId="6CD4C574" w14:textId="243C1AA4" w:rsidR="007F2A09" w:rsidRPr="00754B86" w:rsidRDefault="007F2A09" w:rsidP="0000180A">
            <w:pPr>
              <w:contextualSpacing/>
              <w:rPr>
                <w:rFonts w:eastAsia="Calibri"/>
              </w:rPr>
            </w:pPr>
            <w:r w:rsidRPr="00754B86">
              <w:rPr>
                <w:rFonts w:eastAsia="Calibri"/>
                <w:b/>
              </w:rPr>
              <w:t>3</w:t>
            </w:r>
            <w:r w:rsidR="00AE0FE9" w:rsidRPr="00754B86">
              <w:rPr>
                <w:rFonts w:eastAsia="Calibri"/>
                <w:b/>
              </w:rPr>
              <w:t>0</w:t>
            </w:r>
            <w:r w:rsidRPr="00754B86">
              <w:rPr>
                <w:rFonts w:eastAsia="Calibri"/>
                <w:b/>
              </w:rPr>
              <w:t>.</w:t>
            </w:r>
            <w:r w:rsidRPr="00754B86">
              <w:rPr>
                <w:rFonts w:eastAsia="Calibri"/>
              </w:rPr>
              <w:t xml:space="preserve"> Elaborar a Lei Básica de Saúde com estratégias de prestação de serviços de saúde que transformem os direitos das mulheres ao tratamento integrado, incluindo os aspetos específicos da saúde materna e reprodutiva com disposições legais eficientes e medidas afirmativas especiais que levem em conta as necessidades específicas das mulheres.</w:t>
            </w:r>
          </w:p>
          <w:p w14:paraId="39A7E0C3" w14:textId="04E65A11" w:rsidR="007F2A09" w:rsidRPr="00754B86" w:rsidRDefault="007F2A09" w:rsidP="007C1980">
            <w:pPr>
              <w:pBdr>
                <w:bottom w:val="single" w:sz="6" w:space="1" w:color="auto"/>
              </w:pBdr>
              <w:rPr>
                <w:rFonts w:eastAsia="Calibri"/>
              </w:rPr>
            </w:pPr>
            <w:r w:rsidRPr="00754B86">
              <w:rPr>
                <w:rFonts w:eastAsia="Calibri"/>
                <w:b/>
              </w:rPr>
              <w:t>3</w:t>
            </w:r>
            <w:r w:rsidR="00AE0FE9" w:rsidRPr="00754B86">
              <w:rPr>
                <w:rFonts w:eastAsia="Calibri"/>
                <w:b/>
              </w:rPr>
              <w:t>1</w:t>
            </w:r>
            <w:r w:rsidRPr="00754B86">
              <w:rPr>
                <w:rFonts w:eastAsia="Calibri"/>
                <w:b/>
              </w:rPr>
              <w:t>.</w:t>
            </w:r>
            <w:r w:rsidRPr="00754B86">
              <w:rPr>
                <w:rFonts w:eastAsia="Calibri"/>
              </w:rPr>
              <w:t xml:space="preserve"> Apoiar a integração de uma perspetiva de género na estratégia nacional contra o HIV/AIDS para a oferta da terapia antirretroviral do HIV, com atenção especial às meninas, mulheres grávidas e mães de recém-nascidos.</w:t>
            </w:r>
          </w:p>
          <w:p w14:paraId="786668C9" w14:textId="563D6400" w:rsidR="007F2A09" w:rsidRPr="00754B86" w:rsidRDefault="007F2A09" w:rsidP="007C1980">
            <w:pPr>
              <w:pBdr>
                <w:bottom w:val="single" w:sz="6" w:space="1" w:color="auto"/>
              </w:pBdr>
              <w:rPr>
                <w:rFonts w:eastAsia="Calibri"/>
              </w:rPr>
            </w:pPr>
            <w:r w:rsidRPr="00754B86">
              <w:rPr>
                <w:rFonts w:eastAsia="Calibri"/>
                <w:b/>
              </w:rPr>
              <w:t>3</w:t>
            </w:r>
            <w:r w:rsidR="00AE0FE9" w:rsidRPr="00754B86">
              <w:rPr>
                <w:rFonts w:eastAsia="Calibri"/>
                <w:b/>
              </w:rPr>
              <w:t>2</w:t>
            </w:r>
            <w:r w:rsidRPr="00754B86">
              <w:rPr>
                <w:rFonts w:eastAsia="Calibri"/>
                <w:b/>
              </w:rPr>
              <w:t>.</w:t>
            </w:r>
            <w:r w:rsidRPr="00754B86">
              <w:rPr>
                <w:rFonts w:eastAsia="Calibri"/>
              </w:rPr>
              <w:t xml:space="preserve"> Melhorar a qualidade dos cuidados de saúde da mulher através da sensibilização dos técnicos e profissionais de saúde sobre os interesses e necessidades específicas das mulheres e formação do pessoal médico sobre questões específicas de género ao nível da informação, tratamento médico e acompanhamento das mulheres/gestantes.</w:t>
            </w:r>
          </w:p>
          <w:p w14:paraId="0BCEDFF5" w14:textId="64EE10C6" w:rsidR="007F2A09" w:rsidRPr="00754B86" w:rsidRDefault="007F2A09" w:rsidP="007C1980">
            <w:pPr>
              <w:pBdr>
                <w:bottom w:val="single" w:sz="6" w:space="1" w:color="auto"/>
              </w:pBdr>
              <w:rPr>
                <w:rFonts w:eastAsia="Calibri" w:cs="Calibri"/>
              </w:rPr>
            </w:pPr>
            <w:r w:rsidRPr="00754B86">
              <w:rPr>
                <w:rFonts w:eastAsia="Calibri"/>
                <w:b/>
              </w:rPr>
              <w:t>3</w:t>
            </w:r>
            <w:r w:rsidR="00AE0FE9" w:rsidRPr="00754B86">
              <w:rPr>
                <w:rFonts w:eastAsia="Calibri"/>
                <w:b/>
              </w:rPr>
              <w:t>3</w:t>
            </w:r>
            <w:r w:rsidRPr="00754B86">
              <w:rPr>
                <w:rFonts w:eastAsia="Calibri"/>
                <w:b/>
              </w:rPr>
              <w:t>.</w:t>
            </w:r>
            <w:r w:rsidRPr="00754B86">
              <w:rPr>
                <w:rFonts w:eastAsia="Calibri"/>
              </w:rPr>
              <w:t xml:space="preserve"> Levar a cabo programas de conscientização da comunidade, particularmente dos líderes tradicionais e religiosos e da sociedade civil sobre </w:t>
            </w:r>
            <w:r w:rsidRPr="00754B86">
              <w:rPr>
                <w:rFonts w:eastAsia="Calibri"/>
              </w:rPr>
              <w:lastRenderedPageBreak/>
              <w:t>a importância e o direito à saúde das mulheres e sobre as suas necessidades específicas (saúde reprodutiva, HIV, entre outras).</w:t>
            </w:r>
          </w:p>
        </w:tc>
        <w:tc>
          <w:tcPr>
            <w:tcW w:w="4110" w:type="dxa"/>
          </w:tcPr>
          <w:p w14:paraId="1A727413" w14:textId="10CC7F1B" w:rsidR="007F2A09" w:rsidRPr="00754B86" w:rsidRDefault="007F2A09" w:rsidP="007C1980">
            <w:pPr>
              <w:contextualSpacing/>
              <w:rPr>
                <w:rFonts w:eastAsia="Calibri" w:cs="Calibri"/>
              </w:rPr>
            </w:pPr>
            <w:r w:rsidRPr="00754B86">
              <w:rPr>
                <w:rFonts w:eastAsia="Calibri" w:cs="Calibri"/>
                <w:b/>
              </w:rPr>
              <w:lastRenderedPageBreak/>
              <w:t>3</w:t>
            </w:r>
            <w:r w:rsidR="00AE0FE9" w:rsidRPr="00754B86">
              <w:rPr>
                <w:rFonts w:eastAsia="Calibri" w:cs="Calibri"/>
                <w:b/>
              </w:rPr>
              <w:t>0</w:t>
            </w:r>
            <w:r w:rsidRPr="00754B86">
              <w:rPr>
                <w:rFonts w:eastAsia="Calibri" w:cs="Calibri"/>
                <w:b/>
              </w:rPr>
              <w:t>.1</w:t>
            </w:r>
            <w:r w:rsidRPr="00754B86">
              <w:rPr>
                <w:rFonts w:eastAsia="Calibri" w:cs="Calibri"/>
              </w:rPr>
              <w:t xml:space="preserve"> Apoiar a elaboração e implementação da Lei Básica de Saúde </w:t>
            </w:r>
          </w:p>
          <w:p w14:paraId="33DBCDFA" w14:textId="77777777" w:rsidR="007F2A09" w:rsidRPr="00754B86" w:rsidRDefault="007F2A09" w:rsidP="007C1980">
            <w:pPr>
              <w:contextualSpacing/>
              <w:rPr>
                <w:rFonts w:eastAsia="Calibri" w:cs="Calibri"/>
              </w:rPr>
            </w:pPr>
          </w:p>
          <w:p w14:paraId="1279B7D4" w14:textId="77777777" w:rsidR="007F2A09" w:rsidRPr="00754B86" w:rsidRDefault="007F2A09" w:rsidP="007C1980">
            <w:pPr>
              <w:contextualSpacing/>
              <w:rPr>
                <w:rFonts w:eastAsia="Calibri" w:cs="Calibri"/>
              </w:rPr>
            </w:pPr>
          </w:p>
        </w:tc>
      </w:tr>
      <w:tr w:rsidR="007F2A09" w:rsidRPr="008612EE" w14:paraId="16B47BB8" w14:textId="77777777" w:rsidTr="00B11E8E">
        <w:tc>
          <w:tcPr>
            <w:tcW w:w="562" w:type="dxa"/>
          </w:tcPr>
          <w:p w14:paraId="7DF63595" w14:textId="77777777" w:rsidR="007F2A09" w:rsidRPr="00754B86" w:rsidRDefault="007F2A09" w:rsidP="007C1980">
            <w:pPr>
              <w:contextualSpacing/>
              <w:rPr>
                <w:rFonts w:eastAsia="Calibri" w:cs="Calibri"/>
              </w:rPr>
            </w:pPr>
            <w:r w:rsidRPr="00754B86">
              <w:rPr>
                <w:rFonts w:eastAsia="Calibri" w:cs="Calibri"/>
              </w:rPr>
              <w:t>12.</w:t>
            </w:r>
          </w:p>
        </w:tc>
        <w:tc>
          <w:tcPr>
            <w:tcW w:w="2694" w:type="dxa"/>
            <w:shd w:val="clear" w:color="auto" w:fill="E5B8B7" w:themeFill="accent2" w:themeFillTint="66"/>
          </w:tcPr>
          <w:p w14:paraId="6972A3A4" w14:textId="77777777" w:rsidR="007F2A09" w:rsidRPr="00754B86" w:rsidRDefault="007F2A09" w:rsidP="007C1980">
            <w:pPr>
              <w:contextualSpacing/>
              <w:rPr>
                <w:rFonts w:eastAsia="Calibri" w:cs="Calibri"/>
              </w:rPr>
            </w:pPr>
            <w:r w:rsidRPr="00754B86">
              <w:rPr>
                <w:rFonts w:eastAsia="Calibri" w:cs="Calibri"/>
              </w:rPr>
              <w:t xml:space="preserve">Educação </w:t>
            </w:r>
          </w:p>
        </w:tc>
        <w:tc>
          <w:tcPr>
            <w:tcW w:w="7371" w:type="dxa"/>
          </w:tcPr>
          <w:p w14:paraId="6DFCB6FF" w14:textId="7DFDCC84" w:rsidR="007F2A09" w:rsidRPr="00754B86" w:rsidRDefault="007F2A09" w:rsidP="007C1980">
            <w:pPr>
              <w:contextualSpacing/>
              <w:rPr>
                <w:rFonts w:eastAsia="Calibri" w:cs="Calibri"/>
              </w:rPr>
            </w:pPr>
            <w:r w:rsidRPr="00754B86">
              <w:rPr>
                <w:rFonts w:eastAsia="Calibri" w:cs="Calibri"/>
                <w:b/>
              </w:rPr>
              <w:t>3</w:t>
            </w:r>
            <w:r w:rsidR="00AE0FE9" w:rsidRPr="00754B86">
              <w:rPr>
                <w:rFonts w:eastAsia="Calibri" w:cs="Calibri"/>
                <w:b/>
              </w:rPr>
              <w:t>4</w:t>
            </w:r>
            <w:r w:rsidRPr="00754B86">
              <w:rPr>
                <w:rFonts w:eastAsia="Calibri" w:cs="Calibri"/>
                <w:b/>
              </w:rPr>
              <w:t>.</w:t>
            </w:r>
            <w:r w:rsidRPr="00754B86">
              <w:rPr>
                <w:rFonts w:eastAsia="Calibri" w:cs="Calibri"/>
              </w:rPr>
              <w:t xml:space="preserve"> Fornecer recursos financeiros, meios técnicos e recursos humanos necessários para implementar a lei de base do sistema educativo (2011) e operacionalizar a sua estratégia de género.</w:t>
            </w:r>
          </w:p>
          <w:p w14:paraId="13054E79" w14:textId="77777777" w:rsidR="007F2A09" w:rsidRPr="00754B86" w:rsidRDefault="007F2A09" w:rsidP="007C1980">
            <w:pPr>
              <w:contextualSpacing/>
              <w:rPr>
                <w:rFonts w:eastAsia="Calibri" w:cs="Calibri"/>
              </w:rPr>
            </w:pPr>
          </w:p>
        </w:tc>
        <w:tc>
          <w:tcPr>
            <w:tcW w:w="4110" w:type="dxa"/>
          </w:tcPr>
          <w:p w14:paraId="4DA038EB" w14:textId="08647583" w:rsidR="007F2A09" w:rsidRPr="00754B86" w:rsidRDefault="0000180A" w:rsidP="007C1980">
            <w:pPr>
              <w:rPr>
                <w:rFonts w:eastAsia="Calibri" w:cs="Calibri"/>
              </w:rPr>
            </w:pPr>
            <w:r w:rsidRPr="00754B86">
              <w:rPr>
                <w:rFonts w:eastAsia="Calibri" w:cs="Calibri"/>
              </w:rPr>
              <w:t xml:space="preserve">34.1 Conceber e implementar projetos </w:t>
            </w:r>
            <w:r w:rsidR="00A879E8" w:rsidRPr="00754B86">
              <w:rPr>
                <w:rFonts w:eastAsia="Calibri" w:cs="Calibri"/>
              </w:rPr>
              <w:t>conjunto</w:t>
            </w:r>
            <w:r w:rsidR="004C7E7E" w:rsidRPr="00754B86">
              <w:rPr>
                <w:rFonts w:eastAsia="Calibri" w:cs="Calibri"/>
              </w:rPr>
              <w:t>s</w:t>
            </w:r>
            <w:r w:rsidR="00A879E8" w:rsidRPr="00754B86">
              <w:rPr>
                <w:rFonts w:eastAsia="Calibri" w:cs="Calibri"/>
              </w:rPr>
              <w:t xml:space="preserve"> (Governos e PTF) d</w:t>
            </w:r>
            <w:r w:rsidRPr="00754B86">
              <w:rPr>
                <w:rFonts w:eastAsia="Calibri" w:cs="Calibri"/>
              </w:rPr>
              <w:t xml:space="preserve">e educação e de alfabetização funcional para meninas das zonas rurais fora do sistema formal </w:t>
            </w:r>
          </w:p>
        </w:tc>
      </w:tr>
      <w:tr w:rsidR="007F2A09" w:rsidRPr="008612EE" w14:paraId="6B0094BE" w14:textId="77777777" w:rsidTr="00B11E8E">
        <w:trPr>
          <w:cnfStyle w:val="000000100000" w:firstRow="0" w:lastRow="0" w:firstColumn="0" w:lastColumn="0" w:oddVBand="0" w:evenVBand="0" w:oddHBand="1" w:evenHBand="0" w:firstRowFirstColumn="0" w:firstRowLastColumn="0" w:lastRowFirstColumn="0" w:lastRowLastColumn="0"/>
        </w:trPr>
        <w:tc>
          <w:tcPr>
            <w:tcW w:w="562" w:type="dxa"/>
          </w:tcPr>
          <w:p w14:paraId="24FB0E59" w14:textId="77777777" w:rsidR="007F2A09" w:rsidRPr="00754B86" w:rsidRDefault="007F2A09" w:rsidP="007C1980">
            <w:pPr>
              <w:contextualSpacing/>
              <w:rPr>
                <w:rFonts w:eastAsia="Calibri" w:cs="Calibri"/>
              </w:rPr>
            </w:pPr>
            <w:r w:rsidRPr="00754B86">
              <w:rPr>
                <w:rFonts w:eastAsia="Calibri" w:cs="Calibri"/>
              </w:rPr>
              <w:t>13.</w:t>
            </w:r>
          </w:p>
        </w:tc>
        <w:tc>
          <w:tcPr>
            <w:tcW w:w="2694" w:type="dxa"/>
            <w:shd w:val="clear" w:color="auto" w:fill="E5B8B7" w:themeFill="accent2" w:themeFillTint="66"/>
          </w:tcPr>
          <w:p w14:paraId="4E623144" w14:textId="77777777" w:rsidR="007F2A09" w:rsidRPr="00754B86" w:rsidRDefault="007F2A09" w:rsidP="007C1980">
            <w:pPr>
              <w:contextualSpacing/>
              <w:rPr>
                <w:rFonts w:eastAsia="Calibri" w:cs="Calibri"/>
              </w:rPr>
            </w:pPr>
            <w:r w:rsidRPr="00754B86">
              <w:rPr>
                <w:rFonts w:eastAsia="Calibri" w:cs="Calibri"/>
              </w:rPr>
              <w:t>Digitalização</w:t>
            </w:r>
          </w:p>
        </w:tc>
        <w:tc>
          <w:tcPr>
            <w:tcW w:w="7371" w:type="dxa"/>
          </w:tcPr>
          <w:p w14:paraId="2808DBBD" w14:textId="2C38656C" w:rsidR="007F2A09" w:rsidRPr="00754B86" w:rsidRDefault="007F2A09" w:rsidP="007C1980">
            <w:pPr>
              <w:contextualSpacing/>
            </w:pPr>
            <w:r w:rsidRPr="00754B86">
              <w:rPr>
                <w:b/>
              </w:rPr>
              <w:t>3</w:t>
            </w:r>
            <w:r w:rsidR="00550ACC" w:rsidRPr="00754B86">
              <w:rPr>
                <w:b/>
              </w:rPr>
              <w:t>5</w:t>
            </w:r>
            <w:r w:rsidRPr="00754B86">
              <w:rPr>
                <w:b/>
              </w:rPr>
              <w:t>.</w:t>
            </w:r>
            <w:r w:rsidRPr="00754B86">
              <w:t xml:space="preserve"> Apostar no desenvolvimento e promoção do acesso à utilização das tecnologias digitais por parte das mulheres, na ótica de empoderamento económico e social através de cursos e oportunidades de negócios</w:t>
            </w:r>
            <w:r w:rsidR="00D02631" w:rsidRPr="00754B86">
              <w:t>.</w:t>
            </w:r>
          </w:p>
          <w:p w14:paraId="76E2B9EC" w14:textId="77777777" w:rsidR="007F2A09" w:rsidRPr="00754B86" w:rsidRDefault="007F2A09" w:rsidP="007C1980">
            <w:pPr>
              <w:contextualSpacing/>
              <w:rPr>
                <w:rFonts w:eastAsia="Calibri" w:cs="Calibri"/>
              </w:rPr>
            </w:pPr>
          </w:p>
        </w:tc>
        <w:tc>
          <w:tcPr>
            <w:tcW w:w="4110" w:type="dxa"/>
          </w:tcPr>
          <w:p w14:paraId="730391E3" w14:textId="76BFE24F" w:rsidR="007F2A09" w:rsidRPr="00754B86" w:rsidRDefault="007F2A09" w:rsidP="007C1980">
            <w:pPr>
              <w:contextualSpacing/>
              <w:rPr>
                <w:rFonts w:eastAsia="Calibri" w:cs="Calibri"/>
              </w:rPr>
            </w:pPr>
            <w:r w:rsidRPr="00754B86">
              <w:rPr>
                <w:rFonts w:eastAsia="Calibri" w:cs="Calibri"/>
                <w:b/>
              </w:rPr>
              <w:t>3</w:t>
            </w:r>
            <w:r w:rsidR="00550ACC" w:rsidRPr="00754B86">
              <w:rPr>
                <w:rFonts w:eastAsia="Calibri" w:cs="Calibri"/>
                <w:b/>
              </w:rPr>
              <w:t>5</w:t>
            </w:r>
            <w:r w:rsidRPr="00754B86">
              <w:rPr>
                <w:rFonts w:eastAsia="Calibri" w:cs="Calibri"/>
                <w:b/>
              </w:rPr>
              <w:t>.1</w:t>
            </w:r>
            <w:r w:rsidRPr="00754B86">
              <w:rPr>
                <w:rFonts w:eastAsia="Calibri" w:cs="Calibri"/>
              </w:rPr>
              <w:t xml:space="preserve"> Apoiar start-ups de mulheres jovens que se baseiem em tecnologias digitais.</w:t>
            </w:r>
          </w:p>
        </w:tc>
      </w:tr>
      <w:tr w:rsidR="007F2A09" w:rsidRPr="008612EE" w14:paraId="67119FB6" w14:textId="77777777" w:rsidTr="00B11E8E">
        <w:tc>
          <w:tcPr>
            <w:tcW w:w="562" w:type="dxa"/>
          </w:tcPr>
          <w:p w14:paraId="105730CA" w14:textId="77777777" w:rsidR="007F2A09" w:rsidRPr="00754B86" w:rsidRDefault="007F2A09" w:rsidP="007C1980">
            <w:pPr>
              <w:contextualSpacing/>
              <w:rPr>
                <w:rFonts w:eastAsia="Calibri" w:cs="Calibri"/>
              </w:rPr>
            </w:pPr>
            <w:r w:rsidRPr="00754B86">
              <w:rPr>
                <w:rFonts w:eastAsia="Calibri" w:cs="Calibri"/>
              </w:rPr>
              <w:t>14.</w:t>
            </w:r>
          </w:p>
        </w:tc>
        <w:tc>
          <w:tcPr>
            <w:tcW w:w="2694" w:type="dxa"/>
            <w:shd w:val="clear" w:color="auto" w:fill="E5B8B7" w:themeFill="accent2" w:themeFillTint="66"/>
          </w:tcPr>
          <w:p w14:paraId="7BF78148" w14:textId="77777777" w:rsidR="007F2A09" w:rsidRPr="00754B86" w:rsidRDefault="007F2A09" w:rsidP="007C1980">
            <w:pPr>
              <w:contextualSpacing/>
              <w:rPr>
                <w:rFonts w:eastAsia="Calibri" w:cs="Calibri"/>
              </w:rPr>
            </w:pPr>
            <w:r w:rsidRPr="00754B86">
              <w:rPr>
                <w:rFonts w:eastAsia="Calibri" w:cs="Calibri"/>
              </w:rPr>
              <w:t>Ambiente e alterações climáticas</w:t>
            </w:r>
          </w:p>
          <w:p w14:paraId="6127A76F" w14:textId="77777777" w:rsidR="007F2A09" w:rsidRPr="00754B86" w:rsidRDefault="007F2A09" w:rsidP="007C1980">
            <w:pPr>
              <w:contextualSpacing/>
              <w:rPr>
                <w:rFonts w:eastAsia="Calibri" w:cs="Calibri"/>
              </w:rPr>
            </w:pPr>
          </w:p>
          <w:p w14:paraId="494F25F7" w14:textId="77777777" w:rsidR="007F2A09" w:rsidRPr="00754B86" w:rsidRDefault="007F2A09" w:rsidP="007C1980">
            <w:pPr>
              <w:contextualSpacing/>
              <w:rPr>
                <w:rFonts w:eastAsia="Calibri" w:cs="Calibri"/>
              </w:rPr>
            </w:pPr>
          </w:p>
          <w:p w14:paraId="7C7049FF" w14:textId="77777777" w:rsidR="007F2A09" w:rsidRPr="00754B86" w:rsidRDefault="007F2A09" w:rsidP="007C1980">
            <w:pPr>
              <w:contextualSpacing/>
              <w:rPr>
                <w:rFonts w:eastAsia="Calibri" w:cs="Calibri"/>
              </w:rPr>
            </w:pPr>
          </w:p>
          <w:p w14:paraId="7AD3B099" w14:textId="77777777" w:rsidR="007F2A09" w:rsidRPr="00754B86" w:rsidRDefault="007F2A09" w:rsidP="007C1980">
            <w:pPr>
              <w:contextualSpacing/>
              <w:rPr>
                <w:rFonts w:eastAsia="Calibri" w:cs="Calibri"/>
              </w:rPr>
            </w:pPr>
          </w:p>
          <w:p w14:paraId="262ACC41" w14:textId="77777777" w:rsidR="007F2A09" w:rsidRPr="00754B86" w:rsidRDefault="007F2A09" w:rsidP="007C1980">
            <w:pPr>
              <w:contextualSpacing/>
              <w:rPr>
                <w:rFonts w:eastAsia="Calibri" w:cs="Calibri"/>
              </w:rPr>
            </w:pPr>
          </w:p>
          <w:p w14:paraId="52EA9807" w14:textId="77777777" w:rsidR="007F2A09" w:rsidRPr="00754B86" w:rsidRDefault="007F2A09" w:rsidP="007C1980">
            <w:pPr>
              <w:contextualSpacing/>
              <w:rPr>
                <w:rFonts w:eastAsia="Calibri" w:cs="Calibri"/>
              </w:rPr>
            </w:pPr>
          </w:p>
        </w:tc>
        <w:tc>
          <w:tcPr>
            <w:tcW w:w="7371" w:type="dxa"/>
          </w:tcPr>
          <w:p w14:paraId="0CD72A26" w14:textId="2D2EC7F7" w:rsidR="007F2A09" w:rsidRPr="00754B86" w:rsidRDefault="007F2A09" w:rsidP="007C1980">
            <w:pPr>
              <w:spacing w:after="100" w:afterAutospacing="1"/>
              <w:rPr>
                <w:rFonts w:eastAsia="Calibri" w:cs="Calibri"/>
              </w:rPr>
            </w:pPr>
            <w:r w:rsidRPr="00754B86">
              <w:rPr>
                <w:rFonts w:eastAsia="Calibri" w:cs="Calibri"/>
                <w:b/>
              </w:rPr>
              <w:t>3</w:t>
            </w:r>
            <w:r w:rsidR="00550ACC" w:rsidRPr="00754B86">
              <w:rPr>
                <w:rFonts w:eastAsia="Calibri" w:cs="Calibri"/>
                <w:b/>
              </w:rPr>
              <w:t>6</w:t>
            </w:r>
            <w:r w:rsidRPr="00754B86">
              <w:rPr>
                <w:rFonts w:eastAsia="Calibri" w:cs="Calibri"/>
                <w:b/>
              </w:rPr>
              <w:t>.</w:t>
            </w:r>
            <w:r w:rsidRPr="00754B86">
              <w:rPr>
                <w:rFonts w:eastAsia="Calibri" w:cs="Calibri"/>
              </w:rPr>
              <w:t xml:space="preserve"> Defender a representação equitativa de mulheres e grupos vulneráveis nos níveis do planeamento, tomada de decisão e implementação de ações de adaptação e mitigação às alterações climáticas, partindo dos ministérios (meio ambiente, energia, recursos naturais) até às estruturas do governo local e as comunidades afetadas.</w:t>
            </w:r>
          </w:p>
          <w:p w14:paraId="3578B2F8" w14:textId="2F93E655" w:rsidR="007F2A09" w:rsidRPr="00754B86" w:rsidRDefault="007F2A09" w:rsidP="007C1980">
            <w:pPr>
              <w:spacing w:after="100" w:afterAutospacing="1"/>
              <w:rPr>
                <w:rFonts w:eastAsia="Calibri" w:cs="Calibri"/>
              </w:rPr>
            </w:pPr>
            <w:r w:rsidRPr="00754B86">
              <w:rPr>
                <w:rFonts w:eastAsia="Calibri" w:cs="Calibri"/>
                <w:b/>
              </w:rPr>
              <w:t>3</w:t>
            </w:r>
            <w:r w:rsidR="00550ACC" w:rsidRPr="00754B86">
              <w:rPr>
                <w:rFonts w:eastAsia="Calibri" w:cs="Calibri"/>
                <w:b/>
              </w:rPr>
              <w:t>7</w:t>
            </w:r>
            <w:r w:rsidRPr="00754B86">
              <w:rPr>
                <w:rFonts w:eastAsia="Calibri" w:cs="Calibri"/>
                <w:b/>
              </w:rPr>
              <w:t>.</w:t>
            </w:r>
            <w:r w:rsidRPr="00754B86">
              <w:rPr>
                <w:rFonts w:eastAsia="Calibri" w:cs="Calibri"/>
              </w:rPr>
              <w:t xml:space="preserve"> Promover acesso igual de homens e mulheres, jovens e grupos vulneráveis específicos aos benefícios dos programas sobre as alterações climáticas: capacitação, liderança e gestão comunitária de sistemas de energia renovável, financiamento para a adaptação às alterações climáticas sensíveis ao género e adaptados e integração nos negócios verdes e de energia renovável para criar novas oportunidades no mercado de trabalho às prioridades e necessidades das mulheres, </w:t>
            </w:r>
          </w:p>
          <w:p w14:paraId="7276B2A7" w14:textId="7DE43ACF" w:rsidR="007F2A09" w:rsidRPr="00754B86" w:rsidRDefault="00550ACC" w:rsidP="007C1980">
            <w:pPr>
              <w:spacing w:after="100" w:afterAutospacing="1"/>
              <w:contextualSpacing/>
            </w:pPr>
            <w:r w:rsidRPr="00754B86">
              <w:rPr>
                <w:rFonts w:eastAsia="Calibri" w:cs="Calibri"/>
                <w:b/>
              </w:rPr>
              <w:t>38</w:t>
            </w:r>
            <w:r w:rsidR="007F2A09" w:rsidRPr="00754B86">
              <w:rPr>
                <w:rFonts w:eastAsia="Calibri" w:cs="Calibri"/>
                <w:b/>
              </w:rPr>
              <w:t>.</w:t>
            </w:r>
            <w:r w:rsidR="007F2A09" w:rsidRPr="00754B86">
              <w:rPr>
                <w:rFonts w:eastAsia="Calibri" w:cs="Calibri"/>
              </w:rPr>
              <w:t>Disponibilizar serviços de extensão agrícola específicos para mulheres, fortalecer as capacidades de diversificação da agricultura de subsistência, resiliente as mudanças climática.</w:t>
            </w:r>
          </w:p>
        </w:tc>
        <w:tc>
          <w:tcPr>
            <w:tcW w:w="4110" w:type="dxa"/>
          </w:tcPr>
          <w:p w14:paraId="4EB09359" w14:textId="7CB92FF9" w:rsidR="007F2A09" w:rsidRPr="00754B86" w:rsidRDefault="007F2A09" w:rsidP="007C1980">
            <w:pPr>
              <w:contextualSpacing/>
              <w:rPr>
                <w:rFonts w:eastAsia="Calibri" w:cs="Calibri"/>
              </w:rPr>
            </w:pPr>
            <w:r w:rsidRPr="00754B86">
              <w:rPr>
                <w:rFonts w:eastAsia="Calibri" w:cs="Calibri"/>
                <w:b/>
              </w:rPr>
              <w:t>3</w:t>
            </w:r>
            <w:r w:rsidR="00550ACC" w:rsidRPr="00754B86">
              <w:rPr>
                <w:rFonts w:eastAsia="Calibri" w:cs="Calibri"/>
                <w:b/>
              </w:rPr>
              <w:t>6</w:t>
            </w:r>
            <w:r w:rsidRPr="00754B86">
              <w:rPr>
                <w:rFonts w:eastAsia="Calibri" w:cs="Calibri"/>
                <w:b/>
              </w:rPr>
              <w:t>.1</w:t>
            </w:r>
            <w:r w:rsidRPr="00754B86">
              <w:rPr>
                <w:rFonts w:eastAsia="Calibri" w:cs="Calibri"/>
              </w:rPr>
              <w:t xml:space="preserve"> Apoiar as ONGs que trabalham nas no desenvolvimento rural, em particular, nas áreas da agricultura resiliente e de adaptação /mitigação às alterações climáticas para uma integração sistemática da dimensão género nos seus programas com vista ao empoderamento económico e político das mulheres.</w:t>
            </w:r>
          </w:p>
        </w:tc>
      </w:tr>
      <w:bookmarkEnd w:id="16"/>
    </w:tbl>
    <w:p w14:paraId="41B1A711" w14:textId="61747889" w:rsidR="007F2A09" w:rsidRPr="00754B86" w:rsidRDefault="007F2A09" w:rsidP="00305C40">
      <w:pPr>
        <w:spacing w:line="276" w:lineRule="auto"/>
        <w:rPr>
          <w:rFonts w:eastAsia="Calibri" w:cs="Calibri"/>
          <w:szCs w:val="24"/>
        </w:rPr>
        <w:sectPr w:rsidR="007F2A09" w:rsidRPr="00754B86" w:rsidSect="00F35C37">
          <w:pgSz w:w="16838" w:h="11906" w:orient="landscape"/>
          <w:pgMar w:top="1440" w:right="1440" w:bottom="1440" w:left="1440" w:header="426" w:footer="489" w:gutter="0"/>
          <w:cols w:space="708"/>
          <w:docGrid w:linePitch="360"/>
        </w:sectPr>
      </w:pPr>
    </w:p>
    <w:p w14:paraId="7B0EB613" w14:textId="7B289473" w:rsidR="00796089" w:rsidRPr="00754B86" w:rsidRDefault="00796089" w:rsidP="005B0CE1">
      <w:pPr>
        <w:ind w:left="720"/>
        <w:contextualSpacing/>
        <w:jc w:val="center"/>
        <w:rPr>
          <w:rFonts w:eastAsia="Calibri" w:cs="Calibri"/>
          <w:b/>
          <w:bCs/>
          <w:sz w:val="36"/>
          <w:szCs w:val="36"/>
        </w:rPr>
      </w:pPr>
      <w:r w:rsidRPr="00754B86">
        <w:rPr>
          <w:rFonts w:eastAsia="Calibri" w:cs="Calibri"/>
          <w:b/>
          <w:bCs/>
          <w:sz w:val="36"/>
          <w:szCs w:val="36"/>
        </w:rPr>
        <w:lastRenderedPageBreak/>
        <w:t>CAPÍTULO 1</w:t>
      </w:r>
    </w:p>
    <w:p w14:paraId="0B72C0E9" w14:textId="6FCCC535" w:rsidR="00796089" w:rsidRPr="00754B86" w:rsidRDefault="00796089" w:rsidP="00F60448">
      <w:pPr>
        <w:pStyle w:val="Heading1"/>
        <w:numPr>
          <w:ilvl w:val="0"/>
          <w:numId w:val="16"/>
        </w:numPr>
        <w:rPr>
          <w:lang w:val="pt-PT"/>
        </w:rPr>
      </w:pPr>
      <w:bookmarkStart w:id="17" w:name="_Toc105158295"/>
      <w:r w:rsidRPr="00754B86">
        <w:rPr>
          <w:lang w:val="pt-PT"/>
        </w:rPr>
        <w:t>Introdução</w:t>
      </w:r>
      <w:bookmarkEnd w:id="17"/>
      <w:r w:rsidRPr="00754B86">
        <w:rPr>
          <w:lang w:val="pt-PT"/>
        </w:rPr>
        <w:t xml:space="preserve"> </w:t>
      </w:r>
    </w:p>
    <w:p w14:paraId="76CA3681" w14:textId="77777777" w:rsidR="00796089" w:rsidRPr="00754B86" w:rsidRDefault="00796089" w:rsidP="00796089">
      <w:pPr>
        <w:spacing w:line="276" w:lineRule="auto"/>
        <w:rPr>
          <w:szCs w:val="24"/>
        </w:rPr>
      </w:pPr>
      <w:r w:rsidRPr="00754B86">
        <w:rPr>
          <w:szCs w:val="24"/>
        </w:rPr>
        <w:t xml:space="preserve">A Guiné-Bissau conquistou a sua independência em 1973 (49 anos), após onze anos de luta armada dirigida pelo Partido Africano para a Independência da Guiné e Cabo Verde (PAIGC), contra o colonialismo português. Até 1991, o PAIGC foi o único partido a dirigir os destinos do país. No início dos anos 90, na sequência do fim da Guerra Fria, a Constituição da República foi revista para permitir o estabelecimento de um sistema político democrático, através do multipartidarismo, passando também de um sistema de economia centralizada para uma economia de mercado.  </w:t>
      </w:r>
    </w:p>
    <w:p w14:paraId="4699DD90" w14:textId="77777777" w:rsidR="00796089" w:rsidRPr="00754B86" w:rsidRDefault="00796089" w:rsidP="00796089">
      <w:pPr>
        <w:spacing w:line="276" w:lineRule="auto"/>
        <w:rPr>
          <w:color w:val="00B050"/>
          <w:szCs w:val="24"/>
        </w:rPr>
      </w:pPr>
    </w:p>
    <w:p w14:paraId="17D5A9F8" w14:textId="2B88CF4D" w:rsidR="00796089" w:rsidRPr="00754B86" w:rsidRDefault="00796089" w:rsidP="00796089">
      <w:pPr>
        <w:spacing w:line="276" w:lineRule="auto"/>
        <w:rPr>
          <w:color w:val="00B050"/>
          <w:szCs w:val="24"/>
        </w:rPr>
      </w:pPr>
      <w:r w:rsidRPr="00754B86">
        <w:rPr>
          <w:rFonts w:cs="Calibri"/>
          <w:szCs w:val="24"/>
        </w:rPr>
        <w:t xml:space="preserve">A partir do primeiro golpe de Estado em 1980, o país navega entre situações de crise, pós-crise e transições políticas, de governança instável, alternando entre situações de melhoria gradual e novas crises e impasses. Estas situações são ilustradas particularmente por cinco golpes de Estado, um conflito político-militar de onze meses - conhecido por guerra de 7 de </w:t>
      </w:r>
      <w:r w:rsidR="00D02631" w:rsidRPr="00754B86">
        <w:rPr>
          <w:rFonts w:cs="Calibri"/>
          <w:szCs w:val="24"/>
        </w:rPr>
        <w:t>junho</w:t>
      </w:r>
      <w:r w:rsidRPr="00754B86">
        <w:rPr>
          <w:rFonts w:cs="Calibri"/>
          <w:szCs w:val="24"/>
        </w:rPr>
        <w:t xml:space="preserve"> - assassinatos de um presidente da República e de várias figuras públicas e militares. Entre 1973</w:t>
      </w:r>
      <w:r w:rsidRPr="00754B86">
        <w:rPr>
          <w:szCs w:val="24"/>
        </w:rPr>
        <w:t xml:space="preserve"> e 2014, nenhum presidente ou primeiro-ministro - democraticamente eleitos - completaram o seu mandato. José Mário Vaz foi o primeiro presidente da Guiné-Bissau a terminar um mandato (2014-2019), mas que governou o país numa profunda instabilidade politica-governativa, com sete primeiros-ministros e com o Parlamento encerrado durante 3 anos</w:t>
      </w:r>
      <w:r w:rsidRPr="00754B86">
        <w:rPr>
          <w:color w:val="00B050"/>
          <w:szCs w:val="24"/>
        </w:rPr>
        <w:t xml:space="preserve">. </w:t>
      </w:r>
    </w:p>
    <w:p w14:paraId="7AE63B99" w14:textId="77777777" w:rsidR="00796089" w:rsidRPr="00754B86" w:rsidRDefault="00796089" w:rsidP="00796089">
      <w:pPr>
        <w:spacing w:line="276" w:lineRule="auto"/>
        <w:rPr>
          <w:color w:val="00B050"/>
          <w:szCs w:val="24"/>
        </w:rPr>
      </w:pPr>
    </w:p>
    <w:p w14:paraId="6D8958BC" w14:textId="77777777" w:rsidR="00796089" w:rsidRPr="00754B86" w:rsidRDefault="00796089" w:rsidP="00796089">
      <w:pPr>
        <w:spacing w:line="276" w:lineRule="auto"/>
        <w:rPr>
          <w:color w:val="C45911"/>
          <w:szCs w:val="24"/>
        </w:rPr>
      </w:pPr>
      <w:r w:rsidRPr="00754B86">
        <w:rPr>
          <w:szCs w:val="24"/>
        </w:rPr>
        <w:t>Estas crises cíclicas resultam das lutas pelo controlo do poder entre as elites militares e políticas tendo impedido a consolidação do estado direito democrático. Assim, criou-se uma situação de grande fragilidade político-institucional, que favoreceu o endividamento do país, com uma economia assente na monocultura de caju, alta taxa de desemprego, fortes indícios de corrupção, pobreza generalizada, e também tráfico de drogas e de pessoas. Apesar deste contexto adverso, esforços conjuntos permitiram a elaboração e aprovação da Política Nacional de Igualdade e Equidade do Género (PNIEG), mas cuja implementação foi abalada pela instabilidade institucional e governativa.  O Instituto de Mulher e Criança, instituição responsável pela sua implementação, teve cinco ministros de tutela em três anos e, no meio do processo da revisão da PNIEG, a presidente do IMC foi exonerada das suas funções</w:t>
      </w:r>
      <w:r w:rsidRPr="00754B86">
        <w:rPr>
          <w:rStyle w:val="FootnoteReference"/>
          <w:szCs w:val="24"/>
        </w:rPr>
        <w:footnoteReference w:id="7"/>
      </w:r>
      <w:r w:rsidRPr="00754B86">
        <w:rPr>
          <w:szCs w:val="24"/>
        </w:rPr>
        <w:t>.</w:t>
      </w:r>
    </w:p>
    <w:p w14:paraId="491E23C0" w14:textId="77777777" w:rsidR="00796089" w:rsidRPr="00754B86" w:rsidRDefault="00796089" w:rsidP="00796089">
      <w:pPr>
        <w:spacing w:line="276" w:lineRule="auto"/>
        <w:rPr>
          <w:rFonts w:cs="Calibri"/>
          <w:szCs w:val="24"/>
        </w:rPr>
      </w:pPr>
    </w:p>
    <w:p w14:paraId="244E558B" w14:textId="1CBA94FD" w:rsidR="00796089" w:rsidRPr="00754B86" w:rsidRDefault="00796089" w:rsidP="00796089">
      <w:pPr>
        <w:spacing w:line="276" w:lineRule="auto"/>
        <w:rPr>
          <w:rFonts w:cs="Calibri"/>
          <w:szCs w:val="24"/>
        </w:rPr>
      </w:pPr>
      <w:r w:rsidRPr="00754B86">
        <w:rPr>
          <w:rFonts w:cs="Calibri"/>
          <w:szCs w:val="24"/>
        </w:rPr>
        <w:t>A Guiné-Bissau é um Estado frágil, não obstante não existirem confrontos declarados e sistemáticos entre grupos ou fações todos os indicadores adequam-se à situação do</w:t>
      </w:r>
      <w:r w:rsidR="004E41F0" w:rsidRPr="00754B86">
        <w:rPr>
          <w:rFonts w:cs="Calibri"/>
          <w:szCs w:val="24"/>
        </w:rPr>
        <w:t xml:space="preserve"> </w:t>
      </w:r>
      <w:r w:rsidRPr="00754B86">
        <w:rPr>
          <w:rFonts w:cs="Calibri"/>
          <w:szCs w:val="24"/>
        </w:rPr>
        <w:t>país.</w:t>
      </w:r>
      <w:r w:rsidRPr="00754B86">
        <w:rPr>
          <w:rFonts w:cs="Calibri"/>
          <w:szCs w:val="24"/>
          <w:vertAlign w:val="superscript"/>
        </w:rPr>
        <w:footnoteReference w:id="8"/>
      </w:r>
      <w:r w:rsidRPr="00754B86">
        <w:rPr>
          <w:szCs w:val="24"/>
        </w:rPr>
        <w:t xml:space="preserve"> Estes indicadores são i) </w:t>
      </w:r>
      <w:r w:rsidRPr="00754B86">
        <w:rPr>
          <w:b/>
          <w:bCs/>
          <w:szCs w:val="24"/>
        </w:rPr>
        <w:t>indicadores políticos</w:t>
      </w:r>
      <w:r w:rsidRPr="00754B86">
        <w:rPr>
          <w:szCs w:val="24"/>
        </w:rPr>
        <w:t xml:space="preserve"> relacionados com a </w:t>
      </w:r>
      <w:r w:rsidRPr="00754B86">
        <w:rPr>
          <w:rFonts w:cs="Calibri"/>
          <w:szCs w:val="24"/>
        </w:rPr>
        <w:t>perda de legitimidade do Estado; deterioração progressiva dos serviços públicos; violação generalizada dos direitos humanos; aparato de segurança tornando-se um "estado dentro de um estado"; surgimento de fações dentro da elite e intervenção de outros Estados ou outros fatores externos; ii) de</w:t>
      </w:r>
      <w:r w:rsidRPr="00754B86">
        <w:rPr>
          <w:rFonts w:cs="Calibri"/>
          <w:b/>
          <w:bCs/>
          <w:szCs w:val="24"/>
        </w:rPr>
        <w:t xml:space="preserve"> indicadores sociais</w:t>
      </w:r>
      <w:r w:rsidRPr="00754B86">
        <w:rPr>
          <w:rFonts w:cs="Calibri"/>
          <w:szCs w:val="24"/>
        </w:rPr>
        <w:t xml:space="preserve"> referentes ao bem-estar e qualidade de vida da população e as suas categorias; iii) de </w:t>
      </w:r>
      <w:r w:rsidRPr="00754B86">
        <w:rPr>
          <w:rFonts w:cs="Calibri"/>
          <w:b/>
          <w:bCs/>
          <w:szCs w:val="24"/>
        </w:rPr>
        <w:t>indicadores económicos</w:t>
      </w:r>
      <w:r w:rsidRPr="00754B86">
        <w:rPr>
          <w:rFonts w:cs="Calibri"/>
          <w:szCs w:val="24"/>
        </w:rPr>
        <w:t xml:space="preserve"> referentes a desigualdades de desenvolvimento entre diferentes segmentos da </w:t>
      </w:r>
      <w:r w:rsidRPr="00754B86">
        <w:rPr>
          <w:rFonts w:cs="Calibri"/>
          <w:szCs w:val="24"/>
        </w:rPr>
        <w:lastRenderedPageBreak/>
        <w:t xml:space="preserve">população e iv) de </w:t>
      </w:r>
      <w:r w:rsidRPr="00754B86">
        <w:rPr>
          <w:rFonts w:cs="Calibri"/>
          <w:b/>
          <w:bCs/>
          <w:szCs w:val="24"/>
        </w:rPr>
        <w:t>indicadores ambientais</w:t>
      </w:r>
      <w:r w:rsidRPr="00754B86">
        <w:rPr>
          <w:rFonts w:cs="Calibri"/>
          <w:szCs w:val="24"/>
        </w:rPr>
        <w:t xml:space="preserve"> relativos aos riscos de desastres naturais e/ou relacionados à interação entre as atividades humanas e o meio ambiente.</w:t>
      </w:r>
    </w:p>
    <w:p w14:paraId="6C347256" w14:textId="77777777" w:rsidR="00796089" w:rsidRPr="00754B86" w:rsidRDefault="00796089" w:rsidP="00796089">
      <w:pPr>
        <w:spacing w:line="276" w:lineRule="auto"/>
        <w:rPr>
          <w:rFonts w:cs="Calibri"/>
          <w:szCs w:val="24"/>
        </w:rPr>
      </w:pPr>
    </w:p>
    <w:p w14:paraId="331339F7" w14:textId="786BBEAD" w:rsidR="00796089" w:rsidRPr="00754B86" w:rsidRDefault="00796089" w:rsidP="00796089">
      <w:pPr>
        <w:spacing w:line="276" w:lineRule="auto"/>
        <w:rPr>
          <w:szCs w:val="24"/>
        </w:rPr>
      </w:pPr>
      <w:r w:rsidRPr="00754B86">
        <w:rPr>
          <w:rFonts w:cs="Calibri"/>
          <w:szCs w:val="24"/>
        </w:rPr>
        <w:t xml:space="preserve">O Relatório do Programa das Nações Unidas para o Desenvolvimento (PNUD) sobre o Desenvolvimento Humano da Guiné-Bissau de 2020 informa que o país apresenta o mais baixo Índice de Desenvolvimento Humano (IDH) a nível da sub-região, no período entre 2005 e 2019 encontrando-se na 175 posição </w:t>
      </w:r>
      <w:r w:rsidRPr="00754B86">
        <w:rPr>
          <w:szCs w:val="24"/>
        </w:rPr>
        <w:t>com a pobreza a atingir 67,2% da população.</w:t>
      </w:r>
      <w:r w:rsidRPr="00754B86">
        <w:rPr>
          <w:rFonts w:cs="Calibri"/>
          <w:szCs w:val="24"/>
          <w:vertAlign w:val="superscript"/>
        </w:rPr>
        <w:footnoteReference w:id="9"/>
      </w:r>
    </w:p>
    <w:p w14:paraId="587EF226" w14:textId="77777777" w:rsidR="00E87039" w:rsidRPr="00754B86" w:rsidRDefault="00E87039" w:rsidP="00796089">
      <w:pPr>
        <w:spacing w:line="276" w:lineRule="auto"/>
        <w:rPr>
          <w:szCs w:val="24"/>
        </w:rPr>
      </w:pPr>
    </w:p>
    <w:p w14:paraId="03A381CA" w14:textId="191C8D06" w:rsidR="00796089" w:rsidRPr="00754B86" w:rsidRDefault="00796089" w:rsidP="00796089">
      <w:pPr>
        <w:spacing w:line="276" w:lineRule="auto"/>
        <w:rPr>
          <w:color w:val="008000"/>
          <w:szCs w:val="24"/>
        </w:rPr>
      </w:pPr>
      <w:r w:rsidRPr="00754B86">
        <w:rPr>
          <w:rFonts w:cs="Calibri"/>
          <w:szCs w:val="24"/>
        </w:rPr>
        <w:t>A desigualdade de género experimentada por mulheres e homens na Guiné-Bissau é o reflexo deste contexto frágil ao nível político, económico e social, ao qual se associam as práticas resultantes do entrosamento entre o sistema legal (jurídico estatal) e o direito consuetudinário e, na atualidade, a pandemia de Covid-19, que agravou as desigualdades de género vivenciadas em todas os setores. Entre avanços e recuos, ganham espaço a pobreza, a insegurança alimentar, a carência de serviços socias de base, as discriminações e violência contra as mulheres, num quadro de quase ausência de serviços administrativos - para além das sedes governativas regionais -, de frágeis capacidades institucionais, para responder às reivindicações das populações e em particular das mulheres nos sectores económicos e sociais.</w:t>
      </w:r>
      <w:r w:rsidRPr="00754B86">
        <w:rPr>
          <w:color w:val="008000"/>
          <w:szCs w:val="24"/>
        </w:rPr>
        <w:t xml:space="preserve"> </w:t>
      </w:r>
    </w:p>
    <w:p w14:paraId="775AE443" w14:textId="77777777" w:rsidR="00E87039" w:rsidRPr="00754B86" w:rsidRDefault="00E87039" w:rsidP="00796089">
      <w:pPr>
        <w:spacing w:line="276" w:lineRule="auto"/>
        <w:rPr>
          <w:color w:val="008000"/>
          <w:szCs w:val="24"/>
        </w:rPr>
      </w:pPr>
    </w:p>
    <w:p w14:paraId="32B6D9AE" w14:textId="77777777" w:rsidR="00796089" w:rsidRPr="00754B86" w:rsidRDefault="00796089" w:rsidP="00796089">
      <w:pPr>
        <w:spacing w:line="276" w:lineRule="auto"/>
        <w:rPr>
          <w:rFonts w:cs="Calibri"/>
          <w:szCs w:val="24"/>
        </w:rPr>
      </w:pPr>
      <w:r w:rsidRPr="00754B86">
        <w:rPr>
          <w:rFonts w:cs="Calibri"/>
          <w:szCs w:val="24"/>
        </w:rPr>
        <w:t>O governo, as OSC e os Parceiros Técnicos e Financeiros (PTF) reconhecem os vários compromissos para com a Agenda 2030 e, em particular, o ODS 5 que diz respeito ao alcance de igualdade de género e empoderamento de mulheres e meninas. Consequentemente, ações têm sido levadas a cabo, a vários níveis, para encontrar um equilíbrio de género, procurando garantir que os interesses de homens e mulheres da Guiné-Bissau sejam tidos em consideração e que sejam devidamente considerados e protegidos.</w:t>
      </w:r>
    </w:p>
    <w:p w14:paraId="48AA88F1" w14:textId="2C611E81" w:rsidR="00796089" w:rsidRPr="00754B86" w:rsidRDefault="00F141F3" w:rsidP="00F141F3">
      <w:pPr>
        <w:pStyle w:val="Heading2"/>
        <w:numPr>
          <w:ilvl w:val="0"/>
          <w:numId w:val="0"/>
        </w:numPr>
        <w:ind w:left="360"/>
        <w:rPr>
          <w:rFonts w:eastAsia="Calibri"/>
          <w:lang w:val="pt-PT"/>
        </w:rPr>
      </w:pPr>
      <w:bookmarkStart w:id="18" w:name="_Toc105158296"/>
      <w:r w:rsidRPr="00754B86">
        <w:rPr>
          <w:rFonts w:eastAsia="Calibri"/>
          <w:lang w:val="pt-PT"/>
        </w:rPr>
        <w:t xml:space="preserve">1.1 </w:t>
      </w:r>
      <w:r w:rsidR="00796089" w:rsidRPr="00754B86">
        <w:rPr>
          <w:rFonts w:eastAsia="Calibri"/>
          <w:lang w:val="pt-PT"/>
        </w:rPr>
        <w:t>Objetivos</w:t>
      </w:r>
      <w:bookmarkEnd w:id="18"/>
    </w:p>
    <w:p w14:paraId="51545F2A" w14:textId="77777777" w:rsidR="00796089" w:rsidRPr="00754B86" w:rsidRDefault="00796089" w:rsidP="00796089">
      <w:pPr>
        <w:spacing w:line="276" w:lineRule="auto"/>
        <w:rPr>
          <w:rFonts w:cs="Calibri"/>
          <w:b/>
          <w:bCs/>
          <w:szCs w:val="24"/>
        </w:rPr>
      </w:pPr>
    </w:p>
    <w:p w14:paraId="2CD3B164" w14:textId="77777777" w:rsidR="00796089" w:rsidRPr="00754B86" w:rsidRDefault="00796089" w:rsidP="00796089">
      <w:pPr>
        <w:spacing w:line="276" w:lineRule="auto"/>
        <w:rPr>
          <w:rFonts w:eastAsia="MS Mincho" w:cs="Calibri"/>
          <w:szCs w:val="24"/>
        </w:rPr>
      </w:pPr>
      <w:r w:rsidRPr="00754B86">
        <w:rPr>
          <w:rFonts w:cs="Calibri"/>
          <w:szCs w:val="24"/>
        </w:rPr>
        <w:t>O objetivo geral do projeto é estabelecer um perfil de género que alimente a construção de hipóteses de intervenção coerentes, no âmbito das ações da UE. O perfil de género servirá de</w:t>
      </w:r>
      <w:r w:rsidRPr="00754B86">
        <w:rPr>
          <w:rFonts w:cs="Calibri"/>
          <w:b/>
          <w:bCs/>
          <w:szCs w:val="24"/>
        </w:rPr>
        <w:t xml:space="preserve"> </w:t>
      </w:r>
      <w:r w:rsidRPr="00754B86">
        <w:rPr>
          <w:rFonts w:cs="Calibri"/>
          <w:szCs w:val="24"/>
        </w:rPr>
        <w:t xml:space="preserve">ferramenta para a construção de um plano de implementação da política nacional de igualdade e equidade de género, e contribuirá para a identificação e definição de prioridades, para a futura programação da UE a longo prazo, para o período 2021-2027 na Guiné-Bissau, </w:t>
      </w:r>
      <w:r w:rsidRPr="00754B86">
        <w:rPr>
          <w:rFonts w:eastAsia="MS Mincho" w:cs="Calibri"/>
          <w:szCs w:val="24"/>
        </w:rPr>
        <w:t>de acordo com as áreas de compromisso do GAP III:</w:t>
      </w:r>
    </w:p>
    <w:p w14:paraId="504908B7" w14:textId="77777777" w:rsidR="00796089" w:rsidRPr="00754B86" w:rsidRDefault="00796089" w:rsidP="00796089">
      <w:pPr>
        <w:spacing w:line="276" w:lineRule="auto"/>
        <w:rPr>
          <w:rFonts w:cs="Calibri"/>
          <w:szCs w:val="24"/>
        </w:rPr>
      </w:pPr>
    </w:p>
    <w:p w14:paraId="1CE047F3" w14:textId="77777777" w:rsidR="00796089" w:rsidRPr="00754B86" w:rsidRDefault="00796089" w:rsidP="00F60448">
      <w:pPr>
        <w:numPr>
          <w:ilvl w:val="0"/>
          <w:numId w:val="17"/>
        </w:numPr>
        <w:spacing w:line="276" w:lineRule="auto"/>
        <w:rPr>
          <w:rFonts w:eastAsia="MS Mincho" w:cs="Calibri"/>
          <w:szCs w:val="24"/>
        </w:rPr>
      </w:pPr>
      <w:r w:rsidRPr="00754B86">
        <w:rPr>
          <w:rFonts w:eastAsia="MS Mincho" w:cs="Calibri"/>
          <w:szCs w:val="24"/>
        </w:rPr>
        <w:t>Garantir a ausência de qualquer forma de violência de género;</w:t>
      </w:r>
    </w:p>
    <w:p w14:paraId="6334E53B" w14:textId="77777777" w:rsidR="00796089" w:rsidRPr="00754B86" w:rsidRDefault="00796089" w:rsidP="00F60448">
      <w:pPr>
        <w:numPr>
          <w:ilvl w:val="0"/>
          <w:numId w:val="17"/>
        </w:numPr>
        <w:spacing w:line="276" w:lineRule="auto"/>
        <w:rPr>
          <w:rFonts w:eastAsia="MS Mincho" w:cs="Calibri"/>
          <w:szCs w:val="24"/>
        </w:rPr>
      </w:pPr>
      <w:r w:rsidRPr="00754B86">
        <w:rPr>
          <w:rFonts w:eastAsia="MS Mincho" w:cs="Calibri"/>
          <w:szCs w:val="24"/>
        </w:rPr>
        <w:t xml:space="preserve">Promover a saúde e os direitos sexuais e reprodutivos; </w:t>
      </w:r>
    </w:p>
    <w:p w14:paraId="7F4AEBDC" w14:textId="77777777" w:rsidR="00796089" w:rsidRPr="00754B86" w:rsidRDefault="00796089" w:rsidP="00F60448">
      <w:pPr>
        <w:numPr>
          <w:ilvl w:val="0"/>
          <w:numId w:val="17"/>
        </w:numPr>
        <w:spacing w:line="276" w:lineRule="auto"/>
        <w:rPr>
          <w:rFonts w:eastAsia="MS Mincho" w:cs="Calibri"/>
          <w:szCs w:val="24"/>
        </w:rPr>
      </w:pPr>
      <w:r w:rsidRPr="00754B86">
        <w:rPr>
          <w:rFonts w:eastAsia="MS Mincho" w:cs="Calibri"/>
          <w:szCs w:val="24"/>
        </w:rPr>
        <w:t xml:space="preserve">Promover os direitos económicos e sociais e o empoderamento de meninas e mulheres; </w:t>
      </w:r>
    </w:p>
    <w:p w14:paraId="7847588B" w14:textId="77777777" w:rsidR="00796089" w:rsidRPr="00754B86" w:rsidRDefault="00796089" w:rsidP="00F60448">
      <w:pPr>
        <w:numPr>
          <w:ilvl w:val="0"/>
          <w:numId w:val="17"/>
        </w:numPr>
        <w:spacing w:line="276" w:lineRule="auto"/>
        <w:rPr>
          <w:rFonts w:eastAsia="MS Mincho" w:cs="Calibri"/>
          <w:szCs w:val="24"/>
        </w:rPr>
      </w:pPr>
      <w:r w:rsidRPr="00754B86">
        <w:rPr>
          <w:rFonts w:eastAsia="MS Mincho" w:cs="Calibri"/>
          <w:szCs w:val="24"/>
        </w:rPr>
        <w:t xml:space="preserve">Promover a igualdade de participação e liderança; </w:t>
      </w:r>
    </w:p>
    <w:p w14:paraId="641CD5FD" w14:textId="77777777" w:rsidR="00796089" w:rsidRPr="00754B86" w:rsidRDefault="00796089" w:rsidP="00F60448">
      <w:pPr>
        <w:numPr>
          <w:ilvl w:val="0"/>
          <w:numId w:val="17"/>
        </w:numPr>
        <w:spacing w:line="276" w:lineRule="auto"/>
        <w:rPr>
          <w:rFonts w:eastAsia="MS Mincho" w:cs="Calibri"/>
          <w:szCs w:val="24"/>
        </w:rPr>
      </w:pPr>
      <w:r w:rsidRPr="00754B86">
        <w:rPr>
          <w:rFonts w:eastAsia="MS Mincho" w:cs="Calibri"/>
          <w:szCs w:val="24"/>
        </w:rPr>
        <w:t xml:space="preserve">Integrar a agenda das mulheres, paz e segurança; </w:t>
      </w:r>
    </w:p>
    <w:p w14:paraId="414A30BD" w14:textId="77777777" w:rsidR="00796089" w:rsidRPr="00754B86" w:rsidRDefault="00796089" w:rsidP="00F60448">
      <w:pPr>
        <w:numPr>
          <w:ilvl w:val="0"/>
          <w:numId w:val="17"/>
        </w:numPr>
        <w:spacing w:line="276" w:lineRule="auto"/>
        <w:rPr>
          <w:rFonts w:eastAsia="MS Mincho" w:cs="Calibri"/>
          <w:szCs w:val="24"/>
        </w:rPr>
      </w:pPr>
      <w:r w:rsidRPr="00754B86">
        <w:rPr>
          <w:rFonts w:eastAsia="MS Mincho" w:cs="Calibri"/>
          <w:szCs w:val="24"/>
        </w:rPr>
        <w:t>Alterações climáticas, meio ambiente e digitalização;</w:t>
      </w:r>
    </w:p>
    <w:p w14:paraId="010795AD" w14:textId="77777777" w:rsidR="00796089" w:rsidRPr="00754B86" w:rsidRDefault="00796089" w:rsidP="00796089">
      <w:pPr>
        <w:pStyle w:val="Heading2"/>
        <w:rPr>
          <w:rFonts w:eastAsia="Calibri"/>
          <w:lang w:val="pt-PT"/>
        </w:rPr>
      </w:pPr>
      <w:bookmarkStart w:id="19" w:name="_Toc105158297"/>
      <w:r w:rsidRPr="00754B86">
        <w:rPr>
          <w:rFonts w:eastAsia="Calibri"/>
          <w:lang w:val="pt-PT"/>
        </w:rPr>
        <w:lastRenderedPageBreak/>
        <w:t>Finalidade do perfil de género</w:t>
      </w:r>
      <w:bookmarkEnd w:id="19"/>
    </w:p>
    <w:p w14:paraId="1B05B543" w14:textId="77777777" w:rsidR="00796089" w:rsidRPr="00754B86" w:rsidRDefault="00796089" w:rsidP="00796089">
      <w:pPr>
        <w:spacing w:line="276" w:lineRule="auto"/>
        <w:ind w:left="1440"/>
        <w:contextualSpacing/>
        <w:rPr>
          <w:rFonts w:eastAsia="MS Mincho" w:cs="Calibri"/>
          <w:szCs w:val="24"/>
        </w:rPr>
      </w:pPr>
    </w:p>
    <w:p w14:paraId="450793A6" w14:textId="77777777" w:rsidR="00796089" w:rsidRPr="00754B86" w:rsidRDefault="00796089" w:rsidP="00796089">
      <w:pPr>
        <w:spacing w:line="276" w:lineRule="auto"/>
        <w:rPr>
          <w:rFonts w:eastAsia="MS Mincho" w:cs="Calibri"/>
          <w:color w:val="76923C"/>
          <w:szCs w:val="24"/>
        </w:rPr>
      </w:pPr>
      <w:r w:rsidRPr="00754B86">
        <w:rPr>
          <w:rFonts w:eastAsia="MS Mincho" w:cs="Calibri"/>
          <w:szCs w:val="24"/>
        </w:rPr>
        <w:t>O perfil de género Guiné-Bissau contribuirá para i) o desenvolvimento de uma estratégia global de promoção da igualdade de género e empoderamento das mulheres; ii) a identificação das causas e inter-relações sistémicas da desigualdade entre homens e mulheres; iii) a avaliação dos contextos jurídicos e políticos do país em termos de desigualdade de género, bem como os seus efeitos transversais sobre a idade, deficiência, etnia, crenças, meio urbano e rural</w:t>
      </w:r>
      <w:r w:rsidRPr="00754B86">
        <w:rPr>
          <w:rFonts w:eastAsia="MS Mincho" w:cs="Calibri"/>
          <w:color w:val="76923C"/>
          <w:szCs w:val="24"/>
        </w:rPr>
        <w:t>.</w:t>
      </w:r>
    </w:p>
    <w:p w14:paraId="4EB81125" w14:textId="77777777" w:rsidR="00796089" w:rsidRPr="00754B86" w:rsidRDefault="00796089" w:rsidP="00796089">
      <w:pPr>
        <w:spacing w:line="276" w:lineRule="auto"/>
        <w:rPr>
          <w:rFonts w:eastAsia="MS Mincho" w:cs="Calibri"/>
          <w:color w:val="76923C"/>
          <w:szCs w:val="24"/>
        </w:rPr>
      </w:pPr>
    </w:p>
    <w:p w14:paraId="0676A5B1" w14:textId="77777777" w:rsidR="00796089" w:rsidRPr="00754B86" w:rsidRDefault="00796089" w:rsidP="00796089">
      <w:pPr>
        <w:pStyle w:val="Heading2"/>
        <w:rPr>
          <w:rFonts w:eastAsia="Calibri"/>
          <w:lang w:val="pt-PT"/>
        </w:rPr>
      </w:pPr>
      <w:bookmarkStart w:id="20" w:name="_Toc105158298"/>
      <w:r w:rsidRPr="00754B86">
        <w:rPr>
          <w:rFonts w:eastAsia="Calibri"/>
          <w:lang w:val="pt-PT"/>
        </w:rPr>
        <w:t>Metodologia</w:t>
      </w:r>
      <w:bookmarkEnd w:id="20"/>
    </w:p>
    <w:p w14:paraId="10BF2456" w14:textId="77777777" w:rsidR="00796089" w:rsidRPr="00754B86" w:rsidRDefault="00796089" w:rsidP="00796089">
      <w:pPr>
        <w:spacing w:line="276" w:lineRule="auto"/>
        <w:rPr>
          <w:rFonts w:eastAsia="Calibri" w:cs="Calibri"/>
          <w:szCs w:val="24"/>
        </w:rPr>
      </w:pPr>
    </w:p>
    <w:p w14:paraId="0FE1B117" w14:textId="77777777" w:rsidR="00796089" w:rsidRPr="00754B86" w:rsidRDefault="00796089" w:rsidP="00796089">
      <w:pPr>
        <w:spacing w:line="276" w:lineRule="auto"/>
        <w:rPr>
          <w:rFonts w:eastAsia="Calibri" w:cs="Calibri"/>
          <w:szCs w:val="24"/>
        </w:rPr>
      </w:pPr>
      <w:r w:rsidRPr="00754B86">
        <w:rPr>
          <w:rFonts w:eastAsia="Calibri" w:cs="Calibri"/>
          <w:szCs w:val="24"/>
        </w:rPr>
        <w:t>A metodologia para a elaboração do Perfil de Género para a Guiné-Bissau constituiu-se de uma ampla revisão documental e análise sobre as diferentes questões temáticas tratadas nos diversos relatórios e estudos do Governo da Guiné-Bissau, da sociedade civil, das agências das Nações Unidas e outras organizações internacionais e igualmente de uma breve leitura de perfis de género de alguns países; preparação de um quadro-síntese dos principais documentos por temas; entrevistas via questionários realizadas de modo remoto com apoio de ONG e associações locais; encontros presenciais com responsáveis de instituições do governo ou para governamentais, da sociedade civil e grupos de mulheres. A preparação deste relatório beneficiou de uma proposta da UE sobre o índice da matéria.</w:t>
      </w:r>
    </w:p>
    <w:p w14:paraId="60537B85" w14:textId="77777777" w:rsidR="00796089" w:rsidRPr="00754B86" w:rsidRDefault="00796089" w:rsidP="00796089">
      <w:pPr>
        <w:spacing w:line="276" w:lineRule="auto"/>
        <w:rPr>
          <w:rFonts w:eastAsia="Calibri" w:cs="Calibri"/>
          <w:szCs w:val="24"/>
        </w:rPr>
      </w:pPr>
    </w:p>
    <w:p w14:paraId="7DB6980C" w14:textId="77777777" w:rsidR="00796089" w:rsidRPr="00754B86" w:rsidRDefault="00796089" w:rsidP="00796089">
      <w:pPr>
        <w:pStyle w:val="Heading2"/>
        <w:rPr>
          <w:rFonts w:eastAsia="Calibri"/>
          <w:lang w:val="pt-PT"/>
        </w:rPr>
      </w:pPr>
      <w:bookmarkStart w:id="21" w:name="_Toc105158299"/>
      <w:r w:rsidRPr="00754B86">
        <w:rPr>
          <w:rFonts w:eastAsia="Calibri"/>
          <w:lang w:val="pt-PT"/>
        </w:rPr>
        <w:t>Visão Geral/Estrutura do Relatório</w:t>
      </w:r>
      <w:bookmarkEnd w:id="21"/>
    </w:p>
    <w:p w14:paraId="60F3F26D" w14:textId="77777777" w:rsidR="00796089" w:rsidRPr="00754B86" w:rsidRDefault="00796089" w:rsidP="00796089">
      <w:pPr>
        <w:spacing w:line="276" w:lineRule="auto"/>
        <w:rPr>
          <w:szCs w:val="24"/>
        </w:rPr>
      </w:pPr>
    </w:p>
    <w:p w14:paraId="09A8395C" w14:textId="77777777" w:rsidR="00796089" w:rsidRPr="00754B86" w:rsidRDefault="00796089" w:rsidP="00796089">
      <w:pPr>
        <w:spacing w:line="276" w:lineRule="auto"/>
        <w:rPr>
          <w:b/>
          <w:bCs/>
          <w:szCs w:val="24"/>
        </w:rPr>
      </w:pPr>
      <w:r w:rsidRPr="00754B86">
        <w:rPr>
          <w:szCs w:val="24"/>
        </w:rPr>
        <w:t xml:space="preserve">Este relatório está estruturado do seguinte modo: o Capítulo 1 trata da introdução, dos objetivos e da finalidade da elaboração do perfil género do país, da metodologia e da organização do relatório. O Capítulo 2 apresenta o contexto resumido da situação política e jurídica e de direitos humanos, estado de ratificação de tratados internacionais relativos à igualdade entre mulheres e homens, políticas e estruturas legais; </w:t>
      </w:r>
      <w:r w:rsidRPr="00754B86">
        <w:rPr>
          <w:i/>
          <w:iCs/>
          <w:szCs w:val="24"/>
        </w:rPr>
        <w:t xml:space="preserve">status e </w:t>
      </w:r>
      <w:r w:rsidRPr="00754B86">
        <w:rPr>
          <w:szCs w:val="24"/>
        </w:rPr>
        <w:t xml:space="preserve">implementação de políticas, estratégias e planos nacionais de igualdade de género. O Capítulo 3 efetua as </w:t>
      </w:r>
      <w:r w:rsidRPr="00754B86">
        <w:rPr>
          <w:rFonts w:eastAsia="Calibri" w:cs="Calibri"/>
          <w:szCs w:val="24"/>
        </w:rPr>
        <w:t xml:space="preserve">análises temáticas de género no contexto nacional por sectores organizados pelas áreas de envolvimento do GAP III. </w:t>
      </w:r>
      <w:r w:rsidRPr="00754B86">
        <w:rPr>
          <w:szCs w:val="24"/>
        </w:rPr>
        <w:t xml:space="preserve">Este analisa igualmente o estado da igualdade de género na Guiné-Bissau, debate as principais questões, os obstáculos e desafios da igualdade de género, e apresenta o ponto de vista e expectativas das partes que responderam aos questionários. O Capítulo 4 introduz as análises dos questionários e o mapeamento das organizações e o Capítulo 5 apresenta as conclusões.  </w:t>
      </w:r>
    </w:p>
    <w:p w14:paraId="2B49C8D6" w14:textId="54065FE5" w:rsidR="00796089" w:rsidRPr="00754B86" w:rsidRDefault="00796089" w:rsidP="00D4328F">
      <w:pPr>
        <w:pStyle w:val="Standard1"/>
        <w:spacing w:after="0" w:line="276" w:lineRule="auto"/>
        <w:jc w:val="both"/>
        <w:rPr>
          <w:rFonts w:ascii="Garamond" w:hAnsi="Garamond" w:cs="Calibri Light"/>
          <w:b/>
          <w:bCs/>
          <w:sz w:val="24"/>
          <w:szCs w:val="24"/>
          <w:lang w:val="pt-PT"/>
        </w:rPr>
      </w:pPr>
    </w:p>
    <w:p w14:paraId="1399B140" w14:textId="0A319B8D" w:rsidR="00340170" w:rsidRPr="00754B86" w:rsidRDefault="00340170" w:rsidP="00D4328F">
      <w:pPr>
        <w:pStyle w:val="Standard1"/>
        <w:spacing w:after="0" w:line="276" w:lineRule="auto"/>
        <w:jc w:val="both"/>
        <w:rPr>
          <w:rFonts w:ascii="Garamond" w:hAnsi="Garamond" w:cs="Calibri Light"/>
          <w:b/>
          <w:bCs/>
          <w:sz w:val="24"/>
          <w:szCs w:val="24"/>
          <w:lang w:val="pt-PT"/>
        </w:rPr>
      </w:pPr>
    </w:p>
    <w:p w14:paraId="2C2925A6" w14:textId="41961856" w:rsidR="00340170" w:rsidRPr="00754B86" w:rsidRDefault="00340170" w:rsidP="00D4328F">
      <w:pPr>
        <w:pStyle w:val="Standard1"/>
        <w:spacing w:after="0" w:line="276" w:lineRule="auto"/>
        <w:jc w:val="both"/>
        <w:rPr>
          <w:rFonts w:ascii="Garamond" w:hAnsi="Garamond" w:cs="Calibri Light"/>
          <w:b/>
          <w:bCs/>
          <w:sz w:val="24"/>
          <w:szCs w:val="24"/>
          <w:lang w:val="pt-PT"/>
        </w:rPr>
      </w:pPr>
    </w:p>
    <w:p w14:paraId="36307C93" w14:textId="7D27EB5D" w:rsidR="00340170" w:rsidRPr="00754B86" w:rsidRDefault="00340170" w:rsidP="00D4328F">
      <w:pPr>
        <w:pStyle w:val="Standard1"/>
        <w:spacing w:after="0" w:line="276" w:lineRule="auto"/>
        <w:jc w:val="both"/>
        <w:rPr>
          <w:rFonts w:ascii="Garamond" w:hAnsi="Garamond" w:cs="Calibri Light"/>
          <w:b/>
          <w:bCs/>
          <w:sz w:val="24"/>
          <w:szCs w:val="24"/>
          <w:lang w:val="pt-PT"/>
        </w:rPr>
      </w:pPr>
    </w:p>
    <w:p w14:paraId="0134938D" w14:textId="77777777" w:rsidR="00A20673" w:rsidRPr="00754B86" w:rsidRDefault="00A20673" w:rsidP="005A5AB3">
      <w:pPr>
        <w:jc w:val="center"/>
        <w:rPr>
          <w:b/>
          <w:bCs/>
          <w:sz w:val="36"/>
          <w:szCs w:val="36"/>
        </w:rPr>
      </w:pPr>
      <w:bookmarkStart w:id="22" w:name="_Hlk101442981"/>
    </w:p>
    <w:p w14:paraId="69EF0843" w14:textId="77777777" w:rsidR="00A20673" w:rsidRPr="00754B86" w:rsidRDefault="00A20673" w:rsidP="005A5AB3">
      <w:pPr>
        <w:jc w:val="center"/>
        <w:rPr>
          <w:b/>
          <w:bCs/>
          <w:sz w:val="36"/>
          <w:szCs w:val="36"/>
        </w:rPr>
      </w:pPr>
    </w:p>
    <w:p w14:paraId="75D50DFC" w14:textId="590D2FC9" w:rsidR="005A5AB3" w:rsidRPr="00754B86" w:rsidRDefault="005A5AB3" w:rsidP="005A5AB3">
      <w:pPr>
        <w:jc w:val="center"/>
        <w:rPr>
          <w:b/>
          <w:bCs/>
          <w:sz w:val="36"/>
          <w:szCs w:val="36"/>
        </w:rPr>
      </w:pPr>
      <w:r w:rsidRPr="00754B86">
        <w:rPr>
          <w:b/>
          <w:bCs/>
          <w:sz w:val="36"/>
          <w:szCs w:val="36"/>
        </w:rPr>
        <w:lastRenderedPageBreak/>
        <w:t>CAPÍTULO 2</w:t>
      </w:r>
      <w:bookmarkEnd w:id="22"/>
    </w:p>
    <w:p w14:paraId="0986617B" w14:textId="77777777" w:rsidR="005A5AB3" w:rsidRPr="00754B86" w:rsidRDefault="005A5AB3" w:rsidP="005A5AB3">
      <w:pPr>
        <w:pStyle w:val="Heading1"/>
        <w:rPr>
          <w:lang w:val="pt-PT"/>
        </w:rPr>
      </w:pPr>
      <w:bookmarkStart w:id="23" w:name="_Toc105158300"/>
      <w:r w:rsidRPr="00754B86">
        <w:rPr>
          <w:lang w:val="pt-PT"/>
        </w:rPr>
        <w:t>O contexto nacional</w:t>
      </w:r>
      <w:bookmarkEnd w:id="23"/>
    </w:p>
    <w:p w14:paraId="1EDED761" w14:textId="77777777" w:rsidR="005A5AB3" w:rsidRPr="00754B86" w:rsidRDefault="005A5AB3" w:rsidP="005A5AB3">
      <w:pPr>
        <w:pStyle w:val="Heading2"/>
        <w:rPr>
          <w:rFonts w:eastAsia="Calibri"/>
          <w:lang w:val="pt-PT"/>
        </w:rPr>
      </w:pPr>
      <w:bookmarkStart w:id="24" w:name="_Toc105158301"/>
      <w:r w:rsidRPr="00754B86">
        <w:rPr>
          <w:rFonts w:eastAsia="Calibri"/>
          <w:lang w:val="pt-PT"/>
        </w:rPr>
        <w:t>Situação geral do género no País</w:t>
      </w:r>
      <w:bookmarkEnd w:id="24"/>
    </w:p>
    <w:p w14:paraId="3E25ABED" w14:textId="77777777" w:rsidR="00057B10" w:rsidRPr="00754B86" w:rsidRDefault="00057B10" w:rsidP="00057B10">
      <w:pPr>
        <w:spacing w:line="276" w:lineRule="auto"/>
        <w:rPr>
          <w:szCs w:val="24"/>
        </w:rPr>
      </w:pPr>
      <w:r w:rsidRPr="00754B86">
        <w:rPr>
          <w:szCs w:val="24"/>
        </w:rPr>
        <w:t>Na Guiné-Bissau, a melhoria das condições sociais e económicas da mulher e da promoção da igualdade de género são ainda pouco visíveis. Durante a luta de libertação (1962-1973), para além de assegurar a retaguarda, particularmente na agricultura, saúde, gestão das famílias e no transporte de material bélico, muitas mulheres tornaram-se guerrilheiras e algumas chegaram a ser destacadas como comandantes.  Com a proclamação do Estado (1973) e o reconhecimento da independência por Portugal, em 1974, a mulher guineense assumiu um papel de relevo, tendo participado nas mudanças profundas nas estruturas sociais - herdadas do colonialismo e da sociedade tradicional guineense - reativando a União Democrática das Mulheres</w:t>
      </w:r>
      <w:r w:rsidRPr="00754B86">
        <w:rPr>
          <w:rStyle w:val="FootnoteReference"/>
          <w:szCs w:val="24"/>
        </w:rPr>
        <w:footnoteReference w:id="10"/>
      </w:r>
      <w:r w:rsidRPr="00754B86">
        <w:rPr>
          <w:szCs w:val="24"/>
        </w:rPr>
        <w:t xml:space="preserve">, cujo objetivo era lutar pela emancipação da mulher. </w:t>
      </w:r>
    </w:p>
    <w:p w14:paraId="46416E8D" w14:textId="77777777" w:rsidR="00057B10" w:rsidRPr="00754B86" w:rsidRDefault="00057B10" w:rsidP="00057B10">
      <w:pPr>
        <w:spacing w:line="276" w:lineRule="auto"/>
        <w:rPr>
          <w:szCs w:val="24"/>
        </w:rPr>
      </w:pPr>
    </w:p>
    <w:p w14:paraId="573AEDB0" w14:textId="77777777" w:rsidR="00057B10" w:rsidRPr="00754B86" w:rsidRDefault="00057B10" w:rsidP="00057B10">
      <w:pPr>
        <w:spacing w:line="276" w:lineRule="auto"/>
        <w:rPr>
          <w:szCs w:val="24"/>
        </w:rPr>
      </w:pPr>
      <w:r w:rsidRPr="00754B86">
        <w:rPr>
          <w:szCs w:val="24"/>
        </w:rPr>
        <w:t xml:space="preserve">Entretanto, a construção de uma nova sociedade livre ficou muito aquém das reais expectativas da mulher guineense. O peso de uma sociedade profundamente patriarcal e machista não permitiu, ao longo de quase cinco décadas de independência, mudanças substanciais no estatuto e na vida da mulher guineense. Ao longo do tempo, várias ações foram empreendidas pelos diferentes atores nacionais e internacionais -muitas das vezes pontuais, dispersas e/ou circunscritas a um determinado espaço geográfico ou comunitário - para promover o empoderamento económico das mulheres e a sua participação política, as quais não surtiram efeitos a larga escala. Os desafios para o progresso continuam enormes e os entraves de várias ordens persistem. </w:t>
      </w:r>
    </w:p>
    <w:p w14:paraId="0ABD6A4F" w14:textId="77777777" w:rsidR="00057B10" w:rsidRPr="00754B86" w:rsidRDefault="00057B10" w:rsidP="00057B10">
      <w:pPr>
        <w:spacing w:line="276" w:lineRule="auto"/>
        <w:rPr>
          <w:szCs w:val="24"/>
        </w:rPr>
      </w:pPr>
    </w:p>
    <w:p w14:paraId="1FA4055C" w14:textId="77777777" w:rsidR="00057B10" w:rsidRPr="00754B86" w:rsidRDefault="00057B10" w:rsidP="00057B10">
      <w:pPr>
        <w:spacing w:line="276" w:lineRule="auto"/>
        <w:rPr>
          <w:rFonts w:eastAsia="Calibri"/>
          <w:szCs w:val="24"/>
        </w:rPr>
      </w:pPr>
      <w:r w:rsidRPr="00754B86">
        <w:rPr>
          <w:rFonts w:eastAsia="Calibri"/>
          <w:szCs w:val="24"/>
        </w:rPr>
        <w:t xml:space="preserve">A Guiné-Bissau é um país em constante situação de instabilidade político-militar e institucional, com dificuldades para garantir a realização dos direitos fundamentais. A tradição tem ainda um grande peso no comportamento do guineense, em geral, e das suas instituições, o que se manifesta através de práticas e atitudes </w:t>
      </w:r>
      <w:r w:rsidRPr="00754B86">
        <w:rPr>
          <w:rFonts w:eastAsia="Calibri"/>
          <w:i/>
          <w:iCs/>
          <w:szCs w:val="24"/>
        </w:rPr>
        <w:t>vis-à-vis</w:t>
      </w:r>
      <w:r w:rsidRPr="00754B86">
        <w:rPr>
          <w:rFonts w:eastAsia="Calibri"/>
          <w:szCs w:val="24"/>
        </w:rPr>
        <w:t xml:space="preserve"> os direitos da mulher. O país gere essa matéria, com base num quadro jurídico, algures vetusto, com necessidade de harmonização e de maior sensibilidade às questões de género, tanto no conteúdo, assim como na linguagem. Um enredado de fatores perdura a cultura de ‘’</w:t>
      </w:r>
      <w:r w:rsidRPr="00754B86">
        <w:rPr>
          <w:rFonts w:eastAsia="Calibri"/>
          <w:i/>
          <w:iCs/>
          <w:szCs w:val="24"/>
        </w:rPr>
        <w:t xml:space="preserve">matchundadi’’ </w:t>
      </w:r>
      <w:r w:rsidRPr="00754B86">
        <w:rPr>
          <w:rFonts w:eastAsia="Calibri"/>
          <w:szCs w:val="24"/>
        </w:rPr>
        <w:t xml:space="preserve">(primazia do homem sobre a mulher) que, por sua vez, dita as regras na vida social, na esfera política e na tomada de decisões no país. </w:t>
      </w:r>
    </w:p>
    <w:p w14:paraId="726E57C9" w14:textId="77777777" w:rsidR="00057B10" w:rsidRPr="00754B86" w:rsidRDefault="00057B10" w:rsidP="00057B10">
      <w:pPr>
        <w:spacing w:line="276" w:lineRule="auto"/>
        <w:rPr>
          <w:rFonts w:eastAsia="Calibri"/>
          <w:szCs w:val="24"/>
        </w:rPr>
      </w:pPr>
    </w:p>
    <w:p w14:paraId="0E2AB129" w14:textId="77777777" w:rsidR="00057B10" w:rsidRPr="00754B86" w:rsidRDefault="00057B10" w:rsidP="00057B10">
      <w:pPr>
        <w:spacing w:line="276" w:lineRule="auto"/>
        <w:rPr>
          <w:rFonts w:cs="Calibri"/>
          <w:szCs w:val="24"/>
        </w:rPr>
      </w:pPr>
      <w:r w:rsidRPr="00754B86">
        <w:rPr>
          <w:rFonts w:cs="Calibri"/>
          <w:szCs w:val="24"/>
        </w:rPr>
        <w:t>A população da Guiné-Bissau é estimada em cerca de dois milhões de habitantes (CIA World Factbook) com uma taxa de crescimento equivalente a 2,52%.  Estima-se que 44,6% da população reside na zona urbana, enquanto 55,4% vive na zona rural. Em 2020, 41,93% da população tinha menos de 15 anos de idade e 20,38% tinha entre 15-24 anos de idade, o que significa que acerca de 60% da população contava menos de 25 anos de idade.</w:t>
      </w:r>
      <w:r w:rsidRPr="00754B86">
        <w:rPr>
          <w:rStyle w:val="FootnoteReference"/>
          <w:rFonts w:cs="Calibri"/>
          <w:szCs w:val="24"/>
        </w:rPr>
        <w:footnoteReference w:id="11"/>
      </w:r>
      <w:r w:rsidRPr="00754B86">
        <w:rPr>
          <w:rFonts w:cs="Calibri"/>
          <w:szCs w:val="24"/>
        </w:rPr>
        <w:t xml:space="preserve"> Esta pirâmide de idade é constituída por uma população extremamente jovem a qual é mais consumidora de serviços sociais de base do que produtora.  No entanto, esta apresenta a vantagem de ser uma potencial porta de entrada para a mudança de comportamento em relação às questões de género, caso as instituições </w:t>
      </w:r>
      <w:r w:rsidRPr="00754B86">
        <w:rPr>
          <w:rFonts w:cs="Calibri"/>
          <w:szCs w:val="24"/>
        </w:rPr>
        <w:lastRenderedPageBreak/>
        <w:t>educativas, de saúde e outras, venham a ser instrumentos para barrar as desigualdades e discriminações de género.</w:t>
      </w:r>
    </w:p>
    <w:p w14:paraId="16DB1E2E" w14:textId="77777777" w:rsidR="00057B10" w:rsidRPr="00754B86" w:rsidRDefault="00057B10" w:rsidP="00057B10">
      <w:pPr>
        <w:spacing w:line="276" w:lineRule="auto"/>
        <w:rPr>
          <w:rFonts w:cs="Calibri"/>
          <w:szCs w:val="24"/>
        </w:rPr>
      </w:pPr>
    </w:p>
    <w:p w14:paraId="6F218B99" w14:textId="77777777" w:rsidR="00057B10" w:rsidRPr="00754B86" w:rsidRDefault="00057B10" w:rsidP="00057B10">
      <w:pPr>
        <w:spacing w:line="276" w:lineRule="auto"/>
        <w:rPr>
          <w:rFonts w:eastAsia="Calibri"/>
          <w:szCs w:val="24"/>
        </w:rPr>
      </w:pPr>
      <w:r w:rsidRPr="00754B86">
        <w:rPr>
          <w:rFonts w:eastAsia="Calibri"/>
          <w:szCs w:val="24"/>
        </w:rPr>
        <w:t>A população feminina representa mais de metade dos habitantes do país</w:t>
      </w:r>
      <w:r w:rsidRPr="00754B86">
        <w:rPr>
          <w:rFonts w:cs="Calibri"/>
          <w:szCs w:val="24"/>
        </w:rPr>
        <w:t xml:space="preserve"> (51,3%)</w:t>
      </w:r>
      <w:r w:rsidRPr="00754B86">
        <w:rPr>
          <w:rStyle w:val="FootnoteReference"/>
          <w:rFonts w:cs="Calibri"/>
          <w:szCs w:val="24"/>
        </w:rPr>
        <w:footnoteReference w:id="12"/>
      </w:r>
      <w:r w:rsidRPr="00754B86">
        <w:rPr>
          <w:rFonts w:cs="Calibri"/>
          <w:szCs w:val="24"/>
        </w:rPr>
        <w:t xml:space="preserve"> </w:t>
      </w:r>
      <w:r w:rsidRPr="00754B86">
        <w:rPr>
          <w:rFonts w:eastAsia="Calibri"/>
          <w:szCs w:val="24"/>
        </w:rPr>
        <w:t xml:space="preserve">Contudo, o poder legislativo atual conta com apenas 13,7% de deputados do sexo feminino, enquanto que no poder executivo se observa 3 mulheres ministras - num universo de 22 ministros -e 3 mulheres entre 10 secretários de estado. </w:t>
      </w:r>
    </w:p>
    <w:p w14:paraId="74F551F5" w14:textId="77777777" w:rsidR="00057B10" w:rsidRPr="00754B86" w:rsidRDefault="00057B10" w:rsidP="00057B10">
      <w:pPr>
        <w:spacing w:line="276" w:lineRule="auto"/>
        <w:rPr>
          <w:rFonts w:cs="Calibri"/>
          <w:szCs w:val="24"/>
        </w:rPr>
      </w:pPr>
    </w:p>
    <w:p w14:paraId="02561B12" w14:textId="77777777" w:rsidR="00057B10" w:rsidRPr="00754B86" w:rsidRDefault="00057B10" w:rsidP="00057B10">
      <w:pPr>
        <w:spacing w:line="276" w:lineRule="auto"/>
        <w:rPr>
          <w:rFonts w:cs="Calibri"/>
          <w:szCs w:val="24"/>
        </w:rPr>
      </w:pPr>
      <w:r w:rsidRPr="00754B86">
        <w:rPr>
          <w:rFonts w:cs="Calibri"/>
          <w:szCs w:val="24"/>
        </w:rPr>
        <w:t>Em 2019, a esperança média de vida na Guiné-Bissau era de 58,32 anos de idade. As mulheres vivem mais tempo (60,21 anos) do que os homens (56,31)</w:t>
      </w:r>
      <w:r w:rsidRPr="00754B86">
        <w:rPr>
          <w:rStyle w:val="FootnoteReference"/>
          <w:rFonts w:cs="Calibri"/>
          <w:szCs w:val="24"/>
        </w:rPr>
        <w:footnoteReference w:id="13"/>
      </w:r>
      <w:r w:rsidRPr="00754B86">
        <w:rPr>
          <w:rFonts w:cs="Calibri"/>
          <w:szCs w:val="24"/>
        </w:rPr>
        <w:t>. A mortalidade materna era estimada, em 2017, em 667 mortes/100.000 nascidos vivos</w:t>
      </w:r>
      <w:bookmarkStart w:id="25" w:name="_Hlk101454220"/>
      <w:r w:rsidRPr="00754B86">
        <w:rPr>
          <w:rStyle w:val="FootnoteReference"/>
          <w:rFonts w:cs="Calibri"/>
          <w:szCs w:val="24"/>
        </w:rPr>
        <w:footnoteReference w:id="14"/>
      </w:r>
      <w:r w:rsidRPr="00754B86">
        <w:rPr>
          <w:szCs w:val="24"/>
        </w:rPr>
        <w:t xml:space="preserve"> </w:t>
      </w:r>
      <w:bookmarkEnd w:id="25"/>
      <w:r w:rsidRPr="00754B86">
        <w:rPr>
          <w:rFonts w:cs="Calibri"/>
          <w:szCs w:val="24"/>
        </w:rPr>
        <w:t xml:space="preserve">Para além disso, em 2018, a taxa de prevalência de contracetivos era de 20.6%. </w:t>
      </w:r>
      <w:r w:rsidRPr="00754B86">
        <w:rPr>
          <w:rFonts w:eastAsia="MS Mincho" w:cs="Calibri"/>
          <w:szCs w:val="24"/>
        </w:rPr>
        <w:t>O MICS 6</w:t>
      </w:r>
      <w:r w:rsidRPr="00754B86">
        <w:rPr>
          <w:rFonts w:cs="Calibri"/>
          <w:szCs w:val="24"/>
        </w:rPr>
        <w:t xml:space="preserve"> (2018-19) aponta que ao nível nacional </w:t>
      </w:r>
      <w:r w:rsidRPr="00754B86">
        <w:rPr>
          <w:rFonts w:eastAsia="MS Mincho" w:cs="Calibri"/>
          <w:szCs w:val="24"/>
        </w:rPr>
        <w:t>52,3%</w:t>
      </w:r>
      <w:r w:rsidRPr="00754B86">
        <w:rPr>
          <w:rFonts w:cs="Calibri"/>
          <w:szCs w:val="24"/>
        </w:rPr>
        <w:t xml:space="preserve"> homens e </w:t>
      </w:r>
      <w:r w:rsidRPr="00754B86">
        <w:rPr>
          <w:rFonts w:eastAsia="MS Mincho" w:cs="Calibri"/>
          <w:szCs w:val="24"/>
        </w:rPr>
        <w:t>32,6%</w:t>
      </w:r>
      <w:r w:rsidRPr="00754B86">
        <w:rPr>
          <w:rFonts w:cs="Calibri"/>
          <w:szCs w:val="24"/>
        </w:rPr>
        <w:t xml:space="preserve"> mulheres estão alfabetizados. Mas, a diferença entre homens e mulheres é maior quando se trata do meio rural:  </w:t>
      </w:r>
      <w:r w:rsidRPr="00754B86">
        <w:rPr>
          <w:rFonts w:eastAsia="MS Mincho" w:cs="Calibri"/>
          <w:szCs w:val="24"/>
        </w:rPr>
        <w:t>32,4%</w:t>
      </w:r>
      <w:r w:rsidRPr="00754B86">
        <w:rPr>
          <w:rFonts w:cs="Calibri"/>
          <w:szCs w:val="24"/>
        </w:rPr>
        <w:t xml:space="preserve"> homens contra </w:t>
      </w:r>
      <w:r w:rsidRPr="00754B86">
        <w:rPr>
          <w:rFonts w:eastAsia="MS Mincho" w:cs="Calibri"/>
          <w:szCs w:val="24"/>
        </w:rPr>
        <w:t xml:space="preserve">16,3% </w:t>
      </w:r>
      <w:r w:rsidRPr="00754B86">
        <w:rPr>
          <w:rFonts w:cs="Calibri"/>
          <w:szCs w:val="24"/>
        </w:rPr>
        <w:t xml:space="preserve">mulheres. </w:t>
      </w:r>
    </w:p>
    <w:p w14:paraId="3C5926C7" w14:textId="77777777" w:rsidR="00057B10" w:rsidRPr="00754B86" w:rsidRDefault="00057B10" w:rsidP="00057B10">
      <w:pPr>
        <w:widowControl w:val="0"/>
        <w:autoSpaceDE w:val="0"/>
        <w:autoSpaceDN w:val="0"/>
        <w:adjustRightInd w:val="0"/>
        <w:spacing w:line="276" w:lineRule="auto"/>
        <w:rPr>
          <w:rFonts w:cs="Calibri"/>
          <w:szCs w:val="24"/>
        </w:rPr>
      </w:pPr>
    </w:p>
    <w:p w14:paraId="433184B3" w14:textId="77777777" w:rsidR="00057B10" w:rsidRPr="00754B86" w:rsidRDefault="00057B10" w:rsidP="00057B10">
      <w:pPr>
        <w:spacing w:line="276" w:lineRule="auto"/>
        <w:rPr>
          <w:rFonts w:eastAsia="Calibri"/>
          <w:szCs w:val="24"/>
        </w:rPr>
      </w:pPr>
      <w:r w:rsidRPr="00754B86">
        <w:rPr>
          <w:rFonts w:eastAsia="Calibri"/>
          <w:szCs w:val="24"/>
        </w:rPr>
        <w:t>O casamento infantil é ainda uma prática comum</w:t>
      </w:r>
      <w:r w:rsidRPr="00754B86">
        <w:rPr>
          <w:szCs w:val="24"/>
        </w:rPr>
        <w:t xml:space="preserve"> (</w:t>
      </w:r>
      <w:r w:rsidRPr="00754B86">
        <w:rPr>
          <w:rFonts w:eastAsia="Calibri"/>
          <w:szCs w:val="24"/>
        </w:rPr>
        <w:t>MICS 6 2018-19): em relação às mulheres de idade compreendida entre 20 e 49 anos que se casaram ou que estão a viver em união marital, 30% casou-se ou uniu-se ao seu parceiro antes dos 18 anos;</w:t>
      </w:r>
      <w:r w:rsidRPr="00754B86">
        <w:rPr>
          <w:szCs w:val="24"/>
        </w:rPr>
        <w:t xml:space="preserve"> uma em cada quatro mulheres entre 20 a 24 anos casou-se ou uniu-se antes dos 18 anos, e dentro destas 11% casaram antes dos 15 anos de idade;</w:t>
      </w:r>
      <w:r w:rsidRPr="00754B86">
        <w:rPr>
          <w:rFonts w:eastAsia="Calibri"/>
          <w:szCs w:val="24"/>
        </w:rPr>
        <w:t xml:space="preserve"> mais de metade (51%) das mulheres de 20 a 24 anos com o nível pré-escolar ou nenhum casaram-se ou uniram-se pela primeira vez antes dos 18 anos.</w:t>
      </w:r>
    </w:p>
    <w:p w14:paraId="5DBCA0CA" w14:textId="77777777" w:rsidR="00057B10" w:rsidRPr="00754B86" w:rsidRDefault="00057B10" w:rsidP="00057B10">
      <w:pPr>
        <w:spacing w:line="276" w:lineRule="auto"/>
        <w:rPr>
          <w:rFonts w:eastAsia="Calibri"/>
          <w:szCs w:val="24"/>
        </w:rPr>
      </w:pPr>
    </w:p>
    <w:p w14:paraId="28715674" w14:textId="77777777" w:rsidR="00057B10" w:rsidRPr="00754B86" w:rsidRDefault="00057B10" w:rsidP="00057B10">
      <w:pPr>
        <w:spacing w:line="276" w:lineRule="auto"/>
        <w:rPr>
          <w:rFonts w:eastAsia="Calibri"/>
          <w:szCs w:val="24"/>
        </w:rPr>
      </w:pPr>
      <w:r w:rsidRPr="00754B86">
        <w:rPr>
          <w:rFonts w:eastAsia="Calibri"/>
          <w:szCs w:val="24"/>
        </w:rPr>
        <w:t>Em relação à diferença de idade entre as adolescentes e jovens entre 15 e 19 anos atualmente casadas ou em união e a dos seus parceiros, 43% estão casadas ou unidas com um homem 10 ou mais anos mais velho.</w:t>
      </w:r>
      <w:r w:rsidRPr="00754B86">
        <w:rPr>
          <w:rFonts w:eastAsia="Calibri"/>
          <w:color w:val="C00000"/>
          <w:szCs w:val="24"/>
        </w:rPr>
        <w:t xml:space="preserve"> </w:t>
      </w:r>
      <w:r w:rsidRPr="00754B86">
        <w:rPr>
          <w:rFonts w:eastAsia="Calibri"/>
          <w:szCs w:val="24"/>
        </w:rPr>
        <w:t>Uma em cada três mulheres de idade compreendida entre os 15 e 49 anos está envolvida num casamento ou união poligâmico. Para além disso, os dados demonstram que 27% das mulheres entre os 20 e 24 anos de idade tiveram um filho nascido vivo antes dos 18 anos. E, esta taxa sobe para 33% no meio rural.</w:t>
      </w:r>
    </w:p>
    <w:p w14:paraId="1F0E574A" w14:textId="77777777" w:rsidR="00057B10" w:rsidRPr="00754B86" w:rsidRDefault="00057B10" w:rsidP="00057B10">
      <w:pPr>
        <w:spacing w:line="276" w:lineRule="auto"/>
        <w:rPr>
          <w:rFonts w:eastAsia="Calibri"/>
          <w:i/>
          <w:iCs/>
          <w:szCs w:val="24"/>
        </w:rPr>
      </w:pPr>
    </w:p>
    <w:p w14:paraId="04377FBD" w14:textId="77777777" w:rsidR="00057B10" w:rsidRPr="00754B86" w:rsidRDefault="00057B10" w:rsidP="00057B10">
      <w:pPr>
        <w:spacing w:line="276" w:lineRule="auto"/>
        <w:rPr>
          <w:rFonts w:eastAsia="Calibri"/>
          <w:i/>
          <w:iCs/>
          <w:szCs w:val="24"/>
        </w:rPr>
      </w:pPr>
      <w:r w:rsidRPr="00754B86">
        <w:rPr>
          <w:rFonts w:eastAsia="Calibri"/>
          <w:i/>
          <w:iCs/>
          <w:szCs w:val="24"/>
        </w:rPr>
        <w:t xml:space="preserve">‘’De fato, o casamento infantil é uma violação dos direitos humanos, comprometendo o desenvolvimento das meninas e muitas vezes resultando em gravidez precoce e isolamento social, com pouca educação e treinamento profissional insuficiente, reforçando a natureza de género da pobreza. </w:t>
      </w:r>
      <w:r w:rsidRPr="00754B86">
        <w:rPr>
          <w:i/>
          <w:iCs/>
          <w:szCs w:val="24"/>
        </w:rPr>
        <w:t xml:space="preserve">O direito ao consentimento ‘livre e completo’ do casamento é reconhecido na Declaração Universal dos Direitos Humanos - com o reconhecimento de que o consentimento não pode ser “gratuito e completo” quando uma das partes envolvidas não tem maturidade suficiente para tomar uma decisão informada sobre um parceiro de vida.’’ </w:t>
      </w:r>
      <w:r w:rsidRPr="00754B86">
        <w:rPr>
          <w:rStyle w:val="FootnoteReference"/>
          <w:i/>
          <w:iCs/>
          <w:szCs w:val="24"/>
        </w:rPr>
        <w:footnoteReference w:id="15"/>
      </w:r>
    </w:p>
    <w:p w14:paraId="602C1E92" w14:textId="77777777" w:rsidR="00057B10" w:rsidRPr="00754B86" w:rsidRDefault="00057B10" w:rsidP="00057B10">
      <w:pPr>
        <w:spacing w:line="276" w:lineRule="auto"/>
        <w:rPr>
          <w:rFonts w:eastAsia="Calibri"/>
          <w:szCs w:val="24"/>
        </w:rPr>
      </w:pPr>
    </w:p>
    <w:p w14:paraId="179DA7A0" w14:textId="77777777" w:rsidR="00057B10" w:rsidRPr="00754B86" w:rsidRDefault="00057B10" w:rsidP="00057B10">
      <w:pPr>
        <w:spacing w:line="276" w:lineRule="auto"/>
        <w:rPr>
          <w:rFonts w:eastAsia="Calibri"/>
          <w:szCs w:val="24"/>
        </w:rPr>
      </w:pPr>
      <w:r w:rsidRPr="00754B86">
        <w:rPr>
          <w:rFonts w:eastAsia="Calibri"/>
          <w:szCs w:val="24"/>
        </w:rPr>
        <w:t xml:space="preserve">A nível nacional, a percentagem de crianças e mulheres entre 15 e 49 anos que foram submetidas a excisão é de 51 %. Essa taxa é de 59%, para o meio rural, atingindo 94% no seio da comunidade </w:t>
      </w:r>
      <w:r w:rsidRPr="00754B86">
        <w:rPr>
          <w:rFonts w:eastAsia="Calibri"/>
          <w:i/>
          <w:iCs/>
          <w:szCs w:val="24"/>
        </w:rPr>
        <w:t>fula</w:t>
      </w:r>
      <w:r w:rsidRPr="00754B86">
        <w:rPr>
          <w:rFonts w:eastAsia="Calibri"/>
          <w:szCs w:val="24"/>
        </w:rPr>
        <w:t xml:space="preserve">. Contudo, assiste-se a alguma mudança de mentalidade que se espelha na opinião de nove em cada dez mulheres de 15 a 49 anos que pensa que a prática de MGF deve parar. </w:t>
      </w:r>
    </w:p>
    <w:p w14:paraId="16345DC6" w14:textId="77777777" w:rsidR="00057B10" w:rsidRPr="00754B86" w:rsidRDefault="00057B10" w:rsidP="00057B10">
      <w:pPr>
        <w:spacing w:line="276" w:lineRule="auto"/>
        <w:rPr>
          <w:rFonts w:eastAsia="Calibri"/>
          <w:color w:val="C00000"/>
          <w:szCs w:val="24"/>
        </w:rPr>
      </w:pPr>
    </w:p>
    <w:p w14:paraId="71FE34B1" w14:textId="264B7EDD" w:rsidR="00057B10" w:rsidRPr="00754B86" w:rsidRDefault="00057B10" w:rsidP="00057B10">
      <w:pPr>
        <w:spacing w:line="276" w:lineRule="auto"/>
        <w:rPr>
          <w:rFonts w:eastAsia="Calibri"/>
          <w:szCs w:val="24"/>
        </w:rPr>
      </w:pPr>
      <w:r w:rsidRPr="00754B86">
        <w:rPr>
          <w:rFonts w:eastAsia="Calibri"/>
          <w:szCs w:val="24"/>
        </w:rPr>
        <w:lastRenderedPageBreak/>
        <w:t>O rastreamento da violência baseada no género não é uma prática corrente e sistemática, apesar das tentativas do IMC ou das OSC nesse sentido, em particular a RENLUV. Em 2011 foi realizado por uma equipa de investigação membros da RENLUV, IMC, INEP, coordenado por Silvia Roque, o inquérito de vitimação, junto a 203 mulheres nas capitais regionais a partir de denúncias de violência nas esquadras regionais da Polícia de Ordem Pública. O resultado intitulado de ‘’Um retrato da violência contra mulheres na Guiné-Bissau’’ espelha claramente os contornos da VBG no país: uma violência praticada no meio familiar, na escola, no local de trabalho e na rua. Uma violência silenciada pela família, omissa pelas estruturas do Estado e servindo de meio de perpetuação e prossecução de determinados objetivos sociais, económicos e políticos.  Aliás, a violência doméstica é ainda bastante aceite: 35% de jovens mulheres entre os 18 e 19 anos e 26% de homens, na mesma faixa</w:t>
      </w:r>
      <w:r w:rsidRPr="00754B86">
        <w:rPr>
          <w:szCs w:val="24"/>
        </w:rPr>
        <w:t xml:space="preserve"> etária, </w:t>
      </w:r>
      <w:r w:rsidRPr="00754B86">
        <w:rPr>
          <w:rFonts w:eastAsia="Calibri"/>
          <w:szCs w:val="24"/>
        </w:rPr>
        <w:t xml:space="preserve">consideram justo um marido agredir a esposa </w:t>
      </w:r>
      <w:r w:rsidRPr="00754B86">
        <w:rPr>
          <w:rStyle w:val="FootnoteReference"/>
          <w:rFonts w:eastAsia="Calibri"/>
          <w:szCs w:val="24"/>
        </w:rPr>
        <w:footnoteReference w:id="16"/>
      </w:r>
      <w:r w:rsidRPr="00754B86">
        <w:rPr>
          <w:rFonts w:eastAsia="Calibri"/>
          <w:szCs w:val="24"/>
        </w:rPr>
        <w:t>.</w:t>
      </w:r>
    </w:p>
    <w:p w14:paraId="40385A3E" w14:textId="77777777" w:rsidR="00057B10" w:rsidRPr="00754B86" w:rsidRDefault="00057B10" w:rsidP="00057B10">
      <w:pPr>
        <w:spacing w:line="276" w:lineRule="auto"/>
        <w:rPr>
          <w:rFonts w:eastAsia="Calibri"/>
          <w:szCs w:val="24"/>
        </w:rPr>
      </w:pPr>
    </w:p>
    <w:p w14:paraId="4CEAE4C0" w14:textId="2BBA9DDF" w:rsidR="00057B10" w:rsidRPr="00754B86" w:rsidRDefault="00057B10" w:rsidP="00057B10">
      <w:pPr>
        <w:spacing w:line="276" w:lineRule="auto"/>
        <w:rPr>
          <w:rFonts w:eastAsia="Calibri"/>
          <w:szCs w:val="24"/>
        </w:rPr>
      </w:pPr>
      <w:bookmarkStart w:id="26" w:name="_Hlk101150293"/>
      <w:r w:rsidRPr="00754B86">
        <w:rPr>
          <w:rFonts w:eastAsia="Calibri" w:cs="Calibri"/>
          <w:szCs w:val="24"/>
        </w:rPr>
        <w:t>A economia do país assenta na monocultura do caju, a qual representa 90% por cento das receitas totais de exportação. A agricultura representa mais de 56% do produto interno bruto (PIB) e emprega 70% da força de trabalho e 90% das exportações.</w:t>
      </w:r>
      <w:r w:rsidRPr="00754B86">
        <w:rPr>
          <w:rFonts w:eastAsia="Calibri" w:cs="Calibri"/>
          <w:szCs w:val="24"/>
          <w:vertAlign w:val="superscript"/>
        </w:rPr>
        <w:footnoteReference w:id="17"/>
      </w:r>
      <w:r w:rsidRPr="00754B86">
        <w:rPr>
          <w:rFonts w:eastAsia="Calibri" w:cs="Calibri"/>
          <w:szCs w:val="24"/>
        </w:rPr>
        <w:t xml:space="preserve"> </w:t>
      </w:r>
      <w:r w:rsidRPr="00754B86">
        <w:rPr>
          <w:rFonts w:eastAsia="Calibri"/>
          <w:szCs w:val="24"/>
        </w:rPr>
        <w:t xml:space="preserve">No que concerne a produção da riqueza nacional, 55% da produção agrícola é efetuada por mulheres. O sector primário emprega 77% das mulheres que desempenham uma atividade económica, e o sector secundário emprega 23%. No entanto, estas são mulheres sem direito a terras e herança. Mulheres cuja prática do </w:t>
      </w:r>
      <w:r w:rsidRPr="00754B86">
        <w:rPr>
          <w:rFonts w:eastAsia="Calibri"/>
          <w:i/>
          <w:iCs/>
          <w:szCs w:val="24"/>
        </w:rPr>
        <w:t>levirato</w:t>
      </w:r>
      <w:r w:rsidRPr="00754B86">
        <w:rPr>
          <w:rStyle w:val="FootnoteReference"/>
          <w:rFonts w:eastAsia="Calibri"/>
          <w:szCs w:val="24"/>
        </w:rPr>
        <w:footnoteReference w:id="18"/>
      </w:r>
      <w:r w:rsidR="00E87039" w:rsidRPr="00754B86">
        <w:rPr>
          <w:rFonts w:eastAsia="Calibri"/>
          <w:szCs w:val="24"/>
        </w:rPr>
        <w:t xml:space="preserve"> </w:t>
      </w:r>
      <w:r w:rsidRPr="00754B86">
        <w:rPr>
          <w:rFonts w:eastAsia="Calibri"/>
          <w:szCs w:val="24"/>
        </w:rPr>
        <w:t>leva a que, em caso de viuvez, sejam oferecidas como herança a algum membro masculino da família do falecido marido.</w:t>
      </w:r>
      <w:bookmarkEnd w:id="26"/>
    </w:p>
    <w:p w14:paraId="4915E250" w14:textId="77777777" w:rsidR="003E7337" w:rsidRPr="00754B86" w:rsidRDefault="003E7337" w:rsidP="003E7337">
      <w:pPr>
        <w:pStyle w:val="Heading2"/>
        <w:rPr>
          <w:rFonts w:eastAsia="Calibri"/>
          <w:lang w:val="pt-PT"/>
        </w:rPr>
      </w:pPr>
      <w:bookmarkStart w:id="27" w:name="_Toc105158302"/>
      <w:r w:rsidRPr="00754B86">
        <w:rPr>
          <w:rFonts w:eastAsia="Calibri"/>
          <w:lang w:val="pt-PT"/>
        </w:rPr>
        <w:t>Discriminação do género no quadro legal nacional</w:t>
      </w:r>
      <w:bookmarkEnd w:id="27"/>
      <w:r w:rsidRPr="00754B86">
        <w:rPr>
          <w:rFonts w:eastAsia="Calibri"/>
          <w:lang w:val="pt-PT"/>
        </w:rPr>
        <w:t xml:space="preserve"> </w:t>
      </w:r>
    </w:p>
    <w:p w14:paraId="6798037B" w14:textId="77777777" w:rsidR="003E7337" w:rsidRPr="00754B86" w:rsidRDefault="003E7337" w:rsidP="003E7337">
      <w:pPr>
        <w:spacing w:line="276" w:lineRule="auto"/>
        <w:contextualSpacing/>
        <w:rPr>
          <w:rFonts w:eastAsia="Calibri" w:cs="Calibri"/>
          <w:b/>
          <w:color w:val="000000"/>
          <w:szCs w:val="24"/>
        </w:rPr>
      </w:pPr>
    </w:p>
    <w:p w14:paraId="4DCA7F84" w14:textId="77777777" w:rsidR="003E7337" w:rsidRPr="00754B86" w:rsidRDefault="003E7337" w:rsidP="003E7337">
      <w:pPr>
        <w:spacing w:line="276" w:lineRule="auto"/>
        <w:rPr>
          <w:szCs w:val="24"/>
        </w:rPr>
      </w:pPr>
      <w:r w:rsidRPr="00754B86">
        <w:rPr>
          <w:szCs w:val="24"/>
        </w:rPr>
        <w:t xml:space="preserve">A pluralidade de práticas, a coexistência entre o direito formal e o consuetudinário, entre as estruturas formais e tradicionais, colocam constrangimentos e desafios à reforma do sistema jurídico. Os avanços conseguidos em matéria de legislação na última década, </w:t>
      </w:r>
      <w:r w:rsidRPr="00754B86">
        <w:rPr>
          <w:rFonts w:eastAsia="Calibri"/>
          <w:szCs w:val="24"/>
        </w:rPr>
        <w:t xml:space="preserve">embora consideráveis, </w:t>
      </w:r>
      <w:r w:rsidRPr="00754B86">
        <w:rPr>
          <w:szCs w:val="24"/>
        </w:rPr>
        <w:t xml:space="preserve">foram </w:t>
      </w:r>
      <w:r w:rsidRPr="00754B86">
        <w:rPr>
          <w:rFonts w:eastAsia="Calibri"/>
          <w:szCs w:val="24"/>
        </w:rPr>
        <w:t>muitas das vezes impulsionados pelos PTF (leis específicas e programas com foco em género),</w:t>
      </w:r>
      <w:r w:rsidRPr="00754B86">
        <w:rPr>
          <w:szCs w:val="24"/>
        </w:rPr>
        <w:t xml:space="preserve"> e não se traduziram na prática em resultados palpáveis imediatos.</w:t>
      </w:r>
    </w:p>
    <w:p w14:paraId="6C8AD221" w14:textId="77777777" w:rsidR="003E7337" w:rsidRPr="00754B86" w:rsidRDefault="003E7337" w:rsidP="003E7337">
      <w:pPr>
        <w:spacing w:line="276" w:lineRule="auto"/>
        <w:rPr>
          <w:szCs w:val="24"/>
        </w:rPr>
      </w:pPr>
    </w:p>
    <w:p w14:paraId="24AC1A66" w14:textId="77777777" w:rsidR="003E7337" w:rsidRPr="00754B86" w:rsidRDefault="003E7337" w:rsidP="003E7337">
      <w:pPr>
        <w:spacing w:line="276" w:lineRule="auto"/>
        <w:rPr>
          <w:rFonts w:eastAsia="MetaPro-Normal"/>
          <w:szCs w:val="24"/>
        </w:rPr>
      </w:pPr>
      <w:r w:rsidRPr="00754B86">
        <w:rPr>
          <w:rFonts w:eastAsia="Calibri" w:cs="Calibri"/>
          <w:szCs w:val="24"/>
        </w:rPr>
        <w:t xml:space="preserve">Para além disso, o direito consuetudinário valorizado tanto pela população que a ele recorre, assim como pelo direito formal, </w:t>
      </w:r>
      <w:r w:rsidRPr="00754B86">
        <w:rPr>
          <w:rFonts w:eastAsia="MetaPro-Normal"/>
          <w:szCs w:val="24"/>
        </w:rPr>
        <w:t xml:space="preserve">traduz-se em práticas socioculturais, baseadas no modelo do pluralismo jurídico, que limitam a aplicação efetiva dos instrumentos jurídicos nacionais e das várias convenções ratificadas pelo Estado da Guiné-Bissau. </w:t>
      </w:r>
    </w:p>
    <w:p w14:paraId="797D8FCC" w14:textId="77777777" w:rsidR="003E7337" w:rsidRPr="00754B86" w:rsidRDefault="003E7337" w:rsidP="003E7337">
      <w:pPr>
        <w:spacing w:line="276" w:lineRule="auto"/>
        <w:rPr>
          <w:rFonts w:eastAsia="MetaPro-Normal"/>
          <w:szCs w:val="24"/>
        </w:rPr>
      </w:pPr>
    </w:p>
    <w:p w14:paraId="61026FA8" w14:textId="77777777" w:rsidR="003E7337" w:rsidRPr="00754B86" w:rsidRDefault="003E7337" w:rsidP="003E7337">
      <w:pPr>
        <w:spacing w:line="276" w:lineRule="auto"/>
        <w:rPr>
          <w:rFonts w:eastAsia="MetaPro-Normal"/>
          <w:szCs w:val="24"/>
        </w:rPr>
      </w:pPr>
      <w:r w:rsidRPr="00754B86">
        <w:rPr>
          <w:rFonts w:eastAsia="MetaPro-Normal"/>
          <w:szCs w:val="24"/>
        </w:rPr>
        <w:t>A análise do género no quadro legal nacional aqui desenvolvida, refere-se e principalmente ao conteúdo substancial das leis, tomando também em conta a problemática da implementação e aplicabilidade prática da legislação em vigor.</w:t>
      </w:r>
    </w:p>
    <w:p w14:paraId="35826543" w14:textId="77777777" w:rsidR="003E7337" w:rsidRPr="00754B86" w:rsidRDefault="003E7337" w:rsidP="003E7337">
      <w:pPr>
        <w:spacing w:line="276" w:lineRule="auto"/>
        <w:rPr>
          <w:rFonts w:eastAsia="MetaPro-Normal"/>
          <w:szCs w:val="24"/>
        </w:rPr>
      </w:pPr>
    </w:p>
    <w:p w14:paraId="66737E06" w14:textId="77777777" w:rsidR="003E7337" w:rsidRPr="00754B86" w:rsidRDefault="003E7337" w:rsidP="003E7337">
      <w:pPr>
        <w:autoSpaceDE w:val="0"/>
        <w:autoSpaceDN w:val="0"/>
        <w:adjustRightInd w:val="0"/>
        <w:spacing w:line="276" w:lineRule="auto"/>
        <w:rPr>
          <w:rFonts w:eastAsia="Calibri"/>
          <w:color w:val="7030A0"/>
          <w:szCs w:val="24"/>
        </w:rPr>
      </w:pPr>
      <w:r w:rsidRPr="00754B86">
        <w:rPr>
          <w:rFonts w:eastAsia="Calibri"/>
          <w:szCs w:val="24"/>
        </w:rPr>
        <w:lastRenderedPageBreak/>
        <w:t xml:space="preserve">A análise permite perceber que existem leis importantes </w:t>
      </w:r>
      <w:r w:rsidRPr="00754B86">
        <w:rPr>
          <w:rFonts w:eastAsia="Calibri" w:cs="Calibri"/>
          <w:szCs w:val="24"/>
        </w:rPr>
        <w:t>da legislação nacional em vigor</w:t>
      </w:r>
      <w:r w:rsidRPr="00754B86">
        <w:rPr>
          <w:rFonts w:eastAsia="Calibri"/>
          <w:szCs w:val="24"/>
        </w:rPr>
        <w:t xml:space="preserve"> que têm disposições contraditórias ou uma abordagem que negligencia as questões de género (</w:t>
      </w:r>
      <w:r w:rsidRPr="00754B86">
        <w:rPr>
          <w:rFonts w:eastAsia="Calibri"/>
          <w:i/>
          <w:iCs/>
          <w:szCs w:val="24"/>
        </w:rPr>
        <w:t>gender-blind</w:t>
      </w:r>
      <w:r w:rsidRPr="00754B86">
        <w:rPr>
          <w:rFonts w:eastAsia="Calibri"/>
          <w:szCs w:val="24"/>
        </w:rPr>
        <w:t>) ou discriminam de forma direta ou indireta mulheres, crianças e outros grupos vulneráveis. A discriminação direta significa a intenção de dar tratamento diferenciado, enquanto a discriminação indireta define-se por uma norma ou prática aparentemente neutra, que gera ou poderá gerar desigualdade. No quadro legal nacional, a Constituição da República, o Código Civil e o Código Penal, a Lei Geral do Trabalho, a Lei de Bases dos Partidos Políticos, contêm conteúdos diretamente discriminatórios e obsoletos, ou disposições parcialmente inconstitucionais. Estes diplomas são caraterizados por graves deficiências em relação ao género, ou são leis que simplesmente negligenciam (intencionalmente ou não) as necessidades e interesses diferenciados de mulheres e homens</w:t>
      </w:r>
      <w:r w:rsidRPr="00754B86">
        <w:rPr>
          <w:rFonts w:eastAsia="Calibri"/>
          <w:color w:val="7030A0"/>
          <w:szCs w:val="24"/>
        </w:rPr>
        <w:t>.</w:t>
      </w:r>
    </w:p>
    <w:p w14:paraId="77B69F57" w14:textId="77777777" w:rsidR="003E7337" w:rsidRPr="00754B86" w:rsidRDefault="003E7337" w:rsidP="003E7337">
      <w:pPr>
        <w:spacing w:line="276" w:lineRule="auto"/>
        <w:rPr>
          <w:rFonts w:eastAsia="MetaPro-Normal"/>
          <w:szCs w:val="24"/>
        </w:rPr>
      </w:pPr>
    </w:p>
    <w:p w14:paraId="340BD3C7" w14:textId="77777777" w:rsidR="003E7337" w:rsidRPr="00754B86" w:rsidRDefault="003E7337" w:rsidP="003E7337">
      <w:pPr>
        <w:spacing w:line="276" w:lineRule="auto"/>
        <w:rPr>
          <w:rFonts w:eastAsia="Calibri"/>
          <w:szCs w:val="24"/>
        </w:rPr>
      </w:pPr>
      <w:r w:rsidRPr="00754B86">
        <w:rPr>
          <w:rFonts w:eastAsia="Calibri"/>
          <w:szCs w:val="24"/>
        </w:rPr>
        <w:t>Embora a Constituição da Républica da Guiné-Bissau (</w:t>
      </w:r>
      <w:bookmarkStart w:id="28" w:name="_Hlk101189722"/>
      <w:r w:rsidRPr="00754B86">
        <w:rPr>
          <w:rFonts w:eastAsia="Calibri"/>
          <w:szCs w:val="24"/>
        </w:rPr>
        <w:t>CRGB</w:t>
      </w:r>
      <w:bookmarkEnd w:id="28"/>
      <w:r w:rsidRPr="00754B86">
        <w:rPr>
          <w:rFonts w:eastAsia="Calibri"/>
          <w:szCs w:val="24"/>
        </w:rPr>
        <w:t>) 1984/1996 proíba todas as formas de discriminação com base no sexo, raça ou religião, essa lei magna não vai muito além de uma disposição geral de não-discriminação e reconhecimento da igualdade formal das mulheres.</w:t>
      </w:r>
    </w:p>
    <w:p w14:paraId="44C846D8" w14:textId="77777777" w:rsidR="003E7337" w:rsidRPr="00754B86" w:rsidRDefault="003E7337" w:rsidP="003E7337">
      <w:pPr>
        <w:spacing w:line="276" w:lineRule="auto"/>
        <w:rPr>
          <w:rFonts w:eastAsia="Calibri" w:cs="Calibri"/>
          <w:szCs w:val="24"/>
        </w:rPr>
      </w:pPr>
    </w:p>
    <w:p w14:paraId="5252A63B" w14:textId="77777777" w:rsidR="003E7337" w:rsidRPr="00754B86" w:rsidRDefault="003E7337" w:rsidP="003E7337">
      <w:pPr>
        <w:spacing w:line="276" w:lineRule="auto"/>
        <w:rPr>
          <w:rFonts w:eastAsia="Calibri" w:cs="Calibri"/>
          <w:szCs w:val="24"/>
        </w:rPr>
      </w:pPr>
      <w:r w:rsidRPr="00754B86">
        <w:rPr>
          <w:rFonts w:eastAsia="Calibri" w:cs="Calibri"/>
          <w:szCs w:val="24"/>
        </w:rPr>
        <w:t>Olhando para o quadro jurídico da Guiné-Bissau na perspetiva cronológica, nota-se que o Código Civil (1966/1968) - da época colonial mas ainda em vigor -  é a lei mais antiga e a mais obsoleta, a qual contraria a Constituição, as primeiras leis nacionais produzidas em 1976 e a série recente de leis em matéria de género (2011 e 2014).</w:t>
      </w:r>
      <w:r w:rsidRPr="00754B86">
        <w:rPr>
          <w:rStyle w:val="FootnoteReference"/>
          <w:rFonts w:eastAsia="Calibri" w:cs="Calibri"/>
          <w:szCs w:val="24"/>
        </w:rPr>
        <w:footnoteReference w:id="19"/>
      </w:r>
      <w:r w:rsidRPr="00754B86">
        <w:rPr>
          <w:szCs w:val="24"/>
        </w:rPr>
        <w:t xml:space="preserve"> </w:t>
      </w:r>
      <w:r w:rsidRPr="00754B86">
        <w:rPr>
          <w:rFonts w:eastAsia="Calibri" w:cs="Calibri"/>
          <w:szCs w:val="24"/>
        </w:rPr>
        <w:t>A Constituição de 1984 e a atual versão de 1996, refletem o espírito da época – a passagem do conceito socialista da europa de leste e a abertura democrática da Guiné-Bissau -, um período histórico, em que a igualdade, proteção e o empoderamento das mulheres não eram conceitos considerados pertinentes, ou ainda uma prioridade para se assentar o Estado de direito.</w:t>
      </w:r>
    </w:p>
    <w:p w14:paraId="47C01680" w14:textId="77777777" w:rsidR="003E7337" w:rsidRPr="00754B86" w:rsidRDefault="003E7337" w:rsidP="003E7337">
      <w:pPr>
        <w:spacing w:line="276" w:lineRule="auto"/>
        <w:rPr>
          <w:rFonts w:eastAsia="Calibri" w:cs="Calibri"/>
          <w:szCs w:val="24"/>
        </w:rPr>
      </w:pPr>
    </w:p>
    <w:p w14:paraId="2F2C0A03" w14:textId="77777777" w:rsidR="003E7337" w:rsidRPr="00754B86" w:rsidRDefault="003E7337" w:rsidP="003E7337">
      <w:pPr>
        <w:spacing w:line="276" w:lineRule="auto"/>
        <w:rPr>
          <w:rFonts w:eastAsia="Calibri" w:cs="Calibri"/>
          <w:szCs w:val="24"/>
        </w:rPr>
      </w:pPr>
      <w:r w:rsidRPr="00754B86">
        <w:rPr>
          <w:rFonts w:eastAsia="Calibri" w:cs="Calibri"/>
          <w:szCs w:val="24"/>
        </w:rPr>
        <w:t xml:space="preserve">As primeiras leis nacionais, promulgadas três anos após a independência, em 1976, regulamentavam certas desigualdades e discriminações do Código Civil (Português). Com a nova </w:t>
      </w:r>
      <w:r w:rsidRPr="00754B86">
        <w:rPr>
          <w:rFonts w:eastAsia="Calibri" w:cs="Calibri"/>
          <w:b/>
          <w:bCs/>
          <w:szCs w:val="24"/>
        </w:rPr>
        <w:t>“Lei do Divórcio”</w:t>
      </w:r>
      <w:r w:rsidRPr="00754B86">
        <w:rPr>
          <w:rFonts w:eastAsia="Calibri" w:cs="Calibri"/>
          <w:szCs w:val="24"/>
        </w:rPr>
        <w:t xml:space="preserve"> (que substitui os respetivos dispositivos do Código Civil) e a “</w:t>
      </w:r>
      <w:r w:rsidRPr="00754B86">
        <w:rPr>
          <w:rFonts w:eastAsia="Calibri" w:cs="Calibri"/>
          <w:b/>
          <w:bCs/>
          <w:szCs w:val="24"/>
        </w:rPr>
        <w:t>Lei da União de facto”,</w:t>
      </w:r>
      <w:r w:rsidRPr="00754B86">
        <w:rPr>
          <w:rFonts w:eastAsia="Calibri" w:cs="Calibri"/>
          <w:szCs w:val="24"/>
        </w:rPr>
        <w:t xml:space="preserve"> o legislador pretendeu uma primeira aproximação à realidade familiar e às relações vividas pela grande maioria da população – para além do casamento civil. Foi uma abordagem precoce, mas muito cautelosa, capaz de cobrir apenas parcialmente as graves lacunas do Código Civil, em relação à discriminação da mulher em questões familiares.</w:t>
      </w:r>
    </w:p>
    <w:p w14:paraId="4788E2F1" w14:textId="77777777" w:rsidR="003E7337" w:rsidRPr="00754B86" w:rsidRDefault="003E7337" w:rsidP="003E7337">
      <w:pPr>
        <w:spacing w:line="276" w:lineRule="auto"/>
        <w:rPr>
          <w:rFonts w:eastAsia="Calibri" w:cs="Calibri"/>
          <w:szCs w:val="24"/>
        </w:rPr>
      </w:pPr>
    </w:p>
    <w:p w14:paraId="697706D3" w14:textId="77777777" w:rsidR="003E7337" w:rsidRPr="00754B86" w:rsidRDefault="003E7337" w:rsidP="003E7337">
      <w:pPr>
        <w:spacing w:line="276" w:lineRule="auto"/>
        <w:rPr>
          <w:rFonts w:eastAsia="Calibri" w:cs="Calibri"/>
          <w:szCs w:val="24"/>
        </w:rPr>
      </w:pPr>
      <w:r w:rsidRPr="00754B86">
        <w:rPr>
          <w:rFonts w:eastAsia="Calibri" w:cs="Calibri"/>
          <w:b/>
          <w:bCs/>
          <w:szCs w:val="24"/>
        </w:rPr>
        <w:t xml:space="preserve">A Lei Geral do Trabalho de 1986 </w:t>
      </w:r>
      <w:r w:rsidRPr="00754B86">
        <w:rPr>
          <w:rFonts w:eastAsia="Calibri" w:cs="Calibri"/>
          <w:szCs w:val="24"/>
        </w:rPr>
        <w:t xml:space="preserve">(em revisão) não se preocupa com questões de igualdade de género, além dos padrões sociais de trabalho mínimos e a igualdade formal. A linguagem utilizada é semelhante à da Constituição em termos de igualdade formal, abordando garantias de proteção à gravidez e à maternidade, sem aprofundar as dimensões económicas e sociais dessa igualdade. </w:t>
      </w:r>
    </w:p>
    <w:p w14:paraId="164DAD3D" w14:textId="77777777" w:rsidR="003E7337" w:rsidRPr="00754B86" w:rsidRDefault="003E7337" w:rsidP="003E7337">
      <w:pPr>
        <w:spacing w:line="276" w:lineRule="auto"/>
        <w:rPr>
          <w:rFonts w:eastAsia="Calibri" w:cs="Calibri"/>
          <w:szCs w:val="24"/>
        </w:rPr>
      </w:pPr>
    </w:p>
    <w:p w14:paraId="3CFBB5CE" w14:textId="77777777" w:rsidR="003E7337" w:rsidRPr="00754B86" w:rsidRDefault="003E7337" w:rsidP="003E7337">
      <w:pPr>
        <w:spacing w:line="276" w:lineRule="auto"/>
        <w:rPr>
          <w:rFonts w:eastAsia="Calibri" w:cs="Calibri"/>
          <w:szCs w:val="24"/>
        </w:rPr>
      </w:pPr>
      <w:r w:rsidRPr="00754B86">
        <w:rPr>
          <w:rFonts w:eastAsia="Calibri" w:cs="Calibri"/>
          <w:b/>
          <w:bCs/>
          <w:szCs w:val="24"/>
        </w:rPr>
        <w:t>O Código Penal (CP) de 1993</w:t>
      </w:r>
      <w:r w:rsidRPr="00754B86">
        <w:rPr>
          <w:rFonts w:eastAsia="Calibri" w:cs="Calibri"/>
          <w:szCs w:val="24"/>
        </w:rPr>
        <w:t>, uma adaptação nacional e atualizada do Código Penal Português, contém disposições diretamente discriminatórias, por exemplo sobre aborto (CP 112) e assédio sexual e estupro (CP 133). Este Código foi formulado, de uma forma geral, sem levar em conta as questões de género, e num espírito que poderia ser classificado como negligente ao género.</w:t>
      </w:r>
    </w:p>
    <w:p w14:paraId="3A721E50" w14:textId="77777777" w:rsidR="003E7337" w:rsidRPr="00754B86" w:rsidRDefault="003E7337" w:rsidP="003E7337">
      <w:pPr>
        <w:autoSpaceDE w:val="0"/>
        <w:autoSpaceDN w:val="0"/>
        <w:adjustRightInd w:val="0"/>
        <w:spacing w:line="276" w:lineRule="auto"/>
        <w:rPr>
          <w:rFonts w:eastAsia="MetaPro-Normal"/>
          <w:szCs w:val="24"/>
        </w:rPr>
      </w:pPr>
      <w:r w:rsidRPr="00754B86">
        <w:rPr>
          <w:rFonts w:eastAsia="MetaPro-Normal"/>
          <w:szCs w:val="24"/>
        </w:rPr>
        <w:lastRenderedPageBreak/>
        <w:t xml:space="preserve">A </w:t>
      </w:r>
      <w:r w:rsidRPr="00754B86">
        <w:rPr>
          <w:rFonts w:eastAsia="MetaPro-Normal"/>
          <w:b/>
          <w:bCs/>
          <w:szCs w:val="24"/>
        </w:rPr>
        <w:t>Lei-Quadro do Orçamento Geral do Estado</w:t>
      </w:r>
      <w:r w:rsidRPr="00754B86">
        <w:rPr>
          <w:rFonts w:eastAsia="MetaPro-Normal"/>
          <w:szCs w:val="24"/>
        </w:rPr>
        <w:t xml:space="preserve"> </w:t>
      </w:r>
      <w:r w:rsidRPr="00754B86">
        <w:rPr>
          <w:rFonts w:eastAsia="MetaPro-Normal"/>
          <w:b/>
          <w:bCs/>
          <w:szCs w:val="24"/>
        </w:rPr>
        <w:t>(2/2015)</w:t>
      </w:r>
      <w:r w:rsidRPr="00754B86">
        <w:rPr>
          <w:rFonts w:eastAsia="MetaPro-Normal"/>
          <w:szCs w:val="24"/>
        </w:rPr>
        <w:t xml:space="preserve"> não inclui a dimensão género, que resultaria numa revisão das rubricas orçamentais aparentemente neutras em termos de género, na análise de impacto do orçamento sobre mulheres e homens e a subsequente redefinição das prioridades de despesa e reestruturação de impostos. Como ferramenta mais importante para a implementação das decisões de políticas públicas, o OGE indica o compromisso do governo em atender às necessidades e alcançar a igualdade de género, para assegurar uma implementação eficaz das leis e políticas de combate à violência baseada no género, e para o empoderamento das mulheres.</w:t>
      </w:r>
      <w:r w:rsidRPr="00754B86">
        <w:rPr>
          <w:rStyle w:val="FootnoteReference"/>
          <w:rFonts w:eastAsia="MetaPro-Normal"/>
          <w:szCs w:val="24"/>
        </w:rPr>
        <w:footnoteReference w:id="20"/>
      </w:r>
      <w:r w:rsidRPr="00754B86">
        <w:rPr>
          <w:rFonts w:eastAsia="MetaPro-Normal"/>
          <w:szCs w:val="24"/>
        </w:rPr>
        <w:t xml:space="preserve"> </w:t>
      </w:r>
    </w:p>
    <w:p w14:paraId="4701A4C6" w14:textId="77777777" w:rsidR="003E7337" w:rsidRPr="00754B86" w:rsidRDefault="003E7337" w:rsidP="003E7337">
      <w:pPr>
        <w:spacing w:line="276" w:lineRule="auto"/>
        <w:rPr>
          <w:rFonts w:eastAsia="Calibri" w:cs="Calibri"/>
          <w:szCs w:val="24"/>
        </w:rPr>
      </w:pPr>
    </w:p>
    <w:p w14:paraId="251B253C" w14:textId="77777777" w:rsidR="003E7337" w:rsidRPr="00754B86" w:rsidRDefault="003E7337" w:rsidP="003E7337">
      <w:pPr>
        <w:spacing w:line="276" w:lineRule="auto"/>
        <w:rPr>
          <w:rFonts w:eastAsia="Calibri" w:cs="Calibri"/>
          <w:szCs w:val="24"/>
        </w:rPr>
      </w:pPr>
      <w:r w:rsidRPr="00754B86">
        <w:rPr>
          <w:rFonts w:eastAsia="Calibri" w:cs="Calibri"/>
          <w:b/>
          <w:bCs/>
          <w:szCs w:val="24"/>
        </w:rPr>
        <w:t>A Lei de Bases do Sistema Educativo de 2011,</w:t>
      </w:r>
      <w:r w:rsidRPr="00754B86">
        <w:rPr>
          <w:rFonts w:eastAsia="Calibri" w:cs="Calibri"/>
          <w:szCs w:val="24"/>
        </w:rPr>
        <w:t xml:space="preserve"> apesar de muitas lacunas na sua implementação, assenta numa abordagem inclusiva do ensino, garantindo a educação universal, gratuita e obrigatória até ao 6º ano de escolaridade, e ainda algumas medidas temporárias favoráveis para as raparigas e mulheres, com vista a melhorar a taxa de alfabetização e outras competências associadas.</w:t>
      </w:r>
    </w:p>
    <w:p w14:paraId="1D703874" w14:textId="77777777" w:rsidR="003E7337" w:rsidRPr="00754B86" w:rsidRDefault="003E7337" w:rsidP="003E7337">
      <w:pPr>
        <w:spacing w:line="276" w:lineRule="auto"/>
        <w:rPr>
          <w:rFonts w:eastAsia="Calibri" w:cs="Calibri"/>
          <w:szCs w:val="24"/>
        </w:rPr>
      </w:pPr>
    </w:p>
    <w:p w14:paraId="753282D1" w14:textId="77777777" w:rsidR="003E7337" w:rsidRPr="00754B86" w:rsidRDefault="003E7337" w:rsidP="003E7337">
      <w:pPr>
        <w:spacing w:line="276" w:lineRule="auto"/>
        <w:rPr>
          <w:rFonts w:eastAsia="Calibri" w:cs="Calibri"/>
          <w:szCs w:val="24"/>
        </w:rPr>
      </w:pPr>
      <w:r w:rsidRPr="00754B86">
        <w:rPr>
          <w:rFonts w:eastAsia="Calibri" w:cs="Calibri"/>
          <w:b/>
          <w:bCs/>
          <w:szCs w:val="24"/>
        </w:rPr>
        <w:t>A Lei de Paridade de 2018</w:t>
      </w:r>
      <w:r w:rsidRPr="00754B86">
        <w:rPr>
          <w:rFonts w:eastAsia="Calibri" w:cs="Calibri"/>
          <w:szCs w:val="24"/>
        </w:rPr>
        <w:t xml:space="preserve"> é a primeira lei na Guiné-Bissau que formula medidas temporárias especiais que favorecem as mulheres, conforme estabelecido pela CEDAW, neste caso, referente à quota de paridade (36%) na representação no parlamento. Para além do princípio da igualdade e equidade, o legislador reconhece a necessidade de implementar medidas temporárias especiais, através de um tratamento diferenciado das mulheres, para o seu empoderamento, de forma a compensar e combater a subordinação, discriminação e as desvantagens históricas e sociais.</w:t>
      </w:r>
    </w:p>
    <w:p w14:paraId="2DD19379" w14:textId="77777777" w:rsidR="003E7337" w:rsidRPr="00754B86" w:rsidRDefault="003E7337" w:rsidP="003E7337">
      <w:pPr>
        <w:spacing w:line="276" w:lineRule="auto"/>
        <w:rPr>
          <w:rFonts w:eastAsia="Calibri" w:cs="Calibri"/>
          <w:szCs w:val="24"/>
        </w:rPr>
      </w:pPr>
    </w:p>
    <w:p w14:paraId="6C6658F0" w14:textId="3C6CE9C6" w:rsidR="003E7337" w:rsidRPr="00754B86" w:rsidRDefault="003E7337" w:rsidP="005D325D">
      <w:pPr>
        <w:spacing w:after="240" w:line="276" w:lineRule="auto"/>
        <w:rPr>
          <w:rFonts w:eastAsia="Calibri" w:cs="Calibri"/>
          <w:szCs w:val="24"/>
        </w:rPr>
      </w:pPr>
      <w:r w:rsidRPr="00754B86">
        <w:rPr>
          <w:rFonts w:eastAsia="Calibri" w:cs="Calibri"/>
          <w:szCs w:val="24"/>
        </w:rPr>
        <w:t xml:space="preserve">A legislação da última década, desde 2010, mostra um virar de página em relação às questões da mulher, à integração de género na legislação nacional, melhorando o desempenho do país no seu alinhamento com os princípios básicos dos direitos humanos, como ilustram as leis que criminalizam </w:t>
      </w:r>
      <w:r w:rsidRPr="00754B86">
        <w:rPr>
          <w:rFonts w:eastAsia="Calibri" w:cs="Calibri"/>
          <w:b/>
          <w:bCs/>
          <w:szCs w:val="24"/>
        </w:rPr>
        <w:t>a Mutilação Genital Feminina (2011)</w:t>
      </w:r>
      <w:r w:rsidRPr="00754B86">
        <w:rPr>
          <w:rFonts w:eastAsia="Calibri" w:cs="Calibri"/>
          <w:szCs w:val="24"/>
        </w:rPr>
        <w:t xml:space="preserve"> e a </w:t>
      </w:r>
      <w:r w:rsidRPr="00754B86">
        <w:rPr>
          <w:rFonts w:eastAsia="Calibri" w:cs="Calibri"/>
          <w:b/>
          <w:bCs/>
          <w:szCs w:val="24"/>
        </w:rPr>
        <w:t>Violência Doméstica (2014)</w:t>
      </w:r>
      <w:r w:rsidRPr="00754B86">
        <w:rPr>
          <w:rFonts w:eastAsia="Calibri" w:cs="Calibri"/>
          <w:szCs w:val="24"/>
        </w:rPr>
        <w:t xml:space="preserve">. </w:t>
      </w:r>
      <w:r w:rsidRPr="00754B86">
        <w:rPr>
          <w:rFonts w:eastAsia="Calibri" w:cs="Calibri"/>
          <w:b/>
          <w:bCs/>
          <w:szCs w:val="24"/>
        </w:rPr>
        <w:t>A Lei contra o Trafico das Pessoas (2011</w:t>
      </w:r>
      <w:r w:rsidRPr="00754B86">
        <w:rPr>
          <w:rFonts w:eastAsia="Calibri" w:cs="Calibri"/>
          <w:szCs w:val="24"/>
        </w:rPr>
        <w:t>) inclui a exploração sexual, a prostituição, o trabalho infantil e o casamento forçado. Ao mesmo tempo</w:t>
      </w:r>
      <w:r w:rsidRPr="00754B86">
        <w:rPr>
          <w:rFonts w:eastAsia="Calibri" w:cs="Calibri"/>
          <w:b/>
          <w:bCs/>
          <w:szCs w:val="24"/>
        </w:rPr>
        <w:t>, a Lei de Saúde Reprodutiva (2010)</w:t>
      </w:r>
      <w:r w:rsidRPr="00754B86">
        <w:rPr>
          <w:rFonts w:eastAsia="Calibri" w:cs="Calibri"/>
          <w:szCs w:val="24"/>
        </w:rPr>
        <w:t xml:space="preserve"> estabelece a base legal e padrões mínimos, criando assim condições seguras para a gravidez, o parto e a procriação, estabelecendo ainda como idade mínima de casamento os 18 anos para ambos os sexos.</w:t>
      </w:r>
    </w:p>
    <w:p w14:paraId="1147BF15" w14:textId="39512440" w:rsidR="003E7337" w:rsidRPr="00754B86" w:rsidRDefault="003E7337" w:rsidP="005D325D">
      <w:pPr>
        <w:spacing w:after="240" w:line="276" w:lineRule="auto"/>
        <w:rPr>
          <w:rFonts w:eastAsia="Calibri" w:cs="Calibri"/>
          <w:szCs w:val="24"/>
        </w:rPr>
      </w:pPr>
      <w:r w:rsidRPr="00754B86">
        <w:rPr>
          <w:rFonts w:eastAsia="Calibri" w:cs="Calibri"/>
          <w:szCs w:val="24"/>
        </w:rPr>
        <w:t xml:space="preserve">A elaboração dessas leis, e a advocacia entre as partes interessadas, foram significativamente apoiadas pelo sistema das Nações Unidas e a União Europeia, na Guiné-Bissau. </w:t>
      </w:r>
    </w:p>
    <w:p w14:paraId="3E848CAF" w14:textId="321E28E4" w:rsidR="00195532" w:rsidRPr="00754B86" w:rsidRDefault="003E7337" w:rsidP="00AC2F89">
      <w:pPr>
        <w:spacing w:line="276" w:lineRule="auto"/>
        <w:rPr>
          <w:rFonts w:eastAsia="Calibri" w:cs="Calibri"/>
          <w:szCs w:val="24"/>
        </w:rPr>
      </w:pPr>
      <w:r w:rsidRPr="00754B86">
        <w:rPr>
          <w:rFonts w:eastAsia="Calibri" w:cs="Calibri"/>
          <w:szCs w:val="24"/>
        </w:rPr>
        <w:t xml:space="preserve">Apesar da recente legislação sensível e protetora de género, o direito consuetudinário continua a ser aplicado em detrimento do direito positivo, particularmente em questões familiares. Por outro lado, </w:t>
      </w:r>
      <w:r w:rsidR="00D02631" w:rsidRPr="00754B86">
        <w:rPr>
          <w:rFonts w:eastAsia="Calibri" w:cs="Calibri"/>
          <w:szCs w:val="24"/>
        </w:rPr>
        <w:t>a falta de divulgação das leis, tanto ao nível da população, como das instâncias da justiça, dificulta</w:t>
      </w:r>
      <w:r w:rsidRPr="00754B86">
        <w:rPr>
          <w:rFonts w:eastAsia="Calibri" w:cs="Calibri"/>
          <w:szCs w:val="24"/>
        </w:rPr>
        <w:t xml:space="preserve"> a sua implementação, como, aliás, foi sublinhado pela maioria dos entrevistados no âmbito desta consulta (mais de 90%)</w:t>
      </w:r>
      <w:r w:rsidR="00EE75E2" w:rsidRPr="00754B86">
        <w:rPr>
          <w:rFonts w:eastAsia="Calibri" w:cs="Calibri"/>
          <w:szCs w:val="24"/>
        </w:rPr>
        <w:t xml:space="preserve"> que estimam a divulgação e a apropriação nacional insuficientes. Deste modo, recomendam </w:t>
      </w:r>
      <w:r w:rsidR="00AC2F89" w:rsidRPr="00754B86">
        <w:rPr>
          <w:rFonts w:eastAsia="Calibri" w:cs="Calibri"/>
          <w:szCs w:val="24"/>
        </w:rPr>
        <w:t>campanhas de sensibilização de proximidade</w:t>
      </w:r>
      <w:r w:rsidR="00AE1320" w:rsidRPr="00754B86">
        <w:rPr>
          <w:rFonts w:eastAsia="Calibri" w:cs="Calibri"/>
          <w:szCs w:val="24"/>
        </w:rPr>
        <w:t xml:space="preserve">, </w:t>
      </w:r>
      <w:r w:rsidR="00AC2F89" w:rsidRPr="00754B86">
        <w:rPr>
          <w:rFonts w:eastAsia="Calibri" w:cs="Calibri"/>
          <w:szCs w:val="24"/>
        </w:rPr>
        <w:t xml:space="preserve">e em línguas locais, </w:t>
      </w:r>
      <w:r w:rsidR="005D46E6" w:rsidRPr="00754B86">
        <w:rPr>
          <w:rFonts w:eastAsia="Calibri" w:cs="Calibri"/>
          <w:szCs w:val="24"/>
        </w:rPr>
        <w:t xml:space="preserve">assim como reforçar </w:t>
      </w:r>
      <w:r w:rsidR="00AC2F89" w:rsidRPr="00754B86">
        <w:rPr>
          <w:rFonts w:eastAsia="Calibri" w:cs="Calibri"/>
          <w:szCs w:val="24"/>
        </w:rPr>
        <w:t xml:space="preserve">o diálogo com </w:t>
      </w:r>
      <w:r w:rsidR="005D46E6" w:rsidRPr="00754B86">
        <w:rPr>
          <w:rFonts w:eastAsia="Calibri" w:cs="Calibri"/>
          <w:szCs w:val="24"/>
        </w:rPr>
        <w:t xml:space="preserve">as </w:t>
      </w:r>
      <w:r w:rsidR="00AC2F89" w:rsidRPr="00754B86">
        <w:rPr>
          <w:rFonts w:eastAsia="Calibri" w:cs="Calibri"/>
          <w:szCs w:val="24"/>
        </w:rPr>
        <w:t>autoridades locais e religiosas.</w:t>
      </w:r>
    </w:p>
    <w:p w14:paraId="0B2F9611" w14:textId="77777777" w:rsidR="00AC2F89" w:rsidRPr="00754B86" w:rsidRDefault="00AC2F89" w:rsidP="00AC2F89">
      <w:pPr>
        <w:spacing w:line="276" w:lineRule="auto"/>
        <w:rPr>
          <w:rFonts w:cs="Calibri Light"/>
          <w:b/>
          <w:bCs/>
          <w:szCs w:val="24"/>
        </w:rPr>
      </w:pPr>
    </w:p>
    <w:p w14:paraId="64CDAD5B" w14:textId="620C2B4D" w:rsidR="00AC2F89" w:rsidRPr="00754B86" w:rsidRDefault="00C846D5" w:rsidP="00C846D5">
      <w:pPr>
        <w:spacing w:after="160" w:line="259" w:lineRule="auto"/>
        <w:contextualSpacing/>
        <w:rPr>
          <w:rFonts w:eastAsia="Calibri" w:cs="Calibri"/>
          <w:szCs w:val="24"/>
        </w:rPr>
      </w:pPr>
      <w:r w:rsidRPr="00754B86">
        <w:rPr>
          <w:rFonts w:eastAsia="Calibri" w:cs="Calibri"/>
          <w:szCs w:val="24"/>
        </w:rPr>
        <w:lastRenderedPageBreak/>
        <w:t>A</w:t>
      </w:r>
      <w:r w:rsidR="00180386" w:rsidRPr="00754B86">
        <w:rPr>
          <w:rFonts w:eastAsia="Calibri" w:cs="Calibri"/>
          <w:szCs w:val="24"/>
        </w:rPr>
        <w:t xml:space="preserve">inda, a </w:t>
      </w:r>
      <w:r w:rsidRPr="00754B86">
        <w:rPr>
          <w:rFonts w:eastAsia="Calibri" w:cs="Calibri"/>
          <w:szCs w:val="24"/>
        </w:rPr>
        <w:t xml:space="preserve">Constituição da </w:t>
      </w:r>
      <w:r w:rsidR="00180386" w:rsidRPr="00754B86">
        <w:rPr>
          <w:rFonts w:eastAsia="Calibri" w:cs="Calibri"/>
          <w:szCs w:val="24"/>
        </w:rPr>
        <w:t>República</w:t>
      </w:r>
      <w:r w:rsidRPr="00754B86">
        <w:rPr>
          <w:rFonts w:eastAsia="Calibri" w:cs="Calibri"/>
          <w:szCs w:val="24"/>
        </w:rPr>
        <w:t xml:space="preserve"> </w:t>
      </w:r>
      <w:r w:rsidR="002A1BBE" w:rsidRPr="00754B86">
        <w:rPr>
          <w:rFonts w:eastAsia="Calibri" w:cs="Calibri"/>
          <w:szCs w:val="24"/>
        </w:rPr>
        <w:t xml:space="preserve">está </w:t>
      </w:r>
      <w:r w:rsidRPr="00754B86">
        <w:rPr>
          <w:rFonts w:eastAsia="Calibri" w:cs="Calibri"/>
          <w:szCs w:val="24"/>
        </w:rPr>
        <w:t xml:space="preserve">em </w:t>
      </w:r>
      <w:r w:rsidR="002A1BBE" w:rsidRPr="00754B86">
        <w:rPr>
          <w:rFonts w:eastAsia="Calibri" w:cs="Calibri"/>
          <w:szCs w:val="24"/>
        </w:rPr>
        <w:t xml:space="preserve">revisão </w:t>
      </w:r>
      <w:r w:rsidRPr="00754B86">
        <w:rPr>
          <w:rFonts w:eastAsia="Calibri" w:cs="Calibri"/>
          <w:szCs w:val="24"/>
        </w:rPr>
        <w:t>levad</w:t>
      </w:r>
      <w:r w:rsidR="00180386" w:rsidRPr="00754B86">
        <w:rPr>
          <w:rFonts w:eastAsia="Calibri" w:cs="Calibri"/>
          <w:szCs w:val="24"/>
        </w:rPr>
        <w:t>a</w:t>
      </w:r>
      <w:r w:rsidRPr="00754B86">
        <w:rPr>
          <w:rFonts w:eastAsia="Calibri" w:cs="Calibri"/>
          <w:szCs w:val="24"/>
        </w:rPr>
        <w:t xml:space="preserve"> </w:t>
      </w:r>
      <w:r w:rsidR="004A52BA" w:rsidRPr="00754B86">
        <w:rPr>
          <w:rFonts w:eastAsia="Calibri" w:cs="Calibri"/>
          <w:szCs w:val="24"/>
        </w:rPr>
        <w:t xml:space="preserve">a cabo </w:t>
      </w:r>
      <w:r w:rsidRPr="00754B86">
        <w:rPr>
          <w:rFonts w:eastAsia="Calibri" w:cs="Calibri"/>
          <w:szCs w:val="24"/>
        </w:rPr>
        <w:t xml:space="preserve">pela Assembleia Nacional conforme dita a lei, mas também por um comité de iniciativa da Presidência da </w:t>
      </w:r>
      <w:r w:rsidR="00180386" w:rsidRPr="00754B86">
        <w:rPr>
          <w:rFonts w:eastAsia="Calibri" w:cs="Calibri"/>
          <w:szCs w:val="24"/>
        </w:rPr>
        <w:t>República</w:t>
      </w:r>
      <w:r w:rsidRPr="00754B86">
        <w:rPr>
          <w:rFonts w:eastAsia="Calibri" w:cs="Calibri"/>
          <w:szCs w:val="24"/>
        </w:rPr>
        <w:t>. Quaisquer que venham a ser os resultados, a integração da dimensão género</w:t>
      </w:r>
      <w:r w:rsidR="00AC2F89" w:rsidRPr="00754B86">
        <w:rPr>
          <w:rFonts w:eastAsia="Calibri" w:cs="Calibri"/>
          <w:szCs w:val="24"/>
        </w:rPr>
        <w:t xml:space="preserve"> é</w:t>
      </w:r>
      <w:r w:rsidRPr="00754B86">
        <w:rPr>
          <w:rFonts w:eastAsia="Calibri" w:cs="Calibri"/>
          <w:szCs w:val="24"/>
        </w:rPr>
        <w:t xml:space="preserve"> </w:t>
      </w:r>
      <w:r w:rsidR="00AC2F89" w:rsidRPr="00754B86">
        <w:rPr>
          <w:rFonts w:eastAsia="Calibri" w:cs="Calibri"/>
          <w:szCs w:val="24"/>
        </w:rPr>
        <w:t>imprescindível</w:t>
      </w:r>
      <w:r w:rsidRPr="00754B86">
        <w:rPr>
          <w:rFonts w:eastAsia="Calibri" w:cs="Calibri"/>
          <w:szCs w:val="24"/>
        </w:rPr>
        <w:t xml:space="preserve">. </w:t>
      </w:r>
    </w:p>
    <w:p w14:paraId="7407633D" w14:textId="77777777" w:rsidR="00AC2F89" w:rsidRPr="00754B86" w:rsidRDefault="00AC2F89" w:rsidP="00C846D5">
      <w:pPr>
        <w:spacing w:after="160" w:line="259" w:lineRule="auto"/>
        <w:contextualSpacing/>
        <w:rPr>
          <w:rFonts w:eastAsia="Calibri" w:cs="Calibri"/>
          <w:szCs w:val="24"/>
        </w:rPr>
      </w:pPr>
    </w:p>
    <w:p w14:paraId="2AC058CB" w14:textId="5501844B" w:rsidR="00AC2F89" w:rsidRPr="00754B86" w:rsidRDefault="00C846D5" w:rsidP="00C846D5">
      <w:pPr>
        <w:spacing w:after="160" w:line="259" w:lineRule="auto"/>
        <w:contextualSpacing/>
        <w:rPr>
          <w:rFonts w:eastAsia="Calibri" w:cs="Calibri"/>
          <w:szCs w:val="24"/>
        </w:rPr>
      </w:pPr>
      <w:r w:rsidRPr="00754B86">
        <w:rPr>
          <w:rFonts w:eastAsia="Calibri" w:cs="Calibri"/>
          <w:szCs w:val="24"/>
        </w:rPr>
        <w:t xml:space="preserve">A Faculdade de Direito com apoio da UNIOGBIS/UNDP </w:t>
      </w:r>
      <w:r w:rsidR="00AC2F89" w:rsidRPr="00754B86">
        <w:rPr>
          <w:rFonts w:eastAsia="Calibri" w:cs="Calibri"/>
          <w:szCs w:val="24"/>
        </w:rPr>
        <w:t>tomou a iniciativa de</w:t>
      </w:r>
      <w:r w:rsidRPr="00754B86">
        <w:rPr>
          <w:rFonts w:eastAsia="Calibri" w:cs="Calibri"/>
          <w:szCs w:val="24"/>
        </w:rPr>
        <w:t xml:space="preserve"> rever o Código Civil e o Código Penal</w:t>
      </w:r>
      <w:r w:rsidR="00AC2F89" w:rsidRPr="00754B86">
        <w:rPr>
          <w:rFonts w:eastAsia="Calibri" w:cs="Calibri"/>
          <w:szCs w:val="24"/>
        </w:rPr>
        <w:t xml:space="preserve">. </w:t>
      </w:r>
      <w:r w:rsidR="004C15D7" w:rsidRPr="00754B86">
        <w:rPr>
          <w:rFonts w:eastAsia="Calibri" w:cs="Calibri"/>
          <w:szCs w:val="24"/>
        </w:rPr>
        <w:t>Com o</w:t>
      </w:r>
      <w:r w:rsidR="00AC2F89" w:rsidRPr="00754B86">
        <w:rPr>
          <w:rFonts w:eastAsia="Calibri" w:cs="Calibri"/>
          <w:szCs w:val="24"/>
        </w:rPr>
        <w:t xml:space="preserve"> contexto do </w:t>
      </w:r>
      <w:r w:rsidR="002A1BBE" w:rsidRPr="00754B86">
        <w:rPr>
          <w:rFonts w:eastAsia="Calibri" w:cs="Calibri"/>
          <w:szCs w:val="24"/>
        </w:rPr>
        <w:t>Coronavírus os</w:t>
      </w:r>
      <w:r w:rsidR="004C15D7" w:rsidRPr="00754B86">
        <w:rPr>
          <w:rFonts w:eastAsia="Calibri" w:cs="Calibri"/>
          <w:szCs w:val="24"/>
        </w:rPr>
        <w:t xml:space="preserve"> </w:t>
      </w:r>
      <w:r w:rsidRPr="00754B86">
        <w:rPr>
          <w:rFonts w:eastAsia="Calibri" w:cs="Calibri"/>
          <w:szCs w:val="24"/>
        </w:rPr>
        <w:t>avanço</w:t>
      </w:r>
      <w:r w:rsidR="00AC2F89" w:rsidRPr="00754B86">
        <w:rPr>
          <w:rFonts w:eastAsia="Calibri" w:cs="Calibri"/>
          <w:szCs w:val="24"/>
        </w:rPr>
        <w:t xml:space="preserve">s </w:t>
      </w:r>
      <w:r w:rsidR="004C15D7" w:rsidRPr="00754B86">
        <w:rPr>
          <w:rFonts w:eastAsia="Calibri" w:cs="Calibri"/>
          <w:szCs w:val="24"/>
        </w:rPr>
        <w:t>limitaram-se a</w:t>
      </w:r>
      <w:r w:rsidR="00AC2F89" w:rsidRPr="00754B86">
        <w:rPr>
          <w:rFonts w:eastAsia="Calibri" w:cs="Calibri"/>
          <w:szCs w:val="24"/>
        </w:rPr>
        <w:t xml:space="preserve"> </w:t>
      </w:r>
      <w:r w:rsidRPr="00754B86">
        <w:rPr>
          <w:rFonts w:eastAsia="Calibri" w:cs="Calibri"/>
          <w:szCs w:val="24"/>
        </w:rPr>
        <w:t xml:space="preserve">sugestões </w:t>
      </w:r>
      <w:r w:rsidR="00AC2F89" w:rsidRPr="00754B86">
        <w:rPr>
          <w:rFonts w:eastAsia="Calibri" w:cs="Calibri"/>
          <w:szCs w:val="24"/>
        </w:rPr>
        <w:t>sobre como proceder</w:t>
      </w:r>
      <w:r w:rsidRPr="00754B86">
        <w:rPr>
          <w:rFonts w:eastAsia="Calibri" w:cs="Calibri"/>
          <w:szCs w:val="24"/>
        </w:rPr>
        <w:t xml:space="preserve"> </w:t>
      </w:r>
      <w:r w:rsidR="004C15D7" w:rsidRPr="00754B86">
        <w:rPr>
          <w:rFonts w:eastAsia="Calibri" w:cs="Calibri"/>
          <w:szCs w:val="24"/>
        </w:rPr>
        <w:t xml:space="preserve">para </w:t>
      </w:r>
      <w:r w:rsidRPr="00754B86">
        <w:rPr>
          <w:rFonts w:eastAsia="Calibri" w:cs="Calibri"/>
          <w:szCs w:val="24"/>
        </w:rPr>
        <w:t>a revisão</w:t>
      </w:r>
      <w:r w:rsidR="00AC2F89" w:rsidRPr="00754B86">
        <w:rPr>
          <w:rFonts w:eastAsia="Calibri" w:cs="Calibri"/>
          <w:szCs w:val="24"/>
        </w:rPr>
        <w:t>.</w:t>
      </w:r>
    </w:p>
    <w:p w14:paraId="363D0B63" w14:textId="77777777" w:rsidR="00EC369B" w:rsidRPr="00754B86" w:rsidRDefault="00EC369B" w:rsidP="005D325D">
      <w:pPr>
        <w:spacing w:after="160" w:line="259" w:lineRule="auto"/>
        <w:contextualSpacing/>
        <w:rPr>
          <w:rFonts w:eastAsia="Calibri"/>
        </w:rPr>
      </w:pPr>
    </w:p>
    <w:p w14:paraId="7270DF04" w14:textId="5A592152" w:rsidR="00D96062" w:rsidRPr="00754B86" w:rsidRDefault="00D96062" w:rsidP="00F60448">
      <w:pPr>
        <w:pStyle w:val="Heading3"/>
        <w:numPr>
          <w:ilvl w:val="2"/>
          <w:numId w:val="5"/>
        </w:numPr>
        <w:spacing w:before="120" w:after="0"/>
        <w:rPr>
          <w:rFonts w:ascii="Garamond" w:eastAsia="Calibri" w:hAnsi="Garamond"/>
          <w:noProof w:val="0"/>
          <w:lang w:val="pt-PT"/>
        </w:rPr>
      </w:pPr>
      <w:bookmarkStart w:id="29" w:name="_Toc105158303"/>
      <w:r w:rsidRPr="00754B86">
        <w:rPr>
          <w:rFonts w:ascii="Garamond" w:eastAsia="Calibri" w:hAnsi="Garamond"/>
          <w:noProof w:val="0"/>
          <w:lang w:val="pt-PT"/>
        </w:rPr>
        <w:t>A Constituição da Républica da Guiné-Bissau e a igualdade de género</w:t>
      </w:r>
      <w:bookmarkEnd w:id="29"/>
    </w:p>
    <w:p w14:paraId="478BFE03" w14:textId="77777777" w:rsidR="00EC369B" w:rsidRPr="00754B86" w:rsidRDefault="00EC369B" w:rsidP="00D96062">
      <w:pPr>
        <w:widowControl w:val="0"/>
        <w:autoSpaceDE w:val="0"/>
        <w:autoSpaceDN w:val="0"/>
        <w:adjustRightInd w:val="0"/>
        <w:spacing w:line="276" w:lineRule="auto"/>
        <w:rPr>
          <w:rFonts w:eastAsia="Calibri" w:cs="Calibri"/>
          <w:szCs w:val="24"/>
        </w:rPr>
      </w:pPr>
    </w:p>
    <w:p w14:paraId="0003D957" w14:textId="28906C00" w:rsidR="00D96062" w:rsidRPr="00754B86" w:rsidRDefault="00D96062" w:rsidP="00D96062">
      <w:pPr>
        <w:widowControl w:val="0"/>
        <w:autoSpaceDE w:val="0"/>
        <w:autoSpaceDN w:val="0"/>
        <w:adjustRightInd w:val="0"/>
        <w:spacing w:line="276" w:lineRule="auto"/>
        <w:rPr>
          <w:rFonts w:eastAsia="Calibri" w:cs="Calibri"/>
          <w:szCs w:val="24"/>
        </w:rPr>
      </w:pPr>
      <w:r w:rsidRPr="00754B86">
        <w:rPr>
          <w:rFonts w:eastAsia="Calibri" w:cs="Calibri"/>
          <w:szCs w:val="24"/>
        </w:rPr>
        <w:t xml:space="preserve">Os artigos 24 e 25 da </w:t>
      </w:r>
      <w:r w:rsidRPr="00754B86">
        <w:rPr>
          <w:rFonts w:eastAsia="Calibri"/>
          <w:szCs w:val="24"/>
        </w:rPr>
        <w:t>CRGB</w:t>
      </w:r>
      <w:r w:rsidRPr="00754B86">
        <w:rPr>
          <w:rFonts w:eastAsia="Calibri" w:cs="Calibri"/>
          <w:szCs w:val="24"/>
        </w:rPr>
        <w:t xml:space="preserve"> de 1984 (revista em 1996) proíbem todas as formas de discriminação com base no sexo, raça ou religião: “</w:t>
      </w:r>
      <w:r w:rsidRPr="00754B86">
        <w:rPr>
          <w:rFonts w:eastAsia="Calibri" w:cs="Calibri"/>
          <w:i/>
          <w:iCs/>
          <w:szCs w:val="24"/>
        </w:rPr>
        <w:t>todos os cidadãos são iguais perante a lei, gozam dos mesmos direitos e estão sujeitos aos mesmos deveres, sem distinção de raça, sexo, nível social, intelectual ou cultural, religião e crença</w:t>
      </w:r>
      <w:r w:rsidRPr="00754B86">
        <w:rPr>
          <w:rFonts w:eastAsia="Calibri" w:cs="Calibri"/>
          <w:szCs w:val="24"/>
        </w:rPr>
        <w:t xml:space="preserve">”.  </w:t>
      </w:r>
      <w:bookmarkStart w:id="30" w:name="_Hlk100016237"/>
      <w:r w:rsidRPr="00754B86">
        <w:rPr>
          <w:rFonts w:eastAsia="Calibri" w:cs="Calibri"/>
          <w:szCs w:val="24"/>
        </w:rPr>
        <w:t xml:space="preserve">Assim, estão </w:t>
      </w:r>
      <w:bookmarkEnd w:id="30"/>
      <w:r w:rsidRPr="00754B86">
        <w:rPr>
          <w:rFonts w:eastAsia="Calibri" w:cs="Calibri"/>
          <w:szCs w:val="24"/>
        </w:rPr>
        <w:t xml:space="preserve">garantidos os princípios de igualdade e não discriminação de todos os cidadãos, mas a </w:t>
      </w:r>
      <w:r w:rsidRPr="00754B86">
        <w:rPr>
          <w:rFonts w:eastAsia="Calibri"/>
          <w:szCs w:val="24"/>
        </w:rPr>
        <w:t>CRGB</w:t>
      </w:r>
      <w:r w:rsidRPr="00754B86">
        <w:rPr>
          <w:rFonts w:eastAsia="Calibri" w:cs="Calibri"/>
          <w:szCs w:val="24"/>
        </w:rPr>
        <w:t xml:space="preserve"> não fornece uma definição precisa do termo de discriminação de acordo com as normas da CEDAW.</w:t>
      </w:r>
    </w:p>
    <w:p w14:paraId="2EB58C17" w14:textId="77777777" w:rsidR="00D96062" w:rsidRPr="00754B86" w:rsidRDefault="00D96062" w:rsidP="00D96062">
      <w:pPr>
        <w:widowControl w:val="0"/>
        <w:autoSpaceDE w:val="0"/>
        <w:autoSpaceDN w:val="0"/>
        <w:adjustRightInd w:val="0"/>
        <w:spacing w:line="276" w:lineRule="auto"/>
        <w:rPr>
          <w:rFonts w:eastAsia="Calibri" w:cs="Calibri"/>
          <w:szCs w:val="24"/>
        </w:rPr>
      </w:pPr>
    </w:p>
    <w:p w14:paraId="05CC0BA7" w14:textId="77777777" w:rsidR="00D96062" w:rsidRPr="00754B86" w:rsidRDefault="00D96062" w:rsidP="00D96062">
      <w:pPr>
        <w:widowControl w:val="0"/>
        <w:autoSpaceDE w:val="0"/>
        <w:autoSpaceDN w:val="0"/>
        <w:adjustRightInd w:val="0"/>
        <w:spacing w:line="276" w:lineRule="auto"/>
        <w:rPr>
          <w:rFonts w:eastAsia="Calibri" w:cs="Calibri"/>
          <w:szCs w:val="24"/>
        </w:rPr>
      </w:pPr>
      <w:r w:rsidRPr="00754B86">
        <w:rPr>
          <w:rFonts w:eastAsia="Calibri" w:cs="Calibri"/>
          <w:szCs w:val="24"/>
        </w:rPr>
        <w:t xml:space="preserve">O preâmbulo da CRGB designa o “povo” em geral, como a comunidade constitucional a quem ela se dirige. Não utiliza outras expressões, como cidadãos, população, homens e mulheres, para desenvolver uma visão mais inclusiva das pessoas que compõem a comunidade constitucional. Mais especificamente, não inclui mulheres, e não reconhece de forma particular mulheres, jovens, idosos, como subgrupos da comunidade constitucional. </w:t>
      </w:r>
    </w:p>
    <w:p w14:paraId="7FE7B6EE" w14:textId="77777777" w:rsidR="00D96062" w:rsidRPr="00754B86" w:rsidRDefault="00D96062" w:rsidP="00D96062">
      <w:pPr>
        <w:widowControl w:val="0"/>
        <w:autoSpaceDE w:val="0"/>
        <w:autoSpaceDN w:val="0"/>
        <w:adjustRightInd w:val="0"/>
        <w:spacing w:line="276" w:lineRule="auto"/>
        <w:rPr>
          <w:rFonts w:eastAsia="Calibri" w:cs="Calibri"/>
          <w:szCs w:val="24"/>
        </w:rPr>
      </w:pPr>
    </w:p>
    <w:p w14:paraId="7761C5ED" w14:textId="44E16969" w:rsidR="00D96062" w:rsidRPr="00754B86" w:rsidRDefault="00D96062" w:rsidP="00D96062">
      <w:pPr>
        <w:widowControl w:val="0"/>
        <w:spacing w:line="276" w:lineRule="auto"/>
        <w:rPr>
          <w:rFonts w:eastAsia="Calibri" w:cs="Calibri"/>
          <w:i/>
          <w:iCs/>
          <w:szCs w:val="24"/>
        </w:rPr>
      </w:pPr>
      <w:r w:rsidRPr="00754B86">
        <w:rPr>
          <w:rFonts w:eastAsia="Calibri" w:cs="Calibri"/>
          <w:szCs w:val="24"/>
        </w:rPr>
        <w:t xml:space="preserve">Como a </w:t>
      </w:r>
      <w:r w:rsidRPr="00754B86">
        <w:rPr>
          <w:rFonts w:eastAsia="Calibri"/>
          <w:szCs w:val="24"/>
        </w:rPr>
        <w:t>CRGB</w:t>
      </w:r>
      <w:r w:rsidRPr="00754B86">
        <w:rPr>
          <w:rFonts w:eastAsia="Calibri" w:cs="Calibri"/>
          <w:szCs w:val="24"/>
        </w:rPr>
        <w:t xml:space="preserve"> de 1996 é baseada na versão de 1984, o conceito de cidadania está ausente no preâmbulo, embora o termo “cidadãos” seja aplicado em alguns artigos. No entanto, a </w:t>
      </w:r>
      <w:r w:rsidRPr="00754B86">
        <w:rPr>
          <w:rFonts w:eastAsia="Calibri"/>
          <w:szCs w:val="24"/>
        </w:rPr>
        <w:t>CRGB</w:t>
      </w:r>
      <w:r w:rsidRPr="00754B86">
        <w:rPr>
          <w:rFonts w:eastAsia="Calibri" w:cs="Calibri"/>
          <w:szCs w:val="24"/>
        </w:rPr>
        <w:t xml:space="preserve"> poderia tomar o exemplo da Constituição de 2002 de Timor</w:t>
      </w:r>
      <w:r w:rsidR="00EA717B" w:rsidRPr="00754B86">
        <w:rPr>
          <w:rFonts w:eastAsia="Calibri" w:cs="Calibri"/>
          <w:szCs w:val="24"/>
        </w:rPr>
        <w:t>-</w:t>
      </w:r>
      <w:r w:rsidRPr="00754B86">
        <w:rPr>
          <w:rFonts w:eastAsia="Calibri" w:cs="Calibri"/>
          <w:szCs w:val="24"/>
        </w:rPr>
        <w:t>Leste que dita:</w:t>
      </w:r>
      <w:r w:rsidRPr="00754B86">
        <w:rPr>
          <w:rFonts w:eastAsia="Calibri" w:cs="Calibri"/>
          <w:i/>
          <w:iCs/>
          <w:szCs w:val="24"/>
        </w:rPr>
        <w:t xml:space="preserve"> “Os objetivos fundamentais do Estado devem ser: (j) Criar, promover e garantir a igualdade efetiva de oportunidades entre </w:t>
      </w:r>
      <w:r w:rsidRPr="00754B86">
        <w:rPr>
          <w:rFonts w:eastAsia="Calibri" w:cs="Calibri"/>
          <w:b/>
          <w:bCs/>
          <w:i/>
          <w:iCs/>
          <w:szCs w:val="24"/>
        </w:rPr>
        <w:t>mulheres e homens</w:t>
      </w:r>
      <w:r w:rsidRPr="00754B86">
        <w:rPr>
          <w:rFonts w:eastAsia="Calibri" w:cs="Calibri"/>
          <w:i/>
          <w:iCs/>
          <w:szCs w:val="24"/>
        </w:rPr>
        <w:t xml:space="preserve">.” </w:t>
      </w:r>
    </w:p>
    <w:p w14:paraId="7CF30842" w14:textId="77777777" w:rsidR="00D96062" w:rsidRPr="00754B86" w:rsidRDefault="00D96062" w:rsidP="00D96062">
      <w:pPr>
        <w:widowControl w:val="0"/>
        <w:autoSpaceDE w:val="0"/>
        <w:autoSpaceDN w:val="0"/>
        <w:adjustRightInd w:val="0"/>
        <w:spacing w:line="276" w:lineRule="auto"/>
        <w:rPr>
          <w:rFonts w:eastAsia="Calibri" w:cs="Calibri"/>
          <w:szCs w:val="24"/>
        </w:rPr>
      </w:pPr>
    </w:p>
    <w:p w14:paraId="5904064D" w14:textId="10E7F957" w:rsidR="00D96062" w:rsidRPr="00754B86" w:rsidRDefault="00D96062" w:rsidP="00D96062">
      <w:pPr>
        <w:spacing w:line="276" w:lineRule="auto"/>
        <w:rPr>
          <w:rFonts w:eastAsia="Calibri" w:cs="Calibri"/>
          <w:szCs w:val="24"/>
        </w:rPr>
      </w:pPr>
      <w:r w:rsidRPr="00754B86">
        <w:rPr>
          <w:rFonts w:eastAsia="Calibri" w:cs="Calibri"/>
          <w:szCs w:val="24"/>
        </w:rPr>
        <w:t xml:space="preserve">Para além disso, na CRGB não existe uma seção específica que trata explicitamente dos direitos da mulher, tais como garantir oportunidades iguais, responsabilidades iguais em todas as áreas entre homens e mulheres, a paridade de género nas assembleias eleitas, ou a tomada de medidas específicas para erradicar a violência contra as mulheres. Por outro lado, os direitos da mulher também não são visibilizados e sublinhados nas diferentes seções temáticas, por exemplo: direitos fundamentais, direitos de trabalho, direitos da participação política.  A comunidade constitucional é sempre abordada como um todo, em geral e sem nenhuma diferenciação, ao contrário do que seria desejável e o que permitiria a integração dos grupos diferentes nesse todo.  </w:t>
      </w:r>
    </w:p>
    <w:p w14:paraId="0A729496" w14:textId="77777777" w:rsidR="00D96062" w:rsidRPr="00754B86" w:rsidRDefault="00D96062" w:rsidP="00E87039">
      <w:pPr>
        <w:pBdr>
          <w:top w:val="single" w:sz="4" w:space="1" w:color="auto"/>
          <w:left w:val="single" w:sz="4" w:space="4" w:color="auto"/>
          <w:bottom w:val="single" w:sz="4" w:space="1" w:color="auto"/>
          <w:right w:val="single" w:sz="4" w:space="4" w:color="auto"/>
        </w:pBdr>
        <w:shd w:val="clear" w:color="auto" w:fill="FDE9D9" w:themeFill="accent6" w:themeFillTint="33"/>
        <w:spacing w:line="276" w:lineRule="auto"/>
        <w:rPr>
          <w:rFonts w:eastAsia="Calibri" w:cs="Calibri"/>
          <w:b/>
          <w:bCs/>
          <w:i/>
          <w:iCs/>
          <w:szCs w:val="24"/>
        </w:rPr>
      </w:pPr>
      <w:r w:rsidRPr="00754B86">
        <w:rPr>
          <w:rFonts w:eastAsia="Calibri" w:cs="Calibri"/>
          <w:b/>
          <w:bCs/>
          <w:i/>
          <w:iCs/>
          <w:szCs w:val="24"/>
        </w:rPr>
        <w:t>Exemplos:</w:t>
      </w:r>
    </w:p>
    <w:p w14:paraId="68BB0572" w14:textId="77777777" w:rsidR="00D96062" w:rsidRPr="00754B86" w:rsidRDefault="00D96062" w:rsidP="00E87039">
      <w:pPr>
        <w:pBdr>
          <w:top w:val="single" w:sz="4" w:space="1" w:color="auto"/>
          <w:left w:val="single" w:sz="4" w:space="4" w:color="auto"/>
          <w:bottom w:val="single" w:sz="4" w:space="1" w:color="auto"/>
          <w:right w:val="single" w:sz="4" w:space="4" w:color="auto"/>
        </w:pBdr>
        <w:shd w:val="clear" w:color="auto" w:fill="FDE9D9" w:themeFill="accent6" w:themeFillTint="33"/>
        <w:spacing w:line="276" w:lineRule="auto"/>
        <w:rPr>
          <w:rFonts w:eastAsia="Calibri" w:cs="Calibri"/>
          <w:i/>
          <w:iCs/>
          <w:szCs w:val="24"/>
        </w:rPr>
      </w:pPr>
      <w:r w:rsidRPr="00754B86">
        <w:rPr>
          <w:rFonts w:eastAsia="Calibri" w:cs="Calibri"/>
          <w:i/>
          <w:iCs/>
          <w:szCs w:val="24"/>
        </w:rPr>
        <w:t xml:space="preserve">Artigo 37: “A integridade moral e física </w:t>
      </w:r>
      <w:r w:rsidRPr="00754B86">
        <w:rPr>
          <w:rFonts w:eastAsia="Calibri" w:cs="Calibri"/>
          <w:i/>
          <w:iCs/>
          <w:szCs w:val="24"/>
          <w:u w:val="single"/>
        </w:rPr>
        <w:t>dos cidadãos</w:t>
      </w:r>
      <w:r w:rsidRPr="00754B86">
        <w:rPr>
          <w:rFonts w:eastAsia="Calibri" w:cs="Calibri"/>
          <w:i/>
          <w:iCs/>
          <w:szCs w:val="24"/>
        </w:rPr>
        <w:t xml:space="preserve"> é inviolável”. “Ninguém pode ser submetido a tortura, nem a tratos ou penas cruéis, desumanos e degradantes.”  </w:t>
      </w:r>
    </w:p>
    <w:p w14:paraId="69CCE723" w14:textId="77777777" w:rsidR="00D96062" w:rsidRPr="00754B86" w:rsidRDefault="00D96062" w:rsidP="00E87039">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adjustRightInd w:val="0"/>
        <w:spacing w:line="276" w:lineRule="auto"/>
        <w:rPr>
          <w:rFonts w:eastAsia="Calibri" w:cs="Calibri"/>
          <w:i/>
          <w:iCs/>
          <w:szCs w:val="24"/>
        </w:rPr>
      </w:pPr>
      <w:r w:rsidRPr="00754B86">
        <w:rPr>
          <w:rFonts w:eastAsia="Calibri" w:cs="Calibri"/>
          <w:i/>
          <w:iCs/>
          <w:szCs w:val="24"/>
        </w:rPr>
        <w:t xml:space="preserve">Artigo 15: “A saúde pública tem por objetivo promover o bem-estar físico e mental das </w:t>
      </w:r>
      <w:r w:rsidRPr="00754B86">
        <w:rPr>
          <w:rFonts w:eastAsia="Calibri" w:cs="Calibri"/>
          <w:i/>
          <w:iCs/>
          <w:szCs w:val="24"/>
          <w:u w:val="single"/>
        </w:rPr>
        <w:t>populações</w:t>
      </w:r>
      <w:r w:rsidRPr="00754B86">
        <w:rPr>
          <w:rFonts w:eastAsia="Calibri" w:cs="Calibri"/>
          <w:i/>
          <w:iCs/>
          <w:szCs w:val="24"/>
        </w:rPr>
        <w:t xml:space="preserve"> e a sua equilibrada inserção no meio sócio ecológico em que vivem.”</w:t>
      </w:r>
    </w:p>
    <w:p w14:paraId="74CC2C29" w14:textId="77777777" w:rsidR="00D96062" w:rsidRPr="00754B86" w:rsidRDefault="00D96062" w:rsidP="00E87039">
      <w:pPr>
        <w:widowControl w:val="0"/>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adjustRightInd w:val="0"/>
        <w:spacing w:line="276" w:lineRule="auto"/>
        <w:rPr>
          <w:rFonts w:eastAsia="Calibri" w:cs="Calibri"/>
          <w:i/>
          <w:iCs/>
          <w:szCs w:val="24"/>
        </w:rPr>
      </w:pPr>
      <w:r w:rsidRPr="00754B86">
        <w:rPr>
          <w:rFonts w:eastAsia="Calibri" w:cs="Calibri"/>
          <w:i/>
          <w:iCs/>
          <w:szCs w:val="24"/>
        </w:rPr>
        <w:t xml:space="preserve">Artigo 45: “É reconhecida aos </w:t>
      </w:r>
      <w:r w:rsidRPr="00754B86">
        <w:rPr>
          <w:rFonts w:eastAsia="Calibri" w:cs="Calibri"/>
          <w:i/>
          <w:iCs/>
          <w:szCs w:val="24"/>
          <w:u w:val="single"/>
        </w:rPr>
        <w:t>trabalhadores</w:t>
      </w:r>
      <w:r w:rsidRPr="00754B86">
        <w:rPr>
          <w:rFonts w:eastAsia="Calibri" w:cs="Calibri"/>
          <w:i/>
          <w:iCs/>
          <w:szCs w:val="24"/>
        </w:rPr>
        <w:t xml:space="preserve"> a liberdade sindical, como forma de promover a unidade, defender os seus direitos e proteger os seus interesses.”</w:t>
      </w:r>
    </w:p>
    <w:p w14:paraId="11DD2EC2" w14:textId="77777777" w:rsidR="00D96062" w:rsidRPr="00754B86" w:rsidRDefault="00D96062" w:rsidP="00F60448">
      <w:pPr>
        <w:pStyle w:val="Heading3"/>
        <w:numPr>
          <w:ilvl w:val="2"/>
          <w:numId w:val="5"/>
        </w:numPr>
        <w:rPr>
          <w:rFonts w:ascii="Garamond" w:eastAsia="Calibri" w:hAnsi="Garamond"/>
          <w:noProof w:val="0"/>
          <w:lang w:val="pt-PT"/>
        </w:rPr>
      </w:pPr>
      <w:bookmarkStart w:id="31" w:name="_Toc105158304"/>
      <w:r w:rsidRPr="00754B86">
        <w:rPr>
          <w:rFonts w:ascii="Garamond" w:eastAsia="Calibri" w:hAnsi="Garamond"/>
          <w:noProof w:val="0"/>
          <w:lang w:val="pt-PT"/>
        </w:rPr>
        <w:lastRenderedPageBreak/>
        <w:t>A Constituição da Républica e a participação política das mulheres</w:t>
      </w:r>
      <w:bookmarkEnd w:id="31"/>
    </w:p>
    <w:p w14:paraId="53F56660" w14:textId="77777777" w:rsidR="00D96062" w:rsidRPr="00754B86" w:rsidRDefault="00D96062" w:rsidP="00D96062">
      <w:pPr>
        <w:spacing w:line="276" w:lineRule="auto"/>
        <w:rPr>
          <w:rFonts w:eastAsia="Calibri" w:cs="Calibri"/>
          <w:szCs w:val="24"/>
        </w:rPr>
      </w:pPr>
      <w:r w:rsidRPr="00754B86">
        <w:rPr>
          <w:rFonts w:eastAsia="Calibri" w:cs="Calibri"/>
          <w:szCs w:val="24"/>
        </w:rPr>
        <w:t xml:space="preserve">Na </w:t>
      </w:r>
      <w:r w:rsidRPr="00754B86">
        <w:rPr>
          <w:rFonts w:eastAsia="Calibri"/>
          <w:szCs w:val="24"/>
        </w:rPr>
        <w:t>CRGB</w:t>
      </w:r>
      <w:r w:rsidRPr="00754B86">
        <w:rPr>
          <w:rFonts w:eastAsia="Calibri" w:cs="Calibri"/>
          <w:szCs w:val="24"/>
        </w:rPr>
        <w:t xml:space="preserve"> de 1996, não existem disposições que visam facilitar, promover ou garantir a participação e a representação das mulheres nos partidos políticos, na Assembleia Nacional Popular (parlamento), como deputadas, no governo ou em qualquer posição de alto nível, no sistema judiciário ou na presidência. O sistema eleitoral não é favorável à eleição de mulheres. Na </w:t>
      </w:r>
      <w:r w:rsidRPr="00754B86">
        <w:rPr>
          <w:rFonts w:eastAsia="Calibri"/>
          <w:szCs w:val="24"/>
        </w:rPr>
        <w:t>CRGB</w:t>
      </w:r>
      <w:r w:rsidRPr="00754B86">
        <w:rPr>
          <w:rFonts w:eastAsia="Calibri" w:cs="Calibri"/>
          <w:szCs w:val="24"/>
        </w:rPr>
        <w:t xml:space="preserve"> todos os artigos do Título III “A Organização do Poder Político” (Artigos 59-118) utilizam exclusivamente a forma neutra, ou seja, masculina, para descrever o sistema político, as suas instâncias e todas as posições e postos chaves.  </w:t>
      </w:r>
    </w:p>
    <w:p w14:paraId="0865574E" w14:textId="77777777" w:rsidR="00D96062" w:rsidRPr="00754B86" w:rsidRDefault="00D96062" w:rsidP="00D96062">
      <w:pPr>
        <w:spacing w:line="276" w:lineRule="auto"/>
        <w:rPr>
          <w:rFonts w:eastAsia="Calibri" w:cs="Calibri"/>
          <w:szCs w:val="24"/>
        </w:rPr>
      </w:pPr>
    </w:p>
    <w:p w14:paraId="32D30A6D" w14:textId="5EEA9C25" w:rsidR="00D96062" w:rsidRPr="00754B86" w:rsidRDefault="00D96062" w:rsidP="00D96062">
      <w:pPr>
        <w:spacing w:line="276" w:lineRule="auto"/>
        <w:rPr>
          <w:rFonts w:eastAsia="Calibri" w:cs="Calibri"/>
          <w:szCs w:val="24"/>
        </w:rPr>
      </w:pPr>
      <w:r w:rsidRPr="00754B86">
        <w:rPr>
          <w:rFonts w:eastAsia="Calibri" w:cs="Calibri"/>
          <w:szCs w:val="24"/>
        </w:rPr>
        <w:t xml:space="preserve">Em parte alguma da </w:t>
      </w:r>
      <w:r w:rsidRPr="00754B86">
        <w:rPr>
          <w:rFonts w:eastAsia="Calibri"/>
          <w:szCs w:val="24"/>
        </w:rPr>
        <w:t xml:space="preserve">CRGB </w:t>
      </w:r>
      <w:r w:rsidRPr="00754B86">
        <w:rPr>
          <w:rFonts w:eastAsia="Calibri" w:cs="Calibri"/>
          <w:szCs w:val="24"/>
        </w:rPr>
        <w:t>é reconhecida a importância de ter uma participação substancial de mulheres na esfera de tomada de decisão política - nos seus diferentes ramos legislativo, executivo e judicial - ou simplesmente nas comissões parlamentares. Assim, sem uma valorização das mulheres, torna-se difícil criar um espaço político e jurídico com medidas especiais de promoção da participação das mulheres e a sua representação (IDEA, 2016).</w:t>
      </w:r>
    </w:p>
    <w:p w14:paraId="697526B5" w14:textId="77777777" w:rsidR="00EC369B" w:rsidRPr="00754B86" w:rsidRDefault="00EC369B" w:rsidP="00D96062">
      <w:pPr>
        <w:spacing w:line="276" w:lineRule="auto"/>
        <w:rPr>
          <w:rFonts w:eastAsia="Calibri" w:cs="Calibri"/>
          <w:szCs w:val="24"/>
        </w:rPr>
      </w:pPr>
    </w:p>
    <w:p w14:paraId="75704B3C" w14:textId="77777777" w:rsidR="00D96062" w:rsidRPr="00754B86" w:rsidRDefault="00D96062" w:rsidP="00F60448">
      <w:pPr>
        <w:pStyle w:val="Heading3"/>
        <w:numPr>
          <w:ilvl w:val="2"/>
          <w:numId w:val="5"/>
        </w:numPr>
        <w:rPr>
          <w:rFonts w:ascii="Garamond" w:eastAsia="Calibri" w:hAnsi="Garamond"/>
          <w:noProof w:val="0"/>
          <w:lang w:val="pt-PT"/>
        </w:rPr>
      </w:pPr>
      <w:r w:rsidRPr="00754B86">
        <w:rPr>
          <w:rFonts w:ascii="Garamond" w:eastAsia="Calibri" w:hAnsi="Garamond"/>
          <w:noProof w:val="0"/>
          <w:lang w:val="pt-PT"/>
        </w:rPr>
        <w:t xml:space="preserve"> </w:t>
      </w:r>
      <w:bookmarkStart w:id="32" w:name="_Toc105158305"/>
      <w:r w:rsidRPr="00754B86">
        <w:rPr>
          <w:rFonts w:ascii="Garamond" w:eastAsia="Calibri" w:hAnsi="Garamond"/>
          <w:noProof w:val="0"/>
          <w:lang w:val="pt-PT"/>
        </w:rPr>
        <w:t>A Constituição da Républica, Casamento e Família</w:t>
      </w:r>
      <w:bookmarkEnd w:id="32"/>
    </w:p>
    <w:p w14:paraId="487E6CC8" w14:textId="77777777" w:rsidR="00D96062" w:rsidRPr="00754B86" w:rsidRDefault="00D96062" w:rsidP="00D96062">
      <w:pPr>
        <w:spacing w:line="276" w:lineRule="auto"/>
        <w:rPr>
          <w:rFonts w:eastAsia="Calibri" w:cs="Calibri"/>
          <w:szCs w:val="24"/>
        </w:rPr>
      </w:pPr>
      <w:r w:rsidRPr="00754B86">
        <w:rPr>
          <w:rFonts w:eastAsia="Calibri" w:cs="Calibri"/>
          <w:szCs w:val="24"/>
        </w:rPr>
        <w:t xml:space="preserve">A </w:t>
      </w:r>
      <w:r w:rsidRPr="00754B86">
        <w:rPr>
          <w:rFonts w:eastAsia="Calibri"/>
          <w:szCs w:val="24"/>
        </w:rPr>
        <w:t>CRGB</w:t>
      </w:r>
      <w:r w:rsidRPr="00754B86">
        <w:rPr>
          <w:rFonts w:eastAsia="Calibri" w:cs="Calibri"/>
          <w:szCs w:val="24"/>
        </w:rPr>
        <w:t xml:space="preserve"> não regula o casamento civil ou tradicional. A estes aplica-se o Código Civil (CC) na sua forma da época colonial (1966/68), com diversos artigos revogados e em estado de ambiguidade (proposta de revisão do CC em curso). Não está regulado nem o tipo de casamento, nem a idade legal mínima igual para ambas as partes, nem outras condições, como o consentimento livre e direitos iguais da mulher na escolha do marido, no divórcio, na herança ou outros. No entanto, o casamento não é apenas um assunto particular. A Constituição, direta ou indiretamente afeta as leis que regulam o casamento e os direitos e oportunidades das mulheres casadas, viúvas e divorciadas.</w:t>
      </w:r>
      <w:r w:rsidRPr="00754B86">
        <w:rPr>
          <w:rFonts w:eastAsia="Calibri" w:cs="Calibri"/>
          <w:szCs w:val="24"/>
          <w:vertAlign w:val="superscript"/>
        </w:rPr>
        <w:footnoteReference w:id="21"/>
      </w:r>
      <w:r w:rsidRPr="00754B86">
        <w:rPr>
          <w:rFonts w:eastAsia="Calibri" w:cs="Calibri"/>
          <w:szCs w:val="24"/>
        </w:rPr>
        <w:t xml:space="preserve"> </w:t>
      </w:r>
    </w:p>
    <w:p w14:paraId="351FFE03" w14:textId="77777777" w:rsidR="00D96062" w:rsidRPr="00754B86" w:rsidRDefault="00D96062" w:rsidP="00D96062">
      <w:pPr>
        <w:spacing w:line="276" w:lineRule="auto"/>
        <w:rPr>
          <w:rFonts w:eastAsia="Calibri" w:cs="Calibri"/>
          <w:szCs w:val="24"/>
        </w:rPr>
      </w:pPr>
      <w:r w:rsidRPr="00754B86">
        <w:rPr>
          <w:rFonts w:eastAsia="Calibri" w:cs="Calibri"/>
          <w:szCs w:val="24"/>
        </w:rPr>
        <w:t xml:space="preserve"> </w:t>
      </w:r>
    </w:p>
    <w:p w14:paraId="27608C43" w14:textId="77777777" w:rsidR="00D96062" w:rsidRPr="00754B86" w:rsidRDefault="00D96062" w:rsidP="00D96062">
      <w:pPr>
        <w:spacing w:line="276" w:lineRule="auto"/>
        <w:rPr>
          <w:rFonts w:eastAsia="Calibri" w:cs="Calibri"/>
          <w:szCs w:val="24"/>
        </w:rPr>
      </w:pPr>
      <w:r w:rsidRPr="00754B86">
        <w:rPr>
          <w:rFonts w:eastAsia="Calibri" w:cs="Calibri"/>
          <w:szCs w:val="24"/>
        </w:rPr>
        <w:t xml:space="preserve">No seu artigo 14, a </w:t>
      </w:r>
      <w:r w:rsidRPr="00754B86">
        <w:rPr>
          <w:rFonts w:eastAsia="Calibri"/>
          <w:szCs w:val="24"/>
        </w:rPr>
        <w:t>CRGB</w:t>
      </w:r>
      <w:r w:rsidRPr="00754B86">
        <w:rPr>
          <w:rFonts w:eastAsia="Calibri" w:cs="Calibri"/>
          <w:szCs w:val="24"/>
        </w:rPr>
        <w:t xml:space="preserve"> reconhece o direito à herança conforme o artigo 7 do Código Civil. O artigo 26 trata da constituição e da proteção da família, reconhecendo a igualdade dos filhos (uma vez mais, somente na forma masculina!), independentemente do estado civil dos progenitores. O artigo 26 reconhece os descendentes de todas as formas de casamentos e relações semelhantes, como iguais diante da lei, mas não se pronuncia sobre os direitos das mulheres no casamento civil e outros tipos de casamento. Reconhece também a igual responsabilidade do homem e da mulher na manutenção e educação dos filhos, o que já constitui um passo para um tratamento igual em matéria de género. Por outro lado, deixa lacunas sobre os limites do poder e a responsabilidade de cada um, pai ou mãe, com estatuto de solteiros, em união de fato ou casados. </w:t>
      </w:r>
    </w:p>
    <w:p w14:paraId="3DF1B1A5" w14:textId="77777777" w:rsidR="00D96062" w:rsidRPr="00754B86" w:rsidRDefault="00D96062" w:rsidP="00D96062">
      <w:pPr>
        <w:spacing w:line="276" w:lineRule="auto"/>
        <w:rPr>
          <w:rFonts w:eastAsia="Calibri" w:cs="Calibri"/>
          <w:szCs w:val="24"/>
        </w:rPr>
      </w:pPr>
    </w:p>
    <w:tbl>
      <w:tblPr>
        <w:tblW w:w="0" w:type="auto"/>
        <w:shd w:val="clear" w:color="auto" w:fill="CCC0D9" w:themeFill="accent4" w:themeFillTint="66"/>
        <w:tblLook w:val="04A0" w:firstRow="1" w:lastRow="0" w:firstColumn="1" w:lastColumn="0" w:noHBand="0" w:noVBand="1"/>
      </w:tblPr>
      <w:tblGrid>
        <w:gridCol w:w="9016"/>
      </w:tblGrid>
      <w:tr w:rsidR="00D96062" w:rsidRPr="008612EE" w14:paraId="2A7C2834" w14:textId="77777777" w:rsidTr="00180386">
        <w:tc>
          <w:tcPr>
            <w:tcW w:w="9016" w:type="dxa"/>
            <w:shd w:val="clear" w:color="auto" w:fill="FDE9D9" w:themeFill="accent6" w:themeFillTint="33"/>
          </w:tcPr>
          <w:p w14:paraId="7C38CF78" w14:textId="77777777" w:rsidR="00D96062" w:rsidRPr="00754B86" w:rsidRDefault="00D96062" w:rsidP="007C1980">
            <w:pPr>
              <w:spacing w:line="276" w:lineRule="auto"/>
              <w:rPr>
                <w:rFonts w:eastAsia="Calibri" w:cs="Calibri"/>
                <w:i/>
              </w:rPr>
            </w:pPr>
            <w:r w:rsidRPr="00754B86">
              <w:rPr>
                <w:rFonts w:eastAsia="Calibri" w:cs="Calibri"/>
                <w:i/>
              </w:rPr>
              <w:t>Alguns dispositivos constitucionais sobre o casamento e o divórcio, se associados aos artigos sobre a família e educação poderiam reforçar bastante a posição da mulher, como parceira em igual posição com o homem, em todos os aspetos do casamento e de divórcio.</w:t>
            </w:r>
          </w:p>
        </w:tc>
      </w:tr>
    </w:tbl>
    <w:p w14:paraId="781F253C" w14:textId="77777777" w:rsidR="00D96062" w:rsidRPr="00754B86" w:rsidRDefault="00D96062" w:rsidP="00D96062">
      <w:pPr>
        <w:widowControl w:val="0"/>
        <w:autoSpaceDE w:val="0"/>
        <w:autoSpaceDN w:val="0"/>
        <w:adjustRightInd w:val="0"/>
        <w:spacing w:line="276" w:lineRule="auto"/>
        <w:rPr>
          <w:rFonts w:eastAsia="Calibri" w:cs="Calibri"/>
          <w:szCs w:val="24"/>
        </w:rPr>
      </w:pPr>
    </w:p>
    <w:p w14:paraId="5DE46089" w14:textId="77777777" w:rsidR="00D96062" w:rsidRPr="00754B86" w:rsidRDefault="00D96062" w:rsidP="00D96062">
      <w:pPr>
        <w:widowControl w:val="0"/>
        <w:autoSpaceDE w:val="0"/>
        <w:autoSpaceDN w:val="0"/>
        <w:adjustRightInd w:val="0"/>
        <w:spacing w:line="276" w:lineRule="auto"/>
        <w:rPr>
          <w:rFonts w:eastAsia="Calibri" w:cs="Calibri"/>
          <w:szCs w:val="24"/>
        </w:rPr>
      </w:pPr>
      <w:r w:rsidRPr="00754B86">
        <w:rPr>
          <w:rFonts w:eastAsia="Calibri" w:cs="Calibri"/>
          <w:szCs w:val="24"/>
        </w:rPr>
        <w:lastRenderedPageBreak/>
        <w:t>A Constituição usa uma linguagem neutra em termos de género, usando as formas masculinas ou neutras dos substantivos, quando se refere à comunidade constitucional, como 'cidadão', 'pessoa', 'funcionário público'. O termo "mulher" (ou sinónimos, como feminino, etc.), para sublinhar a importância das mulheres e demonstrar uma visão inclusiva, não é mencionado na Constituição, com a exceção única no artigo 25 sobre a não-discriminação. A não consideração de género domina claramente toda a Constituição.</w:t>
      </w:r>
    </w:p>
    <w:p w14:paraId="1D585DC9" w14:textId="77777777" w:rsidR="00D96062" w:rsidRPr="00754B86" w:rsidRDefault="00D96062" w:rsidP="00D96062">
      <w:pPr>
        <w:spacing w:line="276" w:lineRule="auto"/>
        <w:rPr>
          <w:rFonts w:eastAsia="Calibri" w:cs="Calibri"/>
          <w:b/>
          <w:bCs/>
          <w:i/>
          <w:iCs/>
          <w:szCs w:val="24"/>
        </w:rPr>
      </w:pPr>
    </w:p>
    <w:tbl>
      <w:tblPr>
        <w:tblW w:w="0" w:type="auto"/>
        <w:tblLook w:val="04A0" w:firstRow="1" w:lastRow="0" w:firstColumn="1" w:lastColumn="0" w:noHBand="0" w:noVBand="1"/>
      </w:tblPr>
      <w:tblGrid>
        <w:gridCol w:w="9016"/>
      </w:tblGrid>
      <w:tr w:rsidR="00D96062" w:rsidRPr="008612EE" w14:paraId="7583F5CC" w14:textId="77777777" w:rsidTr="00180386">
        <w:tc>
          <w:tcPr>
            <w:tcW w:w="9016" w:type="dxa"/>
            <w:shd w:val="clear" w:color="auto" w:fill="FDE9D9" w:themeFill="accent6" w:themeFillTint="33"/>
          </w:tcPr>
          <w:p w14:paraId="62129EB7" w14:textId="77777777" w:rsidR="00D96062" w:rsidRPr="00754B86" w:rsidRDefault="00D96062" w:rsidP="007C1980">
            <w:pPr>
              <w:spacing w:line="276" w:lineRule="auto"/>
              <w:rPr>
                <w:rFonts w:eastAsia="Calibri" w:cs="Calibri"/>
                <w:i/>
              </w:rPr>
            </w:pPr>
            <w:r w:rsidRPr="00754B86">
              <w:rPr>
                <w:rFonts w:eastAsia="Calibri" w:cs="Calibri"/>
                <w:i/>
              </w:rPr>
              <w:t>Constatação:</w:t>
            </w:r>
          </w:p>
          <w:p w14:paraId="7F5FC33E" w14:textId="77777777" w:rsidR="00D96062" w:rsidRPr="00754B86" w:rsidRDefault="00D96062" w:rsidP="007C1980">
            <w:pPr>
              <w:spacing w:line="276" w:lineRule="auto"/>
              <w:rPr>
                <w:rFonts w:eastAsia="Calibri" w:cs="Calibri"/>
                <w:i/>
              </w:rPr>
            </w:pPr>
            <w:r w:rsidRPr="00754B86">
              <w:rPr>
                <w:rFonts w:eastAsia="Calibri" w:cs="Calibri"/>
                <w:i/>
              </w:rPr>
              <w:t>A Constituição guineense de 1984/1996 não é sensível ao género e não aborda a igualdade de género como conceito relevante. Formula alguns princípios básicos da igualdade formal, sem aprofundar em direção ao conceito da igualdade substantiva que reconhece a discriminação passada (contexto cultural e histórico) e as barreiras políticas, económicas e sociais que as mulheres enfrentam no acesso a oportunidades, no exercício dos seus direitos e na tomada de decisões que impactam a sua vida.</w:t>
            </w:r>
          </w:p>
          <w:p w14:paraId="17D22FE4" w14:textId="77777777" w:rsidR="00D96062" w:rsidRPr="00754B86" w:rsidRDefault="00D96062" w:rsidP="007C1980">
            <w:pPr>
              <w:spacing w:line="276" w:lineRule="auto"/>
              <w:rPr>
                <w:rFonts w:eastAsia="Calibri" w:cs="Calibri"/>
                <w:i/>
              </w:rPr>
            </w:pPr>
          </w:p>
        </w:tc>
      </w:tr>
    </w:tbl>
    <w:p w14:paraId="6279873F" w14:textId="77777777" w:rsidR="00D96062" w:rsidRPr="00754B86" w:rsidRDefault="00D96062" w:rsidP="00D96062">
      <w:pPr>
        <w:spacing w:line="276" w:lineRule="auto"/>
        <w:rPr>
          <w:rFonts w:eastAsia="Calibri" w:cs="Calibri"/>
          <w:b/>
          <w:bCs/>
          <w:i/>
          <w:iCs/>
          <w:szCs w:val="24"/>
        </w:rPr>
      </w:pPr>
    </w:p>
    <w:p w14:paraId="07786E09" w14:textId="77777777" w:rsidR="00D96062" w:rsidRPr="00754B86" w:rsidRDefault="00D96062" w:rsidP="00F60448">
      <w:pPr>
        <w:pStyle w:val="Heading3"/>
        <w:numPr>
          <w:ilvl w:val="2"/>
          <w:numId w:val="5"/>
        </w:numPr>
        <w:rPr>
          <w:rFonts w:ascii="Garamond" w:eastAsia="Calibri" w:hAnsi="Garamond"/>
          <w:noProof w:val="0"/>
          <w:lang w:val="pt-PT"/>
        </w:rPr>
      </w:pPr>
      <w:bookmarkStart w:id="33" w:name="_Toc105158306"/>
      <w:r w:rsidRPr="00754B86">
        <w:rPr>
          <w:rFonts w:ascii="Garamond" w:eastAsia="Calibri" w:hAnsi="Garamond"/>
          <w:noProof w:val="0"/>
          <w:lang w:val="pt-PT"/>
        </w:rPr>
        <w:t>Discriminação severa das mulheres no Código Civil</w:t>
      </w:r>
      <w:bookmarkEnd w:id="33"/>
    </w:p>
    <w:p w14:paraId="5D51B0BF" w14:textId="77777777" w:rsidR="00D96062" w:rsidRPr="00754B86" w:rsidRDefault="00D96062" w:rsidP="00D96062">
      <w:pPr>
        <w:spacing w:line="276" w:lineRule="auto"/>
        <w:rPr>
          <w:rFonts w:eastAsia="Calibri"/>
          <w:szCs w:val="24"/>
        </w:rPr>
      </w:pPr>
      <w:r w:rsidRPr="00754B86">
        <w:rPr>
          <w:rFonts w:eastAsia="Calibri"/>
          <w:szCs w:val="24"/>
        </w:rPr>
        <w:t>Enormes desigualdades de género e discriminação contra a mulher caracterizam as disposições legais do CC (Lei Colonial Portuguesa de 1966, Direito de Família / Livro IV do Código Civil) em relação ao casamento, divórcio, estatuto pessoal do cônjuge, direitos e responsabilidades parentais, herança, entre outros. No Código Civil, as mulheres são vistas através de lentes patriarcais e não são valorizadas como parceiras iguais no casamento, na educação dos filhos e na sua condição pessoal de cônjuge.</w:t>
      </w:r>
    </w:p>
    <w:p w14:paraId="21F684A7" w14:textId="77777777" w:rsidR="00D96062" w:rsidRPr="00754B86" w:rsidRDefault="00D96062" w:rsidP="00D96062">
      <w:pPr>
        <w:spacing w:line="276" w:lineRule="auto"/>
        <w:rPr>
          <w:rFonts w:eastAsia="Calibri"/>
          <w:szCs w:val="24"/>
        </w:rPr>
      </w:pPr>
    </w:p>
    <w:p w14:paraId="094BB86A" w14:textId="77777777" w:rsidR="00D96062" w:rsidRPr="00754B86" w:rsidRDefault="00D96062" w:rsidP="00D96062">
      <w:pPr>
        <w:spacing w:line="276" w:lineRule="auto"/>
        <w:rPr>
          <w:rFonts w:eastAsia="Calibri"/>
          <w:szCs w:val="24"/>
        </w:rPr>
      </w:pPr>
      <w:r w:rsidRPr="00754B86">
        <w:rPr>
          <w:rFonts w:eastAsia="Calibri"/>
          <w:szCs w:val="24"/>
        </w:rPr>
        <w:t>Para além disso, muitas disposições do CC foram revogadas por outras leis nacionais, que entraram em vigor no final da década de 1970 - alguns anos após a independência -, enquanto outras disposições do CC foram declaradas inconstitucionais. Esse procedimento resultou, antes de tudo, em ambiguidades, por falta de uma orientação clara, para os profissionais de justiça.</w:t>
      </w:r>
    </w:p>
    <w:p w14:paraId="38EE6165" w14:textId="77777777" w:rsidR="00D96062" w:rsidRPr="00754B86" w:rsidRDefault="00D96062" w:rsidP="00D96062">
      <w:pPr>
        <w:spacing w:line="276" w:lineRule="auto"/>
        <w:rPr>
          <w:rFonts w:eastAsia="Calibri"/>
          <w:szCs w:val="24"/>
        </w:rPr>
      </w:pPr>
    </w:p>
    <w:p w14:paraId="2C1B43F2" w14:textId="77777777" w:rsidR="00D96062" w:rsidRPr="00754B86" w:rsidRDefault="00D96062" w:rsidP="00D96062">
      <w:pPr>
        <w:spacing w:line="276" w:lineRule="auto"/>
        <w:rPr>
          <w:rFonts w:eastAsia="Calibri"/>
          <w:szCs w:val="24"/>
        </w:rPr>
      </w:pPr>
      <w:r w:rsidRPr="00754B86">
        <w:rPr>
          <w:rFonts w:eastAsia="Calibri"/>
          <w:szCs w:val="24"/>
        </w:rPr>
        <w:t>A Lei da Família da Guiné-Bissau (Livro IV do CC) necessita de uma reforma profunda, removendo, por exemplo, o estatuto de chefe de família atribuído apenas aos homens quando o Inquérito Ligeiro para Avaliação da Pobreza II (ILAP II), informa que 23,1% das famílias guineenses são chefiadas por mulheres, elevando-se esse número para 31,2% no Sector Autónomo de Bissau ou ainda as disposições conexas que diminuem a capacidade jurídica e a autonomia económica das mulheres. Embora, de acordo com a Constituição, ambos os progenitores tenham igual poder paternal no casamento e após o divórcio, o artigo 1674º do Código Civil estabelece que o marido é o único chefe da família, conferindo-lhe o direito de representar a sua mulher e de tomar as decisões em nome da toda a família. De acordo com o artigo 1678º do Código Civil (Administração dos bens do casal) “A administração dos bens do casal, incluindo os bens próprios da mulher, compete ao marido, como chefe da família”. Este artigo é demasiado discriminatório, idêntico ao artigo 1674.º, e é dirigido contra as capacidades e potencialidades da esposa, na tomada de decisões e na gestão dos assuntos familiares.</w:t>
      </w:r>
    </w:p>
    <w:p w14:paraId="71E2E473" w14:textId="77777777" w:rsidR="00EC369B" w:rsidRPr="00754B86" w:rsidRDefault="00EC369B" w:rsidP="00D96062">
      <w:pPr>
        <w:spacing w:line="276" w:lineRule="auto"/>
        <w:rPr>
          <w:rFonts w:eastAsia="Calibri"/>
          <w:szCs w:val="24"/>
        </w:rPr>
      </w:pPr>
    </w:p>
    <w:p w14:paraId="05619F76" w14:textId="609C93E7" w:rsidR="00D96062" w:rsidRPr="00754B86" w:rsidRDefault="00D96062" w:rsidP="00D96062">
      <w:pPr>
        <w:spacing w:line="276" w:lineRule="auto"/>
        <w:rPr>
          <w:rFonts w:eastAsia="Calibri"/>
          <w:szCs w:val="24"/>
        </w:rPr>
      </w:pPr>
      <w:r w:rsidRPr="00754B86">
        <w:rPr>
          <w:rFonts w:eastAsia="Calibri"/>
          <w:szCs w:val="24"/>
        </w:rPr>
        <w:lastRenderedPageBreak/>
        <w:t>A inconstitucionalidade de muitos dispositivos do Direito da Família/Código Civil implica a sua revogação automática, mas não há muita transparência sobre como isto é tratado na prática jurídica atual na Guiné-Bissau. A prática da revogação tácita ou indireta deixa uma ampla margem de interpretação e, de facto, não ajuda a fixar e a esclarecer certos direitos e deveres iguais de mulheres e homens no casamento, estado pessoal de casado e direitos e obrigações para com os filhos.</w:t>
      </w:r>
    </w:p>
    <w:p w14:paraId="0D2F2772" w14:textId="77777777" w:rsidR="00D96062" w:rsidRPr="00754B86" w:rsidRDefault="00D96062" w:rsidP="00D96062">
      <w:pPr>
        <w:spacing w:line="276" w:lineRule="auto"/>
        <w:rPr>
          <w:rFonts w:eastAsia="Calibri"/>
          <w:szCs w:val="24"/>
        </w:rPr>
      </w:pPr>
    </w:p>
    <w:p w14:paraId="6508EF04" w14:textId="77777777" w:rsidR="00D96062" w:rsidRPr="00754B86" w:rsidRDefault="00D96062" w:rsidP="00D96062">
      <w:pPr>
        <w:spacing w:line="276" w:lineRule="auto"/>
        <w:rPr>
          <w:rFonts w:eastAsia="Calibri"/>
          <w:szCs w:val="24"/>
        </w:rPr>
      </w:pPr>
      <w:r w:rsidRPr="00754B86">
        <w:rPr>
          <w:rFonts w:eastAsia="Calibri"/>
          <w:szCs w:val="24"/>
        </w:rPr>
        <w:t xml:space="preserve">As leis que regulam a herança também discriminam as mulheres. De acordo com o artigo 1678º do CC, os bens do casal pertencem ao marido, mas a esposa pode assumi-los, se por algum motivo, o marido não puder fazê-lo. </w:t>
      </w:r>
    </w:p>
    <w:p w14:paraId="22C66BE9" w14:textId="77777777" w:rsidR="00D96062" w:rsidRPr="00754B86" w:rsidRDefault="00D96062" w:rsidP="00D96062">
      <w:pPr>
        <w:spacing w:line="276" w:lineRule="auto"/>
        <w:rPr>
          <w:rFonts w:eastAsia="Calibri"/>
          <w:szCs w:val="24"/>
        </w:rPr>
      </w:pPr>
    </w:p>
    <w:p w14:paraId="31267BFF" w14:textId="77777777" w:rsidR="00D96062" w:rsidRPr="00754B86" w:rsidRDefault="00D96062" w:rsidP="00D96062">
      <w:pPr>
        <w:spacing w:line="276" w:lineRule="auto"/>
        <w:rPr>
          <w:rFonts w:eastAsia="Calibri"/>
          <w:szCs w:val="24"/>
        </w:rPr>
      </w:pPr>
      <w:r w:rsidRPr="00754B86">
        <w:rPr>
          <w:rFonts w:eastAsia="Calibri"/>
          <w:szCs w:val="24"/>
        </w:rPr>
        <w:t xml:space="preserve">As leis consuetudinárias que regem alguns grupos étnicos proíbem as mulheres de herdar propriedades que são passadas para um herdeiro homem. Algumas comunidades praticam a herança de viúva, o </w:t>
      </w:r>
      <w:r w:rsidRPr="00754B86">
        <w:rPr>
          <w:rFonts w:eastAsia="Calibri"/>
          <w:i/>
          <w:iCs/>
          <w:szCs w:val="24"/>
        </w:rPr>
        <w:t>levirato</w:t>
      </w:r>
      <w:r w:rsidRPr="00754B86">
        <w:rPr>
          <w:rFonts w:eastAsia="Calibri"/>
          <w:szCs w:val="24"/>
        </w:rPr>
        <w:t>. Se ela recusar, pode ser expulsa da residência e ser-lhe negado acesso à terra da família.</w:t>
      </w:r>
    </w:p>
    <w:p w14:paraId="2C6FC1E0" w14:textId="77777777" w:rsidR="00D96062" w:rsidRPr="00754B86" w:rsidRDefault="00D96062" w:rsidP="00D96062">
      <w:pPr>
        <w:spacing w:line="276" w:lineRule="auto"/>
        <w:rPr>
          <w:rFonts w:eastAsia="Calibri"/>
          <w:szCs w:val="24"/>
        </w:rPr>
      </w:pPr>
    </w:p>
    <w:tbl>
      <w:tblPr>
        <w:tblW w:w="0" w:type="auto"/>
        <w:tblLook w:val="04A0" w:firstRow="1" w:lastRow="0" w:firstColumn="1" w:lastColumn="0" w:noHBand="0" w:noVBand="1"/>
      </w:tblPr>
      <w:tblGrid>
        <w:gridCol w:w="9016"/>
      </w:tblGrid>
      <w:tr w:rsidR="00D96062" w:rsidRPr="008612EE" w14:paraId="750B4F78" w14:textId="77777777" w:rsidTr="00180386">
        <w:tc>
          <w:tcPr>
            <w:tcW w:w="9016" w:type="dxa"/>
            <w:shd w:val="clear" w:color="auto" w:fill="FDE9D9" w:themeFill="accent6" w:themeFillTint="33"/>
          </w:tcPr>
          <w:p w14:paraId="566D78DA" w14:textId="77777777" w:rsidR="00D96062" w:rsidRPr="00754B86" w:rsidRDefault="00D96062" w:rsidP="007C1980">
            <w:pPr>
              <w:spacing w:line="276" w:lineRule="auto"/>
              <w:rPr>
                <w:rFonts w:eastAsia="Calibri"/>
                <w:i/>
              </w:rPr>
            </w:pPr>
            <w:r w:rsidRPr="00754B86">
              <w:rPr>
                <w:rFonts w:eastAsia="Calibri"/>
                <w:i/>
              </w:rPr>
              <w:t xml:space="preserve">Constatações: </w:t>
            </w:r>
          </w:p>
          <w:p w14:paraId="40C2322A" w14:textId="77777777" w:rsidR="00D96062" w:rsidRPr="00754B86" w:rsidRDefault="00D96062" w:rsidP="007C1980">
            <w:pPr>
              <w:spacing w:line="276" w:lineRule="auto"/>
              <w:rPr>
                <w:rFonts w:eastAsia="Calibri"/>
                <w:i/>
              </w:rPr>
            </w:pPr>
            <w:r w:rsidRPr="00754B86">
              <w:rPr>
                <w:rFonts w:eastAsia="Calibri"/>
                <w:i/>
              </w:rPr>
              <w:t>As mulheres na Guiné-Bissau não têm controle total sobre os bens produtivos e os direitos de propriedade não são esclarecidos inequivocamente, pois a legislação formal contradiz parcialmente as leis consuetudinárias.  Ambos os sistemas jurídicos, o formal e o informal, não reconhecem e não protegem os direitos relativos a casamento, família e propriedade das mulheres.</w:t>
            </w:r>
          </w:p>
        </w:tc>
      </w:tr>
    </w:tbl>
    <w:p w14:paraId="4DF4A31B" w14:textId="77777777" w:rsidR="00D96062" w:rsidRPr="00754B86" w:rsidRDefault="00D96062" w:rsidP="00D96062">
      <w:pPr>
        <w:spacing w:line="276" w:lineRule="auto"/>
        <w:rPr>
          <w:rFonts w:eastAsia="Calibri" w:cs="Calibri"/>
          <w:color w:val="7030A0"/>
          <w:szCs w:val="24"/>
        </w:rPr>
      </w:pPr>
    </w:p>
    <w:p w14:paraId="3D222E08" w14:textId="77777777" w:rsidR="00D96062" w:rsidRPr="00754B86" w:rsidRDefault="00D96062" w:rsidP="00D96062">
      <w:pPr>
        <w:spacing w:line="276" w:lineRule="auto"/>
        <w:rPr>
          <w:rFonts w:cs="Calibri"/>
          <w:color w:val="943634"/>
          <w:szCs w:val="24"/>
        </w:rPr>
      </w:pPr>
      <w:bookmarkStart w:id="34" w:name="_Hlk99294497"/>
    </w:p>
    <w:tbl>
      <w:tblPr>
        <w:tblW w:w="0" w:type="auto"/>
        <w:tblLook w:val="04A0" w:firstRow="1" w:lastRow="0" w:firstColumn="1" w:lastColumn="0" w:noHBand="0" w:noVBand="1"/>
      </w:tblPr>
      <w:tblGrid>
        <w:gridCol w:w="9016"/>
      </w:tblGrid>
      <w:tr w:rsidR="00D96062" w:rsidRPr="008612EE" w14:paraId="126D8FD9" w14:textId="77777777" w:rsidTr="00180386">
        <w:trPr>
          <w:trHeight w:val="1546"/>
        </w:trPr>
        <w:tc>
          <w:tcPr>
            <w:tcW w:w="9016" w:type="dxa"/>
            <w:shd w:val="clear" w:color="auto" w:fill="FDE9D9" w:themeFill="accent6" w:themeFillTint="33"/>
          </w:tcPr>
          <w:bookmarkEnd w:id="34"/>
          <w:p w14:paraId="634CBFF9" w14:textId="77777777" w:rsidR="00D96062" w:rsidRPr="00754B86" w:rsidRDefault="00D96062" w:rsidP="007C1980">
            <w:pPr>
              <w:widowControl w:val="0"/>
              <w:autoSpaceDE w:val="0"/>
              <w:autoSpaceDN w:val="0"/>
              <w:adjustRightInd w:val="0"/>
              <w:spacing w:line="276" w:lineRule="auto"/>
              <w:rPr>
                <w:rFonts w:eastAsia="Calibri"/>
              </w:rPr>
            </w:pPr>
            <w:r w:rsidRPr="00754B86">
              <w:rPr>
                <w:rFonts w:eastAsia="Calibri"/>
                <w:i/>
              </w:rPr>
              <w:t>Ponto vital de entrada: o processo legislativo é uma porta para a integração da abordagem de género. A legislação tem um impacto direto e tangível na vida dos cidadãos e reflete de forma mais direta as necessidades e prioridades de vários grupos constituintes, e do eleitorado. O processo legislativo oferece um fórum de diálogo sobre as questões mais importantes da sociedade e pode promover a expressão de múltiplas vozes e perspetivas. Assim, este processo apresenta-se como um veículo eficaz para a promoção dos valores e princípios de igualdade e equidade de género (Embalo/PNUD, 2020).</w:t>
            </w:r>
          </w:p>
        </w:tc>
      </w:tr>
    </w:tbl>
    <w:p w14:paraId="4389C472" w14:textId="27C0D419" w:rsidR="00450DA2" w:rsidRPr="00754B86" w:rsidRDefault="00450DA2" w:rsidP="00D4328F">
      <w:pPr>
        <w:pStyle w:val="Standard1"/>
        <w:spacing w:after="0" w:line="276" w:lineRule="auto"/>
        <w:jc w:val="both"/>
        <w:rPr>
          <w:rFonts w:ascii="Garamond" w:hAnsi="Garamond" w:cs="Calibri Light"/>
          <w:b/>
          <w:bCs/>
          <w:sz w:val="24"/>
          <w:szCs w:val="24"/>
          <w:lang w:val="pt-PT"/>
        </w:rPr>
      </w:pPr>
    </w:p>
    <w:p w14:paraId="41C3D6E2" w14:textId="4930B4F6" w:rsidR="00F412F1" w:rsidRPr="00754B86" w:rsidRDefault="00F412F1" w:rsidP="00D4328F">
      <w:pPr>
        <w:pStyle w:val="Standard1"/>
        <w:spacing w:after="0" w:line="276" w:lineRule="auto"/>
        <w:jc w:val="both"/>
        <w:rPr>
          <w:rFonts w:ascii="Garamond" w:hAnsi="Garamond" w:cs="Calibri Light"/>
          <w:b/>
          <w:bCs/>
          <w:sz w:val="24"/>
          <w:szCs w:val="24"/>
          <w:lang w:val="pt-PT"/>
        </w:rPr>
      </w:pPr>
      <w:r w:rsidRPr="00754B86">
        <w:rPr>
          <w:rFonts w:ascii="Garamond" w:hAnsi="Garamond" w:cs="Calibri Light"/>
          <w:b/>
          <w:bCs/>
          <w:sz w:val="24"/>
          <w:szCs w:val="24"/>
          <w:lang w:val="pt-PT"/>
        </w:rPr>
        <w:t xml:space="preserve">O processo das revisões da </w:t>
      </w:r>
      <w:r w:rsidR="00180386" w:rsidRPr="00754B86">
        <w:rPr>
          <w:rFonts w:ascii="Garamond" w:hAnsi="Garamond" w:cs="Calibri Light"/>
          <w:b/>
          <w:bCs/>
          <w:sz w:val="24"/>
          <w:szCs w:val="24"/>
          <w:lang w:val="pt-PT"/>
        </w:rPr>
        <w:t>Constituição</w:t>
      </w:r>
      <w:r w:rsidRPr="00754B86">
        <w:rPr>
          <w:rFonts w:ascii="Garamond" w:hAnsi="Garamond" w:cs="Calibri Light"/>
          <w:b/>
          <w:bCs/>
          <w:sz w:val="24"/>
          <w:szCs w:val="24"/>
          <w:lang w:val="pt-PT"/>
        </w:rPr>
        <w:t>, do C</w:t>
      </w:r>
      <w:r w:rsidR="00180386" w:rsidRPr="00754B86">
        <w:rPr>
          <w:rFonts w:ascii="Garamond" w:hAnsi="Garamond" w:cs="Calibri Light"/>
          <w:b/>
          <w:bCs/>
          <w:sz w:val="24"/>
          <w:szCs w:val="24"/>
          <w:lang w:val="pt-PT"/>
        </w:rPr>
        <w:t xml:space="preserve">ódigo </w:t>
      </w:r>
      <w:r w:rsidRPr="00754B86">
        <w:rPr>
          <w:rFonts w:ascii="Garamond" w:hAnsi="Garamond" w:cs="Calibri Light"/>
          <w:b/>
          <w:bCs/>
          <w:sz w:val="24"/>
          <w:szCs w:val="24"/>
          <w:lang w:val="pt-PT"/>
        </w:rPr>
        <w:t>C</w:t>
      </w:r>
      <w:r w:rsidR="00180386" w:rsidRPr="00754B86">
        <w:rPr>
          <w:rFonts w:ascii="Garamond" w:hAnsi="Garamond" w:cs="Calibri Light"/>
          <w:b/>
          <w:bCs/>
          <w:sz w:val="24"/>
          <w:szCs w:val="24"/>
          <w:lang w:val="pt-PT"/>
        </w:rPr>
        <w:t>ivil</w:t>
      </w:r>
      <w:r w:rsidRPr="00754B86">
        <w:rPr>
          <w:rFonts w:ascii="Garamond" w:hAnsi="Garamond" w:cs="Calibri Light"/>
          <w:b/>
          <w:bCs/>
          <w:sz w:val="24"/>
          <w:szCs w:val="24"/>
          <w:lang w:val="pt-PT"/>
        </w:rPr>
        <w:t xml:space="preserve"> e do C</w:t>
      </w:r>
      <w:r w:rsidR="00180386" w:rsidRPr="00754B86">
        <w:rPr>
          <w:rFonts w:ascii="Garamond" w:hAnsi="Garamond" w:cs="Calibri Light"/>
          <w:b/>
          <w:bCs/>
          <w:sz w:val="24"/>
          <w:szCs w:val="24"/>
          <w:lang w:val="pt-PT"/>
        </w:rPr>
        <w:t xml:space="preserve">ódigo </w:t>
      </w:r>
      <w:r w:rsidRPr="00754B86">
        <w:rPr>
          <w:rFonts w:ascii="Garamond" w:hAnsi="Garamond" w:cs="Calibri Light"/>
          <w:b/>
          <w:bCs/>
          <w:sz w:val="24"/>
          <w:szCs w:val="24"/>
          <w:lang w:val="pt-PT"/>
        </w:rPr>
        <w:t>P</w:t>
      </w:r>
      <w:r w:rsidR="00180386" w:rsidRPr="00754B86">
        <w:rPr>
          <w:rFonts w:ascii="Garamond" w:hAnsi="Garamond" w:cs="Calibri Light"/>
          <w:b/>
          <w:bCs/>
          <w:sz w:val="24"/>
          <w:szCs w:val="24"/>
          <w:lang w:val="pt-PT"/>
        </w:rPr>
        <w:t>enal</w:t>
      </w:r>
      <w:r w:rsidR="004D5E51" w:rsidRPr="00754B86">
        <w:rPr>
          <w:rStyle w:val="FootnoteReference"/>
          <w:rFonts w:ascii="Garamond" w:hAnsi="Garamond" w:cs="Calibri Light"/>
          <w:b/>
          <w:bCs/>
          <w:sz w:val="24"/>
          <w:szCs w:val="24"/>
          <w:lang w:val="pt-PT"/>
        </w:rPr>
        <w:footnoteReference w:id="22"/>
      </w:r>
    </w:p>
    <w:p w14:paraId="2B958A57" w14:textId="3EAED840" w:rsidR="00F412F1" w:rsidRPr="00754B86" w:rsidRDefault="00F412F1" w:rsidP="00D4328F">
      <w:pPr>
        <w:pStyle w:val="Standard1"/>
        <w:spacing w:after="0" w:line="276" w:lineRule="auto"/>
        <w:jc w:val="both"/>
        <w:rPr>
          <w:rFonts w:ascii="Garamond" w:hAnsi="Garamond" w:cs="Calibri Light"/>
          <w:b/>
          <w:bCs/>
          <w:sz w:val="24"/>
          <w:szCs w:val="24"/>
          <w:lang w:val="pt-PT"/>
        </w:rPr>
      </w:pPr>
      <w:r w:rsidRPr="00754B86">
        <w:rPr>
          <w:rFonts w:ascii="Garamond" w:hAnsi="Garamond" w:cs="Calibri Light"/>
          <w:b/>
          <w:bCs/>
          <w:sz w:val="24"/>
          <w:szCs w:val="24"/>
          <w:lang w:val="pt-PT"/>
        </w:rPr>
        <w:t xml:space="preserve"> </w:t>
      </w:r>
    </w:p>
    <w:p w14:paraId="16543EB5" w14:textId="56CA2694" w:rsidR="00F412F1" w:rsidRPr="00754B86" w:rsidRDefault="00180386" w:rsidP="00F412F1">
      <w:pPr>
        <w:pStyle w:val="Standard1"/>
        <w:spacing w:after="0" w:line="276" w:lineRule="auto"/>
        <w:jc w:val="both"/>
        <w:rPr>
          <w:rFonts w:ascii="Garamond" w:hAnsi="Garamond"/>
          <w:sz w:val="24"/>
          <w:szCs w:val="24"/>
          <w:lang w:val="pt-PT"/>
        </w:rPr>
      </w:pPr>
      <w:r w:rsidRPr="003542EE">
        <w:rPr>
          <w:rFonts w:ascii="Garamond" w:hAnsi="Garamond" w:cs="Calibri Light"/>
          <w:sz w:val="24"/>
          <w:szCs w:val="24"/>
          <w:lang w:val="pt-PT"/>
        </w:rPr>
        <w:t>Como anteriormente referido, a</w:t>
      </w:r>
      <w:r w:rsidR="00F412F1" w:rsidRPr="003542EE">
        <w:rPr>
          <w:rFonts w:ascii="Garamond" w:hAnsi="Garamond" w:cs="Calibri Light"/>
          <w:sz w:val="24"/>
          <w:szCs w:val="24"/>
          <w:lang w:val="pt-PT"/>
        </w:rPr>
        <w:t xml:space="preserve"> Guiné-Bissau encontra-se no processo de revisão da sua legislação de base.</w:t>
      </w:r>
      <w:r w:rsidR="00F412F1" w:rsidRPr="003542EE">
        <w:rPr>
          <w:rFonts w:ascii="Garamond" w:hAnsi="Garamond" w:cs="Calibri Light"/>
          <w:b/>
          <w:bCs/>
          <w:sz w:val="24"/>
          <w:szCs w:val="24"/>
          <w:lang w:val="pt-PT"/>
        </w:rPr>
        <w:t xml:space="preserve"> </w:t>
      </w:r>
      <w:r w:rsidR="00947E28" w:rsidRPr="003542EE">
        <w:rPr>
          <w:rFonts w:ascii="Garamond" w:hAnsi="Garamond"/>
          <w:sz w:val="24"/>
          <w:szCs w:val="24"/>
          <w:lang w:val="pt-PT"/>
        </w:rPr>
        <w:t xml:space="preserve">A Presidência da República e a Assembleia Nacional, paralelamente, procedem com a revisão da Constituição. Contudo, </w:t>
      </w:r>
      <w:r w:rsidR="00F412F1" w:rsidRPr="003542EE">
        <w:rPr>
          <w:rFonts w:ascii="Garamond" w:hAnsi="Garamond"/>
          <w:sz w:val="24"/>
          <w:szCs w:val="24"/>
          <w:lang w:val="pt-PT"/>
        </w:rPr>
        <w:t xml:space="preserve">conforme manda a lei, </w:t>
      </w:r>
      <w:r w:rsidR="00947E28" w:rsidRPr="003542EE">
        <w:rPr>
          <w:rFonts w:ascii="Garamond" w:hAnsi="Garamond"/>
          <w:sz w:val="24"/>
          <w:szCs w:val="24"/>
          <w:lang w:val="pt-PT"/>
        </w:rPr>
        <w:t>cabe a Assembleia Nacional</w:t>
      </w:r>
      <w:r w:rsidR="005E4872" w:rsidRPr="003542EE">
        <w:rPr>
          <w:rFonts w:ascii="Garamond" w:hAnsi="Garamond"/>
          <w:sz w:val="24"/>
          <w:szCs w:val="24"/>
          <w:lang w:val="pt-PT"/>
        </w:rPr>
        <w:t xml:space="preserve"> assumir essa revisão pelo que criou</w:t>
      </w:r>
      <w:r w:rsidR="00F412F1" w:rsidRPr="003542EE">
        <w:rPr>
          <w:rFonts w:ascii="Garamond" w:hAnsi="Garamond"/>
          <w:sz w:val="24"/>
          <w:szCs w:val="24"/>
          <w:lang w:val="pt-PT"/>
        </w:rPr>
        <w:t xml:space="preserve"> uma comissão constituída por membros de partidos políticos e técnicos juristas, alguns dos quais docentes da faculdade de direito. O processo é financiado pelo parceiro habitual, o </w:t>
      </w:r>
      <w:r w:rsidRPr="003542EE">
        <w:rPr>
          <w:rFonts w:ascii="Garamond" w:hAnsi="Garamond"/>
          <w:sz w:val="24"/>
          <w:szCs w:val="24"/>
          <w:lang w:val="pt-PT"/>
        </w:rPr>
        <w:t>PNUD</w:t>
      </w:r>
      <w:r w:rsidR="00F412F1" w:rsidRPr="003542EE">
        <w:rPr>
          <w:rFonts w:ascii="Garamond" w:hAnsi="Garamond"/>
          <w:sz w:val="24"/>
          <w:szCs w:val="24"/>
          <w:lang w:val="pt-PT"/>
        </w:rPr>
        <w:t xml:space="preserve">. Embora espere pelo agendamento, </w:t>
      </w:r>
      <w:r w:rsidR="00281BBC" w:rsidRPr="003542EE">
        <w:rPr>
          <w:rFonts w:ascii="Garamond" w:hAnsi="Garamond"/>
          <w:sz w:val="24"/>
          <w:szCs w:val="24"/>
          <w:lang w:val="pt-PT"/>
        </w:rPr>
        <w:t>acredita-se que n</w:t>
      </w:r>
      <w:r w:rsidR="00F412F1" w:rsidRPr="003542EE">
        <w:rPr>
          <w:rFonts w:ascii="Garamond" w:hAnsi="Garamond"/>
          <w:sz w:val="24"/>
          <w:szCs w:val="24"/>
          <w:lang w:val="pt-PT"/>
        </w:rPr>
        <w:t xml:space="preserve">as próximas sessões da ANP, a partir de 10 de </w:t>
      </w:r>
      <w:r w:rsidRPr="003542EE">
        <w:rPr>
          <w:rFonts w:ascii="Garamond" w:hAnsi="Garamond"/>
          <w:sz w:val="24"/>
          <w:szCs w:val="24"/>
          <w:lang w:val="pt-PT"/>
        </w:rPr>
        <w:t>maio</w:t>
      </w:r>
      <w:r w:rsidR="00F412F1" w:rsidRPr="003542EE">
        <w:rPr>
          <w:rFonts w:ascii="Garamond" w:hAnsi="Garamond"/>
          <w:sz w:val="24"/>
          <w:szCs w:val="24"/>
          <w:lang w:val="pt-PT"/>
        </w:rPr>
        <w:t xml:space="preserve">, </w:t>
      </w:r>
      <w:r w:rsidRPr="003542EE">
        <w:rPr>
          <w:rFonts w:ascii="Garamond" w:hAnsi="Garamond"/>
          <w:sz w:val="24"/>
          <w:szCs w:val="24"/>
          <w:lang w:val="pt-PT"/>
        </w:rPr>
        <w:t xml:space="preserve">a revisão </w:t>
      </w:r>
      <w:r w:rsidR="00F412F1" w:rsidRPr="003542EE">
        <w:rPr>
          <w:rFonts w:ascii="Garamond" w:hAnsi="Garamond"/>
          <w:sz w:val="24"/>
          <w:szCs w:val="24"/>
          <w:lang w:val="pt-PT"/>
        </w:rPr>
        <w:t>ser</w:t>
      </w:r>
      <w:r w:rsidR="00281BBC" w:rsidRPr="003542EE">
        <w:rPr>
          <w:rFonts w:ascii="Garamond" w:hAnsi="Garamond"/>
          <w:sz w:val="24"/>
          <w:szCs w:val="24"/>
          <w:lang w:val="pt-PT"/>
        </w:rPr>
        <w:t>á</w:t>
      </w:r>
      <w:r w:rsidR="00F412F1" w:rsidRPr="003542EE">
        <w:rPr>
          <w:rFonts w:ascii="Garamond" w:hAnsi="Garamond"/>
          <w:sz w:val="24"/>
          <w:szCs w:val="24"/>
          <w:lang w:val="pt-PT"/>
        </w:rPr>
        <w:t xml:space="preserve"> discutida e aprovada. </w:t>
      </w:r>
      <w:r w:rsidR="005E4872" w:rsidRPr="003542EE">
        <w:rPr>
          <w:rFonts w:ascii="Garamond" w:hAnsi="Garamond"/>
          <w:sz w:val="24"/>
          <w:szCs w:val="24"/>
          <w:lang w:val="pt-PT"/>
        </w:rPr>
        <w:t xml:space="preserve">A possibilidade das duas revisões se acordarem é, por hora, </w:t>
      </w:r>
      <w:r w:rsidR="00D92AC0" w:rsidRPr="003542EE">
        <w:rPr>
          <w:rFonts w:ascii="Garamond" w:hAnsi="Garamond"/>
          <w:sz w:val="24"/>
          <w:szCs w:val="24"/>
          <w:lang w:val="pt-PT"/>
        </w:rPr>
        <w:t>imprevisível.</w:t>
      </w:r>
    </w:p>
    <w:p w14:paraId="162C9413" w14:textId="77777777" w:rsidR="005E4872" w:rsidRPr="00754B86" w:rsidRDefault="005E4872" w:rsidP="00F412F1">
      <w:pPr>
        <w:pStyle w:val="Standard1"/>
        <w:spacing w:after="0" w:line="276" w:lineRule="auto"/>
        <w:jc w:val="both"/>
        <w:rPr>
          <w:rFonts w:ascii="Garamond" w:hAnsi="Garamond"/>
          <w:sz w:val="24"/>
          <w:szCs w:val="24"/>
          <w:lang w:val="pt-PT"/>
        </w:rPr>
      </w:pPr>
    </w:p>
    <w:p w14:paraId="45384013" w14:textId="1925E2DC" w:rsidR="00F412F1" w:rsidRPr="00754B86" w:rsidRDefault="00180386" w:rsidP="004D5E51">
      <w:pPr>
        <w:spacing w:after="160" w:line="259" w:lineRule="auto"/>
        <w:rPr>
          <w:rFonts w:eastAsia="Calibri"/>
          <w:szCs w:val="24"/>
          <w:lang w:eastAsia="en-US"/>
        </w:rPr>
      </w:pPr>
      <w:r w:rsidRPr="00754B86">
        <w:rPr>
          <w:rFonts w:eastAsia="Calibri"/>
          <w:szCs w:val="24"/>
          <w:lang w:eastAsia="en-US"/>
        </w:rPr>
        <w:lastRenderedPageBreak/>
        <w:t xml:space="preserve">A revisão dos </w:t>
      </w:r>
      <w:r w:rsidR="00F412F1" w:rsidRPr="00754B86">
        <w:rPr>
          <w:rFonts w:eastAsia="Calibri"/>
          <w:szCs w:val="24"/>
          <w:lang w:eastAsia="en-US"/>
        </w:rPr>
        <w:t>Códigos Civil e Penal beneficiaram</w:t>
      </w:r>
      <w:r w:rsidRPr="00754B86">
        <w:rPr>
          <w:rFonts w:eastAsia="Calibri"/>
          <w:szCs w:val="24"/>
          <w:lang w:eastAsia="en-US"/>
        </w:rPr>
        <w:t xml:space="preserve"> </w:t>
      </w:r>
      <w:r w:rsidR="006E1BAC" w:rsidRPr="00754B86">
        <w:rPr>
          <w:rFonts w:eastAsia="Calibri"/>
          <w:szCs w:val="24"/>
          <w:lang w:eastAsia="en-US"/>
        </w:rPr>
        <w:t>d</w:t>
      </w:r>
      <w:r w:rsidR="00F412F1" w:rsidRPr="00754B86">
        <w:rPr>
          <w:rFonts w:eastAsia="Calibri"/>
          <w:szCs w:val="24"/>
          <w:lang w:eastAsia="en-US"/>
        </w:rPr>
        <w:t>o apoio de uma assistência técnica internacional, tanto para</w:t>
      </w:r>
      <w:r w:rsidRPr="00754B86">
        <w:rPr>
          <w:rFonts w:eastAsia="Calibri"/>
          <w:szCs w:val="24"/>
          <w:lang w:eastAsia="en-US"/>
        </w:rPr>
        <w:t xml:space="preserve"> a sua</w:t>
      </w:r>
      <w:r w:rsidR="00F412F1" w:rsidRPr="00754B86">
        <w:rPr>
          <w:rFonts w:eastAsia="Calibri"/>
          <w:szCs w:val="24"/>
          <w:lang w:eastAsia="en-US"/>
        </w:rPr>
        <w:t xml:space="preserve"> atualiza</w:t>
      </w:r>
      <w:r w:rsidRPr="00754B86">
        <w:rPr>
          <w:rFonts w:eastAsia="Calibri"/>
          <w:szCs w:val="24"/>
          <w:lang w:eastAsia="en-US"/>
        </w:rPr>
        <w:t>ção</w:t>
      </w:r>
      <w:r w:rsidR="00F412F1" w:rsidRPr="00754B86">
        <w:rPr>
          <w:rFonts w:eastAsia="Calibri"/>
          <w:szCs w:val="24"/>
          <w:lang w:eastAsia="en-US"/>
        </w:rPr>
        <w:t xml:space="preserve"> como para integração da dimensão género. A </w:t>
      </w:r>
      <w:r w:rsidRPr="00754B86">
        <w:rPr>
          <w:rFonts w:eastAsia="Calibri"/>
          <w:b/>
          <w:bCs/>
          <w:szCs w:val="24"/>
          <w:lang w:eastAsia="en-US"/>
        </w:rPr>
        <w:t>et</w:t>
      </w:r>
      <w:r w:rsidR="00F412F1" w:rsidRPr="00754B86">
        <w:rPr>
          <w:rFonts w:eastAsia="Calibri"/>
          <w:b/>
          <w:bCs/>
          <w:szCs w:val="24"/>
          <w:lang w:eastAsia="en-US"/>
        </w:rPr>
        <w:t>apa seguinte será a</w:t>
      </w:r>
      <w:r w:rsidR="00F412F1" w:rsidRPr="00754B86">
        <w:rPr>
          <w:rFonts w:eastAsia="Calibri"/>
          <w:szCs w:val="24"/>
          <w:lang w:eastAsia="en-US"/>
        </w:rPr>
        <w:t xml:space="preserve"> discussão pública, coordenada pelo Ministério Justiça</w:t>
      </w:r>
      <w:r w:rsidR="005C0EDC" w:rsidRPr="00754B86">
        <w:rPr>
          <w:rStyle w:val="FootnoteReference"/>
          <w:rFonts w:eastAsia="Calibri"/>
          <w:szCs w:val="24"/>
          <w:lang w:eastAsia="en-US"/>
        </w:rPr>
        <w:footnoteReference w:id="23"/>
      </w:r>
      <w:r w:rsidR="00F412F1" w:rsidRPr="00754B86">
        <w:rPr>
          <w:rFonts w:eastAsia="Calibri"/>
          <w:szCs w:val="24"/>
          <w:lang w:eastAsia="en-US"/>
        </w:rPr>
        <w:t>. Na discussão</w:t>
      </w:r>
      <w:r w:rsidR="00D8590D" w:rsidRPr="00754B86">
        <w:rPr>
          <w:rFonts w:eastAsia="Calibri"/>
          <w:szCs w:val="24"/>
          <w:lang w:eastAsia="en-US"/>
        </w:rPr>
        <w:t>,</w:t>
      </w:r>
      <w:r w:rsidR="00F412F1" w:rsidRPr="00754B86">
        <w:rPr>
          <w:rFonts w:eastAsia="Calibri"/>
          <w:szCs w:val="24"/>
          <w:lang w:eastAsia="en-US"/>
        </w:rPr>
        <w:t xml:space="preserve"> vai-se procurar a coerência entre código integral da criança</w:t>
      </w:r>
      <w:r w:rsidR="00D8590D" w:rsidRPr="00754B86">
        <w:rPr>
          <w:rStyle w:val="FootnoteReference"/>
          <w:rFonts w:eastAsia="Calibri"/>
          <w:szCs w:val="24"/>
          <w:lang w:eastAsia="en-US"/>
        </w:rPr>
        <w:footnoteReference w:id="24"/>
      </w:r>
      <w:r w:rsidR="00F412F1" w:rsidRPr="00754B86">
        <w:rPr>
          <w:rFonts w:eastAsia="Calibri"/>
          <w:szCs w:val="24"/>
          <w:lang w:eastAsia="en-US"/>
        </w:rPr>
        <w:t xml:space="preserve"> e o código civil.</w:t>
      </w:r>
      <w:r w:rsidR="005C0EDC" w:rsidRPr="00754B86">
        <w:rPr>
          <w:rFonts w:eastAsia="Calibri"/>
          <w:szCs w:val="24"/>
          <w:lang w:eastAsia="en-US"/>
        </w:rPr>
        <w:t xml:space="preserve"> </w:t>
      </w:r>
      <w:r w:rsidR="00F412F1" w:rsidRPr="00754B86">
        <w:rPr>
          <w:rFonts w:eastAsia="Calibri"/>
          <w:szCs w:val="24"/>
          <w:lang w:eastAsia="en-US"/>
        </w:rPr>
        <w:t>Seguirá para o conselho de ministro para aprovação,</w:t>
      </w:r>
      <w:r w:rsidRPr="00754B86">
        <w:rPr>
          <w:rFonts w:eastAsia="Calibri"/>
          <w:szCs w:val="24"/>
          <w:lang w:eastAsia="en-US"/>
        </w:rPr>
        <w:t xml:space="preserve"> enquanto que o </w:t>
      </w:r>
      <w:r w:rsidR="00F412F1" w:rsidRPr="00754B86">
        <w:rPr>
          <w:rFonts w:eastAsia="Calibri"/>
          <w:szCs w:val="24"/>
          <w:lang w:eastAsia="en-US"/>
        </w:rPr>
        <w:t>Código penal vai à assembleia nacional considerando matérias de competência exclusivo de assembleia.</w:t>
      </w:r>
      <w:r w:rsidR="009A5D60" w:rsidRPr="00754B86">
        <w:rPr>
          <w:rFonts w:eastAsia="Calibri"/>
          <w:szCs w:val="24"/>
          <w:lang w:eastAsia="en-US"/>
        </w:rPr>
        <w:t xml:space="preserve"> </w:t>
      </w:r>
    </w:p>
    <w:p w14:paraId="19FEEC9A" w14:textId="21244710" w:rsidR="00F412F1" w:rsidRPr="00754B86" w:rsidRDefault="00F412F1" w:rsidP="00F412F1">
      <w:pPr>
        <w:spacing w:after="160" w:line="259" w:lineRule="auto"/>
        <w:rPr>
          <w:rFonts w:eastAsia="Calibri"/>
          <w:szCs w:val="24"/>
          <w:lang w:eastAsia="en-US"/>
        </w:rPr>
      </w:pPr>
      <w:r w:rsidRPr="00754B86">
        <w:rPr>
          <w:rFonts w:eastAsia="Calibri"/>
          <w:b/>
          <w:bCs/>
          <w:szCs w:val="24"/>
          <w:lang w:eastAsia="en-US"/>
        </w:rPr>
        <w:t>Na análise dos juristas, a implementação da lei</w:t>
      </w:r>
      <w:r w:rsidRPr="00754B86">
        <w:rPr>
          <w:rFonts w:eastAsia="Calibri"/>
          <w:szCs w:val="24"/>
          <w:lang w:eastAsia="en-US"/>
        </w:rPr>
        <w:t xml:space="preserve"> interceta-se com as normas de género assentes na cultura, nas crenças e nas tradições que também são dos executores dos servidores do estado encarregues de aplicação da lei, mas também com falta de conhecimento. Por exemplo, o Código de procedimentos administrativos aprovado em 2011</w:t>
      </w:r>
      <w:r w:rsidR="00000291" w:rsidRPr="00754B86">
        <w:rPr>
          <w:rFonts w:eastAsia="Calibri"/>
          <w:szCs w:val="24"/>
          <w:lang w:eastAsia="en-US"/>
        </w:rPr>
        <w:t xml:space="preserve"> é</w:t>
      </w:r>
      <w:r w:rsidRPr="00754B86">
        <w:rPr>
          <w:rFonts w:eastAsia="Calibri"/>
          <w:szCs w:val="24"/>
          <w:lang w:eastAsia="en-US"/>
        </w:rPr>
        <w:t xml:space="preserve"> desconhecido pelos funcionários e, portanto, não aplicado. Assim, </w:t>
      </w:r>
      <w:r w:rsidR="00000291" w:rsidRPr="00754B86">
        <w:rPr>
          <w:rFonts w:eastAsia="Calibri"/>
          <w:szCs w:val="24"/>
          <w:lang w:eastAsia="en-US"/>
        </w:rPr>
        <w:t xml:space="preserve">os juristas </w:t>
      </w:r>
      <w:r w:rsidRPr="00754B86">
        <w:rPr>
          <w:rFonts w:eastAsia="Calibri"/>
          <w:szCs w:val="24"/>
          <w:lang w:eastAsia="en-US"/>
        </w:rPr>
        <w:t xml:space="preserve">recomendam, particularmente e com constância, a conscientização do público, em geral, para mudança de mentalidade e comportamento; a formação e informação sobre o código processual e tramitação a consignar num manual; a desconcentração versus decentralização dos serviços públicos acompanhados de meios para atuar e finalmente </w:t>
      </w:r>
      <w:r w:rsidR="00000291" w:rsidRPr="00754B86">
        <w:rPr>
          <w:rFonts w:eastAsia="Calibri"/>
          <w:szCs w:val="24"/>
          <w:lang w:eastAsia="en-US"/>
        </w:rPr>
        <w:t xml:space="preserve">o </w:t>
      </w:r>
      <w:r w:rsidRPr="00754B86">
        <w:rPr>
          <w:rFonts w:eastAsia="Calibri"/>
          <w:szCs w:val="24"/>
          <w:lang w:eastAsia="en-US"/>
        </w:rPr>
        <w:t xml:space="preserve">seguimento das estruturas descentralizas. </w:t>
      </w:r>
    </w:p>
    <w:p w14:paraId="63C77F4C" w14:textId="12FD0B98" w:rsidR="00F412F1" w:rsidRPr="00754B86" w:rsidRDefault="00000291" w:rsidP="00D066BC">
      <w:pPr>
        <w:spacing w:after="160" w:line="259" w:lineRule="auto"/>
        <w:rPr>
          <w:rFonts w:eastAsia="Calibri"/>
          <w:szCs w:val="24"/>
          <w:lang w:eastAsia="en-US"/>
        </w:rPr>
      </w:pPr>
      <w:r w:rsidRPr="00754B86">
        <w:rPr>
          <w:rFonts w:eastAsia="Calibri"/>
          <w:szCs w:val="24"/>
          <w:lang w:eastAsia="en-US"/>
        </w:rPr>
        <w:t>Para além disso</w:t>
      </w:r>
      <w:r w:rsidR="00F412F1" w:rsidRPr="00754B86">
        <w:rPr>
          <w:rFonts w:eastAsia="Calibri"/>
          <w:szCs w:val="24"/>
          <w:lang w:eastAsia="en-US"/>
        </w:rPr>
        <w:t xml:space="preserve">, </w:t>
      </w:r>
      <w:r w:rsidRPr="00754B86">
        <w:rPr>
          <w:rFonts w:eastAsia="Calibri"/>
          <w:szCs w:val="24"/>
          <w:lang w:eastAsia="en-US"/>
        </w:rPr>
        <w:t>seria recomendado rever a implementação das eleições autárquicas (a lei do ano 1991, cópia do direito português</w:t>
      </w:r>
      <w:r w:rsidR="006E1BAC" w:rsidRPr="00754B86">
        <w:rPr>
          <w:rFonts w:eastAsia="Calibri"/>
          <w:szCs w:val="24"/>
          <w:lang w:eastAsia="en-US"/>
        </w:rPr>
        <w:t>), para</w:t>
      </w:r>
      <w:r w:rsidR="00F412F1" w:rsidRPr="00754B86">
        <w:rPr>
          <w:rFonts w:eastAsia="Calibri"/>
          <w:szCs w:val="24"/>
          <w:lang w:eastAsia="en-US"/>
        </w:rPr>
        <w:t xml:space="preserve"> o funcionamento do setor da justiça e a aplicação de diversas leis de promoção de género</w:t>
      </w:r>
      <w:r w:rsidRPr="00754B86">
        <w:rPr>
          <w:rFonts w:eastAsia="Calibri"/>
          <w:szCs w:val="24"/>
          <w:lang w:eastAsia="en-US"/>
        </w:rPr>
        <w:t xml:space="preserve">. </w:t>
      </w:r>
      <w:r w:rsidR="00FF7DAA" w:rsidRPr="00754B86">
        <w:rPr>
          <w:rFonts w:eastAsia="Calibri"/>
          <w:szCs w:val="24"/>
          <w:lang w:eastAsia="en-US"/>
        </w:rPr>
        <w:t>Acredita-se que as autarquias colocariam serviços adequados junto as populações.</w:t>
      </w:r>
    </w:p>
    <w:p w14:paraId="3C9551B1" w14:textId="77777777" w:rsidR="00450DA2" w:rsidRPr="00754B86" w:rsidRDefault="00450DA2" w:rsidP="00450DA2">
      <w:pPr>
        <w:pStyle w:val="Heading2"/>
        <w:rPr>
          <w:rFonts w:eastAsia="Calibri"/>
          <w:lang w:val="pt-PT"/>
        </w:rPr>
      </w:pPr>
      <w:bookmarkStart w:id="35" w:name="_Hlk99341839"/>
      <w:bookmarkStart w:id="36" w:name="_Toc105158307"/>
      <w:r w:rsidRPr="00754B86">
        <w:rPr>
          <w:rFonts w:eastAsia="Calibri"/>
          <w:lang w:val="pt-PT"/>
        </w:rPr>
        <w:t>Compromissos Internacionais em relação ao género e estado de implementação</w:t>
      </w:r>
      <w:bookmarkEnd w:id="36"/>
      <w:r w:rsidRPr="00754B86">
        <w:rPr>
          <w:rFonts w:eastAsia="Calibri"/>
          <w:lang w:val="pt-PT"/>
        </w:rPr>
        <w:t xml:space="preserve">  </w:t>
      </w:r>
    </w:p>
    <w:bookmarkEnd w:id="35"/>
    <w:p w14:paraId="476BCD70" w14:textId="77777777" w:rsidR="00450DA2" w:rsidRPr="00754B86" w:rsidRDefault="00450DA2" w:rsidP="00450DA2">
      <w:pPr>
        <w:autoSpaceDE w:val="0"/>
        <w:autoSpaceDN w:val="0"/>
        <w:adjustRightInd w:val="0"/>
        <w:spacing w:line="276" w:lineRule="auto"/>
        <w:rPr>
          <w:rFonts w:eastAsia="Calibri"/>
          <w:szCs w:val="24"/>
        </w:rPr>
      </w:pPr>
    </w:p>
    <w:p w14:paraId="0DB52F3C" w14:textId="77777777" w:rsidR="00450DA2" w:rsidRPr="00754B86" w:rsidRDefault="00450DA2" w:rsidP="00450DA2">
      <w:pPr>
        <w:autoSpaceDE w:val="0"/>
        <w:autoSpaceDN w:val="0"/>
        <w:adjustRightInd w:val="0"/>
        <w:spacing w:line="276" w:lineRule="auto"/>
        <w:rPr>
          <w:rFonts w:eastAsia="Calibri"/>
          <w:szCs w:val="24"/>
        </w:rPr>
      </w:pPr>
      <w:r w:rsidRPr="00754B86">
        <w:rPr>
          <w:rFonts w:eastAsia="Calibri"/>
          <w:szCs w:val="24"/>
        </w:rPr>
        <w:t xml:space="preserve">A Guiné-Bissau é um dos 193 Estados-Membros da Organização das Nações Unidas (ONU) que adotaram a Agenda 2030 para o Desenvolvimento Sustentável, em setembro de 2015, como um ambicioso plano de ação para as pessoas, o planeta, a prosperidade e a paz, e com um firme compromisso de trabalhar para a plena implementação desta Agenda em 2030. </w:t>
      </w:r>
    </w:p>
    <w:p w14:paraId="7AE1D9B3" w14:textId="77777777" w:rsidR="00450DA2" w:rsidRPr="00754B86" w:rsidRDefault="00450DA2" w:rsidP="00450DA2">
      <w:pPr>
        <w:autoSpaceDE w:val="0"/>
        <w:autoSpaceDN w:val="0"/>
        <w:adjustRightInd w:val="0"/>
        <w:spacing w:line="276" w:lineRule="auto"/>
        <w:rPr>
          <w:rFonts w:eastAsia="Calibri"/>
          <w:szCs w:val="24"/>
        </w:rPr>
      </w:pPr>
    </w:p>
    <w:p w14:paraId="45699E1D" w14:textId="77777777" w:rsidR="00450DA2" w:rsidRPr="00754B86" w:rsidRDefault="00450DA2" w:rsidP="00450DA2">
      <w:pPr>
        <w:autoSpaceDE w:val="0"/>
        <w:autoSpaceDN w:val="0"/>
        <w:adjustRightInd w:val="0"/>
        <w:spacing w:line="276" w:lineRule="auto"/>
        <w:rPr>
          <w:rFonts w:eastAsia="Calibri"/>
          <w:szCs w:val="24"/>
        </w:rPr>
      </w:pPr>
      <w:r w:rsidRPr="00754B86">
        <w:rPr>
          <w:rFonts w:eastAsia="Calibri"/>
          <w:szCs w:val="24"/>
        </w:rPr>
        <w:t>Todavia, no final de 2018 e início de 2019, depois de um relativo desbloqueio do Parlamento, em decorrência da formação de um Governo inclusivo, resultante de um Acordo sobre a crise política guineense, alcançado sob os auspícios da Comunidade Económica dos Estados da África Ocidental (CEDEAO), a Assembleia Nacional Popular (ANP) da Guiné-Bissau e igualmente o Governo aprovaram, entre outras, três importantes leis, a saber: 1. Lei n 4/2018-Lei de Paridade; 2. Decreto n 6/2018 -Regulamento Geral da Lei da Terra; 3. Decreto-Lei n 1/2019-Regulamento dos Serviços de Cantina Escolar.</w:t>
      </w:r>
    </w:p>
    <w:p w14:paraId="7FE3A290" w14:textId="77777777" w:rsidR="00450DA2" w:rsidRPr="00754B86" w:rsidRDefault="00450DA2" w:rsidP="00450DA2">
      <w:pPr>
        <w:autoSpaceDE w:val="0"/>
        <w:autoSpaceDN w:val="0"/>
        <w:adjustRightInd w:val="0"/>
        <w:spacing w:line="276" w:lineRule="auto"/>
        <w:rPr>
          <w:rFonts w:eastAsia="Calibri"/>
          <w:szCs w:val="24"/>
        </w:rPr>
      </w:pPr>
    </w:p>
    <w:p w14:paraId="5AE05AF5" w14:textId="77777777" w:rsidR="00450DA2" w:rsidRPr="00754B86" w:rsidRDefault="00450DA2" w:rsidP="00450DA2">
      <w:pPr>
        <w:autoSpaceDE w:val="0"/>
        <w:autoSpaceDN w:val="0"/>
        <w:adjustRightInd w:val="0"/>
        <w:spacing w:line="276" w:lineRule="auto"/>
        <w:rPr>
          <w:rFonts w:eastAsia="Calibri"/>
          <w:szCs w:val="24"/>
        </w:rPr>
      </w:pPr>
      <w:r w:rsidRPr="00754B86">
        <w:rPr>
          <w:rFonts w:eastAsia="Calibri"/>
          <w:szCs w:val="24"/>
        </w:rPr>
        <w:t xml:space="preserve">Assim, existe um amplo quadro conceitual sobre a discriminação e igualdade de género a nível internacional e africano, tais como a CEDAW, o Protocolo de Maputo, a Estratégia de Género da União Africana, e muitos outros que fornecem as bases, para a elaboração de soluções legais ajustadas à realidade sociopolítica específica de cada país. </w:t>
      </w:r>
    </w:p>
    <w:p w14:paraId="7C5A90CA" w14:textId="77777777" w:rsidR="00450DA2" w:rsidRPr="00754B86" w:rsidRDefault="00450DA2" w:rsidP="00450DA2">
      <w:pPr>
        <w:spacing w:line="276" w:lineRule="auto"/>
        <w:rPr>
          <w:rFonts w:eastAsia="Calibri" w:cs="Calibri"/>
          <w:szCs w:val="24"/>
        </w:rPr>
      </w:pPr>
      <w:r w:rsidRPr="00754B86">
        <w:rPr>
          <w:rFonts w:eastAsia="Calibri" w:cs="Calibri"/>
          <w:szCs w:val="24"/>
        </w:rPr>
        <w:lastRenderedPageBreak/>
        <w:t xml:space="preserve">A Guiné-Bissau é signatária da maioria das convenções e protocolos internacionais para a proteção dos direitos humanos das mulheres. Em 1980, assinou - ratificou em 1985 - a “Convenção sobre a Eliminação de Todas as Formas de Discriminação contra as Mulheres (CEDAW)” (1979); também assinou em 1986 “A Carta Africana dos Direitos Humanos e dos Povos” (1981) a qual </w:t>
      </w:r>
      <w:r w:rsidRPr="00754B86">
        <w:rPr>
          <w:rFonts w:eastAsia="Calibri"/>
          <w:szCs w:val="24"/>
        </w:rPr>
        <w:t>afirma no seu artigo 18.3 que “o Estado deve garantir a eliminação de toda a discriminação contra as mulheres e também a proteção dos direitos da mulher e criança, conforme estipulado nas declarações e convenções internacionais”</w:t>
      </w:r>
      <w:r w:rsidRPr="00754B86">
        <w:rPr>
          <w:rFonts w:eastAsia="Calibri" w:cs="Calibri"/>
          <w:szCs w:val="24"/>
        </w:rPr>
        <w:t>.</w:t>
      </w:r>
    </w:p>
    <w:p w14:paraId="39719330" w14:textId="77777777" w:rsidR="00450DA2" w:rsidRPr="00754B86" w:rsidRDefault="00450DA2" w:rsidP="00450DA2">
      <w:pPr>
        <w:spacing w:line="276" w:lineRule="auto"/>
        <w:rPr>
          <w:rFonts w:eastAsia="Calibri" w:cs="Calibri"/>
          <w:szCs w:val="24"/>
        </w:rPr>
      </w:pPr>
    </w:p>
    <w:p w14:paraId="55287160" w14:textId="77777777" w:rsidR="00450DA2" w:rsidRPr="00754B86" w:rsidRDefault="00450DA2" w:rsidP="00450DA2">
      <w:pPr>
        <w:spacing w:line="276" w:lineRule="auto"/>
        <w:rPr>
          <w:rFonts w:eastAsia="Calibri"/>
          <w:szCs w:val="24"/>
        </w:rPr>
      </w:pPr>
      <w:r w:rsidRPr="00754B86">
        <w:rPr>
          <w:rFonts w:eastAsia="Calibri" w:cs="Calibri"/>
          <w:szCs w:val="24"/>
        </w:rPr>
        <w:t xml:space="preserve">Ainda, o país ratificou em 2008 “O Protocolo à Carta Africana dos Direitos Humanos e dos Povos sobre os Direitos das Mulheres em África”, denominado também “Protocolo de Maputo” (2003), e “O   </w:t>
      </w:r>
      <w:r w:rsidRPr="00754B86">
        <w:rPr>
          <w:rFonts w:eastAsia="Calibri"/>
          <w:szCs w:val="24"/>
        </w:rPr>
        <w:t xml:space="preserve">Protocolo Facultativo à Convenção sobre a eliminação de todas as formas de discriminação contra a mulher" (2000) e </w:t>
      </w:r>
      <w:r w:rsidRPr="00754B86">
        <w:rPr>
          <w:rFonts w:eastAsia="Calibri" w:cs="Calibri"/>
          <w:szCs w:val="24"/>
        </w:rPr>
        <w:t xml:space="preserve">“O Protocolo Opcional sobre a Violência contra as Mulheres” (2009). Em 2010, a Guiné-Bissau ratificou a Resolução 1325 (2000) da ONU sobre “Mulheres, Paz e Segurança” para a proteção das mulheres em conflitos e o seu engajamento ativo na construção de paz. Finalmente, </w:t>
      </w:r>
      <w:r w:rsidRPr="00754B86">
        <w:rPr>
          <w:rFonts w:eastAsia="Calibri"/>
          <w:szCs w:val="24"/>
        </w:rPr>
        <w:t>em 2021, o país ratificou “O Protocolo à Carta Africana sobre os Direitos do Homem e dos Povos, criando o Tribunal Africano sobre a os Direitos do Homem e dos Povos” (1998).</w:t>
      </w:r>
    </w:p>
    <w:p w14:paraId="0B926105" w14:textId="77777777" w:rsidR="00450DA2" w:rsidRPr="00754B86" w:rsidRDefault="00450DA2" w:rsidP="00450DA2">
      <w:pPr>
        <w:spacing w:line="276" w:lineRule="auto"/>
        <w:rPr>
          <w:rFonts w:eastAsia="Calibri"/>
          <w:szCs w:val="24"/>
        </w:rPr>
      </w:pPr>
    </w:p>
    <w:p w14:paraId="09A0BAF0" w14:textId="77777777" w:rsidR="00450DA2" w:rsidRPr="00754B86" w:rsidRDefault="00450DA2" w:rsidP="00450DA2">
      <w:pPr>
        <w:spacing w:line="276" w:lineRule="auto"/>
        <w:rPr>
          <w:rFonts w:eastAsia="Calibri" w:cs="Calibri"/>
          <w:szCs w:val="24"/>
        </w:rPr>
      </w:pPr>
      <w:r w:rsidRPr="00754B86">
        <w:rPr>
          <w:rFonts w:eastAsia="Calibri" w:cs="Calibri"/>
          <w:szCs w:val="24"/>
        </w:rPr>
        <w:t xml:space="preserve">O “Protocolo de Maputo” (2003) prevê sistemas legais nacionais que protegem as mulheres e cumprem com os seus direitos de propriedade e herança, educação de equidade de género, igualdade salarial, </w:t>
      </w:r>
      <w:r w:rsidRPr="00754B86">
        <w:rPr>
          <w:rFonts w:eastAsia="Calibri"/>
          <w:szCs w:val="24"/>
        </w:rPr>
        <w:t>participação realista das mulheres no planeamento de desenvolvimento, promoção dos direitos económicos,</w:t>
      </w:r>
      <w:r w:rsidRPr="00754B86">
        <w:rPr>
          <w:rFonts w:eastAsia="Calibri" w:cs="Calibri"/>
          <w:szCs w:val="24"/>
        </w:rPr>
        <w:t xml:space="preserve"> direitos civis e integridade física, conforme prescrito nos direitos das mulheres na “Carta Africana dos Direitos do Homem e das Pessoas”. O Protocolo garante direitos abrangentes às mulheres, incluindo o direito de participação em pé de igualdade – com os homens - nos processos políticos, igualdade social e política, a garantia de saúde reprodutiva e o fim da Mutilação Genital Feminina.</w:t>
      </w:r>
    </w:p>
    <w:p w14:paraId="76302C8D" w14:textId="77777777" w:rsidR="00450DA2" w:rsidRPr="00754B86" w:rsidRDefault="00450DA2" w:rsidP="00450DA2">
      <w:pPr>
        <w:spacing w:line="276" w:lineRule="auto"/>
        <w:rPr>
          <w:rFonts w:eastAsia="Calibri" w:cs="Calibri"/>
          <w:szCs w:val="24"/>
        </w:rPr>
      </w:pPr>
    </w:p>
    <w:tbl>
      <w:tblPr>
        <w:tblW w:w="0" w:type="auto"/>
        <w:tblLook w:val="04A0" w:firstRow="1" w:lastRow="0" w:firstColumn="1" w:lastColumn="0" w:noHBand="0" w:noVBand="1"/>
      </w:tblPr>
      <w:tblGrid>
        <w:gridCol w:w="9016"/>
      </w:tblGrid>
      <w:tr w:rsidR="00450DA2" w:rsidRPr="008612EE" w14:paraId="078CBF33" w14:textId="77777777" w:rsidTr="005D325D">
        <w:tc>
          <w:tcPr>
            <w:tcW w:w="9016" w:type="dxa"/>
            <w:shd w:val="clear" w:color="auto" w:fill="FDE9D9" w:themeFill="accent6" w:themeFillTint="33"/>
          </w:tcPr>
          <w:p w14:paraId="312A133C" w14:textId="77777777" w:rsidR="00450DA2" w:rsidRPr="00754B86" w:rsidRDefault="00450DA2" w:rsidP="007C1980">
            <w:pPr>
              <w:spacing w:line="276" w:lineRule="auto"/>
              <w:rPr>
                <w:rFonts w:eastAsia="Calibri" w:cs="Calibri"/>
                <w:i/>
              </w:rPr>
            </w:pPr>
            <w:r w:rsidRPr="00754B86">
              <w:rPr>
                <w:rFonts w:eastAsia="Calibri" w:cs="Calibri"/>
                <w:i/>
              </w:rPr>
              <w:t>Desafios</w:t>
            </w:r>
          </w:p>
          <w:p w14:paraId="3630C1EF" w14:textId="77777777" w:rsidR="00450DA2" w:rsidRPr="00754B86" w:rsidRDefault="00450DA2" w:rsidP="007C1980">
            <w:pPr>
              <w:spacing w:line="276" w:lineRule="auto"/>
              <w:rPr>
                <w:rFonts w:eastAsia="Calibri" w:cs="Calibri"/>
              </w:rPr>
            </w:pPr>
            <w:r w:rsidRPr="00754B86">
              <w:rPr>
                <w:rFonts w:eastAsia="Calibri" w:cs="Calibri"/>
                <w:i/>
              </w:rPr>
              <w:t>Todavia, o desafio maior reside na implementação e aplicação desses padrões. Como não foram elaboradas diretrizes de implementação em conjunto com o Protocolo de Maputo, os Estados membros escolhem os mecanismos que melhor lhes convêm, com diferentes graus de sucesso.</w:t>
            </w:r>
            <w:r w:rsidRPr="00754B86">
              <w:rPr>
                <w:rStyle w:val="FootnoteReference"/>
                <w:rFonts w:eastAsia="Calibri" w:cs="Calibri"/>
                <w:i/>
              </w:rPr>
              <w:footnoteReference w:id="25"/>
            </w:r>
            <w:r w:rsidRPr="00754B86">
              <w:rPr>
                <w:rFonts w:eastAsia="Calibri" w:cs="Calibri"/>
                <w:i/>
              </w:rPr>
              <w:t xml:space="preserve"> </w:t>
            </w:r>
            <w:r w:rsidRPr="00754B86">
              <w:rPr>
                <w:rFonts w:eastAsia="Calibri"/>
                <w:i/>
              </w:rPr>
              <w:t xml:space="preserve">A </w:t>
            </w:r>
            <w:r w:rsidRPr="00754B86">
              <w:rPr>
                <w:rFonts w:eastAsia="Calibri" w:cs="Calibri"/>
                <w:i/>
              </w:rPr>
              <w:t xml:space="preserve">harmonização da legislação nacional com normas e convenções internacionais e regionais é um processo desafiante que deve ser </w:t>
            </w:r>
            <w:r w:rsidRPr="00754B86">
              <w:rPr>
                <w:rFonts w:eastAsia="Calibri"/>
                <w:i/>
              </w:rPr>
              <w:t xml:space="preserve">acompanhado com a apropriação nacional, com a liderança do setor da justiça e em estreita interação com as comunidades locais e suas representações (associações, autoridades comunitárias incluindo líderes religiosos), para garantir o seu sucesso. </w:t>
            </w:r>
          </w:p>
        </w:tc>
      </w:tr>
    </w:tbl>
    <w:p w14:paraId="3D8FC50B" w14:textId="77777777" w:rsidR="00450DA2" w:rsidRPr="00754B86" w:rsidRDefault="00450DA2" w:rsidP="00450DA2">
      <w:pPr>
        <w:spacing w:line="276" w:lineRule="auto"/>
        <w:rPr>
          <w:rFonts w:eastAsia="Calibri"/>
          <w:b/>
          <w:bCs/>
          <w:i/>
          <w:szCs w:val="24"/>
        </w:rPr>
      </w:pPr>
    </w:p>
    <w:p w14:paraId="4F8715B4" w14:textId="77777777" w:rsidR="00450DA2" w:rsidRPr="00754B86" w:rsidRDefault="00450DA2" w:rsidP="00450DA2">
      <w:pPr>
        <w:spacing w:line="276" w:lineRule="auto"/>
        <w:rPr>
          <w:rFonts w:eastAsia="Calibri"/>
          <w:szCs w:val="24"/>
        </w:rPr>
      </w:pPr>
      <w:r w:rsidRPr="00754B86">
        <w:rPr>
          <w:rFonts w:eastAsia="Calibri"/>
          <w:szCs w:val="24"/>
        </w:rPr>
        <w:t xml:space="preserve">Para além disso, “O Ato Suplementar sobre a Igualdade de Direitos entre Mulheres e Homens para o Desenvolvimento Sustentável na Região” da CEDEAO (2015) compromete todos os Estados membros da CEDEAO com a promoção da igualdade e equidade de género em todos os setores, por meio de estruturas/revisões políticas e legislativas apropriadas, bem como através do alinhamento das suas estratégias. O objetivo segundo do artigo 3:110 é de fornecer a base legal para a harmonização das legislações nacionais com os compromissos internacionais, destinado a proteger e promover os direitos das mulheres na África Ocidental. </w:t>
      </w:r>
    </w:p>
    <w:p w14:paraId="0C588B03" w14:textId="77777777" w:rsidR="00450DA2" w:rsidRPr="00754B86" w:rsidRDefault="00450DA2" w:rsidP="00450DA2">
      <w:pPr>
        <w:spacing w:line="276" w:lineRule="auto"/>
        <w:rPr>
          <w:rFonts w:eastAsia="Calibri"/>
          <w:szCs w:val="24"/>
        </w:rPr>
      </w:pPr>
    </w:p>
    <w:p w14:paraId="3BD9A5CA" w14:textId="77777777" w:rsidR="00450DA2" w:rsidRPr="00754B86" w:rsidRDefault="00450DA2" w:rsidP="00450DA2">
      <w:pPr>
        <w:spacing w:line="276" w:lineRule="auto"/>
        <w:rPr>
          <w:rFonts w:eastAsia="Calibri"/>
          <w:szCs w:val="24"/>
        </w:rPr>
      </w:pPr>
      <w:r w:rsidRPr="00754B86">
        <w:rPr>
          <w:rFonts w:eastAsia="Calibri"/>
          <w:szCs w:val="24"/>
        </w:rPr>
        <w:lastRenderedPageBreak/>
        <w:t>Ainda, prevê-se o estabelecimento de um instrumento regional único, por meio da harmonização das políticas nacionais de género que fornecerá uma base e uma referência comum para todos os países. Os Estados membros deverão:</w:t>
      </w:r>
    </w:p>
    <w:p w14:paraId="27BA1CF6" w14:textId="77777777" w:rsidR="00450DA2" w:rsidRPr="00754B86" w:rsidRDefault="00450DA2" w:rsidP="00F60448">
      <w:pPr>
        <w:pStyle w:val="ListParagraph"/>
        <w:numPr>
          <w:ilvl w:val="0"/>
          <w:numId w:val="18"/>
        </w:numPr>
        <w:spacing w:line="276" w:lineRule="auto"/>
        <w:jc w:val="both"/>
        <w:rPr>
          <w:rFonts w:cs="Times New Roman"/>
          <w:lang w:val="pt-PT"/>
        </w:rPr>
      </w:pPr>
      <w:r w:rsidRPr="00754B86">
        <w:rPr>
          <w:rFonts w:cs="Times New Roman"/>
          <w:lang w:val="pt-PT"/>
        </w:rPr>
        <w:t xml:space="preserve">criar mecanismos de avaliação periódica a nível nacional e regional; </w:t>
      </w:r>
    </w:p>
    <w:p w14:paraId="29F5D665" w14:textId="77777777" w:rsidR="00450DA2" w:rsidRPr="00754B86" w:rsidRDefault="00450DA2" w:rsidP="00F60448">
      <w:pPr>
        <w:pStyle w:val="ListParagraph"/>
        <w:numPr>
          <w:ilvl w:val="0"/>
          <w:numId w:val="18"/>
        </w:numPr>
        <w:spacing w:line="276" w:lineRule="auto"/>
        <w:jc w:val="both"/>
        <w:rPr>
          <w:rFonts w:cs="Times New Roman"/>
          <w:lang w:val="pt-PT"/>
        </w:rPr>
      </w:pPr>
      <w:r w:rsidRPr="00754B86">
        <w:rPr>
          <w:rFonts w:cs="Times New Roman"/>
          <w:lang w:val="pt-PT"/>
        </w:rPr>
        <w:t xml:space="preserve">fortalecer as atividades económicas das mulheres, eliminar a discriminação e alcançar igualdade e equidade de </w:t>
      </w:r>
      <w:r w:rsidRPr="00754B86">
        <w:rPr>
          <w:rFonts w:eastAsia="Garamond" w:cs="Garamond"/>
          <w:lang w:val="pt-PT"/>
        </w:rPr>
        <w:t>género</w:t>
      </w:r>
      <w:r w:rsidRPr="00754B86">
        <w:rPr>
          <w:rFonts w:cs="Times New Roman"/>
          <w:lang w:val="pt-PT"/>
        </w:rPr>
        <w:t>, por meio do desenvolvimento e implementação efetiva de leis e políticas;</w:t>
      </w:r>
    </w:p>
    <w:p w14:paraId="572EB00A" w14:textId="77777777" w:rsidR="00450DA2" w:rsidRPr="00754B86" w:rsidRDefault="00450DA2" w:rsidP="00F60448">
      <w:pPr>
        <w:pStyle w:val="ListParagraph"/>
        <w:numPr>
          <w:ilvl w:val="0"/>
          <w:numId w:val="18"/>
        </w:numPr>
        <w:spacing w:line="276" w:lineRule="auto"/>
        <w:jc w:val="both"/>
        <w:rPr>
          <w:rFonts w:cs="Times New Roman"/>
          <w:lang w:val="pt-PT"/>
        </w:rPr>
      </w:pPr>
      <w:r w:rsidRPr="00754B86">
        <w:rPr>
          <w:rFonts w:cs="Times New Roman"/>
          <w:lang w:val="pt-PT"/>
        </w:rPr>
        <w:t xml:space="preserve">melhorar as condições de vida dos grupos vulneráveis, principalmente as mulheres, meninas e meninos, idosos e pessoas com deficiência, de acordo com as exigências do desenvolvimento sustentável; </w:t>
      </w:r>
    </w:p>
    <w:p w14:paraId="3524572F" w14:textId="77777777" w:rsidR="00450DA2" w:rsidRPr="00754B86" w:rsidRDefault="00450DA2" w:rsidP="00F60448">
      <w:pPr>
        <w:pStyle w:val="ListParagraph"/>
        <w:numPr>
          <w:ilvl w:val="0"/>
          <w:numId w:val="18"/>
        </w:numPr>
        <w:spacing w:line="276" w:lineRule="auto"/>
        <w:jc w:val="both"/>
        <w:rPr>
          <w:rFonts w:cs="Times New Roman"/>
          <w:lang w:val="pt-PT"/>
        </w:rPr>
      </w:pPr>
      <w:r w:rsidRPr="00754B86">
        <w:rPr>
          <w:rFonts w:cs="Times New Roman"/>
          <w:lang w:val="pt-PT"/>
        </w:rPr>
        <w:t xml:space="preserve">aumentar a taxa de participação das mulheres em todos os níveis de tomada de decisão, nos diferentes setores, particularmente na esfera política, nomeadamente nos processos de prevenção, gestão de conflitos e restauração da paz e segurança; </w:t>
      </w:r>
    </w:p>
    <w:p w14:paraId="4E3180F6" w14:textId="77777777" w:rsidR="00450DA2" w:rsidRPr="00754B86" w:rsidRDefault="00450DA2" w:rsidP="00F60448">
      <w:pPr>
        <w:pStyle w:val="ListParagraph"/>
        <w:numPr>
          <w:ilvl w:val="0"/>
          <w:numId w:val="18"/>
        </w:numPr>
        <w:spacing w:line="276" w:lineRule="auto"/>
        <w:jc w:val="both"/>
        <w:rPr>
          <w:rFonts w:cs="Times New Roman"/>
          <w:lang w:val="pt-PT"/>
        </w:rPr>
      </w:pPr>
      <w:r w:rsidRPr="00754B86">
        <w:rPr>
          <w:rFonts w:cs="Times New Roman"/>
          <w:lang w:val="pt-PT"/>
        </w:rPr>
        <w:t xml:space="preserve">assegurar um maior papel das mulheres nos mecanismos de alerta precoce, na região da CEDEAO; </w:t>
      </w:r>
    </w:p>
    <w:p w14:paraId="5C2D43DE" w14:textId="5DC0B7AF" w:rsidR="00450DA2" w:rsidRPr="00754B86" w:rsidRDefault="00450DA2" w:rsidP="00F60448">
      <w:pPr>
        <w:pStyle w:val="ListParagraph"/>
        <w:numPr>
          <w:ilvl w:val="0"/>
          <w:numId w:val="18"/>
        </w:numPr>
        <w:spacing w:line="276" w:lineRule="auto"/>
        <w:jc w:val="both"/>
        <w:rPr>
          <w:rFonts w:cs="Times New Roman"/>
          <w:lang w:val="pt-PT"/>
        </w:rPr>
      </w:pPr>
      <w:r w:rsidRPr="00754B86">
        <w:rPr>
          <w:rFonts w:cs="Times New Roman"/>
          <w:lang w:val="pt-PT"/>
        </w:rPr>
        <w:t>consolidar a integração regional e o desenvolvimento sustentável, por meio da participação efetiva das mulheres no processo de integração regional</w:t>
      </w:r>
      <w:r w:rsidR="00FB33E1" w:rsidRPr="00754B86">
        <w:rPr>
          <w:rFonts w:cs="Times New Roman"/>
          <w:lang w:val="pt-PT"/>
        </w:rPr>
        <w:t>.</w:t>
      </w:r>
      <w:r w:rsidR="00FB33E1" w:rsidRPr="00754B86">
        <w:rPr>
          <w:rStyle w:val="FootnoteReference"/>
          <w:lang w:val="pt-PT"/>
        </w:rPr>
        <w:footnoteReference w:id="26"/>
      </w:r>
      <w:bookmarkStart w:id="37" w:name="_Hlk102953825"/>
    </w:p>
    <w:p w14:paraId="629ED9B0" w14:textId="654A2E0E" w:rsidR="00450DA2" w:rsidRPr="00754B86" w:rsidRDefault="00450DA2" w:rsidP="00450DA2">
      <w:pPr>
        <w:pStyle w:val="Heading2"/>
        <w:rPr>
          <w:lang w:val="pt-PT"/>
        </w:rPr>
      </w:pPr>
      <w:bookmarkStart w:id="38" w:name="_Toc105158308"/>
      <w:bookmarkEnd w:id="37"/>
      <w:r w:rsidRPr="00754B86">
        <w:rPr>
          <w:lang w:val="pt-PT"/>
        </w:rPr>
        <w:t>Género e políticas públicas</w:t>
      </w:r>
      <w:bookmarkEnd w:id="38"/>
    </w:p>
    <w:p w14:paraId="03121BF8" w14:textId="561D4104" w:rsidR="00450DA2" w:rsidRPr="00754B86" w:rsidRDefault="00450DA2" w:rsidP="00450DA2">
      <w:pPr>
        <w:rPr>
          <w:rFonts w:eastAsia="Calibri" w:cs="Calibri"/>
          <w:szCs w:val="24"/>
        </w:rPr>
      </w:pPr>
      <w:r w:rsidRPr="00754B86">
        <w:rPr>
          <w:rFonts w:eastAsia="Calibri" w:cs="Calibri"/>
          <w:szCs w:val="24"/>
        </w:rPr>
        <w:t>Ao nível nacional, a conscientização sobre questões de género foi abordada sistematicamente, pela primeira vez, no "</w:t>
      </w:r>
      <w:r w:rsidRPr="00754B86">
        <w:rPr>
          <w:rFonts w:eastAsia="Calibri" w:cs="Calibri"/>
          <w:b/>
          <w:bCs/>
          <w:szCs w:val="24"/>
        </w:rPr>
        <w:t>Segundo Documento de Estratégia Nacional de Redução da Pobreza</w:t>
      </w:r>
      <w:r w:rsidRPr="00754B86">
        <w:rPr>
          <w:rFonts w:eastAsia="Calibri" w:cs="Calibri"/>
          <w:szCs w:val="24"/>
        </w:rPr>
        <w:t>" (</w:t>
      </w:r>
      <w:r w:rsidRPr="00754B86">
        <w:rPr>
          <w:rFonts w:eastAsia="Calibri" w:cs="Calibri"/>
          <w:b/>
          <w:bCs/>
          <w:szCs w:val="24"/>
        </w:rPr>
        <w:t>DENARP II</w:t>
      </w:r>
      <w:r w:rsidRPr="00754B86">
        <w:rPr>
          <w:rFonts w:eastAsia="Calibri" w:cs="Calibri"/>
          <w:szCs w:val="24"/>
        </w:rPr>
        <w:t>, 2011), que vincula as desigualdades estruturais de género ao desenvolvimento económico do país, retomada na “</w:t>
      </w:r>
      <w:r w:rsidRPr="00754B86">
        <w:rPr>
          <w:rFonts w:eastAsia="Calibri" w:cs="Calibri"/>
          <w:b/>
          <w:bCs/>
          <w:szCs w:val="24"/>
        </w:rPr>
        <w:t>Política Nacional para a Equidade e Igualdade de Gênero</w:t>
      </w:r>
      <w:r w:rsidRPr="00754B86">
        <w:rPr>
          <w:rFonts w:eastAsia="Calibri" w:cs="Calibri"/>
          <w:szCs w:val="24"/>
        </w:rPr>
        <w:t>” (</w:t>
      </w:r>
      <w:r w:rsidRPr="00754B86">
        <w:rPr>
          <w:rFonts w:eastAsia="Calibri" w:cs="Calibri"/>
          <w:b/>
          <w:bCs/>
          <w:szCs w:val="24"/>
        </w:rPr>
        <w:t>PNIEG</w:t>
      </w:r>
      <w:r w:rsidRPr="00754B86">
        <w:rPr>
          <w:rFonts w:eastAsia="Calibri" w:cs="Calibri"/>
          <w:szCs w:val="24"/>
        </w:rPr>
        <w:t>, 2012/2017), que fornece uma política abrangente e estrutura de planeamento para os compromissos nacionais com a igualdade de género.</w:t>
      </w:r>
    </w:p>
    <w:p w14:paraId="3B541CCE" w14:textId="77777777" w:rsidR="00AA3783" w:rsidRPr="00754B86" w:rsidRDefault="00AA3783" w:rsidP="00450DA2">
      <w:pPr>
        <w:rPr>
          <w:rFonts w:eastAsia="Calibri" w:cs="Calibri"/>
          <w:szCs w:val="24"/>
        </w:rPr>
      </w:pPr>
    </w:p>
    <w:p w14:paraId="68C7A334" w14:textId="4D9BB4B4" w:rsidR="00450DA2" w:rsidRPr="00754B86" w:rsidRDefault="00450DA2" w:rsidP="00450DA2">
      <w:pPr>
        <w:autoSpaceDE w:val="0"/>
        <w:autoSpaceDN w:val="0"/>
        <w:adjustRightInd w:val="0"/>
        <w:rPr>
          <w:rFonts w:eastAsia="Calibri" w:cs="Calibri"/>
          <w:szCs w:val="24"/>
        </w:rPr>
      </w:pPr>
      <w:r w:rsidRPr="00754B86">
        <w:rPr>
          <w:rFonts w:eastAsia="Calibri" w:cs="Calibri"/>
          <w:szCs w:val="24"/>
        </w:rPr>
        <w:t>A PNIEG foi elaborada com a participação das partes interessadas e aprovada pela Assembleia Nacional Popular, em 2014. Por um lado, é o produto do trabalho do Instituto da Mulher e Criança, estrutura operacional para o desenvolvimento e a coordenação de políticas, para os direitos da mulher e a igualdade de género. E ainda, é fruto do engajamento incansável de organizações e mulheres ativistas da Sociedade Civil, apoiadas por doadores internacionais comprometidos.</w:t>
      </w:r>
    </w:p>
    <w:p w14:paraId="69703009" w14:textId="77777777" w:rsidR="00D066BC" w:rsidRPr="00754B86" w:rsidRDefault="00D066BC" w:rsidP="00450DA2">
      <w:pPr>
        <w:autoSpaceDE w:val="0"/>
        <w:autoSpaceDN w:val="0"/>
        <w:adjustRightInd w:val="0"/>
        <w:rPr>
          <w:rFonts w:eastAsia="Calibri" w:cs="Calibri"/>
          <w:szCs w:val="24"/>
        </w:rPr>
      </w:pPr>
    </w:p>
    <w:p w14:paraId="4DCCDEE1" w14:textId="77777777" w:rsidR="00450DA2" w:rsidRPr="00754B86" w:rsidRDefault="00450DA2" w:rsidP="00450DA2">
      <w:pPr>
        <w:autoSpaceDE w:val="0"/>
        <w:autoSpaceDN w:val="0"/>
        <w:adjustRightInd w:val="0"/>
        <w:spacing w:line="276" w:lineRule="auto"/>
        <w:rPr>
          <w:rFonts w:eastAsia="Calibri" w:cs="Calibri"/>
          <w:szCs w:val="24"/>
        </w:rPr>
      </w:pPr>
      <w:r w:rsidRPr="00754B86">
        <w:rPr>
          <w:rFonts w:eastAsia="Calibri" w:cs="Calibri"/>
          <w:szCs w:val="24"/>
        </w:rPr>
        <w:t>Assim, criou-se um ambiente propício e a alavanca política necessária para a aprovação das “leis de proteção de género” mencionadas no capítulo anterior.  Na mesma linha a “</w:t>
      </w:r>
      <w:r w:rsidRPr="00754B86">
        <w:rPr>
          <w:rFonts w:eastAsia="Calibri" w:cs="Calibri"/>
          <w:b/>
          <w:bCs/>
          <w:szCs w:val="24"/>
        </w:rPr>
        <w:t>Declaração de Canchungo</w:t>
      </w:r>
      <w:r w:rsidRPr="00754B86">
        <w:rPr>
          <w:rFonts w:eastAsia="Calibri" w:cs="Calibri"/>
          <w:szCs w:val="24"/>
        </w:rPr>
        <w:t>” de outubro de 2014, elaborada por mulheres ativistas da sociedade civil, propôs uma quota de 40% da presença feminina no parlamento e no governo, a revisão da lei da Comissão Nacional de Eleições (CNE), da lei eleitoral e da lei-quadro dos partidos políticos, e igualmente a criação de centros de apoio às mulheres, raparigas e crianças vítimas de violência de género.</w:t>
      </w:r>
    </w:p>
    <w:p w14:paraId="478F382D" w14:textId="77777777" w:rsidR="00450DA2" w:rsidRPr="00754B86" w:rsidRDefault="00450DA2" w:rsidP="00450DA2">
      <w:pPr>
        <w:autoSpaceDE w:val="0"/>
        <w:autoSpaceDN w:val="0"/>
        <w:adjustRightInd w:val="0"/>
        <w:spacing w:line="276" w:lineRule="auto"/>
        <w:rPr>
          <w:rFonts w:eastAsia="Calibri" w:cs="Calibri"/>
          <w:szCs w:val="24"/>
        </w:rPr>
      </w:pPr>
    </w:p>
    <w:tbl>
      <w:tblPr>
        <w:tblW w:w="0" w:type="auto"/>
        <w:tblLook w:val="04A0" w:firstRow="1" w:lastRow="0" w:firstColumn="1" w:lastColumn="0" w:noHBand="0" w:noVBand="1"/>
      </w:tblPr>
      <w:tblGrid>
        <w:gridCol w:w="9016"/>
      </w:tblGrid>
      <w:tr w:rsidR="00450DA2" w:rsidRPr="008612EE" w14:paraId="0EEEC335" w14:textId="77777777" w:rsidTr="005D325D">
        <w:trPr>
          <w:trHeight w:val="768"/>
        </w:trPr>
        <w:tc>
          <w:tcPr>
            <w:tcW w:w="9016" w:type="dxa"/>
            <w:shd w:val="clear" w:color="auto" w:fill="FDE9D9" w:themeFill="accent6" w:themeFillTint="33"/>
          </w:tcPr>
          <w:p w14:paraId="5C6AF967" w14:textId="77777777" w:rsidR="00450DA2" w:rsidRPr="00754B86" w:rsidRDefault="00450DA2" w:rsidP="007C1980">
            <w:pPr>
              <w:autoSpaceDE w:val="0"/>
              <w:autoSpaceDN w:val="0"/>
              <w:adjustRightInd w:val="0"/>
              <w:rPr>
                <w:rFonts w:eastAsia="Calibri" w:cs="Calibri"/>
              </w:rPr>
            </w:pPr>
            <w:r w:rsidRPr="00754B86">
              <w:rPr>
                <w:rFonts w:eastAsia="Calibri" w:cs="Calibri"/>
                <w:i/>
              </w:rPr>
              <w:t xml:space="preserve">A PNIEG leva, pela primeira vez, em consideração o papel da mulher nos diferentes setores da sociedade e nas esferas de tomada de decisão. Também enfatiza a prioridade do desenvolvimento sustentável e é o roteiro mais importante para a igualdade e equidade de género na Guiné-Bissau, fornecendo análises e recomendações abrangentes. </w:t>
            </w:r>
          </w:p>
        </w:tc>
      </w:tr>
    </w:tbl>
    <w:p w14:paraId="78C3731C" w14:textId="77777777" w:rsidR="00450DA2" w:rsidRPr="00754B86" w:rsidRDefault="00450DA2" w:rsidP="00450DA2">
      <w:pPr>
        <w:autoSpaceDE w:val="0"/>
        <w:autoSpaceDN w:val="0"/>
        <w:adjustRightInd w:val="0"/>
        <w:spacing w:line="276" w:lineRule="auto"/>
        <w:rPr>
          <w:rFonts w:eastAsia="Calibri" w:cs="Calibri"/>
          <w:szCs w:val="24"/>
        </w:rPr>
      </w:pPr>
    </w:p>
    <w:p w14:paraId="7D23F579" w14:textId="56DF58C9" w:rsidR="00450DA2" w:rsidRPr="00754B86" w:rsidRDefault="00450DA2" w:rsidP="00450DA2">
      <w:pPr>
        <w:autoSpaceDE w:val="0"/>
        <w:autoSpaceDN w:val="0"/>
        <w:adjustRightInd w:val="0"/>
        <w:rPr>
          <w:rFonts w:eastAsia="Calibri" w:cs="Calibri"/>
          <w:szCs w:val="24"/>
        </w:rPr>
      </w:pPr>
      <w:r w:rsidRPr="00754B86">
        <w:rPr>
          <w:rFonts w:eastAsia="Calibri" w:cs="Calibri"/>
          <w:szCs w:val="24"/>
        </w:rPr>
        <w:t>A PNIEG tem por missão: “o reforço dos mecanismos de coordenação e de apoio ao Governo, na implementação sistemática e transversal da abordagem de género no quadro legal, políticas e programas a nível das instituições públicas, privadas e das organizações da sociedade civil, para a igualdade e o equilíbrio de género, através de mudanças de mentalidade nas comunidades e nas famílias”</w:t>
      </w:r>
      <w:r w:rsidR="00967DD0" w:rsidRPr="00754B86">
        <w:rPr>
          <w:rStyle w:val="FootnoteReference"/>
          <w:rFonts w:eastAsia="Calibri" w:cs="Calibri"/>
          <w:szCs w:val="24"/>
        </w:rPr>
        <w:footnoteReference w:id="27"/>
      </w:r>
      <w:r w:rsidRPr="00754B86">
        <w:rPr>
          <w:szCs w:val="24"/>
        </w:rPr>
        <w:t xml:space="preserve"> </w:t>
      </w:r>
    </w:p>
    <w:p w14:paraId="678D3058" w14:textId="77777777" w:rsidR="00450DA2" w:rsidRPr="00754B86" w:rsidRDefault="00450DA2" w:rsidP="00450DA2">
      <w:pPr>
        <w:autoSpaceDE w:val="0"/>
        <w:autoSpaceDN w:val="0"/>
        <w:adjustRightInd w:val="0"/>
        <w:rPr>
          <w:rFonts w:eastAsia="Calibri" w:cs="Calibri"/>
          <w:bCs/>
          <w:szCs w:val="24"/>
        </w:rPr>
      </w:pPr>
    </w:p>
    <w:p w14:paraId="2E8496E2" w14:textId="77777777" w:rsidR="00450DA2" w:rsidRPr="00754B86" w:rsidRDefault="00450DA2" w:rsidP="00450DA2">
      <w:pPr>
        <w:autoSpaceDE w:val="0"/>
        <w:autoSpaceDN w:val="0"/>
        <w:adjustRightInd w:val="0"/>
        <w:rPr>
          <w:rFonts w:eastAsia="Wingdings-Regular" w:cs="Calibri"/>
          <w:szCs w:val="24"/>
        </w:rPr>
      </w:pPr>
      <w:r w:rsidRPr="00754B86">
        <w:rPr>
          <w:rFonts w:eastAsia="Wingdings-Regular" w:cs="Calibri"/>
          <w:szCs w:val="24"/>
        </w:rPr>
        <w:t>A PNIEG (2012, 2017) tem por objetivos:</w:t>
      </w:r>
    </w:p>
    <w:p w14:paraId="2F9D19B2" w14:textId="77777777" w:rsidR="00450DA2" w:rsidRPr="00754B86" w:rsidRDefault="00450DA2" w:rsidP="00F60448">
      <w:pPr>
        <w:numPr>
          <w:ilvl w:val="0"/>
          <w:numId w:val="20"/>
        </w:numPr>
        <w:autoSpaceDE w:val="0"/>
        <w:autoSpaceDN w:val="0"/>
        <w:adjustRightInd w:val="0"/>
        <w:contextualSpacing/>
        <w:rPr>
          <w:rFonts w:eastAsia="Wingdings-Regular" w:cs="Calibri"/>
          <w:szCs w:val="24"/>
        </w:rPr>
      </w:pPr>
      <w:r w:rsidRPr="00754B86">
        <w:rPr>
          <w:rFonts w:eastAsia="Wingdings-Regular" w:cs="Calibri"/>
          <w:szCs w:val="24"/>
        </w:rPr>
        <w:t xml:space="preserve">Melhorar do quadro legal do país para a conquista da igualdade e equidade de género; </w:t>
      </w:r>
    </w:p>
    <w:p w14:paraId="38EF80FB" w14:textId="77777777" w:rsidR="00450DA2" w:rsidRPr="00754B86" w:rsidRDefault="00450DA2" w:rsidP="00F60448">
      <w:pPr>
        <w:numPr>
          <w:ilvl w:val="0"/>
          <w:numId w:val="20"/>
        </w:numPr>
        <w:autoSpaceDE w:val="0"/>
        <w:autoSpaceDN w:val="0"/>
        <w:adjustRightInd w:val="0"/>
        <w:contextualSpacing/>
        <w:rPr>
          <w:rFonts w:eastAsia="Wingdings-Regular" w:cs="Calibri"/>
          <w:szCs w:val="24"/>
        </w:rPr>
      </w:pPr>
      <w:r w:rsidRPr="00754B86">
        <w:rPr>
          <w:rFonts w:eastAsia="Wingdings-Regular" w:cs="Calibri"/>
          <w:szCs w:val="24"/>
        </w:rPr>
        <w:t xml:space="preserve">Promover uma agenda de abordagem integrada de género nos setores sociais (saúde, educação, justiça, segurança, bem-estar, habitação, água); </w:t>
      </w:r>
    </w:p>
    <w:p w14:paraId="5733E351" w14:textId="77777777" w:rsidR="00450DA2" w:rsidRPr="00754B86" w:rsidRDefault="00450DA2" w:rsidP="00F60448">
      <w:pPr>
        <w:numPr>
          <w:ilvl w:val="0"/>
          <w:numId w:val="20"/>
        </w:numPr>
        <w:autoSpaceDE w:val="0"/>
        <w:autoSpaceDN w:val="0"/>
        <w:adjustRightInd w:val="0"/>
        <w:contextualSpacing/>
        <w:rPr>
          <w:rFonts w:eastAsia="Wingdings-Regular" w:cs="Calibri"/>
          <w:szCs w:val="24"/>
        </w:rPr>
      </w:pPr>
      <w:r w:rsidRPr="00754B86">
        <w:rPr>
          <w:rFonts w:eastAsia="Wingdings-Regular" w:cs="Calibri"/>
          <w:szCs w:val="24"/>
        </w:rPr>
        <w:t xml:space="preserve">Empoderar as mulheres ao nível da administração pública; </w:t>
      </w:r>
    </w:p>
    <w:p w14:paraId="7CA474DC" w14:textId="77777777" w:rsidR="00450DA2" w:rsidRPr="00754B86" w:rsidRDefault="00450DA2" w:rsidP="00F60448">
      <w:pPr>
        <w:numPr>
          <w:ilvl w:val="0"/>
          <w:numId w:val="20"/>
        </w:numPr>
        <w:autoSpaceDE w:val="0"/>
        <w:autoSpaceDN w:val="0"/>
        <w:adjustRightInd w:val="0"/>
        <w:contextualSpacing/>
        <w:rPr>
          <w:rFonts w:eastAsia="Wingdings-Regular" w:cs="Calibri"/>
          <w:szCs w:val="24"/>
        </w:rPr>
      </w:pPr>
      <w:r w:rsidRPr="00754B86">
        <w:rPr>
          <w:rFonts w:eastAsia="Wingdings-Regular" w:cs="Calibri"/>
          <w:szCs w:val="24"/>
        </w:rPr>
        <w:t xml:space="preserve">Oferecer oportunidades económicas e produtivas iguais para mulheres e homens com objetivo de reduzir a pobreza e a desigualdade; </w:t>
      </w:r>
    </w:p>
    <w:p w14:paraId="4C242557" w14:textId="77777777" w:rsidR="00450DA2" w:rsidRPr="00754B86" w:rsidRDefault="00450DA2" w:rsidP="00F60448">
      <w:pPr>
        <w:numPr>
          <w:ilvl w:val="0"/>
          <w:numId w:val="20"/>
        </w:numPr>
        <w:autoSpaceDE w:val="0"/>
        <w:autoSpaceDN w:val="0"/>
        <w:adjustRightInd w:val="0"/>
        <w:contextualSpacing/>
        <w:rPr>
          <w:rFonts w:eastAsia="Wingdings-Regular" w:cs="Calibri"/>
          <w:szCs w:val="24"/>
        </w:rPr>
      </w:pPr>
      <w:r w:rsidRPr="00754B86">
        <w:rPr>
          <w:rFonts w:eastAsia="Wingdings-Regular" w:cs="Calibri"/>
          <w:szCs w:val="24"/>
        </w:rPr>
        <w:t>Prevenir e combater todas as formas de violência e tráfico contra mulheres e meninas;</w:t>
      </w:r>
    </w:p>
    <w:p w14:paraId="21B9598B" w14:textId="77777777" w:rsidR="00450DA2" w:rsidRPr="00754B86" w:rsidRDefault="00450DA2" w:rsidP="00F60448">
      <w:pPr>
        <w:numPr>
          <w:ilvl w:val="0"/>
          <w:numId w:val="20"/>
        </w:numPr>
        <w:autoSpaceDE w:val="0"/>
        <w:autoSpaceDN w:val="0"/>
        <w:adjustRightInd w:val="0"/>
        <w:contextualSpacing/>
        <w:rPr>
          <w:rFonts w:eastAsia="Wingdings-Regular" w:cs="Calibri"/>
          <w:szCs w:val="24"/>
        </w:rPr>
      </w:pPr>
      <w:r w:rsidRPr="00754B86">
        <w:rPr>
          <w:rFonts w:eastAsia="Wingdings-Regular" w:cs="Calibri"/>
          <w:szCs w:val="24"/>
        </w:rPr>
        <w:t>Promover a participação das mulheres na vida pública, na esfera política e tomada de decisão.</w:t>
      </w:r>
    </w:p>
    <w:p w14:paraId="5EACE24A" w14:textId="77777777" w:rsidR="00450DA2" w:rsidRPr="00754B86" w:rsidRDefault="00450DA2" w:rsidP="00450DA2">
      <w:pPr>
        <w:autoSpaceDE w:val="0"/>
        <w:autoSpaceDN w:val="0"/>
        <w:adjustRightInd w:val="0"/>
        <w:rPr>
          <w:rFonts w:eastAsia="Calibri" w:cs="Calibri"/>
          <w:bCs/>
          <w:szCs w:val="24"/>
        </w:rPr>
      </w:pPr>
    </w:p>
    <w:p w14:paraId="297224F3" w14:textId="77777777" w:rsidR="00450DA2" w:rsidRPr="00754B86" w:rsidRDefault="00450DA2" w:rsidP="00450DA2">
      <w:pPr>
        <w:autoSpaceDE w:val="0"/>
        <w:autoSpaceDN w:val="0"/>
        <w:adjustRightInd w:val="0"/>
        <w:rPr>
          <w:rFonts w:eastAsia="Calibri" w:cs="Calibri"/>
          <w:szCs w:val="24"/>
        </w:rPr>
      </w:pPr>
      <w:r w:rsidRPr="00754B86">
        <w:rPr>
          <w:rFonts w:eastAsia="Calibri" w:cs="Calibri"/>
          <w:szCs w:val="24"/>
        </w:rPr>
        <w:t>Esta política demonstra o engajamento das autoridades nacionais e de mulheres ativistas da sociedade civil nesta matéria, o que se traduziu na concretização dos compromissos-chave assumidos internacionalmente pelo Estado da Guiné-Bissau na legislação nacional, com a aprovação de diplomas legais, que visam combater as práticas nefastas, a violência doméstica e o tráfico das pessoas, e a recente promulgação da Lei de Paridade (2018).</w:t>
      </w:r>
    </w:p>
    <w:p w14:paraId="1B003F9E" w14:textId="77777777" w:rsidR="00450DA2" w:rsidRPr="00754B86" w:rsidRDefault="00450DA2" w:rsidP="00450DA2">
      <w:pPr>
        <w:autoSpaceDE w:val="0"/>
        <w:autoSpaceDN w:val="0"/>
        <w:adjustRightInd w:val="0"/>
        <w:spacing w:line="276" w:lineRule="auto"/>
        <w:rPr>
          <w:rFonts w:eastAsia="Calibri" w:cs="Calibri"/>
          <w:szCs w:val="24"/>
        </w:rPr>
      </w:pPr>
    </w:p>
    <w:tbl>
      <w:tblPr>
        <w:tblW w:w="0" w:type="auto"/>
        <w:tblLook w:val="04A0" w:firstRow="1" w:lastRow="0" w:firstColumn="1" w:lastColumn="0" w:noHBand="0" w:noVBand="1"/>
      </w:tblPr>
      <w:tblGrid>
        <w:gridCol w:w="9016"/>
      </w:tblGrid>
      <w:tr w:rsidR="00450DA2" w:rsidRPr="008612EE" w14:paraId="4298A02F" w14:textId="77777777" w:rsidTr="005D325D">
        <w:trPr>
          <w:trHeight w:val="470"/>
        </w:trPr>
        <w:tc>
          <w:tcPr>
            <w:tcW w:w="9016" w:type="dxa"/>
            <w:shd w:val="clear" w:color="auto" w:fill="FDE9D9" w:themeFill="accent6" w:themeFillTint="33"/>
          </w:tcPr>
          <w:p w14:paraId="739552DB" w14:textId="77777777" w:rsidR="00450DA2" w:rsidRPr="00754B86" w:rsidRDefault="00450DA2" w:rsidP="007C1980">
            <w:pPr>
              <w:rPr>
                <w:rFonts w:eastAsia="Calibri" w:cs="Calibri"/>
                <w:color w:val="7030A0"/>
              </w:rPr>
            </w:pPr>
            <w:r w:rsidRPr="00754B86">
              <w:rPr>
                <w:rFonts w:eastAsia="Calibri" w:cs="Calibri"/>
                <w:i/>
              </w:rPr>
              <w:t xml:space="preserve">A PNIEG não foi </w:t>
            </w:r>
            <w:r w:rsidRPr="00754B86">
              <w:rPr>
                <w:rFonts w:eastAsia="Calibri"/>
                <w:i/>
              </w:rPr>
              <w:t>implementada devido à falta de financiamento -devido ao corte de apoios pelos doadores internacionais - depois do golpe de estado de 2012 e da instabilidade crónica que caraterizou o país na última década.</w:t>
            </w:r>
          </w:p>
        </w:tc>
      </w:tr>
    </w:tbl>
    <w:p w14:paraId="7445F207" w14:textId="77777777" w:rsidR="00450DA2" w:rsidRPr="00754B86" w:rsidRDefault="00450DA2" w:rsidP="00450DA2">
      <w:pPr>
        <w:autoSpaceDE w:val="0"/>
        <w:autoSpaceDN w:val="0"/>
        <w:adjustRightInd w:val="0"/>
        <w:spacing w:line="276" w:lineRule="auto"/>
        <w:rPr>
          <w:rFonts w:eastAsia="Calibri" w:cs="Calibri"/>
          <w:color w:val="7030A0"/>
          <w:szCs w:val="24"/>
        </w:rPr>
      </w:pPr>
    </w:p>
    <w:p w14:paraId="3A62F745" w14:textId="20363E4C" w:rsidR="00450DA2" w:rsidRPr="00754B86" w:rsidRDefault="00450DA2" w:rsidP="00450DA2">
      <w:pPr>
        <w:autoSpaceDE w:val="0"/>
        <w:autoSpaceDN w:val="0"/>
        <w:adjustRightInd w:val="0"/>
        <w:rPr>
          <w:rFonts w:eastAsia="Calibri" w:cs="Calibri"/>
          <w:szCs w:val="24"/>
        </w:rPr>
      </w:pPr>
      <w:r w:rsidRPr="00754B86">
        <w:rPr>
          <w:rFonts w:eastAsia="Calibri" w:cs="Calibri"/>
          <w:szCs w:val="24"/>
        </w:rPr>
        <w:t xml:space="preserve">No entanto, uma nova versão, a PNIEG II e um Plano de implementação para o período 2016-2025 foram elaborados. Esta prevê a implementação da Política e a sua vinculação às estratégias internacionais e regionais do género, bem como aos planos nacionais de desenvolvimento. </w:t>
      </w:r>
    </w:p>
    <w:p w14:paraId="5C00B9DB" w14:textId="77777777" w:rsidR="00334A0D" w:rsidRPr="00754B86" w:rsidRDefault="00334A0D" w:rsidP="00450DA2">
      <w:pPr>
        <w:autoSpaceDE w:val="0"/>
        <w:autoSpaceDN w:val="0"/>
        <w:adjustRightInd w:val="0"/>
        <w:rPr>
          <w:rFonts w:eastAsia="Calibri" w:cs="Calibri"/>
          <w:szCs w:val="24"/>
        </w:rPr>
      </w:pPr>
    </w:p>
    <w:p w14:paraId="01B4EE4F" w14:textId="77777777" w:rsidR="00450DA2" w:rsidRPr="00754B86" w:rsidRDefault="00450DA2" w:rsidP="00450DA2">
      <w:pPr>
        <w:rPr>
          <w:rFonts w:eastAsia="Calibri" w:cs="Calibri"/>
          <w:szCs w:val="24"/>
        </w:rPr>
      </w:pPr>
      <w:r w:rsidRPr="00754B86">
        <w:rPr>
          <w:rFonts w:eastAsia="Calibri" w:cs="Calibri"/>
          <w:szCs w:val="24"/>
        </w:rPr>
        <w:t xml:space="preserve">Embora o governo da Guiné-Bissau, através dos documentos programáticos esteja comprometido com o apoio à igualdade de género, e o facto que ações efetivas se tenham intensificado nos últimos anos, existem ainda lacunas entre as normas e a prática real das políticas e da implementação da legislação relevante no país. </w:t>
      </w:r>
    </w:p>
    <w:p w14:paraId="1526F0D1" w14:textId="77777777" w:rsidR="00450DA2" w:rsidRPr="00754B86" w:rsidRDefault="00450DA2" w:rsidP="00450DA2">
      <w:pPr>
        <w:rPr>
          <w:rFonts w:eastAsia="Calibri" w:cs="Calibri"/>
          <w:szCs w:val="24"/>
        </w:rPr>
      </w:pPr>
    </w:p>
    <w:p w14:paraId="11F14A89" w14:textId="77777777" w:rsidR="00450DA2" w:rsidRPr="00754B86" w:rsidRDefault="00450DA2" w:rsidP="00450DA2">
      <w:pPr>
        <w:rPr>
          <w:rFonts w:eastAsia="Calibri"/>
          <w:szCs w:val="24"/>
        </w:rPr>
      </w:pPr>
      <w:r w:rsidRPr="00754B86">
        <w:rPr>
          <w:rFonts w:eastAsia="Calibri"/>
          <w:szCs w:val="24"/>
        </w:rPr>
        <w:t>Com efeito, a abordagem género deve ser integrada nas diferentes etapas do ciclo de programação, partindo da análise da situação de qualquer uma das áreas temáticas e sectoriais, até à avaliação, tendo em consideração o conjunto dos instrumentos orientadores.</w:t>
      </w:r>
      <w:r w:rsidRPr="00754B86">
        <w:rPr>
          <w:rStyle w:val="FootnoteReference"/>
          <w:rFonts w:eastAsia="Calibri"/>
          <w:szCs w:val="24"/>
        </w:rPr>
        <w:footnoteReference w:id="28"/>
      </w:r>
      <w:r w:rsidRPr="00754B86">
        <w:rPr>
          <w:rFonts w:eastAsia="Calibri"/>
          <w:szCs w:val="24"/>
        </w:rPr>
        <w:t xml:space="preserve"> </w:t>
      </w:r>
    </w:p>
    <w:p w14:paraId="70C5349F" w14:textId="77777777" w:rsidR="00450DA2" w:rsidRPr="00754B86" w:rsidRDefault="00450DA2" w:rsidP="00450DA2">
      <w:pPr>
        <w:spacing w:line="276" w:lineRule="auto"/>
        <w:rPr>
          <w:rFonts w:cs="Calibri"/>
          <w:szCs w:val="24"/>
        </w:rPr>
      </w:pPr>
    </w:p>
    <w:p w14:paraId="5880A335" w14:textId="0BFD75BB" w:rsidR="00450DA2" w:rsidRPr="00754B86" w:rsidRDefault="00450DA2" w:rsidP="00450DA2">
      <w:pPr>
        <w:pStyle w:val="Heading2"/>
        <w:rPr>
          <w:lang w:val="pt-PT"/>
        </w:rPr>
      </w:pPr>
      <w:bookmarkStart w:id="39" w:name="_Toc105158309"/>
      <w:r w:rsidRPr="00754B86">
        <w:rPr>
          <w:lang w:val="pt-PT"/>
        </w:rPr>
        <w:lastRenderedPageBreak/>
        <w:t>Tradução dos instrumentos internacionais em matéria de género nas políticas públicas nacionais</w:t>
      </w:r>
      <w:bookmarkEnd w:id="39"/>
      <w:r w:rsidRPr="00754B86">
        <w:rPr>
          <w:lang w:val="pt-PT"/>
        </w:rPr>
        <w:t xml:space="preserve"> </w:t>
      </w:r>
    </w:p>
    <w:p w14:paraId="5A021460" w14:textId="77777777" w:rsidR="00450DA2" w:rsidRPr="00754B86" w:rsidRDefault="00450DA2" w:rsidP="00450DA2">
      <w:pPr>
        <w:spacing w:line="276" w:lineRule="auto"/>
        <w:rPr>
          <w:rFonts w:eastAsia="Calibri"/>
          <w:szCs w:val="24"/>
          <w:lang w:eastAsia="pt-PT"/>
        </w:rPr>
      </w:pPr>
    </w:p>
    <w:p w14:paraId="1CD484D6" w14:textId="77777777" w:rsidR="00450DA2" w:rsidRPr="00754B86" w:rsidRDefault="00450DA2" w:rsidP="00450DA2">
      <w:pPr>
        <w:spacing w:after="200" w:line="276" w:lineRule="auto"/>
        <w:rPr>
          <w:rFonts w:eastAsia="Calibri"/>
          <w:szCs w:val="24"/>
          <w:lang w:eastAsia="pt-PT"/>
        </w:rPr>
      </w:pPr>
      <w:r w:rsidRPr="00754B86">
        <w:rPr>
          <w:rFonts w:eastAsia="Calibri"/>
          <w:szCs w:val="24"/>
          <w:lang w:eastAsia="pt-PT"/>
        </w:rPr>
        <w:t xml:space="preserve">Os dispositivos internacionais ratificados alicerçaram o desenvolvimento de políticas públicas nacionais com enfoque específico no género ou integrando a dimensão género através de diplomas legais, políticas sectoriais específicas, programas e planos nacionais:   </w:t>
      </w:r>
    </w:p>
    <w:p w14:paraId="1FF8D70B" w14:textId="1BCF8F96"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 xml:space="preserve">Lei nº 12/2011 de 6 de </w:t>
      </w:r>
      <w:r w:rsidR="00000291" w:rsidRPr="00754B86">
        <w:rPr>
          <w:rFonts w:eastAsia="Calibri"/>
          <w:szCs w:val="24"/>
          <w:lang w:eastAsia="pt-PT"/>
        </w:rPr>
        <w:t>julho</w:t>
      </w:r>
      <w:r w:rsidRPr="00754B86">
        <w:rPr>
          <w:rFonts w:eastAsia="Calibri"/>
          <w:szCs w:val="24"/>
          <w:lang w:eastAsia="pt-PT"/>
        </w:rPr>
        <w:t xml:space="preserve"> de 2011 – lei contra o tráfico de pessoas; </w:t>
      </w:r>
    </w:p>
    <w:p w14:paraId="285E778C" w14:textId="04C42864"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 xml:space="preserve">Lei nº 14/2011 de 6 de </w:t>
      </w:r>
      <w:r w:rsidR="00000291" w:rsidRPr="00754B86">
        <w:rPr>
          <w:rFonts w:eastAsia="Calibri"/>
          <w:szCs w:val="24"/>
          <w:lang w:eastAsia="pt-PT"/>
        </w:rPr>
        <w:t>julho</w:t>
      </w:r>
      <w:r w:rsidRPr="00754B86">
        <w:rPr>
          <w:rFonts w:eastAsia="Calibri"/>
          <w:szCs w:val="24"/>
          <w:lang w:eastAsia="pt-PT"/>
        </w:rPr>
        <w:t xml:space="preserve"> de 2011 – lei de combate à mutilação genital feminina;</w:t>
      </w:r>
    </w:p>
    <w:p w14:paraId="4B1CF253" w14:textId="744E2EF6"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 xml:space="preserve">Lei nº 06/2013 de 18 de </w:t>
      </w:r>
      <w:r w:rsidR="00000291" w:rsidRPr="00754B86">
        <w:rPr>
          <w:rFonts w:eastAsia="Calibri"/>
          <w:szCs w:val="24"/>
          <w:lang w:eastAsia="pt-PT"/>
        </w:rPr>
        <w:t>julho</w:t>
      </w:r>
      <w:r w:rsidRPr="00754B86">
        <w:rPr>
          <w:rFonts w:eastAsia="Calibri"/>
          <w:szCs w:val="24"/>
          <w:lang w:eastAsia="pt-PT"/>
        </w:rPr>
        <w:t xml:space="preserve"> de 2013 – lei contra a violência doméstica;</w:t>
      </w:r>
    </w:p>
    <w:p w14:paraId="30894A65" w14:textId="766C7AC4" w:rsidR="00450DA2" w:rsidRPr="00754B86" w:rsidRDefault="0066748F"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Lei n 4/2018</w:t>
      </w:r>
      <w:r w:rsidR="00681859" w:rsidRPr="00754B86">
        <w:rPr>
          <w:rFonts w:eastAsia="Calibri"/>
          <w:szCs w:val="24"/>
          <w:lang w:eastAsia="pt-PT"/>
        </w:rPr>
        <w:t xml:space="preserve"> de 2 de </w:t>
      </w:r>
      <w:r w:rsidR="00000291" w:rsidRPr="00754B86">
        <w:rPr>
          <w:rFonts w:eastAsia="Calibri"/>
          <w:szCs w:val="24"/>
          <w:lang w:eastAsia="pt-PT"/>
        </w:rPr>
        <w:t>agosto</w:t>
      </w:r>
      <w:r w:rsidR="00681859" w:rsidRPr="00754B86">
        <w:rPr>
          <w:rFonts w:eastAsia="Calibri"/>
          <w:szCs w:val="24"/>
          <w:lang w:eastAsia="pt-PT"/>
        </w:rPr>
        <w:t xml:space="preserve"> 2018</w:t>
      </w:r>
      <w:r w:rsidRPr="00754B86">
        <w:rPr>
          <w:rFonts w:eastAsia="Calibri"/>
          <w:szCs w:val="24"/>
          <w:lang w:eastAsia="pt-PT"/>
        </w:rPr>
        <w:t>-</w:t>
      </w:r>
      <w:r w:rsidR="00450DA2" w:rsidRPr="00754B86">
        <w:rPr>
          <w:rFonts w:eastAsia="Calibri"/>
          <w:szCs w:val="24"/>
          <w:lang w:eastAsia="pt-PT"/>
        </w:rPr>
        <w:t>Lei de paridade;</w:t>
      </w:r>
    </w:p>
    <w:p w14:paraId="1DF7E247" w14:textId="3AAEA485" w:rsidR="00450DA2" w:rsidRPr="00754B86" w:rsidRDefault="00681859" w:rsidP="00F60448">
      <w:pPr>
        <w:numPr>
          <w:ilvl w:val="0"/>
          <w:numId w:val="19"/>
        </w:numPr>
        <w:spacing w:after="200" w:line="276" w:lineRule="auto"/>
        <w:contextualSpacing/>
        <w:rPr>
          <w:rFonts w:eastAsia="Calibri"/>
          <w:szCs w:val="24"/>
          <w:lang w:eastAsia="pt-PT"/>
        </w:rPr>
      </w:pPr>
      <w:r w:rsidRPr="00754B86">
        <w:t xml:space="preserve">Lei nº 2191 de 9 de </w:t>
      </w:r>
      <w:r w:rsidR="00000291" w:rsidRPr="00754B86">
        <w:t>maio</w:t>
      </w:r>
      <w:r w:rsidRPr="00754B86">
        <w:t xml:space="preserve"> de 1991</w:t>
      </w:r>
      <w:r w:rsidRPr="00754B86">
        <w:rPr>
          <w:rFonts w:eastAsia="Calibri"/>
          <w:szCs w:val="24"/>
          <w:lang w:eastAsia="pt-PT"/>
        </w:rPr>
        <w:t xml:space="preserve"> </w:t>
      </w:r>
      <w:r w:rsidR="00450DA2" w:rsidRPr="00754B86">
        <w:rPr>
          <w:rFonts w:eastAsia="Calibri"/>
          <w:szCs w:val="24"/>
          <w:lang w:eastAsia="pt-PT"/>
        </w:rPr>
        <w:t>Lei-quadro dos partidos políticos;</w:t>
      </w:r>
    </w:p>
    <w:p w14:paraId="49B0929D" w14:textId="27BA84A9"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Carta de política educativa</w:t>
      </w:r>
      <w:r w:rsidR="0031551D" w:rsidRPr="00754B86">
        <w:rPr>
          <w:rFonts w:eastAsia="Calibri"/>
          <w:szCs w:val="24"/>
          <w:lang w:eastAsia="pt-PT"/>
        </w:rPr>
        <w:t>, 2009</w:t>
      </w:r>
      <w:r w:rsidRPr="00754B86">
        <w:rPr>
          <w:rFonts w:eastAsia="Calibri"/>
          <w:szCs w:val="24"/>
          <w:lang w:eastAsia="pt-PT"/>
        </w:rPr>
        <w:t>;</w:t>
      </w:r>
    </w:p>
    <w:p w14:paraId="15F55C31" w14:textId="77777777"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Política nacional de juventude;</w:t>
      </w:r>
    </w:p>
    <w:p w14:paraId="00DE7E66" w14:textId="77777777"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Política nacional da família;</w:t>
      </w:r>
    </w:p>
    <w:p w14:paraId="72A3C42D" w14:textId="32E3CBD3" w:rsidR="00450DA2" w:rsidRPr="00754B86" w:rsidRDefault="00C40604"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 xml:space="preserve">Decreto nº 6/2018 - </w:t>
      </w:r>
      <w:r w:rsidR="00450DA2" w:rsidRPr="00754B86">
        <w:rPr>
          <w:rFonts w:eastAsia="Calibri"/>
          <w:szCs w:val="24"/>
          <w:lang w:eastAsia="pt-PT"/>
        </w:rPr>
        <w:t>Lei da terra;</w:t>
      </w:r>
    </w:p>
    <w:p w14:paraId="0FA9EA3D" w14:textId="6A731E6C"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P</w:t>
      </w:r>
      <w:r w:rsidR="004746CF" w:rsidRPr="00754B86">
        <w:rPr>
          <w:rFonts w:eastAsia="Calibri"/>
          <w:szCs w:val="24"/>
          <w:lang w:eastAsia="pt-PT"/>
        </w:rPr>
        <w:t>lano Nacional de Desenvolvimento (PND)</w:t>
      </w:r>
      <w:r w:rsidR="0066748F" w:rsidRPr="00754B86">
        <w:rPr>
          <w:rFonts w:eastAsia="Calibri"/>
          <w:szCs w:val="24"/>
          <w:lang w:eastAsia="pt-PT"/>
        </w:rPr>
        <w:t>, 2020</w:t>
      </w:r>
      <w:r w:rsidRPr="00754B86">
        <w:rPr>
          <w:rFonts w:eastAsia="Calibri"/>
          <w:szCs w:val="24"/>
          <w:lang w:eastAsia="pt-PT"/>
        </w:rPr>
        <w:t>;</w:t>
      </w:r>
    </w:p>
    <w:p w14:paraId="048BD6CB" w14:textId="613E81AE"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Plano “</w:t>
      </w:r>
      <w:r w:rsidRPr="00754B86">
        <w:rPr>
          <w:rFonts w:eastAsia="Calibri"/>
          <w:i/>
          <w:iCs/>
          <w:szCs w:val="24"/>
          <w:lang w:eastAsia="pt-PT"/>
        </w:rPr>
        <w:t>Hora Tchiga</w:t>
      </w:r>
      <w:r w:rsidRPr="00754B86">
        <w:rPr>
          <w:rFonts w:eastAsia="Calibri"/>
          <w:szCs w:val="24"/>
          <w:lang w:eastAsia="pt-PT"/>
        </w:rPr>
        <w:t>”</w:t>
      </w:r>
      <w:r w:rsidR="0066748F" w:rsidRPr="00754B86">
        <w:rPr>
          <w:rFonts w:eastAsia="Calibri"/>
          <w:szCs w:val="24"/>
          <w:lang w:eastAsia="pt-PT"/>
        </w:rPr>
        <w:t>, 2020</w:t>
      </w:r>
      <w:r w:rsidRPr="00754B86">
        <w:rPr>
          <w:rFonts w:eastAsia="Calibri"/>
          <w:szCs w:val="24"/>
          <w:lang w:eastAsia="pt-PT"/>
        </w:rPr>
        <w:t>;</w:t>
      </w:r>
    </w:p>
    <w:p w14:paraId="03BBD8CE" w14:textId="77777777"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Estatuto de funcionamento da Função Pública (proposta de alteração das licenças de parto - de 2 para 3 meses);</w:t>
      </w:r>
    </w:p>
    <w:p w14:paraId="58790D02" w14:textId="2303EF27"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Plano estratégico para o desenvolvimento do sector da educação</w:t>
      </w:r>
      <w:r w:rsidR="0066748F" w:rsidRPr="00754B86">
        <w:rPr>
          <w:rFonts w:eastAsia="Calibri"/>
          <w:szCs w:val="24"/>
          <w:lang w:eastAsia="pt-PT"/>
        </w:rPr>
        <w:t>, 2010</w:t>
      </w:r>
      <w:r w:rsidRPr="00754B86">
        <w:rPr>
          <w:rFonts w:eastAsia="Calibri"/>
          <w:szCs w:val="24"/>
          <w:lang w:eastAsia="pt-PT"/>
        </w:rPr>
        <w:t>;</w:t>
      </w:r>
    </w:p>
    <w:p w14:paraId="36F4EC14" w14:textId="5F2A0C28"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DENARP II</w:t>
      </w:r>
      <w:r w:rsidR="0066748F" w:rsidRPr="00754B86">
        <w:rPr>
          <w:rFonts w:eastAsia="Calibri"/>
          <w:szCs w:val="24"/>
          <w:lang w:eastAsia="pt-PT"/>
        </w:rPr>
        <w:t>, 2011;</w:t>
      </w:r>
    </w:p>
    <w:p w14:paraId="6D1199BF" w14:textId="5030E773"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Plano Estratégico Operacional “</w:t>
      </w:r>
      <w:r w:rsidRPr="00754B86">
        <w:rPr>
          <w:rFonts w:eastAsia="Calibri"/>
          <w:i/>
          <w:iCs/>
          <w:szCs w:val="24"/>
          <w:lang w:eastAsia="pt-PT"/>
        </w:rPr>
        <w:t>Terra Ranka</w:t>
      </w:r>
      <w:r w:rsidRPr="00754B86">
        <w:rPr>
          <w:rFonts w:eastAsia="Calibri"/>
          <w:szCs w:val="24"/>
          <w:lang w:eastAsia="pt-PT"/>
        </w:rPr>
        <w:t>”</w:t>
      </w:r>
      <w:r w:rsidR="0066748F" w:rsidRPr="00754B86">
        <w:rPr>
          <w:rFonts w:eastAsia="Calibri"/>
          <w:szCs w:val="24"/>
          <w:lang w:eastAsia="pt-PT"/>
        </w:rPr>
        <w:t>, 2015</w:t>
      </w:r>
      <w:r w:rsidRPr="00754B86">
        <w:rPr>
          <w:rFonts w:eastAsia="Calibri"/>
          <w:szCs w:val="24"/>
          <w:lang w:eastAsia="pt-PT"/>
        </w:rPr>
        <w:t>;</w:t>
      </w:r>
    </w:p>
    <w:p w14:paraId="57443676" w14:textId="1CDC44EB"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Declaração de Canchungo</w:t>
      </w:r>
      <w:r w:rsidR="0066748F" w:rsidRPr="00754B86">
        <w:rPr>
          <w:rFonts w:eastAsia="Calibri"/>
          <w:szCs w:val="24"/>
          <w:lang w:eastAsia="pt-PT"/>
        </w:rPr>
        <w:t xml:space="preserve">, </w:t>
      </w:r>
      <w:r w:rsidR="00E813C7" w:rsidRPr="00754B86">
        <w:rPr>
          <w:rFonts w:eastAsia="Calibri"/>
          <w:szCs w:val="24"/>
          <w:lang w:eastAsia="pt-PT"/>
        </w:rPr>
        <w:t xml:space="preserve">29 de </w:t>
      </w:r>
      <w:r w:rsidR="00000291" w:rsidRPr="00754B86">
        <w:rPr>
          <w:rFonts w:eastAsia="Calibri"/>
          <w:szCs w:val="24"/>
          <w:lang w:eastAsia="pt-PT"/>
        </w:rPr>
        <w:t>outubro</w:t>
      </w:r>
      <w:r w:rsidR="00E813C7" w:rsidRPr="00754B86">
        <w:rPr>
          <w:rFonts w:eastAsia="Calibri"/>
          <w:szCs w:val="24"/>
          <w:lang w:eastAsia="pt-PT"/>
        </w:rPr>
        <w:t xml:space="preserve"> </w:t>
      </w:r>
      <w:r w:rsidR="0066748F" w:rsidRPr="00754B86">
        <w:rPr>
          <w:rFonts w:eastAsia="Calibri"/>
          <w:szCs w:val="24"/>
          <w:lang w:eastAsia="pt-PT"/>
        </w:rPr>
        <w:t>2014</w:t>
      </w:r>
      <w:r w:rsidRPr="00754B86">
        <w:rPr>
          <w:rFonts w:eastAsia="Calibri"/>
          <w:szCs w:val="24"/>
          <w:lang w:eastAsia="pt-PT"/>
        </w:rPr>
        <w:t>;</w:t>
      </w:r>
    </w:p>
    <w:p w14:paraId="6EEA334B" w14:textId="4420DD3A"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Incentivo para recrutamento de técnicos mulheres formad</w:t>
      </w:r>
      <w:r w:rsidR="00000291" w:rsidRPr="00754B86">
        <w:rPr>
          <w:rFonts w:eastAsia="Calibri"/>
          <w:szCs w:val="24"/>
          <w:lang w:eastAsia="pt-PT"/>
        </w:rPr>
        <w:t>a</w:t>
      </w:r>
      <w:r w:rsidRPr="00754B86">
        <w:rPr>
          <w:rFonts w:eastAsia="Calibri"/>
          <w:szCs w:val="24"/>
          <w:lang w:eastAsia="pt-PT"/>
        </w:rPr>
        <w:t>s em direito para a área judicial;</w:t>
      </w:r>
    </w:p>
    <w:p w14:paraId="29BEA9B3" w14:textId="77777777"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Políticas de recrutamento de várias instituições encorajam candidaturas femininas;</w:t>
      </w:r>
    </w:p>
    <w:p w14:paraId="12810FC5" w14:textId="6809813F" w:rsidR="00450DA2" w:rsidRPr="00754B86" w:rsidRDefault="00450DA2"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Isenção de taxas de consultas a mulheres grávidas e crianças até aos 5 anos;</w:t>
      </w:r>
    </w:p>
    <w:p w14:paraId="4FB043F9" w14:textId="79EC6B05" w:rsidR="00C40604" w:rsidRPr="00754B86" w:rsidRDefault="00C40604" w:rsidP="00F60448">
      <w:pPr>
        <w:numPr>
          <w:ilvl w:val="0"/>
          <w:numId w:val="19"/>
        </w:numPr>
        <w:spacing w:after="200" w:line="276" w:lineRule="auto"/>
        <w:contextualSpacing/>
        <w:rPr>
          <w:rFonts w:eastAsia="Calibri"/>
          <w:szCs w:val="24"/>
          <w:lang w:eastAsia="pt-PT"/>
        </w:rPr>
      </w:pPr>
      <w:r w:rsidRPr="00754B86">
        <w:rPr>
          <w:rFonts w:eastAsia="Calibri"/>
          <w:szCs w:val="24"/>
          <w:lang w:eastAsia="pt-PT"/>
        </w:rPr>
        <w:t>Decreto-Lei nº 1/2019-Regulamento dos Serviços de Cantina Escolar.</w:t>
      </w:r>
    </w:p>
    <w:p w14:paraId="7C46C6F0" w14:textId="77777777" w:rsidR="00450DA2" w:rsidRPr="00754B86" w:rsidRDefault="00450DA2" w:rsidP="00450DA2">
      <w:pPr>
        <w:spacing w:line="276" w:lineRule="auto"/>
        <w:rPr>
          <w:rFonts w:eastAsia="Calibri" w:cs="Calibri"/>
          <w:b/>
          <w:bCs/>
          <w:szCs w:val="24"/>
        </w:rPr>
      </w:pPr>
    </w:p>
    <w:p w14:paraId="4E493F55" w14:textId="26CA4ABA" w:rsidR="00450DA2" w:rsidRPr="00754B86" w:rsidRDefault="00450DA2" w:rsidP="00450DA2">
      <w:pPr>
        <w:spacing w:line="276" w:lineRule="auto"/>
        <w:rPr>
          <w:rFonts w:eastAsia="Calibri" w:cs="Calibri"/>
          <w:szCs w:val="24"/>
        </w:rPr>
      </w:pPr>
      <w:r w:rsidRPr="00754B86">
        <w:rPr>
          <w:rFonts w:eastAsia="Calibri" w:cs="Calibri"/>
          <w:szCs w:val="24"/>
        </w:rPr>
        <w:t xml:space="preserve">No entanto, estes instrumentos de políticas públicas disponíveis carecem da sua aplicação efetiva. As OSC entrevistadas afirmam que esta deveria ser uma prioridade nacional, tanto a nível do governo como no quadro das parceiras técnico financeiras, apoiando efetivamente a aplicação destas políticas. </w:t>
      </w:r>
    </w:p>
    <w:p w14:paraId="750D0A02" w14:textId="77777777" w:rsidR="00450DA2" w:rsidRPr="00754B86" w:rsidRDefault="00450DA2" w:rsidP="00450DA2">
      <w:pPr>
        <w:pStyle w:val="ListParagraph"/>
        <w:spacing w:line="276" w:lineRule="auto"/>
        <w:jc w:val="both"/>
        <w:rPr>
          <w:rFonts w:cs="Times New Roman"/>
          <w:lang w:val="pt-PT"/>
        </w:rPr>
      </w:pPr>
    </w:p>
    <w:p w14:paraId="0F21A36F" w14:textId="0858D19D" w:rsidR="00450DA2" w:rsidRPr="00754B86" w:rsidRDefault="00450DA2" w:rsidP="00F60448">
      <w:pPr>
        <w:pStyle w:val="Heading3"/>
        <w:numPr>
          <w:ilvl w:val="2"/>
          <w:numId w:val="5"/>
        </w:numPr>
        <w:rPr>
          <w:rFonts w:ascii="Garamond" w:hAnsi="Garamond"/>
          <w:noProof w:val="0"/>
          <w:lang w:val="pt-PT"/>
        </w:rPr>
      </w:pPr>
      <w:bookmarkStart w:id="40" w:name="_Toc105158310"/>
      <w:r w:rsidRPr="00754B86">
        <w:rPr>
          <w:rFonts w:ascii="Garamond" w:hAnsi="Garamond"/>
          <w:noProof w:val="0"/>
          <w:lang w:val="pt-PT"/>
        </w:rPr>
        <w:t>Alguns ganhos em relação à promoção da IEG</w:t>
      </w:r>
      <w:bookmarkEnd w:id="40"/>
    </w:p>
    <w:p w14:paraId="18879079" w14:textId="77777777" w:rsidR="00450DA2" w:rsidRPr="00754B86" w:rsidRDefault="00450DA2" w:rsidP="005D325D">
      <w:pPr>
        <w:spacing w:line="276" w:lineRule="auto"/>
        <w:contextualSpacing/>
        <w:rPr>
          <w:rFonts w:eastAsia="Calibri" w:cs="Calibri"/>
          <w:szCs w:val="24"/>
        </w:rPr>
      </w:pPr>
      <w:r w:rsidRPr="00754B86">
        <w:rPr>
          <w:rFonts w:eastAsia="Calibri" w:cs="Calibri"/>
          <w:szCs w:val="24"/>
        </w:rPr>
        <w:t xml:space="preserve">O ciclo de instabilidade que tem afetado o país afeta também diretamente o funcionamento das instituições na implementação das políticas públicas. Porém, é nos processos de crises profundas, transformadas, algumas vezes, em oportunidades pela sociedade civil e pelo governo, que surgem várias propostas e ações positivas em relação à promoção da igualdade e equidade de género. </w:t>
      </w:r>
    </w:p>
    <w:p w14:paraId="23BE3FCF" w14:textId="77777777" w:rsidR="00450DA2" w:rsidRPr="00754B86" w:rsidRDefault="00450DA2" w:rsidP="00450DA2">
      <w:pPr>
        <w:contextualSpacing/>
        <w:rPr>
          <w:rFonts w:eastAsia="Calibri" w:cs="Calibri"/>
          <w:szCs w:val="24"/>
        </w:rPr>
      </w:pPr>
    </w:p>
    <w:p w14:paraId="7A7F7EC1" w14:textId="77777777" w:rsidR="00000291" w:rsidRPr="00754B86" w:rsidRDefault="00450DA2" w:rsidP="00450DA2">
      <w:pPr>
        <w:contextualSpacing/>
        <w:rPr>
          <w:szCs w:val="24"/>
          <w:lang w:eastAsia="pt-PT"/>
        </w:rPr>
      </w:pPr>
      <w:r w:rsidRPr="00754B86">
        <w:rPr>
          <w:szCs w:val="24"/>
          <w:lang w:eastAsia="pt-PT"/>
        </w:rPr>
        <w:lastRenderedPageBreak/>
        <w:t>A criação do IMC em fevereiro de 2001, após a guerra de 7 de junho de 1998-99, cujos objetivos são de: criar e implementar políticas de defesa aos interesses da Mulher e da criança guineense; articular as políticas do governo referente aos direitos humanos da mulher; e garantir o exercício dos direitos da mulher em condições de equidade relativamente aos homens. Ao IMC foi incumbida a missão de desenvolver programas de proteção dos direitos das Mulheres, para garantir a operacionalização das políticas públicas existentes em matéria de igualdade e equidade de género, assim como a integração da dimensão género em tudo quanto é política</w:t>
      </w:r>
      <w:r w:rsidR="00000291" w:rsidRPr="00754B86">
        <w:rPr>
          <w:szCs w:val="24"/>
          <w:lang w:eastAsia="pt-PT"/>
        </w:rPr>
        <w:t xml:space="preserve"> </w:t>
      </w:r>
      <w:r w:rsidRPr="00754B86">
        <w:rPr>
          <w:szCs w:val="24"/>
          <w:lang w:eastAsia="pt-PT"/>
        </w:rPr>
        <w:t>nacional.</w:t>
      </w:r>
    </w:p>
    <w:p w14:paraId="01657D8B" w14:textId="58EA4AC5" w:rsidR="00450DA2" w:rsidRPr="00754B86" w:rsidRDefault="00450DA2" w:rsidP="005D325D">
      <w:pPr>
        <w:contextualSpacing/>
        <w:rPr>
          <w:rFonts w:eastAsia="Calibri" w:cs="Calibri"/>
          <w:szCs w:val="24"/>
        </w:rPr>
      </w:pPr>
      <w:r w:rsidRPr="00754B86">
        <w:rPr>
          <w:szCs w:val="24"/>
        </w:rPr>
        <w:br/>
      </w:r>
      <w:r w:rsidRPr="00754B86">
        <w:rPr>
          <w:szCs w:val="24"/>
          <w:lang w:eastAsia="pt-PT"/>
        </w:rPr>
        <w:t xml:space="preserve">Após a crise de 2012, a exemplo da Plataforma Política das Mulheres (PPM) criada em 2008, novas organizações femininas surgiram em 2015, atuando na área da advocacia, </w:t>
      </w:r>
      <w:r w:rsidRPr="00754B86">
        <w:rPr>
          <w:i/>
          <w:iCs/>
          <w:szCs w:val="24"/>
          <w:lang w:eastAsia="pt-PT"/>
        </w:rPr>
        <w:t xml:space="preserve">lobbying </w:t>
      </w:r>
      <w:r w:rsidRPr="00754B86">
        <w:rPr>
          <w:szCs w:val="24"/>
          <w:lang w:eastAsia="pt-PT"/>
        </w:rPr>
        <w:t xml:space="preserve">e gestão de conflitos, tais como: </w:t>
      </w:r>
      <w:r w:rsidRPr="00754B86">
        <w:rPr>
          <w:rFonts w:cs="Calibri"/>
          <w:color w:val="000000" w:themeColor="text1"/>
          <w:szCs w:val="24"/>
          <w:lang w:eastAsia="pt-PT"/>
        </w:rPr>
        <w:t>Rede das Mulheres para Paz e Segurança da CEDEAO (</w:t>
      </w:r>
      <w:r w:rsidRPr="00754B86">
        <w:rPr>
          <w:szCs w:val="24"/>
          <w:lang w:eastAsia="pt-PT"/>
        </w:rPr>
        <w:t>REMPSECAO), Associação das Mulheres Profissionais da Comunicação Social (AMPROCS), Rede de Mulheres de Mediação, (REMUME – GB), entre outras.</w:t>
      </w:r>
    </w:p>
    <w:p w14:paraId="2D8DF625" w14:textId="77777777" w:rsidR="00450DA2" w:rsidRPr="00754B86" w:rsidRDefault="00450DA2" w:rsidP="00450DA2">
      <w:pPr>
        <w:spacing w:line="276" w:lineRule="auto"/>
        <w:rPr>
          <w:rFonts w:eastAsia="Calibri" w:cs="Calibri"/>
          <w:szCs w:val="24"/>
        </w:rPr>
      </w:pPr>
    </w:p>
    <w:p w14:paraId="3A28A935" w14:textId="77777777" w:rsidR="00450DA2" w:rsidRPr="00754B86" w:rsidRDefault="00450DA2" w:rsidP="00450DA2">
      <w:pPr>
        <w:contextualSpacing/>
        <w:rPr>
          <w:rFonts w:eastAsia="Calibri" w:cs="Calibri"/>
          <w:szCs w:val="24"/>
        </w:rPr>
      </w:pPr>
      <w:r w:rsidRPr="00754B86">
        <w:rPr>
          <w:rFonts w:eastAsia="Calibri" w:cs="Calibri"/>
          <w:szCs w:val="24"/>
        </w:rPr>
        <w:t>Alguns estudos, inquéritos, diagnósticos e, igualmente teses de mestrado, permitiram melhorar o conhecimento das desigualdades de género, como por exemplo sobre a participação das mulheres na política e nas esferas de decisão, de M de Barros e O Costa Semedo, 2014, edição UNIOGBIS (para os outros ver a bibliografia incluída). Para além disso, na comunicação social aumentou a disponibilidade de informação e a divulgação da questão de género pelo “programa de meninas para meninas”, programa televisivo “adolescência positiva”, divulgação da lei contra a MGF, conferência de sábios/livro de ouro, programa radiofónico “O Cidadão”, programa “bambaram” entre outros.</w:t>
      </w:r>
    </w:p>
    <w:p w14:paraId="44F02B56" w14:textId="77777777" w:rsidR="00450DA2" w:rsidRPr="00754B86" w:rsidRDefault="00450DA2" w:rsidP="00450DA2">
      <w:pPr>
        <w:contextualSpacing/>
        <w:rPr>
          <w:rFonts w:eastAsia="Calibri" w:cs="Calibri"/>
          <w:szCs w:val="24"/>
        </w:rPr>
      </w:pPr>
    </w:p>
    <w:p w14:paraId="4CBB5291" w14:textId="77777777" w:rsidR="00450DA2" w:rsidRPr="00754B86" w:rsidRDefault="00450DA2" w:rsidP="00450DA2">
      <w:pPr>
        <w:spacing w:after="100" w:afterAutospacing="1"/>
        <w:contextualSpacing/>
        <w:rPr>
          <w:rFonts w:eastAsia="Calibri" w:cs="Calibri"/>
          <w:szCs w:val="24"/>
        </w:rPr>
      </w:pPr>
      <w:r w:rsidRPr="00754B86">
        <w:rPr>
          <w:rFonts w:eastAsia="Calibri" w:cs="Calibri"/>
          <w:szCs w:val="24"/>
        </w:rPr>
        <w:t>Ainda, o protagonismo da sociedade civil foi reforçado. Por exemplo, as ONGs como a TINIGUENA, o KAFO e a MINDJERES LÍDERES posicionaram-se no reforço da capacidade de liderança das mulheres, em particular das mulheres rurais e/ou mesmo na promoção da participação política das mulheres, como é o caso da PPM.</w:t>
      </w:r>
    </w:p>
    <w:p w14:paraId="495B53BA" w14:textId="77777777" w:rsidR="00450DA2" w:rsidRPr="00754B86" w:rsidRDefault="00450DA2" w:rsidP="00450DA2">
      <w:pPr>
        <w:contextualSpacing/>
        <w:rPr>
          <w:rFonts w:eastAsia="Calibri" w:cs="Calibri"/>
          <w:szCs w:val="24"/>
        </w:rPr>
      </w:pPr>
    </w:p>
    <w:p w14:paraId="4FA7D23F" w14:textId="77777777" w:rsidR="00450DA2" w:rsidRPr="00754B86" w:rsidRDefault="00450DA2" w:rsidP="00450DA2">
      <w:pPr>
        <w:contextualSpacing/>
        <w:rPr>
          <w:rFonts w:eastAsia="Calibri" w:cs="Calibri"/>
          <w:szCs w:val="24"/>
        </w:rPr>
      </w:pPr>
      <w:r w:rsidRPr="00754B86">
        <w:rPr>
          <w:rFonts w:eastAsia="Calibri" w:cs="Calibri"/>
          <w:szCs w:val="24"/>
        </w:rPr>
        <w:t>Para além disso, a criação e a dinamização da Casa de Acompanhamento do Processo Eleitoral das Mulheres tiveram em conta temáticas como a: sensibilização de mulheres para participação no processo; alerta precoce; criação do código de conduta com compromisso dos candidatos; monitorização do processo eleitoral; sensibilização dos candidatos para aceitação dos resultados; troca de experiência com mulheres da sub-região; e participação no anúncio dos resultados eleitorais.</w:t>
      </w:r>
    </w:p>
    <w:p w14:paraId="7439A642" w14:textId="77777777" w:rsidR="00450DA2" w:rsidRPr="00754B86" w:rsidRDefault="00450DA2" w:rsidP="00450DA2">
      <w:pPr>
        <w:contextualSpacing/>
        <w:rPr>
          <w:rFonts w:eastAsia="Calibri" w:cs="Calibri"/>
          <w:szCs w:val="24"/>
        </w:rPr>
      </w:pPr>
    </w:p>
    <w:p w14:paraId="62AC16FA" w14:textId="77777777" w:rsidR="00450DA2" w:rsidRPr="00754B86" w:rsidRDefault="00450DA2" w:rsidP="00450DA2">
      <w:pPr>
        <w:contextualSpacing/>
        <w:rPr>
          <w:rFonts w:eastAsia="Calibri" w:cs="Calibri"/>
          <w:szCs w:val="24"/>
        </w:rPr>
      </w:pPr>
      <w:r w:rsidRPr="00754B86">
        <w:rPr>
          <w:rFonts w:eastAsia="Calibri" w:cs="Calibri"/>
          <w:szCs w:val="24"/>
        </w:rPr>
        <w:t>A sensibilidade do legislador e da Assembleia Nacional Popular sobre aspetos de género aumentou, promovendo leis que há décadas esperavam por aparecer. Em 2021, a ANP acolheu, entre os dias 10 e 11 de fevereiro de 2021, via Zoom, o ‘Seminário de Análise e Fiscalização Orçamental com Enfoque no Género’, destinado aos 8 membros da Rede das Mulheres Parlamentares, 7 presidentes das Comissões Especializadas, 5 membros da Comissão Especializada para Assuntos Económicos, Finanças, Plano, Comércio e Indústria, 1 membro do Conselho da Administração e 6 técnicos parlamentares, perfazendo um total de 27 participantes. Uma iniciativa financiada pela UE através projeto Pro PALOP-TL ISC.</w:t>
      </w:r>
      <w:r w:rsidRPr="00754B86">
        <w:rPr>
          <w:rStyle w:val="FootnoteReference"/>
          <w:rFonts w:eastAsia="Calibri" w:cs="Calibri"/>
          <w:szCs w:val="24"/>
        </w:rPr>
        <w:footnoteReference w:id="29"/>
      </w:r>
    </w:p>
    <w:p w14:paraId="7EFA6F53" w14:textId="77777777" w:rsidR="00450DA2" w:rsidRPr="00754B86" w:rsidRDefault="00450DA2" w:rsidP="00450DA2">
      <w:pPr>
        <w:contextualSpacing/>
        <w:rPr>
          <w:rFonts w:eastAsia="Calibri" w:cs="Calibri"/>
          <w:szCs w:val="24"/>
        </w:rPr>
      </w:pPr>
    </w:p>
    <w:p w14:paraId="688DC2AE" w14:textId="77777777" w:rsidR="00450DA2" w:rsidRPr="00754B86" w:rsidRDefault="00450DA2" w:rsidP="00450DA2">
      <w:pPr>
        <w:contextualSpacing/>
        <w:rPr>
          <w:rFonts w:eastAsia="Calibri" w:cs="Calibri"/>
          <w:szCs w:val="24"/>
        </w:rPr>
      </w:pPr>
      <w:r w:rsidRPr="00754B86">
        <w:rPr>
          <w:rFonts w:eastAsia="Calibri" w:cs="Calibri"/>
          <w:szCs w:val="24"/>
        </w:rPr>
        <w:t xml:space="preserve">Vários projetos surgiram inspirados no PNIEG, não só no setor público, mas também entre privados, nas organizações não governamentais e de cooperação internacional, e em todas as áreas da vida económica e social. Alguns exemplos: </w:t>
      </w:r>
    </w:p>
    <w:p w14:paraId="21726D0C" w14:textId="77777777" w:rsidR="00450DA2" w:rsidRPr="00754B86" w:rsidRDefault="00450DA2" w:rsidP="00450DA2">
      <w:pPr>
        <w:contextualSpacing/>
        <w:rPr>
          <w:rFonts w:eastAsia="Calibri" w:cs="Calibri"/>
          <w:szCs w:val="24"/>
        </w:rPr>
      </w:pPr>
    </w:p>
    <w:p w14:paraId="3DCE250D" w14:textId="77777777" w:rsidR="00450DA2" w:rsidRPr="00754B86" w:rsidRDefault="00450DA2" w:rsidP="00450DA2">
      <w:pPr>
        <w:contextualSpacing/>
        <w:rPr>
          <w:rFonts w:eastAsia="Calibri" w:cs="Calibri"/>
          <w:szCs w:val="24"/>
        </w:rPr>
      </w:pPr>
      <w:r w:rsidRPr="00754B86">
        <w:rPr>
          <w:rFonts w:eastAsia="Calibri" w:cs="Calibri"/>
          <w:szCs w:val="24"/>
        </w:rPr>
        <w:lastRenderedPageBreak/>
        <w:t>A Fundação Fé e Cooperação (FEC), a Mani Tese e o Instituto da Mulher e da Criança, colaboram no âmbito do projeto “</w:t>
      </w:r>
      <w:r w:rsidRPr="00754B86">
        <w:rPr>
          <w:rFonts w:eastAsia="Calibri" w:cs="Calibri"/>
          <w:i/>
          <w:iCs/>
          <w:szCs w:val="24"/>
        </w:rPr>
        <w:t>Nô na cuida di nô vida, mindjer</w:t>
      </w:r>
      <w:r w:rsidRPr="00754B86">
        <w:rPr>
          <w:rFonts w:eastAsia="Calibri" w:cs="Calibri"/>
          <w:szCs w:val="24"/>
        </w:rPr>
        <w:t>” cofinanciado pela EU. O projeto apoia o IMC na sua missão de prevenção da violência baseada em género e de proteção da vítima na Guiné-Bissau.</w:t>
      </w:r>
      <w:r w:rsidRPr="00754B86">
        <w:rPr>
          <w:rStyle w:val="FootnoteReference"/>
          <w:rFonts w:eastAsia="Calibri" w:cs="Calibri"/>
          <w:szCs w:val="24"/>
        </w:rPr>
        <w:footnoteReference w:id="30"/>
      </w:r>
      <w:r w:rsidRPr="00754B86">
        <w:rPr>
          <w:rFonts w:eastAsia="Calibri" w:cs="Calibri"/>
          <w:szCs w:val="24"/>
        </w:rPr>
        <w:t xml:space="preserve"> O Projeto </w:t>
      </w:r>
      <w:r w:rsidRPr="00754B86">
        <w:rPr>
          <w:rFonts w:eastAsia="Calibri" w:cs="Calibri"/>
          <w:i/>
          <w:iCs/>
          <w:szCs w:val="24"/>
        </w:rPr>
        <w:t>Ianda Guiné</w:t>
      </w:r>
      <w:r w:rsidRPr="00754B86">
        <w:rPr>
          <w:rFonts w:eastAsia="Calibri" w:cs="Calibri"/>
          <w:szCs w:val="24"/>
        </w:rPr>
        <w:t xml:space="preserve"> com as suas diferentes ações levadas a cabo em parceria com ONG nacionais (Ação Arrus com AD, UNIVERS-SEL e RESSAN-GB).</w:t>
      </w:r>
    </w:p>
    <w:p w14:paraId="28702656" w14:textId="77777777" w:rsidR="00450DA2" w:rsidRPr="00754B86" w:rsidRDefault="00450DA2" w:rsidP="00450DA2">
      <w:pPr>
        <w:spacing w:line="276" w:lineRule="auto"/>
        <w:contextualSpacing/>
        <w:rPr>
          <w:rFonts w:eastAsia="Calibri" w:cs="Calibri"/>
          <w:szCs w:val="24"/>
        </w:rPr>
      </w:pPr>
    </w:p>
    <w:p w14:paraId="717B7713" w14:textId="101A8524" w:rsidR="00450DA2" w:rsidRPr="00754B86" w:rsidRDefault="00450DA2" w:rsidP="00450DA2">
      <w:pPr>
        <w:spacing w:line="276" w:lineRule="auto"/>
        <w:contextualSpacing/>
        <w:rPr>
          <w:rFonts w:eastAsia="Calibri" w:cs="Calibri"/>
          <w:szCs w:val="24"/>
        </w:rPr>
      </w:pPr>
      <w:r w:rsidRPr="00754B86">
        <w:rPr>
          <w:rFonts w:eastAsia="Calibri" w:cs="Calibri"/>
          <w:szCs w:val="24"/>
        </w:rPr>
        <w:t xml:space="preserve">Assim, denotamos ganhos substanciais, mas ainda por consolidar, especialmente no que refere à política e às grandes decisões nacionais que continuam a ser um espaço onde prevalecem os valores e atitudes masculinos, numa manutenção da tal cultura de </w:t>
      </w:r>
      <w:r w:rsidRPr="00754B86">
        <w:rPr>
          <w:rFonts w:eastAsia="Calibri" w:cs="Calibri"/>
          <w:i/>
          <w:iCs/>
          <w:szCs w:val="24"/>
        </w:rPr>
        <w:t>“matchundadi”</w:t>
      </w:r>
      <w:r w:rsidR="00F14268" w:rsidRPr="00754B86">
        <w:rPr>
          <w:rStyle w:val="FootnoteReference"/>
          <w:rFonts w:eastAsia="Calibri" w:cs="Calibri"/>
          <w:i/>
          <w:iCs/>
          <w:szCs w:val="24"/>
        </w:rPr>
        <w:footnoteReference w:id="31"/>
      </w:r>
      <w:r w:rsidRPr="00754B86">
        <w:rPr>
          <w:rFonts w:eastAsia="Calibri" w:cs="Calibri"/>
          <w:i/>
          <w:iCs/>
          <w:szCs w:val="24"/>
        </w:rPr>
        <w:t>.</w:t>
      </w:r>
    </w:p>
    <w:p w14:paraId="2B097CCE" w14:textId="5CE9589E" w:rsidR="00450DA2" w:rsidRPr="00754B86" w:rsidRDefault="00450DA2" w:rsidP="00F60448">
      <w:pPr>
        <w:pStyle w:val="Ttulo21"/>
        <w:numPr>
          <w:ilvl w:val="2"/>
          <w:numId w:val="5"/>
        </w:numPr>
        <w:rPr>
          <w:lang w:val="pt-PT"/>
        </w:rPr>
      </w:pPr>
      <w:bookmarkStart w:id="41" w:name="_Toc105158311"/>
      <w:r w:rsidRPr="00754B86">
        <w:rPr>
          <w:lang w:val="pt-PT"/>
        </w:rPr>
        <w:t>Integração de género no Plano Nacional de Desenvolvimento (PND) para além da dimensão económica</w:t>
      </w:r>
      <w:bookmarkEnd w:id="41"/>
    </w:p>
    <w:p w14:paraId="2605C461" w14:textId="77777777" w:rsidR="00450DA2" w:rsidRPr="00754B86" w:rsidRDefault="00450DA2" w:rsidP="00450DA2">
      <w:pPr>
        <w:rPr>
          <w:rFonts w:eastAsia="Calibri"/>
          <w:szCs w:val="24"/>
        </w:rPr>
      </w:pPr>
    </w:p>
    <w:p w14:paraId="464B7309" w14:textId="4568CB8F" w:rsidR="00450DA2" w:rsidRPr="00754B86" w:rsidRDefault="00450DA2" w:rsidP="00450DA2">
      <w:pPr>
        <w:rPr>
          <w:rFonts w:eastAsia="Calibri"/>
          <w:szCs w:val="24"/>
        </w:rPr>
      </w:pPr>
      <w:r w:rsidRPr="00754B86">
        <w:rPr>
          <w:rFonts w:eastAsia="Calibri"/>
          <w:szCs w:val="24"/>
        </w:rPr>
        <w:t>O objetivo central do PND é reduzir/neutralizar o impacto da pandemia de COVID-19, na economia e na sociedade do país e reestruturar e reconstruir as estruturas económicas com mecanismos alternativos de financiamento, para uma maior resiliência e um desenvolvimento sustentável inclusivo. Mulheres e jovens são identificados como principais atores económicos e beneficiários nessa visão de reconstrução económica.</w:t>
      </w:r>
    </w:p>
    <w:p w14:paraId="60560583" w14:textId="77777777" w:rsidR="00B81B56" w:rsidRPr="00754B86" w:rsidRDefault="00B81B56" w:rsidP="00450DA2">
      <w:pPr>
        <w:rPr>
          <w:rFonts w:eastAsia="Calibri"/>
          <w:szCs w:val="24"/>
        </w:rPr>
      </w:pPr>
    </w:p>
    <w:p w14:paraId="57890A24" w14:textId="515C599C" w:rsidR="00450DA2" w:rsidRPr="00754B86" w:rsidRDefault="00450DA2" w:rsidP="00450DA2">
      <w:pPr>
        <w:rPr>
          <w:rFonts w:eastAsia="Calibri"/>
          <w:szCs w:val="24"/>
        </w:rPr>
      </w:pPr>
      <w:r w:rsidRPr="00754B86">
        <w:rPr>
          <w:rFonts w:eastAsia="Calibri"/>
          <w:szCs w:val="24"/>
        </w:rPr>
        <w:t xml:space="preserve">Ao analisar o PND fica evidente que o plano insiste na reforma dos sectores da justiça, defesa e segurança, modernização da administração pública, melhoria dos serviços básicos, fortalecimento das instituições democráticas, gestão sustentável dos recursos naturais, energias renováveis </w:t>
      </w:r>
      <w:r w:rsidRPr="00754B86">
        <w:rPr>
          <w:rFonts w:ascii="Times New Roman" w:eastAsia="Calibri" w:hAnsi="Times New Roman"/>
          <w:szCs w:val="24"/>
        </w:rPr>
        <w:t>​​</w:t>
      </w:r>
      <w:r w:rsidRPr="00754B86">
        <w:rPr>
          <w:rFonts w:eastAsia="Calibri"/>
          <w:szCs w:val="24"/>
        </w:rPr>
        <w:t>e economia azul.</w:t>
      </w:r>
    </w:p>
    <w:p w14:paraId="5EE689F7" w14:textId="77777777" w:rsidR="00841543" w:rsidRPr="00754B86" w:rsidRDefault="00841543" w:rsidP="00450DA2">
      <w:pPr>
        <w:rPr>
          <w:rFonts w:eastAsia="Calibri"/>
          <w:szCs w:val="24"/>
        </w:rPr>
      </w:pPr>
    </w:p>
    <w:p w14:paraId="3F56FA2B" w14:textId="734B3673" w:rsidR="00450DA2" w:rsidRPr="00754B86" w:rsidRDefault="00450DA2" w:rsidP="00450DA2">
      <w:pPr>
        <w:rPr>
          <w:rFonts w:eastAsia="Calibri"/>
          <w:szCs w:val="24"/>
        </w:rPr>
      </w:pPr>
      <w:r w:rsidRPr="00754B86">
        <w:rPr>
          <w:rFonts w:eastAsia="Calibri"/>
          <w:szCs w:val="24"/>
        </w:rPr>
        <w:t xml:space="preserve">Além disso, o Plano apresenta dados socioeconómicos desagregados por género, mas não desenvolve uma análise profunda do género. A inclusão económica visa os segmentos pobres e marginalizados da população e os jovens como motor do desenvolvimento. As mulheres e as famílias pobres estão no foco desses grupos vulneráveis </w:t>
      </w:r>
      <w:r w:rsidRPr="00754B86">
        <w:rPr>
          <w:rFonts w:ascii="Times New Roman" w:eastAsia="Calibri" w:hAnsi="Times New Roman"/>
          <w:szCs w:val="24"/>
        </w:rPr>
        <w:t>​​</w:t>
      </w:r>
      <w:r w:rsidRPr="00754B86">
        <w:rPr>
          <w:rFonts w:eastAsia="Calibri"/>
          <w:szCs w:val="24"/>
        </w:rPr>
        <w:t xml:space="preserve">cujo potencial económico deve ser promovido para sair do círculo da pobreza. </w:t>
      </w:r>
    </w:p>
    <w:p w14:paraId="2774C2FA" w14:textId="77777777" w:rsidR="00B81B56" w:rsidRPr="00754B86" w:rsidRDefault="00B81B56" w:rsidP="00450DA2">
      <w:pPr>
        <w:rPr>
          <w:rFonts w:eastAsia="Calibri"/>
          <w:szCs w:val="24"/>
        </w:rPr>
      </w:pPr>
    </w:p>
    <w:p w14:paraId="06C81D77" w14:textId="77777777" w:rsidR="00450DA2" w:rsidRPr="00754B86" w:rsidRDefault="00450DA2" w:rsidP="00450DA2">
      <w:pPr>
        <w:rPr>
          <w:rFonts w:eastAsia="Calibri"/>
          <w:szCs w:val="24"/>
        </w:rPr>
      </w:pPr>
      <w:r w:rsidRPr="00754B86">
        <w:rPr>
          <w:rFonts w:eastAsia="Calibri"/>
          <w:szCs w:val="24"/>
        </w:rPr>
        <w:t>No entanto, as desigualdades de género, discriminação e violência de género não são devidamente consideradas, nem se aprofunda a visão até às causas subjacentes da desigualdade de género e suas expressões. O PND enfatiza o desenvolvimento do capital humano. Assim, seria pertinente aprofundar a análise com base na perspetiva de género para a definição de estratégias adequadas, com vista a melhorar a educação, os serviços de saúde e a proteção social.</w:t>
      </w:r>
    </w:p>
    <w:p w14:paraId="461F098A" w14:textId="77777777" w:rsidR="00450DA2" w:rsidRPr="00754B86" w:rsidRDefault="00450DA2" w:rsidP="00450DA2">
      <w:pPr>
        <w:jc w:val="center"/>
        <w:rPr>
          <w:rFonts w:eastAsia="Calibri"/>
          <w:b/>
          <w:bCs/>
          <w:szCs w:val="24"/>
        </w:rPr>
      </w:pPr>
    </w:p>
    <w:p w14:paraId="7E981278" w14:textId="6A24D793" w:rsidR="00B81B56" w:rsidRDefault="00B81B56" w:rsidP="00D4328F">
      <w:pPr>
        <w:pStyle w:val="Standard1"/>
        <w:spacing w:after="0" w:line="276" w:lineRule="auto"/>
        <w:jc w:val="both"/>
        <w:rPr>
          <w:rFonts w:ascii="Garamond" w:hAnsi="Garamond" w:cs="Calibri Light"/>
          <w:b/>
          <w:bCs/>
          <w:sz w:val="24"/>
          <w:szCs w:val="24"/>
          <w:lang w:val="pt-PT"/>
        </w:rPr>
      </w:pPr>
    </w:p>
    <w:p w14:paraId="226F0F5A" w14:textId="05998AF9" w:rsidR="006E5DDE" w:rsidRPr="00D972B4" w:rsidRDefault="007C619D" w:rsidP="00D972B4">
      <w:pPr>
        <w:pStyle w:val="Heading2"/>
      </w:pPr>
      <w:bookmarkStart w:id="42" w:name="_Toc105158312"/>
      <w:r w:rsidRPr="00D972B4">
        <w:t>Descentralização e promoção da IEG</w:t>
      </w:r>
      <w:bookmarkEnd w:id="42"/>
      <w:r w:rsidRPr="00D972B4">
        <w:t xml:space="preserve"> </w:t>
      </w:r>
    </w:p>
    <w:p w14:paraId="67109320" w14:textId="01E91250" w:rsidR="0083103D" w:rsidRPr="0055067A" w:rsidRDefault="0083103D" w:rsidP="006E5DDE">
      <w:pPr>
        <w:pStyle w:val="Standard1"/>
        <w:spacing w:after="0" w:line="276" w:lineRule="auto"/>
        <w:jc w:val="both"/>
        <w:rPr>
          <w:rFonts w:ascii="Garamond" w:hAnsi="Garamond" w:cs="Calibri Light"/>
          <w:b/>
          <w:bCs/>
          <w:sz w:val="24"/>
          <w:szCs w:val="24"/>
          <w:highlight w:val="yellow"/>
          <w:lang w:val="pt-PT"/>
        </w:rPr>
      </w:pPr>
    </w:p>
    <w:p w14:paraId="71059056" w14:textId="28B1F0A5" w:rsidR="00425A41" w:rsidRPr="00D972B4" w:rsidRDefault="00D539B4" w:rsidP="00423561">
      <w:pPr>
        <w:pStyle w:val="Standard1"/>
        <w:spacing w:line="276" w:lineRule="auto"/>
        <w:jc w:val="both"/>
        <w:rPr>
          <w:rFonts w:ascii="Garamond" w:hAnsi="Garamond" w:cs="Calibri Light"/>
          <w:sz w:val="24"/>
          <w:szCs w:val="24"/>
          <w:lang w:val="pt-PT"/>
        </w:rPr>
      </w:pPr>
      <w:r w:rsidRPr="00D972B4">
        <w:rPr>
          <w:rFonts w:ascii="Garamond" w:hAnsi="Garamond" w:cs="Calibri Light"/>
          <w:sz w:val="24"/>
          <w:szCs w:val="24"/>
          <w:lang w:val="pt-PT"/>
        </w:rPr>
        <w:t>Após a transição para o multipartidarismo, em 1994, foram organizadas seis eleições legislativas e sete presidenciais</w:t>
      </w:r>
      <w:r w:rsidRPr="00D972B4">
        <w:rPr>
          <w:rStyle w:val="FootnoteReference"/>
          <w:rFonts w:ascii="Garamond" w:hAnsi="Garamond" w:cs="Calibri Light"/>
          <w:sz w:val="24"/>
          <w:szCs w:val="24"/>
          <w:lang w:val="pt-PT"/>
        </w:rPr>
        <w:footnoteReference w:id="32"/>
      </w:r>
      <w:r w:rsidRPr="00D972B4">
        <w:rPr>
          <w:rFonts w:ascii="Garamond" w:hAnsi="Garamond" w:cs="Calibri Light"/>
          <w:sz w:val="24"/>
          <w:szCs w:val="24"/>
          <w:lang w:val="pt-PT"/>
        </w:rPr>
        <w:t>. O Instituto para os Estudos Estratégicos e a</w:t>
      </w:r>
      <w:r w:rsidR="00425A41" w:rsidRPr="00D972B4">
        <w:rPr>
          <w:rFonts w:ascii="Garamond" w:hAnsi="Garamond" w:cs="Calibri Light"/>
          <w:sz w:val="24"/>
          <w:szCs w:val="24"/>
          <w:lang w:val="pt-PT"/>
        </w:rPr>
        <w:t xml:space="preserve"> UNOGBISS</w:t>
      </w:r>
      <w:r w:rsidR="00425A41" w:rsidRPr="00D972B4">
        <w:rPr>
          <w:rStyle w:val="FootnoteReference"/>
          <w:rFonts w:ascii="Garamond" w:hAnsi="Garamond" w:cs="Calibri Light"/>
          <w:sz w:val="24"/>
          <w:szCs w:val="24"/>
          <w:lang w:val="pt-PT"/>
        </w:rPr>
        <w:footnoteReference w:id="33"/>
      </w:r>
      <w:r w:rsidR="00425A41" w:rsidRPr="00D972B4">
        <w:rPr>
          <w:rFonts w:ascii="Garamond" w:hAnsi="Garamond" w:cs="Calibri Light"/>
          <w:sz w:val="24"/>
          <w:szCs w:val="24"/>
          <w:lang w:val="pt-PT"/>
        </w:rPr>
        <w:t xml:space="preserve"> afirma</w:t>
      </w:r>
      <w:r w:rsidR="00AB4CBC" w:rsidRPr="00D972B4">
        <w:rPr>
          <w:rFonts w:ascii="Garamond" w:hAnsi="Garamond" w:cs="Calibri Light"/>
          <w:sz w:val="24"/>
          <w:szCs w:val="24"/>
          <w:lang w:val="pt-PT"/>
        </w:rPr>
        <w:t>m</w:t>
      </w:r>
      <w:r w:rsidR="00425A41" w:rsidRPr="00D972B4">
        <w:rPr>
          <w:rFonts w:ascii="Garamond" w:hAnsi="Garamond" w:cs="Calibri Light"/>
          <w:sz w:val="24"/>
          <w:szCs w:val="24"/>
          <w:lang w:val="pt-PT"/>
        </w:rPr>
        <w:t xml:space="preserve"> que </w:t>
      </w:r>
      <w:r w:rsidR="0083103D" w:rsidRPr="00D972B4">
        <w:rPr>
          <w:rFonts w:ascii="Garamond" w:hAnsi="Garamond" w:cs="Calibri Light"/>
          <w:sz w:val="24"/>
          <w:szCs w:val="24"/>
          <w:lang w:val="pt-PT"/>
        </w:rPr>
        <w:t>s</w:t>
      </w:r>
      <w:r w:rsidR="00425A41" w:rsidRPr="00D972B4">
        <w:rPr>
          <w:rFonts w:ascii="Garamond" w:hAnsi="Garamond" w:cs="Calibri Light"/>
          <w:sz w:val="24"/>
          <w:szCs w:val="24"/>
          <w:lang w:val="pt-PT"/>
        </w:rPr>
        <w:t xml:space="preserve">ão </w:t>
      </w:r>
      <w:r w:rsidR="00425A41" w:rsidRPr="00D972B4">
        <w:rPr>
          <w:rFonts w:ascii="Garamond" w:hAnsi="Garamond" w:cs="Calibri Light"/>
          <w:sz w:val="24"/>
          <w:szCs w:val="24"/>
          <w:lang w:val="pt-PT"/>
        </w:rPr>
        <w:lastRenderedPageBreak/>
        <w:t>necessárias</w:t>
      </w:r>
      <w:r w:rsidR="0083103D" w:rsidRPr="00D972B4">
        <w:rPr>
          <w:rFonts w:ascii="Garamond" w:hAnsi="Garamond" w:cs="Calibri Light"/>
          <w:sz w:val="24"/>
          <w:szCs w:val="24"/>
          <w:lang w:val="pt-PT"/>
        </w:rPr>
        <w:t xml:space="preserve"> reformas do quadro eleitoral para melhorar a</w:t>
      </w:r>
      <w:r w:rsidR="00425A41" w:rsidRPr="00D972B4">
        <w:rPr>
          <w:rFonts w:ascii="Garamond" w:hAnsi="Garamond" w:cs="Calibri Light"/>
          <w:sz w:val="24"/>
          <w:szCs w:val="24"/>
          <w:lang w:val="pt-PT"/>
        </w:rPr>
        <w:t xml:space="preserve"> </w:t>
      </w:r>
      <w:r w:rsidR="0083103D" w:rsidRPr="00D972B4">
        <w:rPr>
          <w:rFonts w:ascii="Garamond" w:hAnsi="Garamond" w:cs="Calibri Light"/>
          <w:sz w:val="24"/>
          <w:szCs w:val="24"/>
          <w:lang w:val="pt-PT"/>
        </w:rPr>
        <w:t>transparência e a integridade das eleições, esclarecer e fortalecer os poderes da Comissão</w:t>
      </w:r>
      <w:r w:rsidR="00425A41" w:rsidRPr="00D972B4">
        <w:rPr>
          <w:rFonts w:ascii="Garamond" w:hAnsi="Garamond" w:cs="Calibri Light"/>
          <w:sz w:val="24"/>
          <w:szCs w:val="24"/>
          <w:lang w:val="pt-PT"/>
        </w:rPr>
        <w:t xml:space="preserve"> </w:t>
      </w:r>
      <w:r w:rsidR="0083103D" w:rsidRPr="00D972B4">
        <w:rPr>
          <w:rFonts w:ascii="Garamond" w:hAnsi="Garamond" w:cs="Calibri Light"/>
          <w:sz w:val="24"/>
          <w:szCs w:val="24"/>
          <w:lang w:val="pt-PT"/>
        </w:rPr>
        <w:t>Nacional de Eleições e corrigir as incoerências entre as disposições constitucionais e a lei</w:t>
      </w:r>
      <w:r w:rsidR="00425A41" w:rsidRPr="00D972B4">
        <w:rPr>
          <w:rFonts w:ascii="Garamond" w:hAnsi="Garamond" w:cs="Calibri Light"/>
          <w:sz w:val="24"/>
          <w:szCs w:val="24"/>
          <w:lang w:val="pt-PT"/>
        </w:rPr>
        <w:t xml:space="preserve"> </w:t>
      </w:r>
      <w:r w:rsidR="0083103D" w:rsidRPr="00D972B4">
        <w:rPr>
          <w:rFonts w:ascii="Garamond" w:hAnsi="Garamond" w:cs="Calibri Light"/>
          <w:sz w:val="24"/>
          <w:szCs w:val="24"/>
          <w:lang w:val="pt-PT"/>
        </w:rPr>
        <w:t>eleitoral. Esta etapa também é um pré-requisito para a organização das eleições autárquicas, que</w:t>
      </w:r>
      <w:r w:rsidR="00425A41" w:rsidRPr="00D972B4">
        <w:rPr>
          <w:rFonts w:ascii="Garamond" w:hAnsi="Garamond" w:cs="Calibri Light"/>
          <w:sz w:val="24"/>
          <w:szCs w:val="24"/>
          <w:lang w:val="pt-PT"/>
        </w:rPr>
        <w:t xml:space="preserve"> </w:t>
      </w:r>
      <w:r w:rsidR="0083103D" w:rsidRPr="00D972B4">
        <w:rPr>
          <w:rFonts w:ascii="Garamond" w:hAnsi="Garamond" w:cs="Calibri Light"/>
          <w:sz w:val="24"/>
          <w:szCs w:val="24"/>
          <w:lang w:val="pt-PT"/>
        </w:rPr>
        <w:t>deve dar origem à descentralização prevista na Constituição</w:t>
      </w:r>
      <w:r w:rsidR="00423561" w:rsidRPr="00D972B4">
        <w:rPr>
          <w:rStyle w:val="FootnoteReference"/>
          <w:rFonts w:ascii="Garamond" w:hAnsi="Garamond" w:cs="Calibri Light"/>
          <w:sz w:val="24"/>
          <w:szCs w:val="24"/>
          <w:lang w:val="pt-PT"/>
        </w:rPr>
        <w:footnoteReference w:id="34"/>
      </w:r>
      <w:r w:rsidR="0083103D" w:rsidRPr="00D972B4">
        <w:rPr>
          <w:rFonts w:ascii="Garamond" w:hAnsi="Garamond" w:cs="Calibri Light"/>
          <w:sz w:val="24"/>
          <w:szCs w:val="24"/>
          <w:lang w:val="pt-PT"/>
        </w:rPr>
        <w:t>, mas nunca implementada.</w:t>
      </w:r>
      <w:r w:rsidR="007C619D" w:rsidRPr="00D972B4">
        <w:rPr>
          <w:rFonts w:ascii="Garamond" w:hAnsi="Garamond" w:cs="Calibri Light"/>
          <w:sz w:val="24"/>
          <w:szCs w:val="24"/>
          <w:lang w:val="pt-PT"/>
        </w:rPr>
        <w:t xml:space="preserve"> </w:t>
      </w:r>
      <w:r w:rsidR="00AB4CBC" w:rsidRPr="00D972B4">
        <w:rPr>
          <w:rFonts w:ascii="Garamond" w:hAnsi="Garamond" w:cs="Calibri Light"/>
          <w:sz w:val="24"/>
          <w:szCs w:val="24"/>
          <w:lang w:val="pt-PT"/>
        </w:rPr>
        <w:t>A</w:t>
      </w:r>
      <w:r w:rsidR="00FE4599" w:rsidRPr="00D972B4">
        <w:rPr>
          <w:rFonts w:ascii="Garamond" w:hAnsi="Garamond" w:cs="Calibri Light"/>
          <w:sz w:val="24"/>
          <w:szCs w:val="24"/>
          <w:lang w:val="pt-PT"/>
        </w:rPr>
        <w:t xml:space="preserve"> </w:t>
      </w:r>
      <w:r w:rsidR="00423561" w:rsidRPr="00D972B4">
        <w:rPr>
          <w:rFonts w:ascii="Garamond" w:hAnsi="Garamond" w:cs="Calibri Light"/>
          <w:sz w:val="24"/>
          <w:szCs w:val="24"/>
          <w:lang w:val="pt-PT"/>
        </w:rPr>
        <w:t>Lei-base das Autarquias Locais</w:t>
      </w:r>
      <w:r w:rsidR="00423561" w:rsidRPr="00D972B4">
        <w:rPr>
          <w:rStyle w:val="FootnoteReference"/>
          <w:rFonts w:ascii="Garamond" w:hAnsi="Garamond" w:cs="Calibri Light"/>
          <w:sz w:val="24"/>
          <w:szCs w:val="24"/>
          <w:lang w:val="pt-PT"/>
        </w:rPr>
        <w:footnoteReference w:id="35"/>
      </w:r>
      <w:r w:rsidR="00423561" w:rsidRPr="00D972B4">
        <w:rPr>
          <w:rFonts w:ascii="Garamond" w:hAnsi="Garamond" w:cs="Calibri Light"/>
          <w:sz w:val="24"/>
          <w:szCs w:val="24"/>
          <w:lang w:val="pt-PT"/>
        </w:rPr>
        <w:t xml:space="preserve"> </w:t>
      </w:r>
      <w:r w:rsidR="00425A41" w:rsidRPr="00D972B4">
        <w:rPr>
          <w:rFonts w:ascii="Garamond" w:hAnsi="Garamond" w:cs="Calibri Light"/>
          <w:sz w:val="24"/>
          <w:szCs w:val="24"/>
          <w:lang w:val="pt-PT"/>
        </w:rPr>
        <w:t>é considerad</w:t>
      </w:r>
      <w:r w:rsidR="00AB4CBC" w:rsidRPr="00D972B4">
        <w:rPr>
          <w:rFonts w:ascii="Garamond" w:hAnsi="Garamond" w:cs="Calibri Light"/>
          <w:sz w:val="24"/>
          <w:szCs w:val="24"/>
          <w:lang w:val="pt-PT"/>
        </w:rPr>
        <w:t>a</w:t>
      </w:r>
      <w:r w:rsidR="00425A41" w:rsidRPr="00D972B4">
        <w:rPr>
          <w:rFonts w:ascii="Garamond" w:hAnsi="Garamond" w:cs="Calibri Light"/>
          <w:sz w:val="24"/>
          <w:szCs w:val="24"/>
          <w:lang w:val="pt-PT"/>
        </w:rPr>
        <w:t xml:space="preserve"> inapropriada para a realidade guineense, pois foi redigida tendo como base a lei portuguesa. </w:t>
      </w:r>
    </w:p>
    <w:p w14:paraId="53DE4FD6" w14:textId="5BF2042C" w:rsidR="00AF63F5" w:rsidRPr="00D972B4" w:rsidRDefault="25084115" w:rsidP="00423561">
      <w:pPr>
        <w:pStyle w:val="Standard1"/>
        <w:spacing w:line="276" w:lineRule="auto"/>
        <w:jc w:val="both"/>
        <w:rPr>
          <w:rFonts w:ascii="Garamond" w:hAnsi="Garamond" w:cs="Calibri Light"/>
          <w:sz w:val="24"/>
          <w:szCs w:val="24"/>
          <w:lang w:val="pt-PT"/>
        </w:rPr>
      </w:pPr>
      <w:bookmarkStart w:id="43" w:name="_Hlk104703362"/>
      <w:r w:rsidRPr="00D972B4">
        <w:rPr>
          <w:rFonts w:ascii="Garamond" w:hAnsi="Garamond" w:cs="Calibri Light"/>
          <w:sz w:val="24"/>
          <w:szCs w:val="24"/>
          <w:lang w:val="pt-PT"/>
        </w:rPr>
        <w:t>No entanto, com as autarquias, os eleitos seriam mais responsáveis devido à aproximação com os seus eleitores a quem devem prestar contas e, teriam por mandato seguir a aplicação das leis e dos programas de desenvolvimento através dos serviços existentes ou a implantar com vista a colmatar as necessidades reais das populações locais. Por outro lado, as eleições autárquicas acabariam com a dicotomia Bissau e o resto do país, onde de facto,</w:t>
      </w:r>
      <w:r w:rsidRPr="00D972B4">
        <w:rPr>
          <w:rFonts w:ascii="Garamond" w:hAnsi="Garamond" w:cs="Calibri Light"/>
          <w:b/>
          <w:bCs/>
          <w:sz w:val="24"/>
          <w:szCs w:val="24"/>
          <w:lang w:val="pt-PT"/>
        </w:rPr>
        <w:t xml:space="preserve"> a presença do Estado é quási-invisível</w:t>
      </w:r>
      <w:r w:rsidRPr="00D972B4">
        <w:rPr>
          <w:rFonts w:ascii="Garamond" w:hAnsi="Garamond" w:cs="Calibri Light"/>
          <w:sz w:val="24"/>
          <w:szCs w:val="24"/>
          <w:lang w:val="pt-PT"/>
        </w:rPr>
        <w:t xml:space="preserve">, </w:t>
      </w:r>
      <w:r w:rsidRPr="00D972B4">
        <w:rPr>
          <w:rFonts w:ascii="Garamond" w:hAnsi="Garamond" w:cs="Calibri Light"/>
          <w:b/>
          <w:bCs/>
          <w:sz w:val="24"/>
          <w:szCs w:val="24"/>
          <w:lang w:val="pt-PT"/>
        </w:rPr>
        <w:t>contribuindo, desta forma, para a impunidade das muitas violações dos direitos humanos, em particular, dos direitos humanos das mulheres e das crianças.</w:t>
      </w:r>
      <w:r w:rsidRPr="00D972B4">
        <w:rPr>
          <w:rFonts w:ascii="Garamond" w:hAnsi="Garamond" w:cs="Calibri Light"/>
          <w:sz w:val="24"/>
          <w:szCs w:val="24"/>
          <w:lang w:val="pt-PT"/>
        </w:rPr>
        <w:t xml:space="preserve"> </w:t>
      </w:r>
    </w:p>
    <w:p w14:paraId="02121183" w14:textId="7A20CC7F" w:rsidR="005B6F42" w:rsidRPr="00D972B4" w:rsidRDefault="25084115" w:rsidP="007A36EA">
      <w:pPr>
        <w:pStyle w:val="Standard1"/>
        <w:spacing w:line="276" w:lineRule="auto"/>
        <w:jc w:val="both"/>
        <w:rPr>
          <w:rFonts w:ascii="Garamond" w:hAnsi="Garamond" w:cs="Calibri Light"/>
          <w:sz w:val="24"/>
          <w:szCs w:val="24"/>
          <w:lang w:val="pt-PT"/>
        </w:rPr>
      </w:pPr>
      <w:r w:rsidRPr="00D972B4">
        <w:rPr>
          <w:rFonts w:ascii="Garamond" w:hAnsi="Garamond" w:cs="Calibri Light"/>
          <w:sz w:val="24"/>
          <w:szCs w:val="24"/>
          <w:lang w:val="pt-PT"/>
        </w:rPr>
        <w:t>Para além disso, os juristas e as ONGs sustentam que as autarquias permitiriam efetivamente descentralizar e reorganizar os poderes executivos, judiciais e políticos, criando mais oportunidades para participação cidadã e permitindo reforçar efetivamente a democracia. Contudo,</w:t>
      </w:r>
      <w:bookmarkEnd w:id="43"/>
      <w:r w:rsidRPr="00D972B4">
        <w:rPr>
          <w:rFonts w:ascii="Garamond" w:hAnsi="Garamond" w:cs="Calibri Light"/>
          <w:sz w:val="24"/>
          <w:szCs w:val="24"/>
          <w:lang w:val="pt-PT"/>
        </w:rPr>
        <w:t xml:space="preserve"> muitos desafios são apontados para a organização das eleições autárquicas e o funcionamento dos municípios: a consequente multiplicação dos centros de poder, a fragilidade do Estado diante de um processo que vai diluir o seu poder, a questão das autoridades locais influentes (enquadramento ou marginalização), a falta de recursos financeiros e humanos. </w:t>
      </w:r>
    </w:p>
    <w:p w14:paraId="30B94CFF" w14:textId="0AC77C22" w:rsidR="00AF63F5" w:rsidRPr="00D972B4" w:rsidRDefault="0055067A" w:rsidP="00423561">
      <w:pPr>
        <w:pStyle w:val="Standard1"/>
        <w:spacing w:line="276" w:lineRule="auto"/>
        <w:jc w:val="both"/>
        <w:rPr>
          <w:rFonts w:ascii="Garamond" w:hAnsi="Garamond" w:cs="Calibri Light"/>
          <w:sz w:val="24"/>
          <w:szCs w:val="24"/>
          <w:lang w:val="pt-PT"/>
        </w:rPr>
      </w:pPr>
      <w:r w:rsidRPr="00D972B4">
        <w:rPr>
          <w:rFonts w:ascii="Garamond" w:hAnsi="Garamond" w:cs="Calibri Light"/>
          <w:sz w:val="24"/>
          <w:szCs w:val="24"/>
          <w:lang w:val="pt-PT"/>
        </w:rPr>
        <w:t>No que concerne</w:t>
      </w:r>
      <w:r w:rsidR="00CF228E" w:rsidRPr="00D972B4">
        <w:rPr>
          <w:rFonts w:ascii="Garamond" w:hAnsi="Garamond" w:cs="Calibri Light"/>
          <w:sz w:val="24"/>
          <w:szCs w:val="24"/>
          <w:lang w:val="pt-PT"/>
        </w:rPr>
        <w:t xml:space="preserve"> </w:t>
      </w:r>
      <w:r w:rsidR="005B6F42" w:rsidRPr="00D972B4">
        <w:rPr>
          <w:rFonts w:ascii="Garamond" w:hAnsi="Garamond" w:cs="Calibri Light"/>
          <w:sz w:val="24"/>
          <w:szCs w:val="24"/>
          <w:lang w:val="pt-PT"/>
        </w:rPr>
        <w:t>a promoção da igualdade e equidade de género</w:t>
      </w:r>
      <w:r w:rsidR="00CF228E" w:rsidRPr="00D972B4">
        <w:rPr>
          <w:rFonts w:ascii="Garamond" w:hAnsi="Garamond" w:cs="Calibri Light"/>
          <w:sz w:val="24"/>
          <w:szCs w:val="24"/>
          <w:lang w:val="pt-PT"/>
        </w:rPr>
        <w:t>, a visão sistémica</w:t>
      </w:r>
      <w:r w:rsidR="00EF1676" w:rsidRPr="00D972B4">
        <w:rPr>
          <w:rFonts w:ascii="Garamond" w:hAnsi="Garamond" w:cs="Calibri Light"/>
          <w:sz w:val="24"/>
          <w:szCs w:val="24"/>
          <w:lang w:val="pt-PT"/>
        </w:rPr>
        <w:t>,</w:t>
      </w:r>
      <w:r w:rsidR="009A05E6" w:rsidRPr="00D972B4">
        <w:rPr>
          <w:rStyle w:val="FootnoteReference"/>
          <w:rFonts w:ascii="Garamond" w:hAnsi="Garamond" w:cs="Calibri Light"/>
          <w:sz w:val="24"/>
          <w:szCs w:val="24"/>
          <w:lang w:val="pt-PT"/>
        </w:rPr>
        <w:footnoteReference w:id="36"/>
      </w:r>
      <w:r w:rsidR="00CF228E" w:rsidRPr="00D972B4">
        <w:rPr>
          <w:rFonts w:ascii="Garamond" w:hAnsi="Garamond" w:cs="Calibri Light"/>
          <w:sz w:val="24"/>
          <w:szCs w:val="24"/>
          <w:lang w:val="pt-PT"/>
        </w:rPr>
        <w:t xml:space="preserve"> </w:t>
      </w:r>
      <w:r w:rsidR="00EF1676" w:rsidRPr="00D972B4">
        <w:rPr>
          <w:rFonts w:ascii="Garamond" w:hAnsi="Garamond" w:cs="Calibri Light"/>
          <w:sz w:val="24"/>
          <w:szCs w:val="24"/>
          <w:lang w:val="pt-PT"/>
        </w:rPr>
        <w:t xml:space="preserve">que poderia resultar da implantação das autarquias, </w:t>
      </w:r>
      <w:r w:rsidR="005B6F42" w:rsidRPr="00D972B4">
        <w:rPr>
          <w:rFonts w:ascii="Garamond" w:hAnsi="Garamond" w:cs="Calibri Light"/>
          <w:sz w:val="24"/>
          <w:szCs w:val="24"/>
          <w:lang w:val="pt-PT"/>
        </w:rPr>
        <w:t xml:space="preserve">permitiria </w:t>
      </w:r>
      <w:r w:rsidR="00CF228E" w:rsidRPr="00D972B4">
        <w:rPr>
          <w:rFonts w:ascii="Garamond" w:hAnsi="Garamond" w:cs="Calibri Light"/>
          <w:sz w:val="24"/>
          <w:szCs w:val="24"/>
          <w:lang w:val="pt-PT"/>
        </w:rPr>
        <w:t>garantir a</w:t>
      </w:r>
      <w:r w:rsidR="005B6F42" w:rsidRPr="00D972B4">
        <w:rPr>
          <w:rFonts w:ascii="Garamond" w:hAnsi="Garamond" w:cs="Calibri Light"/>
          <w:sz w:val="24"/>
          <w:szCs w:val="24"/>
          <w:lang w:val="pt-PT"/>
        </w:rPr>
        <w:t xml:space="preserve"> perenidade dos resultados das ações de promoção do IEG. </w:t>
      </w:r>
      <w:r w:rsidR="00AF63F5" w:rsidRPr="00D972B4">
        <w:rPr>
          <w:rFonts w:ascii="Garamond" w:hAnsi="Garamond" w:cs="Calibri Light"/>
          <w:sz w:val="24"/>
          <w:szCs w:val="24"/>
          <w:lang w:val="pt-PT"/>
        </w:rPr>
        <w:t>O</w:t>
      </w:r>
      <w:r w:rsidR="00CF228E" w:rsidRPr="00D972B4">
        <w:rPr>
          <w:rFonts w:ascii="Garamond" w:hAnsi="Garamond" w:cs="Calibri Light"/>
          <w:sz w:val="24"/>
          <w:szCs w:val="24"/>
          <w:lang w:val="pt-PT"/>
        </w:rPr>
        <w:t xml:space="preserve"> funcionamento </w:t>
      </w:r>
      <w:r w:rsidR="00AF63F5" w:rsidRPr="00D972B4">
        <w:rPr>
          <w:rFonts w:ascii="Garamond" w:hAnsi="Garamond" w:cs="Calibri Light"/>
          <w:sz w:val="24"/>
          <w:szCs w:val="24"/>
          <w:lang w:val="pt-PT"/>
        </w:rPr>
        <w:t>das câmaras municipais e de outras estruturas autárquicas</w:t>
      </w:r>
      <w:r w:rsidR="005B6F42" w:rsidRPr="00D972B4">
        <w:rPr>
          <w:rFonts w:ascii="Garamond" w:hAnsi="Garamond" w:cs="Calibri Light"/>
          <w:sz w:val="24"/>
          <w:szCs w:val="24"/>
          <w:lang w:val="pt-PT"/>
        </w:rPr>
        <w:t xml:space="preserve"> </w:t>
      </w:r>
      <w:r w:rsidR="00AF63F5" w:rsidRPr="00D972B4">
        <w:rPr>
          <w:rFonts w:ascii="Garamond" w:hAnsi="Garamond" w:cs="Calibri Light"/>
          <w:sz w:val="24"/>
          <w:szCs w:val="24"/>
          <w:lang w:val="pt-PT"/>
        </w:rPr>
        <w:t xml:space="preserve">poderia </w:t>
      </w:r>
      <w:r w:rsidR="007A36EA" w:rsidRPr="00D972B4">
        <w:rPr>
          <w:rFonts w:ascii="Garamond" w:hAnsi="Garamond" w:cs="Calibri Light"/>
          <w:sz w:val="24"/>
          <w:szCs w:val="24"/>
          <w:lang w:val="pt-PT"/>
        </w:rPr>
        <w:t>jogar um papel importante</w:t>
      </w:r>
      <w:r w:rsidR="00DB1FF4" w:rsidRPr="00D972B4">
        <w:rPr>
          <w:rFonts w:ascii="Garamond" w:hAnsi="Garamond" w:cs="Calibri Light"/>
          <w:sz w:val="24"/>
          <w:szCs w:val="24"/>
          <w:lang w:val="pt-PT"/>
        </w:rPr>
        <w:t xml:space="preserve"> na implementação dos</w:t>
      </w:r>
      <w:r w:rsidR="00AF63F5" w:rsidRPr="00D972B4">
        <w:rPr>
          <w:rFonts w:ascii="Garamond" w:hAnsi="Garamond" w:cs="Calibri Light"/>
          <w:sz w:val="24"/>
          <w:szCs w:val="24"/>
          <w:lang w:val="pt-PT"/>
        </w:rPr>
        <w:t xml:space="preserve"> instrumentos </w:t>
      </w:r>
      <w:r w:rsidR="00DB1FF4" w:rsidRPr="00D972B4">
        <w:rPr>
          <w:rFonts w:ascii="Garamond" w:hAnsi="Garamond" w:cs="Calibri Light"/>
          <w:sz w:val="24"/>
          <w:szCs w:val="24"/>
          <w:lang w:val="pt-PT"/>
        </w:rPr>
        <w:t xml:space="preserve">jurídicos uma vez que facilitaria o acesso das mulheres à justiça e </w:t>
      </w:r>
      <w:r w:rsidR="008F3A6F" w:rsidRPr="00D972B4">
        <w:rPr>
          <w:rFonts w:ascii="Garamond" w:hAnsi="Garamond" w:cs="Calibri Light"/>
          <w:sz w:val="24"/>
          <w:szCs w:val="24"/>
          <w:lang w:val="pt-PT"/>
        </w:rPr>
        <w:t>a</w:t>
      </w:r>
      <w:r w:rsidR="00DB1FF4" w:rsidRPr="00D972B4">
        <w:rPr>
          <w:rFonts w:ascii="Garamond" w:hAnsi="Garamond" w:cs="Calibri Light"/>
          <w:sz w:val="24"/>
          <w:szCs w:val="24"/>
          <w:lang w:val="pt-PT"/>
        </w:rPr>
        <w:t xml:space="preserve">o conhecimento da lei cuja consequência </w:t>
      </w:r>
      <w:r w:rsidR="00795428" w:rsidRPr="00D972B4">
        <w:rPr>
          <w:rFonts w:ascii="Garamond" w:hAnsi="Garamond" w:cs="Calibri Light"/>
          <w:sz w:val="24"/>
          <w:szCs w:val="24"/>
          <w:lang w:val="pt-PT"/>
        </w:rPr>
        <w:t>irá</w:t>
      </w:r>
      <w:r w:rsidR="00DB1FF4" w:rsidRPr="00D972B4">
        <w:rPr>
          <w:rFonts w:ascii="Garamond" w:hAnsi="Garamond" w:cs="Calibri Light"/>
          <w:sz w:val="24"/>
          <w:szCs w:val="24"/>
          <w:lang w:val="pt-PT"/>
        </w:rPr>
        <w:t xml:space="preserve"> acelerar o processo de igualdade entre mulheres e homens</w:t>
      </w:r>
      <w:r w:rsidR="00795428" w:rsidRPr="00D972B4">
        <w:rPr>
          <w:rFonts w:ascii="Garamond" w:hAnsi="Garamond" w:cs="Calibri Light"/>
          <w:sz w:val="24"/>
          <w:szCs w:val="24"/>
          <w:lang w:val="pt-PT"/>
        </w:rPr>
        <w:t xml:space="preserve">. </w:t>
      </w:r>
      <w:r w:rsidR="00AF63F5" w:rsidRPr="00D972B4">
        <w:rPr>
          <w:rFonts w:ascii="Garamond" w:hAnsi="Garamond" w:cs="Calibri Light"/>
          <w:sz w:val="24"/>
          <w:szCs w:val="24"/>
          <w:lang w:val="pt-PT"/>
        </w:rPr>
        <w:t>A Lei de Paridade prevê a participação feminina com 36% dos lugares nas câmaras e conselhos locais e poderia dar às mulheres influ</w:t>
      </w:r>
      <w:r w:rsidR="00EF1676" w:rsidRPr="00D972B4">
        <w:rPr>
          <w:rFonts w:ascii="Garamond" w:hAnsi="Garamond" w:cs="Calibri Light"/>
          <w:sz w:val="24"/>
          <w:szCs w:val="24"/>
          <w:lang w:val="pt-PT"/>
        </w:rPr>
        <w:t>ê</w:t>
      </w:r>
      <w:r w:rsidR="00AF63F5" w:rsidRPr="00D972B4">
        <w:rPr>
          <w:rFonts w:ascii="Garamond" w:hAnsi="Garamond" w:cs="Calibri Light"/>
          <w:sz w:val="24"/>
          <w:szCs w:val="24"/>
          <w:lang w:val="pt-PT"/>
        </w:rPr>
        <w:t xml:space="preserve">ncia e visibilidade na gestão dos assuntos políticos, jurídicos, económicos e sociais ao nível local. </w:t>
      </w:r>
    </w:p>
    <w:p w14:paraId="2BAFF030" w14:textId="4F56AE12" w:rsidR="005B6F42" w:rsidRDefault="25084115" w:rsidP="00423561">
      <w:pPr>
        <w:pStyle w:val="Standard1"/>
        <w:spacing w:line="276" w:lineRule="auto"/>
        <w:jc w:val="both"/>
        <w:rPr>
          <w:rFonts w:ascii="Garamond" w:hAnsi="Garamond" w:cs="Calibri Light"/>
          <w:sz w:val="24"/>
          <w:szCs w:val="24"/>
          <w:lang w:val="pt-PT"/>
        </w:rPr>
      </w:pPr>
      <w:r w:rsidRPr="00D972B4">
        <w:rPr>
          <w:rFonts w:ascii="Garamond" w:hAnsi="Garamond" w:cs="Calibri Light"/>
          <w:sz w:val="24"/>
          <w:szCs w:val="24"/>
          <w:lang w:val="pt-PT"/>
        </w:rPr>
        <w:t>Por último, a ação das câmaras municipais como prestador de serviços, capaz de fornecer dados quantitativos e qualitativos às instâncias superiores, exerceria uma intervenção funcional junto dos diferentes poderes a nível macro contribuindo para a melhoria do quadro global e específico das decisões e dos planos e instrumentos jurídicos.</w:t>
      </w:r>
    </w:p>
    <w:p w14:paraId="598AAAAC" w14:textId="77777777" w:rsidR="00FD0B42" w:rsidRDefault="00FD0B42" w:rsidP="00B81B56">
      <w:pPr>
        <w:jc w:val="center"/>
        <w:rPr>
          <w:rFonts w:eastAsia="Calibri"/>
          <w:b/>
          <w:bCs/>
          <w:sz w:val="36"/>
          <w:szCs w:val="36"/>
        </w:rPr>
      </w:pPr>
    </w:p>
    <w:p w14:paraId="37A9E667" w14:textId="77777777" w:rsidR="00743906" w:rsidRDefault="00743906" w:rsidP="00B81B56">
      <w:pPr>
        <w:jc w:val="center"/>
        <w:rPr>
          <w:rFonts w:eastAsia="Calibri"/>
          <w:b/>
          <w:bCs/>
          <w:sz w:val="36"/>
          <w:szCs w:val="36"/>
        </w:rPr>
      </w:pPr>
    </w:p>
    <w:p w14:paraId="63EE1614" w14:textId="77777777" w:rsidR="00743906" w:rsidRDefault="00743906" w:rsidP="00B81B56">
      <w:pPr>
        <w:jc w:val="center"/>
        <w:rPr>
          <w:rFonts w:eastAsia="Calibri"/>
          <w:b/>
          <w:bCs/>
          <w:sz w:val="36"/>
          <w:szCs w:val="36"/>
        </w:rPr>
      </w:pPr>
    </w:p>
    <w:p w14:paraId="7315D75F" w14:textId="77777777" w:rsidR="00743906" w:rsidRDefault="00743906" w:rsidP="00B81B56">
      <w:pPr>
        <w:jc w:val="center"/>
        <w:rPr>
          <w:rFonts w:eastAsia="Calibri"/>
          <w:b/>
          <w:bCs/>
          <w:sz w:val="36"/>
          <w:szCs w:val="36"/>
        </w:rPr>
      </w:pPr>
    </w:p>
    <w:p w14:paraId="4E55EB74" w14:textId="77777777" w:rsidR="00743906" w:rsidRPr="004155D7" w:rsidRDefault="00743906" w:rsidP="00D972B4">
      <w:pPr>
        <w:rPr>
          <w:rFonts w:eastAsia="Calibri"/>
          <w:b/>
          <w:bCs/>
          <w:sz w:val="36"/>
          <w:szCs w:val="36"/>
          <w:lang w:val="en-US"/>
        </w:rPr>
      </w:pPr>
    </w:p>
    <w:p w14:paraId="527E249A" w14:textId="432A71A0" w:rsidR="00B81B56" w:rsidRPr="00754B86" w:rsidRDefault="00B81B56" w:rsidP="00B81B56">
      <w:pPr>
        <w:jc w:val="center"/>
        <w:rPr>
          <w:rFonts w:eastAsia="Calibri"/>
          <w:b/>
          <w:bCs/>
          <w:sz w:val="36"/>
          <w:szCs w:val="36"/>
        </w:rPr>
      </w:pPr>
      <w:r w:rsidRPr="00754B86">
        <w:rPr>
          <w:rFonts w:eastAsia="Calibri"/>
          <w:b/>
          <w:bCs/>
          <w:sz w:val="36"/>
          <w:szCs w:val="36"/>
        </w:rPr>
        <w:lastRenderedPageBreak/>
        <w:t>CAPÍTULO 3</w:t>
      </w:r>
    </w:p>
    <w:p w14:paraId="3E9FEB71" w14:textId="77777777" w:rsidR="00B81B56" w:rsidRPr="00754B86" w:rsidRDefault="00B81B56" w:rsidP="00B81B56">
      <w:pPr>
        <w:pStyle w:val="Heading1"/>
        <w:rPr>
          <w:lang w:val="pt-PT"/>
        </w:rPr>
      </w:pPr>
      <w:bookmarkStart w:id="44" w:name="_Toc105158313"/>
      <w:r w:rsidRPr="00754B86">
        <w:rPr>
          <w:lang w:val="pt-PT"/>
        </w:rPr>
        <w:t>Análises Temáticas de género em relação às áreas de envolvimento do GAP III</w:t>
      </w:r>
      <w:bookmarkEnd w:id="44"/>
    </w:p>
    <w:p w14:paraId="5F5C4398" w14:textId="77777777" w:rsidR="00235B6F" w:rsidRPr="00754B86" w:rsidRDefault="00235B6F" w:rsidP="00235B6F">
      <w:pPr>
        <w:pStyle w:val="Heading2"/>
        <w:rPr>
          <w:lang w:val="pt-PT"/>
        </w:rPr>
      </w:pPr>
      <w:bookmarkStart w:id="45" w:name="_Toc105158314"/>
      <w:r w:rsidRPr="00754B86">
        <w:rPr>
          <w:lang w:val="pt-PT"/>
        </w:rPr>
        <w:t>Discussão sobre os dados estatísticos</w:t>
      </w:r>
      <w:bookmarkEnd w:id="45"/>
    </w:p>
    <w:p w14:paraId="3F7B115F" w14:textId="77777777" w:rsidR="00FF1DC7" w:rsidRPr="00754B86" w:rsidRDefault="00FF1DC7" w:rsidP="00FF1DC7">
      <w:pPr>
        <w:widowControl w:val="0"/>
        <w:autoSpaceDE w:val="0"/>
        <w:autoSpaceDN w:val="0"/>
        <w:adjustRightInd w:val="0"/>
        <w:spacing w:after="240"/>
        <w:contextualSpacing/>
        <w:rPr>
          <w:rFonts w:eastAsia="Calibri" w:cs="Calibri"/>
          <w:szCs w:val="24"/>
        </w:rPr>
      </w:pPr>
      <w:r w:rsidRPr="00754B86">
        <w:rPr>
          <w:rFonts w:cs="Calibri"/>
          <w:b/>
          <w:bCs/>
          <w:szCs w:val="24"/>
        </w:rPr>
        <w:t xml:space="preserve">Os termos de referência propõem que </w:t>
      </w:r>
      <w:r w:rsidRPr="00754B86">
        <w:rPr>
          <w:rFonts w:cs="Calibri"/>
          <w:szCs w:val="24"/>
        </w:rPr>
        <w:t xml:space="preserve">os dados estatísticos discriminados, por sexo, sejam disponíveis em todas as áreas cobertas pelo perfil, as informações agregadas devem ser fornecidas ao nível nacional e, quando apropriado, dados regionais ou locais também devem ser incluídos. </w:t>
      </w:r>
    </w:p>
    <w:p w14:paraId="6F5652C9" w14:textId="77777777" w:rsidR="00FF1DC7" w:rsidRPr="00754B86" w:rsidRDefault="00FF1DC7" w:rsidP="00FF1DC7">
      <w:pPr>
        <w:widowControl w:val="0"/>
        <w:autoSpaceDE w:val="0"/>
        <w:autoSpaceDN w:val="0"/>
        <w:adjustRightInd w:val="0"/>
        <w:spacing w:after="240"/>
        <w:ind w:left="360"/>
        <w:contextualSpacing/>
        <w:rPr>
          <w:rFonts w:eastAsia="Calibri" w:cs="Calibri"/>
          <w:szCs w:val="24"/>
        </w:rPr>
      </w:pPr>
    </w:p>
    <w:p w14:paraId="5DB2CAB9" w14:textId="77777777" w:rsidR="00FF1DC7" w:rsidRPr="00754B86" w:rsidRDefault="00FF1DC7" w:rsidP="00FF1DC7">
      <w:pPr>
        <w:widowControl w:val="0"/>
        <w:autoSpaceDE w:val="0"/>
        <w:autoSpaceDN w:val="0"/>
        <w:adjustRightInd w:val="0"/>
        <w:spacing w:after="240"/>
        <w:contextualSpacing/>
        <w:rPr>
          <w:rFonts w:eastAsia="Calibri" w:cs="Calibri"/>
          <w:szCs w:val="24"/>
        </w:rPr>
      </w:pPr>
      <w:r w:rsidRPr="00754B86">
        <w:rPr>
          <w:rFonts w:eastAsia="Calibri" w:cs="Calibri"/>
          <w:szCs w:val="24"/>
        </w:rPr>
        <w:t>Ora, o país não tem um recenseamento geral atualizado o que implica que a maioria de dados básicos demográficos e sociais apontam para o censo de 2009. O Inquérito Regional Integrado sobre Emprego e Setor Informal (</w:t>
      </w:r>
      <w:r w:rsidRPr="00754B86">
        <w:rPr>
          <w:szCs w:val="24"/>
        </w:rPr>
        <w:t>ERI-ESI), Guiné-Bissau 2017/2018, cobre os indicadores sobre os ODS. Este inquérito apresenta dados tão desiguais em relação àqueles em uso nos setores referidos que convida a um certo cuidado.</w:t>
      </w:r>
      <w:r w:rsidRPr="00754B86">
        <w:rPr>
          <w:rStyle w:val="FootnoteReference"/>
          <w:szCs w:val="24"/>
        </w:rPr>
        <w:footnoteReference w:id="37"/>
      </w:r>
      <w:bookmarkStart w:id="46" w:name="_Hlk101243531"/>
      <w:r w:rsidRPr="00754B86">
        <w:rPr>
          <w:szCs w:val="24"/>
        </w:rPr>
        <w:t xml:space="preserve"> </w:t>
      </w:r>
      <w:bookmarkEnd w:id="46"/>
      <w:r w:rsidRPr="00754B86">
        <w:rPr>
          <w:rFonts w:eastAsia="Calibri" w:cs="Calibri"/>
          <w:szCs w:val="24"/>
        </w:rPr>
        <w:t>Outros inquéritos, como o MICS servem também de referência assim como as projeções dos PTF, a exemplo do BM, do BAD e do FMI.</w:t>
      </w:r>
    </w:p>
    <w:p w14:paraId="2F181604" w14:textId="77777777" w:rsidR="00FF1DC7" w:rsidRPr="00754B86" w:rsidRDefault="00FF1DC7" w:rsidP="00FF1DC7">
      <w:pPr>
        <w:widowControl w:val="0"/>
        <w:autoSpaceDE w:val="0"/>
        <w:autoSpaceDN w:val="0"/>
        <w:adjustRightInd w:val="0"/>
        <w:spacing w:after="240"/>
        <w:contextualSpacing/>
        <w:rPr>
          <w:rFonts w:eastAsia="Calibri" w:cs="Calibri"/>
          <w:szCs w:val="24"/>
        </w:rPr>
      </w:pPr>
    </w:p>
    <w:p w14:paraId="4A116621" w14:textId="77777777" w:rsidR="00FF1DC7" w:rsidRPr="00754B86" w:rsidRDefault="00FF1DC7" w:rsidP="00FF1DC7">
      <w:pPr>
        <w:widowControl w:val="0"/>
        <w:autoSpaceDE w:val="0"/>
        <w:autoSpaceDN w:val="0"/>
        <w:adjustRightInd w:val="0"/>
        <w:spacing w:after="240"/>
        <w:contextualSpacing/>
        <w:rPr>
          <w:rFonts w:eastAsia="Calibri" w:cs="Calibri"/>
          <w:szCs w:val="24"/>
        </w:rPr>
      </w:pPr>
      <w:r w:rsidRPr="00754B86">
        <w:rPr>
          <w:rFonts w:eastAsia="Calibri" w:cs="Calibri"/>
          <w:szCs w:val="24"/>
        </w:rPr>
        <w:t xml:space="preserve">Constata-se, que nos diferentes sectores e nos diferentes ministérios, são produzidos, de uma forma ou outra, dados estatísticos. Contudo, ainda existe, na cultura administrativa referente às estatísticas, demasiada fragmentação nos procedimentos e nas práticas: cada serviço coleta os seus próprios dados e não efetiva partilha e consenso sobre os mesmos. O efeito imediato é a frágil articulação sectorial e intersectorial das bases de dados e de harmonização dos procedimentos de recolha, consulta e de utilização. </w:t>
      </w:r>
    </w:p>
    <w:p w14:paraId="1887CF31" w14:textId="77777777" w:rsidR="00FF1DC7" w:rsidRPr="00754B86" w:rsidRDefault="00FF1DC7" w:rsidP="00FF1DC7">
      <w:pPr>
        <w:widowControl w:val="0"/>
        <w:autoSpaceDE w:val="0"/>
        <w:autoSpaceDN w:val="0"/>
        <w:adjustRightInd w:val="0"/>
        <w:spacing w:after="240"/>
        <w:contextualSpacing/>
        <w:rPr>
          <w:rFonts w:eastAsia="Calibri" w:cs="Calibri"/>
          <w:szCs w:val="24"/>
        </w:rPr>
      </w:pPr>
    </w:p>
    <w:p w14:paraId="2D243E0E" w14:textId="77777777" w:rsidR="00FF1DC7" w:rsidRPr="00754B86" w:rsidRDefault="00FF1DC7" w:rsidP="00FF1DC7">
      <w:pPr>
        <w:widowControl w:val="0"/>
        <w:autoSpaceDE w:val="0"/>
        <w:autoSpaceDN w:val="0"/>
        <w:adjustRightInd w:val="0"/>
        <w:spacing w:after="240"/>
        <w:contextualSpacing/>
        <w:rPr>
          <w:rFonts w:eastAsia="Calibri" w:cs="Calibri"/>
          <w:szCs w:val="24"/>
        </w:rPr>
      </w:pPr>
      <w:r w:rsidRPr="00754B86">
        <w:rPr>
          <w:rFonts w:eastAsia="Calibri" w:cs="Calibri"/>
          <w:szCs w:val="24"/>
        </w:rPr>
        <w:t>A falta ou a disponibilidade limitada e fraca precisão dos dados desagregados, por género, para quase todas as questões sociais, económicas e políticas na Guiné-Bissau, dificultam uma análise profunda do género. Ainda falta, uma coleta sistemática de dados abrangentes, desagregados por sexo, para avaliar a situação das mulheres e o progresso em direção à igualdade e equidade de género. Por consequência, até agora o país não compilou o “Índice da Desigualdade do Género,” como parte do Índice Humano de Desenvolvimento anual para a Guiné-Bissau.</w:t>
      </w:r>
      <w:r w:rsidRPr="00754B86">
        <w:rPr>
          <w:rStyle w:val="FootnoteReference"/>
          <w:rFonts w:eastAsia="Calibri" w:cs="Calibri"/>
          <w:szCs w:val="24"/>
        </w:rPr>
        <w:footnoteReference w:id="38"/>
      </w:r>
      <w:r w:rsidRPr="00754B86">
        <w:rPr>
          <w:rFonts w:eastAsia="Calibri" w:cs="Calibri"/>
          <w:szCs w:val="24"/>
        </w:rPr>
        <w:t xml:space="preserve">  </w:t>
      </w:r>
    </w:p>
    <w:p w14:paraId="626D5BDA" w14:textId="77777777" w:rsidR="00FF1DC7" w:rsidRPr="00754B86" w:rsidRDefault="00FF1DC7" w:rsidP="00FF1DC7">
      <w:pPr>
        <w:widowControl w:val="0"/>
        <w:autoSpaceDE w:val="0"/>
        <w:autoSpaceDN w:val="0"/>
        <w:adjustRightInd w:val="0"/>
        <w:spacing w:after="240"/>
        <w:contextualSpacing/>
        <w:rPr>
          <w:rFonts w:eastAsia="Calibri" w:cs="Calibri"/>
          <w:szCs w:val="24"/>
        </w:rPr>
      </w:pPr>
    </w:p>
    <w:p w14:paraId="18699FF3" w14:textId="0681CABD" w:rsidR="00FF1DC7" w:rsidRPr="00754B86" w:rsidRDefault="00FF1DC7" w:rsidP="00FF1DC7">
      <w:pPr>
        <w:autoSpaceDE w:val="0"/>
        <w:autoSpaceDN w:val="0"/>
        <w:rPr>
          <w:rFonts w:eastAsia="Calibri" w:cs="Calibri"/>
          <w:color w:val="000000"/>
          <w:szCs w:val="24"/>
        </w:rPr>
      </w:pPr>
      <w:r w:rsidRPr="00754B86">
        <w:rPr>
          <w:rFonts w:eastAsia="Calibri" w:cs="Calibri"/>
          <w:color w:val="000000"/>
          <w:szCs w:val="24"/>
        </w:rPr>
        <w:t>Face a esta situação, a elaboração deste perfil de género também teve enormes dificuldades de apresentar evidencias estatísticas sólidas, para todas as áreas solicitadas. Daí, a analise qualitativa de conteúdos foi de grande importância, para a compilação deste relatório. A curto e a médio prazo, deve-se pensar também em produção alternativa / inovadora de dados.</w:t>
      </w:r>
    </w:p>
    <w:p w14:paraId="3C4B5D1F" w14:textId="77777777" w:rsidR="006B1A97" w:rsidRPr="00754B86" w:rsidRDefault="006B1A97" w:rsidP="00FF1DC7">
      <w:pPr>
        <w:autoSpaceDE w:val="0"/>
        <w:autoSpaceDN w:val="0"/>
        <w:rPr>
          <w:rFonts w:eastAsia="Calibri" w:cs="Calibri"/>
          <w:color w:val="000000"/>
          <w:szCs w:val="24"/>
        </w:rPr>
      </w:pPr>
    </w:p>
    <w:p w14:paraId="2729FA61" w14:textId="77777777" w:rsidR="00FF1DC7" w:rsidRPr="00754B86" w:rsidRDefault="00FF1DC7" w:rsidP="00FF1DC7">
      <w:pPr>
        <w:autoSpaceDE w:val="0"/>
        <w:autoSpaceDN w:val="0"/>
        <w:adjustRightInd w:val="0"/>
        <w:contextualSpacing/>
        <w:rPr>
          <w:rFonts w:eastAsia="Calibri" w:cs="Calibri"/>
          <w:color w:val="000000"/>
          <w:szCs w:val="24"/>
        </w:rPr>
      </w:pPr>
      <w:r w:rsidRPr="00754B86">
        <w:rPr>
          <w:rFonts w:eastAsia="Calibri" w:cs="Calibri"/>
          <w:color w:val="000000" w:themeColor="text1"/>
          <w:szCs w:val="24"/>
        </w:rPr>
        <w:t>Os regulamentos relativos à produção de dados estatísticos nacionais devem integrar componentes e indicadores sensíveis ao género. O Instituto Nacional de Estatística (INE) deveria ser reforçado com recursos humanos qualificados e obrigado, em virtude da lei, a produzir dados desagregados por sexo sempre que possível.  Também deveria existir uma vontade política fortemente expressa para superar a frequência de dados contraditórios nas estatísticas nacionais.</w:t>
      </w:r>
    </w:p>
    <w:p w14:paraId="1077318F" w14:textId="77777777" w:rsidR="00FF1DC7" w:rsidRPr="00754B86" w:rsidRDefault="00FF1DC7" w:rsidP="00FF1DC7">
      <w:pPr>
        <w:autoSpaceDE w:val="0"/>
        <w:autoSpaceDN w:val="0"/>
        <w:adjustRightInd w:val="0"/>
        <w:contextualSpacing/>
        <w:rPr>
          <w:rFonts w:cs="Calibri"/>
          <w:color w:val="000000"/>
          <w:szCs w:val="24"/>
        </w:rPr>
      </w:pPr>
    </w:p>
    <w:p w14:paraId="47B4F804" w14:textId="6448D3FB" w:rsidR="00FF1DC7" w:rsidRPr="007F257E" w:rsidRDefault="00FF1DC7" w:rsidP="00FF1DC7">
      <w:pPr>
        <w:autoSpaceDE w:val="0"/>
        <w:autoSpaceDN w:val="0"/>
        <w:adjustRightInd w:val="0"/>
        <w:rPr>
          <w:rFonts w:cs="Calibri"/>
          <w:szCs w:val="24"/>
        </w:rPr>
      </w:pPr>
      <w:r w:rsidRPr="00754B86">
        <w:rPr>
          <w:rFonts w:cs="Calibri"/>
          <w:szCs w:val="24"/>
        </w:rPr>
        <w:t xml:space="preserve">Geralmente, para promover a igualdade de género e garantir que as mulheres exerçam os seus direitos e possam contribuir plenamente para o caminho do desenvolvimento, é fundamental a coleta e o acesso a dados confiáveis, oportunos e desagregados de alta qualidade. Assim, os dados são necessários para projetar e implementar políticas eficazes, baseadas em evidências. Em relação </w:t>
      </w:r>
      <w:r w:rsidRPr="00754B86">
        <w:rPr>
          <w:rFonts w:cs="Calibri"/>
          <w:szCs w:val="24"/>
        </w:rPr>
        <w:lastRenderedPageBreak/>
        <w:t xml:space="preserve">aos indicadores de dados do ODS 5, a situação em Bissau é bastante adversa. A maioria dos dados do Nível II não está disponível </w:t>
      </w:r>
      <w:r w:rsidRPr="007F257E">
        <w:rPr>
          <w:rFonts w:cs="Calibri"/>
          <w:szCs w:val="24"/>
        </w:rPr>
        <w:t>por meio de dados estatísticos convencionais</w:t>
      </w:r>
      <w:r w:rsidR="006C3DE2" w:rsidRPr="007F257E">
        <w:rPr>
          <w:rFonts w:cs="Calibri"/>
          <w:szCs w:val="24"/>
        </w:rPr>
        <w:t>.</w:t>
      </w:r>
      <w:r w:rsidRPr="007F257E">
        <w:rPr>
          <w:rFonts w:cs="Calibri"/>
          <w:szCs w:val="24"/>
          <w:vertAlign w:val="superscript"/>
        </w:rPr>
        <w:footnoteReference w:id="39"/>
      </w:r>
    </w:p>
    <w:p w14:paraId="1D381489" w14:textId="77777777" w:rsidR="009624A8" w:rsidRPr="007F257E" w:rsidRDefault="009624A8" w:rsidP="00FF1DC7">
      <w:pPr>
        <w:autoSpaceDE w:val="0"/>
        <w:autoSpaceDN w:val="0"/>
        <w:adjustRightInd w:val="0"/>
        <w:rPr>
          <w:rFonts w:cs="Calibri"/>
          <w:szCs w:val="24"/>
        </w:rPr>
      </w:pPr>
    </w:p>
    <w:p w14:paraId="049B8CB8" w14:textId="4FB73577" w:rsidR="00FF1DC7" w:rsidRPr="00754B86" w:rsidRDefault="00FF1DC7" w:rsidP="00FF1DC7">
      <w:pPr>
        <w:autoSpaceDE w:val="0"/>
        <w:autoSpaceDN w:val="0"/>
        <w:adjustRightInd w:val="0"/>
        <w:rPr>
          <w:szCs w:val="24"/>
        </w:rPr>
      </w:pPr>
      <w:r w:rsidRPr="007F257E">
        <w:rPr>
          <w:bCs/>
          <w:iCs/>
          <w:szCs w:val="24"/>
        </w:rPr>
        <w:t>O Governo tem de valorizar a existência</w:t>
      </w:r>
      <w:r w:rsidR="002D5FF8" w:rsidRPr="007F257E">
        <w:rPr>
          <w:bCs/>
          <w:iCs/>
          <w:szCs w:val="24"/>
        </w:rPr>
        <w:t xml:space="preserve"> e a disponibilidade</w:t>
      </w:r>
      <w:r w:rsidRPr="007F257E">
        <w:rPr>
          <w:bCs/>
          <w:iCs/>
          <w:szCs w:val="24"/>
        </w:rPr>
        <w:t xml:space="preserve"> de dados para</w:t>
      </w:r>
      <w:r w:rsidRPr="00754B86">
        <w:rPr>
          <w:bCs/>
          <w:iCs/>
          <w:szCs w:val="24"/>
        </w:rPr>
        <w:t xml:space="preserve"> melhorar a tomada de decisões, assim pronunciar-se com conhecimento de causa sobre os programas relativos ao género.</w:t>
      </w:r>
      <w:r w:rsidRPr="00754B86">
        <w:rPr>
          <w:b/>
          <w:bCs/>
          <w:i/>
          <w:iCs/>
          <w:szCs w:val="24"/>
        </w:rPr>
        <w:t xml:space="preserve"> </w:t>
      </w:r>
      <w:r w:rsidRPr="00754B86">
        <w:rPr>
          <w:szCs w:val="24"/>
        </w:rPr>
        <w:t>Para que os governantes possam abordar plenamente as desigualdades de género e compreender os resultados das políticas e programas escolhidos, são necessários sistemas mais robustos de recolha e monitoramento de dados.</w:t>
      </w:r>
    </w:p>
    <w:p w14:paraId="4CD44DD4" w14:textId="77777777" w:rsidR="009624A8" w:rsidRPr="00754B86" w:rsidRDefault="009624A8" w:rsidP="00FF1DC7">
      <w:pPr>
        <w:autoSpaceDE w:val="0"/>
        <w:autoSpaceDN w:val="0"/>
        <w:adjustRightInd w:val="0"/>
        <w:rPr>
          <w:szCs w:val="24"/>
        </w:rPr>
      </w:pPr>
    </w:p>
    <w:p w14:paraId="5E722B76" w14:textId="0B787CA0" w:rsidR="00FF1DC7" w:rsidRPr="00754B86" w:rsidRDefault="00FF1DC7" w:rsidP="00FF1DC7">
      <w:pPr>
        <w:rPr>
          <w:rFonts w:eastAsia="Calibri"/>
          <w:szCs w:val="24"/>
        </w:rPr>
      </w:pPr>
      <w:r w:rsidRPr="00754B86">
        <w:rPr>
          <w:rFonts w:eastAsia="Calibri"/>
          <w:b/>
          <w:bCs/>
          <w:szCs w:val="24"/>
        </w:rPr>
        <w:t>Há necessidade de reforma no sentido</w:t>
      </w:r>
      <w:r w:rsidRPr="00754B86">
        <w:rPr>
          <w:rFonts w:eastAsia="Calibri"/>
          <w:szCs w:val="24"/>
        </w:rPr>
        <w:t xml:space="preserve"> de assegurar a harmonização necessária (dados e procedimentos, articulações organizadas por software, formatos, protocolos,) entre os diferentes ministérios, essencial ao bom funcionamento da cadeia de Planificação-Programação-Orçamento-Seguimento-Avaliação (PPBSE), garantindo e respondendo às necessidades socioeconómicas. A fortiori, enquanto esta modernização (ou reforma) da organização institucional ao nível central não tiver sido feita, será difícil obter dados fiáveis, a tempo útil.</w:t>
      </w:r>
    </w:p>
    <w:p w14:paraId="2851CA16" w14:textId="77777777" w:rsidR="009624A8" w:rsidRPr="00754B86" w:rsidRDefault="009624A8" w:rsidP="00FF1DC7">
      <w:pPr>
        <w:rPr>
          <w:rFonts w:eastAsia="Calibri"/>
          <w:szCs w:val="24"/>
        </w:rPr>
      </w:pPr>
    </w:p>
    <w:tbl>
      <w:tblPr>
        <w:tblW w:w="0" w:type="auto"/>
        <w:tblLook w:val="04A0" w:firstRow="1" w:lastRow="0" w:firstColumn="1" w:lastColumn="0" w:noHBand="0" w:noVBand="1"/>
      </w:tblPr>
      <w:tblGrid>
        <w:gridCol w:w="9016"/>
      </w:tblGrid>
      <w:tr w:rsidR="00FF1DC7" w:rsidRPr="008612EE" w14:paraId="03847FEC" w14:textId="77777777" w:rsidTr="005D325D">
        <w:tc>
          <w:tcPr>
            <w:tcW w:w="9016" w:type="dxa"/>
            <w:shd w:val="clear" w:color="auto" w:fill="FDE9D9" w:themeFill="accent6" w:themeFillTint="33"/>
          </w:tcPr>
          <w:p w14:paraId="5CFA25AF" w14:textId="544982F1" w:rsidR="00FF1DC7" w:rsidRPr="00754B86" w:rsidRDefault="00FF1DC7" w:rsidP="007C1980">
            <w:pPr>
              <w:autoSpaceDE w:val="0"/>
              <w:autoSpaceDN w:val="0"/>
              <w:adjustRightInd w:val="0"/>
              <w:rPr>
                <w:rFonts w:eastAsia="Calibri" w:cs="Calibri"/>
              </w:rPr>
            </w:pPr>
            <w:r w:rsidRPr="00754B86">
              <w:rPr>
                <w:rFonts w:eastAsia="Calibri" w:cs="Calibri"/>
              </w:rPr>
              <w:t>A entrevista com Associação das Mulheres da Comunicação Social, 3.3.2022 afirma que existem alguns programas para promover a igualdade de género, mas é preciso garantir</w:t>
            </w:r>
            <w:r w:rsidRPr="00754B86">
              <w:rPr>
                <w:rFonts w:cs="Calibri"/>
                <w:i/>
              </w:rPr>
              <w:t xml:space="preserve"> que as estatísticas incluem dados desagregados de género, o que apoiaria a comunicação social na promoção da igualdade de género. </w:t>
            </w:r>
          </w:p>
        </w:tc>
      </w:tr>
    </w:tbl>
    <w:p w14:paraId="0D2C2FF1" w14:textId="77777777" w:rsidR="00FF1DC7" w:rsidRPr="00754B86" w:rsidRDefault="00FF1DC7" w:rsidP="00FF1DC7">
      <w:pPr>
        <w:autoSpaceDE w:val="0"/>
        <w:autoSpaceDN w:val="0"/>
        <w:adjustRightInd w:val="0"/>
        <w:rPr>
          <w:rFonts w:eastAsia="Calibri" w:cs="Calibri"/>
          <w:szCs w:val="24"/>
        </w:rPr>
      </w:pPr>
    </w:p>
    <w:p w14:paraId="7337F4A8" w14:textId="77777777" w:rsidR="00FF1DC7" w:rsidRPr="00754B86" w:rsidRDefault="00FF1DC7" w:rsidP="00FF1DC7">
      <w:pPr>
        <w:autoSpaceDE w:val="0"/>
        <w:autoSpaceDN w:val="0"/>
        <w:adjustRightInd w:val="0"/>
        <w:rPr>
          <w:rFonts w:cs="Calibri"/>
          <w:szCs w:val="24"/>
        </w:rPr>
      </w:pPr>
      <w:r w:rsidRPr="00754B86">
        <w:rPr>
          <w:rFonts w:cs="Calibri"/>
          <w:b/>
          <w:bCs/>
          <w:i/>
          <w:iCs/>
          <w:szCs w:val="24"/>
        </w:rPr>
        <w:t>A opinião de todos os entrevistados é unânime em reconhecer que a falta de dados causa sérias dificuldades de planeamento</w:t>
      </w:r>
      <w:r w:rsidRPr="00754B86">
        <w:rPr>
          <w:rFonts w:cs="Calibri"/>
          <w:szCs w:val="24"/>
        </w:rPr>
        <w:t>. Geralmente as estatísticas produzidas pelas ONGs nacionais/internacionais não são representativas, refletem a situação do grupo alvo da sua área de intervenção.</w:t>
      </w:r>
    </w:p>
    <w:p w14:paraId="44B1D581" w14:textId="77777777" w:rsidR="00FF1DC7" w:rsidRPr="00754B86" w:rsidRDefault="00FF1DC7" w:rsidP="00FF1DC7">
      <w:pPr>
        <w:autoSpaceDE w:val="0"/>
        <w:autoSpaceDN w:val="0"/>
        <w:adjustRightInd w:val="0"/>
        <w:rPr>
          <w:rFonts w:cs="Calibri"/>
          <w:szCs w:val="24"/>
        </w:rPr>
      </w:pPr>
    </w:p>
    <w:p w14:paraId="75589518" w14:textId="77777777" w:rsidR="00FF1DC7" w:rsidRPr="00754B86" w:rsidRDefault="00FF1DC7" w:rsidP="00FF1DC7">
      <w:pPr>
        <w:autoSpaceDE w:val="0"/>
        <w:autoSpaceDN w:val="0"/>
        <w:adjustRightInd w:val="0"/>
        <w:spacing w:line="276" w:lineRule="auto"/>
        <w:rPr>
          <w:rFonts w:cs="Calibri"/>
          <w:szCs w:val="24"/>
        </w:rPr>
      </w:pPr>
      <w:r w:rsidRPr="00754B86">
        <w:rPr>
          <w:rFonts w:cs="Calibri"/>
          <w:szCs w:val="24"/>
        </w:rPr>
        <w:t>A ausência de dados constitui um grande handicap para todo o exercício de planificação, seguimento e avaliação de qualquer programa ou atividade. Sobre este particular, é de referir que o INE tem um projeto sobre novos dados de género com abordagem da UEMOA.</w:t>
      </w:r>
    </w:p>
    <w:p w14:paraId="5A22B065" w14:textId="1C4F000F" w:rsidR="00975862" w:rsidRPr="00754B86" w:rsidRDefault="00975862" w:rsidP="00F60448">
      <w:pPr>
        <w:pStyle w:val="Heading3"/>
        <w:numPr>
          <w:ilvl w:val="2"/>
          <w:numId w:val="5"/>
        </w:numPr>
        <w:rPr>
          <w:rFonts w:ascii="Garamond" w:eastAsia="Calibri" w:hAnsi="Garamond"/>
          <w:noProof w:val="0"/>
          <w:lang w:val="pt-PT"/>
        </w:rPr>
      </w:pPr>
      <w:bookmarkStart w:id="47" w:name="_Toc105158315"/>
      <w:r w:rsidRPr="00754B86">
        <w:rPr>
          <w:rFonts w:ascii="Garamond" w:eastAsia="Calibri" w:hAnsi="Garamond"/>
          <w:noProof w:val="0"/>
          <w:lang w:val="pt-PT"/>
        </w:rPr>
        <w:t>Produção alternativa / inovadora de dados</w:t>
      </w:r>
      <w:bookmarkEnd w:id="47"/>
    </w:p>
    <w:p w14:paraId="4ECB78F6" w14:textId="7B1C44AC" w:rsidR="00975862" w:rsidRPr="00754B86" w:rsidRDefault="00975862" w:rsidP="00975862">
      <w:pPr>
        <w:autoSpaceDE w:val="0"/>
        <w:autoSpaceDN w:val="0"/>
        <w:adjustRightInd w:val="0"/>
        <w:rPr>
          <w:rFonts w:eastAsia="Calibri" w:cs="Calibri"/>
          <w:szCs w:val="24"/>
        </w:rPr>
      </w:pPr>
      <w:r w:rsidRPr="00754B86">
        <w:rPr>
          <w:rFonts w:eastAsia="Calibri" w:cs="Calibri"/>
          <w:szCs w:val="24"/>
        </w:rPr>
        <w:t xml:space="preserve">Existem novas fontes de coleta e análise de dados “big data” ainda não implementados na Guiné-Bissau: são pesquisas direcionadas através do smartphone, por exemplo, na recolha de micronarrativas, por meio de dados gerados pelo utilizador. Este instrumento poderia ser uma ferramenta de comunicação em tempo real, que fortaleceria a compreensão de problemas reais e melhorar a compreensão das causas profundas da desigualdade de género e a identificação dos grupos mais vulneráveis </w:t>
      </w:r>
      <w:r w:rsidRPr="00754B86">
        <w:rPr>
          <w:rFonts w:ascii="Times New Roman" w:eastAsia="Calibri" w:hAnsi="Times New Roman"/>
          <w:szCs w:val="24"/>
        </w:rPr>
        <w:t>​​</w:t>
      </w:r>
      <w:r w:rsidRPr="00754B86">
        <w:rPr>
          <w:rFonts w:eastAsia="Calibri" w:cs="Calibri"/>
          <w:szCs w:val="24"/>
        </w:rPr>
        <w:t>de mulheres e homens, para uma conce</w:t>
      </w:r>
      <w:r w:rsidRPr="00754B86">
        <w:rPr>
          <w:rFonts w:eastAsia="Calibri" w:cs="Garamond"/>
          <w:szCs w:val="24"/>
        </w:rPr>
        <w:t>çã</w:t>
      </w:r>
      <w:r w:rsidRPr="00754B86">
        <w:rPr>
          <w:rFonts w:eastAsia="Calibri" w:cs="Calibri"/>
          <w:szCs w:val="24"/>
        </w:rPr>
        <w:t>o mais eficiente de projetos</w:t>
      </w:r>
      <w:r w:rsidR="00871872" w:rsidRPr="00754B86">
        <w:rPr>
          <w:rStyle w:val="FootnoteReference"/>
          <w:rFonts w:eastAsia="Calibri" w:cs="Calibri"/>
          <w:szCs w:val="24"/>
        </w:rPr>
        <w:footnoteReference w:id="40"/>
      </w:r>
      <w:r w:rsidR="00871872" w:rsidRPr="00754B86">
        <w:rPr>
          <w:rFonts w:eastAsia="Calibri" w:cs="Calibri"/>
          <w:szCs w:val="24"/>
        </w:rPr>
        <w:t>.</w:t>
      </w:r>
      <w:r w:rsidRPr="00754B86">
        <w:rPr>
          <w:rFonts w:eastAsia="Calibri" w:cs="Calibri"/>
          <w:szCs w:val="24"/>
        </w:rPr>
        <w:t xml:space="preserve"> </w:t>
      </w:r>
    </w:p>
    <w:p w14:paraId="6EABF5AA" w14:textId="77777777" w:rsidR="00F026EC" w:rsidRPr="00754B86" w:rsidRDefault="00F026EC" w:rsidP="00975862">
      <w:pPr>
        <w:autoSpaceDE w:val="0"/>
        <w:autoSpaceDN w:val="0"/>
        <w:adjustRightInd w:val="0"/>
        <w:rPr>
          <w:rFonts w:eastAsia="Calibri" w:cs="Calibri"/>
          <w:szCs w:val="24"/>
        </w:rPr>
      </w:pPr>
    </w:p>
    <w:p w14:paraId="6EEC6708" w14:textId="77777777" w:rsidR="00975862" w:rsidRPr="00754B86" w:rsidRDefault="00975862" w:rsidP="00975862">
      <w:pPr>
        <w:autoSpaceDE w:val="0"/>
        <w:autoSpaceDN w:val="0"/>
        <w:adjustRightInd w:val="0"/>
        <w:spacing w:line="276" w:lineRule="auto"/>
        <w:rPr>
          <w:rFonts w:eastAsia="Calibri" w:cs="Calibri"/>
          <w:szCs w:val="24"/>
        </w:rPr>
      </w:pPr>
      <w:r w:rsidRPr="00754B86">
        <w:rPr>
          <w:rFonts w:eastAsia="Calibri" w:cs="Calibri"/>
          <w:szCs w:val="24"/>
        </w:rPr>
        <w:t xml:space="preserve">A análise de “big data”, que na Guiné-Bissau poderia estar disponível, por exemplo, nas áreas de saúde, educação, economia, clima, poderia melhorar as ferramentas de diagnóstico e tornar a análise de género mais económica. A “Big data” oferece a oportunidade de coletar dados de forma </w:t>
      </w:r>
      <w:r w:rsidRPr="00754B86">
        <w:rPr>
          <w:rFonts w:eastAsia="Calibri" w:cs="Calibri"/>
          <w:szCs w:val="24"/>
        </w:rPr>
        <w:lastRenderedPageBreak/>
        <w:t xml:space="preserve">rápida e com baixo custo, como um subproduto, se a infraestrutura tecnológica e as capacidades de recursos humanos assim o permitirem. </w:t>
      </w:r>
    </w:p>
    <w:p w14:paraId="7E398CCC" w14:textId="77777777" w:rsidR="00975862" w:rsidRPr="00754B86" w:rsidRDefault="00975862" w:rsidP="00975862">
      <w:pPr>
        <w:autoSpaceDE w:val="0"/>
        <w:autoSpaceDN w:val="0"/>
        <w:adjustRightInd w:val="0"/>
        <w:spacing w:line="276" w:lineRule="auto"/>
        <w:rPr>
          <w:rFonts w:eastAsia="Calibri" w:cs="Calibri"/>
          <w:szCs w:val="24"/>
        </w:rPr>
      </w:pPr>
    </w:p>
    <w:p w14:paraId="4A813DDD" w14:textId="0EDA4CA2" w:rsidR="001278BF" w:rsidRPr="00754B86" w:rsidRDefault="00975862" w:rsidP="006A64AE">
      <w:pPr>
        <w:autoSpaceDE w:val="0"/>
        <w:autoSpaceDN w:val="0"/>
        <w:adjustRightInd w:val="0"/>
        <w:spacing w:line="276" w:lineRule="auto"/>
        <w:rPr>
          <w:b/>
        </w:rPr>
      </w:pPr>
      <w:r w:rsidRPr="00754B86">
        <w:rPr>
          <w:rFonts w:eastAsia="Calibri" w:cs="Calibri"/>
          <w:szCs w:val="24"/>
        </w:rPr>
        <w:t xml:space="preserve">A experiência do Uganda é muito promissora: dados de satélite foram usados </w:t>
      </w:r>
      <w:r w:rsidRPr="00754B86">
        <w:rPr>
          <w:rFonts w:ascii="Times New Roman" w:eastAsia="Calibri" w:hAnsi="Times New Roman"/>
          <w:szCs w:val="24"/>
        </w:rPr>
        <w:t>​​</w:t>
      </w:r>
      <w:r w:rsidRPr="00754B86">
        <w:rPr>
          <w:rFonts w:eastAsia="Calibri" w:cs="Calibri"/>
          <w:szCs w:val="24"/>
        </w:rPr>
        <w:t xml:space="preserve">para distinguir diferentes tipos de telhados como um indicador </w:t>
      </w:r>
      <w:r w:rsidRPr="00754B86">
        <w:rPr>
          <w:rFonts w:eastAsia="Calibri" w:cs="Garamond"/>
          <w:szCs w:val="24"/>
        </w:rPr>
        <w:t>“</w:t>
      </w:r>
      <w:r w:rsidRPr="00754B86">
        <w:rPr>
          <w:rFonts w:eastAsia="Calibri" w:cs="Calibri"/>
          <w:szCs w:val="24"/>
        </w:rPr>
        <w:t>proxy</w:t>
      </w:r>
      <w:r w:rsidRPr="00754B86">
        <w:rPr>
          <w:rFonts w:eastAsia="Calibri" w:cs="Garamond"/>
          <w:szCs w:val="24"/>
        </w:rPr>
        <w:t>”</w:t>
      </w:r>
      <w:r w:rsidRPr="00754B86">
        <w:rPr>
          <w:rFonts w:eastAsia="Calibri" w:cs="Calibri"/>
          <w:szCs w:val="24"/>
        </w:rPr>
        <w:t xml:space="preserve"> da pobreza</w:t>
      </w:r>
      <w:r w:rsidR="006A64AE" w:rsidRPr="00754B86">
        <w:rPr>
          <w:rStyle w:val="FootnoteReference"/>
          <w:rFonts w:eastAsia="Calibri" w:cs="Calibri"/>
          <w:szCs w:val="24"/>
        </w:rPr>
        <w:footnoteReference w:id="41"/>
      </w:r>
      <w:r w:rsidRPr="00754B86">
        <w:rPr>
          <w:rFonts w:eastAsia="Calibri" w:cs="Calibri"/>
          <w:szCs w:val="24"/>
        </w:rPr>
        <w:t>. Os dados de sat</w:t>
      </w:r>
      <w:r w:rsidRPr="00754B86">
        <w:rPr>
          <w:rFonts w:eastAsia="Calibri" w:cs="Garamond"/>
          <w:szCs w:val="24"/>
        </w:rPr>
        <w:t>é</w:t>
      </w:r>
      <w:r w:rsidRPr="00754B86">
        <w:rPr>
          <w:rFonts w:eastAsia="Calibri" w:cs="Calibri"/>
          <w:szCs w:val="24"/>
        </w:rPr>
        <w:t xml:space="preserve">lite sobre o clima e os possíveis riscos naturais serão usados </w:t>
      </w:r>
      <w:r w:rsidRPr="00754B86">
        <w:rPr>
          <w:rFonts w:ascii="Times New Roman" w:eastAsia="Calibri" w:hAnsi="Times New Roman"/>
          <w:szCs w:val="24"/>
        </w:rPr>
        <w:t>​​</w:t>
      </w:r>
      <w:r w:rsidRPr="00754B86">
        <w:rPr>
          <w:rFonts w:eastAsia="Calibri" w:cs="Calibri"/>
          <w:szCs w:val="24"/>
        </w:rPr>
        <w:t xml:space="preserve">no </w:t>
      </w:r>
      <w:r w:rsidRPr="00754B86">
        <w:rPr>
          <w:rFonts w:eastAsia="Calibri" w:cs="Garamond"/>
          <w:szCs w:val="24"/>
        </w:rPr>
        <w:t>â</w:t>
      </w:r>
      <w:r w:rsidRPr="00754B86">
        <w:rPr>
          <w:rFonts w:eastAsia="Calibri" w:cs="Calibri"/>
          <w:szCs w:val="24"/>
        </w:rPr>
        <w:t>mbito de um projeto do PNUD/GEF, para Mensagens de Alerta Precoce na Guin</w:t>
      </w:r>
      <w:r w:rsidRPr="00754B86">
        <w:rPr>
          <w:rFonts w:eastAsia="Calibri" w:cs="Garamond"/>
          <w:szCs w:val="24"/>
        </w:rPr>
        <w:t>é</w:t>
      </w:r>
      <w:r w:rsidRPr="00754B86">
        <w:rPr>
          <w:rFonts w:eastAsia="Calibri" w:cs="Calibri"/>
          <w:szCs w:val="24"/>
        </w:rPr>
        <w:t xml:space="preserve">-Bissau, que pode ser direcionado, por exemplo, particularmente, para mulheres em </w:t>
      </w:r>
      <w:r w:rsidRPr="00754B86">
        <w:rPr>
          <w:rFonts w:eastAsia="Calibri" w:cs="Garamond"/>
          <w:szCs w:val="24"/>
        </w:rPr>
        <w:t>á</w:t>
      </w:r>
      <w:r w:rsidRPr="00754B86">
        <w:rPr>
          <w:rFonts w:eastAsia="Calibri" w:cs="Calibri"/>
          <w:szCs w:val="24"/>
        </w:rPr>
        <w:t>reas propensas a inunda</w:t>
      </w:r>
      <w:r w:rsidRPr="00754B86">
        <w:rPr>
          <w:rFonts w:eastAsia="Calibri" w:cs="Garamond"/>
          <w:szCs w:val="24"/>
        </w:rPr>
        <w:t>çõ</w:t>
      </w:r>
      <w:r w:rsidRPr="00754B86">
        <w:rPr>
          <w:rFonts w:eastAsia="Calibri" w:cs="Calibri"/>
          <w:szCs w:val="24"/>
        </w:rPr>
        <w:t>es</w:t>
      </w:r>
      <w:r w:rsidR="006A64AE" w:rsidRPr="00754B86">
        <w:rPr>
          <w:rFonts w:eastAsia="Calibri" w:cs="Calibri"/>
          <w:szCs w:val="24"/>
        </w:rPr>
        <w:t>.</w:t>
      </w:r>
      <w:r w:rsidR="006A64AE" w:rsidRPr="00754B86">
        <w:rPr>
          <w:rStyle w:val="FootnoteReference"/>
          <w:rFonts w:eastAsia="Calibri" w:cs="Calibri"/>
          <w:szCs w:val="24"/>
        </w:rPr>
        <w:footnoteReference w:id="42"/>
      </w:r>
    </w:p>
    <w:p w14:paraId="70E2223A" w14:textId="62EDAD4F" w:rsidR="001278BF" w:rsidRPr="00754B86" w:rsidRDefault="001278BF" w:rsidP="001278BF">
      <w:pPr>
        <w:pStyle w:val="Heading2"/>
        <w:rPr>
          <w:rFonts w:eastAsia="Calibri"/>
          <w:lang w:val="pt-PT"/>
        </w:rPr>
      </w:pPr>
      <w:bookmarkStart w:id="48" w:name="_Toc105158316"/>
      <w:r w:rsidRPr="00754B86">
        <w:rPr>
          <w:rFonts w:eastAsia="Calibri"/>
          <w:lang w:val="pt-PT"/>
        </w:rPr>
        <w:t xml:space="preserve">Visão global sobre o </w:t>
      </w:r>
      <w:r w:rsidR="0002017E" w:rsidRPr="00754B86">
        <w:rPr>
          <w:rFonts w:eastAsia="Calibri"/>
          <w:lang w:val="pt-PT"/>
        </w:rPr>
        <w:t>e</w:t>
      </w:r>
      <w:r w:rsidRPr="00754B86">
        <w:rPr>
          <w:rFonts w:eastAsia="Calibri"/>
          <w:lang w:val="pt-PT"/>
        </w:rPr>
        <w:t>stado da desigualdade do género</w:t>
      </w:r>
      <w:bookmarkEnd w:id="48"/>
    </w:p>
    <w:p w14:paraId="677F2BF8" w14:textId="09590E96" w:rsidR="001278BF" w:rsidRPr="00754B86" w:rsidRDefault="001278BF" w:rsidP="001278BF">
      <w:pPr>
        <w:rPr>
          <w:rFonts w:eastAsia="Calibri"/>
          <w:szCs w:val="24"/>
        </w:rPr>
      </w:pPr>
      <w:bookmarkStart w:id="49" w:name="_Hlk101153898"/>
      <w:r w:rsidRPr="00754B86">
        <w:rPr>
          <w:rFonts w:eastAsia="Calibri"/>
          <w:szCs w:val="24"/>
        </w:rPr>
        <w:t>O estado da desigualdade de género na Guiné-Bissau é dificilmente avaliado devido à indisponibilidade de dados estatísticos, ou de estatística sensível ao género e fiável. As fontes externas são de alguma utilidade. Segundo a ONU Mulheres na Guiné-Bissau ‘’em dezembro de 2020, apenas 27,9% dos indicadores necessários para monitorar os ODS, na perspetiva de género, estavam disponíveis, mas com lacunas em áreas-chave, nomeadamente violência contra a mulher, cuidado não remunerado e trabalho doméstico e os indicadores-chave do mercado de trabalho, como o desemprego, taxas e disparidades salariais entre homens e mulheres</w:t>
      </w:r>
      <w:r w:rsidRPr="00754B86">
        <w:rPr>
          <w:rStyle w:val="FootnoteReference"/>
          <w:rFonts w:eastAsia="Calibri"/>
          <w:szCs w:val="24"/>
        </w:rPr>
        <w:footnoteReference w:id="43"/>
      </w:r>
      <w:r w:rsidRPr="00754B86">
        <w:rPr>
          <w:rFonts w:eastAsia="Calibri"/>
          <w:szCs w:val="24"/>
        </w:rPr>
        <w:t xml:space="preserve">. </w:t>
      </w:r>
    </w:p>
    <w:p w14:paraId="3891344F" w14:textId="77777777" w:rsidR="00411112" w:rsidRPr="00754B86" w:rsidRDefault="00411112" w:rsidP="001278BF">
      <w:pPr>
        <w:rPr>
          <w:rFonts w:eastAsia="Calibri"/>
          <w:szCs w:val="24"/>
        </w:rPr>
      </w:pPr>
    </w:p>
    <w:p w14:paraId="14C6B49E" w14:textId="2DC4BBEF" w:rsidR="001278BF" w:rsidRPr="00754B86" w:rsidRDefault="001278BF" w:rsidP="001278BF">
      <w:pPr>
        <w:rPr>
          <w:rFonts w:eastAsia="Calibri"/>
          <w:szCs w:val="24"/>
        </w:rPr>
      </w:pPr>
      <w:r w:rsidRPr="00754B86">
        <w:rPr>
          <w:rFonts w:eastAsia="Calibri"/>
          <w:szCs w:val="24"/>
        </w:rPr>
        <w:t xml:space="preserve">Além disso, muitas áreas como o género e a pobreza, o assédio físico e sexual, o acesso das mulheres a bens (incluindo a terra), o género e o meio ambiente carecem de metodologias comparáveis para monitoramento regular. </w:t>
      </w:r>
    </w:p>
    <w:p w14:paraId="6F6A8DF9" w14:textId="77777777" w:rsidR="001278BF" w:rsidRPr="00754B86" w:rsidRDefault="001278BF" w:rsidP="001278BF">
      <w:pPr>
        <w:rPr>
          <w:rFonts w:eastAsia="Calibri"/>
          <w:szCs w:val="24"/>
        </w:rPr>
      </w:pPr>
    </w:p>
    <w:p w14:paraId="260BDDFA" w14:textId="35908DCC" w:rsidR="001278BF" w:rsidRPr="00754B86" w:rsidRDefault="001278BF" w:rsidP="001278BF">
      <w:pPr>
        <w:rPr>
          <w:rFonts w:eastAsia="Calibri"/>
          <w:szCs w:val="24"/>
        </w:rPr>
      </w:pPr>
      <w:r w:rsidRPr="00754B86">
        <w:rPr>
          <w:rFonts w:eastAsia="Calibri"/>
          <w:szCs w:val="24"/>
        </w:rPr>
        <w:t>Assim, é essencial colmatar as lacunas em matéria de dados do género para seguir os progressos relativamente aos compromissos dos ODS relacionados com o género na Guiné-Bissau.</w:t>
      </w:r>
    </w:p>
    <w:p w14:paraId="059C8F73" w14:textId="77777777" w:rsidR="00411112" w:rsidRPr="00754B86" w:rsidRDefault="00411112" w:rsidP="001278BF">
      <w:pPr>
        <w:rPr>
          <w:rFonts w:eastAsia="Calibri"/>
          <w:szCs w:val="24"/>
        </w:rPr>
      </w:pPr>
    </w:p>
    <w:p w14:paraId="3B9C7486" w14:textId="4BCD8DC5" w:rsidR="00EE69F2" w:rsidRPr="00754B86" w:rsidRDefault="009624A8" w:rsidP="009624A8">
      <w:pPr>
        <w:spacing w:line="276" w:lineRule="auto"/>
        <w:rPr>
          <w:rFonts w:eastAsia="Calibri"/>
          <w:szCs w:val="24"/>
        </w:rPr>
      </w:pPr>
      <w:r w:rsidRPr="00754B86">
        <w:rPr>
          <w:rFonts w:eastAsia="Calibri"/>
          <w:szCs w:val="24"/>
        </w:rPr>
        <w:t>Sobre este, em particular, um mapa criado em 2021 pela ONU Mulher e a União Interparlamentar,</w:t>
      </w:r>
      <w:r w:rsidRPr="00754B86">
        <w:rPr>
          <w:rStyle w:val="FootnoteReference"/>
          <w:rFonts w:eastAsia="Calibri"/>
          <w:szCs w:val="24"/>
        </w:rPr>
        <w:footnoteReference w:id="44"/>
      </w:r>
      <w:r w:rsidRPr="00754B86">
        <w:rPr>
          <w:rFonts w:eastAsia="Calibri"/>
          <w:szCs w:val="24"/>
        </w:rPr>
        <w:t xml:space="preserve"> classifica a Guiné-Bissau em 149 de 188 do ranking mundial em relação à representação de mulheres no parlamento, o que é um ranking bastante baixo.   </w:t>
      </w:r>
    </w:p>
    <w:p w14:paraId="54C2575A" w14:textId="0B18D05C" w:rsidR="009624A8" w:rsidRPr="00754B86" w:rsidRDefault="009624A8" w:rsidP="001278BF">
      <w:pPr>
        <w:pStyle w:val="Heading2"/>
        <w:rPr>
          <w:rFonts w:eastAsia="Calibri"/>
          <w:lang w:val="pt-PT"/>
        </w:rPr>
      </w:pPr>
      <w:bookmarkStart w:id="50" w:name="_Toc105158317"/>
      <w:r w:rsidRPr="00754B86">
        <w:rPr>
          <w:rFonts w:eastAsia="Calibri"/>
          <w:lang w:val="pt-PT"/>
        </w:rPr>
        <w:t>Normas de Género</w:t>
      </w:r>
      <w:r w:rsidRPr="00754B86">
        <w:rPr>
          <w:rFonts w:eastAsia="Calibri"/>
          <w:vertAlign w:val="superscript"/>
          <w:lang w:val="pt-PT"/>
        </w:rPr>
        <w:footnoteReference w:id="45"/>
      </w:r>
      <w:bookmarkEnd w:id="50"/>
    </w:p>
    <w:bookmarkEnd w:id="49"/>
    <w:p w14:paraId="7232AB69" w14:textId="51FE09FA" w:rsidR="00352A7B" w:rsidRPr="00754B86" w:rsidRDefault="00352A7B" w:rsidP="00352A7B">
      <w:pPr>
        <w:rPr>
          <w:rFonts w:eastAsia="Calibri"/>
          <w:szCs w:val="24"/>
        </w:rPr>
      </w:pPr>
      <w:r w:rsidRPr="00754B86">
        <w:rPr>
          <w:rFonts w:eastAsia="Calibri"/>
          <w:szCs w:val="24"/>
        </w:rPr>
        <w:t>A Guiné-Bissau é composta por um mosaico de mais de vinte grupos étnicos</w:t>
      </w:r>
      <w:r w:rsidRPr="00754B86">
        <w:rPr>
          <w:rStyle w:val="FootnoteReference"/>
          <w:rFonts w:eastAsia="Calibri"/>
          <w:szCs w:val="24"/>
        </w:rPr>
        <w:footnoteReference w:id="46"/>
      </w:r>
      <w:r w:rsidRPr="00754B86">
        <w:rPr>
          <w:rFonts w:eastAsia="Calibri"/>
          <w:szCs w:val="24"/>
        </w:rPr>
        <w:t xml:space="preserve"> (balantas, fulas, brame, mandiga)</w:t>
      </w:r>
      <w:r w:rsidRPr="00754B86">
        <w:rPr>
          <w:rStyle w:val="FootnoteReference"/>
          <w:rFonts w:eastAsia="Calibri"/>
          <w:szCs w:val="24"/>
        </w:rPr>
        <w:footnoteReference w:id="47"/>
      </w:r>
      <w:r w:rsidRPr="00754B86">
        <w:rPr>
          <w:rFonts w:eastAsia="Calibri"/>
          <w:szCs w:val="24"/>
        </w:rPr>
        <w:t xml:space="preserve"> - que, com a exceção da etnia minoritária bijagó (3% da população) de estrutura matrilinear única, partilham as mesmas normas de género, assentes numa crença profundamente arraigadas e  difundidas sobre papéis de género e expectativas em relação aos papéis da mulher e do homem na sociedade, ditando padrões que governam comportamentos, práticas e atitudes e </w:t>
      </w:r>
      <w:r w:rsidRPr="00754B86">
        <w:rPr>
          <w:rFonts w:eastAsia="Calibri"/>
          <w:szCs w:val="24"/>
        </w:rPr>
        <w:lastRenderedPageBreak/>
        <w:t xml:space="preserve">constituindo sistemas de valores que se manifestam sob formas de práticas socioculturais e de relações de poder em favor de uma liderança masculina exclusiva. </w:t>
      </w:r>
    </w:p>
    <w:p w14:paraId="19D18A46" w14:textId="77777777" w:rsidR="00352A7B" w:rsidRPr="00754B86" w:rsidRDefault="00352A7B" w:rsidP="00352A7B">
      <w:pPr>
        <w:rPr>
          <w:rFonts w:eastAsia="Calibri"/>
          <w:szCs w:val="24"/>
        </w:rPr>
      </w:pPr>
    </w:p>
    <w:p w14:paraId="1CE6CEB0" w14:textId="652C9114" w:rsidR="00352A7B" w:rsidRPr="00754B86" w:rsidRDefault="00352A7B" w:rsidP="00352A7B">
      <w:pPr>
        <w:rPr>
          <w:rFonts w:eastAsia="Calibri"/>
          <w:szCs w:val="24"/>
        </w:rPr>
      </w:pPr>
      <w:r w:rsidRPr="00754B86">
        <w:rPr>
          <w:rFonts w:eastAsia="Calibri"/>
          <w:szCs w:val="24"/>
        </w:rPr>
        <w:t>Assim sendo, é amplamente aceite que as mulheres se subordinem aos homens, que são reconhecidos como chefes de famílias, autoridades de liderança nas comunidades, nas organizações religiosas, nos partidos políticos e elites, nas empresas privadas e nas forças armadas.</w:t>
      </w:r>
    </w:p>
    <w:p w14:paraId="79C69C94" w14:textId="77777777" w:rsidR="00352A7B" w:rsidRPr="00754B86" w:rsidRDefault="00352A7B" w:rsidP="00352A7B">
      <w:pPr>
        <w:rPr>
          <w:rFonts w:eastAsia="Calibri"/>
          <w:szCs w:val="24"/>
        </w:rPr>
      </w:pPr>
    </w:p>
    <w:p w14:paraId="5D93ED02" w14:textId="5371E4AF" w:rsidR="00352A7B" w:rsidRPr="00754B86" w:rsidRDefault="00352A7B" w:rsidP="00352A7B">
      <w:pPr>
        <w:rPr>
          <w:rFonts w:eastAsia="Calibri"/>
          <w:szCs w:val="24"/>
        </w:rPr>
      </w:pPr>
      <w:r w:rsidRPr="00754B86">
        <w:rPr>
          <w:rFonts w:eastAsia="Calibri"/>
          <w:szCs w:val="24"/>
        </w:rPr>
        <w:t xml:space="preserve">O fator religião influencia e reforça as normas de género de cariz discriminatório em todas as comunidades étnicas do país, contribuindo para a conformidade social, para com as desigualdades de género, restringindo os papéis e direitos das mulheres. </w:t>
      </w:r>
    </w:p>
    <w:p w14:paraId="535EDE6C" w14:textId="77777777" w:rsidR="00352A7B" w:rsidRPr="00754B86" w:rsidRDefault="00352A7B" w:rsidP="00352A7B">
      <w:pPr>
        <w:rPr>
          <w:rFonts w:eastAsia="Calibri"/>
          <w:szCs w:val="24"/>
        </w:rPr>
      </w:pPr>
    </w:p>
    <w:p w14:paraId="27690BD6" w14:textId="77777777" w:rsidR="00EB35DD" w:rsidRPr="00754B86" w:rsidRDefault="00352A7B" w:rsidP="00352A7B">
      <w:pPr>
        <w:rPr>
          <w:rFonts w:eastAsia="Calibri"/>
          <w:szCs w:val="24"/>
        </w:rPr>
      </w:pPr>
      <w:r w:rsidRPr="00754B86">
        <w:rPr>
          <w:rFonts w:eastAsia="Calibri"/>
          <w:szCs w:val="24"/>
        </w:rPr>
        <w:t xml:space="preserve">As normas de género continuam a justificar a violência doméstica, o casamento precoce e forçado, o </w:t>
      </w:r>
      <w:r w:rsidRPr="00754B86">
        <w:rPr>
          <w:rFonts w:eastAsia="Calibri"/>
          <w:i/>
          <w:iCs/>
          <w:szCs w:val="24"/>
        </w:rPr>
        <w:t>levirato</w:t>
      </w:r>
      <w:r w:rsidRPr="00754B86">
        <w:rPr>
          <w:rFonts w:eastAsia="Calibri"/>
          <w:szCs w:val="24"/>
        </w:rPr>
        <w:t>, a mutilação genital feminina e outras práticas discriminatórias e nocivas na relação de género, observadas na sociedade guineense.</w:t>
      </w:r>
      <w:r w:rsidRPr="00754B86">
        <w:rPr>
          <w:szCs w:val="24"/>
        </w:rPr>
        <w:t xml:space="preserve"> </w:t>
      </w:r>
      <w:r w:rsidRPr="00754B86">
        <w:rPr>
          <w:rFonts w:eastAsia="Calibri"/>
          <w:szCs w:val="24"/>
        </w:rPr>
        <w:t xml:space="preserve">As normas de género são de importância particular por causa de seu efeito em todas as esferas da vida, incluindo na participação política, participação económica, no acesso à saúde e educação e a sua influência no quadro legal e nas políticas públicas. </w:t>
      </w:r>
    </w:p>
    <w:p w14:paraId="57AD3649" w14:textId="77777777" w:rsidR="00EB35DD" w:rsidRPr="00754B86" w:rsidRDefault="00EB35DD" w:rsidP="00352A7B">
      <w:pPr>
        <w:rPr>
          <w:rFonts w:eastAsia="Calibri"/>
          <w:szCs w:val="24"/>
        </w:rPr>
      </w:pPr>
    </w:p>
    <w:p w14:paraId="0EF852FA" w14:textId="03F7E231" w:rsidR="00352A7B" w:rsidRPr="00754B86" w:rsidRDefault="00352A7B" w:rsidP="00352A7B">
      <w:pPr>
        <w:rPr>
          <w:rFonts w:eastAsia="Calibri"/>
          <w:szCs w:val="24"/>
        </w:rPr>
      </w:pPr>
      <w:r w:rsidRPr="00754B86">
        <w:rPr>
          <w:rFonts w:eastAsia="Calibri"/>
          <w:szCs w:val="24"/>
        </w:rPr>
        <w:t xml:space="preserve">As práticas nocivas contra as mulheres ameaçam a sua saúde, violam os direitos humanos das mulheres e impedem o bom desenvolvimento do país (Mendes, 2018). </w:t>
      </w:r>
    </w:p>
    <w:p w14:paraId="2BEF8D22" w14:textId="77777777" w:rsidR="00EB35DD" w:rsidRPr="00754B86" w:rsidRDefault="00EB35DD" w:rsidP="00352A7B">
      <w:pPr>
        <w:rPr>
          <w:rFonts w:eastAsia="Calibri"/>
          <w:szCs w:val="24"/>
        </w:rPr>
      </w:pPr>
    </w:p>
    <w:p w14:paraId="6793EDDA" w14:textId="7987AEB2" w:rsidR="00352A7B" w:rsidRPr="00754B86" w:rsidRDefault="00352A7B" w:rsidP="00352A7B">
      <w:pPr>
        <w:rPr>
          <w:rFonts w:eastAsia="Calibri"/>
          <w:szCs w:val="24"/>
        </w:rPr>
      </w:pPr>
      <w:r w:rsidRPr="00754B86">
        <w:rPr>
          <w:rFonts w:eastAsia="Calibri"/>
          <w:szCs w:val="24"/>
        </w:rPr>
        <w:t xml:space="preserve">As normas de género associadas ao contexto religioso constituem barreiras e obstáculos para a aprovação e implementação das leis de proteção de género, devido aos estereótipos que veiculam, </w:t>
      </w:r>
      <w:r w:rsidRPr="00754B86">
        <w:rPr>
          <w:szCs w:val="24"/>
        </w:rPr>
        <w:t>limitando os indivíduos nas suas ambições e no desenvolvimento de alternativas para uma vida melhor, o que constitui, de facto, uma forma de opressão aceite a nível individual e social.</w:t>
      </w:r>
      <w:r w:rsidRPr="00754B86">
        <w:rPr>
          <w:rFonts w:eastAsia="Calibri"/>
          <w:szCs w:val="24"/>
        </w:rPr>
        <w:t xml:space="preserve"> </w:t>
      </w:r>
    </w:p>
    <w:p w14:paraId="6545DE38" w14:textId="77777777" w:rsidR="00352A7B" w:rsidRPr="00754B86" w:rsidRDefault="00352A7B" w:rsidP="00352A7B">
      <w:pPr>
        <w:rPr>
          <w:rFonts w:eastAsia="Calibri"/>
          <w:szCs w:val="24"/>
        </w:rPr>
      </w:pPr>
    </w:p>
    <w:p w14:paraId="3118A468" w14:textId="2B08691C" w:rsidR="00352A7B" w:rsidRPr="00754B86" w:rsidRDefault="00352A7B" w:rsidP="00352A7B">
      <w:pPr>
        <w:rPr>
          <w:rFonts w:eastAsia="Calibri"/>
          <w:szCs w:val="24"/>
        </w:rPr>
      </w:pPr>
      <w:r w:rsidRPr="00754B86">
        <w:rPr>
          <w:rFonts w:eastAsia="Calibri"/>
          <w:szCs w:val="24"/>
        </w:rPr>
        <w:t xml:space="preserve">No nível micro, nas famílias, os homens são considerados líderes indiscutíveis, enquanto as mulheres têm a responsabilidade de cuidar da casa e família, independentemente do seu trabalho produtivo. Nas famílias, tende-se a investir na educação dos rapazes e atribuí-lo o papel de liderança na divisão de responsabilidades, por se considerar que o papel das raparigas é de ser esposas e mães. </w:t>
      </w:r>
    </w:p>
    <w:p w14:paraId="7CB521CC" w14:textId="77777777" w:rsidR="00EB35DD" w:rsidRPr="00754B86" w:rsidRDefault="00EB35DD" w:rsidP="00352A7B">
      <w:pPr>
        <w:rPr>
          <w:rFonts w:eastAsia="Calibri"/>
          <w:szCs w:val="24"/>
        </w:rPr>
      </w:pPr>
    </w:p>
    <w:p w14:paraId="1967E5F4" w14:textId="446AF86A" w:rsidR="00352A7B" w:rsidRPr="00754B86" w:rsidRDefault="00352A7B" w:rsidP="00352A7B">
      <w:pPr>
        <w:rPr>
          <w:rFonts w:eastAsia="Calibri"/>
          <w:szCs w:val="24"/>
        </w:rPr>
      </w:pPr>
      <w:r w:rsidRPr="00754B86">
        <w:rPr>
          <w:rFonts w:eastAsia="Calibri"/>
          <w:szCs w:val="24"/>
        </w:rPr>
        <w:t xml:space="preserve">No nível meso, dentro das instituições, em particular escolares e nos espaços de trabalho, as normas de género persistem e consolidam a desigualdade, através de estereótipos veiculados, muitas vezes de forma inconsciente e aceites pelos dois sexos.  </w:t>
      </w:r>
    </w:p>
    <w:p w14:paraId="56C8CDD4" w14:textId="77777777" w:rsidR="00352A7B" w:rsidRPr="00754B86" w:rsidRDefault="00352A7B" w:rsidP="00352A7B">
      <w:pPr>
        <w:rPr>
          <w:rFonts w:eastAsia="Calibri"/>
          <w:szCs w:val="24"/>
        </w:rPr>
      </w:pPr>
    </w:p>
    <w:p w14:paraId="41ED6FA6" w14:textId="77777777" w:rsidR="00352A7B" w:rsidRPr="00754B86" w:rsidRDefault="00352A7B" w:rsidP="00352A7B">
      <w:pPr>
        <w:rPr>
          <w:rFonts w:eastAsia="Calibri"/>
          <w:szCs w:val="24"/>
        </w:rPr>
      </w:pPr>
      <w:r w:rsidRPr="00754B86">
        <w:rPr>
          <w:rFonts w:eastAsia="Calibri"/>
          <w:szCs w:val="24"/>
        </w:rPr>
        <w:t>No nível macro, as normas de género têm afetado as medidas de promoção e promulgação de leis progressivas e revogação de leis discriminatórias, limitando a aplicação efetiva de várias convenções ratificadas pelo Estado da Guiné-Bissau e afetam também os instrumentos jurídicos nacionais que visam a promoção dos direitos da mulher, igualdade e equidade de género. Esses instrumentos, compreendidos como emergindo de uma visão ocidental moderna, são considerados por uma boa parte das comunidades locais - e também dos decisores - como instrumentos de desintegração social, justificando, em parte, a sua não aplicação, o que se reflita na falta de apropriação destes instrumentos e na baixa eficácia e eficiência dos programas e ações implementadas (Djau &amp; Mendes, 2014: 13).</w:t>
      </w:r>
    </w:p>
    <w:p w14:paraId="4CE0FB03" w14:textId="77777777" w:rsidR="00352A7B" w:rsidRPr="00754B86" w:rsidRDefault="00352A7B" w:rsidP="00352A7B">
      <w:pPr>
        <w:spacing w:line="276" w:lineRule="auto"/>
        <w:rPr>
          <w:rFonts w:eastAsia="Calibri"/>
          <w:szCs w:val="24"/>
        </w:rPr>
      </w:pPr>
    </w:p>
    <w:p w14:paraId="6E0A7568" w14:textId="77777777" w:rsidR="00352A7B" w:rsidRPr="00754B86" w:rsidRDefault="00352A7B" w:rsidP="00352A7B">
      <w:pPr>
        <w:spacing w:line="276" w:lineRule="auto"/>
        <w:rPr>
          <w:rFonts w:eastAsia="Calibri"/>
          <w:szCs w:val="24"/>
        </w:rPr>
      </w:pPr>
      <w:r w:rsidRPr="00754B86">
        <w:rPr>
          <w:rFonts w:eastAsia="Calibri"/>
          <w:szCs w:val="24"/>
        </w:rPr>
        <w:t xml:space="preserve">A dificuldade que acompanhou a promulgação das Leis contra a Mutilação Genital Feminina (2011), a Violência Doméstica (2014) e a Lei de Paridade (2018) são um exemplo. A aprovação dessas leis foi possível porque foram acompanhadas por campanhas massivas de advocacia realizadas pelas organizações de mulheres e de direitos humanos, estas apoiadas por organizações internacionais. </w:t>
      </w:r>
    </w:p>
    <w:p w14:paraId="5BB407E7" w14:textId="284C60EB" w:rsidR="001278BF" w:rsidRPr="00754B86" w:rsidRDefault="00352A7B" w:rsidP="001278BF">
      <w:pPr>
        <w:spacing w:line="276" w:lineRule="auto"/>
        <w:rPr>
          <w:rFonts w:eastAsia="Calibri"/>
          <w:szCs w:val="24"/>
        </w:rPr>
      </w:pPr>
      <w:r w:rsidRPr="00754B86">
        <w:rPr>
          <w:rFonts w:eastAsia="Calibri"/>
          <w:szCs w:val="24"/>
        </w:rPr>
        <w:lastRenderedPageBreak/>
        <w:t xml:space="preserve">Finalmente, no caso da criminalização da MGF, uma </w:t>
      </w:r>
      <w:r w:rsidRPr="00754B86">
        <w:rPr>
          <w:rFonts w:eastAsia="Calibri"/>
          <w:i/>
          <w:iCs/>
          <w:szCs w:val="24"/>
        </w:rPr>
        <w:t xml:space="preserve">fatwa </w:t>
      </w:r>
      <w:r w:rsidRPr="00754B86">
        <w:rPr>
          <w:rFonts w:eastAsia="Calibri"/>
          <w:szCs w:val="24"/>
        </w:rPr>
        <w:t>(opinião jurídica islâmica) contra a MGF, assinada por muitos líderes religiosos muçulmanos prominentes no país, marcou um importante ponto de virada contra a aceitação da MGF, percebida por muitas comunidades locais, como uma obrigação religiosa do Islão.</w:t>
      </w:r>
    </w:p>
    <w:p w14:paraId="39E2CB08" w14:textId="3BC72DA7" w:rsidR="00352A7B" w:rsidRPr="00754B86" w:rsidRDefault="00352A7B" w:rsidP="00F60448">
      <w:pPr>
        <w:pStyle w:val="Heading3"/>
        <w:numPr>
          <w:ilvl w:val="2"/>
          <w:numId w:val="5"/>
        </w:numPr>
        <w:rPr>
          <w:rFonts w:ascii="Garamond" w:eastAsia="Calibri" w:hAnsi="Garamond"/>
          <w:noProof w:val="0"/>
          <w:lang w:val="pt-PT"/>
        </w:rPr>
      </w:pPr>
      <w:bookmarkStart w:id="51" w:name="_Toc105158318"/>
      <w:r w:rsidRPr="00754B86">
        <w:rPr>
          <w:rFonts w:ascii="Garamond" w:eastAsia="Calibri" w:hAnsi="Garamond"/>
          <w:noProof w:val="0"/>
          <w:lang w:val="pt-PT"/>
        </w:rPr>
        <w:t>A cultura de ‘’matchundaadi’’ como expressão de normas de género</w:t>
      </w:r>
      <w:bookmarkEnd w:id="51"/>
    </w:p>
    <w:p w14:paraId="2B25C879" w14:textId="290BD451" w:rsidR="00830398" w:rsidRPr="00754B86" w:rsidRDefault="00830398" w:rsidP="00830398">
      <w:pPr>
        <w:spacing w:after="120" w:line="276" w:lineRule="auto"/>
        <w:rPr>
          <w:rFonts w:eastAsia="Calibri"/>
          <w:szCs w:val="24"/>
        </w:rPr>
      </w:pPr>
      <w:r w:rsidRPr="00754B86">
        <w:rPr>
          <w:rFonts w:eastAsia="Calibri"/>
          <w:szCs w:val="24"/>
        </w:rPr>
        <w:t xml:space="preserve">As normas de género e as relações de poder na Guiné-Bissau são caracterizadas pela cultura de </w:t>
      </w:r>
      <w:bookmarkStart w:id="52" w:name="_Hlk101251066"/>
      <w:r w:rsidRPr="00754B86">
        <w:rPr>
          <w:rFonts w:eastAsia="Calibri"/>
          <w:szCs w:val="24"/>
        </w:rPr>
        <w:t>‘’</w:t>
      </w:r>
      <w:r w:rsidRPr="00754B86">
        <w:rPr>
          <w:rFonts w:eastAsia="Calibri"/>
          <w:i/>
          <w:iCs/>
          <w:szCs w:val="24"/>
        </w:rPr>
        <w:t>matchundaadi’’</w:t>
      </w:r>
      <w:bookmarkEnd w:id="52"/>
      <w:r w:rsidRPr="00754B86">
        <w:rPr>
          <w:rFonts w:eastAsia="Calibri"/>
          <w:szCs w:val="24"/>
        </w:rPr>
        <w:t>. Esse tipo de “masculinidade hegemónica” manifesta-se em diferentes fenómenos de violência que penetram e causam o enfraquecimento das instituições e impedem o funcionamento normal do Estado, nas suas esferas política e económica. A nível familiar e individual, a cultura de ‘’</w:t>
      </w:r>
      <w:r w:rsidRPr="00754B86">
        <w:rPr>
          <w:rFonts w:eastAsia="Calibri"/>
          <w:i/>
          <w:iCs/>
          <w:szCs w:val="24"/>
        </w:rPr>
        <w:t>matchundaadi’’</w:t>
      </w:r>
      <w:r w:rsidRPr="00754B86">
        <w:rPr>
          <w:rFonts w:eastAsia="Calibri"/>
          <w:szCs w:val="24"/>
        </w:rPr>
        <w:t xml:space="preserve"> alimenta aquelas tradições e costumes que garantem a submissão de determinados indivíduos – essencialmente mulheres – dentro de padrões étnicos, identidades religiosas e familiares. Assim, para a compreensão das práticas sociais, é fundamental analisar os mecanismos pelos quais a cultura de ‘’</w:t>
      </w:r>
      <w:r w:rsidRPr="00754B86">
        <w:rPr>
          <w:rFonts w:eastAsia="Calibri"/>
          <w:i/>
          <w:iCs/>
          <w:szCs w:val="24"/>
        </w:rPr>
        <w:t xml:space="preserve">matchundaadi’’ </w:t>
      </w:r>
      <w:r w:rsidRPr="00754B86">
        <w:rPr>
          <w:rFonts w:eastAsia="Calibri"/>
          <w:szCs w:val="24"/>
        </w:rPr>
        <w:t>se materializa</w:t>
      </w:r>
      <w:r w:rsidR="00DC464D" w:rsidRPr="00754B86">
        <w:rPr>
          <w:rStyle w:val="FootnoteReference"/>
          <w:rFonts w:eastAsia="Calibri"/>
          <w:szCs w:val="24"/>
        </w:rPr>
        <w:footnoteReference w:id="48"/>
      </w:r>
      <w:r w:rsidR="00DC464D" w:rsidRPr="00754B86">
        <w:rPr>
          <w:rFonts w:eastAsia="Calibri"/>
          <w:szCs w:val="24"/>
        </w:rPr>
        <w:t>.</w:t>
      </w:r>
      <w:r w:rsidRPr="00754B86">
        <w:rPr>
          <w:rFonts w:eastAsia="Calibri"/>
          <w:szCs w:val="24"/>
        </w:rPr>
        <w:t xml:space="preserve"> </w:t>
      </w:r>
    </w:p>
    <w:p w14:paraId="63889B54" w14:textId="06F70F2E" w:rsidR="00830398" w:rsidRPr="00754B86" w:rsidRDefault="00830398" w:rsidP="00830398">
      <w:pPr>
        <w:rPr>
          <w:rFonts w:eastAsia="Calibri"/>
          <w:szCs w:val="24"/>
        </w:rPr>
      </w:pPr>
      <w:r w:rsidRPr="00754B86">
        <w:rPr>
          <w:rFonts w:eastAsia="Calibri"/>
          <w:szCs w:val="24"/>
        </w:rPr>
        <w:t>A cultura de ‘’</w:t>
      </w:r>
      <w:r w:rsidRPr="00754B86">
        <w:rPr>
          <w:rFonts w:eastAsia="Calibri"/>
          <w:i/>
          <w:iCs/>
          <w:szCs w:val="24"/>
        </w:rPr>
        <w:t>matchundaadi’’</w:t>
      </w:r>
      <w:r w:rsidRPr="00754B86">
        <w:rPr>
          <w:rFonts w:eastAsia="Calibri"/>
          <w:szCs w:val="24"/>
        </w:rPr>
        <w:t xml:space="preserve"> consiste num conjunto de valores, comportamentos, símbolos e práticas pautado por uma visão do mundo baseada em características entendidas como típicas dos homens e das masculinidades, nas quais se destacam: exercício da força (força física e força simbólica), exaltação da coragem e rebeldia, intimidação (pelo medo e repressão) e o exercício da violência (física, institucional, política, social e simbólica). Todas elas funcionam como medidas de poder e influência de indivíduos ou grupos, perante os seus pares e a sociedade.</w:t>
      </w:r>
    </w:p>
    <w:p w14:paraId="4F0E0797" w14:textId="77777777" w:rsidR="00C14C41" w:rsidRPr="00754B86" w:rsidRDefault="00C14C41" w:rsidP="00830398">
      <w:pPr>
        <w:rPr>
          <w:rFonts w:eastAsia="Calibri"/>
          <w:szCs w:val="24"/>
        </w:rPr>
      </w:pPr>
    </w:p>
    <w:p w14:paraId="0ABBC966" w14:textId="28188074" w:rsidR="00830398" w:rsidRPr="00754B86" w:rsidRDefault="00830398" w:rsidP="00830398">
      <w:pPr>
        <w:rPr>
          <w:rFonts w:eastAsia="Calibri"/>
          <w:szCs w:val="24"/>
        </w:rPr>
      </w:pPr>
      <w:r w:rsidRPr="00754B86">
        <w:rPr>
          <w:rFonts w:eastAsia="Calibri"/>
          <w:szCs w:val="24"/>
        </w:rPr>
        <w:t xml:space="preserve">A cultura de </w:t>
      </w:r>
      <w:r w:rsidR="0002017E" w:rsidRPr="00754B86">
        <w:rPr>
          <w:rFonts w:eastAsia="Calibri"/>
          <w:szCs w:val="24"/>
        </w:rPr>
        <w:t>”</w:t>
      </w:r>
      <w:r w:rsidRPr="00754B86">
        <w:rPr>
          <w:rFonts w:eastAsia="Calibri"/>
          <w:i/>
          <w:iCs/>
          <w:szCs w:val="24"/>
        </w:rPr>
        <w:t xml:space="preserve">matchundaadi’’ </w:t>
      </w:r>
      <w:r w:rsidRPr="00754B86">
        <w:rPr>
          <w:rFonts w:eastAsia="Calibri"/>
          <w:szCs w:val="24"/>
        </w:rPr>
        <w:t>baseia-se em hierarquias repressivas de controlo e dominação e garante, aos homens, os lugares cimeiros da sociedade e a participação nos principais processos decisórios, possibilitando igualmente a masculinização do poder institucionalizado. Na lógica de ‘’</w:t>
      </w:r>
      <w:r w:rsidRPr="00754B86">
        <w:rPr>
          <w:rFonts w:eastAsia="Calibri"/>
          <w:i/>
          <w:iCs/>
          <w:szCs w:val="24"/>
        </w:rPr>
        <w:t>matchundaadi’’,</w:t>
      </w:r>
      <w:r w:rsidRPr="00754B86">
        <w:rPr>
          <w:rFonts w:eastAsia="Calibri"/>
          <w:szCs w:val="24"/>
        </w:rPr>
        <w:t xml:space="preserve"> os homens sentem-se acima da lei. Além do exercício da violência, a impunidade é uma das principais características desta cultura. É justamente nessa correlação violência-impunidade, que a cultura de ‘’</w:t>
      </w:r>
      <w:r w:rsidRPr="00754B86">
        <w:rPr>
          <w:rFonts w:eastAsia="Calibri"/>
          <w:i/>
          <w:iCs/>
          <w:szCs w:val="24"/>
        </w:rPr>
        <w:t>matchundaadi’’</w:t>
      </w:r>
      <w:r w:rsidRPr="00754B86">
        <w:rPr>
          <w:rFonts w:eastAsia="Calibri"/>
          <w:szCs w:val="24"/>
        </w:rPr>
        <w:t xml:space="preserve"> se expande e se reproduz nas lutas pelo poder político e económico, onde os protagonistas dessa forma de masculinidade hegemónica se encontram e se desafiam (</w:t>
      </w:r>
      <w:bookmarkStart w:id="53" w:name="_Hlk101458053"/>
      <w:r w:rsidRPr="00754B86">
        <w:rPr>
          <w:rFonts w:eastAsia="Calibri"/>
          <w:szCs w:val="24"/>
        </w:rPr>
        <w:t>Moreira, 2017, p. 16).</w:t>
      </w:r>
      <w:bookmarkEnd w:id="53"/>
    </w:p>
    <w:p w14:paraId="779AC150" w14:textId="77777777" w:rsidR="00C14C41" w:rsidRPr="00754B86" w:rsidRDefault="00C14C41" w:rsidP="00830398">
      <w:pPr>
        <w:rPr>
          <w:rFonts w:eastAsia="Calibri"/>
          <w:szCs w:val="24"/>
        </w:rPr>
      </w:pPr>
    </w:p>
    <w:p w14:paraId="25FD4446" w14:textId="152EDB8F" w:rsidR="00830398" w:rsidRPr="00754B86" w:rsidRDefault="00830398" w:rsidP="00830398">
      <w:pPr>
        <w:rPr>
          <w:rFonts w:eastAsia="Calibri"/>
          <w:szCs w:val="24"/>
        </w:rPr>
      </w:pPr>
      <w:r w:rsidRPr="00754B86">
        <w:rPr>
          <w:rFonts w:eastAsia="Calibri"/>
          <w:szCs w:val="24"/>
        </w:rPr>
        <w:t>Os símbolos de ‘’</w:t>
      </w:r>
      <w:r w:rsidRPr="00754B86">
        <w:rPr>
          <w:rFonts w:eastAsia="Calibri"/>
          <w:i/>
          <w:iCs/>
          <w:szCs w:val="24"/>
        </w:rPr>
        <w:t>matchundaadi’’</w:t>
      </w:r>
      <w:r w:rsidRPr="00754B86">
        <w:rPr>
          <w:rFonts w:eastAsia="Calibri"/>
          <w:szCs w:val="24"/>
        </w:rPr>
        <w:t>são relações violentas de género, assim como é o caso da prática de ‘’</w:t>
      </w:r>
      <w:r w:rsidRPr="00754B86">
        <w:rPr>
          <w:rFonts w:eastAsia="Calibri"/>
          <w:i/>
          <w:iCs/>
          <w:szCs w:val="24"/>
        </w:rPr>
        <w:t>fanadu di mindjer</w:t>
      </w:r>
      <w:r w:rsidRPr="00754B86">
        <w:rPr>
          <w:rFonts w:eastAsia="Calibri"/>
          <w:szCs w:val="24"/>
        </w:rPr>
        <w:t>” (MGF) que prepara a mulher nos seus aspetos mais profundos e femininos, para o controlo e a posse pelos homens.</w:t>
      </w:r>
    </w:p>
    <w:p w14:paraId="244467AD" w14:textId="77777777" w:rsidR="00830398" w:rsidRPr="00754B86" w:rsidRDefault="00830398" w:rsidP="00F60448">
      <w:pPr>
        <w:pStyle w:val="Heading3"/>
        <w:numPr>
          <w:ilvl w:val="2"/>
          <w:numId w:val="5"/>
        </w:numPr>
        <w:rPr>
          <w:rFonts w:ascii="Garamond" w:eastAsia="Calibri" w:hAnsi="Garamond"/>
          <w:noProof w:val="0"/>
          <w:lang w:val="pt-PT"/>
        </w:rPr>
      </w:pPr>
      <w:bookmarkStart w:id="54" w:name="_Toc105158319"/>
      <w:r w:rsidRPr="00754B86">
        <w:rPr>
          <w:rFonts w:ascii="Garamond" w:eastAsia="Calibri" w:hAnsi="Garamond"/>
          <w:noProof w:val="0"/>
          <w:lang w:val="pt-PT"/>
        </w:rPr>
        <w:t>Forte valorização dos estereótipos de género por ambos os sexos</w:t>
      </w:r>
      <w:bookmarkEnd w:id="54"/>
    </w:p>
    <w:p w14:paraId="06A9E071" w14:textId="07E41127" w:rsidR="00830398" w:rsidRPr="00754B86" w:rsidRDefault="00830398" w:rsidP="00830398">
      <w:pPr>
        <w:rPr>
          <w:rFonts w:eastAsia="Calibri"/>
          <w:szCs w:val="24"/>
        </w:rPr>
      </w:pPr>
      <w:r w:rsidRPr="00754B86">
        <w:rPr>
          <w:rFonts w:eastAsia="Calibri"/>
          <w:szCs w:val="24"/>
        </w:rPr>
        <w:t>Pesquisas recentes mostram que a preferência social por ter homens nos órgãos decisórios é particularmente reforçada pelas próprias mulheres, que aceitam e contribuem para fortalecer a sua posição e o seu papel, fora da esfera de tomada de decisão. Muitas mulheres acreditam ser o seu papel apoiar a ascensão dos homens em detrimento do seu próprio interesse. Esta atitude de submissão e autoexclusão é valorizada na sociedade guineense, espelhando toda a complexidade das relações de género e a sua transposição, em todos os domínios da sociedade, incluindo nas esferas de decisão.</w:t>
      </w:r>
      <w:r w:rsidRPr="00754B86">
        <w:rPr>
          <w:rStyle w:val="FootnoteReference"/>
          <w:rFonts w:eastAsia="Calibri"/>
          <w:szCs w:val="24"/>
        </w:rPr>
        <w:footnoteReference w:id="49"/>
      </w:r>
      <w:r w:rsidRPr="00754B86">
        <w:rPr>
          <w:rFonts w:eastAsia="Calibri"/>
          <w:szCs w:val="24"/>
        </w:rPr>
        <w:t xml:space="preserve"> </w:t>
      </w:r>
    </w:p>
    <w:p w14:paraId="5372B8B8" w14:textId="77777777" w:rsidR="00C14C41" w:rsidRPr="00754B86" w:rsidRDefault="00C14C41" w:rsidP="00830398">
      <w:pPr>
        <w:rPr>
          <w:rFonts w:eastAsia="Calibri"/>
          <w:szCs w:val="24"/>
        </w:rPr>
      </w:pPr>
    </w:p>
    <w:p w14:paraId="3E13F5CA" w14:textId="2D0C4123" w:rsidR="00830398" w:rsidRPr="00754B86" w:rsidRDefault="00830398" w:rsidP="00830398">
      <w:pPr>
        <w:rPr>
          <w:rFonts w:eastAsia="Calibri"/>
          <w:szCs w:val="24"/>
        </w:rPr>
      </w:pPr>
      <w:r w:rsidRPr="00754B86">
        <w:rPr>
          <w:rFonts w:eastAsia="Calibri"/>
          <w:szCs w:val="24"/>
        </w:rPr>
        <w:lastRenderedPageBreak/>
        <w:t>A base dessas desigualdades é alimentada pelos papéis estereotipados de género, que ao longo da vida, são inculcados aos indivíduos e membros das famílias, das comunidades e da sociedade em geral, através da educação familiar e escolar, criando nas mulheres, baixa autoestima e baixa autoconfiança, que geram a sua própria autoexclusão nas esferas de decisão, ainda que tenham um nível de instrução bastante satisfatório. São esses modelos educativos em vigor, tanto formal (escola) como informal (pais, comunidade)</w:t>
      </w:r>
      <w:r w:rsidRPr="00754B86">
        <w:rPr>
          <w:rStyle w:val="FootnoteReference"/>
          <w:rFonts w:eastAsia="Calibri"/>
          <w:szCs w:val="24"/>
        </w:rPr>
        <w:footnoteReference w:id="50"/>
      </w:r>
      <w:r w:rsidRPr="00754B86">
        <w:rPr>
          <w:rFonts w:eastAsia="Calibri"/>
          <w:szCs w:val="24"/>
        </w:rPr>
        <w:t xml:space="preserve"> que permitem que alguns homens pouco instruídos assumam cargos de decisão na Guiné-Bissau, demonstrando, mais uma vez, a mentalidade de </w:t>
      </w:r>
      <w:r w:rsidRPr="00754B86">
        <w:rPr>
          <w:rFonts w:eastAsia="Calibri"/>
          <w:i/>
          <w:iCs/>
          <w:szCs w:val="24"/>
        </w:rPr>
        <w:t>matchundaadi</w:t>
      </w:r>
      <w:r w:rsidRPr="00754B86">
        <w:rPr>
          <w:rFonts w:eastAsia="Calibri"/>
          <w:szCs w:val="24"/>
        </w:rPr>
        <w:t>.</w:t>
      </w:r>
    </w:p>
    <w:p w14:paraId="4A2BA84B" w14:textId="77777777" w:rsidR="00C14C41" w:rsidRPr="00754B86" w:rsidRDefault="00C14C41" w:rsidP="00830398">
      <w:pPr>
        <w:rPr>
          <w:rFonts w:eastAsia="Calibri"/>
          <w:szCs w:val="24"/>
        </w:rPr>
      </w:pPr>
    </w:p>
    <w:p w14:paraId="1EC91CB4" w14:textId="77777777" w:rsidR="00830398" w:rsidRPr="00754B86" w:rsidRDefault="00830398" w:rsidP="00830398">
      <w:pPr>
        <w:rPr>
          <w:szCs w:val="24"/>
        </w:rPr>
      </w:pPr>
      <w:r w:rsidRPr="00754B86">
        <w:rPr>
          <w:rFonts w:eastAsia="Calibri"/>
          <w:szCs w:val="24"/>
        </w:rPr>
        <w:t>As promoções institucionais da igualdade de género ainda são insuficientes, para a mudança de mentalidade, que implica destruir os</w:t>
      </w:r>
      <w:r w:rsidRPr="00754B86">
        <w:rPr>
          <w:szCs w:val="24"/>
        </w:rPr>
        <w:t xml:space="preserve"> mecanismos psicológicos e sociais, que regulam a perceção e avaliação de certos fenómenos, influenciando opiniões, julgamentos, atitudes e comportamentos em relação às questões de género.</w:t>
      </w:r>
    </w:p>
    <w:p w14:paraId="6CAA1448" w14:textId="29ADA3B2" w:rsidR="00FE664E" w:rsidRPr="00754B86" w:rsidRDefault="00FE664E" w:rsidP="00D4328F">
      <w:pPr>
        <w:pStyle w:val="Standard1"/>
        <w:spacing w:after="0" w:line="276" w:lineRule="auto"/>
        <w:jc w:val="both"/>
        <w:rPr>
          <w:rFonts w:ascii="Garamond" w:hAnsi="Garamond" w:cs="Calibri Light"/>
          <w:b/>
          <w:bCs/>
          <w:sz w:val="24"/>
          <w:szCs w:val="24"/>
          <w:lang w:val="pt-PT"/>
        </w:rPr>
      </w:pPr>
    </w:p>
    <w:p w14:paraId="02F35D92" w14:textId="547B7ED3" w:rsidR="00FE664E" w:rsidRPr="00754B86" w:rsidRDefault="00FE664E" w:rsidP="00F60448">
      <w:pPr>
        <w:pStyle w:val="Heading3"/>
        <w:numPr>
          <w:ilvl w:val="2"/>
          <w:numId w:val="5"/>
        </w:numPr>
        <w:rPr>
          <w:rFonts w:ascii="Garamond" w:eastAsia="Calibri" w:hAnsi="Garamond"/>
          <w:noProof w:val="0"/>
          <w:lang w:val="pt-PT"/>
        </w:rPr>
      </w:pPr>
      <w:bookmarkStart w:id="55" w:name="_Toc105158320"/>
      <w:r w:rsidRPr="00754B86">
        <w:rPr>
          <w:rFonts w:ascii="Garamond" w:eastAsia="Calibri" w:hAnsi="Garamond"/>
          <w:noProof w:val="0"/>
          <w:lang w:val="pt-PT"/>
        </w:rPr>
        <w:t>Transformação lenta das normas de género</w:t>
      </w:r>
      <w:bookmarkEnd w:id="55"/>
    </w:p>
    <w:p w14:paraId="4D59569F" w14:textId="77777777" w:rsidR="00FE664E" w:rsidRPr="00754B86" w:rsidRDefault="00FE664E" w:rsidP="00FE664E">
      <w:pPr>
        <w:spacing w:line="276" w:lineRule="auto"/>
        <w:rPr>
          <w:rFonts w:eastAsia="Calibri"/>
          <w:szCs w:val="24"/>
        </w:rPr>
      </w:pPr>
      <w:r w:rsidRPr="00754B86">
        <w:rPr>
          <w:rFonts w:eastAsia="Calibri"/>
          <w:szCs w:val="24"/>
        </w:rPr>
        <w:t xml:space="preserve">As transformações das normas do género são um empreendimento complexo que resulta geralmente de abordagens de longo prazo, multissetoriais e multidimensionais. </w:t>
      </w:r>
    </w:p>
    <w:p w14:paraId="775CEE86" w14:textId="77777777" w:rsidR="00FE664E" w:rsidRPr="00754B86" w:rsidRDefault="00FE664E" w:rsidP="00FE664E">
      <w:pPr>
        <w:spacing w:line="276" w:lineRule="auto"/>
        <w:rPr>
          <w:rFonts w:eastAsia="Calibri"/>
          <w:szCs w:val="24"/>
        </w:rPr>
      </w:pPr>
    </w:p>
    <w:p w14:paraId="43377694" w14:textId="77777777" w:rsidR="00FE664E" w:rsidRPr="00754B86" w:rsidRDefault="00FE664E" w:rsidP="00FE664E">
      <w:pPr>
        <w:spacing w:line="276" w:lineRule="auto"/>
        <w:rPr>
          <w:rFonts w:eastAsia="Calibri"/>
          <w:szCs w:val="24"/>
        </w:rPr>
      </w:pPr>
      <w:r w:rsidRPr="00754B86">
        <w:rPr>
          <w:rFonts w:eastAsia="Calibri"/>
          <w:szCs w:val="24"/>
        </w:rPr>
        <w:t>Nos anos 60, a luta de libertação lançou as bases de mudanças. Segundo Amilcar Cabral “Depois da guerra, as mulheres e as meninas voltarão para as aldeias como enfermeiras e professoras, ou então trabalharão no comércio ou integrarão as milícias (...). Deixarão as nossas bases, mas ninguém pense que estas meninas estão prontas para serem “dadas” em casamento. Casar-se-ão se o desejarem, mas não haverá mais casamentos forçados. Aqueles que continuarem a incentivar esta prática estarão agindo pior do que os portugueses colonialistas (...)”</w:t>
      </w:r>
      <w:r w:rsidRPr="00754B86">
        <w:rPr>
          <w:rStyle w:val="FootnoteReference"/>
          <w:rFonts w:eastAsia="Calibri"/>
          <w:szCs w:val="24"/>
        </w:rPr>
        <w:footnoteReference w:id="51"/>
      </w:r>
      <w:r w:rsidRPr="00754B86">
        <w:rPr>
          <w:rFonts w:eastAsia="Calibri"/>
          <w:szCs w:val="24"/>
        </w:rPr>
        <w:t xml:space="preserve"> </w:t>
      </w:r>
    </w:p>
    <w:p w14:paraId="41CCD4D2" w14:textId="77777777" w:rsidR="00FE664E" w:rsidRPr="00754B86" w:rsidRDefault="00FE664E" w:rsidP="00FE664E">
      <w:pPr>
        <w:spacing w:line="276" w:lineRule="auto"/>
        <w:rPr>
          <w:rFonts w:eastAsia="Calibri"/>
          <w:szCs w:val="24"/>
        </w:rPr>
      </w:pPr>
    </w:p>
    <w:p w14:paraId="6A0D59F2" w14:textId="77777777" w:rsidR="00FE664E" w:rsidRPr="00754B86" w:rsidRDefault="00FE664E" w:rsidP="00FE664E">
      <w:pPr>
        <w:spacing w:line="276" w:lineRule="auto"/>
        <w:rPr>
          <w:szCs w:val="24"/>
        </w:rPr>
      </w:pPr>
      <w:r w:rsidRPr="00754B86">
        <w:rPr>
          <w:rFonts w:eastAsia="Calibri"/>
          <w:szCs w:val="24"/>
        </w:rPr>
        <w:t>Neste contexto, em 18 de julho de 1961, nasceu a primeira organização feminista: União Democrática das Mulheres (UDEMU)</w:t>
      </w:r>
      <w:r w:rsidRPr="00754B86">
        <w:rPr>
          <w:rStyle w:val="FootnoteReference"/>
          <w:rFonts w:eastAsia="Calibri"/>
          <w:szCs w:val="24"/>
        </w:rPr>
        <w:footnoteReference w:id="52"/>
      </w:r>
      <w:r w:rsidRPr="00754B86">
        <w:rPr>
          <w:szCs w:val="24"/>
        </w:rPr>
        <w:t xml:space="preserve"> . Foi-lhe confiada, em 1982, a missão de mobilizar as mulheres na luta pela emancipação e promover a consciencialização política entre elas, de modo a contribuir para a construção de uma sociedade democrática baseada nos direitos e liberdades fundamentais.</w:t>
      </w:r>
    </w:p>
    <w:p w14:paraId="1D409B11" w14:textId="77777777" w:rsidR="00FE664E" w:rsidRPr="00754B86" w:rsidRDefault="00FE664E" w:rsidP="00FE664E">
      <w:pPr>
        <w:spacing w:line="276" w:lineRule="auto"/>
        <w:rPr>
          <w:rFonts w:eastAsia="Calibri"/>
          <w:szCs w:val="24"/>
        </w:rPr>
      </w:pPr>
    </w:p>
    <w:p w14:paraId="5289A235" w14:textId="77777777" w:rsidR="00FE664E" w:rsidRPr="00754B86" w:rsidRDefault="00FE664E" w:rsidP="00FE664E">
      <w:pPr>
        <w:rPr>
          <w:rFonts w:eastAsia="Calibri"/>
          <w:szCs w:val="24"/>
        </w:rPr>
      </w:pPr>
      <w:r w:rsidRPr="00754B86">
        <w:rPr>
          <w:rFonts w:eastAsia="Calibri"/>
          <w:szCs w:val="24"/>
        </w:rPr>
        <w:t>Mas, as mudanças não lograram resultados. A abertura democrática de 1992, com o advento do multipartidarismo, também não proporcionou mais possibilidades de mudança, assim como as cíclicas e sistémicas crises político-militar e governativas, iniciadas a partir dos anos 80, parecem ter asfixiado as iniciativas da luta de libertação, em relação à promoção da igualdade de género.</w:t>
      </w:r>
      <w:r w:rsidRPr="00754B86">
        <w:rPr>
          <w:rStyle w:val="FootnoteReference"/>
          <w:rFonts w:eastAsia="Calibri"/>
          <w:szCs w:val="24"/>
        </w:rPr>
        <w:footnoteReference w:id="53"/>
      </w:r>
      <w:r w:rsidRPr="00754B86">
        <w:rPr>
          <w:rStyle w:val="FootnoteReference"/>
          <w:rFonts w:eastAsia="Calibri"/>
          <w:szCs w:val="24"/>
        </w:rPr>
        <w:t xml:space="preserve"> </w:t>
      </w:r>
      <w:r w:rsidRPr="00754B86">
        <w:rPr>
          <w:rFonts w:eastAsia="Calibri"/>
          <w:szCs w:val="24"/>
        </w:rPr>
        <w:t xml:space="preserve"> </w:t>
      </w:r>
    </w:p>
    <w:p w14:paraId="6D952921" w14:textId="77777777" w:rsidR="00EB35DD" w:rsidRPr="00754B86" w:rsidRDefault="00EB35DD" w:rsidP="00FE664E">
      <w:pPr>
        <w:rPr>
          <w:rFonts w:eastAsia="Calibri"/>
          <w:szCs w:val="24"/>
        </w:rPr>
      </w:pPr>
    </w:p>
    <w:p w14:paraId="0520AC97" w14:textId="3FF9CF5E" w:rsidR="00FE664E" w:rsidRPr="00754B86" w:rsidRDefault="00FE664E" w:rsidP="00FE664E">
      <w:pPr>
        <w:rPr>
          <w:rFonts w:eastAsia="Calibri"/>
          <w:szCs w:val="24"/>
        </w:rPr>
      </w:pPr>
      <w:r w:rsidRPr="00754B86">
        <w:rPr>
          <w:rFonts w:eastAsia="Calibri"/>
          <w:szCs w:val="24"/>
        </w:rPr>
        <w:t xml:space="preserve">Atualmente, existem instrumentos jurídicos cuja aplicação poderia impulsionar as transformações das normas de género. Para este efeito, a justiça deveria ser mais célere. </w:t>
      </w:r>
    </w:p>
    <w:p w14:paraId="33AE4780" w14:textId="77777777" w:rsidR="00EB35DD" w:rsidRPr="00754B86" w:rsidRDefault="00EB35DD" w:rsidP="00FE664E">
      <w:pPr>
        <w:rPr>
          <w:rFonts w:eastAsia="Calibri"/>
          <w:szCs w:val="24"/>
        </w:rPr>
      </w:pPr>
    </w:p>
    <w:p w14:paraId="5189CE75" w14:textId="29E30FF8" w:rsidR="00FE664E" w:rsidRPr="00754B86" w:rsidRDefault="00FE664E" w:rsidP="00FE664E">
      <w:pPr>
        <w:rPr>
          <w:rFonts w:eastAsia="Calibri"/>
          <w:szCs w:val="24"/>
        </w:rPr>
      </w:pPr>
      <w:r w:rsidRPr="00754B86">
        <w:rPr>
          <w:rFonts w:eastAsia="Calibri"/>
          <w:szCs w:val="24"/>
        </w:rPr>
        <w:lastRenderedPageBreak/>
        <w:t xml:space="preserve">Por outro lado, a Política Nacional para a Igualdade e Equidade do Género (PNIEG 2012/2017), que define como missão a implementação sistemática e transversal de uma abordagem de igualdade de género, é uma orientação para a transformação das normas de género prejudiciais à equidade e igualdade de género, colocando a tónica na mudança de mentalidade, mas carece de condições financeiras e técnicas de sua aplicação. </w:t>
      </w:r>
    </w:p>
    <w:p w14:paraId="06E870A5" w14:textId="77777777" w:rsidR="00C154D5" w:rsidRPr="00754B86" w:rsidRDefault="00C154D5" w:rsidP="00FE664E">
      <w:pPr>
        <w:rPr>
          <w:rFonts w:eastAsia="Calibri"/>
          <w:szCs w:val="24"/>
        </w:rPr>
      </w:pPr>
    </w:p>
    <w:p w14:paraId="2EC241C9" w14:textId="0E57CAFB" w:rsidR="00FE664E" w:rsidRPr="00754B86" w:rsidRDefault="00FE664E" w:rsidP="00FE664E">
      <w:pPr>
        <w:rPr>
          <w:rFonts w:eastAsia="Calibri"/>
          <w:szCs w:val="24"/>
        </w:rPr>
      </w:pPr>
      <w:r w:rsidRPr="00754B86">
        <w:rPr>
          <w:rFonts w:eastAsia="Calibri"/>
          <w:szCs w:val="24"/>
        </w:rPr>
        <w:t>Por fim, existem parcerias favoráveis, entre as organizações da sociedade civil e os parceiros técnicos e financeiros, que têm resultado em fortes ações de advocacia, junto aos decisores políticos, embora haja uma demanda de fortalecimento da colaboração e de maiores investimentos, para permitir que ações de sensibilização e de fortalecimento de capacidades das associações de base sejam possíveis.</w:t>
      </w:r>
    </w:p>
    <w:p w14:paraId="5912B98D" w14:textId="77777777" w:rsidR="00EB35DD" w:rsidRPr="00754B86" w:rsidRDefault="00EB35DD" w:rsidP="00FE664E">
      <w:pPr>
        <w:rPr>
          <w:rFonts w:eastAsia="Calibri"/>
          <w:szCs w:val="24"/>
        </w:rPr>
      </w:pPr>
    </w:p>
    <w:p w14:paraId="6D628958" w14:textId="77777777" w:rsidR="00FE664E" w:rsidRPr="00754B86" w:rsidRDefault="00FE664E" w:rsidP="00FE664E">
      <w:pPr>
        <w:spacing w:line="276" w:lineRule="auto"/>
        <w:rPr>
          <w:szCs w:val="24"/>
        </w:rPr>
      </w:pPr>
      <w:r w:rsidRPr="00754B86">
        <w:rPr>
          <w:rFonts w:eastAsia="Calibri"/>
          <w:szCs w:val="24"/>
        </w:rPr>
        <w:t>Com efeito, face às características d</w:t>
      </w:r>
      <w:r w:rsidRPr="00754B86">
        <w:rPr>
          <w:szCs w:val="24"/>
        </w:rPr>
        <w:t>as</w:t>
      </w:r>
      <w:r w:rsidRPr="00754B86">
        <w:rPr>
          <w:b/>
          <w:bCs/>
          <w:szCs w:val="24"/>
        </w:rPr>
        <w:t xml:space="preserve"> normas de género, </w:t>
      </w:r>
      <w:r w:rsidRPr="00754B86">
        <w:rPr>
          <w:szCs w:val="24"/>
        </w:rPr>
        <w:t>parece claro que as suas transformações necessitam de intervenções no nível micro, que podem exigir programas de apoio à família, incluindo educação dos pais; no nível meso, seriam necessários incentivos à implementação de políticas e abordagens de igualdade de género, nas escolas (reforçando as medidas afirmativas para a educação de meninas), nos locais de trabalho, nos domínios da justiça, apoiando programas de ONGs que envolvem homens e meninos, mulheres e meninas. E finalmente, no nível macro, seriam mais esforços conjuntos de advocacia, para mudar as leis discriminatórias e implementar leis que promovam a igualdade de género.</w:t>
      </w:r>
    </w:p>
    <w:p w14:paraId="7EEAF614" w14:textId="16EF5B73" w:rsidR="00B128BC" w:rsidRPr="00754B86" w:rsidRDefault="00B128BC" w:rsidP="00D4328F">
      <w:pPr>
        <w:pStyle w:val="Standard1"/>
        <w:spacing w:after="0" w:line="276" w:lineRule="auto"/>
        <w:jc w:val="both"/>
        <w:rPr>
          <w:rFonts w:ascii="Garamond" w:hAnsi="Garamond" w:cs="Calibri Light"/>
          <w:b/>
          <w:bCs/>
          <w:sz w:val="24"/>
          <w:szCs w:val="24"/>
          <w:lang w:val="pt-PT"/>
        </w:rPr>
      </w:pPr>
    </w:p>
    <w:p w14:paraId="38F0C197" w14:textId="515FE69F" w:rsidR="00B128BC" w:rsidRPr="00754B86" w:rsidRDefault="00B128BC" w:rsidP="00B128BC">
      <w:pPr>
        <w:pStyle w:val="Heading2"/>
        <w:rPr>
          <w:rFonts w:eastAsia="Calibri"/>
          <w:lang w:val="pt-PT"/>
        </w:rPr>
      </w:pPr>
      <w:bookmarkStart w:id="56" w:name="_Toc105158321"/>
      <w:r w:rsidRPr="00754B86">
        <w:rPr>
          <w:rFonts w:eastAsia="Calibri"/>
          <w:lang w:val="pt-PT"/>
        </w:rPr>
        <w:t>O acesso das mulheres ao Direito e à Justiça: os desafios de género perante um sistema jurídico híbrido</w:t>
      </w:r>
      <w:bookmarkEnd w:id="56"/>
    </w:p>
    <w:p w14:paraId="073F8292" w14:textId="671F4CC2"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 xml:space="preserve">A CRGB, nos artigos 32.º e 34.º garante a todos os cidadãos o direito de ir ao tribunal, de ser informado e de ter proteção jurídica. </w:t>
      </w:r>
    </w:p>
    <w:p w14:paraId="36D09701" w14:textId="77777777" w:rsidR="00B128BC" w:rsidRPr="00754B86" w:rsidRDefault="00B128BC" w:rsidP="00B128BC">
      <w:pPr>
        <w:autoSpaceDE w:val="0"/>
        <w:autoSpaceDN w:val="0"/>
        <w:adjustRightInd w:val="0"/>
        <w:spacing w:line="22" w:lineRule="atLeast"/>
        <w:rPr>
          <w:rFonts w:eastAsia="Calibri" w:cs="Calibri"/>
          <w:szCs w:val="24"/>
        </w:rPr>
      </w:pPr>
    </w:p>
    <w:p w14:paraId="2A80BDCF" w14:textId="7C0116AC"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O Decreto-Lei n.º 11/2010 consagra o direito de patrocínio judiciário, acesso à consulta jurídica e condições eficazes de acesso ao direito e à justiça, bem como o apoio jurídico sob a forma de isenção total ou parcial de custos. Inclui também mecanismos para enfrentar as desigualdades, no acesso à justiça resultantes d</w:t>
      </w:r>
      <w:r w:rsidR="0002017E" w:rsidRPr="00754B86">
        <w:rPr>
          <w:rFonts w:eastAsia="Calibri" w:cs="Calibri"/>
          <w:szCs w:val="24"/>
        </w:rPr>
        <w:t>as</w:t>
      </w:r>
      <w:r w:rsidRPr="00754B86">
        <w:rPr>
          <w:rFonts w:eastAsia="Calibri" w:cs="Calibri"/>
          <w:szCs w:val="24"/>
        </w:rPr>
        <w:t xml:space="preserve"> condições económicas e sociais, falta de informação ou isolamento geográfico e serviços gratuitos, para pessoas desfavorecidas. </w:t>
      </w:r>
    </w:p>
    <w:p w14:paraId="0B8B740C" w14:textId="77777777" w:rsidR="00B128BC" w:rsidRPr="00754B86" w:rsidRDefault="00B128BC" w:rsidP="00B128BC">
      <w:pPr>
        <w:autoSpaceDE w:val="0"/>
        <w:autoSpaceDN w:val="0"/>
        <w:adjustRightInd w:val="0"/>
        <w:spacing w:line="22" w:lineRule="atLeast"/>
        <w:rPr>
          <w:rFonts w:eastAsia="Calibri" w:cs="Calibri"/>
          <w:szCs w:val="24"/>
        </w:rPr>
      </w:pPr>
    </w:p>
    <w:p w14:paraId="27FE6C77" w14:textId="6728D06D" w:rsidR="00B128BC" w:rsidRPr="00754B86" w:rsidRDefault="00B128BC" w:rsidP="005D325D">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adjustRightInd w:val="0"/>
        <w:spacing w:line="22" w:lineRule="atLeast"/>
        <w:rPr>
          <w:rFonts w:eastAsia="Calibri" w:cs="Calibri"/>
          <w:b/>
          <w:bCs/>
          <w:szCs w:val="24"/>
        </w:rPr>
      </w:pPr>
      <w:r w:rsidRPr="00754B86">
        <w:rPr>
          <w:rFonts w:eastAsia="Calibri" w:cs="Calibri"/>
          <w:b/>
          <w:bCs/>
          <w:szCs w:val="24"/>
        </w:rPr>
        <w:t xml:space="preserve">Os </w:t>
      </w:r>
      <w:r w:rsidR="002D5FF8" w:rsidRPr="00754B86">
        <w:rPr>
          <w:rFonts w:eastAsia="Calibri" w:cs="Calibri"/>
          <w:b/>
          <w:bCs/>
          <w:szCs w:val="24"/>
        </w:rPr>
        <w:t xml:space="preserve">sete (7) </w:t>
      </w:r>
      <w:r w:rsidRPr="00754B86">
        <w:rPr>
          <w:rFonts w:eastAsia="Calibri" w:cs="Calibri"/>
          <w:b/>
          <w:bCs/>
          <w:szCs w:val="24"/>
        </w:rPr>
        <w:t>Centros de Acesso à Justiça (CAJ)</w:t>
      </w:r>
      <w:r w:rsidR="00C00A5B" w:rsidRPr="00754B86">
        <w:rPr>
          <w:rStyle w:val="FootnoteReference"/>
          <w:rFonts w:eastAsia="Calibri" w:cs="Calibri"/>
          <w:b/>
          <w:bCs/>
          <w:szCs w:val="24"/>
        </w:rPr>
        <w:footnoteReference w:id="54"/>
      </w:r>
      <w:r w:rsidRPr="00754B86">
        <w:rPr>
          <w:rFonts w:eastAsia="Calibri" w:cs="Calibri"/>
          <w:b/>
          <w:bCs/>
          <w:szCs w:val="24"/>
        </w:rPr>
        <w:t xml:space="preserve"> estabelecidos em 2011 são um serviço público de informação e consulta jurídica próximo da população. </w:t>
      </w:r>
    </w:p>
    <w:p w14:paraId="2533F406" w14:textId="77777777" w:rsidR="00B128BC" w:rsidRPr="00754B86" w:rsidRDefault="00B128BC" w:rsidP="00B128BC">
      <w:pPr>
        <w:autoSpaceDE w:val="0"/>
        <w:autoSpaceDN w:val="0"/>
        <w:adjustRightInd w:val="0"/>
        <w:spacing w:line="22" w:lineRule="atLeast"/>
        <w:rPr>
          <w:rFonts w:eastAsia="Calibri" w:cs="Calibri"/>
          <w:szCs w:val="24"/>
        </w:rPr>
      </w:pPr>
    </w:p>
    <w:p w14:paraId="6693E8E5" w14:textId="5525478C"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 xml:space="preserve">As leis de Acesso ao Direito e à Justiça (2010, 2011) partem de uma visão inclusiva da sociedade e dos clientes. Trata-se de dar acesso à justiça, descentralizando os serviços, para uma assistência jurídica gratuita e atendimento especial às vítimas de VBG criando bases legais para a IEG. </w:t>
      </w:r>
    </w:p>
    <w:p w14:paraId="123696A3" w14:textId="77777777" w:rsidR="00B128BC" w:rsidRPr="00754B86" w:rsidRDefault="00B128BC" w:rsidP="00B128BC">
      <w:pPr>
        <w:autoSpaceDE w:val="0"/>
        <w:autoSpaceDN w:val="0"/>
        <w:adjustRightInd w:val="0"/>
        <w:spacing w:line="22" w:lineRule="atLeast"/>
        <w:rPr>
          <w:rFonts w:eastAsia="Calibri" w:cs="Calibri"/>
          <w:szCs w:val="24"/>
        </w:rPr>
      </w:pPr>
    </w:p>
    <w:p w14:paraId="535A86F6" w14:textId="3988BC76"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O Programa Nacional para a Reforma da Justiça (2015-2019) visa a transformação profunda do setor da justiça, incluindo o reforço do acesso à justiça – particularmente para mulheres e raparigas – através dos s</w:t>
      </w:r>
      <w:r w:rsidR="005D646D" w:rsidRPr="00754B86">
        <w:rPr>
          <w:rFonts w:eastAsia="Calibri" w:cs="Calibri"/>
          <w:szCs w:val="24"/>
        </w:rPr>
        <w:t>ete</w:t>
      </w:r>
      <w:r w:rsidRPr="00754B86">
        <w:rPr>
          <w:rFonts w:eastAsia="Calibri" w:cs="Calibri"/>
          <w:szCs w:val="24"/>
        </w:rPr>
        <w:t xml:space="preserve"> Centros de Acesso à Justiça (CAJ) que funcionam em Bissau, Canchungo, Mansoa, Bafata com extensão a Gabu, Buba, São Domingos e cuja finalidade é de prestar serviço de informação pública e consulta jurídica à população. </w:t>
      </w:r>
    </w:p>
    <w:p w14:paraId="7CE40AA5" w14:textId="77777777" w:rsidR="00B128BC" w:rsidRPr="00754B86" w:rsidRDefault="00B128BC" w:rsidP="00B128BC">
      <w:pPr>
        <w:autoSpaceDE w:val="0"/>
        <w:autoSpaceDN w:val="0"/>
        <w:adjustRightInd w:val="0"/>
        <w:spacing w:line="22" w:lineRule="atLeast"/>
        <w:rPr>
          <w:rFonts w:eastAsia="Calibri" w:cs="Calibri"/>
          <w:szCs w:val="24"/>
        </w:rPr>
      </w:pPr>
    </w:p>
    <w:p w14:paraId="52F8692D" w14:textId="53794990"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Esses serviços de assistência jurídica melhoraram o acesso à justiça, um pré-requisito crucial para garantir os Direitos Humanos para as comunidades e grupos vulneráveis. Eles são percebidos como uma importante contribuição para reduzir violações de direitos humanos. As atividades dos CAJ são complementadas por campanhas de conscientização sobre direitos humanos, o acesso à justiça, e a promoção da igualdade de género.</w:t>
      </w:r>
    </w:p>
    <w:p w14:paraId="6F07E942" w14:textId="77777777" w:rsidR="00B128BC" w:rsidRPr="00754B86" w:rsidRDefault="00B128BC" w:rsidP="00B128BC">
      <w:pPr>
        <w:autoSpaceDE w:val="0"/>
        <w:autoSpaceDN w:val="0"/>
        <w:adjustRightInd w:val="0"/>
        <w:spacing w:line="22" w:lineRule="atLeast"/>
        <w:rPr>
          <w:rFonts w:eastAsia="Calibri" w:cs="Calibri"/>
          <w:szCs w:val="24"/>
        </w:rPr>
      </w:pPr>
    </w:p>
    <w:p w14:paraId="1EE7CD13" w14:textId="4F849B32"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Apesar destas medidas, o acesso dos cidadãos ao direito e à justiça é dificultado pela falta de confiança no sistema formal de justiça que é percebido como caro, ineficaz e o mais importante – tendencioso – servindo e encobrindo os interesses dos detentores do poder</w:t>
      </w:r>
      <w:r w:rsidR="00D87B85" w:rsidRPr="00754B86">
        <w:rPr>
          <w:rFonts w:eastAsia="Calibri" w:cs="Calibri"/>
          <w:szCs w:val="24"/>
        </w:rPr>
        <w:t>.</w:t>
      </w:r>
      <w:r w:rsidR="00D87B85" w:rsidRPr="00754B86">
        <w:rPr>
          <w:rStyle w:val="FootnoteReference"/>
          <w:rFonts w:eastAsia="Calibri" w:cs="Calibri"/>
          <w:szCs w:val="24"/>
        </w:rPr>
        <w:footnoteReference w:id="55"/>
      </w:r>
      <w:r w:rsidRPr="00754B86">
        <w:rPr>
          <w:rFonts w:eastAsia="Calibri" w:cs="Calibri"/>
          <w:szCs w:val="24"/>
        </w:rPr>
        <w:t xml:space="preserve"> </w:t>
      </w:r>
    </w:p>
    <w:p w14:paraId="68711101" w14:textId="77777777" w:rsidR="00D87B85" w:rsidRPr="00754B86" w:rsidRDefault="00D87B85" w:rsidP="00B128BC">
      <w:pPr>
        <w:autoSpaceDE w:val="0"/>
        <w:autoSpaceDN w:val="0"/>
        <w:adjustRightInd w:val="0"/>
        <w:spacing w:line="22" w:lineRule="atLeast"/>
        <w:rPr>
          <w:rFonts w:eastAsia="Calibri" w:cs="Calibri"/>
          <w:szCs w:val="24"/>
        </w:rPr>
      </w:pPr>
    </w:p>
    <w:p w14:paraId="3DB310B1" w14:textId="17A8A5A7"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Os Centros de Acesso à Justiça ainda não abrangem todas as regiões. Os CAJ sofrem com a falta de equipamentos e pessoal qualificado (para mediação e outras atividades) e lutam contra o subfinanciamento</w:t>
      </w:r>
      <w:r w:rsidR="00D87B85" w:rsidRPr="00754B86">
        <w:rPr>
          <w:rFonts w:eastAsia="Calibri" w:cs="Calibri"/>
          <w:szCs w:val="24"/>
        </w:rPr>
        <w:t>.</w:t>
      </w:r>
      <w:r w:rsidR="00D87B85" w:rsidRPr="00754B86">
        <w:rPr>
          <w:rStyle w:val="FootnoteReference"/>
          <w:rFonts w:eastAsia="Calibri" w:cs="Calibri"/>
          <w:szCs w:val="24"/>
        </w:rPr>
        <w:footnoteReference w:id="56"/>
      </w:r>
      <w:r w:rsidRPr="00754B86">
        <w:rPr>
          <w:rFonts w:eastAsia="Calibri" w:cs="Calibri"/>
          <w:szCs w:val="24"/>
        </w:rPr>
        <w:t xml:space="preserve"> </w:t>
      </w:r>
    </w:p>
    <w:p w14:paraId="3260A814" w14:textId="77777777" w:rsidR="00B128BC" w:rsidRPr="00754B86" w:rsidRDefault="00B128BC" w:rsidP="00B128BC">
      <w:pPr>
        <w:autoSpaceDE w:val="0"/>
        <w:autoSpaceDN w:val="0"/>
        <w:adjustRightInd w:val="0"/>
        <w:spacing w:line="22" w:lineRule="atLeast"/>
        <w:rPr>
          <w:rFonts w:eastAsia="Calibri" w:cs="Calibri"/>
          <w:szCs w:val="24"/>
        </w:rPr>
      </w:pPr>
    </w:p>
    <w:p w14:paraId="19943862" w14:textId="6C6E9F02"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Os CAJ têm servido como centro de assistência às mulheres em questões relativas a disputas de propriedade, herança e outras disputas familiares. Mas o número de mulheres que frequentam os CAJ permaneceu estável em cerca de 21% desde 2011 até 2017. Subiu para cerca de 25-30% em Bissau apenas em 2018 e 2019; e pela primeira vez para 53,3% no CAJ de Bissau-Velho (centro da cidade) no ano 2021</w:t>
      </w:r>
      <w:r w:rsidR="0012400F" w:rsidRPr="00754B86">
        <w:rPr>
          <w:rFonts w:eastAsia="Calibri" w:cs="Calibri"/>
          <w:szCs w:val="24"/>
        </w:rPr>
        <w:t>.</w:t>
      </w:r>
      <w:r w:rsidR="0012400F" w:rsidRPr="00754B86">
        <w:rPr>
          <w:rStyle w:val="FootnoteReference"/>
          <w:rFonts w:eastAsia="Calibri" w:cs="Calibri"/>
          <w:szCs w:val="24"/>
        </w:rPr>
        <w:footnoteReference w:id="57"/>
      </w:r>
      <w:r w:rsidRPr="00754B86">
        <w:rPr>
          <w:rFonts w:eastAsia="Calibri" w:cs="Calibri"/>
          <w:szCs w:val="24"/>
        </w:rPr>
        <w:t xml:space="preserve"> (Relatório de Avaliação 2017, entrevista com Coordenador CAJ Bissau Velho, fevereiro 2022, estatísticas internas).</w:t>
      </w:r>
    </w:p>
    <w:p w14:paraId="0AA4499D" w14:textId="77777777" w:rsidR="00B128BC" w:rsidRPr="00754B86" w:rsidRDefault="00B128BC" w:rsidP="00B128BC">
      <w:pPr>
        <w:autoSpaceDE w:val="0"/>
        <w:autoSpaceDN w:val="0"/>
        <w:adjustRightInd w:val="0"/>
        <w:spacing w:line="22" w:lineRule="atLeast"/>
        <w:rPr>
          <w:rFonts w:eastAsia="Calibri" w:cs="Calibri"/>
          <w:szCs w:val="24"/>
        </w:rPr>
      </w:pPr>
    </w:p>
    <w:p w14:paraId="6643D886" w14:textId="5BA8D4DD"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 xml:space="preserve">A vulnerabilidade das mulheres é multiplicada, porque faltam mecanismos efetivos de proteção de vítimas de abuso sexual e da violência baseada no género. Não há casas de abrigo suficientes e muito menos programas de apoio psicológico e de reinserção económica e social das mulheres e raparigas, vítimas de violência. </w:t>
      </w:r>
    </w:p>
    <w:p w14:paraId="76FB1167" w14:textId="77777777" w:rsidR="00B128BC" w:rsidRPr="00754B86" w:rsidRDefault="00B128BC" w:rsidP="00B128BC">
      <w:pPr>
        <w:autoSpaceDE w:val="0"/>
        <w:autoSpaceDN w:val="0"/>
        <w:adjustRightInd w:val="0"/>
        <w:spacing w:line="22" w:lineRule="atLeast"/>
        <w:rPr>
          <w:rFonts w:eastAsia="Calibri" w:cs="Calibri"/>
          <w:szCs w:val="24"/>
        </w:rPr>
      </w:pPr>
    </w:p>
    <w:p w14:paraId="53D66D1D" w14:textId="77777777"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 xml:space="preserve">Para além disso, as mulheres estão desproporcionalmente desfavorecidas devido ao custo de ir ao tribunal, pressão social, falta de operacionalidade de tribunais sectoriais e não existência de tribunais de família fora da capital. </w:t>
      </w:r>
    </w:p>
    <w:p w14:paraId="6424C29B" w14:textId="18D78492"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 xml:space="preserve">Por outro lado, não há dados que possam evidenciar que a VBG, em particular a MGF, ou a violência doméstica tenham diminuído bastante, ou que a denúncia e a responsabilização dos perpetradores tenham aumentado significativamente como resultado das atividades dos CAJ. </w:t>
      </w:r>
    </w:p>
    <w:p w14:paraId="1F059B19" w14:textId="77777777" w:rsidR="00B128BC" w:rsidRPr="00754B86" w:rsidRDefault="00B128BC" w:rsidP="00B128BC">
      <w:pPr>
        <w:autoSpaceDE w:val="0"/>
        <w:autoSpaceDN w:val="0"/>
        <w:adjustRightInd w:val="0"/>
        <w:spacing w:line="22" w:lineRule="atLeast"/>
        <w:rPr>
          <w:rFonts w:eastAsia="Calibri" w:cs="Calibri"/>
          <w:szCs w:val="24"/>
        </w:rPr>
      </w:pPr>
    </w:p>
    <w:p w14:paraId="714AA2AD" w14:textId="77777777" w:rsidR="00B128BC" w:rsidRPr="00754B86" w:rsidRDefault="00B128BC" w:rsidP="00B128BC">
      <w:pPr>
        <w:autoSpaceDE w:val="0"/>
        <w:autoSpaceDN w:val="0"/>
        <w:adjustRightInd w:val="0"/>
        <w:spacing w:line="22" w:lineRule="atLeast"/>
        <w:rPr>
          <w:rFonts w:eastAsia="Calibri" w:cs="Calibri"/>
          <w:szCs w:val="24"/>
        </w:rPr>
      </w:pPr>
      <w:r w:rsidRPr="00754B86">
        <w:rPr>
          <w:rFonts w:eastAsia="Calibri" w:cs="Calibri"/>
          <w:szCs w:val="24"/>
        </w:rPr>
        <w:t>Podemos notar um número muito limitado de casos de MGF levados aos tribunais e sentenciados até agora que são mais de natureza simbólica (Manual MGF do Banco Mundial 2019). Casos da VBG nem sempre são anunciados abertamente: no CAJ de Bissau-Velho são somente 5 dos 1081 casos do ano 2021. Mas muitos casos desta natureza são integrados nas rubricas de violência doméstica (27 casos), guarda de menores (150 casos), pensão de alimentos (432 casos) e outros problemas familiares (66 casos). Uma análise aprofundada desse conjunto seria necessária para apurar o real tamanho de casos da violência baseada no género (Coordenador CAJ Bissau Velho, fevereiro 2022, estatísticas internas).</w:t>
      </w:r>
    </w:p>
    <w:p w14:paraId="574FB60A" w14:textId="74928A7E" w:rsidR="00B128BC" w:rsidRPr="00754B86" w:rsidRDefault="00B128BC" w:rsidP="00F60448">
      <w:pPr>
        <w:pStyle w:val="Heading3"/>
        <w:numPr>
          <w:ilvl w:val="2"/>
          <w:numId w:val="5"/>
        </w:numPr>
        <w:rPr>
          <w:rFonts w:ascii="Garamond" w:eastAsia="Calibri" w:hAnsi="Garamond"/>
          <w:noProof w:val="0"/>
          <w:lang w:val="pt-PT"/>
        </w:rPr>
      </w:pPr>
      <w:bookmarkStart w:id="57" w:name="_Toc105158322"/>
      <w:r w:rsidRPr="00754B86">
        <w:rPr>
          <w:rFonts w:ascii="Garamond" w:eastAsia="Calibri" w:hAnsi="Garamond"/>
          <w:noProof w:val="0"/>
          <w:lang w:val="pt-PT"/>
        </w:rPr>
        <w:t>Preferência significativa pela justiça informal / o direito consuetudinário</w:t>
      </w:r>
      <w:bookmarkEnd w:id="57"/>
    </w:p>
    <w:p w14:paraId="44AF89E6" w14:textId="16551A83" w:rsidR="00B128BC" w:rsidRPr="00754B86" w:rsidRDefault="00B128BC" w:rsidP="00B128BC">
      <w:pPr>
        <w:autoSpaceDE w:val="0"/>
        <w:autoSpaceDN w:val="0"/>
        <w:adjustRightInd w:val="0"/>
        <w:rPr>
          <w:rFonts w:eastAsia="Calibri" w:cs="Calibri"/>
          <w:szCs w:val="24"/>
        </w:rPr>
      </w:pPr>
      <w:r w:rsidRPr="00754B86">
        <w:rPr>
          <w:rFonts w:eastAsia="Calibri" w:cs="Calibri"/>
          <w:szCs w:val="24"/>
        </w:rPr>
        <w:t xml:space="preserve">Uma pesquisa recente, realizada pela ONG Voz de Paz (2019) evidenciou que 31% dos entrevistados não têm confiança de que o seu problema será bem resolvido na justiça formal. Os </w:t>
      </w:r>
      <w:r w:rsidRPr="00754B86">
        <w:rPr>
          <w:rFonts w:eastAsia="Calibri" w:cs="Calibri"/>
          <w:szCs w:val="24"/>
        </w:rPr>
        <w:lastRenderedPageBreak/>
        <w:t>dados também mostram que 61% dos entrevistados acham que a justiça tradicional é a melhor forma de resolver conflitos. Com exceção do Sector Autónomo de Bissau, todas as outras regiões consideram a justiça tradicional a melhor opção para resolver conflitos</w:t>
      </w:r>
      <w:r w:rsidR="0012400F" w:rsidRPr="00754B86">
        <w:rPr>
          <w:rFonts w:eastAsia="Calibri" w:cs="Calibri"/>
          <w:szCs w:val="24"/>
        </w:rPr>
        <w:t>.</w:t>
      </w:r>
      <w:r w:rsidR="0012400F" w:rsidRPr="00754B86">
        <w:rPr>
          <w:rStyle w:val="FootnoteReference"/>
          <w:rFonts w:eastAsia="Calibri" w:cs="Calibri"/>
          <w:szCs w:val="24"/>
        </w:rPr>
        <w:footnoteReference w:id="58"/>
      </w:r>
      <w:r w:rsidRPr="00754B86">
        <w:rPr>
          <w:rFonts w:eastAsia="Calibri" w:cs="Calibri"/>
          <w:szCs w:val="24"/>
        </w:rPr>
        <w:t xml:space="preserve"> </w:t>
      </w:r>
    </w:p>
    <w:p w14:paraId="607BFB74" w14:textId="77777777" w:rsidR="00CF1561" w:rsidRPr="00754B86" w:rsidRDefault="00CF1561" w:rsidP="00B128BC">
      <w:pPr>
        <w:autoSpaceDE w:val="0"/>
        <w:autoSpaceDN w:val="0"/>
        <w:adjustRightInd w:val="0"/>
        <w:rPr>
          <w:rFonts w:eastAsia="Calibri" w:cs="Calibri"/>
          <w:szCs w:val="24"/>
        </w:rPr>
      </w:pPr>
    </w:p>
    <w:p w14:paraId="1D4A28D4" w14:textId="0F6A81E9" w:rsidR="00B128BC" w:rsidRPr="00754B86" w:rsidRDefault="00B128BC" w:rsidP="00B128BC">
      <w:pPr>
        <w:autoSpaceDE w:val="0"/>
        <w:autoSpaceDN w:val="0"/>
        <w:adjustRightInd w:val="0"/>
        <w:rPr>
          <w:rFonts w:eastAsia="Calibri" w:cs="Calibri"/>
          <w:szCs w:val="24"/>
        </w:rPr>
      </w:pPr>
      <w:r w:rsidRPr="00754B86">
        <w:rPr>
          <w:rFonts w:eastAsia="Calibri" w:cs="Calibri"/>
          <w:szCs w:val="24"/>
        </w:rPr>
        <w:t>Barreiras culturais e normas tradicionais levam muitas famílias a preferirem soluções locais de conflitos que não dão atenção suficiente às necessidades e direitos humanos da mulher. Esta opção, assente no pluralismo jurídico do sistema de justiça na Guiné-Bissau, é particularmente relevante para os casos de violência doméstica, assédio sexual, MGF e casamento precoce. Na sua generalidade, problemas desta natureza são resolvidos no seio da família ou de acordo com o direito consuetudinário e as instituições locais de gestão de conflitos.</w:t>
      </w:r>
    </w:p>
    <w:p w14:paraId="04068949" w14:textId="77777777" w:rsidR="00CF1561" w:rsidRPr="00754B86" w:rsidRDefault="00CF1561" w:rsidP="00B128BC">
      <w:pPr>
        <w:autoSpaceDE w:val="0"/>
        <w:autoSpaceDN w:val="0"/>
        <w:adjustRightInd w:val="0"/>
        <w:rPr>
          <w:rFonts w:eastAsia="Calibri" w:cs="Calibri"/>
          <w:szCs w:val="24"/>
        </w:rPr>
      </w:pPr>
    </w:p>
    <w:p w14:paraId="410D128D" w14:textId="09CD6D7F" w:rsidR="00B128BC" w:rsidRPr="00754B86" w:rsidRDefault="00B128BC" w:rsidP="00B128BC">
      <w:pPr>
        <w:autoSpaceDE w:val="0"/>
        <w:autoSpaceDN w:val="0"/>
        <w:adjustRightInd w:val="0"/>
        <w:rPr>
          <w:rFonts w:eastAsia="Calibri" w:cs="Calibri"/>
          <w:szCs w:val="24"/>
        </w:rPr>
      </w:pPr>
      <w:r w:rsidRPr="00754B86">
        <w:rPr>
          <w:rFonts w:eastAsia="Calibri" w:cs="Calibri"/>
          <w:szCs w:val="24"/>
        </w:rPr>
        <w:t xml:space="preserve">Foi elaborado uma Estratégia de Gênero para os CAJ em 2019 que visa o desenvolvimento da capacidade institucional, para a prestação de serviços com base numa perspetiva de integração do género: formação e qualificação de Técnicos da Assistência Jurídica em mediação de conflitos familiares; conhecimento aprofundado sobre género, direitos da mulher e violência doméstica, entre outros. (Estratégia de Género do CAJ, 2019). As unidades especializadas dedicadas aos problemas da mulher e da criança (Células de Atendimento às Vítimas) ainda não são implementadas nos CAJ ou nos tribunais. Nos casos em que existem, os escritórios de proteção da polícia trabalham com muitas restrições; o mesmo aplica-se à brigada especializada “on-call” da Polícia Judiciária para mulheres e crianças vítimas de violência. </w:t>
      </w:r>
    </w:p>
    <w:p w14:paraId="28EE488D" w14:textId="77777777" w:rsidR="00CF1561" w:rsidRPr="00754B86" w:rsidRDefault="00CF1561" w:rsidP="00B128BC">
      <w:pPr>
        <w:autoSpaceDE w:val="0"/>
        <w:autoSpaceDN w:val="0"/>
        <w:adjustRightInd w:val="0"/>
        <w:rPr>
          <w:rFonts w:eastAsia="Calibri" w:cs="Calibri"/>
          <w:szCs w:val="24"/>
        </w:rPr>
      </w:pPr>
    </w:p>
    <w:p w14:paraId="2D8D7447" w14:textId="58621187" w:rsidR="00B128BC" w:rsidRPr="00754B86" w:rsidRDefault="00B128BC" w:rsidP="00B128BC">
      <w:pPr>
        <w:rPr>
          <w:rFonts w:eastAsia="Calibri" w:cs="Calibri"/>
          <w:szCs w:val="24"/>
        </w:rPr>
      </w:pPr>
      <w:r w:rsidRPr="00754B86">
        <w:rPr>
          <w:rFonts w:eastAsia="Calibri" w:cs="Calibri"/>
          <w:szCs w:val="24"/>
        </w:rPr>
        <w:t xml:space="preserve">O Comité da CEDAW apela aos Estados que definam e tratem a igualdade de género não apenas na legislação nacional, mas também através da harmonização das leis consuetudinárias / tradicionais e / ou religiosas. No caso da Guiné-Bissau, com um pluralismo jurídico vivo e uma aceitação grande do sistema jurídico não-estatal / não-formal, por parte da população, a harmonização torna-se bastante difícil, por falta de mecanismos de cooperação bem definidos (direito costumeiro, Centro de Acesso à Justiça, tribunal de sector) e a não transparência da interação entre os diferentes sistemas jurídicos. </w:t>
      </w:r>
    </w:p>
    <w:p w14:paraId="45474CBF" w14:textId="77777777" w:rsidR="00CF1561" w:rsidRPr="00754B86" w:rsidRDefault="00CF1561" w:rsidP="00B128BC">
      <w:pPr>
        <w:rPr>
          <w:rFonts w:eastAsia="Calibri" w:cs="Calibri"/>
          <w:szCs w:val="24"/>
        </w:rPr>
      </w:pPr>
    </w:p>
    <w:p w14:paraId="26B2A575" w14:textId="5B581A05" w:rsidR="00B128BC" w:rsidRPr="00754B86" w:rsidRDefault="00B128BC" w:rsidP="00B128BC">
      <w:pPr>
        <w:rPr>
          <w:rFonts w:eastAsia="Calibri"/>
          <w:szCs w:val="24"/>
        </w:rPr>
      </w:pPr>
      <w:r w:rsidRPr="00754B86">
        <w:rPr>
          <w:rFonts w:eastAsia="Calibri" w:cs="Calibri"/>
          <w:szCs w:val="24"/>
        </w:rPr>
        <w:t xml:space="preserve">É extremamente desafiante remover práticas discriminatórias, pois o direito consuetudinário rege a vida quotidiana de muitas mulheres, especialmente nas zonas rurais, e muitas vezes contradiz as disposições legais formais. Para mudar preconceitos e discriminações profundamente enraizados na sociedade dita tradicional, dever-se-ia apostar num diálogo contínuo e abrangente com os seus líderes e mulheres bem posicionadas na estrutura social. </w:t>
      </w:r>
      <w:r w:rsidRPr="00754B86">
        <w:rPr>
          <w:rFonts w:eastAsia="Calibri"/>
          <w:szCs w:val="24"/>
        </w:rPr>
        <w:t xml:space="preserve">A população rural continua a depender principalmente de instituições de direito consuetudinário, principalmente devido às barreiras físicas, sociais e económicas no acesso às instituições estatais. </w:t>
      </w:r>
    </w:p>
    <w:p w14:paraId="5DEB1B77" w14:textId="77777777" w:rsidR="00CF1561" w:rsidRPr="00754B86" w:rsidRDefault="00CF1561" w:rsidP="00B128BC">
      <w:pPr>
        <w:rPr>
          <w:rFonts w:eastAsia="Calibri"/>
          <w:szCs w:val="24"/>
        </w:rPr>
      </w:pPr>
    </w:p>
    <w:p w14:paraId="2E822EEE" w14:textId="2AC90317" w:rsidR="00B128BC" w:rsidRPr="00754B86" w:rsidRDefault="00B128BC" w:rsidP="00B128BC">
      <w:pPr>
        <w:rPr>
          <w:rFonts w:eastAsia="Calibri"/>
          <w:szCs w:val="24"/>
        </w:rPr>
      </w:pPr>
      <w:r w:rsidRPr="00754B86">
        <w:rPr>
          <w:rFonts w:eastAsia="Calibri"/>
          <w:szCs w:val="24"/>
        </w:rPr>
        <w:t>A coexistência (não regulada) do direito consuetudinário e formal do Estado na Guiné-Bissau ou o pluralismo jurídico leva as pessoas a praticar “forum shopping” para procurar justiça, ou seja, alternar entre os sistemas jurídicos na procura da melhor solução, com base no caso individual</w:t>
      </w:r>
      <w:r w:rsidR="007D44F5" w:rsidRPr="00754B86">
        <w:rPr>
          <w:rFonts w:eastAsia="Calibri"/>
          <w:szCs w:val="24"/>
        </w:rPr>
        <w:t>.</w:t>
      </w:r>
      <w:r w:rsidR="007D44F5" w:rsidRPr="00754B86">
        <w:rPr>
          <w:rStyle w:val="FootnoteReference"/>
          <w:rFonts w:eastAsia="Calibri"/>
          <w:szCs w:val="24"/>
        </w:rPr>
        <w:footnoteReference w:id="59"/>
      </w:r>
      <w:r w:rsidRPr="00754B86">
        <w:rPr>
          <w:rFonts w:eastAsia="Calibri"/>
          <w:szCs w:val="24"/>
        </w:rPr>
        <w:t xml:space="preserve"> Por causa da existência dos sistemas jurídicos parcialmente contraditórios e sobrepostos, as mulheres enfrentam múltiplas discriminações e vulnerabilidades de género na Guiné-Bissau. Entretanto, a situação de discriminação múltipla de género provem também das leis estatais (formais) desatualizadas e da falta de uma reforma substancial.</w:t>
      </w:r>
    </w:p>
    <w:p w14:paraId="795D02B5" w14:textId="77777777" w:rsidR="00CF1561" w:rsidRPr="00754B86" w:rsidRDefault="00CF1561" w:rsidP="00B128BC">
      <w:pPr>
        <w:rPr>
          <w:rFonts w:eastAsia="Calibri"/>
          <w:szCs w:val="24"/>
        </w:rPr>
      </w:pPr>
    </w:p>
    <w:p w14:paraId="534F277E" w14:textId="003DD0AB" w:rsidR="00B128BC" w:rsidRPr="00754B86" w:rsidRDefault="00B128BC" w:rsidP="00B128BC">
      <w:pPr>
        <w:rPr>
          <w:rFonts w:eastAsia="Calibri"/>
          <w:szCs w:val="24"/>
        </w:rPr>
      </w:pPr>
      <w:r w:rsidRPr="00754B86">
        <w:rPr>
          <w:rFonts w:eastAsia="Calibri"/>
          <w:szCs w:val="24"/>
        </w:rPr>
        <w:t xml:space="preserve">O impacto prático da produção jurídica do Estado independente da Guiné-Bissau foi limitado pelo facto de o pluralismo jurídico continuar a reger o direito da família, em que coexistem as normas jurídicas emanadas do Estado e os regulamentos consuetudinários das várias comunidades étnicas. A mera produção de normas legais, por si só, é insuficiente para produzir mudanças nas condições </w:t>
      </w:r>
      <w:r w:rsidRPr="00754B86">
        <w:rPr>
          <w:rFonts w:eastAsia="Calibri"/>
          <w:szCs w:val="24"/>
        </w:rPr>
        <w:lastRenderedPageBreak/>
        <w:t>de vida das mulheres. Obviamente, as condições culturais e socioeconómicas, mais do que as jurisdições estatais, regulam o cotidiano das mulheres.</w:t>
      </w:r>
    </w:p>
    <w:p w14:paraId="5E7AEDC9" w14:textId="77777777" w:rsidR="00CF1561" w:rsidRPr="00754B86" w:rsidRDefault="00CF1561" w:rsidP="00B128BC">
      <w:pPr>
        <w:rPr>
          <w:rFonts w:eastAsia="Calibri"/>
          <w:szCs w:val="24"/>
        </w:rPr>
      </w:pPr>
    </w:p>
    <w:p w14:paraId="1EAAEE1C" w14:textId="5DF5DACA" w:rsidR="00B128BC" w:rsidRPr="00754B86" w:rsidRDefault="00B128BC" w:rsidP="00B128BC">
      <w:pPr>
        <w:rPr>
          <w:rFonts w:eastAsia="Calibri"/>
          <w:szCs w:val="24"/>
        </w:rPr>
      </w:pPr>
      <w:r w:rsidRPr="00754B86">
        <w:rPr>
          <w:rFonts w:eastAsia="Calibri"/>
          <w:szCs w:val="24"/>
        </w:rPr>
        <w:t xml:space="preserve">Numerosas disposições do direito consuetudinário são discriminatórias e amplamente aplicadas, até aos nossos dias, incluindo a autorização de casamentos prematuros e forçados, poligamia e levirato. A aplicação efetiva das leis que protegem os direitos das mulheres </w:t>
      </w:r>
      <w:r w:rsidR="0002017E" w:rsidRPr="00754B86">
        <w:rPr>
          <w:rFonts w:eastAsia="Calibri"/>
          <w:szCs w:val="24"/>
        </w:rPr>
        <w:t xml:space="preserve">é </w:t>
      </w:r>
      <w:r w:rsidRPr="00754B86">
        <w:rPr>
          <w:rFonts w:eastAsia="Calibri"/>
          <w:szCs w:val="24"/>
        </w:rPr>
        <w:t>confrontada com a ampla conceção patriarcal d</w:t>
      </w:r>
      <w:r w:rsidR="0002017E" w:rsidRPr="00754B86">
        <w:rPr>
          <w:rFonts w:eastAsia="Calibri"/>
          <w:szCs w:val="24"/>
        </w:rPr>
        <w:t>a</w:t>
      </w:r>
      <w:r w:rsidRPr="00754B86">
        <w:rPr>
          <w:rFonts w:eastAsia="Calibri"/>
          <w:szCs w:val="24"/>
        </w:rPr>
        <w:t xml:space="preserve"> sociedade, especialmente nas zonas rurais. Poucos casos de violência doméstica, assédio sexual, MGF e casamento precoce são levados à atenção pública ou às instâncias judiciais pelas mulheres.</w:t>
      </w:r>
    </w:p>
    <w:p w14:paraId="1FE88485" w14:textId="77777777" w:rsidR="00CF1561" w:rsidRPr="00754B86" w:rsidRDefault="00CF1561" w:rsidP="00B128BC">
      <w:pPr>
        <w:rPr>
          <w:rFonts w:eastAsia="Calibri"/>
          <w:szCs w:val="24"/>
        </w:rPr>
      </w:pPr>
    </w:p>
    <w:p w14:paraId="1E7D59C7" w14:textId="3630B856" w:rsidR="00B128BC" w:rsidRPr="00754B86" w:rsidRDefault="00B128BC" w:rsidP="00B128BC">
      <w:pPr>
        <w:rPr>
          <w:rFonts w:eastAsia="Calibri"/>
          <w:color w:val="7030A0"/>
          <w:szCs w:val="24"/>
        </w:rPr>
      </w:pPr>
      <w:r w:rsidRPr="00754B86">
        <w:rPr>
          <w:rFonts w:eastAsia="Calibri"/>
          <w:szCs w:val="24"/>
        </w:rPr>
        <w:t>Na Guiné-Bissau, como em muitos outros países africanos, navegar na margem entre o direito constitucional/estatal e o direito consuetudinário é crucial, para proteger as mulheres e os seus direitos humanos, cívicos e pessoais.  Resolver as contradições entre os sistemas jurídicos formal e informal, buscando um compromisso viável pode abrir o caminho para avançar com a igualdade de género</w:t>
      </w:r>
      <w:r w:rsidRPr="00754B86">
        <w:rPr>
          <w:rFonts w:eastAsia="Calibri"/>
          <w:color w:val="7030A0"/>
          <w:szCs w:val="24"/>
        </w:rPr>
        <w:t xml:space="preserve">. </w:t>
      </w:r>
    </w:p>
    <w:p w14:paraId="061C82CD" w14:textId="77777777" w:rsidR="00CF1561" w:rsidRPr="00754B86" w:rsidRDefault="00CF1561" w:rsidP="00B128BC">
      <w:pPr>
        <w:rPr>
          <w:rFonts w:eastAsia="Calibri"/>
          <w:szCs w:val="24"/>
        </w:rPr>
      </w:pPr>
    </w:p>
    <w:p w14:paraId="49E9E436" w14:textId="0ED2B7DC" w:rsidR="00B128BC" w:rsidRPr="00754B86" w:rsidRDefault="00B128BC" w:rsidP="00B128BC">
      <w:pPr>
        <w:rPr>
          <w:rFonts w:eastAsia="Calibri"/>
          <w:szCs w:val="24"/>
        </w:rPr>
      </w:pPr>
      <w:r w:rsidRPr="00754B86">
        <w:rPr>
          <w:rFonts w:eastAsia="Calibri"/>
          <w:szCs w:val="24"/>
        </w:rPr>
        <w:t>A poligamia é um importante fator regulador da vida social na Guiné-Bissau, especialmente na ausência de qualquer proteção social para mulheres e famílias, por parte do Estado. As relações poligâmicas ainda são amplamente difundidas e aceitas. Segundo o MICS 6 (2020) 39,4% das mulheres casadas (idade: 15-49 ano) na Guiné-Bissau vivem em casamentos polígamos. O Comité da CEDAW opta por uma dupla abordagem para abolir a poligamia: pela proteção dos direitos das mulheres em casamentos polígamos existentes, e pelo desencorajamento de futuros casamentos polígamos. A mesma estratégia é seguida no “Protocolo de Maputo”, 2003 ao nível da União Africana</w:t>
      </w:r>
      <w:r w:rsidRPr="00754B86">
        <w:rPr>
          <w:rStyle w:val="FootnoteReference"/>
          <w:rFonts w:eastAsia="Calibri"/>
          <w:szCs w:val="24"/>
        </w:rPr>
        <w:footnoteReference w:id="60"/>
      </w:r>
      <w:r w:rsidRPr="00754B86">
        <w:rPr>
          <w:rFonts w:eastAsia="Calibri"/>
          <w:szCs w:val="24"/>
        </w:rPr>
        <w:t>. Alguns países africanos encorajam o registo de casamentos tradicionais e religiosos, o que não acontece na Guiné-Bissau. Esta poderia ser uma forma de “legalizar” essas relações, semelhantes à “união de fato”, para melhor proteger as mulheres, incluindo opções relativas ao regime de bens, guarda e direitos dos filhos, direitos de propriedade e disposições em caso de separação ou morte do marido.</w:t>
      </w:r>
    </w:p>
    <w:p w14:paraId="44E42E0A" w14:textId="77777777" w:rsidR="00CF1561" w:rsidRPr="00754B86" w:rsidRDefault="00CF1561" w:rsidP="00B128BC">
      <w:pPr>
        <w:rPr>
          <w:rFonts w:eastAsia="Calibri"/>
          <w:szCs w:val="24"/>
        </w:rPr>
      </w:pPr>
    </w:p>
    <w:p w14:paraId="2CE4B8F2" w14:textId="6590CB58" w:rsidR="00B128BC" w:rsidRPr="00754B86" w:rsidRDefault="00B128BC" w:rsidP="00B128BC">
      <w:pPr>
        <w:rPr>
          <w:rFonts w:eastAsia="Calibri"/>
          <w:szCs w:val="24"/>
        </w:rPr>
      </w:pPr>
      <w:r w:rsidRPr="00754B86">
        <w:rPr>
          <w:rFonts w:eastAsia="Calibri"/>
          <w:szCs w:val="24"/>
        </w:rPr>
        <w:t>A relação entre o direito estatal e o direito consuetudinário é ambivalente; a legislação das comunidades é parcialmente tolerada, mas não oficialmente reconhecida, nem vinculativa. A Constituição não aborda a questão do pluralismo jurídico do país. No entanto, o direito consuetudinário é parcialmente aceite pela justiça formal, por exemplo, ao nível do Tribunal Sectorial (tribunal de sector), onde o direito consuetudinário pode ser administrado desde que não contrarie o direito constitucional, nem ofenda a dignidade humana</w:t>
      </w:r>
      <w:r w:rsidR="00775681" w:rsidRPr="00754B86">
        <w:rPr>
          <w:rFonts w:eastAsia="Calibri"/>
          <w:szCs w:val="24"/>
        </w:rPr>
        <w:t>.</w:t>
      </w:r>
      <w:r w:rsidR="00775681" w:rsidRPr="00754B86">
        <w:rPr>
          <w:rStyle w:val="FootnoteReference"/>
          <w:rFonts w:eastAsia="Calibri"/>
          <w:szCs w:val="24"/>
        </w:rPr>
        <w:footnoteReference w:id="61"/>
      </w:r>
      <w:r w:rsidRPr="00754B86">
        <w:rPr>
          <w:rFonts w:eastAsia="Calibri"/>
          <w:szCs w:val="24"/>
        </w:rPr>
        <w:t xml:space="preserve"> </w:t>
      </w:r>
    </w:p>
    <w:p w14:paraId="717831CE" w14:textId="77777777" w:rsidR="00CF1561" w:rsidRPr="00754B86" w:rsidRDefault="00CF1561" w:rsidP="00B128BC">
      <w:pPr>
        <w:rPr>
          <w:rFonts w:eastAsia="Calibri"/>
          <w:szCs w:val="24"/>
        </w:rPr>
      </w:pPr>
    </w:p>
    <w:p w14:paraId="5D97E0C6" w14:textId="63CEEFB0" w:rsidR="00B128BC" w:rsidRPr="00754B86" w:rsidRDefault="00B128BC" w:rsidP="00B128BC">
      <w:pPr>
        <w:rPr>
          <w:rFonts w:eastAsia="Calibri"/>
          <w:szCs w:val="24"/>
        </w:rPr>
      </w:pPr>
      <w:r w:rsidRPr="00754B86">
        <w:rPr>
          <w:rFonts w:eastAsia="Calibri"/>
          <w:szCs w:val="24"/>
        </w:rPr>
        <w:t xml:space="preserve">Outro problema fundamental é o facto que as instituições de justiça são construídas </w:t>
      </w:r>
      <w:r w:rsidR="00D94A2F" w:rsidRPr="00754B86">
        <w:rPr>
          <w:rFonts w:eastAsia="Calibri"/>
          <w:szCs w:val="24"/>
        </w:rPr>
        <w:t>com base</w:t>
      </w:r>
      <w:r w:rsidRPr="00754B86">
        <w:rPr>
          <w:rFonts w:eastAsia="Calibri"/>
          <w:szCs w:val="24"/>
        </w:rPr>
        <w:t xml:space="preserve"> </w:t>
      </w:r>
      <w:r w:rsidR="00D94A2F" w:rsidRPr="00754B86">
        <w:rPr>
          <w:rFonts w:eastAsia="Calibri"/>
          <w:szCs w:val="24"/>
        </w:rPr>
        <w:t xml:space="preserve">nas </w:t>
      </w:r>
      <w:r w:rsidRPr="00754B86">
        <w:rPr>
          <w:rFonts w:eastAsia="Calibri"/>
          <w:szCs w:val="24"/>
        </w:rPr>
        <w:t>tomadas de decisão dominadas por homens que defendem a elite masculina e normas socioculturais: as posições de poder nos níveis de justiça da família, nas aldeias e no Estado estão concentradas predominantemente nas mãos dos homens.  No sector de justiça formal, entre os 38 funcionários dos CAJ, atualmente, apenas 8 são mulheres; a Ordem dos Advogados tem 238 membros e entre eles 33 mulheres; o Supremo Tribunal é composto por 12 juízes homens, sem nenhuma juíza; na magistratura do Ministério Público apenas 19 dos 103 membros são mulheres. Finalmente, o judiciário geral tem 62 membros, dos quais 44 são homens e 18 mulheres</w:t>
      </w:r>
      <w:r w:rsidR="00EB6DFC" w:rsidRPr="00754B86">
        <w:rPr>
          <w:rFonts w:eastAsia="Calibri"/>
          <w:szCs w:val="24"/>
        </w:rPr>
        <w:t>.</w:t>
      </w:r>
      <w:r w:rsidR="00EB6DFC" w:rsidRPr="00754B86">
        <w:rPr>
          <w:rStyle w:val="FootnoteReference"/>
          <w:rFonts w:eastAsia="Calibri"/>
          <w:szCs w:val="24"/>
        </w:rPr>
        <w:footnoteReference w:id="62"/>
      </w:r>
      <w:r w:rsidRPr="00754B86">
        <w:rPr>
          <w:rFonts w:eastAsia="Calibri"/>
          <w:szCs w:val="24"/>
        </w:rPr>
        <w:t xml:space="preserve"> </w:t>
      </w:r>
    </w:p>
    <w:p w14:paraId="5DE08D25" w14:textId="77777777" w:rsidR="00CF1561" w:rsidRPr="00754B86" w:rsidRDefault="00CF1561" w:rsidP="00B128BC">
      <w:pPr>
        <w:rPr>
          <w:rFonts w:eastAsia="Calibri"/>
          <w:szCs w:val="24"/>
        </w:rPr>
      </w:pPr>
    </w:p>
    <w:p w14:paraId="55A7F328" w14:textId="77777777" w:rsidR="00CF1561" w:rsidRPr="00754B86" w:rsidRDefault="00B128BC" w:rsidP="00B128BC">
      <w:pPr>
        <w:rPr>
          <w:rFonts w:eastAsia="Calibri"/>
          <w:szCs w:val="24"/>
        </w:rPr>
      </w:pPr>
      <w:r w:rsidRPr="00754B86">
        <w:rPr>
          <w:rFonts w:eastAsia="Calibri"/>
          <w:szCs w:val="24"/>
        </w:rPr>
        <w:t xml:space="preserve">Nas instituições do direito consuetudinário não há praticamente nenhuma mulher entre as autoridades tradicionais e os representantes religiosos. No primeiro nível, a família é o local preferido de julgamento de conflitos e reclamações. O poder de decisão neste nível está com os </w:t>
      </w:r>
      <w:r w:rsidRPr="00754B86">
        <w:rPr>
          <w:rFonts w:eastAsia="Calibri"/>
          <w:szCs w:val="24"/>
        </w:rPr>
        <w:lastRenderedPageBreak/>
        <w:t>homens mais velhos e cônjuges do sexo masculino, muitas vezes prejudicando as oportunidades de as mulheres obterem uma audiência justa. Um segundo nível é o nível da aldeia ou comunidade. As pessoas com o poder de arbitrar e decidir são os chefes das aldeias, os chefes religiosos e/ou tradicionais os quais, mais uma vez, são na sua maioria absoluta homens.</w:t>
      </w:r>
    </w:p>
    <w:p w14:paraId="484B5C90" w14:textId="77777777" w:rsidR="00CF1561" w:rsidRPr="00754B86" w:rsidRDefault="00CF1561" w:rsidP="00B128BC">
      <w:pPr>
        <w:rPr>
          <w:rFonts w:eastAsia="Calibri"/>
          <w:szCs w:val="24"/>
        </w:rPr>
      </w:pPr>
    </w:p>
    <w:p w14:paraId="058F2D07" w14:textId="272818C7" w:rsidR="00B128BC" w:rsidRPr="00754B86" w:rsidRDefault="00B128BC" w:rsidP="00B128BC">
      <w:pPr>
        <w:rPr>
          <w:rFonts w:eastAsia="Calibri"/>
          <w:szCs w:val="24"/>
        </w:rPr>
      </w:pPr>
      <w:r w:rsidRPr="00754B86">
        <w:rPr>
          <w:rFonts w:eastAsia="Calibri"/>
          <w:szCs w:val="24"/>
        </w:rPr>
        <w:t>A prática do pluralismo jurídico permite que casos graves, tais como VBG, casamento forçado ou ainda o homicídio, sejam julgados tanto pelo sistema formal como pelo informal, muitas vezes mais influenciados por interesses pessoais e condições locais, do que por uma justiça célere que toma em consideração as questões de género e a abordagem assente nos direitos humanos.</w:t>
      </w:r>
    </w:p>
    <w:p w14:paraId="0B0B5FB6" w14:textId="77777777" w:rsidR="00CF1561" w:rsidRPr="00754B86" w:rsidRDefault="00CF1561" w:rsidP="00CF1561">
      <w:pPr>
        <w:pStyle w:val="Heading2"/>
        <w:rPr>
          <w:sz w:val="32"/>
          <w:szCs w:val="32"/>
          <w:lang w:val="pt-PT"/>
        </w:rPr>
      </w:pPr>
      <w:bookmarkStart w:id="58" w:name="_Toc105158323"/>
      <w:r w:rsidRPr="00754B86">
        <w:rPr>
          <w:rFonts w:eastAsia="Calibri"/>
          <w:lang w:val="pt-PT"/>
        </w:rPr>
        <w:t>Participação das mulheres na política e nas esferas de decisão</w:t>
      </w:r>
      <w:bookmarkEnd w:id="58"/>
    </w:p>
    <w:p w14:paraId="4680D79A" w14:textId="0E2247A6" w:rsidR="00D911AC" w:rsidRPr="00754B86" w:rsidRDefault="00D911AC" w:rsidP="00D911AC">
      <w:pPr>
        <w:rPr>
          <w:rFonts w:eastAsia="Calibri"/>
          <w:color w:val="00B050"/>
          <w:szCs w:val="24"/>
        </w:rPr>
      </w:pPr>
      <w:r w:rsidRPr="00754B86">
        <w:rPr>
          <w:rFonts w:eastAsia="Calibri"/>
          <w:szCs w:val="24"/>
        </w:rPr>
        <w:t>O direito da participação das mulheres na vida pública é reconhecido pela Constituição de 1973, “Art. 16.º O homem e a mulher são iguais em direitos na família, no trabalho e nas atividades públicas”. Mas, só no final de 2018, foi promulgada a “Lei da Paridade”, que na verdade, é uma “Lei da Quota”, para garantir uma representação mais igualitária das mulheres na tomada de decisões políticas no país. Esta define a paridade em 36% de participação de mulheres na Assembleia Popular Nacional e posteriormente, também em eleições locais – municipais</w:t>
      </w:r>
      <w:r w:rsidRPr="00754B86">
        <w:rPr>
          <w:rStyle w:val="FootnoteReference"/>
          <w:rFonts w:eastAsia="Calibri"/>
          <w:szCs w:val="24"/>
        </w:rPr>
        <w:footnoteReference w:id="63"/>
      </w:r>
      <w:r w:rsidRPr="00754B86">
        <w:rPr>
          <w:rFonts w:eastAsia="Calibri"/>
          <w:szCs w:val="24"/>
        </w:rPr>
        <w:t>. Com esta lei, foi aplicada pela primeira vez uma medida afirmativa temporária na Guiné-Bissau (definição CEDA</w:t>
      </w:r>
      <w:r w:rsidRPr="00754B86">
        <w:rPr>
          <w:rFonts w:eastAsia="Calibri"/>
          <w:color w:val="000000" w:themeColor="text1"/>
          <w:szCs w:val="24"/>
        </w:rPr>
        <w:t xml:space="preserve">W). </w:t>
      </w:r>
    </w:p>
    <w:p w14:paraId="54237675" w14:textId="77777777" w:rsidR="00D911AC" w:rsidRPr="00754B86" w:rsidRDefault="00D911AC" w:rsidP="00D911AC">
      <w:pPr>
        <w:rPr>
          <w:rFonts w:eastAsia="Calibri"/>
          <w:color w:val="00B050"/>
          <w:szCs w:val="24"/>
        </w:rPr>
      </w:pPr>
    </w:p>
    <w:p w14:paraId="57DC10BA" w14:textId="77777777" w:rsidR="00D911AC" w:rsidRPr="00754B86" w:rsidRDefault="00D911AC" w:rsidP="00D911AC">
      <w:pPr>
        <w:rPr>
          <w:rFonts w:eastAsia="Calibri"/>
          <w:szCs w:val="24"/>
        </w:rPr>
      </w:pPr>
      <w:r w:rsidRPr="00754B86">
        <w:rPr>
          <w:rFonts w:eastAsia="Calibri" w:cs="Calibri"/>
          <w:szCs w:val="24"/>
        </w:rPr>
        <w:t xml:space="preserve">A análise da representatividade da mulher no </w:t>
      </w:r>
      <w:r w:rsidRPr="00754B86">
        <w:rPr>
          <w:rFonts w:eastAsia="Calibri"/>
          <w:szCs w:val="24"/>
        </w:rPr>
        <w:t>Parlamento entre 1973 e 2019 indica que mesmo os esforços de participação na luta de libertação, percebido pelas mulheres como oportunidade para se libertar do colonialismo e da submissão ao homem, não surtiu efeitos no que concerne a participação na esfera de decisões políticas. E, em 28 anos de multipartidarismo e de democracia parlamentar (1994-2022) a percentagem da participação feminina no parlamento até baixou. A tabela seguinte ilustra a situação:</w:t>
      </w:r>
    </w:p>
    <w:p w14:paraId="49743B15" w14:textId="1F78A21A" w:rsidR="00CF1561" w:rsidRPr="00754B86" w:rsidRDefault="00CF1561" w:rsidP="00D4328F">
      <w:pPr>
        <w:pStyle w:val="Standard1"/>
        <w:spacing w:after="0" w:line="276" w:lineRule="auto"/>
        <w:jc w:val="both"/>
        <w:rPr>
          <w:rFonts w:ascii="Garamond" w:hAnsi="Garamond" w:cs="Calibri Light"/>
          <w:b/>
          <w:bCs/>
          <w:sz w:val="24"/>
          <w:szCs w:val="24"/>
          <w:lang w:val="pt-PT"/>
        </w:rPr>
      </w:pPr>
    </w:p>
    <w:p w14:paraId="71EF76F7" w14:textId="463D6108" w:rsidR="003D269F" w:rsidRPr="00754B86" w:rsidRDefault="003D269F" w:rsidP="00D4328F">
      <w:pPr>
        <w:pStyle w:val="Standard1"/>
        <w:spacing w:after="0" w:line="276" w:lineRule="auto"/>
        <w:jc w:val="both"/>
        <w:rPr>
          <w:rFonts w:ascii="Garamond" w:hAnsi="Garamond" w:cs="Calibri Light"/>
          <w:b/>
          <w:bCs/>
          <w:sz w:val="24"/>
          <w:szCs w:val="24"/>
          <w:lang w:val="pt-PT"/>
        </w:rPr>
      </w:pPr>
    </w:p>
    <w:p w14:paraId="3BC04001" w14:textId="77777777" w:rsidR="003D269F" w:rsidRPr="00754B86" w:rsidRDefault="003D269F" w:rsidP="00D4328F">
      <w:pPr>
        <w:pStyle w:val="Standard1"/>
        <w:spacing w:after="0" w:line="276" w:lineRule="auto"/>
        <w:jc w:val="both"/>
        <w:rPr>
          <w:rFonts w:ascii="Garamond" w:hAnsi="Garamond" w:cs="Calibri Light"/>
          <w:b/>
          <w:bCs/>
          <w:sz w:val="24"/>
          <w:szCs w:val="24"/>
          <w:lang w:val="pt-PT"/>
        </w:rPr>
      </w:pPr>
    </w:p>
    <w:p w14:paraId="115163B5" w14:textId="77777777" w:rsidR="00013F29" w:rsidRPr="00754B86" w:rsidRDefault="00013F29" w:rsidP="00013F29">
      <w:pPr>
        <w:jc w:val="center"/>
        <w:rPr>
          <w:rFonts w:eastAsia="Calibri"/>
          <w:szCs w:val="24"/>
        </w:rPr>
      </w:pPr>
      <w:r w:rsidRPr="00754B86">
        <w:rPr>
          <w:rFonts w:eastAsia="Calibri"/>
          <w:b/>
          <w:bCs/>
          <w:szCs w:val="24"/>
        </w:rPr>
        <w:t xml:space="preserve">Tabela nº1 </w:t>
      </w:r>
      <w:r w:rsidRPr="00754B86">
        <w:rPr>
          <w:rFonts w:eastAsia="Calibri"/>
          <w:szCs w:val="24"/>
        </w:rPr>
        <w:t>Representação Política das Mulheres na ANP 1973-2022</w:t>
      </w:r>
    </w:p>
    <w:tbl>
      <w:tblPr>
        <w:tblStyle w:val="GridTable1Light-Accent6"/>
        <w:tblW w:w="8296" w:type="dxa"/>
        <w:tblLook w:val="04A0" w:firstRow="1" w:lastRow="0" w:firstColumn="1" w:lastColumn="0" w:noHBand="0" w:noVBand="1"/>
      </w:tblPr>
      <w:tblGrid>
        <w:gridCol w:w="1439"/>
        <w:gridCol w:w="1515"/>
        <w:gridCol w:w="1386"/>
        <w:gridCol w:w="1213"/>
        <w:gridCol w:w="1371"/>
        <w:gridCol w:w="1372"/>
      </w:tblGrid>
      <w:tr w:rsidR="00013F29" w:rsidRPr="00754B86" w14:paraId="4F63D0E5" w14:textId="77777777" w:rsidTr="005D32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7A6AD6D0" w14:textId="77777777" w:rsidR="00013F29" w:rsidRPr="00754B86" w:rsidRDefault="00013F29" w:rsidP="007C1980">
            <w:pPr>
              <w:jc w:val="center"/>
              <w:rPr>
                <w:rFonts w:eastAsia="Calibri"/>
              </w:rPr>
            </w:pPr>
            <w:r w:rsidRPr="00754B86">
              <w:rPr>
                <w:rFonts w:eastAsia="Calibri"/>
              </w:rPr>
              <w:t>Regime</w:t>
            </w:r>
          </w:p>
        </w:tc>
        <w:tc>
          <w:tcPr>
            <w:tcW w:w="1515" w:type="dxa"/>
          </w:tcPr>
          <w:p w14:paraId="6FBFF560" w14:textId="77777777" w:rsidR="00013F29" w:rsidRPr="00754B86" w:rsidRDefault="00013F29" w:rsidP="007C1980">
            <w:pPr>
              <w:jc w:val="center"/>
              <w:cnfStyle w:val="100000000000" w:firstRow="1" w:lastRow="0" w:firstColumn="0" w:lastColumn="0" w:oddVBand="0" w:evenVBand="0" w:oddHBand="0" w:evenHBand="0" w:firstRowFirstColumn="0" w:firstRowLastColumn="0" w:lastRowFirstColumn="0" w:lastRowLastColumn="0"/>
              <w:rPr>
                <w:rFonts w:eastAsia="Calibri"/>
              </w:rPr>
            </w:pPr>
            <w:r w:rsidRPr="00754B86">
              <w:rPr>
                <w:rFonts w:eastAsia="Calibri"/>
              </w:rPr>
              <w:t>Legislatura</w:t>
            </w:r>
          </w:p>
        </w:tc>
        <w:tc>
          <w:tcPr>
            <w:tcW w:w="1386" w:type="dxa"/>
          </w:tcPr>
          <w:p w14:paraId="323561FB" w14:textId="77777777" w:rsidR="00013F29" w:rsidRPr="00754B86" w:rsidRDefault="00013F29" w:rsidP="007C1980">
            <w:pPr>
              <w:jc w:val="center"/>
              <w:cnfStyle w:val="100000000000" w:firstRow="1" w:lastRow="0" w:firstColumn="0" w:lastColumn="0" w:oddVBand="0" w:evenVBand="0" w:oddHBand="0" w:evenHBand="0" w:firstRowFirstColumn="0" w:firstRowLastColumn="0" w:lastRowFirstColumn="0" w:lastRowLastColumn="0"/>
              <w:rPr>
                <w:rFonts w:eastAsia="Calibri"/>
              </w:rPr>
            </w:pPr>
            <w:r w:rsidRPr="00754B86">
              <w:rPr>
                <w:rFonts w:eastAsia="Calibri"/>
              </w:rPr>
              <w:t>Total Deputados</w:t>
            </w:r>
          </w:p>
        </w:tc>
        <w:tc>
          <w:tcPr>
            <w:tcW w:w="1213" w:type="dxa"/>
          </w:tcPr>
          <w:p w14:paraId="44FCA8A2" w14:textId="77777777" w:rsidR="00013F29" w:rsidRPr="00754B86" w:rsidRDefault="00013F29" w:rsidP="007C1980">
            <w:pPr>
              <w:jc w:val="center"/>
              <w:cnfStyle w:val="100000000000" w:firstRow="1" w:lastRow="0" w:firstColumn="0" w:lastColumn="0" w:oddVBand="0" w:evenVBand="0" w:oddHBand="0" w:evenHBand="0" w:firstRowFirstColumn="0" w:firstRowLastColumn="0" w:lastRowFirstColumn="0" w:lastRowLastColumn="0"/>
              <w:rPr>
                <w:rFonts w:eastAsia="Calibri"/>
              </w:rPr>
            </w:pPr>
            <w:r w:rsidRPr="00754B86">
              <w:rPr>
                <w:rFonts w:eastAsia="Calibri"/>
              </w:rPr>
              <w:t>Homens</w:t>
            </w:r>
          </w:p>
        </w:tc>
        <w:tc>
          <w:tcPr>
            <w:tcW w:w="1371" w:type="dxa"/>
          </w:tcPr>
          <w:p w14:paraId="2BDE2F83" w14:textId="77777777" w:rsidR="00013F29" w:rsidRPr="00754B86" w:rsidRDefault="00013F29" w:rsidP="007C1980">
            <w:pPr>
              <w:jc w:val="center"/>
              <w:cnfStyle w:val="100000000000" w:firstRow="1" w:lastRow="0" w:firstColumn="0" w:lastColumn="0" w:oddVBand="0" w:evenVBand="0" w:oddHBand="0" w:evenHBand="0" w:firstRowFirstColumn="0" w:firstRowLastColumn="0" w:lastRowFirstColumn="0" w:lastRowLastColumn="0"/>
              <w:rPr>
                <w:rFonts w:eastAsia="Calibri"/>
              </w:rPr>
            </w:pPr>
            <w:r w:rsidRPr="00754B86">
              <w:rPr>
                <w:rFonts w:eastAsia="Calibri"/>
              </w:rPr>
              <w:t>Mulheres</w:t>
            </w:r>
          </w:p>
        </w:tc>
        <w:tc>
          <w:tcPr>
            <w:tcW w:w="1372" w:type="dxa"/>
          </w:tcPr>
          <w:p w14:paraId="05D17435" w14:textId="77777777" w:rsidR="00013F29" w:rsidRPr="00754B86" w:rsidRDefault="00013F29" w:rsidP="007C1980">
            <w:pPr>
              <w:jc w:val="center"/>
              <w:cnfStyle w:val="100000000000" w:firstRow="1" w:lastRow="0" w:firstColumn="0" w:lastColumn="0" w:oddVBand="0" w:evenVBand="0" w:oddHBand="0" w:evenHBand="0" w:firstRowFirstColumn="0" w:firstRowLastColumn="0" w:lastRowFirstColumn="0" w:lastRowLastColumn="0"/>
              <w:rPr>
                <w:rFonts w:eastAsia="Calibri"/>
              </w:rPr>
            </w:pPr>
            <w:r w:rsidRPr="00754B86">
              <w:rPr>
                <w:rFonts w:eastAsia="Calibri"/>
              </w:rPr>
              <w:t>% Mulheres</w:t>
            </w:r>
          </w:p>
        </w:tc>
      </w:tr>
      <w:tr w:rsidR="00013F29" w:rsidRPr="00754B86" w14:paraId="5ABAA1FE" w14:textId="77777777" w:rsidTr="005D325D">
        <w:tc>
          <w:tcPr>
            <w:cnfStyle w:val="001000000000" w:firstRow="0" w:lastRow="0" w:firstColumn="1" w:lastColumn="0" w:oddVBand="0" w:evenVBand="0" w:oddHBand="0" w:evenHBand="0" w:firstRowFirstColumn="0" w:firstRowLastColumn="0" w:lastRowFirstColumn="0" w:lastRowLastColumn="0"/>
            <w:tcW w:w="1439" w:type="dxa"/>
            <w:vMerge w:val="restart"/>
            <w:textDirection w:val="btLr"/>
          </w:tcPr>
          <w:p w14:paraId="4351D182" w14:textId="77777777" w:rsidR="00013F29" w:rsidRPr="00754B86" w:rsidRDefault="00013F29" w:rsidP="007C1980">
            <w:pPr>
              <w:ind w:left="113" w:right="113"/>
              <w:jc w:val="center"/>
              <w:rPr>
                <w:rFonts w:eastAsia="Calibri"/>
                <w:szCs w:val="18"/>
              </w:rPr>
            </w:pPr>
            <w:r w:rsidRPr="00754B86">
              <w:rPr>
                <w:rFonts w:eastAsia="Calibri"/>
                <w:sz w:val="16"/>
                <w:szCs w:val="16"/>
              </w:rPr>
              <w:t>Monopartidário</w:t>
            </w:r>
          </w:p>
        </w:tc>
        <w:tc>
          <w:tcPr>
            <w:tcW w:w="1515" w:type="dxa"/>
          </w:tcPr>
          <w:p w14:paraId="34DF4CC8"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I</w:t>
            </w:r>
          </w:p>
          <w:p w14:paraId="7591655A"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1973-76</w:t>
            </w:r>
          </w:p>
        </w:tc>
        <w:tc>
          <w:tcPr>
            <w:tcW w:w="1386" w:type="dxa"/>
          </w:tcPr>
          <w:p w14:paraId="65EA1F96"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120</w:t>
            </w:r>
          </w:p>
        </w:tc>
        <w:tc>
          <w:tcPr>
            <w:tcW w:w="1213" w:type="dxa"/>
          </w:tcPr>
          <w:p w14:paraId="61CA9AED"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110</w:t>
            </w:r>
          </w:p>
        </w:tc>
        <w:tc>
          <w:tcPr>
            <w:tcW w:w="1371" w:type="dxa"/>
          </w:tcPr>
          <w:p w14:paraId="34A66358"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10</w:t>
            </w:r>
          </w:p>
        </w:tc>
        <w:tc>
          <w:tcPr>
            <w:tcW w:w="1372" w:type="dxa"/>
          </w:tcPr>
          <w:p w14:paraId="6E3DFA5D"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8,3</w:t>
            </w:r>
          </w:p>
        </w:tc>
      </w:tr>
      <w:tr w:rsidR="00013F29" w:rsidRPr="00754B86" w14:paraId="022DF0DE" w14:textId="77777777" w:rsidTr="005D325D">
        <w:tc>
          <w:tcPr>
            <w:cnfStyle w:val="001000000000" w:firstRow="0" w:lastRow="0" w:firstColumn="1" w:lastColumn="0" w:oddVBand="0" w:evenVBand="0" w:oddHBand="0" w:evenHBand="0" w:firstRowFirstColumn="0" w:firstRowLastColumn="0" w:lastRowFirstColumn="0" w:lastRowLastColumn="0"/>
            <w:tcW w:w="1439" w:type="dxa"/>
            <w:vMerge/>
          </w:tcPr>
          <w:p w14:paraId="44E56FCE" w14:textId="77777777" w:rsidR="00013F29" w:rsidRPr="00754B86" w:rsidRDefault="00013F29" w:rsidP="007C1980">
            <w:pPr>
              <w:rPr>
                <w:rFonts w:eastAsia="Calibri"/>
              </w:rPr>
            </w:pPr>
          </w:p>
        </w:tc>
        <w:tc>
          <w:tcPr>
            <w:tcW w:w="1515" w:type="dxa"/>
          </w:tcPr>
          <w:p w14:paraId="30FF0635"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II</w:t>
            </w:r>
          </w:p>
          <w:p w14:paraId="429DE6F6"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1976-84</w:t>
            </w:r>
          </w:p>
        </w:tc>
        <w:tc>
          <w:tcPr>
            <w:tcW w:w="1386" w:type="dxa"/>
          </w:tcPr>
          <w:p w14:paraId="3EB23EB0"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150</w:t>
            </w:r>
          </w:p>
        </w:tc>
        <w:tc>
          <w:tcPr>
            <w:tcW w:w="1213" w:type="dxa"/>
          </w:tcPr>
          <w:p w14:paraId="571BBF2D"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131</w:t>
            </w:r>
          </w:p>
        </w:tc>
        <w:tc>
          <w:tcPr>
            <w:tcW w:w="1371" w:type="dxa"/>
          </w:tcPr>
          <w:p w14:paraId="5E8207FF"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19</w:t>
            </w:r>
          </w:p>
        </w:tc>
        <w:tc>
          <w:tcPr>
            <w:tcW w:w="1372" w:type="dxa"/>
          </w:tcPr>
          <w:p w14:paraId="3D79BBFF"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12,6</w:t>
            </w:r>
          </w:p>
        </w:tc>
      </w:tr>
      <w:tr w:rsidR="00013F29" w:rsidRPr="00754B86" w14:paraId="545D65A2" w14:textId="77777777" w:rsidTr="005D325D">
        <w:tc>
          <w:tcPr>
            <w:cnfStyle w:val="001000000000" w:firstRow="0" w:lastRow="0" w:firstColumn="1" w:lastColumn="0" w:oddVBand="0" w:evenVBand="0" w:oddHBand="0" w:evenHBand="0" w:firstRowFirstColumn="0" w:firstRowLastColumn="0" w:lastRowFirstColumn="0" w:lastRowLastColumn="0"/>
            <w:tcW w:w="1439" w:type="dxa"/>
            <w:vMerge/>
          </w:tcPr>
          <w:p w14:paraId="377E3636" w14:textId="77777777" w:rsidR="00013F29" w:rsidRPr="00754B86" w:rsidRDefault="00013F29" w:rsidP="007C1980">
            <w:pPr>
              <w:rPr>
                <w:rFonts w:eastAsia="Calibri"/>
              </w:rPr>
            </w:pPr>
          </w:p>
        </w:tc>
        <w:tc>
          <w:tcPr>
            <w:tcW w:w="1515" w:type="dxa"/>
          </w:tcPr>
          <w:p w14:paraId="7FF28CFB"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III</w:t>
            </w:r>
          </w:p>
          <w:p w14:paraId="17178873"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1984-89</w:t>
            </w:r>
          </w:p>
        </w:tc>
        <w:tc>
          <w:tcPr>
            <w:tcW w:w="1386" w:type="dxa"/>
          </w:tcPr>
          <w:p w14:paraId="7CDA62A4"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150</w:t>
            </w:r>
          </w:p>
        </w:tc>
        <w:tc>
          <w:tcPr>
            <w:tcW w:w="1213" w:type="dxa"/>
          </w:tcPr>
          <w:p w14:paraId="610716A0"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128</w:t>
            </w:r>
          </w:p>
        </w:tc>
        <w:tc>
          <w:tcPr>
            <w:tcW w:w="1371" w:type="dxa"/>
          </w:tcPr>
          <w:p w14:paraId="67FBEB70"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22</w:t>
            </w:r>
          </w:p>
        </w:tc>
        <w:tc>
          <w:tcPr>
            <w:tcW w:w="1372" w:type="dxa"/>
          </w:tcPr>
          <w:p w14:paraId="4684166E"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14,6</w:t>
            </w:r>
          </w:p>
        </w:tc>
      </w:tr>
      <w:tr w:rsidR="00013F29" w:rsidRPr="00754B86" w14:paraId="5714143B" w14:textId="77777777" w:rsidTr="005D325D">
        <w:tc>
          <w:tcPr>
            <w:cnfStyle w:val="001000000000" w:firstRow="0" w:lastRow="0" w:firstColumn="1" w:lastColumn="0" w:oddVBand="0" w:evenVBand="0" w:oddHBand="0" w:evenHBand="0" w:firstRowFirstColumn="0" w:firstRowLastColumn="0" w:lastRowFirstColumn="0" w:lastRowLastColumn="0"/>
            <w:tcW w:w="1439" w:type="dxa"/>
            <w:vMerge/>
          </w:tcPr>
          <w:p w14:paraId="1E10D25E" w14:textId="77777777" w:rsidR="00013F29" w:rsidRPr="00754B86" w:rsidRDefault="00013F29" w:rsidP="007C1980">
            <w:pPr>
              <w:rPr>
                <w:rFonts w:eastAsia="Calibri"/>
              </w:rPr>
            </w:pPr>
          </w:p>
        </w:tc>
        <w:tc>
          <w:tcPr>
            <w:tcW w:w="1515" w:type="dxa"/>
          </w:tcPr>
          <w:p w14:paraId="066323D0"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IV</w:t>
            </w:r>
          </w:p>
          <w:p w14:paraId="246196DD"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1989-94</w:t>
            </w:r>
          </w:p>
        </w:tc>
        <w:tc>
          <w:tcPr>
            <w:tcW w:w="1386" w:type="dxa"/>
          </w:tcPr>
          <w:p w14:paraId="4EE56DE2"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150</w:t>
            </w:r>
          </w:p>
        </w:tc>
        <w:tc>
          <w:tcPr>
            <w:tcW w:w="1213" w:type="dxa"/>
          </w:tcPr>
          <w:p w14:paraId="52B54986"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120</w:t>
            </w:r>
          </w:p>
        </w:tc>
        <w:tc>
          <w:tcPr>
            <w:tcW w:w="1371" w:type="dxa"/>
          </w:tcPr>
          <w:p w14:paraId="0FD26C07"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30</w:t>
            </w:r>
          </w:p>
        </w:tc>
        <w:tc>
          <w:tcPr>
            <w:tcW w:w="1372" w:type="dxa"/>
          </w:tcPr>
          <w:p w14:paraId="168713EC"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20</w:t>
            </w:r>
          </w:p>
        </w:tc>
      </w:tr>
      <w:tr w:rsidR="00013F29" w:rsidRPr="00754B86" w14:paraId="4BEB0061" w14:textId="77777777" w:rsidTr="005D325D">
        <w:tc>
          <w:tcPr>
            <w:cnfStyle w:val="001000000000" w:firstRow="0" w:lastRow="0" w:firstColumn="1" w:lastColumn="0" w:oddVBand="0" w:evenVBand="0" w:oddHBand="0" w:evenHBand="0" w:firstRowFirstColumn="0" w:firstRowLastColumn="0" w:lastRowFirstColumn="0" w:lastRowLastColumn="0"/>
            <w:tcW w:w="8296" w:type="dxa"/>
            <w:gridSpan w:val="6"/>
          </w:tcPr>
          <w:p w14:paraId="385910EC" w14:textId="77777777" w:rsidR="00013F29" w:rsidRPr="00754B86" w:rsidRDefault="00013F29" w:rsidP="007C1980">
            <w:pPr>
              <w:jc w:val="center"/>
              <w:rPr>
                <w:rFonts w:eastAsia="Calibri"/>
              </w:rPr>
            </w:pPr>
            <w:r w:rsidRPr="00754B86">
              <w:rPr>
                <w:rFonts w:eastAsia="Calibri"/>
              </w:rPr>
              <w:t>ABERTURA POLÍTICA</w:t>
            </w:r>
          </w:p>
        </w:tc>
      </w:tr>
      <w:tr w:rsidR="00013F29" w:rsidRPr="00754B86" w14:paraId="47836348" w14:textId="77777777" w:rsidTr="005D325D">
        <w:tc>
          <w:tcPr>
            <w:cnfStyle w:val="001000000000" w:firstRow="0" w:lastRow="0" w:firstColumn="1" w:lastColumn="0" w:oddVBand="0" w:evenVBand="0" w:oddHBand="0" w:evenHBand="0" w:firstRowFirstColumn="0" w:firstRowLastColumn="0" w:lastRowFirstColumn="0" w:lastRowLastColumn="0"/>
            <w:tcW w:w="1439" w:type="dxa"/>
            <w:vMerge w:val="restart"/>
            <w:textDirection w:val="btLr"/>
          </w:tcPr>
          <w:p w14:paraId="117A707E" w14:textId="77777777" w:rsidR="00013F29" w:rsidRPr="00754B86" w:rsidRDefault="00013F29" w:rsidP="007C1980">
            <w:pPr>
              <w:ind w:left="113" w:right="113"/>
              <w:jc w:val="center"/>
              <w:rPr>
                <w:rFonts w:eastAsia="Calibri"/>
                <w:sz w:val="16"/>
                <w:szCs w:val="16"/>
              </w:rPr>
            </w:pPr>
            <w:r w:rsidRPr="00754B86">
              <w:rPr>
                <w:rFonts w:eastAsia="Calibri"/>
                <w:sz w:val="16"/>
                <w:szCs w:val="16"/>
              </w:rPr>
              <w:t>Multipartidário</w:t>
            </w:r>
          </w:p>
        </w:tc>
        <w:tc>
          <w:tcPr>
            <w:tcW w:w="1515" w:type="dxa"/>
          </w:tcPr>
          <w:p w14:paraId="213A50CA"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V</w:t>
            </w:r>
          </w:p>
          <w:p w14:paraId="553A2601"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1994-99</w:t>
            </w:r>
          </w:p>
        </w:tc>
        <w:tc>
          <w:tcPr>
            <w:tcW w:w="1386" w:type="dxa"/>
          </w:tcPr>
          <w:p w14:paraId="32D0DF49"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100</w:t>
            </w:r>
          </w:p>
        </w:tc>
        <w:tc>
          <w:tcPr>
            <w:tcW w:w="1213" w:type="dxa"/>
          </w:tcPr>
          <w:p w14:paraId="1212D514"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91</w:t>
            </w:r>
          </w:p>
        </w:tc>
        <w:tc>
          <w:tcPr>
            <w:tcW w:w="1371" w:type="dxa"/>
          </w:tcPr>
          <w:p w14:paraId="778526C5"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9</w:t>
            </w:r>
          </w:p>
        </w:tc>
        <w:tc>
          <w:tcPr>
            <w:tcW w:w="1372" w:type="dxa"/>
          </w:tcPr>
          <w:p w14:paraId="4A2D50D9"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9,8</w:t>
            </w:r>
          </w:p>
        </w:tc>
      </w:tr>
      <w:tr w:rsidR="00013F29" w:rsidRPr="00754B86" w14:paraId="23BAED46" w14:textId="77777777" w:rsidTr="005D325D">
        <w:tc>
          <w:tcPr>
            <w:cnfStyle w:val="001000000000" w:firstRow="0" w:lastRow="0" w:firstColumn="1" w:lastColumn="0" w:oddVBand="0" w:evenVBand="0" w:oddHBand="0" w:evenHBand="0" w:firstRowFirstColumn="0" w:firstRowLastColumn="0" w:lastRowFirstColumn="0" w:lastRowLastColumn="0"/>
            <w:tcW w:w="1439" w:type="dxa"/>
            <w:vMerge/>
          </w:tcPr>
          <w:p w14:paraId="1684A1D1" w14:textId="77777777" w:rsidR="00013F29" w:rsidRPr="00754B86" w:rsidRDefault="00013F29" w:rsidP="007C1980">
            <w:pPr>
              <w:rPr>
                <w:rFonts w:eastAsia="Calibri"/>
              </w:rPr>
            </w:pPr>
          </w:p>
        </w:tc>
        <w:tc>
          <w:tcPr>
            <w:tcW w:w="1515" w:type="dxa"/>
          </w:tcPr>
          <w:p w14:paraId="79408E89"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VI</w:t>
            </w:r>
          </w:p>
          <w:p w14:paraId="3CA92624"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1999-2004</w:t>
            </w:r>
          </w:p>
        </w:tc>
        <w:tc>
          <w:tcPr>
            <w:tcW w:w="1386" w:type="dxa"/>
          </w:tcPr>
          <w:p w14:paraId="4028FD08"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102</w:t>
            </w:r>
          </w:p>
        </w:tc>
        <w:tc>
          <w:tcPr>
            <w:tcW w:w="1213" w:type="dxa"/>
          </w:tcPr>
          <w:p w14:paraId="7F800075"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95</w:t>
            </w:r>
          </w:p>
        </w:tc>
        <w:tc>
          <w:tcPr>
            <w:tcW w:w="1371" w:type="dxa"/>
          </w:tcPr>
          <w:p w14:paraId="6C9E7F90"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7</w:t>
            </w:r>
          </w:p>
        </w:tc>
        <w:tc>
          <w:tcPr>
            <w:tcW w:w="1372" w:type="dxa"/>
          </w:tcPr>
          <w:p w14:paraId="1790A948"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7,8</w:t>
            </w:r>
          </w:p>
        </w:tc>
      </w:tr>
      <w:tr w:rsidR="00013F29" w:rsidRPr="00754B86" w14:paraId="01A5739A" w14:textId="77777777" w:rsidTr="005D325D">
        <w:tc>
          <w:tcPr>
            <w:cnfStyle w:val="001000000000" w:firstRow="0" w:lastRow="0" w:firstColumn="1" w:lastColumn="0" w:oddVBand="0" w:evenVBand="0" w:oddHBand="0" w:evenHBand="0" w:firstRowFirstColumn="0" w:firstRowLastColumn="0" w:lastRowFirstColumn="0" w:lastRowLastColumn="0"/>
            <w:tcW w:w="1439" w:type="dxa"/>
            <w:vMerge/>
          </w:tcPr>
          <w:p w14:paraId="552D6028" w14:textId="77777777" w:rsidR="00013F29" w:rsidRPr="00754B86" w:rsidRDefault="00013F29" w:rsidP="007C1980">
            <w:pPr>
              <w:rPr>
                <w:rFonts w:eastAsia="Calibri"/>
              </w:rPr>
            </w:pPr>
          </w:p>
        </w:tc>
        <w:tc>
          <w:tcPr>
            <w:tcW w:w="1515" w:type="dxa"/>
          </w:tcPr>
          <w:p w14:paraId="48CED48B"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VII</w:t>
            </w:r>
          </w:p>
          <w:p w14:paraId="41BCB58F"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2004-2008</w:t>
            </w:r>
          </w:p>
        </w:tc>
        <w:tc>
          <w:tcPr>
            <w:tcW w:w="1386" w:type="dxa"/>
          </w:tcPr>
          <w:p w14:paraId="7F8DF959"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100</w:t>
            </w:r>
          </w:p>
        </w:tc>
        <w:tc>
          <w:tcPr>
            <w:tcW w:w="1213" w:type="dxa"/>
          </w:tcPr>
          <w:p w14:paraId="04A3D9B3"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87</w:t>
            </w:r>
          </w:p>
        </w:tc>
        <w:tc>
          <w:tcPr>
            <w:tcW w:w="1371" w:type="dxa"/>
          </w:tcPr>
          <w:p w14:paraId="1CE36000"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13</w:t>
            </w:r>
          </w:p>
        </w:tc>
        <w:tc>
          <w:tcPr>
            <w:tcW w:w="1372" w:type="dxa"/>
          </w:tcPr>
          <w:p w14:paraId="59E6ADC6"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13</w:t>
            </w:r>
          </w:p>
        </w:tc>
      </w:tr>
      <w:tr w:rsidR="00013F29" w:rsidRPr="00754B86" w14:paraId="0D16BF36" w14:textId="77777777" w:rsidTr="005D325D">
        <w:tc>
          <w:tcPr>
            <w:cnfStyle w:val="001000000000" w:firstRow="0" w:lastRow="0" w:firstColumn="1" w:lastColumn="0" w:oddVBand="0" w:evenVBand="0" w:oddHBand="0" w:evenHBand="0" w:firstRowFirstColumn="0" w:firstRowLastColumn="0" w:lastRowFirstColumn="0" w:lastRowLastColumn="0"/>
            <w:tcW w:w="1439" w:type="dxa"/>
            <w:vMerge/>
          </w:tcPr>
          <w:p w14:paraId="43509949" w14:textId="77777777" w:rsidR="00013F29" w:rsidRPr="00754B86" w:rsidRDefault="00013F29" w:rsidP="007C1980">
            <w:pPr>
              <w:rPr>
                <w:rFonts w:eastAsia="Calibri"/>
              </w:rPr>
            </w:pPr>
          </w:p>
        </w:tc>
        <w:tc>
          <w:tcPr>
            <w:tcW w:w="1515" w:type="dxa"/>
          </w:tcPr>
          <w:p w14:paraId="06156429"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VIII</w:t>
            </w:r>
          </w:p>
          <w:p w14:paraId="7DB02147"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2008-2012</w:t>
            </w:r>
          </w:p>
        </w:tc>
        <w:tc>
          <w:tcPr>
            <w:tcW w:w="1386" w:type="dxa"/>
          </w:tcPr>
          <w:p w14:paraId="68F99D52"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100</w:t>
            </w:r>
          </w:p>
        </w:tc>
        <w:tc>
          <w:tcPr>
            <w:tcW w:w="1213" w:type="dxa"/>
          </w:tcPr>
          <w:p w14:paraId="4B154ECC"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90</w:t>
            </w:r>
          </w:p>
        </w:tc>
        <w:tc>
          <w:tcPr>
            <w:tcW w:w="1371" w:type="dxa"/>
          </w:tcPr>
          <w:p w14:paraId="0B7CB331"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10</w:t>
            </w:r>
          </w:p>
        </w:tc>
        <w:tc>
          <w:tcPr>
            <w:tcW w:w="1372" w:type="dxa"/>
          </w:tcPr>
          <w:p w14:paraId="49F3126D"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10</w:t>
            </w:r>
          </w:p>
        </w:tc>
      </w:tr>
      <w:tr w:rsidR="00013F29" w:rsidRPr="00754B86" w14:paraId="31B2C20A" w14:textId="77777777" w:rsidTr="005D325D">
        <w:tc>
          <w:tcPr>
            <w:cnfStyle w:val="001000000000" w:firstRow="0" w:lastRow="0" w:firstColumn="1" w:lastColumn="0" w:oddVBand="0" w:evenVBand="0" w:oddHBand="0" w:evenHBand="0" w:firstRowFirstColumn="0" w:firstRowLastColumn="0" w:lastRowFirstColumn="0" w:lastRowLastColumn="0"/>
            <w:tcW w:w="1439" w:type="dxa"/>
            <w:vMerge/>
          </w:tcPr>
          <w:p w14:paraId="3CB22567" w14:textId="77777777" w:rsidR="00013F29" w:rsidRPr="00754B86" w:rsidRDefault="00013F29" w:rsidP="007C1980">
            <w:pPr>
              <w:rPr>
                <w:rFonts w:eastAsia="Calibri"/>
              </w:rPr>
            </w:pPr>
          </w:p>
        </w:tc>
        <w:tc>
          <w:tcPr>
            <w:tcW w:w="1515" w:type="dxa"/>
          </w:tcPr>
          <w:p w14:paraId="1951AF65"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IX</w:t>
            </w:r>
          </w:p>
          <w:p w14:paraId="6DC27A66"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2014-2018</w:t>
            </w:r>
          </w:p>
        </w:tc>
        <w:tc>
          <w:tcPr>
            <w:tcW w:w="1386" w:type="dxa"/>
          </w:tcPr>
          <w:p w14:paraId="58DE8A8C"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102</w:t>
            </w:r>
          </w:p>
        </w:tc>
        <w:tc>
          <w:tcPr>
            <w:tcW w:w="1213" w:type="dxa"/>
          </w:tcPr>
          <w:p w14:paraId="6C76017C"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98</w:t>
            </w:r>
          </w:p>
        </w:tc>
        <w:tc>
          <w:tcPr>
            <w:tcW w:w="1371" w:type="dxa"/>
          </w:tcPr>
          <w:p w14:paraId="0623F015"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14</w:t>
            </w:r>
          </w:p>
        </w:tc>
        <w:tc>
          <w:tcPr>
            <w:tcW w:w="1372" w:type="dxa"/>
          </w:tcPr>
          <w:p w14:paraId="2BBDF6D3"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13,7</w:t>
            </w:r>
          </w:p>
        </w:tc>
      </w:tr>
      <w:tr w:rsidR="00013F29" w:rsidRPr="00754B86" w14:paraId="5B8154C0" w14:textId="77777777" w:rsidTr="005D325D">
        <w:tc>
          <w:tcPr>
            <w:cnfStyle w:val="001000000000" w:firstRow="0" w:lastRow="0" w:firstColumn="1" w:lastColumn="0" w:oddVBand="0" w:evenVBand="0" w:oddHBand="0" w:evenHBand="0" w:firstRowFirstColumn="0" w:firstRowLastColumn="0" w:lastRowFirstColumn="0" w:lastRowLastColumn="0"/>
            <w:tcW w:w="1439" w:type="dxa"/>
            <w:vMerge/>
          </w:tcPr>
          <w:p w14:paraId="31CAB4C1" w14:textId="77777777" w:rsidR="00013F29" w:rsidRPr="00754B86" w:rsidRDefault="00013F29" w:rsidP="007C1980">
            <w:pPr>
              <w:rPr>
                <w:rFonts w:eastAsia="Calibri"/>
              </w:rPr>
            </w:pPr>
          </w:p>
        </w:tc>
        <w:tc>
          <w:tcPr>
            <w:tcW w:w="1515" w:type="dxa"/>
          </w:tcPr>
          <w:p w14:paraId="48850FA7"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X</w:t>
            </w:r>
          </w:p>
          <w:p w14:paraId="33B654B5"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2018-2020</w:t>
            </w:r>
          </w:p>
        </w:tc>
        <w:tc>
          <w:tcPr>
            <w:tcW w:w="1386" w:type="dxa"/>
          </w:tcPr>
          <w:p w14:paraId="74DC71D4"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102</w:t>
            </w:r>
          </w:p>
        </w:tc>
        <w:tc>
          <w:tcPr>
            <w:tcW w:w="1213" w:type="dxa"/>
          </w:tcPr>
          <w:p w14:paraId="4807B632"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98</w:t>
            </w:r>
          </w:p>
        </w:tc>
        <w:tc>
          <w:tcPr>
            <w:tcW w:w="1371" w:type="dxa"/>
          </w:tcPr>
          <w:p w14:paraId="6AE57075"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14</w:t>
            </w:r>
          </w:p>
        </w:tc>
        <w:tc>
          <w:tcPr>
            <w:tcW w:w="1372" w:type="dxa"/>
          </w:tcPr>
          <w:p w14:paraId="7F181F9A" w14:textId="77777777" w:rsidR="00013F29" w:rsidRPr="00754B86" w:rsidRDefault="00013F29" w:rsidP="007C1980">
            <w:pPr>
              <w:jc w:val="center"/>
              <w:cnfStyle w:val="000000000000" w:firstRow="0" w:lastRow="0" w:firstColumn="0" w:lastColumn="0" w:oddVBand="0" w:evenVBand="0" w:oddHBand="0" w:evenHBand="0" w:firstRowFirstColumn="0" w:firstRowLastColumn="0" w:lastRowFirstColumn="0" w:lastRowLastColumn="0"/>
              <w:rPr>
                <w:rFonts w:eastAsia="Calibri"/>
              </w:rPr>
            </w:pPr>
            <w:r w:rsidRPr="00754B86">
              <w:rPr>
                <w:rFonts w:eastAsia="Calibri"/>
              </w:rPr>
              <w:t>13,7</w:t>
            </w:r>
          </w:p>
        </w:tc>
      </w:tr>
    </w:tbl>
    <w:p w14:paraId="0B9D22B2" w14:textId="77777777" w:rsidR="00013F29" w:rsidRPr="00754B86" w:rsidRDefault="00013F29" w:rsidP="00013F29">
      <w:pPr>
        <w:rPr>
          <w:rFonts w:eastAsia="Calibri"/>
          <w:szCs w:val="24"/>
        </w:rPr>
      </w:pPr>
      <w:r w:rsidRPr="00754B86">
        <w:rPr>
          <w:rFonts w:eastAsia="Calibri"/>
          <w:szCs w:val="24"/>
        </w:rPr>
        <w:tab/>
      </w:r>
      <w:r w:rsidRPr="00754B86">
        <w:rPr>
          <w:rFonts w:eastAsia="Calibri"/>
          <w:b/>
          <w:bCs/>
          <w:szCs w:val="24"/>
        </w:rPr>
        <w:t>Fonte:</w:t>
      </w:r>
      <w:r w:rsidRPr="00754B86">
        <w:rPr>
          <w:rFonts w:eastAsia="Calibri"/>
          <w:szCs w:val="24"/>
        </w:rPr>
        <w:t xml:space="preserve">  Assembleia Nacional (informação coletada)</w:t>
      </w:r>
      <w:r w:rsidRPr="00754B86">
        <w:rPr>
          <w:rStyle w:val="FootnoteReference"/>
          <w:rFonts w:eastAsia="Calibri"/>
          <w:szCs w:val="24"/>
        </w:rPr>
        <w:footnoteReference w:id="64"/>
      </w:r>
      <w:r w:rsidRPr="00754B86">
        <w:rPr>
          <w:rFonts w:eastAsia="Calibri"/>
          <w:szCs w:val="24"/>
        </w:rPr>
        <w:t xml:space="preserve"> </w:t>
      </w:r>
    </w:p>
    <w:p w14:paraId="4EB824EC" w14:textId="77777777" w:rsidR="008409F3" w:rsidRPr="00754B86" w:rsidRDefault="008409F3" w:rsidP="00013F29">
      <w:pPr>
        <w:rPr>
          <w:rFonts w:eastAsia="Calibri"/>
          <w:szCs w:val="24"/>
        </w:rPr>
      </w:pPr>
    </w:p>
    <w:p w14:paraId="2648AB15" w14:textId="36FACDDB" w:rsidR="00013F29" w:rsidRPr="00754B86" w:rsidRDefault="00013F29" w:rsidP="00013F29">
      <w:pPr>
        <w:rPr>
          <w:rFonts w:eastAsia="Calibri"/>
          <w:szCs w:val="24"/>
        </w:rPr>
      </w:pPr>
      <w:r w:rsidRPr="00754B86">
        <w:rPr>
          <w:rFonts w:eastAsia="Calibri"/>
          <w:szCs w:val="24"/>
        </w:rPr>
        <w:t xml:space="preserve">Nos processos de eleições, a participação política das mulheres limita-se, sucintamente, à animação da população local, para mobilizar o eleitorado para os partidos políticos, sem ganhos eleitorais individuais, uma vez que, raramente constam da lista ou são incluídas em posições irrelevantes para serem eleitas. </w:t>
      </w:r>
    </w:p>
    <w:p w14:paraId="4CD802BE" w14:textId="77777777" w:rsidR="00013F29" w:rsidRPr="00754B86" w:rsidRDefault="00013F29" w:rsidP="00013F29">
      <w:pPr>
        <w:rPr>
          <w:rFonts w:eastAsia="Calibri"/>
          <w:szCs w:val="24"/>
        </w:rPr>
      </w:pPr>
    </w:p>
    <w:p w14:paraId="15EE231E" w14:textId="77777777" w:rsidR="00013F29" w:rsidRPr="00754B86" w:rsidRDefault="00013F29" w:rsidP="00013F29">
      <w:pPr>
        <w:spacing w:line="276" w:lineRule="auto"/>
        <w:rPr>
          <w:rFonts w:eastAsia="Calibri"/>
          <w:szCs w:val="24"/>
        </w:rPr>
      </w:pPr>
      <w:r w:rsidRPr="00754B86">
        <w:rPr>
          <w:rFonts w:eastAsia="Calibri"/>
          <w:szCs w:val="24"/>
        </w:rPr>
        <w:t>Sublinha-se como barreiras à participação das mulheres: os estereótipos de género, que se expressam em forma do culto de liderança masculina (cultura de ‘’</w:t>
      </w:r>
      <w:r w:rsidRPr="00754B86">
        <w:rPr>
          <w:rFonts w:eastAsia="Calibri"/>
          <w:i/>
          <w:iCs/>
          <w:szCs w:val="24"/>
        </w:rPr>
        <w:t>matchundaade’’</w:t>
      </w:r>
      <w:r w:rsidRPr="00754B86">
        <w:rPr>
          <w:rStyle w:val="FootnoteReference"/>
          <w:rFonts w:eastAsia="Calibri"/>
          <w:szCs w:val="24"/>
        </w:rPr>
        <w:footnoteReference w:id="65"/>
      </w:r>
      <w:r w:rsidRPr="00754B86">
        <w:rPr>
          <w:rFonts w:eastAsia="Calibri"/>
          <w:szCs w:val="24"/>
        </w:rPr>
        <w:t>); a baixa autoestima</w:t>
      </w:r>
      <w:r w:rsidRPr="00754B86">
        <w:rPr>
          <w:rStyle w:val="FootnoteReference"/>
          <w:rFonts w:eastAsia="Calibri"/>
          <w:szCs w:val="24"/>
        </w:rPr>
        <w:footnoteReference w:id="66"/>
      </w:r>
      <w:r w:rsidRPr="00754B86">
        <w:rPr>
          <w:rFonts w:eastAsia="Calibri"/>
          <w:szCs w:val="24"/>
        </w:rPr>
        <w:t xml:space="preserve"> das mulheres; atitudes e comportamento de mulheres vis-à-vis outras mulheres; a sua (auto)exclusão para postos de liderança, o que limita a vontade de se arriscar, numa carreira política de sucesso incerto. Devido ao acesso limitado à educação e à formação, as mulheres estão em situações de maior fragilidade, reduzindo as suas oportunidades sociais e a sua inclusão, nos assuntos políticos</w:t>
      </w:r>
      <w:r w:rsidRPr="00754B86">
        <w:rPr>
          <w:rStyle w:val="FootnoteReference"/>
          <w:rFonts w:eastAsia="Calibri"/>
          <w:szCs w:val="24"/>
        </w:rPr>
        <w:footnoteReference w:id="67"/>
      </w:r>
      <w:r w:rsidRPr="00754B86">
        <w:rPr>
          <w:rFonts w:eastAsia="Calibri"/>
          <w:szCs w:val="24"/>
        </w:rPr>
        <w:t>. Para além disso, a</w:t>
      </w:r>
      <w:r w:rsidRPr="00754B86">
        <w:rPr>
          <w:szCs w:val="24"/>
        </w:rPr>
        <w:t xml:space="preserve"> máquina partidária não é isenta da cultura de ‘’</w:t>
      </w:r>
      <w:r w:rsidRPr="00754B86">
        <w:rPr>
          <w:i/>
          <w:iCs/>
          <w:szCs w:val="24"/>
        </w:rPr>
        <w:t>matchundaade’’</w:t>
      </w:r>
      <w:r w:rsidRPr="00754B86">
        <w:rPr>
          <w:szCs w:val="24"/>
        </w:rPr>
        <w:t>, preferindo apoiar candidaturas masculinas, que aliás, parecem estar mais à vontade em investir no eleitorado</w:t>
      </w:r>
      <w:bookmarkStart w:id="59" w:name="_Hlk100319381"/>
      <w:r w:rsidRPr="00754B86">
        <w:rPr>
          <w:szCs w:val="24"/>
        </w:rPr>
        <w:t>, enquanto as mulheres têm preferências em assegurar o bem-estar familiar.</w:t>
      </w:r>
    </w:p>
    <w:bookmarkEnd w:id="59"/>
    <w:p w14:paraId="6BC6058B" w14:textId="77777777" w:rsidR="00013F29" w:rsidRPr="00754B86" w:rsidRDefault="00013F29" w:rsidP="00013F29">
      <w:pPr>
        <w:spacing w:line="276" w:lineRule="auto"/>
        <w:rPr>
          <w:rFonts w:eastAsia="Calibri"/>
          <w:szCs w:val="24"/>
        </w:rPr>
      </w:pPr>
    </w:p>
    <w:p w14:paraId="26CFA8EC" w14:textId="00A56A6B" w:rsidR="00013F29" w:rsidRPr="00754B86" w:rsidRDefault="00013F29" w:rsidP="00013F29">
      <w:pPr>
        <w:rPr>
          <w:rFonts w:eastAsia="Calibri"/>
          <w:szCs w:val="24"/>
        </w:rPr>
      </w:pPr>
      <w:r w:rsidRPr="00754B86">
        <w:rPr>
          <w:rFonts w:eastAsia="Calibri"/>
          <w:szCs w:val="24"/>
        </w:rPr>
        <w:t>Relativamente</w:t>
      </w:r>
      <w:r w:rsidRPr="00754B86">
        <w:rPr>
          <w:rFonts w:eastAsia="Calibri"/>
          <w:b/>
          <w:bCs/>
          <w:szCs w:val="24"/>
        </w:rPr>
        <w:t xml:space="preserve"> </w:t>
      </w:r>
      <w:r w:rsidRPr="00754B86">
        <w:rPr>
          <w:rFonts w:eastAsia="Calibri"/>
          <w:szCs w:val="24"/>
        </w:rPr>
        <w:t xml:space="preserve">ao </w:t>
      </w:r>
      <w:r w:rsidRPr="00754B86">
        <w:rPr>
          <w:rFonts w:eastAsia="Calibri"/>
          <w:b/>
          <w:bCs/>
          <w:szCs w:val="24"/>
        </w:rPr>
        <w:t>poder executivo</w:t>
      </w:r>
      <w:r w:rsidRPr="00754B86">
        <w:rPr>
          <w:rFonts w:eastAsia="Calibri"/>
          <w:szCs w:val="24"/>
        </w:rPr>
        <w:t>,</w:t>
      </w:r>
      <w:r w:rsidRPr="00754B86">
        <w:rPr>
          <w:rFonts w:eastAsia="Calibri"/>
          <w:b/>
          <w:bCs/>
          <w:szCs w:val="24"/>
        </w:rPr>
        <w:t xml:space="preserve"> </w:t>
      </w:r>
      <w:r w:rsidRPr="00754B86">
        <w:rPr>
          <w:rFonts w:eastAsia="Calibri"/>
          <w:szCs w:val="24"/>
        </w:rPr>
        <w:t xml:space="preserve">o governo que resultou das eleições legislativas de março de 2019, formou em julho de 2019 um governo com 50% de ministras e uma participação global de 36% de mulheres (incluindo Secretárias de Estado), sob a liderança do primeiro-ministro Aristides Gomes. Este facto representou um importante avanço para a igualdade de género na esfera pública e um sinal claro de que é possível respeitar e implementar a “Lei de Paridade” na Guiné-Bissau. </w:t>
      </w:r>
    </w:p>
    <w:p w14:paraId="64F04218" w14:textId="77777777" w:rsidR="00B00110" w:rsidRPr="00754B86" w:rsidRDefault="00B00110" w:rsidP="00013F29">
      <w:pPr>
        <w:rPr>
          <w:rFonts w:eastAsia="Calibri"/>
          <w:szCs w:val="24"/>
        </w:rPr>
      </w:pPr>
    </w:p>
    <w:p w14:paraId="0790304B" w14:textId="70247309" w:rsidR="00013F29" w:rsidRPr="00754B86" w:rsidRDefault="00013F29" w:rsidP="00013F29">
      <w:pPr>
        <w:rPr>
          <w:rFonts w:eastAsia="Calibri"/>
          <w:szCs w:val="24"/>
        </w:rPr>
      </w:pPr>
      <w:r w:rsidRPr="00754B86">
        <w:rPr>
          <w:rFonts w:eastAsia="Calibri"/>
          <w:b/>
          <w:bCs/>
          <w:szCs w:val="24"/>
        </w:rPr>
        <w:t xml:space="preserve">Em fevereiro de 2020, </w:t>
      </w:r>
      <w:r w:rsidRPr="00754B86">
        <w:rPr>
          <w:rFonts w:eastAsia="Calibri"/>
          <w:szCs w:val="24"/>
        </w:rPr>
        <w:t>com o novo governo liderado pelo primeiro-ministro Nuno Nabiam, assiste-se a um retrocesso,</w:t>
      </w:r>
      <w:r w:rsidRPr="00754B86">
        <w:rPr>
          <w:rFonts w:eastAsia="Calibri"/>
          <w:b/>
          <w:bCs/>
          <w:szCs w:val="24"/>
        </w:rPr>
        <w:t xml:space="preserve"> </w:t>
      </w:r>
      <w:r w:rsidRPr="00754B86">
        <w:rPr>
          <w:rFonts w:eastAsia="Calibri"/>
          <w:szCs w:val="24"/>
        </w:rPr>
        <w:t>com apenas três ministras num total de 22 ministros e 3 mulheres num grupo de 10 secretários de estado. Estes dados mostram a fragilidade de decisões sobre a promoção da igualdade de género, num sistema político dominado por homens e um indicador significativo de desigualdade em cargos executivos.</w:t>
      </w:r>
    </w:p>
    <w:p w14:paraId="415E0978" w14:textId="77777777" w:rsidR="00B00110" w:rsidRPr="00754B86" w:rsidRDefault="00B00110" w:rsidP="00013F29">
      <w:pPr>
        <w:rPr>
          <w:rFonts w:eastAsia="Calibri"/>
          <w:szCs w:val="24"/>
        </w:rPr>
      </w:pPr>
    </w:p>
    <w:p w14:paraId="41995675" w14:textId="77777777" w:rsidR="00013F29" w:rsidRPr="00754B86" w:rsidRDefault="00013F29" w:rsidP="00013F29">
      <w:pPr>
        <w:spacing w:line="276" w:lineRule="auto"/>
        <w:rPr>
          <w:rFonts w:eastAsia="Calibri"/>
          <w:szCs w:val="24"/>
        </w:rPr>
      </w:pPr>
      <w:r w:rsidRPr="00754B86">
        <w:rPr>
          <w:rFonts w:eastAsia="Calibri"/>
          <w:szCs w:val="24"/>
        </w:rPr>
        <w:t xml:space="preserve">No </w:t>
      </w:r>
      <w:r w:rsidRPr="00754B86">
        <w:rPr>
          <w:rFonts w:eastAsia="Calibri"/>
          <w:b/>
          <w:bCs/>
          <w:szCs w:val="24"/>
        </w:rPr>
        <w:t>poder judicial</w:t>
      </w:r>
      <w:r w:rsidRPr="00754B86">
        <w:rPr>
          <w:rFonts w:eastAsia="Calibri"/>
          <w:szCs w:val="24"/>
        </w:rPr>
        <w:t>, as juízas representam 28,0% vs. 72,0% juízes do sexo masculino.</w:t>
      </w:r>
      <w:r w:rsidRPr="00754B86">
        <w:rPr>
          <w:rStyle w:val="FootnoteReference"/>
          <w:rFonts w:eastAsia="Calibri"/>
          <w:szCs w:val="24"/>
        </w:rPr>
        <w:footnoteReference w:id="68"/>
      </w:r>
      <w:r w:rsidRPr="00754B86">
        <w:rPr>
          <w:rFonts w:eastAsia="Calibri"/>
          <w:szCs w:val="24"/>
        </w:rPr>
        <w:t xml:space="preserve"> Nas </w:t>
      </w:r>
      <w:r w:rsidRPr="00754B86">
        <w:rPr>
          <w:rFonts w:eastAsia="Calibri"/>
          <w:b/>
          <w:bCs/>
          <w:szCs w:val="24"/>
        </w:rPr>
        <w:t>forças policiais</w:t>
      </w:r>
      <w:r w:rsidRPr="00754B86">
        <w:rPr>
          <w:rFonts w:eastAsia="Calibri"/>
          <w:szCs w:val="24"/>
        </w:rPr>
        <w:t xml:space="preserve">, as mulheres representam cerca de 11% do total das </w:t>
      </w:r>
      <w:bookmarkStart w:id="60" w:name="_Hlk100297291"/>
      <w:r w:rsidRPr="00754B86">
        <w:rPr>
          <w:rFonts w:eastAsia="Calibri"/>
          <w:szCs w:val="24"/>
        </w:rPr>
        <w:t xml:space="preserve">forças policiais, </w:t>
      </w:r>
      <w:bookmarkEnd w:id="60"/>
      <w:r w:rsidRPr="00754B86">
        <w:rPr>
          <w:rFonts w:eastAsia="Calibri"/>
          <w:szCs w:val="24"/>
        </w:rPr>
        <w:t>as quais se encontram principalmente nos escalões inferiores.</w:t>
      </w:r>
      <w:r w:rsidRPr="00754B86">
        <w:rPr>
          <w:rStyle w:val="FootnoteReference"/>
          <w:rFonts w:eastAsia="Calibri"/>
          <w:szCs w:val="24"/>
        </w:rPr>
        <w:footnoteReference w:id="69"/>
      </w:r>
      <w:r w:rsidRPr="00754B86">
        <w:rPr>
          <w:rFonts w:eastAsia="Calibri"/>
          <w:szCs w:val="24"/>
        </w:rPr>
        <w:t xml:space="preserve"> </w:t>
      </w:r>
    </w:p>
    <w:p w14:paraId="32969C99" w14:textId="77777777" w:rsidR="00013F29" w:rsidRPr="00754B86" w:rsidRDefault="00013F29" w:rsidP="00013F29">
      <w:pPr>
        <w:spacing w:line="276" w:lineRule="auto"/>
        <w:rPr>
          <w:rFonts w:eastAsia="Calibri"/>
          <w:szCs w:val="24"/>
        </w:rPr>
      </w:pPr>
    </w:p>
    <w:p w14:paraId="5702681B" w14:textId="4F9E1B55" w:rsidR="00013F29" w:rsidRPr="00754B86" w:rsidRDefault="00013F29" w:rsidP="00013F29">
      <w:pPr>
        <w:rPr>
          <w:rFonts w:eastAsia="Calibri"/>
          <w:szCs w:val="24"/>
        </w:rPr>
      </w:pPr>
      <w:r w:rsidRPr="00754B86">
        <w:rPr>
          <w:rFonts w:eastAsia="Calibri"/>
          <w:szCs w:val="24"/>
        </w:rPr>
        <w:t xml:space="preserve">Um número considerável de OSC (ver o mapeamento), algumas atuando há mais de vinte anos, constituídas em redes, plataformas, associações socioprofissionais, muitas com liderança feminina ou de jovens, com capacidade institucional variada, assumiram o protagonismo no combate à discriminação e pela igualdade de oportunidades entre homens e mulheres, pela participação política das mulheres no seio dos partidos políticos e nas esferas de decisões políticas. Por </w:t>
      </w:r>
      <w:r w:rsidRPr="00754B86">
        <w:rPr>
          <w:rFonts w:eastAsia="Calibri"/>
          <w:szCs w:val="24"/>
        </w:rPr>
        <w:lastRenderedPageBreak/>
        <w:t xml:space="preserve">consequência a capacidade institucional e o engajamento público para a igualdade de género por parte da sociedade civil na Guiné-Bissau melhoraram bastante, bem como a conscientização sobre a questão dos direitos políticos e humanos das mulheres.  </w:t>
      </w:r>
    </w:p>
    <w:p w14:paraId="7F8B6471" w14:textId="77777777" w:rsidR="00B00110" w:rsidRPr="00754B86" w:rsidRDefault="00B00110" w:rsidP="00013F29">
      <w:pPr>
        <w:rPr>
          <w:rFonts w:eastAsia="Calibri"/>
          <w:szCs w:val="24"/>
        </w:rPr>
      </w:pPr>
    </w:p>
    <w:p w14:paraId="1260BB70" w14:textId="77777777" w:rsidR="00013F29" w:rsidRPr="00754B86" w:rsidRDefault="00013F29" w:rsidP="00013F29">
      <w:pPr>
        <w:rPr>
          <w:rFonts w:eastAsia="Calibri"/>
          <w:szCs w:val="24"/>
        </w:rPr>
      </w:pPr>
      <w:r w:rsidRPr="00754B86">
        <w:rPr>
          <w:rFonts w:eastAsia="Calibri"/>
          <w:szCs w:val="24"/>
        </w:rPr>
        <w:t>Em 2020, assinaram a ‘’Agenda comum das organizações da sociedade civil para a paz e desenvolvimento da GUINÉ-BISSAU.’’ Trata-se de espaço alargado de consultas e de concertação para melhor responderem aos mais diversos desafios que lhes são colocados no processo de construção e de consolidação do Estado de Direito democrático na Guiné-Bissau.</w:t>
      </w:r>
    </w:p>
    <w:p w14:paraId="2403732F" w14:textId="77777777" w:rsidR="00013F29" w:rsidRPr="00754B86" w:rsidRDefault="00013F29" w:rsidP="00013F29">
      <w:pPr>
        <w:spacing w:line="276" w:lineRule="auto"/>
        <w:rPr>
          <w:rFonts w:eastAsia="Calibri"/>
          <w:szCs w:val="24"/>
        </w:rPr>
      </w:pPr>
    </w:p>
    <w:p w14:paraId="33668E18" w14:textId="77777777" w:rsidR="00013F29" w:rsidRPr="00754B86" w:rsidRDefault="00013F29" w:rsidP="00013F29">
      <w:pPr>
        <w:spacing w:line="276" w:lineRule="auto"/>
        <w:rPr>
          <w:rFonts w:eastAsia="Calibri"/>
          <w:szCs w:val="24"/>
        </w:rPr>
      </w:pPr>
      <w:r w:rsidRPr="00754B86">
        <w:rPr>
          <w:rFonts w:eastAsia="Calibri"/>
          <w:szCs w:val="24"/>
        </w:rPr>
        <w:t>No entanto, os desafios são enormes, dada a instabilidade cíclica do país e os limitados recursos financeiros e humanos. O aumento da sensibilidade para a desigualdade de género e uma maior capacidade em assuntos de género, pode ser observado no Parlamento, através do trabalho da Comissão especializada em questões de mulheres e género, e no setor de justiça através da Comissão Nacional de Direitos Humanos, a Associação de Mulheres Juristas e os Centros de Acesso à Justiça (CAJ).</w:t>
      </w:r>
    </w:p>
    <w:p w14:paraId="72E68A37" w14:textId="6BA73AAC" w:rsidR="00013F29" w:rsidRPr="00754B86" w:rsidRDefault="00013F29" w:rsidP="00D4328F">
      <w:pPr>
        <w:pStyle w:val="Standard1"/>
        <w:spacing w:after="0" w:line="276" w:lineRule="auto"/>
        <w:jc w:val="both"/>
        <w:rPr>
          <w:rFonts w:ascii="Garamond" w:hAnsi="Garamond" w:cs="Calibri Light"/>
          <w:b/>
          <w:bCs/>
          <w:sz w:val="24"/>
          <w:szCs w:val="24"/>
          <w:lang w:val="pt-PT"/>
        </w:rPr>
      </w:pPr>
    </w:p>
    <w:p w14:paraId="78501141" w14:textId="18BD0C27" w:rsidR="000B27E6" w:rsidRPr="00754B86" w:rsidRDefault="000B27E6" w:rsidP="00F60448">
      <w:pPr>
        <w:pStyle w:val="Heading3"/>
        <w:numPr>
          <w:ilvl w:val="2"/>
          <w:numId w:val="5"/>
        </w:numPr>
        <w:rPr>
          <w:rFonts w:ascii="Garamond" w:eastAsia="Calibri" w:hAnsi="Garamond"/>
          <w:noProof w:val="0"/>
          <w:lang w:val="pt-PT"/>
        </w:rPr>
      </w:pPr>
      <w:bookmarkStart w:id="61" w:name="_Toc105158324"/>
      <w:r w:rsidRPr="00754B86">
        <w:rPr>
          <w:rFonts w:ascii="Garamond" w:eastAsia="Calibri" w:hAnsi="Garamond"/>
          <w:noProof w:val="0"/>
          <w:lang w:val="pt-PT"/>
        </w:rPr>
        <w:t>Lei de Paridade</w:t>
      </w:r>
      <w:bookmarkEnd w:id="61"/>
    </w:p>
    <w:p w14:paraId="0C66ADD5" w14:textId="77777777" w:rsidR="008C1481" w:rsidRPr="00754B86" w:rsidRDefault="008C1481" w:rsidP="008C1481">
      <w:pPr>
        <w:spacing w:line="276" w:lineRule="auto"/>
        <w:rPr>
          <w:rFonts w:eastAsia="Calibri"/>
          <w:szCs w:val="24"/>
        </w:rPr>
      </w:pPr>
      <w:r w:rsidRPr="00754B86">
        <w:rPr>
          <w:rFonts w:eastAsia="Calibri"/>
          <w:szCs w:val="24"/>
        </w:rPr>
        <w:t xml:space="preserve">A Lei de Paridade está relacionada com outras duas leis importantes: a Lei-Quadro dos Partidos Políticos e a Lei Eleitoral. O conteúdo dessas leis reflete as atuais disparidades de género e espelham o estado de discriminação de género que ainda é ‘’normal’’ na política e na vida pública na Guiné-Bissau. </w:t>
      </w:r>
    </w:p>
    <w:p w14:paraId="5A277ADA" w14:textId="77777777" w:rsidR="008C1481" w:rsidRPr="00754B86" w:rsidRDefault="008C1481" w:rsidP="008C1481">
      <w:pPr>
        <w:spacing w:line="276" w:lineRule="auto"/>
        <w:rPr>
          <w:rFonts w:eastAsia="Calibri"/>
          <w:szCs w:val="24"/>
        </w:rPr>
      </w:pPr>
    </w:p>
    <w:p w14:paraId="37A0D90F" w14:textId="77777777" w:rsidR="008C1481" w:rsidRPr="00754B86" w:rsidRDefault="008C1481" w:rsidP="008C1481">
      <w:pPr>
        <w:spacing w:line="276" w:lineRule="auto"/>
        <w:rPr>
          <w:rFonts w:eastAsia="Calibri"/>
          <w:szCs w:val="24"/>
        </w:rPr>
      </w:pPr>
      <w:r w:rsidRPr="00754B86">
        <w:rPr>
          <w:rFonts w:eastAsia="Calibri"/>
          <w:szCs w:val="24"/>
        </w:rPr>
        <w:t xml:space="preserve">A Lei da Paridade é o resultado de um árduo combate que reuniu as organizações de mulheres lideradas pelo grupo de mulheres parlamentares, numa mobilização, sem precedentes, para a partilha de liderança nas decisões políticas, face à resistência de políticos masculinos influentes e instituições dominadas por homens. A UNIOGBIS garantiu um apoio cabal no processo da </w:t>
      </w:r>
      <w:r w:rsidRPr="00754B86">
        <w:rPr>
          <w:szCs w:val="24"/>
        </w:rPr>
        <w:t xml:space="preserve">elaboração do </w:t>
      </w:r>
      <w:r w:rsidRPr="00754B86">
        <w:rPr>
          <w:rFonts w:eastAsia="Calibri"/>
          <w:szCs w:val="24"/>
        </w:rPr>
        <w:t xml:space="preserve">anteprojeto, pela Comissão Especial de Género do Parlamento e as mulheres ativistas da sociedade civil. A lei aprovada fica aquém das esperanças e expectativas e não corresponde às versões do anteprojeto, mas constitui um passo importante, que é necessário operacionalizá-la nas próximas eleições. </w:t>
      </w:r>
    </w:p>
    <w:p w14:paraId="30B3E273" w14:textId="77777777" w:rsidR="008C1481" w:rsidRPr="00754B86" w:rsidRDefault="008C1481" w:rsidP="008C1481">
      <w:pPr>
        <w:spacing w:line="276" w:lineRule="auto"/>
        <w:rPr>
          <w:rFonts w:eastAsia="Calibri"/>
          <w:szCs w:val="24"/>
        </w:rPr>
      </w:pPr>
    </w:p>
    <w:p w14:paraId="000332FE" w14:textId="77777777" w:rsidR="008C1481" w:rsidRPr="00754B86" w:rsidRDefault="008C1481" w:rsidP="008C1481">
      <w:pPr>
        <w:spacing w:line="276" w:lineRule="auto"/>
        <w:rPr>
          <w:rFonts w:eastAsia="Calibri"/>
          <w:szCs w:val="24"/>
        </w:rPr>
      </w:pPr>
      <w:r w:rsidRPr="00754B86">
        <w:rPr>
          <w:rFonts w:eastAsia="Calibri"/>
          <w:szCs w:val="24"/>
        </w:rPr>
        <w:t>O anteprojeto da lei propunha uma cota de paridade de 40% e uma aplicação de longo alcance, no âmbito mais amplo da sociedade</w:t>
      </w:r>
      <w:r w:rsidRPr="00754B86">
        <w:rPr>
          <w:rStyle w:val="FootnoteReference"/>
          <w:rFonts w:eastAsia="Calibri"/>
          <w:szCs w:val="24"/>
        </w:rPr>
        <w:footnoteReference w:id="70"/>
      </w:r>
      <w:r w:rsidRPr="00754B86">
        <w:rPr>
          <w:rFonts w:eastAsia="Calibri"/>
          <w:szCs w:val="24"/>
        </w:rPr>
        <w:t xml:space="preserve"> que incluía para além do poder legislativo, o executivo a todos os níveis: governo central (ministro, secretário de Estado, diretores gerais e de serviços), governo regional (governadores) e setoriais (administradores). Nas listas de candidatos para as eleições legislativas, homens e mulheres deveriam ser alternados na lista, para garantir que estas estejam em posição de elegibilidade. </w:t>
      </w:r>
    </w:p>
    <w:p w14:paraId="15C7EC41" w14:textId="77777777" w:rsidR="008C1481" w:rsidRPr="00754B86" w:rsidRDefault="008C1481" w:rsidP="008C1481">
      <w:pPr>
        <w:spacing w:line="276" w:lineRule="auto"/>
        <w:rPr>
          <w:rFonts w:eastAsia="Calibri"/>
          <w:szCs w:val="24"/>
        </w:rPr>
      </w:pPr>
    </w:p>
    <w:p w14:paraId="31BF3303" w14:textId="77777777" w:rsidR="008C1481" w:rsidRPr="00754B86" w:rsidRDefault="008C1481" w:rsidP="008C1481">
      <w:pPr>
        <w:spacing w:line="276" w:lineRule="auto"/>
        <w:rPr>
          <w:rFonts w:eastAsia="Calibri"/>
          <w:szCs w:val="24"/>
        </w:rPr>
      </w:pPr>
      <w:r w:rsidRPr="00754B86">
        <w:rPr>
          <w:rFonts w:eastAsia="Calibri"/>
          <w:szCs w:val="24"/>
        </w:rPr>
        <w:t xml:space="preserve">Para além dos mecanismos que favorecem o cumprimento da lei, incluindo a aplicação de sanções em caso de incumprimento, o anteprojeto sublinhou a importância de investir na formação cívica e pessoal de cada cidadão: os partidos políticos deveriam adotar medidas internas destinadas a institucionalizar e promover à participação equitativa entre homens e mulheres, nos seus órgãos e </w:t>
      </w:r>
      <w:r w:rsidRPr="00754B86">
        <w:rPr>
          <w:rFonts w:eastAsia="Calibri"/>
          <w:szCs w:val="24"/>
        </w:rPr>
        <w:lastRenderedPageBreak/>
        <w:t>nas estruturas de base; além disso, a Assembleia Nacional Popular deveria usar uma parte do seu próprio orçamento, para incentivar a participação igualitária de género na vida política.</w:t>
      </w:r>
      <w:r w:rsidRPr="00754B86">
        <w:rPr>
          <w:rStyle w:val="FootnoteReference"/>
          <w:rFonts w:eastAsia="Calibri"/>
          <w:szCs w:val="24"/>
        </w:rPr>
        <w:footnoteReference w:id="71"/>
      </w:r>
      <w:r w:rsidRPr="00754B86">
        <w:rPr>
          <w:rFonts w:eastAsia="Calibri"/>
          <w:szCs w:val="24"/>
        </w:rPr>
        <w:t xml:space="preserve"> </w:t>
      </w:r>
    </w:p>
    <w:p w14:paraId="56BF8539" w14:textId="583AB581" w:rsidR="008C1481" w:rsidRPr="00754B86" w:rsidRDefault="008C1481" w:rsidP="00D4328F">
      <w:pPr>
        <w:pStyle w:val="Standard1"/>
        <w:spacing w:after="0" w:line="276" w:lineRule="auto"/>
        <w:jc w:val="both"/>
        <w:rPr>
          <w:rFonts w:ascii="Garamond" w:hAnsi="Garamond" w:cs="Calibri Light"/>
          <w:b/>
          <w:bCs/>
          <w:sz w:val="24"/>
          <w:szCs w:val="24"/>
          <w:lang w:val="pt-PT"/>
        </w:rPr>
      </w:pPr>
    </w:p>
    <w:p w14:paraId="5F52001C" w14:textId="50E52FE6" w:rsidR="00875FAA" w:rsidRPr="00754B86" w:rsidRDefault="00875FAA" w:rsidP="00875FAA">
      <w:pPr>
        <w:pStyle w:val="Heading2"/>
        <w:rPr>
          <w:rFonts w:cs="Calibri Light"/>
          <w:sz w:val="24"/>
          <w:szCs w:val="24"/>
          <w:lang w:val="pt-PT"/>
        </w:rPr>
      </w:pPr>
      <w:bookmarkStart w:id="62" w:name="_Toc105158325"/>
      <w:r w:rsidRPr="00754B86">
        <w:rPr>
          <w:lang w:val="pt-PT"/>
        </w:rPr>
        <w:t>Pobreza e desigualdade de género</w:t>
      </w:r>
      <w:bookmarkEnd w:id="62"/>
    </w:p>
    <w:p w14:paraId="58F9C887" w14:textId="77777777" w:rsidR="00123329" w:rsidRPr="00754B86" w:rsidRDefault="00123329" w:rsidP="00123329">
      <w:pPr>
        <w:spacing w:line="276" w:lineRule="auto"/>
        <w:rPr>
          <w:rFonts w:eastAsia="Calibri"/>
          <w:szCs w:val="24"/>
        </w:rPr>
      </w:pPr>
      <w:r w:rsidRPr="00754B86">
        <w:rPr>
          <w:rFonts w:eastAsia="Calibri"/>
          <w:szCs w:val="24"/>
        </w:rPr>
        <w:t xml:space="preserve">O governo realizou duas avaliações estratégicas da pobreza, uma em 2004 e a última em 2010, cujos dados indicam que 80% dos pobres são jovens com idades compreendidas entre os 15 e os 35 anos. A pobreza atingia preferencialmente as pessoas que viviam fora de Bissau e sobretudo famílias numerosas. No entanto, o risco de ser pobre diminui para as famílias cujo chefe é escolarizado e que tem pelo menos o ensino médio. </w:t>
      </w:r>
    </w:p>
    <w:p w14:paraId="018ECB46" w14:textId="77777777" w:rsidR="00123329" w:rsidRPr="00754B86" w:rsidRDefault="00123329" w:rsidP="00123329">
      <w:pPr>
        <w:spacing w:line="276" w:lineRule="auto"/>
        <w:rPr>
          <w:rFonts w:eastAsia="Calibri"/>
          <w:szCs w:val="24"/>
        </w:rPr>
      </w:pPr>
    </w:p>
    <w:p w14:paraId="5E18E2F1" w14:textId="77777777" w:rsidR="00123329" w:rsidRPr="00754B86" w:rsidRDefault="00123329" w:rsidP="00123329">
      <w:pPr>
        <w:spacing w:line="276" w:lineRule="auto"/>
        <w:rPr>
          <w:rFonts w:eastAsia="Calibri"/>
          <w:szCs w:val="24"/>
        </w:rPr>
      </w:pPr>
      <w:r w:rsidRPr="00754B86">
        <w:rPr>
          <w:rFonts w:eastAsia="Calibri"/>
          <w:szCs w:val="24"/>
        </w:rPr>
        <w:t>A pobreza afetava mais agregados chefiados por mulheres. Ela atinge mais as populações do meio rural. Para a pobreza absoluta (1.9 USD/dia/pessoa), a proporção é de 56,3% e 70,8% para as mulheres chefes de família e 48,8% e 76,5, para os homens, respetivamente em Bissau e nas regiões. Nesse mesmo período, a taxa de desemprego juvenil foi estimada em 30% e, apenas 5% da população ativa tinha uma formação profissional de nível intermédio ou universitário.</w:t>
      </w:r>
      <w:r w:rsidRPr="00754B86">
        <w:rPr>
          <w:rFonts w:eastAsia="Calibri"/>
          <w:szCs w:val="24"/>
          <w:vertAlign w:val="superscript"/>
        </w:rPr>
        <w:footnoteReference w:id="72"/>
      </w:r>
    </w:p>
    <w:p w14:paraId="7BC71F53" w14:textId="77777777" w:rsidR="00123329" w:rsidRPr="00754B86" w:rsidRDefault="00123329" w:rsidP="00123329">
      <w:pPr>
        <w:spacing w:line="276" w:lineRule="auto"/>
        <w:rPr>
          <w:rFonts w:eastAsia="Calibri"/>
          <w:szCs w:val="24"/>
        </w:rPr>
      </w:pPr>
    </w:p>
    <w:p w14:paraId="2109AE69" w14:textId="77777777" w:rsidR="00123329" w:rsidRPr="00754B86" w:rsidRDefault="00123329" w:rsidP="00123329">
      <w:pPr>
        <w:spacing w:line="276" w:lineRule="auto"/>
        <w:rPr>
          <w:rFonts w:eastAsia="Calibri"/>
          <w:szCs w:val="24"/>
        </w:rPr>
      </w:pPr>
      <w:r w:rsidRPr="00754B86">
        <w:rPr>
          <w:rFonts w:eastAsia="Calibri"/>
          <w:szCs w:val="24"/>
        </w:rPr>
        <w:t xml:space="preserve">A Guiné-Bissau é ainda um país de baixo rendimento, com uma taxa de pobreza absoluta de 69,3% sendo que as maiores taxas se situam nas regiões de Gabu (83,5%) e Cacheu (80,5%). Em 2019, o PIB per capita era de cerca de 620 dólares, diminuindo em 2020, devido à crise do Covid-19, para 590 dólares, o pior valor numa década. A economia do país é pouco diversificada, e altamente dependente da cultura do caju, que gera mais de 87,7% das exportações e cuja renda alimenta cerca de 80% da população. Sexto maior produtor mundial do caju, o país capta apenas 11% do valor de compra de amêndoas, devido ao facto de que mais de 95% das exportações de caju são castanhas </w:t>
      </w:r>
      <w:r w:rsidRPr="00754B86">
        <w:rPr>
          <w:rFonts w:eastAsia="Calibri"/>
          <w:i/>
          <w:iCs/>
          <w:szCs w:val="24"/>
        </w:rPr>
        <w:t>in natura</w:t>
      </w:r>
      <w:r w:rsidRPr="00754B86">
        <w:rPr>
          <w:rFonts w:eastAsia="Calibri"/>
          <w:szCs w:val="24"/>
        </w:rPr>
        <w:t xml:space="preserve">. </w:t>
      </w:r>
      <w:r w:rsidRPr="00754B86">
        <w:rPr>
          <w:rFonts w:eastAsia="Calibri"/>
          <w:szCs w:val="24"/>
          <w:vertAlign w:val="superscript"/>
        </w:rPr>
        <w:footnoteReference w:id="73"/>
      </w:r>
    </w:p>
    <w:p w14:paraId="0B74C458" w14:textId="77777777" w:rsidR="00123329" w:rsidRPr="00754B86" w:rsidRDefault="00123329" w:rsidP="00123329">
      <w:pPr>
        <w:spacing w:line="276" w:lineRule="auto"/>
        <w:rPr>
          <w:rFonts w:eastAsia="Calibri"/>
          <w:szCs w:val="24"/>
        </w:rPr>
      </w:pPr>
    </w:p>
    <w:p w14:paraId="199D216A" w14:textId="7A59F81D" w:rsidR="00123329" w:rsidRPr="00754B86" w:rsidRDefault="00123329" w:rsidP="00123329">
      <w:pPr>
        <w:rPr>
          <w:rFonts w:eastAsia="Calibri" w:cs="Calibri"/>
          <w:szCs w:val="24"/>
        </w:rPr>
      </w:pPr>
      <w:bookmarkStart w:id="63" w:name="_Hlk101469640"/>
      <w:r w:rsidRPr="00754B86">
        <w:rPr>
          <w:rFonts w:eastAsia="Calibri"/>
          <w:szCs w:val="24"/>
        </w:rPr>
        <w:t xml:space="preserve">As mulheres representem entre 49% a 50% da população trabalhadora nas zonas rurais. Estima-se que forneçam mais de 55% do trabalho agrícola.  Elas reinvestem 90% da sua renda nas famílias em contraste aos 40%, para os homens. A participação das mulheres diz respeito à horticultura, cultivo de arroz de </w:t>
      </w:r>
      <w:r w:rsidRPr="00754B86">
        <w:rPr>
          <w:rFonts w:eastAsia="Calibri"/>
          <w:i/>
          <w:iCs/>
          <w:szCs w:val="24"/>
        </w:rPr>
        <w:t>bas fonds</w:t>
      </w:r>
      <w:r w:rsidRPr="00754B86">
        <w:rPr>
          <w:rFonts w:eastAsia="Calibri"/>
          <w:szCs w:val="24"/>
        </w:rPr>
        <w:t>, colheita de castanha de caju, criação de galinhas, porcos e pequenos ruminantes, produção de leite, processamento de castanhas de caju, produção de vinho de caju, debulha de arroz, conservação do pescado e à pesca de subsistência. Contudo, em 2019, n</w:t>
      </w:r>
      <w:r w:rsidRPr="00754B86">
        <w:rPr>
          <w:rFonts w:eastAsia="Calibri" w:cs="Calibri"/>
          <w:szCs w:val="24"/>
        </w:rPr>
        <w:t>o setor agrícola, apenas 9,6% das mulheres contra 27,5% dos homens tinham um trabalho formal remunerado</w:t>
      </w:r>
      <w:r w:rsidR="00F62A5C" w:rsidRPr="00754B86">
        <w:rPr>
          <w:rFonts w:eastAsia="Calibri" w:cs="Calibri"/>
          <w:szCs w:val="24"/>
        </w:rPr>
        <w:t>.</w:t>
      </w:r>
      <w:r w:rsidR="00F62A5C" w:rsidRPr="00754B86">
        <w:rPr>
          <w:rStyle w:val="FootnoteReference"/>
          <w:rFonts w:eastAsia="Calibri" w:cs="Calibri"/>
          <w:szCs w:val="24"/>
        </w:rPr>
        <w:footnoteReference w:id="74"/>
      </w:r>
      <w:r w:rsidR="00F62A5C" w:rsidRPr="00754B86">
        <w:rPr>
          <w:rFonts w:eastAsia="Calibri" w:cs="Calibri"/>
          <w:szCs w:val="24"/>
        </w:rPr>
        <w:t xml:space="preserve">  </w:t>
      </w:r>
    </w:p>
    <w:p w14:paraId="3AFD51F6" w14:textId="77777777" w:rsidR="00123329" w:rsidRPr="00754B86" w:rsidRDefault="00123329" w:rsidP="00123329">
      <w:pPr>
        <w:rPr>
          <w:rFonts w:eastAsia="Calibri"/>
          <w:szCs w:val="24"/>
        </w:rPr>
      </w:pPr>
    </w:p>
    <w:bookmarkEnd w:id="63"/>
    <w:p w14:paraId="3C1790E3" w14:textId="77777777" w:rsidR="00123329" w:rsidRPr="00754B86" w:rsidRDefault="00123329" w:rsidP="00123329">
      <w:pPr>
        <w:rPr>
          <w:rFonts w:eastAsia="Calibri" w:cs="Calibri"/>
          <w:szCs w:val="24"/>
        </w:rPr>
      </w:pPr>
      <w:r w:rsidRPr="00754B86">
        <w:rPr>
          <w:rFonts w:eastAsia="Calibri"/>
          <w:szCs w:val="24"/>
        </w:rPr>
        <w:t xml:space="preserve">O Banco Africano de Desenvolvimento considera que o desenvolvimento do setor agrícola sofre com o insuficiente foco dos programas, no papel desempenhado pelas mulheres no setor. </w:t>
      </w:r>
    </w:p>
    <w:p w14:paraId="6F1E22D6" w14:textId="77777777" w:rsidR="00123329" w:rsidRPr="00754B86" w:rsidRDefault="00123329" w:rsidP="00123329">
      <w:pPr>
        <w:spacing w:line="276" w:lineRule="auto"/>
        <w:rPr>
          <w:rFonts w:eastAsia="Calibri" w:cs="Calibri"/>
          <w:szCs w:val="24"/>
        </w:rPr>
      </w:pPr>
      <w:r w:rsidRPr="00754B86">
        <w:rPr>
          <w:rFonts w:eastAsia="Calibri"/>
          <w:szCs w:val="24"/>
        </w:rPr>
        <w:t>A taxa de mulheres envolvidas na economia informal da Guiné-Bissau é elevada.</w:t>
      </w:r>
      <w:r w:rsidRPr="00754B86">
        <w:rPr>
          <w:rFonts w:eastAsia="Calibri" w:cs="Calibri"/>
          <w:b/>
          <w:bCs/>
          <w:szCs w:val="24"/>
        </w:rPr>
        <w:t xml:space="preserve"> </w:t>
      </w:r>
      <w:r w:rsidRPr="00754B86">
        <w:rPr>
          <w:rFonts w:eastAsia="Calibri" w:cs="Calibri"/>
          <w:szCs w:val="24"/>
        </w:rPr>
        <w:t>O</w:t>
      </w:r>
      <w:r w:rsidRPr="00754B86">
        <w:rPr>
          <w:rFonts w:eastAsia="Calibri" w:cs="Calibri"/>
          <w:b/>
          <w:bCs/>
          <w:szCs w:val="24"/>
        </w:rPr>
        <w:t xml:space="preserve"> </w:t>
      </w:r>
      <w:r w:rsidRPr="00754B86">
        <w:rPr>
          <w:rFonts w:eastAsia="Calibri" w:cs="Calibri"/>
          <w:szCs w:val="24"/>
        </w:rPr>
        <w:t>PNIEG</w:t>
      </w:r>
      <w:r w:rsidRPr="00754B86">
        <w:rPr>
          <w:rFonts w:eastAsia="Calibri" w:cs="Calibri"/>
          <w:b/>
          <w:bCs/>
          <w:szCs w:val="24"/>
        </w:rPr>
        <w:t xml:space="preserve"> </w:t>
      </w:r>
      <w:r w:rsidRPr="00754B86">
        <w:rPr>
          <w:rFonts w:eastAsia="Calibri" w:cs="Calibri"/>
          <w:szCs w:val="24"/>
        </w:rPr>
        <w:t>estima que as mulheres representem cerca de 51,6% neste sector, sendo as mulheres chefes de família um grupo particularmente relevante com 62,2%.</w:t>
      </w:r>
    </w:p>
    <w:p w14:paraId="722B6BCB" w14:textId="77777777" w:rsidR="00123329" w:rsidRPr="00754B86" w:rsidRDefault="00123329" w:rsidP="00123329">
      <w:pPr>
        <w:spacing w:line="276" w:lineRule="auto"/>
        <w:rPr>
          <w:rFonts w:eastAsia="Calibri" w:cs="Calibri"/>
          <w:szCs w:val="24"/>
        </w:rPr>
      </w:pPr>
    </w:p>
    <w:p w14:paraId="06D334EC" w14:textId="6E009AF2" w:rsidR="00123329" w:rsidRPr="00754B86" w:rsidRDefault="00123329" w:rsidP="00123329">
      <w:pPr>
        <w:rPr>
          <w:rFonts w:eastAsia="Calibri"/>
          <w:szCs w:val="24"/>
        </w:rPr>
      </w:pPr>
      <w:r w:rsidRPr="00754B86">
        <w:rPr>
          <w:rFonts w:eastAsia="Calibri"/>
          <w:szCs w:val="24"/>
        </w:rPr>
        <w:t>Embora, o Segundo Documento de Estratégia Nacional de Redução da Pobreza (2011-2015) aborde estratégias para a melhoria e extensão da proteção social, com o intuito de implementar medidas de reforma da previdência, e de combate à exclusão e pobreza</w:t>
      </w:r>
      <w:r w:rsidRPr="00754B86">
        <w:rPr>
          <w:rFonts w:eastAsia="Calibri"/>
          <w:szCs w:val="24"/>
          <w:vertAlign w:val="superscript"/>
        </w:rPr>
        <w:footnoteReference w:id="75"/>
      </w:r>
      <w:r w:rsidRPr="00754B86">
        <w:rPr>
          <w:rFonts w:eastAsia="Calibri"/>
          <w:szCs w:val="24"/>
        </w:rPr>
        <w:t xml:space="preserve">, a “Lei-Quadro da Proteção Social”, Lei 4/2007 continua sendo a referência. Essa Lei define as condições para a proteção obrigatória de trabalhadores no mercado formal, omitindo o setor informal da economia e reconhecendo apenas a figura do trabalhador por conta própria. Os direitos específicos de proteção para as mulheres restringem-se à licença de maternidade. </w:t>
      </w:r>
    </w:p>
    <w:p w14:paraId="2845276F" w14:textId="77777777" w:rsidR="00C72B57" w:rsidRPr="00754B86" w:rsidRDefault="00C72B57" w:rsidP="00123329">
      <w:pPr>
        <w:rPr>
          <w:rFonts w:eastAsia="Calibri"/>
          <w:szCs w:val="24"/>
        </w:rPr>
      </w:pPr>
    </w:p>
    <w:p w14:paraId="6FA2040B" w14:textId="713ADD8E" w:rsidR="00123329" w:rsidRPr="00754B86" w:rsidRDefault="00123329" w:rsidP="00123329">
      <w:pPr>
        <w:rPr>
          <w:rFonts w:eastAsia="Calibri"/>
          <w:szCs w:val="24"/>
        </w:rPr>
      </w:pPr>
      <w:r w:rsidRPr="00754B86">
        <w:rPr>
          <w:rFonts w:eastAsia="Calibri"/>
          <w:szCs w:val="24"/>
        </w:rPr>
        <w:t>O constrangimento para uma provável integração do setor informal no sistema de proteção social, deve-se ao elevado custo e o limitado conhecimento do sistema informal</w:t>
      </w:r>
      <w:r w:rsidR="00ED34B2" w:rsidRPr="00754B86">
        <w:rPr>
          <w:rFonts w:eastAsia="Calibri"/>
          <w:szCs w:val="24"/>
        </w:rPr>
        <w:t>.</w:t>
      </w:r>
      <w:r w:rsidR="00ED34B2" w:rsidRPr="00754B86">
        <w:rPr>
          <w:rStyle w:val="FootnoteReference"/>
          <w:rFonts w:eastAsia="Calibri"/>
          <w:szCs w:val="24"/>
        </w:rPr>
        <w:footnoteReference w:id="76"/>
      </w:r>
      <w:r w:rsidRPr="00754B86">
        <w:rPr>
          <w:rFonts w:eastAsia="Calibri"/>
          <w:szCs w:val="24"/>
        </w:rPr>
        <w:t xml:space="preserve"> Sem medidas paliativas, as taxas de cobertura para agentes do sector informal permaneceriam baixas. </w:t>
      </w:r>
    </w:p>
    <w:p w14:paraId="1E3F07DA" w14:textId="77777777" w:rsidR="00123329" w:rsidRPr="00754B86" w:rsidRDefault="00123329" w:rsidP="00123329">
      <w:pPr>
        <w:rPr>
          <w:rFonts w:eastAsia="Calibri"/>
          <w:szCs w:val="24"/>
        </w:rPr>
      </w:pPr>
    </w:p>
    <w:p w14:paraId="358210AF" w14:textId="77777777" w:rsidR="00123329" w:rsidRPr="00754B86" w:rsidRDefault="00123329" w:rsidP="00123329">
      <w:pPr>
        <w:rPr>
          <w:rFonts w:eastAsia="Calibri"/>
          <w:szCs w:val="24"/>
        </w:rPr>
      </w:pPr>
      <w:r w:rsidRPr="00754B86">
        <w:rPr>
          <w:rFonts w:eastAsia="Calibri"/>
          <w:szCs w:val="24"/>
        </w:rPr>
        <w:t>A segurança social na Guiné-Bissau abrange, pois, uma pequena fração de empregados inscritos pelo patronato e os funcionários públicos. Todos os atores envolvidos no setor informal da economia (comércio e agricultura), na sua maioria mulheres, estão excluídos do sistema de proteção social, recorrendo para o efeito, a apoios financeiros da família, muitas vezes com renda limitada ou ainda às redes financeiras de poupança solidária informal.</w:t>
      </w:r>
    </w:p>
    <w:p w14:paraId="249B81E1" w14:textId="7E203594" w:rsidR="007E7D39" w:rsidRPr="00754B86" w:rsidRDefault="00CD39E1" w:rsidP="00F60448">
      <w:pPr>
        <w:pStyle w:val="Heading3"/>
        <w:numPr>
          <w:ilvl w:val="2"/>
          <w:numId w:val="5"/>
        </w:numPr>
        <w:rPr>
          <w:rFonts w:ascii="Garamond" w:hAnsi="Garamond"/>
          <w:noProof w:val="0"/>
          <w:lang w:val="pt-PT"/>
        </w:rPr>
      </w:pPr>
      <w:bookmarkStart w:id="64" w:name="_Toc105158326"/>
      <w:r w:rsidRPr="00754B86">
        <w:rPr>
          <w:rFonts w:ascii="Garamond" w:hAnsi="Garamond"/>
          <w:noProof w:val="0"/>
          <w:lang w:val="pt-PT"/>
        </w:rPr>
        <w:t>A pobreza na Guiné-Bissau é claramente baseada no género</w:t>
      </w:r>
      <w:bookmarkEnd w:id="64"/>
      <w:r w:rsidRPr="00754B86">
        <w:rPr>
          <w:rFonts w:ascii="Garamond" w:hAnsi="Garamond"/>
          <w:noProof w:val="0"/>
          <w:lang w:val="pt-PT"/>
        </w:rPr>
        <w:t xml:space="preserve"> </w:t>
      </w:r>
    </w:p>
    <w:p w14:paraId="20BC5285" w14:textId="750901A5" w:rsidR="00DC316C" w:rsidRPr="00754B86" w:rsidRDefault="00DC316C" w:rsidP="00DC316C">
      <w:pPr>
        <w:rPr>
          <w:rFonts w:eastAsia="Calibri"/>
          <w:szCs w:val="24"/>
        </w:rPr>
      </w:pPr>
      <w:r w:rsidRPr="00754B86">
        <w:rPr>
          <w:rFonts w:eastAsia="Calibri"/>
          <w:szCs w:val="24"/>
        </w:rPr>
        <w:t xml:space="preserve">Em proporções desiguais, a pobreza afeta tanto a mulher como o homem, os últimos encontrando-se numa situação vantajosa porque controlam os escassos recursos disponíveis. Nessas condições, o trabalho produtivo feminino que gera renda depende do acesso a esses recursos, por exemplo a terra. </w:t>
      </w:r>
    </w:p>
    <w:p w14:paraId="75911B09" w14:textId="77777777" w:rsidR="000C03FF" w:rsidRPr="00754B86" w:rsidRDefault="000C03FF" w:rsidP="00DC316C">
      <w:pPr>
        <w:rPr>
          <w:rFonts w:eastAsia="Calibri"/>
          <w:szCs w:val="24"/>
        </w:rPr>
      </w:pPr>
    </w:p>
    <w:p w14:paraId="3B8B3E30" w14:textId="73B67588" w:rsidR="00DC316C" w:rsidRPr="00754B86" w:rsidRDefault="00DC316C" w:rsidP="00DC316C">
      <w:pPr>
        <w:rPr>
          <w:rFonts w:eastAsia="Calibri"/>
          <w:szCs w:val="24"/>
        </w:rPr>
      </w:pPr>
      <w:r w:rsidRPr="00754B86">
        <w:rPr>
          <w:rFonts w:eastAsia="Calibri"/>
          <w:szCs w:val="24"/>
        </w:rPr>
        <w:t xml:space="preserve">Os papéis específicos de género, que as mulheres desempenham também são onerosos na situação de pobreza: o tempo consagrado ao trabalho doméstico não renumerado limita o tempo dedicado às atividades geradoras de renda e contribui para o abandono escolar das meninas. </w:t>
      </w:r>
    </w:p>
    <w:p w14:paraId="39C7CB9B" w14:textId="77777777" w:rsidR="00DC316C" w:rsidRPr="00754B86" w:rsidRDefault="00DC316C" w:rsidP="00DC316C">
      <w:pPr>
        <w:rPr>
          <w:rFonts w:eastAsia="Calibri"/>
          <w:szCs w:val="24"/>
        </w:rPr>
      </w:pPr>
    </w:p>
    <w:p w14:paraId="67DD9B2A" w14:textId="0C7788F7" w:rsidR="00DC316C" w:rsidRPr="00754B86" w:rsidRDefault="00DC316C" w:rsidP="00DC316C">
      <w:pPr>
        <w:rPr>
          <w:rFonts w:eastAsia="Calibri"/>
          <w:szCs w:val="24"/>
        </w:rPr>
      </w:pPr>
      <w:r w:rsidRPr="00754B86">
        <w:rPr>
          <w:rFonts w:eastAsia="Calibri"/>
          <w:szCs w:val="24"/>
        </w:rPr>
        <w:t>Em situação de pobreza, as mulheres correm maiores riscos de desnutrição, de doenças e a mortalidade materna tende a aumentar. As altas taxas de fecundidade contribuem ainda mais para aumentar a pobreza. As meninas enfrentam maior risco de casamento precoce/forçado, para aliviar os encargos económicos da família</w:t>
      </w:r>
      <w:r w:rsidRPr="00754B86">
        <w:rPr>
          <w:rFonts w:eastAsia="Calibri"/>
          <w:szCs w:val="24"/>
          <w:vertAlign w:val="superscript"/>
        </w:rPr>
        <w:footnoteReference w:id="77"/>
      </w:r>
      <w:bookmarkStart w:id="65" w:name="_Hlk100373844"/>
      <w:r w:rsidRPr="00754B86">
        <w:rPr>
          <w:rFonts w:eastAsia="Calibri"/>
          <w:szCs w:val="24"/>
        </w:rPr>
        <w:t>.</w:t>
      </w:r>
      <w:bookmarkEnd w:id="65"/>
    </w:p>
    <w:p w14:paraId="60CE1457" w14:textId="77777777" w:rsidR="003829A0" w:rsidRPr="00754B86" w:rsidRDefault="003829A0" w:rsidP="00DC316C">
      <w:pPr>
        <w:rPr>
          <w:rFonts w:eastAsia="Calibri"/>
          <w:szCs w:val="24"/>
        </w:rPr>
      </w:pPr>
    </w:p>
    <w:p w14:paraId="3B969165" w14:textId="5CEF38AD" w:rsidR="00DC316C" w:rsidRPr="00754B86" w:rsidRDefault="00DC316C" w:rsidP="00DC316C">
      <w:pPr>
        <w:rPr>
          <w:rFonts w:eastAsia="Calibri"/>
          <w:szCs w:val="24"/>
        </w:rPr>
      </w:pPr>
      <w:r w:rsidRPr="00754B86">
        <w:rPr>
          <w:rFonts w:eastAsia="Calibri"/>
          <w:szCs w:val="24"/>
        </w:rPr>
        <w:t xml:space="preserve">A qualidade de vida dos segmentos mais vulneráveis </w:t>
      </w:r>
      <w:r w:rsidRPr="00754B86">
        <w:rPr>
          <w:rFonts w:ascii="Times New Roman" w:eastAsia="Calibri" w:hAnsi="Times New Roman"/>
          <w:szCs w:val="24"/>
        </w:rPr>
        <w:t>​​</w:t>
      </w:r>
      <w:r w:rsidRPr="00754B86">
        <w:rPr>
          <w:rFonts w:eastAsia="Calibri"/>
          <w:szCs w:val="24"/>
        </w:rPr>
        <w:t>da popula</w:t>
      </w:r>
      <w:r w:rsidRPr="00754B86">
        <w:rPr>
          <w:rFonts w:eastAsia="Calibri" w:cs="Garamond"/>
          <w:szCs w:val="24"/>
        </w:rPr>
        <w:t>çã</w:t>
      </w:r>
      <w:r w:rsidRPr="00754B86">
        <w:rPr>
          <w:rFonts w:eastAsia="Calibri"/>
          <w:szCs w:val="24"/>
        </w:rPr>
        <w:t>o, especialmente mulheres e jovens, está muito dependente da monocultura e do fluxo dos preços do caju. As más colheitas ocorridas em 2012, 2013 e/ou os baixos preços pagos ao produtor, praticados em 2016, 2018 e 2020, impactuaram negativamente a pobreza rural e particularmente a pobreza feminina, mergulhando parte significativa da população, em estado de desnutrição, em particular, as mulheres e crian</w:t>
      </w:r>
      <w:r w:rsidRPr="00754B86">
        <w:rPr>
          <w:rFonts w:eastAsia="Calibri" w:cs="Garamond"/>
          <w:szCs w:val="24"/>
        </w:rPr>
        <w:t>ç</w:t>
      </w:r>
      <w:r w:rsidRPr="00754B86">
        <w:rPr>
          <w:rFonts w:eastAsia="Calibri"/>
          <w:szCs w:val="24"/>
        </w:rPr>
        <w:t>as das regi</w:t>
      </w:r>
      <w:r w:rsidRPr="00754B86">
        <w:rPr>
          <w:rFonts w:eastAsia="Calibri" w:cs="Garamond"/>
          <w:szCs w:val="24"/>
        </w:rPr>
        <w:t>õ</w:t>
      </w:r>
      <w:r w:rsidRPr="00754B86">
        <w:rPr>
          <w:rFonts w:eastAsia="Calibri"/>
          <w:szCs w:val="24"/>
        </w:rPr>
        <w:t>es norte e leste.</w:t>
      </w:r>
      <w:r w:rsidRPr="00754B86">
        <w:rPr>
          <w:rFonts w:eastAsia="Calibri"/>
          <w:szCs w:val="24"/>
          <w:vertAlign w:val="superscript"/>
        </w:rPr>
        <w:footnoteReference w:id="78"/>
      </w:r>
      <w:r w:rsidRPr="00754B86">
        <w:rPr>
          <w:rFonts w:eastAsia="Calibri"/>
          <w:szCs w:val="24"/>
        </w:rPr>
        <w:t xml:space="preserve"> </w:t>
      </w:r>
    </w:p>
    <w:p w14:paraId="605E3457" w14:textId="77777777" w:rsidR="003829A0" w:rsidRPr="00754B86" w:rsidRDefault="003829A0" w:rsidP="00DC316C">
      <w:pPr>
        <w:rPr>
          <w:rFonts w:eastAsia="Calibri"/>
          <w:szCs w:val="24"/>
        </w:rPr>
      </w:pPr>
    </w:p>
    <w:p w14:paraId="1A54A231" w14:textId="43F853A7" w:rsidR="00DC316C" w:rsidRPr="00754B86" w:rsidRDefault="00DC316C" w:rsidP="00DC316C">
      <w:pPr>
        <w:rPr>
          <w:rFonts w:eastAsia="Calibri" w:cs="Calibri"/>
          <w:szCs w:val="24"/>
        </w:rPr>
      </w:pPr>
      <w:r w:rsidRPr="00754B86">
        <w:rPr>
          <w:rFonts w:eastAsia="Calibri"/>
          <w:szCs w:val="24"/>
        </w:rPr>
        <w:t>Em 2019, apenas 18% das mulheres guineenses atingiram a diversidade alimentar mínima e menos de 10% das crianças, com menos de 2 anos de idade atingiram uma dieta mínima aceitável em relação as três práticas de “Alimentação de Lactentes e Crianças Pequenas.</w:t>
      </w:r>
      <w:r w:rsidRPr="00754B86">
        <w:rPr>
          <w:rFonts w:eastAsia="Calibri"/>
          <w:szCs w:val="24"/>
          <w:vertAlign w:val="superscript"/>
        </w:rPr>
        <w:footnoteReference w:id="79"/>
      </w:r>
      <w:bookmarkStart w:id="66" w:name="_Hlk100375603"/>
    </w:p>
    <w:p w14:paraId="3BDEE4C1" w14:textId="77777777" w:rsidR="00DC316C" w:rsidRPr="00754B86" w:rsidRDefault="00DC316C" w:rsidP="00DC316C">
      <w:pPr>
        <w:spacing w:line="276" w:lineRule="auto"/>
        <w:rPr>
          <w:rFonts w:eastAsia="Calibri" w:cs="Calibri"/>
          <w:szCs w:val="24"/>
        </w:rPr>
      </w:pPr>
    </w:p>
    <w:p w14:paraId="70FA875E" w14:textId="77777777" w:rsidR="00DC316C" w:rsidRPr="00754B86" w:rsidRDefault="00DC316C" w:rsidP="0002017E">
      <w:pPr>
        <w:pBdr>
          <w:top w:val="single" w:sz="4" w:space="1" w:color="auto"/>
          <w:left w:val="single" w:sz="4" w:space="4" w:color="auto"/>
          <w:bottom w:val="single" w:sz="4" w:space="1" w:color="auto"/>
          <w:right w:val="single" w:sz="4" w:space="4" w:color="auto"/>
        </w:pBdr>
        <w:shd w:val="clear" w:color="auto" w:fill="FABF8F" w:themeFill="accent6" w:themeFillTint="99"/>
        <w:spacing w:after="60"/>
        <w:rPr>
          <w:rFonts w:eastAsia="Calibri" w:cs="Calibri"/>
          <w:b/>
          <w:bCs/>
          <w:i/>
          <w:iCs/>
          <w:szCs w:val="24"/>
        </w:rPr>
      </w:pPr>
      <w:r w:rsidRPr="00754B86">
        <w:rPr>
          <w:rFonts w:eastAsia="Calibri" w:cs="Calibri"/>
          <w:b/>
          <w:bCs/>
          <w:i/>
          <w:iCs/>
          <w:szCs w:val="24"/>
        </w:rPr>
        <w:lastRenderedPageBreak/>
        <w:t>O trabalho diferenciado por género é a regra na agricultura e na economia de subsistência familiar: as mulheres estão na extremidade da cadeia de valor.</w:t>
      </w:r>
    </w:p>
    <w:p w14:paraId="56281762" w14:textId="77777777" w:rsidR="00DC316C" w:rsidRPr="00754B86" w:rsidRDefault="00DC316C" w:rsidP="00DC316C">
      <w:pPr>
        <w:rPr>
          <w:rFonts w:eastAsia="Calibri" w:cs="Calibri"/>
          <w:szCs w:val="24"/>
        </w:rPr>
      </w:pPr>
    </w:p>
    <w:p w14:paraId="5B15FCB7" w14:textId="190AD23D" w:rsidR="00DC316C" w:rsidRPr="00754B86" w:rsidRDefault="00DC316C" w:rsidP="0002017E">
      <w:pPr>
        <w:rPr>
          <w:rFonts w:eastAsia="Calibri" w:cs="Calibri"/>
          <w:szCs w:val="24"/>
        </w:rPr>
      </w:pPr>
      <w:r w:rsidRPr="00754B86">
        <w:rPr>
          <w:rFonts w:eastAsia="Calibri" w:cs="Calibri"/>
          <w:szCs w:val="24"/>
        </w:rPr>
        <w:t xml:space="preserve">As mulheres tendem a trabalhar na extremidade inferior da cadeia de valor na agricultura e em outros setores, respeitando o culturalmente determinado, como ‘’masculino’’ ou ‘’feminino’’. Os homens, desmatam, asseguram a comercialização dos produtos de renda (caju) e a negociação com comerciantes exportadores ou intermediários, ou armazenam para posterior toca ou venda. Por outro lado, as mulheres assumem papéis no cultivo, na colheita e no processamento de produtos agrícolas (no caso do caju: a apanha, secagem, descasque e separação das nozes). </w:t>
      </w:r>
    </w:p>
    <w:p w14:paraId="4F301F76" w14:textId="77777777" w:rsidR="003829A0" w:rsidRPr="00754B86" w:rsidRDefault="003829A0" w:rsidP="00DC316C">
      <w:pPr>
        <w:spacing w:after="60"/>
        <w:rPr>
          <w:rFonts w:eastAsia="Calibri" w:cs="Calibri"/>
          <w:szCs w:val="24"/>
        </w:rPr>
      </w:pPr>
    </w:p>
    <w:p w14:paraId="758CEAD1" w14:textId="0433DFA4" w:rsidR="00DC316C" w:rsidRPr="00754B86" w:rsidRDefault="00DC316C" w:rsidP="0002017E">
      <w:pPr>
        <w:rPr>
          <w:rFonts w:eastAsia="Calibri" w:cs="Calibri"/>
          <w:szCs w:val="24"/>
        </w:rPr>
      </w:pPr>
      <w:r w:rsidRPr="00754B86">
        <w:rPr>
          <w:rFonts w:eastAsia="Calibri" w:cs="Calibri"/>
          <w:szCs w:val="24"/>
        </w:rPr>
        <w:t>A cultura do arroz, base da dieta guineense, é assegurada por mulheres e homens. O cultivo de arroz exige o intensivo uso de mão-de-obra e a maior parte da carga de trabalho recai sobre os ombros das mulheres. No cultivo de arroz, os homens lavram os campos, enquanto as mulheres semeiam as mudas e fazem a maior parte da colheita. O descasque do arroz é responsabilidade das mulheres e é geralmente feito inteiramente à mão.</w:t>
      </w:r>
    </w:p>
    <w:p w14:paraId="55174E06" w14:textId="77777777" w:rsidR="003829A0" w:rsidRPr="00754B86" w:rsidRDefault="003829A0" w:rsidP="0002017E">
      <w:pPr>
        <w:rPr>
          <w:rFonts w:eastAsia="Calibri" w:cs="Calibri"/>
          <w:szCs w:val="24"/>
        </w:rPr>
      </w:pPr>
    </w:p>
    <w:p w14:paraId="3A195B2C" w14:textId="77777777" w:rsidR="00DC316C" w:rsidRPr="00754B86" w:rsidRDefault="00DC316C" w:rsidP="00DC316C">
      <w:pPr>
        <w:spacing w:after="60"/>
        <w:rPr>
          <w:rFonts w:eastAsia="Calibri" w:cs="Calibri"/>
          <w:szCs w:val="24"/>
        </w:rPr>
      </w:pPr>
      <w:r w:rsidRPr="00754B86">
        <w:rPr>
          <w:rFonts w:eastAsia="Calibri" w:cs="Calibri"/>
          <w:szCs w:val="24"/>
        </w:rPr>
        <w:t>A horticultura praticada exclusivamente por mulheres, é um subsector de subsistência e de pequenos negócios, com fraca organização, pouco rentável e com falta de estratégias de marketing.</w:t>
      </w:r>
    </w:p>
    <w:bookmarkEnd w:id="66"/>
    <w:p w14:paraId="79CB7B93" w14:textId="77777777" w:rsidR="00DC316C" w:rsidRPr="00754B86" w:rsidRDefault="00DC316C" w:rsidP="00DC316C">
      <w:pPr>
        <w:rPr>
          <w:rFonts w:eastAsia="Calibri" w:cs="Calibri"/>
          <w:szCs w:val="24"/>
        </w:rPr>
      </w:pPr>
      <w:r w:rsidRPr="00754B86">
        <w:rPr>
          <w:rFonts w:eastAsia="Calibri" w:cs="Calibri"/>
          <w:szCs w:val="24"/>
        </w:rPr>
        <w:t xml:space="preserve">  </w:t>
      </w:r>
    </w:p>
    <w:p w14:paraId="0E50B961" w14:textId="77777777" w:rsidR="00DC316C" w:rsidRPr="00754B86" w:rsidRDefault="00DC316C" w:rsidP="005D32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rPr>
          <w:rFonts w:eastAsia="Calibri" w:cs="Calibri"/>
          <w:b/>
          <w:bCs/>
          <w:i/>
          <w:iCs/>
          <w:szCs w:val="24"/>
        </w:rPr>
      </w:pPr>
      <w:r w:rsidRPr="00754B86">
        <w:rPr>
          <w:rFonts w:eastAsia="Calibri" w:cs="Calibri"/>
          <w:b/>
          <w:bCs/>
          <w:i/>
          <w:iCs/>
          <w:szCs w:val="24"/>
        </w:rPr>
        <w:t>Exacerbação da desigualdade de género e da renda por causa da coleta demorada de recursos da biomassa (combustível sólido) e água</w:t>
      </w:r>
    </w:p>
    <w:p w14:paraId="49E48532" w14:textId="77777777" w:rsidR="00DC316C" w:rsidRPr="00754B86" w:rsidRDefault="00DC316C" w:rsidP="00DC316C">
      <w:pPr>
        <w:spacing w:line="276" w:lineRule="auto"/>
        <w:rPr>
          <w:rFonts w:eastAsia="Calibri" w:cs="Calibri"/>
          <w:szCs w:val="24"/>
        </w:rPr>
      </w:pPr>
    </w:p>
    <w:p w14:paraId="5ED6A987" w14:textId="77777777" w:rsidR="00DC316C" w:rsidRPr="00754B86" w:rsidRDefault="00DC316C" w:rsidP="00DC316C">
      <w:pPr>
        <w:spacing w:after="60"/>
        <w:rPr>
          <w:rFonts w:eastAsia="Calibri" w:cs="Calibri"/>
          <w:szCs w:val="24"/>
        </w:rPr>
      </w:pPr>
      <w:r w:rsidRPr="00754B86">
        <w:rPr>
          <w:rFonts w:eastAsia="Calibri" w:cs="Calibri"/>
          <w:szCs w:val="24"/>
        </w:rPr>
        <w:t xml:space="preserve">A carga combinada das tarefas domésticas de subsistência e do trabalho agrícola absorve sobremaneira o tempo e a vida quotidiana da mulher e das meninas, limitando o seu tempo reservado à educação e outras atividades construtivas do saber. </w:t>
      </w:r>
    </w:p>
    <w:p w14:paraId="6C327C21" w14:textId="77777777" w:rsidR="00DC316C" w:rsidRPr="00754B86" w:rsidRDefault="00DC316C" w:rsidP="00DC316C">
      <w:pPr>
        <w:spacing w:after="60"/>
        <w:rPr>
          <w:rFonts w:eastAsia="Calibri" w:cs="Calibri"/>
          <w:szCs w:val="24"/>
        </w:rPr>
      </w:pPr>
      <w:r w:rsidRPr="00754B86">
        <w:rPr>
          <w:rFonts w:eastAsia="Calibri" w:cs="Calibri"/>
          <w:szCs w:val="24"/>
        </w:rPr>
        <w:t xml:space="preserve">As mulheres são responsáveis </w:t>
      </w:r>
      <w:r w:rsidRPr="00754B86">
        <w:rPr>
          <w:rFonts w:ascii="Times New Roman" w:eastAsia="Calibri" w:hAnsi="Times New Roman"/>
          <w:szCs w:val="24"/>
        </w:rPr>
        <w:t>​​</w:t>
      </w:r>
      <w:r w:rsidRPr="00754B86">
        <w:rPr>
          <w:rFonts w:eastAsia="Calibri" w:cs="Calibri"/>
          <w:szCs w:val="24"/>
        </w:rPr>
        <w:t>pelo cuidado da casa e da fam</w:t>
      </w:r>
      <w:r w:rsidRPr="00754B86">
        <w:rPr>
          <w:rFonts w:eastAsia="Calibri" w:cs="Garamond"/>
          <w:szCs w:val="24"/>
        </w:rPr>
        <w:t>í</w:t>
      </w:r>
      <w:r w:rsidRPr="00754B86">
        <w:rPr>
          <w:rFonts w:eastAsia="Calibri" w:cs="Calibri"/>
          <w:szCs w:val="24"/>
        </w:rPr>
        <w:t>lia:  89% das habitações est</w:t>
      </w:r>
      <w:r w:rsidRPr="00754B86">
        <w:rPr>
          <w:rFonts w:eastAsia="Calibri" w:cs="Garamond"/>
          <w:szCs w:val="24"/>
        </w:rPr>
        <w:t>ã</w:t>
      </w:r>
      <w:r w:rsidRPr="00754B86">
        <w:rPr>
          <w:rFonts w:eastAsia="Calibri" w:cs="Calibri"/>
          <w:szCs w:val="24"/>
        </w:rPr>
        <w:t xml:space="preserve">o em condições precárias. 98,2% no meio rural e 92,3% no urbano, cozinham com </w:t>
      </w:r>
      <w:r w:rsidRPr="00754B86">
        <w:rPr>
          <w:rFonts w:eastAsia="Calibri" w:cs="Calibri"/>
          <w:i/>
          <w:iCs/>
          <w:szCs w:val="24"/>
        </w:rPr>
        <w:t>lenha</w:t>
      </w:r>
      <w:r w:rsidRPr="00754B86">
        <w:rPr>
          <w:rFonts w:eastAsia="Calibri" w:cs="Calibri"/>
          <w:szCs w:val="24"/>
        </w:rPr>
        <w:t xml:space="preserve"> ou carvão. A recolha de lenha uma tarefa exclusiva das mulheres e crianças. O efeito da desflorestação obriga as mulheres a percorrer longas distâncias, para a busca da lenha e muitas vezes também de água. Quando os homens interferem nesta tarefa, o objetivo é de vender a madeira nos mercados locais.   </w:t>
      </w:r>
    </w:p>
    <w:p w14:paraId="67D0E0E4" w14:textId="77777777" w:rsidR="00DC316C" w:rsidRPr="00754B86" w:rsidRDefault="00DC316C" w:rsidP="00DC316C">
      <w:pPr>
        <w:spacing w:line="276" w:lineRule="auto"/>
        <w:rPr>
          <w:rFonts w:eastAsia="Calibri" w:cs="Calibri"/>
          <w:szCs w:val="24"/>
        </w:rPr>
      </w:pPr>
    </w:p>
    <w:p w14:paraId="5350820A" w14:textId="1C3B1FBB" w:rsidR="00DC316C" w:rsidRPr="00754B86" w:rsidRDefault="00DC316C" w:rsidP="00DC316C">
      <w:pPr>
        <w:spacing w:line="276" w:lineRule="auto"/>
        <w:rPr>
          <w:rFonts w:eastAsia="Calibri" w:cs="Calibri"/>
          <w:szCs w:val="24"/>
        </w:rPr>
      </w:pPr>
      <w:r w:rsidRPr="00754B86">
        <w:rPr>
          <w:rFonts w:eastAsia="Calibri" w:cs="Calibri"/>
          <w:szCs w:val="24"/>
        </w:rPr>
        <w:t>Ainda, 90,3% da população obtém água de fontes externas e 65% usam latrinas em condições precárias (MICS 6</w:t>
      </w:r>
      <w:r w:rsidR="00873C30" w:rsidRPr="00754B86">
        <w:rPr>
          <w:rFonts w:eastAsia="Calibri" w:cs="Calibri"/>
          <w:szCs w:val="24"/>
        </w:rPr>
        <w:t>)</w:t>
      </w:r>
      <w:r w:rsidRPr="00754B86">
        <w:rPr>
          <w:rFonts w:eastAsia="Calibri" w:cs="Calibri"/>
          <w:szCs w:val="24"/>
        </w:rPr>
        <w:t>. A coleta de água para consumo do agregado familiar é praticada predominantemente pelas mulheres de 15 anos de idade, e mais (84%). Elas podem gastar até 30 minutos, para esta atividade.</w:t>
      </w:r>
    </w:p>
    <w:p w14:paraId="536CBC7E" w14:textId="7FB381A0" w:rsidR="00A176F3" w:rsidRPr="00754B86" w:rsidRDefault="00A176F3" w:rsidP="00F60448">
      <w:pPr>
        <w:pStyle w:val="Heading3"/>
        <w:numPr>
          <w:ilvl w:val="2"/>
          <w:numId w:val="5"/>
        </w:numPr>
        <w:rPr>
          <w:rFonts w:ascii="Garamond" w:hAnsi="Garamond"/>
          <w:noProof w:val="0"/>
          <w:lang w:val="pt-PT"/>
        </w:rPr>
      </w:pPr>
      <w:bookmarkStart w:id="67" w:name="_Toc105158327"/>
      <w:r w:rsidRPr="00754B86">
        <w:rPr>
          <w:rFonts w:ascii="Garamond" w:hAnsi="Garamond"/>
          <w:noProof w:val="0"/>
          <w:lang w:val="pt-PT"/>
        </w:rPr>
        <w:t>Disparidades significativas de género no acesso à terra e posse da terra</w:t>
      </w:r>
      <w:bookmarkEnd w:id="67"/>
    </w:p>
    <w:p w14:paraId="770D2E11" w14:textId="77777777" w:rsidR="0037607A" w:rsidRPr="00754B86" w:rsidRDefault="0037607A" w:rsidP="0037607A">
      <w:pPr>
        <w:autoSpaceDE w:val="0"/>
        <w:autoSpaceDN w:val="0"/>
        <w:adjustRightInd w:val="0"/>
        <w:spacing w:line="276" w:lineRule="auto"/>
        <w:rPr>
          <w:rFonts w:eastAsia="MetaPro-Normal" w:cs="Calibri"/>
          <w:szCs w:val="24"/>
        </w:rPr>
      </w:pPr>
      <w:r w:rsidRPr="00754B86">
        <w:rPr>
          <w:rFonts w:eastAsia="MetaPro-Normal" w:cs="Calibri"/>
          <w:szCs w:val="24"/>
        </w:rPr>
        <w:t>Os direitos à herança é ainda uma questão crítica na Guiné-Bissau. Em 2013, FAO estima que entre</w:t>
      </w:r>
      <w:r w:rsidRPr="00754B86">
        <w:rPr>
          <w:szCs w:val="24"/>
        </w:rPr>
        <w:t xml:space="preserve"> </w:t>
      </w:r>
      <w:r w:rsidRPr="00754B86">
        <w:rPr>
          <w:rFonts w:eastAsia="MetaPro-Normal" w:cs="Calibri"/>
          <w:szCs w:val="24"/>
        </w:rPr>
        <w:t>2,5% - 5% das mulheres guineenses eram proprietárias de terras.</w:t>
      </w:r>
      <w:r w:rsidRPr="00754B86">
        <w:rPr>
          <w:rStyle w:val="FootnoteReference"/>
          <w:rFonts w:eastAsia="MetaPro-Normal" w:cs="Calibri"/>
          <w:szCs w:val="24"/>
        </w:rPr>
        <w:footnoteReference w:id="80"/>
      </w:r>
      <w:r w:rsidRPr="00754B86">
        <w:rPr>
          <w:rFonts w:eastAsia="MetaPro-Normal" w:cs="Calibri"/>
          <w:szCs w:val="24"/>
        </w:rPr>
        <w:t xml:space="preserve"> </w:t>
      </w:r>
    </w:p>
    <w:p w14:paraId="4FAD278E" w14:textId="77777777" w:rsidR="0037607A" w:rsidRPr="00754B86" w:rsidRDefault="0037607A" w:rsidP="0037607A">
      <w:pPr>
        <w:autoSpaceDE w:val="0"/>
        <w:autoSpaceDN w:val="0"/>
        <w:adjustRightInd w:val="0"/>
        <w:rPr>
          <w:rFonts w:eastAsia="MetaPro-Normal" w:cs="Calibri"/>
          <w:szCs w:val="24"/>
        </w:rPr>
      </w:pPr>
    </w:p>
    <w:p w14:paraId="40D34349" w14:textId="5AAC5002" w:rsidR="0037607A" w:rsidRPr="00754B86" w:rsidRDefault="0037607A" w:rsidP="0037607A">
      <w:pPr>
        <w:autoSpaceDE w:val="0"/>
        <w:autoSpaceDN w:val="0"/>
        <w:adjustRightInd w:val="0"/>
        <w:spacing w:line="276" w:lineRule="auto"/>
        <w:rPr>
          <w:rFonts w:eastAsia="MetaPro-Normal"/>
          <w:szCs w:val="24"/>
        </w:rPr>
      </w:pPr>
      <w:r w:rsidRPr="00754B86">
        <w:rPr>
          <w:rFonts w:eastAsia="MetaPro-Normal" w:cs="Calibri"/>
          <w:szCs w:val="24"/>
        </w:rPr>
        <w:t xml:space="preserve">Quer o Código Civil (cf. Código Civil, nº 1674-1678 etc.), quer o direito consuetudinário da maioria das comunidades étnicas, permitem e atribuem apenas aos membros de sexo masculino da família, propriedades e heranças. O direito tradicional é estritamente observado e é o instrumento que regulamenta, nas aldeias, a distribuição de terras agrícolas, o acesso temporário e as formas de </w:t>
      </w:r>
      <w:r w:rsidRPr="00754B86">
        <w:rPr>
          <w:rFonts w:eastAsia="MetaPro-Normal" w:cs="Calibri"/>
          <w:szCs w:val="24"/>
        </w:rPr>
        <w:lastRenderedPageBreak/>
        <w:t xml:space="preserve">utilização de terras agrícolas pelas mulheres. Existem algumas variações da aplicação desse direito no seio das diferentes etnias: </w:t>
      </w:r>
      <w:r w:rsidRPr="00754B86">
        <w:rPr>
          <w:rFonts w:eastAsia="MetaPro-Normal"/>
          <w:szCs w:val="24"/>
        </w:rPr>
        <w:t>pesquisas especializadas entre o grupo Pepel, mostram que menos de 20% de mulheres receberam terras doadas pelos seus pais e avós, enquanto nenhuma mulher Fula tinha propriedade de terra por conta própria, segundo o mesmo estudo. Mais de 50% das mulheres trabalham na terra dos maridos; outras emprestam terras (</w:t>
      </w:r>
      <w:r w:rsidRPr="00754B86">
        <w:rPr>
          <w:rFonts w:eastAsia="MetaPro-Normal"/>
          <w:i/>
          <w:iCs/>
          <w:szCs w:val="24"/>
        </w:rPr>
        <w:t>kibini</w:t>
      </w:r>
      <w:r w:rsidRPr="00754B86">
        <w:rPr>
          <w:rFonts w:eastAsia="MetaPro-Normal"/>
          <w:szCs w:val="24"/>
        </w:rPr>
        <w:t>) para fins agrícolas</w:t>
      </w:r>
      <w:r w:rsidR="00BF7EE0" w:rsidRPr="00754B86">
        <w:rPr>
          <w:rFonts w:eastAsia="MetaPro-Normal"/>
          <w:szCs w:val="24"/>
        </w:rPr>
        <w:t>.</w:t>
      </w:r>
      <w:r w:rsidR="00BF7EE0" w:rsidRPr="00754B86">
        <w:rPr>
          <w:rStyle w:val="FootnoteReference"/>
          <w:rFonts w:eastAsia="MetaPro-Normal"/>
          <w:szCs w:val="24"/>
        </w:rPr>
        <w:footnoteReference w:id="81"/>
      </w:r>
      <w:r w:rsidRPr="00754B86">
        <w:rPr>
          <w:rFonts w:eastAsia="MetaPro-Normal"/>
          <w:szCs w:val="24"/>
        </w:rPr>
        <w:t xml:space="preserve"> </w:t>
      </w:r>
    </w:p>
    <w:p w14:paraId="03C9130D" w14:textId="77777777" w:rsidR="0037607A" w:rsidRPr="00754B86" w:rsidRDefault="0037607A" w:rsidP="0037607A">
      <w:pPr>
        <w:autoSpaceDE w:val="0"/>
        <w:autoSpaceDN w:val="0"/>
        <w:adjustRightInd w:val="0"/>
        <w:spacing w:line="276" w:lineRule="auto"/>
        <w:rPr>
          <w:rFonts w:eastAsia="MetaPro-Normal" w:cs="Calibri"/>
          <w:szCs w:val="24"/>
        </w:rPr>
      </w:pPr>
    </w:p>
    <w:p w14:paraId="53EC90CB" w14:textId="4E72A641" w:rsidR="0037607A" w:rsidRPr="00754B86" w:rsidRDefault="0037607A" w:rsidP="0037607A">
      <w:pPr>
        <w:autoSpaceDE w:val="0"/>
        <w:autoSpaceDN w:val="0"/>
        <w:adjustRightInd w:val="0"/>
        <w:spacing w:line="276" w:lineRule="auto"/>
        <w:rPr>
          <w:rFonts w:eastAsia="MetaPro-Normal" w:cstheme="minorHAnsi"/>
          <w:szCs w:val="24"/>
        </w:rPr>
      </w:pPr>
      <w:r w:rsidRPr="00754B86">
        <w:rPr>
          <w:rFonts w:eastAsia="MetaPro-Normal" w:cs="Calibri"/>
          <w:szCs w:val="24"/>
        </w:rPr>
        <w:t>Uma pesquisa recente constatou que 81% dos entrevistados e 83% das entrevistadas pensam que homens e mulheres devem ter direitos iguais às propriedades da família e ambos devem ter direito a herdar terras e outros bens</w:t>
      </w:r>
      <w:r w:rsidR="00E05F5F" w:rsidRPr="00754B86">
        <w:rPr>
          <w:rFonts w:eastAsia="MetaPro-Normal" w:cs="Calibri"/>
          <w:szCs w:val="24"/>
        </w:rPr>
        <w:t>.</w:t>
      </w:r>
    </w:p>
    <w:p w14:paraId="357BA8FE" w14:textId="77777777" w:rsidR="0037607A" w:rsidRPr="00754B86" w:rsidRDefault="0037607A" w:rsidP="0037607A">
      <w:pPr>
        <w:autoSpaceDE w:val="0"/>
        <w:autoSpaceDN w:val="0"/>
        <w:adjustRightInd w:val="0"/>
        <w:spacing w:line="276" w:lineRule="auto"/>
        <w:rPr>
          <w:rFonts w:eastAsia="MetaPro-Normal" w:cstheme="minorHAnsi"/>
          <w:szCs w:val="24"/>
        </w:rPr>
      </w:pPr>
    </w:p>
    <w:p w14:paraId="640EEBAB" w14:textId="77777777" w:rsidR="0037607A" w:rsidRPr="00754B86" w:rsidRDefault="0037607A" w:rsidP="0037607A">
      <w:pPr>
        <w:autoSpaceDE w:val="0"/>
        <w:autoSpaceDN w:val="0"/>
        <w:adjustRightInd w:val="0"/>
        <w:spacing w:line="276" w:lineRule="auto"/>
        <w:rPr>
          <w:rFonts w:eastAsia="MetaPro-Normal"/>
          <w:szCs w:val="24"/>
        </w:rPr>
      </w:pPr>
      <w:r w:rsidRPr="00754B86">
        <w:rPr>
          <w:rFonts w:eastAsia="MetaPro-Normal" w:cs="Calibri"/>
          <w:szCs w:val="24"/>
        </w:rPr>
        <w:t xml:space="preserve">A prática discriminatória na atribuição da herança coloca a mulher rural em situação de risco de várias ordens. Divorciada, encontra-se imediatamente em situação de insegurança económica. Em situação de viuvez, a dependência vis-à-vis a família do marido pode levá-la a aceitar o </w:t>
      </w:r>
      <w:r w:rsidRPr="00754B86">
        <w:rPr>
          <w:rFonts w:eastAsia="MetaPro-Normal" w:cs="Calibri"/>
          <w:i/>
          <w:iCs/>
          <w:szCs w:val="24"/>
        </w:rPr>
        <w:t>levirato</w:t>
      </w:r>
      <w:r w:rsidRPr="00754B86">
        <w:rPr>
          <w:rFonts w:eastAsia="MetaPro-Normal" w:cs="Calibri"/>
          <w:szCs w:val="24"/>
        </w:rPr>
        <w:t>. Na realidade, essa discriminação retira à mulher e aos filhos menores o direito a</w:t>
      </w:r>
      <w:r w:rsidRPr="00754B86">
        <w:rPr>
          <w:rFonts w:eastAsia="MetaPro-Normal"/>
          <w:szCs w:val="24"/>
        </w:rPr>
        <w:t>o recurso natural mais importante na economia de subsistência. Essa insegurança económica constitui um dos motivos para que lhe seja retirada os filhos menores.</w:t>
      </w:r>
    </w:p>
    <w:p w14:paraId="2B73DF55" w14:textId="77777777" w:rsidR="0037607A" w:rsidRPr="00754B86" w:rsidRDefault="0037607A" w:rsidP="0037607A">
      <w:pPr>
        <w:autoSpaceDE w:val="0"/>
        <w:autoSpaceDN w:val="0"/>
        <w:adjustRightInd w:val="0"/>
        <w:rPr>
          <w:rFonts w:eastAsia="MetaPro-Normal" w:cs="Calibri"/>
          <w:szCs w:val="24"/>
        </w:rPr>
      </w:pPr>
    </w:p>
    <w:p w14:paraId="174B7C0D" w14:textId="77777777" w:rsidR="0037607A" w:rsidRPr="00754B86" w:rsidRDefault="0037607A" w:rsidP="0037607A">
      <w:pPr>
        <w:autoSpaceDE w:val="0"/>
        <w:autoSpaceDN w:val="0"/>
        <w:adjustRightInd w:val="0"/>
        <w:spacing w:line="276" w:lineRule="auto"/>
        <w:rPr>
          <w:rFonts w:eastAsia="MetaPro-Normal"/>
          <w:szCs w:val="24"/>
        </w:rPr>
      </w:pPr>
      <w:r w:rsidRPr="00754B86">
        <w:rPr>
          <w:rFonts w:eastAsia="MetaPro-Normal"/>
          <w:szCs w:val="24"/>
        </w:rPr>
        <w:t xml:space="preserve">A posse de terra é um indicador chave, para a igualdade de género, porque o equilíbrio de poder entre homens e mulheres no mundo rural dependerá do direito legal do acesso à propriedade de terra por parte das mulheres. Essa garantia terá um efeito bastante positivo na vida das mulheres, pelas oportunidades que oferece, para o acesso aos serviços técnicos de extensão rural, de créditos e de participação em investimentos agrícolas, o que se traduziria no aumento do poder económico e de tomada de decisão nos assuntos familiares. Por consequência, diminuiria a dependência, tanto económica, como legal em relação aos parceiros e aos parentes de sexo masculino. </w:t>
      </w:r>
    </w:p>
    <w:p w14:paraId="3A75B738" w14:textId="1518C6BD" w:rsidR="00A176F3" w:rsidRPr="00754B86" w:rsidRDefault="00A176F3" w:rsidP="00A176F3"/>
    <w:p w14:paraId="33D3FB02" w14:textId="77777777" w:rsidR="003404B0" w:rsidRPr="00754B86" w:rsidRDefault="003404B0" w:rsidP="00F60448">
      <w:pPr>
        <w:pStyle w:val="Heading3"/>
        <w:numPr>
          <w:ilvl w:val="2"/>
          <w:numId w:val="5"/>
        </w:numPr>
        <w:rPr>
          <w:rFonts w:ascii="Garamond" w:eastAsia="MetaPro-Normal" w:hAnsi="Garamond"/>
          <w:noProof w:val="0"/>
          <w:szCs w:val="24"/>
          <w:lang w:val="pt-PT"/>
        </w:rPr>
      </w:pPr>
      <w:bookmarkStart w:id="68" w:name="_Toc105158328"/>
      <w:r w:rsidRPr="00754B86">
        <w:rPr>
          <w:rFonts w:ascii="Garamond" w:hAnsi="Garamond"/>
          <w:noProof w:val="0"/>
          <w:lang w:val="pt-PT"/>
        </w:rPr>
        <w:t>A Lei de Terra de 2018</w:t>
      </w:r>
      <w:bookmarkEnd w:id="68"/>
    </w:p>
    <w:p w14:paraId="2D48E381" w14:textId="77777777" w:rsidR="0052747F" w:rsidRPr="00754B86" w:rsidRDefault="0052747F" w:rsidP="0052747F">
      <w:pPr>
        <w:autoSpaceDE w:val="0"/>
        <w:autoSpaceDN w:val="0"/>
        <w:adjustRightInd w:val="0"/>
        <w:rPr>
          <w:rFonts w:eastAsia="MetaPro-Normal"/>
          <w:szCs w:val="24"/>
        </w:rPr>
      </w:pPr>
      <w:r w:rsidRPr="00754B86">
        <w:rPr>
          <w:rFonts w:eastAsia="MetaPro-Normal"/>
          <w:szCs w:val="24"/>
        </w:rPr>
        <w:t>A nova “</w:t>
      </w:r>
      <w:r w:rsidRPr="00754B86">
        <w:rPr>
          <w:rFonts w:eastAsia="MetaPro-Normal"/>
          <w:b/>
          <w:bCs/>
          <w:szCs w:val="24"/>
        </w:rPr>
        <w:t>Lei de Terra</w:t>
      </w:r>
      <w:r w:rsidRPr="00754B86">
        <w:rPr>
          <w:rFonts w:eastAsia="MetaPro-Normal"/>
          <w:szCs w:val="24"/>
        </w:rPr>
        <w:t>”</w:t>
      </w:r>
      <w:r w:rsidRPr="00754B86">
        <w:rPr>
          <w:rFonts w:eastAsia="MetaPro-Normal"/>
          <w:b/>
          <w:bCs/>
          <w:szCs w:val="24"/>
        </w:rPr>
        <w:t xml:space="preserve"> </w:t>
      </w:r>
      <w:r w:rsidRPr="00754B86">
        <w:rPr>
          <w:rFonts w:eastAsia="MetaPro-Normal"/>
          <w:szCs w:val="24"/>
        </w:rPr>
        <w:t>que tinha sido preparada desde 1998, mas que ficou sempre adiada, foi finalmente promulgada em 2018, incluindo os regulamentos anexos. Esta lei oferece às mulheres e aos homens os mesmos direitos à propriedade de terra, posse e controlo sobre terras agrícolas, pela via de concessão estatal e/ou obtenção de propriedade individual através do direito consuetudinário. A Lei de Terra incorpora a ideia de que as comunidades locais têm acesso à terra e podem dar utilidade económica à terra, estimulando assim o investimento e permitindo que a terra seja valorizada no mercado.</w:t>
      </w:r>
    </w:p>
    <w:p w14:paraId="604CA7E0" w14:textId="77777777" w:rsidR="0052747F" w:rsidRPr="00754B86" w:rsidRDefault="0052747F" w:rsidP="0052747F">
      <w:pPr>
        <w:autoSpaceDE w:val="0"/>
        <w:autoSpaceDN w:val="0"/>
        <w:adjustRightInd w:val="0"/>
        <w:rPr>
          <w:rFonts w:eastAsia="MetaPro-Normal"/>
          <w:szCs w:val="24"/>
        </w:rPr>
      </w:pPr>
    </w:p>
    <w:p w14:paraId="77D1184F" w14:textId="04CB73CC" w:rsidR="0052747F" w:rsidRPr="00754B86" w:rsidRDefault="0052747F" w:rsidP="0052747F">
      <w:pPr>
        <w:autoSpaceDE w:val="0"/>
        <w:autoSpaceDN w:val="0"/>
        <w:adjustRightInd w:val="0"/>
        <w:spacing w:line="276" w:lineRule="auto"/>
        <w:rPr>
          <w:rFonts w:eastAsia="MetaPro-Normal"/>
          <w:szCs w:val="24"/>
        </w:rPr>
      </w:pPr>
      <w:r w:rsidRPr="00754B86">
        <w:rPr>
          <w:rFonts w:eastAsia="MetaPro-Normal"/>
          <w:szCs w:val="24"/>
        </w:rPr>
        <w:t xml:space="preserve">O “Regulamento da Lei de Terra” prevê a criação de ‘comissões de terra’ a nível nacional, regional e local. Elas são responsáveis </w:t>
      </w:r>
      <w:r w:rsidRPr="00754B86">
        <w:rPr>
          <w:rFonts w:ascii="Times New Roman" w:eastAsia="MetaPro-Normal" w:hAnsi="Times New Roman"/>
          <w:szCs w:val="24"/>
        </w:rPr>
        <w:t>​​</w:t>
      </w:r>
      <w:r w:rsidRPr="00754B86">
        <w:rPr>
          <w:rFonts w:eastAsia="MetaPro-Normal"/>
          <w:szCs w:val="24"/>
        </w:rPr>
        <w:t>pela preven</w:t>
      </w:r>
      <w:r w:rsidRPr="00754B86">
        <w:rPr>
          <w:rFonts w:eastAsia="MetaPro-Normal" w:cs="Garamond"/>
          <w:szCs w:val="24"/>
        </w:rPr>
        <w:t>çã</w:t>
      </w:r>
      <w:r w:rsidRPr="00754B86">
        <w:rPr>
          <w:rFonts w:eastAsia="MetaPro-Normal"/>
          <w:szCs w:val="24"/>
        </w:rPr>
        <w:t>o e media</w:t>
      </w:r>
      <w:r w:rsidRPr="00754B86">
        <w:rPr>
          <w:rFonts w:eastAsia="MetaPro-Normal" w:cs="Garamond"/>
          <w:szCs w:val="24"/>
        </w:rPr>
        <w:t>çã</w:t>
      </w:r>
      <w:r w:rsidRPr="00754B86">
        <w:rPr>
          <w:rFonts w:eastAsia="MetaPro-Normal"/>
          <w:szCs w:val="24"/>
        </w:rPr>
        <w:t xml:space="preserve">o de conflitos relacionados com direitos do uso privado da terra.  Nele está previsto uma cota de participação de mulheres de pelo menos 25%. É obrigatória a presença de mulheres nos cargos de decisão (presidente e secretário-executivo) nas comissões com vista </w:t>
      </w:r>
      <w:r w:rsidR="0008517A" w:rsidRPr="00754B86">
        <w:rPr>
          <w:rFonts w:eastAsia="MetaPro-Normal"/>
          <w:szCs w:val="24"/>
        </w:rPr>
        <w:t>a</w:t>
      </w:r>
      <w:r w:rsidRPr="00754B86">
        <w:rPr>
          <w:rFonts w:eastAsia="MetaPro-Normal"/>
          <w:szCs w:val="24"/>
        </w:rPr>
        <w:t xml:space="preserve"> garantir uma distribuição mais igualitária de terras agrícolas.</w:t>
      </w:r>
    </w:p>
    <w:p w14:paraId="2B9E8A08" w14:textId="77777777" w:rsidR="0052747F" w:rsidRPr="00754B86" w:rsidRDefault="0052747F" w:rsidP="0052747F">
      <w:pPr>
        <w:autoSpaceDE w:val="0"/>
        <w:autoSpaceDN w:val="0"/>
        <w:adjustRightInd w:val="0"/>
        <w:spacing w:line="276" w:lineRule="auto"/>
        <w:rPr>
          <w:rFonts w:eastAsia="MetaPro-Normal"/>
          <w:szCs w:val="24"/>
        </w:rPr>
      </w:pPr>
    </w:p>
    <w:p w14:paraId="7C222E24" w14:textId="77777777" w:rsidR="0052747F" w:rsidRPr="00754B86" w:rsidRDefault="0052747F" w:rsidP="0052747F">
      <w:pPr>
        <w:autoSpaceDE w:val="0"/>
        <w:autoSpaceDN w:val="0"/>
        <w:adjustRightInd w:val="0"/>
        <w:rPr>
          <w:rFonts w:eastAsia="MetaPro-Normal"/>
          <w:szCs w:val="24"/>
        </w:rPr>
      </w:pPr>
      <w:r w:rsidRPr="00754B86">
        <w:rPr>
          <w:rFonts w:eastAsia="MetaPro-Normal"/>
          <w:szCs w:val="24"/>
        </w:rPr>
        <w:t xml:space="preserve">Contudo, a integração de elementos do direito consuetudinário da propriedade de terra na legislação estatal, pode resultar, eventualmente, na continuação de condições inseguras de propriedade para as mulheres. Assim, a Lei de Terra deve insistir no registo formal da propriedade </w:t>
      </w:r>
      <w:r w:rsidRPr="00754B86">
        <w:rPr>
          <w:rFonts w:eastAsia="MetaPro-Normal"/>
          <w:szCs w:val="24"/>
        </w:rPr>
        <w:lastRenderedPageBreak/>
        <w:t>privada de terra, ainda que doada sob base do direito consuetudinário, para evitar o retorno à práticas discriminatórias de vários grupos étnicos, em relação à terra e à posse da terra, em detrimento das mulheres.</w:t>
      </w:r>
    </w:p>
    <w:p w14:paraId="58D2E285" w14:textId="6825DE9E" w:rsidR="0052747F" w:rsidRPr="00754B86" w:rsidRDefault="0052747F" w:rsidP="00A176F3"/>
    <w:p w14:paraId="291B7A20" w14:textId="6C0AE102" w:rsidR="0052747F" w:rsidRPr="00754B86" w:rsidRDefault="0052747F" w:rsidP="00F60448">
      <w:pPr>
        <w:pStyle w:val="Heading3"/>
        <w:numPr>
          <w:ilvl w:val="2"/>
          <w:numId w:val="5"/>
        </w:numPr>
        <w:rPr>
          <w:rFonts w:ascii="Garamond" w:hAnsi="Garamond"/>
          <w:noProof w:val="0"/>
          <w:lang w:val="pt-PT"/>
        </w:rPr>
      </w:pPr>
      <w:bookmarkStart w:id="69" w:name="_Toc105158329"/>
      <w:r w:rsidRPr="00754B86">
        <w:rPr>
          <w:rFonts w:ascii="Garamond" w:hAnsi="Garamond"/>
          <w:noProof w:val="0"/>
          <w:lang w:val="pt-PT"/>
        </w:rPr>
        <w:t>Efeitos do COVID-19 sobre a desigualdade de género e a pobreza das mulheres</w:t>
      </w:r>
      <w:bookmarkEnd w:id="69"/>
    </w:p>
    <w:p w14:paraId="72094832" w14:textId="1E36FCE0" w:rsidR="00207D0F" w:rsidRPr="00754B86" w:rsidRDefault="00207D0F" w:rsidP="00207D0F">
      <w:pPr>
        <w:rPr>
          <w:rFonts w:eastAsia="Calibri"/>
          <w:szCs w:val="24"/>
        </w:rPr>
      </w:pPr>
      <w:r w:rsidRPr="00754B86">
        <w:rPr>
          <w:rFonts w:eastAsia="Calibri"/>
          <w:szCs w:val="24"/>
        </w:rPr>
        <w:t>A pandemia do Covid</w:t>
      </w:r>
      <w:r w:rsidR="0002017E" w:rsidRPr="00754B86">
        <w:rPr>
          <w:rFonts w:eastAsia="Calibri"/>
          <w:szCs w:val="24"/>
        </w:rPr>
        <w:t>-</w:t>
      </w:r>
      <w:r w:rsidRPr="00754B86">
        <w:rPr>
          <w:rFonts w:eastAsia="Calibri"/>
          <w:szCs w:val="24"/>
        </w:rPr>
        <w:t>19 aumentou ainda mais a pobreza na Guiné-Bissau e, colocou mais mulheres em situação de crise socioeconómica, abaixo da linha da pobreza, considerando o seu papel na economia informal e no setor agrário.</w:t>
      </w:r>
    </w:p>
    <w:p w14:paraId="032A6CC7" w14:textId="77777777" w:rsidR="00207D0F" w:rsidRPr="00754B86" w:rsidRDefault="00207D0F" w:rsidP="00207D0F">
      <w:pPr>
        <w:rPr>
          <w:rFonts w:eastAsia="Calibri"/>
          <w:szCs w:val="24"/>
        </w:rPr>
      </w:pPr>
    </w:p>
    <w:p w14:paraId="45BC0518" w14:textId="77777777" w:rsidR="0002017E" w:rsidRPr="00754B86" w:rsidRDefault="00207D0F" w:rsidP="00207D0F">
      <w:pPr>
        <w:rPr>
          <w:rFonts w:eastAsia="Calibri"/>
          <w:szCs w:val="24"/>
        </w:rPr>
      </w:pPr>
      <w:r w:rsidRPr="00754B86">
        <w:rPr>
          <w:rFonts w:eastAsia="Calibri"/>
          <w:szCs w:val="24"/>
        </w:rPr>
        <w:t>De acordo com uma pesquisa domiciliar</w:t>
      </w:r>
      <w:r w:rsidRPr="00754B86">
        <w:rPr>
          <w:rFonts w:eastAsia="Calibri"/>
          <w:szCs w:val="24"/>
          <w:vertAlign w:val="superscript"/>
        </w:rPr>
        <w:footnoteReference w:id="82"/>
      </w:r>
      <w:r w:rsidRPr="00754B86">
        <w:rPr>
          <w:rFonts w:eastAsia="Calibri"/>
          <w:szCs w:val="24"/>
        </w:rPr>
        <w:t xml:space="preserve"> 72% das famílias declararam uma queda de renda e perda temporária ou permanente de emprego. Cerca 72% das operações de pequenas empresas fecharam temporariamente ou diminuíram as horas de serviço, enquanto 12% fecharam definitivamente. Finalmente, mulheres perderam o emprego duas vezes mais que os homens.</w:t>
      </w:r>
      <w:r w:rsidRPr="00754B86">
        <w:rPr>
          <w:rFonts w:eastAsia="Calibri"/>
          <w:szCs w:val="24"/>
          <w:vertAlign w:val="superscript"/>
        </w:rPr>
        <w:footnoteReference w:id="83"/>
      </w:r>
    </w:p>
    <w:p w14:paraId="150614AD" w14:textId="530FA741" w:rsidR="00207D0F" w:rsidRPr="00754B86" w:rsidRDefault="00207D0F" w:rsidP="00207D0F">
      <w:pPr>
        <w:rPr>
          <w:rFonts w:eastAsia="Calibri"/>
          <w:szCs w:val="24"/>
        </w:rPr>
      </w:pPr>
      <w:r w:rsidRPr="00754B86">
        <w:rPr>
          <w:rFonts w:eastAsia="Calibri"/>
          <w:szCs w:val="24"/>
        </w:rPr>
        <w:t xml:space="preserve"> </w:t>
      </w:r>
      <w:r w:rsidRPr="00754B86">
        <w:rPr>
          <w:rFonts w:eastAsia="Calibri"/>
          <w:szCs w:val="24"/>
        </w:rPr>
        <w:br/>
        <w:t xml:space="preserve">Para além disso, cerca de 61% dos agregados familiares declararam ter alterado os hábitos alimentares, devido à falta de acesso a alimentos e aos preços elevados, optando por consumir alimentos mais baratos e reduzir a quantidade ou frequência das refeições. </w:t>
      </w:r>
    </w:p>
    <w:p w14:paraId="38965557" w14:textId="77777777" w:rsidR="00207D0F" w:rsidRPr="00754B86" w:rsidRDefault="00207D0F" w:rsidP="00207D0F">
      <w:pPr>
        <w:rPr>
          <w:rFonts w:eastAsia="Calibri"/>
          <w:szCs w:val="24"/>
        </w:rPr>
      </w:pPr>
    </w:p>
    <w:p w14:paraId="25540093" w14:textId="40FF0D91" w:rsidR="00207D0F" w:rsidRPr="00754B86" w:rsidRDefault="00207D0F" w:rsidP="00207D0F">
      <w:pPr>
        <w:rPr>
          <w:rFonts w:eastAsia="Calibri"/>
          <w:szCs w:val="24"/>
        </w:rPr>
      </w:pPr>
      <w:r w:rsidRPr="00754B86">
        <w:rPr>
          <w:rFonts w:eastAsia="Calibri"/>
          <w:szCs w:val="24"/>
        </w:rPr>
        <w:t xml:space="preserve">As mulheres tiveram que trabalhar mais, para ganhar menos. A redução significativa do comércio informal e da produção, particularmente no setor da alimentação, resultou na diminuição acentuada da renda ou na sua queda completa. </w:t>
      </w:r>
    </w:p>
    <w:p w14:paraId="13B85BC1" w14:textId="77777777" w:rsidR="00207D0F" w:rsidRPr="00754B86" w:rsidRDefault="00207D0F" w:rsidP="00207D0F">
      <w:pPr>
        <w:rPr>
          <w:rFonts w:eastAsia="Calibri"/>
          <w:szCs w:val="24"/>
        </w:rPr>
      </w:pPr>
    </w:p>
    <w:p w14:paraId="22A6C512" w14:textId="22A4BA0E" w:rsidR="00207D0F" w:rsidRPr="00754B86" w:rsidRDefault="00207D0F" w:rsidP="00207D0F">
      <w:pPr>
        <w:rPr>
          <w:rFonts w:eastAsia="Calibri"/>
          <w:szCs w:val="24"/>
        </w:rPr>
      </w:pPr>
      <w:r w:rsidRPr="00754B86">
        <w:rPr>
          <w:rFonts w:eastAsia="Calibri"/>
          <w:szCs w:val="24"/>
        </w:rPr>
        <w:t xml:space="preserve">Durante a pandemia, as mulheres vendiam os seus produtos em Bissau ou nos </w:t>
      </w:r>
      <w:r w:rsidRPr="00754B86">
        <w:rPr>
          <w:rFonts w:eastAsia="Calibri"/>
          <w:i/>
          <w:iCs/>
          <w:szCs w:val="24"/>
        </w:rPr>
        <w:t>lumos</w:t>
      </w:r>
      <w:r w:rsidRPr="00754B86">
        <w:rPr>
          <w:rFonts w:eastAsia="Calibri"/>
          <w:szCs w:val="24"/>
        </w:rPr>
        <w:t xml:space="preserve"> (mercados semanais), sob grandes riscos e dificuldades, com elevados custos de transporte e restrições na mobilidade de mercadorias. Os produtos deterioraram-se em algumas situações, o que também diminuiu a renda das pequenas fornecedoras. Frutas, legumes, batata-doce, saladas, entre outros, produzidos principalmente por mulheres, apodreciam nas aldeias e em toda a Guiné-Bissau.</w:t>
      </w:r>
    </w:p>
    <w:p w14:paraId="248274BE" w14:textId="77777777" w:rsidR="00207D0F" w:rsidRPr="00754B86" w:rsidRDefault="00207D0F" w:rsidP="00207D0F">
      <w:pPr>
        <w:rPr>
          <w:rFonts w:eastAsia="Calibri"/>
          <w:szCs w:val="24"/>
        </w:rPr>
      </w:pPr>
    </w:p>
    <w:p w14:paraId="72E309D2" w14:textId="3BC565B4" w:rsidR="00207D0F" w:rsidRPr="00754B86" w:rsidRDefault="00207D0F" w:rsidP="00207D0F">
      <w:pPr>
        <w:rPr>
          <w:rFonts w:eastAsia="Calibri"/>
          <w:szCs w:val="24"/>
        </w:rPr>
      </w:pPr>
      <w:r w:rsidRPr="00754B86">
        <w:rPr>
          <w:rFonts w:eastAsia="Calibri"/>
          <w:szCs w:val="24"/>
        </w:rPr>
        <w:t>O encerramento dos dois principais mercados de exportação de caju:  Índia e Vietname, colocou a campanha do caju sob forte tensão, baixou sensivelmente a renda das mulheres, uma vez que a procura caiu drasticamente. A baixa receita da venda de caju teve um impacto negativo na campanha agrícola</w:t>
      </w:r>
      <w:r w:rsidRPr="00754B86">
        <w:rPr>
          <w:rFonts w:eastAsia="Calibri"/>
          <w:b/>
          <w:bCs/>
          <w:szCs w:val="24"/>
        </w:rPr>
        <w:t xml:space="preserve"> </w:t>
      </w:r>
      <w:r w:rsidRPr="00754B86">
        <w:rPr>
          <w:rFonts w:eastAsia="Calibri"/>
          <w:szCs w:val="24"/>
        </w:rPr>
        <w:t>subsequente (2020/2021), outro recurso crucial de rendimento e produção de alimentação básica.</w:t>
      </w:r>
      <w:r w:rsidRPr="00754B86">
        <w:rPr>
          <w:rFonts w:eastAsia="Calibri"/>
          <w:szCs w:val="24"/>
          <w:vertAlign w:val="superscript"/>
        </w:rPr>
        <w:footnoteReference w:id="84"/>
      </w:r>
      <w:r w:rsidRPr="00754B86">
        <w:rPr>
          <w:rFonts w:eastAsia="Calibri"/>
          <w:szCs w:val="24"/>
        </w:rPr>
        <w:t xml:space="preserve"> Em 2021, o mercado de caju conseguiu recuperar, mas com preços ainda relativamente baixos.</w:t>
      </w:r>
    </w:p>
    <w:p w14:paraId="1EDB8B93" w14:textId="77777777" w:rsidR="00207D0F" w:rsidRPr="00754B86" w:rsidRDefault="00207D0F" w:rsidP="00207D0F">
      <w:pPr>
        <w:rPr>
          <w:rFonts w:eastAsia="Calibri"/>
          <w:szCs w:val="24"/>
        </w:rPr>
      </w:pPr>
    </w:p>
    <w:p w14:paraId="0AFCA5AB" w14:textId="77777777" w:rsidR="00207D0F" w:rsidRPr="00754B86" w:rsidRDefault="00207D0F" w:rsidP="00207D0F">
      <w:pPr>
        <w:spacing w:line="276" w:lineRule="auto"/>
        <w:rPr>
          <w:rFonts w:eastAsia="Calibri"/>
          <w:szCs w:val="24"/>
        </w:rPr>
      </w:pPr>
      <w:r w:rsidRPr="00754B86">
        <w:rPr>
          <w:rFonts w:eastAsia="Calibri"/>
          <w:szCs w:val="24"/>
        </w:rPr>
        <w:t>As atividades económicas das mulheres em quase todos os negócios relacionados com a alimentação estagnaram (venda de peixe, exportação de frutas, ostras etc. para a região e Portugal, importação de legumes e pequenos animais do Senegal e Gâmbia, pequena restauração informal). A deterioração de condições económicas limitou a capacidade das mulheres em conseguir fazer face às despesas normais da casa, escola, tratamento médico e outras.</w:t>
      </w:r>
    </w:p>
    <w:p w14:paraId="4594A1A0" w14:textId="3CD8DCBC" w:rsidR="00207D0F" w:rsidRDefault="00207D0F" w:rsidP="00A176F3"/>
    <w:p w14:paraId="6698E2C6" w14:textId="77777777" w:rsidR="008E1148" w:rsidRPr="00754B86" w:rsidRDefault="008E1148" w:rsidP="00A176F3"/>
    <w:p w14:paraId="52465B4A" w14:textId="77777777" w:rsidR="009E0F24" w:rsidRPr="00754B86" w:rsidRDefault="009E0F24" w:rsidP="009E0F24">
      <w:pPr>
        <w:pStyle w:val="Heading2"/>
        <w:rPr>
          <w:lang w:val="pt-PT"/>
        </w:rPr>
      </w:pPr>
      <w:bookmarkStart w:id="70" w:name="_Toc105158330"/>
      <w:r w:rsidRPr="00754B86">
        <w:rPr>
          <w:lang w:val="pt-PT"/>
        </w:rPr>
        <w:lastRenderedPageBreak/>
        <w:t>Género, economia e emprego</w:t>
      </w:r>
      <w:bookmarkEnd w:id="70"/>
    </w:p>
    <w:p w14:paraId="3D391779" w14:textId="02BA41D4" w:rsidR="009E0F24" w:rsidRPr="00754B86" w:rsidRDefault="009E0F24" w:rsidP="00A176F3"/>
    <w:p w14:paraId="37154E2F" w14:textId="2E7A27D1" w:rsidR="00054AF9" w:rsidRPr="00754B86" w:rsidRDefault="00054AF9" w:rsidP="00054AF9">
      <w:pPr>
        <w:rPr>
          <w:rFonts w:eastAsia="Calibri"/>
          <w:szCs w:val="24"/>
        </w:rPr>
      </w:pPr>
      <w:r w:rsidRPr="00754B86">
        <w:rPr>
          <w:rFonts w:eastAsia="Calibri" w:cs="Calibri"/>
          <w:szCs w:val="24"/>
        </w:rPr>
        <w:t xml:space="preserve">De acordo com o BAD, a agricultura corresponde a 56% do PIB, representa quase 70% do emprego e 90% das exportações. </w:t>
      </w:r>
      <w:r w:rsidRPr="00754B86">
        <w:rPr>
          <w:rFonts w:eastAsia="Calibri"/>
          <w:szCs w:val="24"/>
        </w:rPr>
        <w:t xml:space="preserve">No que se refere a produção da riqueza nacional, 55% da produção agrícola é efetuada por mulheres, o sector primário detém 77% das mulheres que desempenham uma atividade económica e o sector secundário detém 23%. Estas são mulheres sem direito a terras e herança. Mulheres cuja prática do </w:t>
      </w:r>
      <w:r w:rsidRPr="00754B86">
        <w:rPr>
          <w:rFonts w:eastAsia="Calibri"/>
          <w:i/>
          <w:iCs/>
          <w:szCs w:val="24"/>
        </w:rPr>
        <w:t>levirato</w:t>
      </w:r>
      <w:r w:rsidRPr="00754B86">
        <w:rPr>
          <w:rFonts w:eastAsia="Calibri"/>
          <w:szCs w:val="24"/>
        </w:rPr>
        <w:t xml:space="preserve"> </w:t>
      </w:r>
      <w:r w:rsidRPr="00754B86">
        <w:rPr>
          <w:rStyle w:val="FootnoteReference"/>
          <w:rFonts w:eastAsia="Calibri"/>
          <w:szCs w:val="24"/>
        </w:rPr>
        <w:footnoteReference w:id="85"/>
      </w:r>
      <w:r w:rsidRPr="00754B86">
        <w:rPr>
          <w:rStyle w:val="FootnoteReference"/>
          <w:rFonts w:eastAsia="Calibri"/>
          <w:szCs w:val="24"/>
        </w:rPr>
        <w:t xml:space="preserve"> </w:t>
      </w:r>
      <w:r w:rsidRPr="00754B86">
        <w:rPr>
          <w:rFonts w:eastAsia="Calibri"/>
          <w:szCs w:val="24"/>
        </w:rPr>
        <w:t>leva a que, em caso de viuvez, sejam oferecidas como herança a algum membro masculino da família do falecido marido.</w:t>
      </w:r>
    </w:p>
    <w:p w14:paraId="1F5651BF" w14:textId="77777777" w:rsidR="00054AF9" w:rsidRPr="00754B86" w:rsidRDefault="00054AF9" w:rsidP="00054AF9">
      <w:pPr>
        <w:rPr>
          <w:rFonts w:eastAsia="Calibri"/>
          <w:szCs w:val="24"/>
        </w:rPr>
      </w:pPr>
    </w:p>
    <w:p w14:paraId="3E7C0695" w14:textId="627BAA17" w:rsidR="00054AF9" w:rsidRPr="00754B86" w:rsidRDefault="00054AF9" w:rsidP="00054AF9">
      <w:pPr>
        <w:spacing w:line="276" w:lineRule="auto"/>
        <w:rPr>
          <w:rFonts w:eastAsia="Calibri" w:cs="Calibri"/>
          <w:szCs w:val="24"/>
        </w:rPr>
      </w:pPr>
      <w:r w:rsidRPr="00754B86">
        <w:rPr>
          <w:rFonts w:eastAsia="Calibri" w:cs="Calibri"/>
          <w:szCs w:val="24"/>
        </w:rPr>
        <w:t>O PIB per capita da Guiné-Bissau, estimado em 637 dólares em 2020,</w:t>
      </w:r>
      <w:r w:rsidRPr="00754B86">
        <w:rPr>
          <w:rStyle w:val="FootnoteReference"/>
          <w:rFonts w:eastAsia="Calibri" w:cs="Calibri"/>
          <w:szCs w:val="24"/>
        </w:rPr>
        <w:footnoteReference w:id="86"/>
      </w:r>
      <w:r w:rsidRPr="00754B86">
        <w:rPr>
          <w:rFonts w:eastAsia="Calibri" w:cs="Calibri"/>
          <w:szCs w:val="24"/>
        </w:rPr>
        <w:t xml:space="preserve"> é muito sensível ao consumo privado e às exportações, em particular da castanha de caju. O PIB tinha aumentado nos últimos anos (4,5% em 2019), mas a crise do COVID-19 desacelerou as atividades de processamento e causou uma contração na demanda da castanha de caju. Em consequência, era expectável uma oscilação desfavorável do PIB.</w:t>
      </w:r>
    </w:p>
    <w:p w14:paraId="2B9108A1" w14:textId="2C451EA3" w:rsidR="00054AF9" w:rsidRPr="00754B86" w:rsidRDefault="00054AF9" w:rsidP="00F60448">
      <w:pPr>
        <w:pStyle w:val="Heading3"/>
        <w:numPr>
          <w:ilvl w:val="2"/>
          <w:numId w:val="5"/>
        </w:numPr>
        <w:rPr>
          <w:rFonts w:ascii="Garamond" w:hAnsi="Garamond"/>
          <w:noProof w:val="0"/>
          <w:lang w:val="pt-PT"/>
        </w:rPr>
      </w:pPr>
      <w:bookmarkStart w:id="71" w:name="_Hlk100419967"/>
      <w:bookmarkStart w:id="72" w:name="_Toc105158331"/>
      <w:r w:rsidRPr="00754B86">
        <w:rPr>
          <w:rFonts w:ascii="Garamond" w:hAnsi="Garamond"/>
          <w:noProof w:val="0"/>
          <w:lang w:val="pt-PT"/>
        </w:rPr>
        <w:t>Emprego, desemprego e proteção social</w:t>
      </w:r>
      <w:bookmarkEnd w:id="72"/>
    </w:p>
    <w:bookmarkEnd w:id="71"/>
    <w:p w14:paraId="760AA488" w14:textId="7DD826F3" w:rsidR="00436ACA" w:rsidRPr="00754B86" w:rsidRDefault="00436ACA" w:rsidP="00436ACA">
      <w:pPr>
        <w:rPr>
          <w:rFonts w:eastAsia="Calibri" w:cs="Calibri"/>
          <w:szCs w:val="24"/>
        </w:rPr>
      </w:pPr>
      <w:r w:rsidRPr="00754B86">
        <w:rPr>
          <w:rFonts w:eastAsia="Calibri" w:cs="Calibri"/>
          <w:szCs w:val="24"/>
        </w:rPr>
        <w:t>A elevada taxa de desemprego é um problema estrutural.  Muitos trabalhadores estão no setor informal</w:t>
      </w:r>
      <w:r w:rsidRPr="00754B86">
        <w:rPr>
          <w:rFonts w:eastAsia="Calibri" w:cs="Calibri"/>
          <w:szCs w:val="24"/>
          <w:vertAlign w:val="superscript"/>
        </w:rPr>
        <w:footnoteReference w:id="87"/>
      </w:r>
      <w:r w:rsidRPr="00754B86">
        <w:rPr>
          <w:szCs w:val="24"/>
        </w:rPr>
        <w:t xml:space="preserve"> </w:t>
      </w:r>
      <w:r w:rsidRPr="00754B86">
        <w:rPr>
          <w:rFonts w:eastAsia="Calibri" w:cs="Calibri"/>
          <w:szCs w:val="24"/>
        </w:rPr>
        <w:t xml:space="preserve">cujas dimensões são difíceis de avaliar, mas desempenham um papel importante nas atividades económicas do país e na subsistência familiar. </w:t>
      </w:r>
    </w:p>
    <w:p w14:paraId="685B3688" w14:textId="77777777" w:rsidR="00436ACA" w:rsidRPr="00754B86" w:rsidRDefault="00436ACA" w:rsidP="00436ACA">
      <w:pPr>
        <w:rPr>
          <w:rFonts w:eastAsia="Calibri" w:cs="Calibri"/>
          <w:szCs w:val="24"/>
        </w:rPr>
      </w:pPr>
    </w:p>
    <w:p w14:paraId="1156E414" w14:textId="77777777" w:rsidR="00436ACA" w:rsidRPr="00754B86" w:rsidRDefault="00436ACA" w:rsidP="00436ACA">
      <w:pPr>
        <w:rPr>
          <w:rFonts w:eastAsia="Calibri" w:cs="Calibri"/>
          <w:szCs w:val="24"/>
        </w:rPr>
      </w:pPr>
      <w:r w:rsidRPr="00754B86">
        <w:rPr>
          <w:rFonts w:eastAsia="Calibri" w:cs="Calibri"/>
          <w:szCs w:val="24"/>
        </w:rPr>
        <w:t>A taxa de desemprego no país foi estimada em 3,2% em 2020 e 4,1% em 2019. Segundo o Banco Mundial, o desemprego em 2018 estava em 4%, para as mulheres e 3,9 % para homens.</w:t>
      </w:r>
      <w:r w:rsidRPr="00754B86">
        <w:rPr>
          <w:rStyle w:val="FootnoteReference"/>
          <w:rFonts w:eastAsia="Calibri" w:cs="Calibri"/>
          <w:szCs w:val="24"/>
        </w:rPr>
        <w:footnoteReference w:id="88"/>
      </w:r>
      <w:r w:rsidRPr="00754B86">
        <w:rPr>
          <w:rStyle w:val="FootnoteReference"/>
          <w:rFonts w:eastAsia="Calibri" w:cs="Calibri"/>
          <w:szCs w:val="24"/>
        </w:rPr>
        <w:t xml:space="preserve"> </w:t>
      </w:r>
      <w:r w:rsidRPr="00754B86">
        <w:rPr>
          <w:rFonts w:eastAsia="Calibri" w:cs="Calibri"/>
          <w:szCs w:val="24"/>
        </w:rPr>
        <w:t xml:space="preserve">Em 2017, a taxa de desemprego para as pessoas com 15 anos de idade ou mais foi estimada em 11,6%, embora esses dados provavelmente subestimem o grau de desemprego real na economia. </w:t>
      </w:r>
    </w:p>
    <w:p w14:paraId="4D7891AE" w14:textId="0E47DBCC" w:rsidR="00436ACA" w:rsidRPr="00754B86" w:rsidRDefault="00436ACA" w:rsidP="00436ACA">
      <w:pPr>
        <w:rPr>
          <w:rFonts w:eastAsia="Calibri" w:cs="Calibri"/>
          <w:szCs w:val="24"/>
        </w:rPr>
      </w:pPr>
      <w:r w:rsidRPr="00754B86">
        <w:rPr>
          <w:rFonts w:eastAsia="Calibri" w:cs="Calibri"/>
          <w:szCs w:val="24"/>
        </w:rPr>
        <w:t>Os trabalhadores assalariados são essencialmente homens (73,5%) empregados na administração do Estado, no setor público, no setor privado e nas empresas familiares e individuais</w:t>
      </w:r>
      <w:r w:rsidRPr="00754B86">
        <w:rPr>
          <w:rFonts w:eastAsia="Calibri" w:cs="Calibri"/>
          <w:color w:val="00B050"/>
          <w:szCs w:val="24"/>
        </w:rPr>
        <w:t xml:space="preserve">. </w:t>
      </w:r>
      <w:r w:rsidRPr="00754B86">
        <w:rPr>
          <w:rFonts w:eastAsia="Calibri" w:cs="Calibri"/>
          <w:szCs w:val="24"/>
        </w:rPr>
        <w:t xml:space="preserve">Em termos de emprego, a taxa de participação das mulheres na produção de bens e serviços foi estimada em 67,6% em 2018, ou seja, um nível inferior ao dos homens, cerca de 76% em 2016. </w:t>
      </w:r>
    </w:p>
    <w:p w14:paraId="75C7D329" w14:textId="77777777" w:rsidR="00436ACA" w:rsidRPr="00754B86" w:rsidRDefault="00436ACA" w:rsidP="00436ACA">
      <w:pPr>
        <w:rPr>
          <w:rFonts w:eastAsia="Calibri" w:cs="Calibri"/>
          <w:szCs w:val="24"/>
        </w:rPr>
      </w:pPr>
    </w:p>
    <w:p w14:paraId="2579A5D1" w14:textId="2E8EC78E" w:rsidR="00436ACA" w:rsidRPr="00754B86" w:rsidRDefault="00436ACA" w:rsidP="00436ACA">
      <w:pPr>
        <w:spacing w:line="276" w:lineRule="auto"/>
        <w:rPr>
          <w:rFonts w:eastAsia="Calibri" w:cs="Calibri"/>
          <w:szCs w:val="24"/>
        </w:rPr>
      </w:pPr>
      <w:r w:rsidRPr="00754B86">
        <w:rPr>
          <w:rFonts w:eastAsia="Calibri" w:cs="Calibri"/>
          <w:szCs w:val="24"/>
        </w:rPr>
        <w:t>O Relatório de Desenvolvimento Humano (RDH) 2019 indica que 40% da população mais pobre da Guiné-Bissau partilham apenas 12,8% do rendimento do país, enquanto 10% dos mais ricos acumulam 42% do total do rendimento do país</w:t>
      </w:r>
      <w:r w:rsidR="0080221C" w:rsidRPr="00754B86">
        <w:rPr>
          <w:rFonts w:eastAsia="Calibri" w:cs="Calibri"/>
          <w:szCs w:val="24"/>
        </w:rPr>
        <w:t>.</w:t>
      </w:r>
      <w:r w:rsidR="00010BA6" w:rsidRPr="00754B86">
        <w:rPr>
          <w:rStyle w:val="FootnoteReference"/>
          <w:rFonts w:eastAsia="Calibri" w:cs="Calibri"/>
          <w:szCs w:val="24"/>
        </w:rPr>
        <w:footnoteReference w:id="89"/>
      </w:r>
    </w:p>
    <w:p w14:paraId="46DB0217" w14:textId="77777777" w:rsidR="00436ACA" w:rsidRPr="00754B86" w:rsidRDefault="00436ACA" w:rsidP="00436ACA">
      <w:pPr>
        <w:spacing w:line="276" w:lineRule="auto"/>
        <w:rPr>
          <w:rFonts w:eastAsia="Calibri"/>
          <w:szCs w:val="24"/>
        </w:rPr>
      </w:pPr>
      <w:bookmarkStart w:id="73" w:name="_Hlk100426625"/>
    </w:p>
    <w:p w14:paraId="5AEC0AEA" w14:textId="77777777" w:rsidR="00436ACA" w:rsidRPr="00754B86" w:rsidRDefault="00436ACA" w:rsidP="00436ACA">
      <w:pPr>
        <w:spacing w:line="276" w:lineRule="auto"/>
        <w:rPr>
          <w:rFonts w:eastAsia="Calibri"/>
          <w:szCs w:val="24"/>
        </w:rPr>
      </w:pPr>
      <w:r w:rsidRPr="00754B86">
        <w:rPr>
          <w:rFonts w:eastAsia="Calibri"/>
          <w:szCs w:val="24"/>
        </w:rPr>
        <w:t xml:space="preserve">A “Lei Quadro da Proteção Social” (Lei 4/2007), define as condições para a proteção obrigatória dos trabalhadores e trabalhadoras no mercado formal. Mas, esta não contém direitos específicos de proteção, ou outras considerações positivas de género, para além da licença de maternidade. Tão pouco fornece regulamentos de proteção social, para o mercado de trabalho informal; reconhecendo apenas a figura do trabalhador independente, cujas contribuições não cobrem automaticamente todos os itens (doença, acidente, velhice, maternidade), mas são condicionadas. </w:t>
      </w:r>
    </w:p>
    <w:bookmarkEnd w:id="73"/>
    <w:p w14:paraId="2C6B95B1" w14:textId="77777777" w:rsidR="00436ACA" w:rsidRPr="00754B86" w:rsidRDefault="00436ACA" w:rsidP="00436ACA">
      <w:pPr>
        <w:spacing w:line="276" w:lineRule="auto"/>
        <w:rPr>
          <w:rFonts w:eastAsia="Calibri" w:cs="Calibri"/>
          <w:szCs w:val="24"/>
        </w:rPr>
      </w:pPr>
    </w:p>
    <w:p w14:paraId="365A633F" w14:textId="77777777" w:rsidR="00436ACA" w:rsidRPr="00754B86" w:rsidRDefault="00436ACA" w:rsidP="00436ACA">
      <w:pPr>
        <w:spacing w:line="276" w:lineRule="auto"/>
        <w:rPr>
          <w:rFonts w:eastAsia="Calibri" w:cs="Calibri"/>
          <w:szCs w:val="24"/>
        </w:rPr>
      </w:pPr>
      <w:r w:rsidRPr="00754B86">
        <w:rPr>
          <w:rFonts w:eastAsia="Calibri" w:cs="Calibri"/>
          <w:szCs w:val="24"/>
        </w:rPr>
        <w:lastRenderedPageBreak/>
        <w:t xml:space="preserve">A proteção social no mercado formal do emprego é assegurada pelo Instituto Nacional da Segurança Social, que concede benefícios apenas aos trabalhadores ativos e familiares diretos, em caso de invalidez e/ou doença, bem como o acesso à uma pensão de reforma reduzida, após o trabalhador ter contribuído para o fundo de pensões durante, pelo menos, 10 anos. </w:t>
      </w:r>
    </w:p>
    <w:p w14:paraId="449E275A" w14:textId="77777777" w:rsidR="00436ACA" w:rsidRPr="00754B86" w:rsidRDefault="00436ACA" w:rsidP="00436ACA">
      <w:pPr>
        <w:rPr>
          <w:rFonts w:eastAsia="Calibri" w:cs="Calibri"/>
          <w:bCs/>
          <w:szCs w:val="24"/>
        </w:rPr>
      </w:pPr>
      <w:r w:rsidRPr="00754B86">
        <w:rPr>
          <w:rFonts w:eastAsia="Calibri" w:cs="Calibri"/>
          <w:bCs/>
          <w:szCs w:val="24"/>
        </w:rPr>
        <w:t xml:space="preserve">A cobertura do regime de pensões é muito baixa: </w:t>
      </w:r>
    </w:p>
    <w:p w14:paraId="02587BC5" w14:textId="77777777" w:rsidR="00436ACA" w:rsidRPr="00754B86" w:rsidRDefault="00436ACA" w:rsidP="00F60448">
      <w:pPr>
        <w:numPr>
          <w:ilvl w:val="0"/>
          <w:numId w:val="21"/>
        </w:numPr>
        <w:spacing w:after="160" w:line="259" w:lineRule="auto"/>
        <w:contextualSpacing/>
        <w:rPr>
          <w:rFonts w:eastAsia="Calibri" w:cs="Calibri"/>
          <w:bCs/>
          <w:szCs w:val="24"/>
        </w:rPr>
      </w:pPr>
      <w:r w:rsidRPr="00754B86">
        <w:rPr>
          <w:rFonts w:eastAsia="Calibri" w:cs="Calibri"/>
          <w:bCs/>
          <w:szCs w:val="24"/>
        </w:rPr>
        <w:t xml:space="preserve">Apenas 2,8% dos trabalhadores participam em regimes contributivos. </w:t>
      </w:r>
    </w:p>
    <w:p w14:paraId="1790E067" w14:textId="77777777" w:rsidR="00436ACA" w:rsidRPr="00754B86" w:rsidRDefault="00436ACA" w:rsidP="00F60448">
      <w:pPr>
        <w:numPr>
          <w:ilvl w:val="0"/>
          <w:numId w:val="21"/>
        </w:numPr>
        <w:spacing w:after="160" w:line="259" w:lineRule="auto"/>
        <w:contextualSpacing/>
        <w:rPr>
          <w:rFonts w:eastAsia="Calibri" w:cs="Calibri"/>
          <w:bCs/>
          <w:szCs w:val="24"/>
        </w:rPr>
      </w:pPr>
      <w:r w:rsidRPr="00754B86">
        <w:rPr>
          <w:rFonts w:eastAsia="Calibri" w:cs="Calibri"/>
          <w:bCs/>
          <w:szCs w:val="24"/>
        </w:rPr>
        <w:t xml:space="preserve">Apenas 3,9% dos idosos (mais de 60 anos) recebem pensão. </w:t>
      </w:r>
    </w:p>
    <w:p w14:paraId="2BFD8CDD" w14:textId="77777777" w:rsidR="00436ACA" w:rsidRPr="00754B86" w:rsidRDefault="00436ACA" w:rsidP="00F60448">
      <w:pPr>
        <w:numPr>
          <w:ilvl w:val="0"/>
          <w:numId w:val="21"/>
        </w:numPr>
        <w:spacing w:after="160" w:line="259" w:lineRule="auto"/>
        <w:contextualSpacing/>
        <w:rPr>
          <w:rFonts w:eastAsia="Calibri" w:cs="Calibri"/>
          <w:bCs/>
          <w:szCs w:val="24"/>
        </w:rPr>
      </w:pPr>
      <w:r w:rsidRPr="00754B86">
        <w:rPr>
          <w:rFonts w:eastAsia="Calibri" w:cs="Calibri"/>
          <w:bCs/>
          <w:szCs w:val="24"/>
        </w:rPr>
        <w:t xml:space="preserve">No entanto, as despesas totais foram da ordem de 1,6% do PIB em 2015. </w:t>
      </w:r>
    </w:p>
    <w:p w14:paraId="3911C2AB" w14:textId="77777777" w:rsidR="00436ACA" w:rsidRPr="00754B86" w:rsidRDefault="00436ACA" w:rsidP="00436ACA">
      <w:pPr>
        <w:ind w:left="720"/>
        <w:contextualSpacing/>
        <w:rPr>
          <w:rFonts w:eastAsia="Calibri" w:cs="Calibri"/>
          <w:bCs/>
          <w:szCs w:val="24"/>
        </w:rPr>
      </w:pPr>
    </w:p>
    <w:p w14:paraId="7965DF6D" w14:textId="77777777" w:rsidR="00436ACA" w:rsidRPr="00754B86" w:rsidRDefault="00436ACA" w:rsidP="00436ACA">
      <w:pPr>
        <w:rPr>
          <w:rFonts w:eastAsia="Calibri" w:cs="Calibri"/>
          <w:szCs w:val="24"/>
        </w:rPr>
      </w:pPr>
      <w:r w:rsidRPr="00754B86">
        <w:rPr>
          <w:rFonts w:eastAsia="Calibri" w:cs="Calibri"/>
          <w:szCs w:val="24"/>
        </w:rPr>
        <w:t>A proteção social é ainda bastante limitada na Guiné Bissau. Os cidadãos desempregados não estão cobertos por qualquer rede de segurança social, e não beneficiam de quaisquer subsídios de desemprego.</w:t>
      </w:r>
    </w:p>
    <w:p w14:paraId="54395979" w14:textId="77777777" w:rsidR="00436ACA" w:rsidRPr="00754B86" w:rsidRDefault="00436ACA" w:rsidP="00436ACA">
      <w:pPr>
        <w:rPr>
          <w:rFonts w:eastAsia="Calibri" w:cs="Calibri"/>
          <w:szCs w:val="24"/>
        </w:rPr>
      </w:pPr>
    </w:p>
    <w:p w14:paraId="372A60FB" w14:textId="2CC0B4AE" w:rsidR="00436ACA" w:rsidRPr="00754B86" w:rsidRDefault="00436ACA" w:rsidP="00436ACA">
      <w:pPr>
        <w:spacing w:line="276" w:lineRule="auto"/>
        <w:rPr>
          <w:rFonts w:eastAsia="Calibri"/>
          <w:szCs w:val="24"/>
        </w:rPr>
      </w:pPr>
      <w:r w:rsidRPr="00754B86">
        <w:rPr>
          <w:rFonts w:eastAsia="Calibri"/>
          <w:szCs w:val="24"/>
        </w:rPr>
        <w:t>A criação de esquemas de proteção social, flexíveis, que se ajustem às necessidades do trabalhador do setor informal requer, uma avaliação cuidadosa dos obstáculos que as mulheres enfrentam no acesso à proteção social</w:t>
      </w:r>
      <w:r w:rsidR="000F2EF6" w:rsidRPr="00754B86">
        <w:rPr>
          <w:rFonts w:eastAsia="Calibri"/>
          <w:szCs w:val="24"/>
        </w:rPr>
        <w:t>.</w:t>
      </w:r>
      <w:r w:rsidR="000F2EF6" w:rsidRPr="00754B86">
        <w:rPr>
          <w:rStyle w:val="FootnoteReference"/>
          <w:rFonts w:eastAsia="Calibri"/>
          <w:szCs w:val="24"/>
        </w:rPr>
        <w:footnoteReference w:id="90"/>
      </w:r>
      <w:r w:rsidRPr="00754B86">
        <w:rPr>
          <w:rFonts w:eastAsia="Calibri"/>
          <w:szCs w:val="24"/>
        </w:rPr>
        <w:t xml:space="preserve"> Qualquer proteção social formal deve considerar a possibilidade de contribuições voluntárias.</w:t>
      </w:r>
    </w:p>
    <w:p w14:paraId="5BA9A44B" w14:textId="20FACA60" w:rsidR="008B4BAF" w:rsidRPr="00754B86" w:rsidRDefault="00E663EE" w:rsidP="00F60448">
      <w:pPr>
        <w:pStyle w:val="Heading3"/>
        <w:numPr>
          <w:ilvl w:val="2"/>
          <w:numId w:val="5"/>
        </w:numPr>
        <w:rPr>
          <w:rFonts w:ascii="Garamond" w:hAnsi="Garamond"/>
          <w:noProof w:val="0"/>
          <w:lang w:val="pt-PT"/>
        </w:rPr>
      </w:pPr>
      <w:bookmarkStart w:id="74" w:name="_Toc105158332"/>
      <w:r w:rsidRPr="00754B86">
        <w:rPr>
          <w:rFonts w:ascii="Garamond" w:hAnsi="Garamond"/>
          <w:noProof w:val="0"/>
          <w:lang w:val="pt-PT"/>
        </w:rPr>
        <w:t>Discriminação da mulher no mercado de trabalho formal</w:t>
      </w:r>
      <w:bookmarkEnd w:id="74"/>
      <w:r w:rsidRPr="00754B86">
        <w:rPr>
          <w:rFonts w:ascii="Garamond" w:hAnsi="Garamond"/>
          <w:noProof w:val="0"/>
          <w:lang w:val="pt-PT"/>
        </w:rPr>
        <w:t xml:space="preserve"> </w:t>
      </w:r>
    </w:p>
    <w:p w14:paraId="30C5BF66" w14:textId="3B60F549" w:rsidR="004E3BF1" w:rsidRPr="00754B86" w:rsidRDefault="004E3BF1" w:rsidP="004E3BF1">
      <w:pPr>
        <w:rPr>
          <w:rFonts w:eastAsia="Calibri" w:cs="Calibri"/>
          <w:szCs w:val="24"/>
        </w:rPr>
      </w:pPr>
      <w:r w:rsidRPr="00754B86">
        <w:rPr>
          <w:rFonts w:eastAsia="Calibri" w:cs="Calibri"/>
          <w:szCs w:val="24"/>
        </w:rPr>
        <w:t>No setor formal da economia que inclui a administração pública e o sector privado, as mulheres representam apenas 26,5% do conjunto de trabalhadores. O salário médio por hora de empregados femininos e masculinos, por profissão, faixa etária e pessoas com deficiência em 2018, de acordo com a Pesquisa do Setor Informal, foi de XOF 2.178 em nível nacional (US$ 3,7), com os homens a ganhar quase o dobro em comparação às mulheres, XOF 2.487 (US$ 4,2) contra 1.410 (US$ 2,4) para mulheres</w:t>
      </w:r>
      <w:r w:rsidR="000F2EF6" w:rsidRPr="00754B86">
        <w:rPr>
          <w:rFonts w:eastAsia="Calibri" w:cs="Calibri"/>
          <w:szCs w:val="24"/>
        </w:rPr>
        <w:t>.</w:t>
      </w:r>
      <w:r w:rsidR="000F2EF6" w:rsidRPr="00754B86">
        <w:rPr>
          <w:rStyle w:val="FootnoteReference"/>
          <w:rFonts w:eastAsia="Calibri" w:cs="Calibri"/>
          <w:szCs w:val="24"/>
        </w:rPr>
        <w:footnoteReference w:id="91"/>
      </w:r>
      <w:r w:rsidRPr="00754B86">
        <w:rPr>
          <w:rFonts w:eastAsia="Calibri" w:cs="Calibri"/>
          <w:szCs w:val="24"/>
        </w:rPr>
        <w:t xml:space="preserve"> </w:t>
      </w:r>
    </w:p>
    <w:p w14:paraId="3EC95DA1" w14:textId="77777777" w:rsidR="004E3BF1" w:rsidRPr="00754B86" w:rsidRDefault="004E3BF1" w:rsidP="004E3BF1">
      <w:pPr>
        <w:rPr>
          <w:rFonts w:eastAsia="Calibri" w:cs="Calibri"/>
          <w:szCs w:val="24"/>
        </w:rPr>
      </w:pPr>
    </w:p>
    <w:p w14:paraId="2D4C732A" w14:textId="4E19C919" w:rsidR="004E3BF1" w:rsidRPr="00754B86" w:rsidRDefault="004E3BF1" w:rsidP="004E3BF1">
      <w:pPr>
        <w:rPr>
          <w:rFonts w:eastAsia="Calibri" w:cs="Calibri"/>
          <w:szCs w:val="24"/>
        </w:rPr>
      </w:pPr>
      <w:r w:rsidRPr="00754B86">
        <w:rPr>
          <w:rFonts w:eastAsia="Calibri" w:cs="Calibri"/>
          <w:szCs w:val="24"/>
        </w:rPr>
        <w:t>A dificuldade em absorver a mão de obra feminina no setor formal, é explicada pelo baixo nível de escolaridade das mulheres.</w:t>
      </w:r>
    </w:p>
    <w:p w14:paraId="4E44953B" w14:textId="77777777" w:rsidR="004E3BF1" w:rsidRPr="00754B86" w:rsidRDefault="004E3BF1" w:rsidP="004E3BF1">
      <w:pPr>
        <w:rPr>
          <w:rFonts w:eastAsia="Calibri" w:cs="Calibri"/>
          <w:szCs w:val="24"/>
        </w:rPr>
      </w:pPr>
    </w:p>
    <w:p w14:paraId="68EAD431" w14:textId="381DC769" w:rsidR="004E3BF1" w:rsidRPr="00754B86" w:rsidRDefault="004E3BF1" w:rsidP="004E3BF1">
      <w:pPr>
        <w:rPr>
          <w:rFonts w:eastAsia="Calibri"/>
          <w:szCs w:val="24"/>
        </w:rPr>
      </w:pPr>
      <w:r w:rsidRPr="00754B86">
        <w:rPr>
          <w:rFonts w:eastAsia="Calibri"/>
          <w:b/>
          <w:bCs/>
          <w:szCs w:val="24"/>
        </w:rPr>
        <w:t>A Lei Geral do Trabalho de 1986 (LGT)</w:t>
      </w:r>
      <w:r w:rsidRPr="00754B86">
        <w:rPr>
          <w:rFonts w:eastAsia="Calibri"/>
          <w:szCs w:val="24"/>
        </w:rPr>
        <w:t xml:space="preserve"> garante oportunidades iguais de trabalho e de salários para as mulheres e homens. Algumas restrições dizem respeito aos trabalhos perigosos e pesados, trabalhos noturnos e locais de trabalho, considerados prejudiciais à saúde reprodutiva das mulheres. </w:t>
      </w:r>
      <w:r w:rsidRPr="00754B86">
        <w:rPr>
          <w:rFonts w:eastAsia="Calibri"/>
          <w:b/>
          <w:bCs/>
          <w:szCs w:val="24"/>
        </w:rPr>
        <w:t>O Regulamento da Administração Pública (1994)</w:t>
      </w:r>
      <w:r w:rsidRPr="00754B86">
        <w:rPr>
          <w:rFonts w:eastAsia="Calibri"/>
          <w:szCs w:val="24"/>
        </w:rPr>
        <w:t xml:space="preserve"> segue a Lei Geral do Trabalho em todos os aspetos fundamentais sobre a igualdade de género, incluindo disposições legais sobre a proteção da mulher grávida, licença de maternidade, amamentação, entre outros.</w:t>
      </w:r>
    </w:p>
    <w:p w14:paraId="6977CBDA" w14:textId="77777777" w:rsidR="004E3BF1" w:rsidRPr="00754B86" w:rsidRDefault="004E3BF1" w:rsidP="004E3BF1">
      <w:pPr>
        <w:rPr>
          <w:rFonts w:eastAsia="Calibri"/>
          <w:szCs w:val="24"/>
        </w:rPr>
      </w:pPr>
    </w:p>
    <w:p w14:paraId="13DB5603" w14:textId="33D459B1" w:rsidR="004E3BF1" w:rsidRPr="00754B86" w:rsidRDefault="004E3BF1" w:rsidP="004E3BF1">
      <w:pPr>
        <w:rPr>
          <w:rFonts w:eastAsia="Calibri"/>
          <w:szCs w:val="24"/>
        </w:rPr>
      </w:pPr>
      <w:r w:rsidRPr="00754B86">
        <w:rPr>
          <w:rFonts w:eastAsia="Calibri"/>
          <w:szCs w:val="24"/>
        </w:rPr>
        <w:t>Por outro lado, essas leis de trabalho não promovem nenhum mecanismo específico, que favoreça a participação das mulheres nos órgãos de decisão ou o recrutamento e desenvolvimento de carreira de mulheres que possam servir como instrumentos, para reduzir as disparidades entre homens e mulheres.</w:t>
      </w:r>
    </w:p>
    <w:p w14:paraId="74819990" w14:textId="77777777" w:rsidR="004E3BF1" w:rsidRPr="00754B86" w:rsidRDefault="004E3BF1" w:rsidP="004E3BF1">
      <w:pPr>
        <w:rPr>
          <w:rFonts w:eastAsia="Calibri"/>
          <w:szCs w:val="24"/>
        </w:rPr>
      </w:pPr>
    </w:p>
    <w:p w14:paraId="607F6E61" w14:textId="2AED2758" w:rsidR="004E3BF1" w:rsidRPr="00754B86" w:rsidRDefault="004E3BF1" w:rsidP="004E3BF1">
      <w:pPr>
        <w:rPr>
          <w:rFonts w:eastAsia="Calibri"/>
          <w:szCs w:val="24"/>
        </w:rPr>
      </w:pPr>
      <w:r w:rsidRPr="00754B86">
        <w:rPr>
          <w:rFonts w:eastAsia="Calibri"/>
          <w:szCs w:val="24"/>
        </w:rPr>
        <w:t>Embora as mulheres estejam legalmente protegidas contra certos riscos ocupacionais (como os homens), poucas mulheres estão cientes dos seus direitos com essa lei. Assim, a lei não é usada, para proteger as trabalhadoras da discriminação ou como meio de exigir melhores condições de trabalho (e.g. melhores condições sanitárias). Um desafio específico é a definição de medidas adequadas, para prevenir e punir o assédio sexual no local de trabalho.</w:t>
      </w:r>
    </w:p>
    <w:p w14:paraId="670B2286" w14:textId="77777777" w:rsidR="004E3BF1" w:rsidRPr="00754B86" w:rsidRDefault="004E3BF1" w:rsidP="004E3BF1">
      <w:pPr>
        <w:rPr>
          <w:rFonts w:eastAsia="Calibri"/>
          <w:szCs w:val="24"/>
        </w:rPr>
      </w:pPr>
    </w:p>
    <w:p w14:paraId="13BA6F69" w14:textId="31385A6E" w:rsidR="004E3BF1" w:rsidRPr="00754B86" w:rsidRDefault="004E3BF1" w:rsidP="004E3BF1">
      <w:pPr>
        <w:rPr>
          <w:rFonts w:eastAsia="Calibri"/>
          <w:szCs w:val="24"/>
        </w:rPr>
      </w:pPr>
      <w:r w:rsidRPr="00754B86">
        <w:rPr>
          <w:rFonts w:eastAsia="Calibri"/>
          <w:szCs w:val="24"/>
        </w:rPr>
        <w:t>As licenças materna, paterna ou parental e licenças sem vencimento não remuneradas por períodos prolongados de educação infantil, devem ser introduzidas na Lei Geral do Trabalho (LGT) e adaptadas de acordo com as normas internacionais, incluindo também apoios públicos ao cuidado e educação das crianças pequenas e creches integradas na empresa.</w:t>
      </w:r>
    </w:p>
    <w:p w14:paraId="59F1E914" w14:textId="77777777" w:rsidR="004E3BF1" w:rsidRPr="00754B86" w:rsidRDefault="004E3BF1" w:rsidP="004E3BF1">
      <w:pPr>
        <w:rPr>
          <w:rFonts w:eastAsia="Calibri"/>
          <w:szCs w:val="24"/>
        </w:rPr>
      </w:pPr>
    </w:p>
    <w:p w14:paraId="7250BF65" w14:textId="02A44BAD" w:rsidR="004E3BF1" w:rsidRPr="00754B86" w:rsidRDefault="004E3BF1" w:rsidP="004E3BF1">
      <w:pPr>
        <w:spacing w:line="276" w:lineRule="auto"/>
        <w:rPr>
          <w:rFonts w:eastAsia="Calibri"/>
          <w:szCs w:val="24"/>
        </w:rPr>
      </w:pPr>
      <w:r w:rsidRPr="00754B86">
        <w:rPr>
          <w:rFonts w:eastAsia="Calibri"/>
          <w:szCs w:val="24"/>
        </w:rPr>
        <w:t xml:space="preserve">Geralmente, as mulheres recebem menos remuneração do que os homens, por trabalhos de valor e qualificação semelhantes. Uma empregada doméstica ganha menos do que um trabalhador simples auxiliar de obras, embora os seus empregos sejam comparáveis em termos de qualificação necessária, dureza do trabalho e outros fatores. Também os setores dominados por mulheres com requisitos e habilidades comparáveis </w:t>
      </w:r>
      <w:r w:rsidRPr="00754B86">
        <w:rPr>
          <w:rFonts w:ascii="Times New Roman" w:eastAsia="Calibri" w:hAnsi="Times New Roman"/>
          <w:szCs w:val="24"/>
        </w:rPr>
        <w:t>​​</w:t>
      </w:r>
      <w:r w:rsidRPr="00754B86">
        <w:rPr>
          <w:rFonts w:eastAsia="Calibri"/>
          <w:szCs w:val="24"/>
        </w:rPr>
        <w:t>aos trabalhadores masculinos, elas recebem salários mais baixos. Isso destaca a subestimação das mulheres como força de trabalho em relação aos homens e aponta para a profunda discriminação de género no mercado de trabalho</w:t>
      </w:r>
      <w:r w:rsidR="00156638" w:rsidRPr="00754B86">
        <w:rPr>
          <w:rFonts w:eastAsia="Calibri"/>
          <w:szCs w:val="24"/>
        </w:rPr>
        <w:t>.</w:t>
      </w:r>
      <w:r w:rsidR="00156638" w:rsidRPr="00754B86">
        <w:rPr>
          <w:rStyle w:val="FootnoteReference"/>
          <w:rFonts w:eastAsia="Calibri"/>
          <w:szCs w:val="24"/>
        </w:rPr>
        <w:footnoteReference w:id="92"/>
      </w:r>
      <w:r w:rsidRPr="00754B86">
        <w:rPr>
          <w:rFonts w:eastAsia="Calibri"/>
          <w:szCs w:val="24"/>
        </w:rPr>
        <w:t xml:space="preserve"> </w:t>
      </w:r>
    </w:p>
    <w:p w14:paraId="1ECB84FF" w14:textId="77777777" w:rsidR="004E3BF1" w:rsidRPr="00754B86" w:rsidRDefault="004E3BF1" w:rsidP="004E3BF1">
      <w:pPr>
        <w:spacing w:line="276" w:lineRule="auto"/>
        <w:rPr>
          <w:rFonts w:eastAsia="Calibri"/>
          <w:szCs w:val="24"/>
        </w:rPr>
      </w:pPr>
    </w:p>
    <w:p w14:paraId="00B9F57F" w14:textId="77777777" w:rsidR="004E3BF1" w:rsidRPr="00754B86" w:rsidRDefault="004E3BF1" w:rsidP="004E3BF1">
      <w:pPr>
        <w:spacing w:line="276" w:lineRule="auto"/>
        <w:rPr>
          <w:rFonts w:eastAsia="Calibri"/>
          <w:szCs w:val="24"/>
        </w:rPr>
      </w:pPr>
      <w:r w:rsidRPr="00754B86">
        <w:rPr>
          <w:rFonts w:eastAsia="Calibri"/>
          <w:szCs w:val="24"/>
        </w:rPr>
        <w:t>O anteprojeto da nova Lei Geral do Trabalho (Ministério do Administração Público, Trabalho e Modernização do Estado, 2012) foi elaborado há uma década, sendo que a sua aprovação está pendente na ANP. Diz-se que ela contém melhorias referentes ao género, trabalho infantil e condições de trabalho.</w:t>
      </w:r>
    </w:p>
    <w:p w14:paraId="29B5713B" w14:textId="72B0B4E6" w:rsidR="004E3BF1" w:rsidRPr="00754B86" w:rsidRDefault="004E3BF1" w:rsidP="00054AF9">
      <w:pPr>
        <w:spacing w:line="276" w:lineRule="auto"/>
        <w:rPr>
          <w:rFonts w:eastAsia="Calibri" w:cs="Calibri"/>
          <w:szCs w:val="24"/>
        </w:rPr>
      </w:pPr>
    </w:p>
    <w:p w14:paraId="0018E1D5" w14:textId="3562961C" w:rsidR="00EC1671" w:rsidRPr="00754B86" w:rsidRDefault="00EC1671" w:rsidP="00F60448">
      <w:pPr>
        <w:pStyle w:val="Heading3"/>
        <w:numPr>
          <w:ilvl w:val="2"/>
          <w:numId w:val="5"/>
        </w:numPr>
        <w:rPr>
          <w:rFonts w:ascii="Garamond" w:hAnsi="Garamond"/>
          <w:noProof w:val="0"/>
          <w:lang w:val="pt-PT"/>
        </w:rPr>
      </w:pPr>
      <w:bookmarkStart w:id="75" w:name="_Toc105158333"/>
      <w:r w:rsidRPr="00754B86">
        <w:rPr>
          <w:rFonts w:ascii="Garamond" w:hAnsi="Garamond"/>
          <w:noProof w:val="0"/>
          <w:lang w:val="pt-PT"/>
        </w:rPr>
        <w:t>O desemprego e a inserção no setor informal da economia</w:t>
      </w:r>
      <w:bookmarkEnd w:id="75"/>
    </w:p>
    <w:p w14:paraId="7243948E" w14:textId="77777777" w:rsidR="00DF6F85" w:rsidRPr="00754B86" w:rsidRDefault="00DF6F85" w:rsidP="00DF6F85">
      <w:pPr>
        <w:spacing w:line="276" w:lineRule="auto"/>
        <w:rPr>
          <w:rFonts w:eastAsia="Calibri"/>
          <w:szCs w:val="24"/>
        </w:rPr>
      </w:pPr>
      <w:r w:rsidRPr="00754B86">
        <w:rPr>
          <w:rFonts w:eastAsia="Calibri" w:cs="Calibri"/>
          <w:szCs w:val="24"/>
        </w:rPr>
        <w:t>Quanto ao desemprego, as mulheres são as mais afetadas. Em 2019, a taxa de jovens na faixa etária dos 15 aos 24 anos de idade, desempregados e que não frequentavam a escola ou a formação profissional era de 25,4%. As mulheres nesta faixa eram as mais afetadas, representando cerca de 32%, ao invés dos 19% dos homens</w:t>
      </w:r>
      <w:r w:rsidRPr="00754B86">
        <w:rPr>
          <w:rStyle w:val="FootnoteReference"/>
          <w:rFonts w:eastAsia="Calibri" w:cs="Calibri"/>
          <w:szCs w:val="24"/>
        </w:rPr>
        <w:footnoteReference w:id="93"/>
      </w:r>
      <w:r w:rsidRPr="00754B86">
        <w:rPr>
          <w:rFonts w:eastAsia="Calibri" w:cs="Calibri"/>
          <w:szCs w:val="24"/>
        </w:rPr>
        <w:t xml:space="preserve">. A mesma fonte indica que a proporção do emprego informal no emprego não agrícola foi de 92,2% a nível nacional, 88,7% para os homens e 96,4% para as mulheres. </w:t>
      </w:r>
    </w:p>
    <w:p w14:paraId="25A703B3" w14:textId="77777777" w:rsidR="00DF6F85" w:rsidRPr="00754B86" w:rsidRDefault="00DF6F85" w:rsidP="00DF6F85">
      <w:pPr>
        <w:spacing w:line="276" w:lineRule="auto"/>
        <w:rPr>
          <w:rFonts w:eastAsia="Calibri" w:cs="Calibri"/>
          <w:bCs/>
          <w:szCs w:val="24"/>
        </w:rPr>
      </w:pPr>
    </w:p>
    <w:p w14:paraId="1345A41A" w14:textId="77777777" w:rsidR="00DF6F85" w:rsidRPr="00754B86" w:rsidRDefault="00DF6F85" w:rsidP="00DF6F85">
      <w:pPr>
        <w:spacing w:line="276" w:lineRule="auto"/>
        <w:rPr>
          <w:rFonts w:eastAsia="Calibri" w:cs="Calibri"/>
          <w:szCs w:val="24"/>
        </w:rPr>
      </w:pPr>
      <w:r w:rsidRPr="00754B86">
        <w:rPr>
          <w:rFonts w:eastAsia="Calibri" w:cs="Calibri"/>
          <w:szCs w:val="24"/>
        </w:rPr>
        <w:t xml:space="preserve">Desempregadas, as mulheres criam alternativas para o exercício de atividades geradoras de rendimento no setor informal, onde elas são maioritárias, criando estratégias de sobrevivência </w:t>
      </w:r>
      <w:r w:rsidRPr="00754B86">
        <w:rPr>
          <w:rFonts w:eastAsia="Calibri"/>
          <w:szCs w:val="24"/>
        </w:rPr>
        <w:t>e desenvolvendo capacidades de resiliência, para fazer face à pobreza, garantir o sustento familiar e investir nas áreas sociais, em particular, na educação dos filhos.</w:t>
      </w:r>
    </w:p>
    <w:p w14:paraId="71B52427" w14:textId="77777777" w:rsidR="00DF6F85" w:rsidRPr="00754B86" w:rsidRDefault="00DF6F85" w:rsidP="00DF6F85">
      <w:pPr>
        <w:spacing w:line="276" w:lineRule="auto"/>
        <w:rPr>
          <w:rFonts w:eastAsia="Calibri"/>
          <w:szCs w:val="24"/>
        </w:rPr>
      </w:pPr>
    </w:p>
    <w:p w14:paraId="4D38DA89" w14:textId="77777777" w:rsidR="00DF6F85" w:rsidRPr="00754B86" w:rsidRDefault="00DF6F85" w:rsidP="00DF6F85">
      <w:pPr>
        <w:spacing w:line="276" w:lineRule="auto"/>
        <w:rPr>
          <w:rFonts w:eastAsia="Calibri"/>
          <w:szCs w:val="24"/>
        </w:rPr>
      </w:pPr>
      <w:r w:rsidRPr="00754B86">
        <w:rPr>
          <w:rFonts w:eastAsia="Calibri"/>
          <w:szCs w:val="24"/>
        </w:rPr>
        <w:t>O sector informal é constituído por uma gama variada de atividades: do pequeno comércio, a prestações de serviços no domínio de restauração, mas também de beleza, de indústria, de transformações artesanais, de prestação de serviços domésticos, entre outras. Mas, é um sector não regulamentado pelo Estado e por isso sem qualquer proteção social.</w:t>
      </w:r>
    </w:p>
    <w:p w14:paraId="1924A90A" w14:textId="77777777" w:rsidR="00DF6F85" w:rsidRPr="00754B86" w:rsidRDefault="00DF6F85" w:rsidP="00DF6F85">
      <w:pPr>
        <w:spacing w:line="276" w:lineRule="auto"/>
        <w:rPr>
          <w:rFonts w:eastAsia="Calibri"/>
          <w:szCs w:val="24"/>
        </w:rPr>
      </w:pPr>
    </w:p>
    <w:p w14:paraId="2E75B45C" w14:textId="2FFCC6A8" w:rsidR="00DF6F85" w:rsidRPr="00754B86" w:rsidRDefault="00DF6F85" w:rsidP="00DF6F85">
      <w:pPr>
        <w:spacing w:line="276" w:lineRule="auto"/>
        <w:rPr>
          <w:rFonts w:eastAsia="Calibri"/>
          <w:szCs w:val="24"/>
        </w:rPr>
      </w:pPr>
      <w:r w:rsidRPr="00754B86">
        <w:rPr>
          <w:rFonts w:eastAsia="Calibri"/>
          <w:szCs w:val="24"/>
        </w:rPr>
        <w:t>As mulheres estão quase ausentes das outras grandes áreas do setor informal, não agrário, como trabalhos informais de construção civil, atividades de transporte</w:t>
      </w:r>
      <w:r w:rsidR="008D54D4" w:rsidRPr="00754B86">
        <w:rPr>
          <w:rFonts w:eastAsia="Calibri"/>
          <w:szCs w:val="24"/>
        </w:rPr>
        <w:t>.</w:t>
      </w:r>
      <w:r w:rsidR="008D54D4" w:rsidRPr="00754B86">
        <w:rPr>
          <w:rStyle w:val="FootnoteReference"/>
          <w:rFonts w:eastAsia="Calibri"/>
          <w:szCs w:val="24"/>
        </w:rPr>
        <w:footnoteReference w:id="94"/>
      </w:r>
      <w:r w:rsidRPr="00754B86">
        <w:rPr>
          <w:rFonts w:eastAsia="Calibri"/>
          <w:szCs w:val="24"/>
        </w:rPr>
        <w:t xml:space="preserve"> </w:t>
      </w:r>
    </w:p>
    <w:p w14:paraId="7494EB16" w14:textId="77777777" w:rsidR="00DF6F85" w:rsidRPr="00754B86" w:rsidRDefault="00DF6F85" w:rsidP="00DF6F85">
      <w:pPr>
        <w:spacing w:line="276" w:lineRule="auto"/>
        <w:rPr>
          <w:rFonts w:eastAsia="Calibri"/>
          <w:szCs w:val="24"/>
        </w:rPr>
      </w:pPr>
    </w:p>
    <w:p w14:paraId="100B97A4" w14:textId="77777777" w:rsidR="00DF6F85" w:rsidRPr="00754B86" w:rsidRDefault="00DF6F85" w:rsidP="00DF6F85">
      <w:pPr>
        <w:spacing w:after="60" w:line="276" w:lineRule="auto"/>
        <w:rPr>
          <w:rFonts w:eastAsia="Calibri"/>
          <w:bCs/>
          <w:iCs/>
          <w:szCs w:val="24"/>
        </w:rPr>
      </w:pPr>
      <w:r w:rsidRPr="00754B86">
        <w:rPr>
          <w:rFonts w:eastAsia="Calibri"/>
          <w:bCs/>
          <w:iCs/>
          <w:szCs w:val="24"/>
        </w:rPr>
        <w:lastRenderedPageBreak/>
        <w:t xml:space="preserve">Por falta de conhecimentos e de recursos financeiros, as mulheres enfrentam dificuldades em termos de acesso aos mercados e redes de distribuição, de gestão dos negócios de volume, de fraco capital de investimento, com fraco rendimento e capacidade extremamente limitada ao acesso a financiamento formal. </w:t>
      </w:r>
    </w:p>
    <w:p w14:paraId="32ED43B5" w14:textId="5D242D1D" w:rsidR="00DF6F85" w:rsidRPr="00754B86" w:rsidRDefault="00DF6F85" w:rsidP="00EC1671"/>
    <w:p w14:paraId="4FE39EEE" w14:textId="0F733B48" w:rsidR="00DF6F85" w:rsidRPr="00754B86" w:rsidRDefault="00DF6F85" w:rsidP="00F60448">
      <w:pPr>
        <w:pStyle w:val="Heading3"/>
        <w:numPr>
          <w:ilvl w:val="2"/>
          <w:numId w:val="5"/>
        </w:numPr>
        <w:rPr>
          <w:rFonts w:ascii="Garamond" w:hAnsi="Garamond"/>
          <w:noProof w:val="0"/>
          <w:lang w:val="pt-PT"/>
        </w:rPr>
      </w:pPr>
      <w:bookmarkStart w:id="76" w:name="_Toc105158334"/>
      <w:r w:rsidRPr="00754B86">
        <w:rPr>
          <w:rFonts w:ascii="Garamond" w:hAnsi="Garamond"/>
          <w:noProof w:val="0"/>
          <w:lang w:val="pt-PT"/>
        </w:rPr>
        <w:t>Descrição do setor informal</w:t>
      </w:r>
      <w:bookmarkEnd w:id="76"/>
    </w:p>
    <w:p w14:paraId="4B688223" w14:textId="3DA86977" w:rsidR="00DF6F85" w:rsidRPr="00754B86" w:rsidRDefault="00DF6F85" w:rsidP="00DF6F85">
      <w:pPr>
        <w:spacing w:line="276" w:lineRule="auto"/>
        <w:rPr>
          <w:rFonts w:eastAsia="Calibri"/>
          <w:szCs w:val="24"/>
        </w:rPr>
      </w:pPr>
      <w:r w:rsidRPr="00754B86">
        <w:rPr>
          <w:rFonts w:eastAsia="Calibri" w:cs="Calibri"/>
          <w:szCs w:val="24"/>
        </w:rPr>
        <w:t>A representante da Associação das Mulheres de Atividades Económicas (AMAE) afirma que não existem políticas públicas específicas, para promover o empreendedorismo na Guiné-Bissau e promover as atividades económicas das mulheres.</w:t>
      </w:r>
      <w:r w:rsidRPr="00754B86">
        <w:rPr>
          <w:rFonts w:eastAsia="Calibri"/>
          <w:szCs w:val="24"/>
        </w:rPr>
        <w:t xml:space="preserve"> No entanto, </w:t>
      </w:r>
      <w:r w:rsidRPr="00754B86">
        <w:rPr>
          <w:rFonts w:eastAsia="Calibri" w:cs="Calibri"/>
          <w:szCs w:val="24"/>
        </w:rPr>
        <w:t xml:space="preserve">as mulheres representam cerca de 10% dos novos negócios registados no Centro de Formalização de Empresas </w:t>
      </w:r>
      <w:r w:rsidR="008D54D4" w:rsidRPr="00754B86">
        <w:rPr>
          <w:rFonts w:eastAsia="Calibri" w:cs="Calibri"/>
          <w:szCs w:val="24"/>
        </w:rPr>
        <w:t>(</w:t>
      </w:r>
      <w:r w:rsidRPr="00754B86">
        <w:rPr>
          <w:rFonts w:eastAsia="Calibri" w:cs="Calibri"/>
          <w:szCs w:val="24"/>
        </w:rPr>
        <w:t>CFE</w:t>
      </w:r>
      <w:r w:rsidR="008D54D4" w:rsidRPr="00754B86">
        <w:rPr>
          <w:rFonts w:eastAsia="Calibri" w:cs="Calibri"/>
          <w:szCs w:val="24"/>
        </w:rPr>
        <w:t>)</w:t>
      </w:r>
      <w:r w:rsidRPr="00754B86">
        <w:rPr>
          <w:rFonts w:eastAsia="Calibri" w:cs="Calibri"/>
          <w:szCs w:val="24"/>
        </w:rPr>
        <w:t>, do Ministério da Economia.</w:t>
      </w:r>
    </w:p>
    <w:p w14:paraId="0355491E" w14:textId="77777777" w:rsidR="00DF6F85" w:rsidRPr="00754B86" w:rsidRDefault="00DF6F85" w:rsidP="00DF6F85">
      <w:pPr>
        <w:spacing w:line="276" w:lineRule="auto"/>
        <w:rPr>
          <w:rFonts w:eastAsia="Calibri"/>
          <w:szCs w:val="24"/>
        </w:rPr>
      </w:pPr>
    </w:p>
    <w:p w14:paraId="79E2B38D" w14:textId="77777777" w:rsidR="00DF6F85" w:rsidRPr="00754B86" w:rsidRDefault="00DF6F85" w:rsidP="00DF6F85">
      <w:pPr>
        <w:spacing w:line="276" w:lineRule="auto"/>
        <w:rPr>
          <w:rFonts w:eastAsia="Calibri" w:cs="Calibri"/>
          <w:szCs w:val="24"/>
        </w:rPr>
      </w:pPr>
      <w:r w:rsidRPr="00754B86">
        <w:rPr>
          <w:rFonts w:eastAsia="Calibri"/>
          <w:szCs w:val="24"/>
        </w:rPr>
        <w:t>Para além disso,</w:t>
      </w:r>
      <w:r w:rsidRPr="00754B86">
        <w:rPr>
          <w:rFonts w:eastAsia="Calibri"/>
          <w:b/>
          <w:bCs/>
          <w:szCs w:val="24"/>
        </w:rPr>
        <w:t xml:space="preserve"> o atual a</w:t>
      </w:r>
      <w:r w:rsidRPr="00754B86">
        <w:rPr>
          <w:rFonts w:eastAsia="Calibri" w:cs="Calibri"/>
          <w:b/>
          <w:bCs/>
          <w:szCs w:val="24"/>
        </w:rPr>
        <w:t>mbiente bancário financeiro é inadequado</w:t>
      </w:r>
      <w:r w:rsidRPr="00754B86">
        <w:rPr>
          <w:rFonts w:eastAsia="Calibri" w:cs="Calibri"/>
          <w:szCs w:val="24"/>
        </w:rPr>
        <w:t xml:space="preserve"> para o setor da economia informal que é, no entanto, aquele que faz viver a maioria da população, mas que não possui absolutamente nenhuma garantia (conta bancária, depósito regular, ou algum bem para hipotecar) respondendo aos critérios de elegibilidade bancários. Para além dos bancos, operarem nos centros urbanos, oferecem poucas possibilidades de crédito subsidiado para negócios e não financiam o crédito agrícola devido a baixa produtividade e vulnerabilidade às mudanças climáticas.</w:t>
      </w:r>
    </w:p>
    <w:p w14:paraId="090F1626" w14:textId="77777777" w:rsidR="00DF6F85" w:rsidRPr="00754B86" w:rsidRDefault="00DF6F85" w:rsidP="00DF6F85">
      <w:pPr>
        <w:spacing w:line="276" w:lineRule="auto"/>
        <w:rPr>
          <w:rFonts w:eastAsia="Calibri" w:cs="Calibri"/>
          <w:b/>
          <w:bCs/>
          <w:color w:val="FF0000"/>
          <w:szCs w:val="24"/>
        </w:rPr>
      </w:pPr>
    </w:p>
    <w:p w14:paraId="5D5746B9" w14:textId="77777777" w:rsidR="008D54D4" w:rsidRPr="00754B86" w:rsidRDefault="00DF6F85" w:rsidP="00DF6F85">
      <w:pPr>
        <w:rPr>
          <w:rFonts w:eastAsia="Calibri"/>
          <w:szCs w:val="24"/>
        </w:rPr>
      </w:pPr>
      <w:r w:rsidRPr="00754B86">
        <w:rPr>
          <w:rFonts w:eastAsia="Calibri"/>
          <w:b/>
          <w:bCs/>
          <w:szCs w:val="24"/>
        </w:rPr>
        <w:t xml:space="preserve">Estar no setor informal é estar por sua conta e riscos: </w:t>
      </w:r>
      <w:r w:rsidRPr="00754B86">
        <w:rPr>
          <w:rFonts w:eastAsia="Calibri"/>
        </w:rPr>
        <w:t>A “Lei Quadro da Proteção Social”, Lei 4/2007,</w:t>
      </w:r>
      <w:r w:rsidRPr="00754B86">
        <w:rPr>
          <w:rFonts w:eastAsia="Calibri"/>
          <w:szCs w:val="24"/>
        </w:rPr>
        <w:t xml:space="preserve"> não inclui o setor informal. É, antes de tudo, uma grande desvantagem, para as mulheres por serem as principais atoras do setor. </w:t>
      </w:r>
    </w:p>
    <w:p w14:paraId="22D165D5" w14:textId="3A36A4A6" w:rsidR="00DF6F85" w:rsidRPr="00754B86" w:rsidRDefault="00DF6F85" w:rsidP="00DF6F85">
      <w:pPr>
        <w:rPr>
          <w:rFonts w:eastAsia="Calibri"/>
          <w:szCs w:val="24"/>
        </w:rPr>
      </w:pPr>
      <w:r w:rsidRPr="00754B86">
        <w:rPr>
          <w:rFonts w:eastAsia="Calibri"/>
          <w:szCs w:val="24"/>
        </w:rPr>
        <w:t xml:space="preserve"> </w:t>
      </w:r>
    </w:p>
    <w:p w14:paraId="563C4E6E" w14:textId="77777777" w:rsidR="00DF6F85" w:rsidRPr="00754B86" w:rsidRDefault="00DF6F85" w:rsidP="00DF6F85">
      <w:pPr>
        <w:spacing w:line="276" w:lineRule="auto"/>
        <w:rPr>
          <w:rFonts w:eastAsia="Calibri"/>
          <w:szCs w:val="24"/>
        </w:rPr>
      </w:pPr>
      <w:r w:rsidRPr="00754B86">
        <w:rPr>
          <w:rFonts w:eastAsia="Calibri"/>
          <w:szCs w:val="24"/>
        </w:rPr>
        <w:t>A falta de proteção social, inclusive contra acidentes de trabalho e proteção aos cuidados de saúde, significa que pequenos choques na saúde, podem ter consequências económicas drásticas para os trabalhadores informais, considerando os altos gastos (dinheiro de bolso) com a saúde na Guiné-Bissau e as necessidades específicas de cuidados de saúde por parte das mulheres gravidas. A fragilidade ou ausência de organizações de trabalhadores (sindicatos) no setor informal limita o seu potencial de negociação coletiva e capacidade de responsabilizar os empregadores e o governo, pela aplicação e ampliação da legislação e proteção social.</w:t>
      </w:r>
    </w:p>
    <w:p w14:paraId="6299B8B0" w14:textId="77777777" w:rsidR="00DF6F85" w:rsidRPr="00754B86" w:rsidRDefault="00DF6F85" w:rsidP="00DF6F85">
      <w:pPr>
        <w:spacing w:line="276" w:lineRule="auto"/>
        <w:rPr>
          <w:rFonts w:eastAsia="Calibri"/>
          <w:szCs w:val="24"/>
        </w:rPr>
      </w:pPr>
    </w:p>
    <w:p w14:paraId="3E4F12E7" w14:textId="77777777" w:rsidR="00DF6F85" w:rsidRPr="00754B86" w:rsidRDefault="00DF6F85" w:rsidP="00DF6F85">
      <w:pPr>
        <w:spacing w:line="276" w:lineRule="auto"/>
        <w:rPr>
          <w:rFonts w:eastAsia="Calibri"/>
          <w:szCs w:val="24"/>
        </w:rPr>
      </w:pPr>
      <w:r w:rsidRPr="00754B86">
        <w:rPr>
          <w:rFonts w:eastAsia="Calibri"/>
          <w:szCs w:val="24"/>
        </w:rPr>
        <w:t xml:space="preserve">A participação da mulher no mercado de trabalho é determinada, por normas sociais que a identificam como principal cuidadora do lar e da família. Isso explica os altos níveis de informalidade e concentração em empregos de baixa qualidade. </w:t>
      </w:r>
    </w:p>
    <w:p w14:paraId="7A94EF06" w14:textId="77777777" w:rsidR="00DF6F85" w:rsidRPr="00754B86" w:rsidRDefault="00DF6F85" w:rsidP="00DF6F85">
      <w:pPr>
        <w:spacing w:line="276" w:lineRule="auto"/>
        <w:rPr>
          <w:rFonts w:eastAsia="Calibri"/>
          <w:szCs w:val="24"/>
        </w:rPr>
      </w:pPr>
    </w:p>
    <w:p w14:paraId="7DDABBEE" w14:textId="54875C65" w:rsidR="00DF6F85" w:rsidRPr="00754B86" w:rsidRDefault="002A7656" w:rsidP="00F60448">
      <w:pPr>
        <w:pStyle w:val="Heading3"/>
        <w:numPr>
          <w:ilvl w:val="2"/>
          <w:numId w:val="5"/>
        </w:numPr>
        <w:rPr>
          <w:rFonts w:ascii="Garamond" w:hAnsi="Garamond"/>
          <w:b w:val="0"/>
          <w:bCs/>
          <w:noProof w:val="0"/>
          <w:lang w:val="pt-PT"/>
        </w:rPr>
      </w:pPr>
      <w:bookmarkStart w:id="77" w:name="_Hlk101480454"/>
      <w:bookmarkStart w:id="78" w:name="_Toc105158335"/>
      <w:r w:rsidRPr="00754B86">
        <w:rPr>
          <w:rFonts w:ascii="Garamond" w:hAnsi="Garamond"/>
          <w:noProof w:val="0"/>
          <w:lang w:val="pt-PT"/>
        </w:rPr>
        <w:t>Estratégias de sobrevivência económica das mulheres</w:t>
      </w:r>
      <w:bookmarkEnd w:id="77"/>
      <w:bookmarkEnd w:id="78"/>
    </w:p>
    <w:p w14:paraId="7BDF217F" w14:textId="77777777" w:rsidR="002A7656" w:rsidRPr="00754B86" w:rsidRDefault="002A7656" w:rsidP="002A7656">
      <w:pPr>
        <w:autoSpaceDE w:val="0"/>
        <w:autoSpaceDN w:val="0"/>
        <w:adjustRightInd w:val="0"/>
        <w:rPr>
          <w:rFonts w:eastAsia="Calibri"/>
          <w:szCs w:val="24"/>
        </w:rPr>
      </w:pPr>
      <w:r w:rsidRPr="00754B86">
        <w:rPr>
          <w:rFonts w:eastAsia="Calibri"/>
          <w:szCs w:val="24"/>
        </w:rPr>
        <w:t xml:space="preserve">É importante apresentar este exemplo de sucesso: um grupo de relevância no setor informal são as </w:t>
      </w:r>
      <w:r w:rsidRPr="00754B86">
        <w:rPr>
          <w:rFonts w:eastAsia="Calibri"/>
          <w:i/>
          <w:iCs/>
          <w:szCs w:val="24"/>
        </w:rPr>
        <w:t>Bideiras</w:t>
      </w:r>
      <w:r w:rsidRPr="00754B86">
        <w:rPr>
          <w:rFonts w:eastAsia="Calibri"/>
          <w:szCs w:val="24"/>
        </w:rPr>
        <w:t xml:space="preserve"> do pescado que compram e revendem peixe e outros alimentos nos mercados de Bissau e nos mercados das capitais provinciais ou ainda, exportam para países vizinhos. </w:t>
      </w:r>
    </w:p>
    <w:p w14:paraId="3A14ECB0" w14:textId="77777777" w:rsidR="002A7656" w:rsidRPr="00754B86" w:rsidRDefault="002A7656" w:rsidP="002A7656">
      <w:pPr>
        <w:autoSpaceDE w:val="0"/>
        <w:autoSpaceDN w:val="0"/>
        <w:adjustRightInd w:val="0"/>
        <w:spacing w:line="276" w:lineRule="auto"/>
        <w:rPr>
          <w:rFonts w:eastAsia="Calibri"/>
          <w:szCs w:val="24"/>
        </w:rPr>
      </w:pPr>
    </w:p>
    <w:p w14:paraId="4FC8F6FA" w14:textId="77777777" w:rsidR="002A7656" w:rsidRPr="00754B86" w:rsidRDefault="002A7656" w:rsidP="002A7656">
      <w:pPr>
        <w:autoSpaceDE w:val="0"/>
        <w:autoSpaceDN w:val="0"/>
        <w:adjustRightInd w:val="0"/>
        <w:spacing w:line="276" w:lineRule="auto"/>
        <w:rPr>
          <w:rFonts w:eastAsia="Calibri"/>
          <w:szCs w:val="24"/>
        </w:rPr>
      </w:pPr>
      <w:r w:rsidRPr="00754B86">
        <w:rPr>
          <w:rFonts w:eastAsia="Calibri"/>
          <w:szCs w:val="24"/>
        </w:rPr>
        <w:t xml:space="preserve">As </w:t>
      </w:r>
      <w:r w:rsidRPr="00754B86">
        <w:rPr>
          <w:rFonts w:eastAsia="Calibri"/>
          <w:i/>
          <w:iCs/>
          <w:szCs w:val="24"/>
        </w:rPr>
        <w:t>Bideiras</w:t>
      </w:r>
      <w:r w:rsidRPr="00754B86">
        <w:rPr>
          <w:rFonts w:eastAsia="Calibri"/>
          <w:szCs w:val="24"/>
        </w:rPr>
        <w:t xml:space="preserve"> são mulheres vendedoras de produtos agrícolas (muitas das vezes produzidas por elas mesmas) ou vendedoras de pequenos géneros alimentícios nos mercados. Estas são mulheres que </w:t>
      </w:r>
      <w:r w:rsidRPr="00754B86">
        <w:rPr>
          <w:rFonts w:eastAsia="Calibri"/>
          <w:szCs w:val="24"/>
        </w:rPr>
        <w:lastRenderedPageBreak/>
        <w:t xml:space="preserve">procuram ou ganham a vida (“fasi bida”), ou seja, obtêm algum rendimento independente para o seu agregado familiar, para a cobertura de despesas de educação, saúde e melhoria da qualidade de vida, em geral. </w:t>
      </w:r>
    </w:p>
    <w:p w14:paraId="6BB7A2E5" w14:textId="77777777" w:rsidR="002A7656" w:rsidRPr="00754B86" w:rsidRDefault="002A7656" w:rsidP="002A7656">
      <w:pPr>
        <w:autoSpaceDE w:val="0"/>
        <w:autoSpaceDN w:val="0"/>
        <w:adjustRightInd w:val="0"/>
        <w:spacing w:line="276" w:lineRule="auto"/>
        <w:rPr>
          <w:rFonts w:eastAsia="Calibri"/>
          <w:szCs w:val="24"/>
        </w:rPr>
      </w:pPr>
    </w:p>
    <w:p w14:paraId="7EF10F5E" w14:textId="77777777" w:rsidR="002A7656" w:rsidRPr="00754B86" w:rsidRDefault="002A7656" w:rsidP="002A7656">
      <w:pPr>
        <w:autoSpaceDE w:val="0"/>
        <w:autoSpaceDN w:val="0"/>
        <w:adjustRightInd w:val="0"/>
        <w:spacing w:line="276" w:lineRule="auto"/>
        <w:rPr>
          <w:rFonts w:eastAsia="Calibri"/>
          <w:szCs w:val="24"/>
        </w:rPr>
      </w:pPr>
      <w:r w:rsidRPr="00754B86">
        <w:rPr>
          <w:rFonts w:eastAsia="Calibri"/>
          <w:szCs w:val="24"/>
        </w:rPr>
        <w:t xml:space="preserve">As </w:t>
      </w:r>
      <w:r w:rsidRPr="00754B86">
        <w:rPr>
          <w:rFonts w:eastAsia="Calibri"/>
          <w:i/>
          <w:iCs/>
          <w:szCs w:val="24"/>
        </w:rPr>
        <w:t xml:space="preserve">Bideiras </w:t>
      </w:r>
      <w:r w:rsidRPr="00754B86">
        <w:rPr>
          <w:rFonts w:eastAsia="Calibri"/>
          <w:szCs w:val="24"/>
        </w:rPr>
        <w:t xml:space="preserve">operam informalmente e aproveitam a multidimensionalidade de suas práticas de empreendedorismo quotidiano para, em função das oportunidades, valorizar um ou outro setor do negócio. Existem hierarquias entre as </w:t>
      </w:r>
      <w:r w:rsidRPr="00754B86">
        <w:rPr>
          <w:rFonts w:eastAsia="Calibri"/>
          <w:i/>
          <w:iCs/>
          <w:szCs w:val="24"/>
        </w:rPr>
        <w:t>Bideiras</w:t>
      </w:r>
      <w:r w:rsidRPr="00754B86">
        <w:rPr>
          <w:rFonts w:eastAsia="Calibri"/>
          <w:szCs w:val="24"/>
        </w:rPr>
        <w:t xml:space="preserve"> em Bissau, por exemplo no comércio de pescado, expressas no volume de negócio, nas fontes de abastecimento e no acesso aos mercados de compra e venda. </w:t>
      </w:r>
    </w:p>
    <w:p w14:paraId="00E783CF" w14:textId="77777777" w:rsidR="002A7656" w:rsidRPr="00754B86" w:rsidRDefault="002A7656" w:rsidP="002A7656">
      <w:pPr>
        <w:autoSpaceDE w:val="0"/>
        <w:autoSpaceDN w:val="0"/>
        <w:adjustRightInd w:val="0"/>
        <w:spacing w:line="276" w:lineRule="auto"/>
        <w:rPr>
          <w:rFonts w:eastAsia="Calibri"/>
          <w:szCs w:val="24"/>
        </w:rPr>
      </w:pPr>
    </w:p>
    <w:p w14:paraId="4CB85D03" w14:textId="77777777" w:rsidR="002A7656" w:rsidRPr="00754B86" w:rsidRDefault="002A7656" w:rsidP="002A7656">
      <w:pPr>
        <w:shd w:val="clear" w:color="auto" w:fill="FFFFFF" w:themeFill="background1"/>
        <w:spacing w:line="276" w:lineRule="auto"/>
        <w:rPr>
          <w:rFonts w:eastAsia="Calibri" w:cs="Calibri"/>
          <w:szCs w:val="24"/>
        </w:rPr>
      </w:pPr>
      <w:r w:rsidRPr="00754B86">
        <w:rPr>
          <w:rFonts w:eastAsia="Calibri" w:cs="Calibri"/>
          <w:szCs w:val="24"/>
        </w:rPr>
        <w:t xml:space="preserve">Todas as </w:t>
      </w:r>
      <w:r w:rsidRPr="00754B86">
        <w:rPr>
          <w:rFonts w:eastAsia="Calibri" w:cs="Calibri"/>
          <w:i/>
          <w:iCs/>
          <w:szCs w:val="24"/>
        </w:rPr>
        <w:t>Bideiras</w:t>
      </w:r>
      <w:r w:rsidRPr="00754B86">
        <w:rPr>
          <w:rFonts w:eastAsia="Calibri" w:cs="Calibri"/>
          <w:szCs w:val="24"/>
        </w:rPr>
        <w:t xml:space="preserve"> participam em grupos de poupança e crédito rotativos – </w:t>
      </w:r>
      <w:r w:rsidRPr="00754B86">
        <w:rPr>
          <w:rFonts w:eastAsia="Calibri" w:cs="Calibri"/>
          <w:i/>
          <w:iCs/>
          <w:szCs w:val="24"/>
        </w:rPr>
        <w:t>abotas</w:t>
      </w:r>
      <w:r w:rsidRPr="00754B86">
        <w:rPr>
          <w:rFonts w:eastAsia="Calibri" w:cs="Calibri"/>
          <w:szCs w:val="24"/>
        </w:rPr>
        <w:t xml:space="preserve"> – muito populares no mercado. Este sistema de poupança e crédito é normalmente constituído por um número variável de membros, que se recrutam a partir de interesses individuais de poupança financeira, baseados em relações de confiança mútua, vizinhança e principalmente de trabalho. Em Bissau, este “sistema parabancário” informal é muito comum. </w:t>
      </w:r>
    </w:p>
    <w:p w14:paraId="57D51A80" w14:textId="77777777" w:rsidR="002A7656" w:rsidRPr="00754B86" w:rsidRDefault="002A7656" w:rsidP="002A7656">
      <w:pPr>
        <w:shd w:val="clear" w:color="auto" w:fill="FFFFFF"/>
        <w:rPr>
          <w:rFonts w:eastAsia="Calibri" w:cs="Calibri"/>
          <w:szCs w:val="24"/>
        </w:rPr>
      </w:pPr>
    </w:p>
    <w:p w14:paraId="256680B6" w14:textId="61AB98E5" w:rsidR="002A7656" w:rsidRPr="00754B86" w:rsidRDefault="002A7656" w:rsidP="002A7656">
      <w:pPr>
        <w:shd w:val="clear" w:color="auto" w:fill="FFFFFF" w:themeFill="background1"/>
        <w:rPr>
          <w:rFonts w:eastAsia="Calibri" w:cs="Calibri"/>
          <w:szCs w:val="24"/>
        </w:rPr>
      </w:pPr>
      <w:r w:rsidRPr="00754B86">
        <w:rPr>
          <w:rFonts w:eastAsia="Calibri" w:cs="Calibri"/>
          <w:szCs w:val="24"/>
        </w:rPr>
        <w:t>Foi demonstrado que na Guiné-Bissau até 80%-85% das empresas económicas (produção e comércio) são inicialmente financiadas com capital acumulado, através do sistema abota</w:t>
      </w:r>
      <w:r w:rsidR="00630F0B" w:rsidRPr="00754B86">
        <w:rPr>
          <w:rFonts w:eastAsia="Calibri" w:cs="Calibri"/>
          <w:szCs w:val="24"/>
        </w:rPr>
        <w:t>.</w:t>
      </w:r>
      <w:r w:rsidR="00630F0B" w:rsidRPr="00754B86">
        <w:rPr>
          <w:rStyle w:val="FootnoteReference"/>
          <w:rFonts w:eastAsia="Calibri" w:cs="Calibri"/>
          <w:szCs w:val="24"/>
        </w:rPr>
        <w:footnoteReference w:id="95"/>
      </w:r>
      <w:r w:rsidRPr="00754B86">
        <w:rPr>
          <w:rFonts w:eastAsia="Calibri" w:cs="Calibri"/>
          <w:szCs w:val="24"/>
        </w:rPr>
        <w:t xml:space="preserve"> No entanto, este sistema de solidariedade tradicional é bastante limitado, para constituir capital necessário com vista a melhoria significativa do ambiente do negócio via criação de microempresas</w:t>
      </w:r>
      <w:r w:rsidR="008D54D4" w:rsidRPr="00754B86">
        <w:rPr>
          <w:rFonts w:eastAsia="Calibri" w:cs="Calibri"/>
          <w:szCs w:val="24"/>
        </w:rPr>
        <w:t>.</w:t>
      </w:r>
      <w:r w:rsidR="008D54D4" w:rsidRPr="00754B86">
        <w:rPr>
          <w:rStyle w:val="FootnoteReference"/>
          <w:rFonts w:eastAsia="Calibri" w:cs="Calibri"/>
          <w:szCs w:val="24"/>
        </w:rPr>
        <w:footnoteReference w:id="96"/>
      </w:r>
      <w:r w:rsidRPr="00754B86">
        <w:rPr>
          <w:rFonts w:eastAsia="Calibri" w:cs="Calibri"/>
          <w:szCs w:val="24"/>
        </w:rPr>
        <w:t xml:space="preserve"> </w:t>
      </w:r>
    </w:p>
    <w:p w14:paraId="68648248" w14:textId="77777777" w:rsidR="002A7656" w:rsidRPr="00754B86" w:rsidRDefault="002A7656" w:rsidP="002A7656">
      <w:pPr>
        <w:spacing w:line="276" w:lineRule="auto"/>
        <w:rPr>
          <w:rFonts w:eastAsia="Calibri" w:cs="Calibri"/>
          <w:bCs/>
          <w:szCs w:val="24"/>
        </w:rPr>
      </w:pPr>
    </w:p>
    <w:p w14:paraId="72E6FEE3" w14:textId="77777777" w:rsidR="002A7656" w:rsidRPr="00754B86" w:rsidRDefault="002A7656" w:rsidP="002A7656">
      <w:pPr>
        <w:shd w:val="clear" w:color="auto" w:fill="FFFFFF" w:themeFill="background1"/>
        <w:spacing w:line="276" w:lineRule="auto"/>
        <w:rPr>
          <w:rFonts w:eastAsia="Calibri" w:cs="Calibri"/>
          <w:szCs w:val="24"/>
        </w:rPr>
      </w:pPr>
      <w:r w:rsidRPr="00754B86">
        <w:rPr>
          <w:rFonts w:eastAsia="Calibri" w:cs="Calibri"/>
          <w:szCs w:val="24"/>
        </w:rPr>
        <w:t xml:space="preserve">As atividades comerciais das mulheres realizadas principalmente no contexto urbano, tendem a reforçar a individualização da gestão da renda pessoal. Esta independência económica permite às </w:t>
      </w:r>
      <w:r w:rsidRPr="00754B86">
        <w:rPr>
          <w:rFonts w:eastAsia="Calibri" w:cs="Calibri"/>
          <w:i/>
          <w:iCs/>
          <w:szCs w:val="24"/>
        </w:rPr>
        <w:t>Bideiras</w:t>
      </w:r>
      <w:r w:rsidRPr="00754B86">
        <w:rPr>
          <w:rFonts w:eastAsia="Calibri" w:cs="Calibri"/>
          <w:szCs w:val="24"/>
        </w:rPr>
        <w:t xml:space="preserve"> contornar certas regras sociais em seu benefício. O acesso aos recursos económicos é acompanhado por uma revisão das relações na família e na sociedade, permitindo circunscrever uma nova identidade feminina.</w:t>
      </w:r>
    </w:p>
    <w:p w14:paraId="22CD3889" w14:textId="77777777" w:rsidR="002A7656" w:rsidRPr="00754B86" w:rsidRDefault="002A7656" w:rsidP="002A7656">
      <w:pPr>
        <w:shd w:val="clear" w:color="auto" w:fill="FFFFFF"/>
        <w:spacing w:line="276" w:lineRule="auto"/>
        <w:rPr>
          <w:rFonts w:eastAsia="Calibri" w:cs="Calibri"/>
          <w:bCs/>
          <w:iCs/>
          <w:szCs w:val="24"/>
        </w:rPr>
      </w:pPr>
    </w:p>
    <w:p w14:paraId="35FEB32A" w14:textId="77777777" w:rsidR="002A7656" w:rsidRPr="00754B86" w:rsidRDefault="002A7656" w:rsidP="002A7656">
      <w:pPr>
        <w:shd w:val="clear" w:color="auto" w:fill="FFFFFF" w:themeFill="background1"/>
        <w:rPr>
          <w:rFonts w:eastAsia="Calibri" w:cs="Calibri"/>
          <w:szCs w:val="24"/>
        </w:rPr>
      </w:pPr>
      <w:r w:rsidRPr="00754B86">
        <w:rPr>
          <w:rFonts w:eastAsia="Calibri" w:cs="Calibri"/>
          <w:szCs w:val="24"/>
        </w:rPr>
        <w:t>Nesse sentido, as estratégias de subsistência das mulheres qualificam-nas como atoras e catalisadoras da mudança social. A mulher não é mais considerada apenas como objeto de uma determinada relação com o homem, mas também como ator social e agente económico.</w:t>
      </w:r>
    </w:p>
    <w:p w14:paraId="76538704" w14:textId="7AF4812F" w:rsidR="002A7656" w:rsidRPr="00754B86" w:rsidRDefault="002A7656" w:rsidP="00EC1671"/>
    <w:p w14:paraId="110CDC97" w14:textId="3ADD64B3" w:rsidR="000F3FB0" w:rsidRPr="00754B86" w:rsidRDefault="000F3FB0" w:rsidP="00F60448">
      <w:pPr>
        <w:pStyle w:val="Heading3"/>
        <w:numPr>
          <w:ilvl w:val="2"/>
          <w:numId w:val="5"/>
        </w:numPr>
        <w:rPr>
          <w:rFonts w:ascii="Garamond" w:hAnsi="Garamond" w:cs="Calibri"/>
          <w:b w:val="0"/>
          <w:bCs/>
          <w:noProof w:val="0"/>
          <w:lang w:val="pt-PT"/>
        </w:rPr>
      </w:pPr>
      <w:bookmarkStart w:id="79" w:name="_Toc105158336"/>
      <w:r w:rsidRPr="00754B86">
        <w:rPr>
          <w:rFonts w:ascii="Garamond" w:hAnsi="Garamond"/>
          <w:noProof w:val="0"/>
          <w:lang w:val="pt-PT"/>
        </w:rPr>
        <w:t>Trabalho não remunerado da mulher e a reprodução familiar</w:t>
      </w:r>
      <w:bookmarkEnd w:id="79"/>
    </w:p>
    <w:p w14:paraId="2524E084" w14:textId="77777777" w:rsidR="000F3FB0" w:rsidRPr="00754B86" w:rsidRDefault="000F3FB0" w:rsidP="000F3FB0">
      <w:pPr>
        <w:spacing w:line="276" w:lineRule="auto"/>
        <w:rPr>
          <w:rFonts w:eastAsia="Calibri" w:cs="Calibri"/>
          <w:szCs w:val="24"/>
        </w:rPr>
      </w:pPr>
      <w:r w:rsidRPr="00754B86">
        <w:rPr>
          <w:rFonts w:eastAsia="Calibri" w:cs="Calibri"/>
          <w:szCs w:val="24"/>
        </w:rPr>
        <w:t xml:space="preserve">As mulheres e meninas são muitas vezes as únicas responsáveis pelo trabalho de cuidado não remunerado. Este trata-se de todas as tarefas essências para a reprodução familiar: da higiene ao saneamento, dos cuidados com a saúde, em particular das crianças e dos idosos, ao investimento na educação dos filhos.  </w:t>
      </w:r>
    </w:p>
    <w:p w14:paraId="12C5E339" w14:textId="77777777" w:rsidR="000F3FB0" w:rsidRPr="00754B86" w:rsidRDefault="000F3FB0" w:rsidP="000F3FB0">
      <w:pPr>
        <w:spacing w:line="276" w:lineRule="auto"/>
        <w:rPr>
          <w:rFonts w:eastAsia="Calibri" w:cs="Calibri"/>
          <w:iCs/>
          <w:szCs w:val="24"/>
        </w:rPr>
      </w:pPr>
    </w:p>
    <w:p w14:paraId="4CAACF2F" w14:textId="77777777" w:rsidR="000F3FB0" w:rsidRPr="00754B86" w:rsidRDefault="000F3FB0" w:rsidP="000F3FB0">
      <w:pPr>
        <w:spacing w:line="276" w:lineRule="auto"/>
        <w:rPr>
          <w:rFonts w:eastAsia="Calibri" w:cs="Calibri"/>
          <w:szCs w:val="24"/>
        </w:rPr>
      </w:pPr>
      <w:r w:rsidRPr="00754B86">
        <w:rPr>
          <w:rFonts w:eastAsia="Calibri" w:cs="Calibri"/>
          <w:szCs w:val="24"/>
        </w:rPr>
        <w:t xml:space="preserve">Em situações de extrema escassez, muitas vezes ilustradas pelo desemprego dos membros homens da família, elas asseguram o ganha pão diário e o sustento das suas famílias, investindo no setor informal da economia, único suficientemente flexível e pouco exigente, para absorver qualquer mão de obra. </w:t>
      </w:r>
    </w:p>
    <w:p w14:paraId="4FDB10DF" w14:textId="77777777" w:rsidR="000F3FB0" w:rsidRPr="00754B86" w:rsidRDefault="000F3FB0" w:rsidP="000F3FB0">
      <w:pPr>
        <w:spacing w:line="276" w:lineRule="auto"/>
        <w:rPr>
          <w:rFonts w:eastAsia="Calibri" w:cs="Calibri"/>
          <w:iCs/>
          <w:szCs w:val="24"/>
        </w:rPr>
      </w:pPr>
    </w:p>
    <w:p w14:paraId="222309D7" w14:textId="77777777" w:rsidR="000F3FB0" w:rsidRPr="00754B86" w:rsidRDefault="000F3FB0" w:rsidP="000F3FB0">
      <w:pPr>
        <w:spacing w:line="276" w:lineRule="auto"/>
        <w:rPr>
          <w:rFonts w:eastAsia="Calibri" w:cs="Calibri"/>
          <w:szCs w:val="24"/>
        </w:rPr>
      </w:pPr>
      <w:r w:rsidRPr="00754B86">
        <w:rPr>
          <w:rFonts w:eastAsia="Calibri" w:cs="Calibri"/>
          <w:szCs w:val="24"/>
        </w:rPr>
        <w:t>O volume de trabalho não remunerado, pouco partilhado com os membros de sexo masculino da família que, para além do elevado desgaste físico e psicológico, reduz o tempo destinado a educação e formação profissional dos membros do sexo feminino da família e limita o desenvolvimento de projetos de vida da mulher.</w:t>
      </w:r>
    </w:p>
    <w:p w14:paraId="49D25572" w14:textId="3467C080" w:rsidR="000F3FB0" w:rsidRPr="00754B86" w:rsidRDefault="000F3FB0" w:rsidP="00EC1671"/>
    <w:p w14:paraId="30DB548D" w14:textId="77777777" w:rsidR="007B7D87" w:rsidRPr="00754B86" w:rsidRDefault="007B7D87" w:rsidP="007B7D87">
      <w:pPr>
        <w:pStyle w:val="Heading2"/>
        <w:rPr>
          <w:lang w:val="pt-PT"/>
        </w:rPr>
      </w:pPr>
      <w:bookmarkStart w:id="80" w:name="_Toc105158337"/>
      <w:r w:rsidRPr="00754B86">
        <w:rPr>
          <w:lang w:val="pt-PT"/>
        </w:rPr>
        <w:t>Violência baseada no género</w:t>
      </w:r>
      <w:bookmarkEnd w:id="80"/>
    </w:p>
    <w:p w14:paraId="1BB76AAD" w14:textId="6E7053C6" w:rsidR="009923EF" w:rsidRPr="00754B86" w:rsidRDefault="009923EF" w:rsidP="009923EF">
      <w:pPr>
        <w:spacing w:line="276" w:lineRule="auto"/>
        <w:rPr>
          <w:rFonts w:eastAsia="Calibri"/>
          <w:szCs w:val="24"/>
        </w:rPr>
      </w:pPr>
      <w:r w:rsidRPr="00754B86">
        <w:rPr>
          <w:rFonts w:eastAsia="Calibri"/>
          <w:szCs w:val="24"/>
        </w:rPr>
        <w:t>As violências contra as mulheres na Guiné-Bissau enquadra-se num contexto económico, institucional e político desfavorável à resolução dos problemas estruturais determinantes dessas práticas.  A violência estrutural – sob a forma de violência institucional, económica ou política – surge como pano de fundo por via da corrupção, da falta de investimento nos serviços sociais e na justiça, do mau exemplo das elites, da permanente desconfiança face ao Estado, do isolamento de várias comunidades e da pobreza, fatores profundamente amalgamados com as normas de género, evidenciados pela cultura do ‘’</w:t>
      </w:r>
      <w:r w:rsidRPr="00754B86">
        <w:rPr>
          <w:rFonts w:eastAsia="Calibri"/>
          <w:i/>
          <w:iCs/>
          <w:szCs w:val="24"/>
        </w:rPr>
        <w:t>matchundaade’’.</w:t>
      </w:r>
    </w:p>
    <w:p w14:paraId="668429AA" w14:textId="77777777" w:rsidR="009923EF" w:rsidRPr="00754B86" w:rsidRDefault="009923EF" w:rsidP="009923EF">
      <w:pPr>
        <w:autoSpaceDE w:val="0"/>
        <w:autoSpaceDN w:val="0"/>
        <w:adjustRightInd w:val="0"/>
        <w:spacing w:line="276" w:lineRule="auto"/>
        <w:rPr>
          <w:rFonts w:eastAsia="Calibri" w:cs="Calibri"/>
          <w:szCs w:val="24"/>
        </w:rPr>
      </w:pPr>
    </w:p>
    <w:p w14:paraId="773F4F26" w14:textId="198F9BE8" w:rsidR="009923EF" w:rsidRPr="00754B86" w:rsidRDefault="009923EF" w:rsidP="009923EF">
      <w:pPr>
        <w:autoSpaceDE w:val="0"/>
        <w:autoSpaceDN w:val="0"/>
        <w:adjustRightInd w:val="0"/>
        <w:spacing w:line="276" w:lineRule="auto"/>
        <w:rPr>
          <w:rFonts w:eastAsia="Calibri" w:cs="Calibri"/>
          <w:szCs w:val="24"/>
        </w:rPr>
      </w:pPr>
      <w:r w:rsidRPr="00754B86">
        <w:rPr>
          <w:rFonts w:eastAsia="Calibri" w:cs="Calibri"/>
          <w:szCs w:val="24"/>
        </w:rPr>
        <w:t>O modelo patriarcal legitima práticas culturais tradicionais, nas quais</w:t>
      </w:r>
      <w:r w:rsidR="009517FF" w:rsidRPr="00754B86">
        <w:rPr>
          <w:rFonts w:eastAsia="Calibri" w:cs="Calibri"/>
          <w:szCs w:val="24"/>
        </w:rPr>
        <w:t xml:space="preserve"> os</w:t>
      </w:r>
      <w:r w:rsidRPr="00754B86">
        <w:rPr>
          <w:rFonts w:eastAsia="Calibri" w:cs="Calibri"/>
          <w:szCs w:val="24"/>
        </w:rPr>
        <w:t xml:space="preserve"> vários grupos étnicos </w:t>
      </w:r>
      <w:r w:rsidR="009517FF" w:rsidRPr="00754B86">
        <w:rPr>
          <w:rFonts w:eastAsia="Calibri" w:cs="Calibri"/>
          <w:szCs w:val="24"/>
        </w:rPr>
        <w:t xml:space="preserve">que constituem o </w:t>
      </w:r>
      <w:r w:rsidRPr="00754B86">
        <w:rPr>
          <w:rFonts w:eastAsia="Calibri" w:cs="Calibri"/>
          <w:szCs w:val="24"/>
        </w:rPr>
        <w:t>país governam os seus comportamentos e atitudes. Essas práticas incluem a mutilação genital feminina, o casamento precoce e / ou forçado, o levirato, a poligamia e a violência doméstica</w:t>
      </w:r>
      <w:r w:rsidR="008D54D4" w:rsidRPr="00754B86">
        <w:rPr>
          <w:rFonts w:eastAsia="Calibri" w:cs="Calibri"/>
          <w:szCs w:val="24"/>
        </w:rPr>
        <w:t>.</w:t>
      </w:r>
      <w:r w:rsidR="008D54D4" w:rsidRPr="00754B86">
        <w:rPr>
          <w:rStyle w:val="FootnoteReference"/>
          <w:rFonts w:eastAsia="Calibri" w:cs="Calibri"/>
          <w:szCs w:val="24"/>
        </w:rPr>
        <w:footnoteReference w:id="97"/>
      </w:r>
      <w:r w:rsidRPr="00754B86">
        <w:rPr>
          <w:szCs w:val="24"/>
        </w:rPr>
        <w:t xml:space="preserve"> </w:t>
      </w:r>
      <w:r w:rsidR="009517FF" w:rsidRPr="00754B86">
        <w:rPr>
          <w:szCs w:val="24"/>
        </w:rPr>
        <w:t>Ainda, a</w:t>
      </w:r>
      <w:r w:rsidRPr="00754B86">
        <w:rPr>
          <w:rFonts w:eastAsia="Calibri" w:cs="Calibri"/>
          <w:szCs w:val="24"/>
        </w:rPr>
        <w:t xml:space="preserve"> violência feminicida </w:t>
      </w:r>
      <w:r w:rsidR="009517FF" w:rsidRPr="00754B86">
        <w:rPr>
          <w:rFonts w:eastAsia="Calibri" w:cs="Calibri"/>
          <w:szCs w:val="24"/>
        </w:rPr>
        <w:t xml:space="preserve">é </w:t>
      </w:r>
      <w:r w:rsidRPr="00754B86">
        <w:rPr>
          <w:rFonts w:eastAsia="Calibri" w:cs="Calibri"/>
          <w:szCs w:val="24"/>
        </w:rPr>
        <w:t>resultante d</w:t>
      </w:r>
      <w:r w:rsidR="009517FF" w:rsidRPr="00754B86">
        <w:rPr>
          <w:rFonts w:eastAsia="Calibri" w:cs="Calibri"/>
          <w:szCs w:val="24"/>
        </w:rPr>
        <w:t>a</w:t>
      </w:r>
      <w:r w:rsidRPr="00754B86">
        <w:rPr>
          <w:rFonts w:eastAsia="Calibri" w:cs="Calibri"/>
          <w:szCs w:val="24"/>
        </w:rPr>
        <w:t xml:space="preserve"> violência ocorrida no meio doméstico e familiar que a acalenta. Em geral, é pouco ou nada relatada, também porque as causas das mortes, e em particular de mulheres, não são investigadas. </w:t>
      </w:r>
      <w:r w:rsidR="009517FF" w:rsidRPr="00754B86">
        <w:rPr>
          <w:rFonts w:eastAsia="Calibri" w:cs="Calibri"/>
          <w:szCs w:val="24"/>
        </w:rPr>
        <w:t xml:space="preserve">Este tipo de </w:t>
      </w:r>
      <w:r w:rsidRPr="00754B86">
        <w:rPr>
          <w:rFonts w:eastAsia="Calibri" w:cs="Calibri"/>
          <w:szCs w:val="24"/>
        </w:rPr>
        <w:t xml:space="preserve">violência </w:t>
      </w:r>
      <w:r w:rsidR="009517FF" w:rsidRPr="00754B86">
        <w:rPr>
          <w:rFonts w:eastAsia="Calibri" w:cs="Calibri"/>
          <w:szCs w:val="24"/>
        </w:rPr>
        <w:t>tem aumentado</w:t>
      </w:r>
      <w:r w:rsidRPr="00754B86">
        <w:rPr>
          <w:rFonts w:eastAsia="Calibri" w:cs="Calibri"/>
          <w:szCs w:val="24"/>
        </w:rPr>
        <w:t xml:space="preserve"> na Guiné-Bissau</w:t>
      </w:r>
      <w:r w:rsidR="00AE72FD" w:rsidRPr="00754B86">
        <w:rPr>
          <w:rFonts w:eastAsia="Calibri" w:cs="Calibri"/>
          <w:szCs w:val="24"/>
        </w:rPr>
        <w:t xml:space="preserve">, tendo </w:t>
      </w:r>
      <w:r w:rsidR="009517FF" w:rsidRPr="00754B86">
        <w:rPr>
          <w:rFonts w:eastAsia="Calibri" w:cs="Calibri"/>
          <w:szCs w:val="24"/>
        </w:rPr>
        <w:t xml:space="preserve">às </w:t>
      </w:r>
      <w:r w:rsidR="00AE72FD" w:rsidRPr="00754B86">
        <w:rPr>
          <w:rFonts w:eastAsia="Calibri" w:cs="Calibri"/>
          <w:szCs w:val="24"/>
        </w:rPr>
        <w:t>vezes, com</w:t>
      </w:r>
      <w:r w:rsidRPr="00754B86">
        <w:rPr>
          <w:rFonts w:eastAsia="Calibri" w:cs="Calibri"/>
          <w:szCs w:val="24"/>
        </w:rPr>
        <w:t xml:space="preserve"> maior consciência</w:t>
      </w:r>
      <w:r w:rsidR="00AE72FD" w:rsidRPr="00754B86">
        <w:rPr>
          <w:rFonts w:eastAsia="Calibri" w:cs="Calibri"/>
          <w:szCs w:val="24"/>
        </w:rPr>
        <w:t>, sido</w:t>
      </w:r>
      <w:r w:rsidRPr="00754B86">
        <w:rPr>
          <w:rFonts w:eastAsia="Calibri" w:cs="Calibri"/>
          <w:szCs w:val="24"/>
        </w:rPr>
        <w:t xml:space="preserve"> denunciada.</w:t>
      </w:r>
      <w:r w:rsidRPr="00754B86">
        <w:rPr>
          <w:rFonts w:eastAsia="Calibri" w:cs="Calibri"/>
          <w:szCs w:val="24"/>
          <w:vertAlign w:val="superscript"/>
        </w:rPr>
        <w:footnoteReference w:id="98"/>
      </w:r>
    </w:p>
    <w:p w14:paraId="35D9443F" w14:textId="77777777" w:rsidR="00AE72FD" w:rsidRPr="00754B86" w:rsidRDefault="00AE72FD" w:rsidP="009923EF">
      <w:pPr>
        <w:autoSpaceDE w:val="0"/>
        <w:autoSpaceDN w:val="0"/>
        <w:adjustRightInd w:val="0"/>
        <w:spacing w:line="276" w:lineRule="auto"/>
        <w:rPr>
          <w:rFonts w:eastAsia="Calibri" w:cs="Calibri"/>
          <w:szCs w:val="24"/>
        </w:rPr>
      </w:pPr>
    </w:p>
    <w:p w14:paraId="0332732C" w14:textId="5658F15A" w:rsidR="009923EF" w:rsidRPr="00754B86" w:rsidRDefault="009923EF" w:rsidP="009923EF">
      <w:pPr>
        <w:autoSpaceDE w:val="0"/>
        <w:autoSpaceDN w:val="0"/>
        <w:adjustRightInd w:val="0"/>
        <w:spacing w:line="276" w:lineRule="auto"/>
        <w:rPr>
          <w:rFonts w:eastAsia="Calibri" w:cs="Calibri"/>
          <w:szCs w:val="24"/>
        </w:rPr>
      </w:pPr>
      <w:r w:rsidRPr="00754B86">
        <w:rPr>
          <w:rFonts w:eastAsia="Calibri" w:cs="Calibri"/>
          <w:szCs w:val="24"/>
        </w:rPr>
        <w:t xml:space="preserve">A nova forma de violência contra as mulheres bastante ativa é a violência online que ataca principalmente as mulheres que são figuras públicas porque ocupam cargos de responsabilidade no Governo ou nos partidos políticos. </w:t>
      </w:r>
      <w:r w:rsidR="003B2B07" w:rsidRPr="00754B86">
        <w:rPr>
          <w:rFonts w:eastAsia="Calibri" w:cs="Calibri"/>
          <w:szCs w:val="24"/>
        </w:rPr>
        <w:t xml:space="preserve">Situações do género são muito frequentes entre os jovens do meio urbano. </w:t>
      </w:r>
      <w:r w:rsidRPr="00754B86">
        <w:rPr>
          <w:rFonts w:eastAsia="Calibri" w:cs="Calibri"/>
          <w:szCs w:val="24"/>
        </w:rPr>
        <w:t xml:space="preserve">Os atores </w:t>
      </w:r>
      <w:r w:rsidR="009517FF" w:rsidRPr="00754B86">
        <w:rPr>
          <w:rFonts w:eastAsia="Calibri" w:cs="Calibri"/>
          <w:szCs w:val="24"/>
        </w:rPr>
        <w:t xml:space="preserve">deste tipo de </w:t>
      </w:r>
      <w:r w:rsidRPr="00754B86">
        <w:rPr>
          <w:rFonts w:eastAsia="Calibri" w:cs="Calibri"/>
          <w:szCs w:val="24"/>
        </w:rPr>
        <w:t>violência são</w:t>
      </w:r>
      <w:r w:rsidR="00CB7BBC" w:rsidRPr="00754B86">
        <w:rPr>
          <w:rFonts w:eastAsia="Calibri" w:cs="Calibri"/>
          <w:szCs w:val="24"/>
        </w:rPr>
        <w:t>, geralmente,</w:t>
      </w:r>
      <w:r w:rsidRPr="00754B86">
        <w:rPr>
          <w:rFonts w:eastAsia="Calibri" w:cs="Calibri"/>
          <w:szCs w:val="24"/>
        </w:rPr>
        <w:t xml:space="preserve"> homens, mas também mulheres animadas por elementos de normas de género, como os estereótipos e a cultura de ‘’</w:t>
      </w:r>
      <w:r w:rsidRPr="00754B86">
        <w:rPr>
          <w:rFonts w:eastAsia="Calibri" w:cs="Calibri"/>
          <w:i/>
          <w:iCs/>
          <w:szCs w:val="24"/>
        </w:rPr>
        <w:t>matchundaade’’</w:t>
      </w:r>
      <w:r w:rsidRPr="00754B86">
        <w:rPr>
          <w:rFonts w:eastAsia="Calibri" w:cs="Calibri"/>
          <w:szCs w:val="24"/>
        </w:rPr>
        <w:t xml:space="preserve">. </w:t>
      </w:r>
    </w:p>
    <w:p w14:paraId="41790B7E" w14:textId="77777777" w:rsidR="009923EF" w:rsidRPr="00754B86" w:rsidRDefault="009923EF" w:rsidP="009923EF">
      <w:pPr>
        <w:autoSpaceDE w:val="0"/>
        <w:autoSpaceDN w:val="0"/>
        <w:adjustRightInd w:val="0"/>
        <w:spacing w:line="276" w:lineRule="auto"/>
        <w:rPr>
          <w:rFonts w:eastAsia="Calibri" w:cs="Calibri"/>
          <w:szCs w:val="24"/>
        </w:rPr>
      </w:pPr>
    </w:p>
    <w:p w14:paraId="5BBAB691" w14:textId="369E1655" w:rsidR="009923EF" w:rsidRPr="00754B86" w:rsidRDefault="009923EF" w:rsidP="00F60448">
      <w:pPr>
        <w:pStyle w:val="Heading3"/>
        <w:numPr>
          <w:ilvl w:val="2"/>
          <w:numId w:val="5"/>
        </w:numPr>
        <w:rPr>
          <w:rFonts w:ascii="Garamond" w:eastAsia="Calibri" w:hAnsi="Garamond"/>
          <w:noProof w:val="0"/>
          <w:lang w:val="pt-PT"/>
        </w:rPr>
      </w:pPr>
      <w:bookmarkStart w:id="81" w:name="_Toc105158338"/>
      <w:r w:rsidRPr="00754B86">
        <w:rPr>
          <w:rFonts w:ascii="Garamond" w:eastAsia="Calibri" w:hAnsi="Garamond"/>
          <w:noProof w:val="0"/>
          <w:lang w:val="pt-PT"/>
        </w:rPr>
        <w:t>Mutilação genital feminina (MGF)</w:t>
      </w:r>
      <w:bookmarkEnd w:id="81"/>
    </w:p>
    <w:p w14:paraId="43F21D58" w14:textId="49D931CA" w:rsidR="009923EF" w:rsidRPr="00754B86" w:rsidRDefault="009923EF" w:rsidP="005D325D">
      <w:pPr>
        <w:spacing w:after="60" w:line="276" w:lineRule="auto"/>
        <w:rPr>
          <w:rFonts w:eastAsia="Calibri" w:cs="Calibri"/>
          <w:szCs w:val="24"/>
        </w:rPr>
      </w:pPr>
      <w:r w:rsidRPr="00754B86">
        <w:rPr>
          <w:rFonts w:eastAsia="Calibri" w:cs="Calibri"/>
          <w:szCs w:val="24"/>
        </w:rPr>
        <w:t>A MGF é reconhecida como uma extrema forma de discriminação e violência com base no género, a que estão expostas exclusivamente meninas e mulheres e cujos algozes são as próprias mulheres. O</w:t>
      </w:r>
      <w:r w:rsidR="001C0CA6" w:rsidRPr="00754B86">
        <w:rPr>
          <w:rFonts w:eastAsia="Calibri" w:cs="Calibri"/>
          <w:szCs w:val="24"/>
        </w:rPr>
        <w:t xml:space="preserve"> o</w:t>
      </w:r>
      <w:r w:rsidRPr="00754B86">
        <w:rPr>
          <w:rFonts w:eastAsia="Calibri" w:cs="Calibri"/>
          <w:szCs w:val="24"/>
        </w:rPr>
        <w:t>bjetivo é controlar o corpo, a sexualidade e os direitos reprodutivos de mulheres e meninas</w:t>
      </w:r>
      <w:r w:rsidRPr="00754B86">
        <w:rPr>
          <w:rFonts w:eastAsia="Calibri" w:cs="Calibri"/>
          <w:szCs w:val="24"/>
          <w:vertAlign w:val="superscript"/>
        </w:rPr>
        <w:footnoteReference w:id="99"/>
      </w:r>
      <w:r w:rsidRPr="00754B86">
        <w:rPr>
          <w:rFonts w:eastAsia="Calibri" w:cs="Calibri"/>
          <w:szCs w:val="24"/>
        </w:rPr>
        <w:t xml:space="preserve">. </w:t>
      </w:r>
      <w:r w:rsidRPr="00754B86">
        <w:rPr>
          <w:rFonts w:eastAsia="Calibri"/>
          <w:szCs w:val="24"/>
        </w:rPr>
        <w:t xml:space="preserve">O Artigo 25 da Declaração Universal dos Direitos Humanos “todos têm direito a um nível de vida adequado para a saúde e bem-estar" oferece o princípio e recurso para argumentar que a prática do MGF viola </w:t>
      </w:r>
      <w:r w:rsidRPr="00754B86">
        <w:rPr>
          <w:rFonts w:eastAsia="Calibri" w:cs="Calibri"/>
          <w:szCs w:val="24"/>
        </w:rPr>
        <w:t xml:space="preserve">os direitos humanos básicos da mulher, tais como o </w:t>
      </w:r>
      <w:r w:rsidRPr="00754B86">
        <w:rPr>
          <w:rFonts w:eastAsia="Calibri"/>
          <w:szCs w:val="24"/>
        </w:rPr>
        <w:t xml:space="preserve">direito à saúde, integridade </w:t>
      </w:r>
      <w:r w:rsidRPr="00754B86">
        <w:rPr>
          <w:rFonts w:eastAsia="Calibri"/>
          <w:szCs w:val="24"/>
        </w:rPr>
        <w:lastRenderedPageBreak/>
        <w:t xml:space="preserve">física, direito à não-discriminação e libertação de tratamento cruel, desumano e degradante. Esses direitos são garantidos na Constituição da República da Guiné-Bissau 1996. </w:t>
      </w:r>
    </w:p>
    <w:p w14:paraId="3A5C9A27" w14:textId="77777777" w:rsidR="009923EF" w:rsidRPr="00754B86" w:rsidRDefault="009923EF" w:rsidP="009923EF">
      <w:pPr>
        <w:contextualSpacing/>
        <w:rPr>
          <w:rFonts w:eastAsia="Calibri" w:cs="Calibri"/>
          <w:szCs w:val="24"/>
        </w:rPr>
      </w:pPr>
    </w:p>
    <w:p w14:paraId="0D929433" w14:textId="77777777" w:rsidR="009923EF" w:rsidRPr="00754B86" w:rsidRDefault="009923EF" w:rsidP="009923EF">
      <w:pPr>
        <w:spacing w:line="276" w:lineRule="auto"/>
        <w:contextualSpacing/>
        <w:rPr>
          <w:rFonts w:eastAsia="Calibri"/>
          <w:szCs w:val="24"/>
        </w:rPr>
      </w:pPr>
      <w:r w:rsidRPr="00754B86">
        <w:rPr>
          <w:rFonts w:eastAsia="Calibri"/>
          <w:b/>
          <w:bCs/>
          <w:szCs w:val="24"/>
        </w:rPr>
        <w:t>A Lei n.º 14</w:t>
      </w:r>
      <w:r w:rsidRPr="00754B86">
        <w:rPr>
          <w:rFonts w:eastAsia="Calibri"/>
          <w:szCs w:val="24"/>
        </w:rPr>
        <w:t xml:space="preserve"> </w:t>
      </w:r>
      <w:r w:rsidRPr="00754B86">
        <w:rPr>
          <w:rFonts w:eastAsia="Calibri"/>
          <w:b/>
          <w:bCs/>
          <w:szCs w:val="24"/>
        </w:rPr>
        <w:t>sobre a Mutilação Genital Feminina</w:t>
      </w:r>
      <w:r w:rsidRPr="00754B86">
        <w:rPr>
          <w:rFonts w:eastAsia="Calibri"/>
          <w:szCs w:val="24"/>
        </w:rPr>
        <w:t>, aprovada em 2011 pune todos os que de uma ou outra forma estejam envolvidos nesta prática: a autora do ato - qualquer que seja a variante da MGF praticada: clitoridectomia, excisão, incisão, infibulação -, aquele(a) que tem conhecimento e não denunciou, os anuentes: pais, tutores, encarregados de educação.</w:t>
      </w:r>
    </w:p>
    <w:p w14:paraId="4B4C2DB0" w14:textId="77777777" w:rsidR="009923EF" w:rsidRPr="00754B86" w:rsidRDefault="009923EF" w:rsidP="009923EF">
      <w:pPr>
        <w:spacing w:line="276" w:lineRule="auto"/>
        <w:contextualSpacing/>
        <w:rPr>
          <w:rFonts w:eastAsia="Calibri"/>
          <w:szCs w:val="24"/>
        </w:rPr>
      </w:pPr>
    </w:p>
    <w:p w14:paraId="44818584" w14:textId="77777777" w:rsidR="009923EF" w:rsidRPr="00754B86" w:rsidRDefault="009923EF" w:rsidP="009923EF">
      <w:pPr>
        <w:spacing w:line="276" w:lineRule="auto"/>
        <w:contextualSpacing/>
        <w:rPr>
          <w:rFonts w:eastAsia="Calibri"/>
          <w:szCs w:val="24"/>
        </w:rPr>
      </w:pPr>
      <w:r w:rsidRPr="00754B86">
        <w:rPr>
          <w:rFonts w:eastAsia="Calibri"/>
          <w:szCs w:val="24"/>
        </w:rPr>
        <w:t>A pena varia de 2 a 6 anos de prisão, para quem praticar ou souber do ato em pessoas adultas. Esta pena é agravada de 3 a 9 anos, quando a MGF é praticada em menores (0-17 anos). Para os anuentes, a pena fixada é de 1 a 5 anos de prisão. Caso a prática da MGF causar a morte da vítima, a pena aumenta de 4 a 10 anos de prisão. Finalmente, também é considerada crime levar uma mulher ou menina além-fronteiras para ser excisada.</w:t>
      </w:r>
    </w:p>
    <w:p w14:paraId="37EBE4DB" w14:textId="77777777" w:rsidR="009923EF" w:rsidRPr="00754B86" w:rsidRDefault="009923EF" w:rsidP="009923EF">
      <w:pPr>
        <w:rPr>
          <w:rFonts w:eastAsia="Calibri"/>
          <w:szCs w:val="24"/>
        </w:rPr>
      </w:pPr>
    </w:p>
    <w:p w14:paraId="6FB77F78" w14:textId="77777777" w:rsidR="009923EF" w:rsidRPr="00754B86" w:rsidRDefault="009923EF" w:rsidP="009923EF">
      <w:pPr>
        <w:rPr>
          <w:rFonts w:eastAsia="Calibri"/>
          <w:b/>
          <w:bCs/>
          <w:szCs w:val="24"/>
        </w:rPr>
      </w:pPr>
      <w:r w:rsidRPr="00754B86">
        <w:rPr>
          <w:rFonts w:eastAsia="Calibri"/>
          <w:b/>
          <w:bCs/>
          <w:szCs w:val="24"/>
        </w:rPr>
        <w:t>Tendências na prática:</w:t>
      </w:r>
    </w:p>
    <w:p w14:paraId="12D30E4B" w14:textId="77777777" w:rsidR="00174FE9" w:rsidRPr="00754B86" w:rsidRDefault="00174FE9" w:rsidP="009517FF">
      <w:pPr>
        <w:spacing w:line="276" w:lineRule="auto"/>
        <w:rPr>
          <w:rFonts w:eastAsia="Calibri"/>
          <w:szCs w:val="24"/>
        </w:rPr>
      </w:pPr>
    </w:p>
    <w:p w14:paraId="7F564BEC" w14:textId="6857FEB3" w:rsidR="009923EF" w:rsidRPr="00754B86" w:rsidRDefault="009923EF" w:rsidP="009517FF">
      <w:pPr>
        <w:spacing w:line="276" w:lineRule="auto"/>
        <w:rPr>
          <w:rFonts w:eastAsia="Calibri"/>
          <w:szCs w:val="24"/>
        </w:rPr>
      </w:pPr>
      <w:r w:rsidRPr="00754B86">
        <w:rPr>
          <w:rFonts w:eastAsia="Calibri"/>
          <w:szCs w:val="24"/>
        </w:rPr>
        <w:t>A taxa de prevalência de MGF não mudou nas últimas quatro décadas em todo o país, com exceção da região de Bolama/Bijagós, onde a prevalência caiu substancialmente. Se as tendências atuais continuarem, metade das meninas do país ainda sofrerá MGF em 2030, o que tornaria a realização da meta dos ODS sobre esta matéria até 2030</w:t>
      </w:r>
      <w:r w:rsidR="00FA05BA" w:rsidRPr="00754B86">
        <w:rPr>
          <w:rFonts w:eastAsia="Calibri"/>
          <w:szCs w:val="24"/>
        </w:rPr>
        <w:t>,</w:t>
      </w:r>
      <w:r w:rsidRPr="00754B86">
        <w:rPr>
          <w:rFonts w:eastAsia="Calibri"/>
          <w:szCs w:val="24"/>
        </w:rPr>
        <w:t xml:space="preserve"> praticamente impossível para a Guiné-Bissau. De acordo com estatísticas recentes, 81% das meninas e mulheres se opõem à essa prática. </w:t>
      </w:r>
      <w:r w:rsidRPr="00754B86">
        <w:rPr>
          <w:rFonts w:eastAsia="Calibri"/>
          <w:szCs w:val="24"/>
        </w:rPr>
        <w:br/>
      </w:r>
    </w:p>
    <w:p w14:paraId="2CAB98BE" w14:textId="77031671" w:rsidR="009923EF" w:rsidRPr="00754B86" w:rsidRDefault="003D11D8" w:rsidP="00A73466">
      <w:pPr>
        <w:spacing w:line="276" w:lineRule="auto"/>
        <w:rPr>
          <w:rFonts w:eastAsia="Calibri"/>
          <w:szCs w:val="24"/>
        </w:rPr>
      </w:pPr>
      <w:r w:rsidRPr="00754B86">
        <w:rPr>
          <w:rFonts w:eastAsia="Calibri"/>
          <w:szCs w:val="24"/>
        </w:rPr>
        <w:t>A</w:t>
      </w:r>
      <w:r w:rsidR="009923EF" w:rsidRPr="00754B86">
        <w:rPr>
          <w:rFonts w:eastAsia="Calibri"/>
          <w:szCs w:val="24"/>
        </w:rPr>
        <w:t xml:space="preserve"> MGF </w:t>
      </w:r>
      <w:r w:rsidR="001F663A" w:rsidRPr="00754B86">
        <w:rPr>
          <w:rFonts w:eastAsia="Calibri"/>
          <w:szCs w:val="24"/>
        </w:rPr>
        <w:t xml:space="preserve">tende a ser </w:t>
      </w:r>
      <w:r w:rsidR="009923EF" w:rsidRPr="00754B86">
        <w:rPr>
          <w:rFonts w:eastAsia="Calibri"/>
          <w:szCs w:val="24"/>
        </w:rPr>
        <w:t>realizada em idade precoce, embora as adolescentes entre 10 e 14 anos sejam o grupo de maior risco para a prática (43%). Isso mostra que a MGF ainda está associada ao período de transição da puberdade, o que significa que a cerimónia cultural para a feminilidade, ainda é relevante, para as comunidades que realizam a MGF. Atualmente, estima-se que 17% de todas as meninas com menos de cinco anos, foram submetidas a práticas de mutilação genital.</w:t>
      </w:r>
    </w:p>
    <w:p w14:paraId="4E0F7C2D" w14:textId="77777777" w:rsidR="009923EF" w:rsidRPr="00754B86" w:rsidRDefault="009923EF" w:rsidP="009517FF">
      <w:pPr>
        <w:spacing w:line="276" w:lineRule="auto"/>
        <w:rPr>
          <w:rFonts w:eastAsia="Calibri"/>
          <w:b/>
          <w:bCs/>
          <w:szCs w:val="24"/>
        </w:rPr>
      </w:pPr>
    </w:p>
    <w:p w14:paraId="431BAB4E" w14:textId="77777777" w:rsidR="009923EF" w:rsidRPr="00754B86" w:rsidRDefault="009923EF" w:rsidP="009517FF">
      <w:pPr>
        <w:spacing w:after="60" w:line="276" w:lineRule="auto"/>
        <w:rPr>
          <w:rFonts w:eastAsia="Calibri"/>
          <w:b/>
          <w:bCs/>
          <w:szCs w:val="24"/>
        </w:rPr>
      </w:pPr>
      <w:r w:rsidRPr="00754B86">
        <w:rPr>
          <w:rFonts w:eastAsia="Calibri"/>
          <w:b/>
          <w:bCs/>
          <w:szCs w:val="24"/>
        </w:rPr>
        <w:t>Ambiente favorável:</w:t>
      </w:r>
    </w:p>
    <w:p w14:paraId="1787AAD4" w14:textId="77777777" w:rsidR="009923EF" w:rsidRPr="00754B86" w:rsidRDefault="009923EF" w:rsidP="009517FF">
      <w:pPr>
        <w:spacing w:line="276" w:lineRule="auto"/>
        <w:rPr>
          <w:rFonts w:eastAsia="Calibri"/>
          <w:szCs w:val="24"/>
        </w:rPr>
      </w:pPr>
      <w:r w:rsidRPr="00754B86">
        <w:rPr>
          <w:rFonts w:eastAsia="Calibri"/>
          <w:szCs w:val="24"/>
        </w:rPr>
        <w:t>A principal lei para Prevenir, Combater e Reprimir a Mutilação Genital Feminina foi aprovada em 2011 (Lei n.º 14/2011). O Governo da Guiné-Bissau tem apoiado a implementação e aplicação da lei, incluindo outros esforços para acabar com a MGF, por meio de programas e comités de parceria. A coordenação do trabalho de erradicação da MGF é assegurada pela Comité Nacional para o Abandono de Práticas Nocivas e pelo Instituto da Mulher e Criança (do Ministério da Mulher, Família e Solidariedade Social).</w:t>
      </w:r>
    </w:p>
    <w:p w14:paraId="4AB1322D" w14:textId="77777777" w:rsidR="009923EF" w:rsidRPr="00754B86" w:rsidRDefault="009923EF" w:rsidP="009923EF">
      <w:pPr>
        <w:rPr>
          <w:rFonts w:eastAsia="Calibri"/>
          <w:szCs w:val="24"/>
        </w:rPr>
      </w:pPr>
    </w:p>
    <w:p w14:paraId="0ADEB3CE" w14:textId="77777777" w:rsidR="009923EF" w:rsidRPr="00754B86" w:rsidRDefault="009923EF" w:rsidP="009923EF">
      <w:pPr>
        <w:rPr>
          <w:rFonts w:eastAsia="Calibri"/>
          <w:b/>
          <w:bCs/>
          <w:szCs w:val="24"/>
        </w:rPr>
      </w:pPr>
      <w:r w:rsidRPr="00754B86">
        <w:rPr>
          <w:rFonts w:eastAsia="Calibri"/>
          <w:b/>
          <w:bCs/>
          <w:szCs w:val="24"/>
        </w:rPr>
        <w:t>Garantir o acesso à saúde sexual e reprodutiva e direitos relacionados:</w:t>
      </w:r>
    </w:p>
    <w:p w14:paraId="1CA495F1" w14:textId="77777777" w:rsidR="009923EF" w:rsidRPr="00754B86" w:rsidRDefault="009923EF" w:rsidP="009923EF">
      <w:pPr>
        <w:rPr>
          <w:rFonts w:eastAsia="Calibri"/>
          <w:b/>
          <w:bCs/>
          <w:szCs w:val="24"/>
        </w:rPr>
      </w:pPr>
    </w:p>
    <w:p w14:paraId="05B0A10B" w14:textId="3D11B893" w:rsidR="009923EF" w:rsidRPr="00754B86" w:rsidRDefault="009923EF" w:rsidP="009923EF">
      <w:pPr>
        <w:spacing w:after="60"/>
        <w:rPr>
          <w:rFonts w:eastAsia="Calibri"/>
          <w:szCs w:val="24"/>
        </w:rPr>
      </w:pPr>
      <w:r w:rsidRPr="00754B86">
        <w:rPr>
          <w:rFonts w:eastAsia="Calibri"/>
          <w:szCs w:val="24"/>
        </w:rPr>
        <w:t xml:space="preserve">Num relatório de 2016, as ativistas afirmaram que, embora tenham defendido com sucesso a legislação que proíbe a MGF em 2011, a lei não foi disseminada e nem está em aplicação.  Este é o sentimento partilhado pelos entrevistados no quadro de elaboração deste perfil de género. Apesar da criação de ambientes político, jurídico e religioso conducentes ao abandono da MGF, o número real de mulheres expostas a esta violação até agora, não foi reduzido na Guiné-Bissau. </w:t>
      </w:r>
      <w:r w:rsidR="009517FF" w:rsidRPr="00754B86">
        <w:rPr>
          <w:rFonts w:eastAsia="Calibri"/>
          <w:szCs w:val="24"/>
        </w:rPr>
        <w:lastRenderedPageBreak/>
        <w:t>Para além disso, o</w:t>
      </w:r>
      <w:r w:rsidRPr="00754B86">
        <w:rPr>
          <w:rFonts w:eastAsia="Calibri"/>
          <w:szCs w:val="24"/>
        </w:rPr>
        <w:t>bservadores no terreno notam uma tendência crescente para pr</w:t>
      </w:r>
      <w:r w:rsidR="00D3428D" w:rsidRPr="00754B86">
        <w:rPr>
          <w:rFonts w:eastAsia="Calibri"/>
          <w:szCs w:val="24"/>
        </w:rPr>
        <w:t>á</w:t>
      </w:r>
      <w:r w:rsidRPr="00754B86">
        <w:rPr>
          <w:rFonts w:eastAsia="Calibri"/>
          <w:szCs w:val="24"/>
        </w:rPr>
        <w:t>ticas clandestinas de MGF nos últimos tempos</w:t>
      </w:r>
      <w:r w:rsidR="008A2012" w:rsidRPr="00754B86">
        <w:rPr>
          <w:rFonts w:eastAsia="Calibri"/>
          <w:szCs w:val="24"/>
        </w:rPr>
        <w:t>.</w:t>
      </w:r>
      <w:r w:rsidR="008A2012" w:rsidRPr="00754B86">
        <w:rPr>
          <w:rStyle w:val="FootnoteReference"/>
          <w:rFonts w:eastAsia="Calibri"/>
          <w:szCs w:val="24"/>
        </w:rPr>
        <w:footnoteReference w:id="100"/>
      </w:r>
    </w:p>
    <w:p w14:paraId="0B50ABCB" w14:textId="13A7A409" w:rsidR="007B7D87" w:rsidRPr="00754B86" w:rsidRDefault="007B7D87" w:rsidP="00EC1671"/>
    <w:p w14:paraId="14BF658D" w14:textId="77777777" w:rsidR="00011F33" w:rsidRPr="00754B86" w:rsidRDefault="00011F33" w:rsidP="00011F33">
      <w:pPr>
        <w:shd w:val="clear" w:color="auto" w:fill="FDE9D9" w:themeFill="accent6" w:themeFillTint="33"/>
        <w:contextualSpacing/>
        <w:rPr>
          <w:rFonts w:eastAsia="Calibri" w:cs="Calibri"/>
          <w:b/>
          <w:bCs/>
          <w:szCs w:val="24"/>
        </w:rPr>
      </w:pPr>
      <w:r w:rsidRPr="00754B86">
        <w:rPr>
          <w:rFonts w:eastAsia="Calibri" w:cs="Calibri"/>
          <w:b/>
          <w:bCs/>
          <w:szCs w:val="24"/>
        </w:rPr>
        <w:t>Factos sobre a mutilação genital feminina (MGF)</w:t>
      </w:r>
    </w:p>
    <w:p w14:paraId="0DA7961C" w14:textId="77777777" w:rsidR="00011F33" w:rsidRPr="00754B86" w:rsidRDefault="00011F33" w:rsidP="00011F33">
      <w:pPr>
        <w:spacing w:line="276" w:lineRule="auto"/>
        <w:contextualSpacing/>
        <w:rPr>
          <w:rFonts w:eastAsia="Calibri" w:cs="Calibri"/>
          <w:szCs w:val="24"/>
        </w:rPr>
      </w:pPr>
    </w:p>
    <w:p w14:paraId="71367960" w14:textId="64D118DE" w:rsidR="00011F33" w:rsidRPr="00754B86" w:rsidRDefault="00011F33" w:rsidP="00011F33">
      <w:pPr>
        <w:contextualSpacing/>
        <w:rPr>
          <w:rFonts w:eastAsia="Calibri"/>
          <w:szCs w:val="24"/>
        </w:rPr>
      </w:pPr>
      <w:r w:rsidRPr="00754B86">
        <w:rPr>
          <w:rFonts w:eastAsia="Calibri"/>
          <w:szCs w:val="24"/>
        </w:rPr>
        <w:t>A mutilação genital feminina visa garantir a virgindade da mulher e serve principalmente para preparar ao casamento, tanto física como espiritualmente</w:t>
      </w:r>
      <w:r w:rsidR="00285902" w:rsidRPr="00754B86">
        <w:rPr>
          <w:rFonts w:eastAsia="Calibri"/>
          <w:szCs w:val="24"/>
        </w:rPr>
        <w:t>, segundo os seus defensores</w:t>
      </w:r>
      <w:r w:rsidRPr="00754B86">
        <w:rPr>
          <w:rFonts w:eastAsia="Calibri"/>
          <w:szCs w:val="24"/>
        </w:rPr>
        <w:t>. Por esse motivo, a noiva excisada tende a ser melhor dotada. São muitas as crenças à volta da MGF: acredita-se que a mutilação genital aumenta a fertilidade, que uma mulher não excisada é impura, que a prática da excisão é uma exigência religiosa e que uma vulva intacta é percebida como inestética. Em consequência, as mulheres não excisadas</w:t>
      </w:r>
      <w:r w:rsidRPr="00754B86">
        <w:rPr>
          <w:rFonts w:eastAsia="Calibri"/>
          <w:szCs w:val="24"/>
          <w:vertAlign w:val="superscript"/>
        </w:rPr>
        <w:footnoteReference w:id="101"/>
      </w:r>
      <w:r w:rsidRPr="00754B86">
        <w:rPr>
          <w:rFonts w:eastAsia="Calibri"/>
          <w:szCs w:val="24"/>
          <w:vertAlign w:val="superscript"/>
        </w:rPr>
        <w:t xml:space="preserve"> </w:t>
      </w:r>
      <w:r w:rsidRPr="00754B86">
        <w:rPr>
          <w:rFonts w:eastAsia="Calibri"/>
          <w:szCs w:val="24"/>
        </w:rPr>
        <w:t>tendem a sofrer de exclusão social, por exemplo, podendo ser proibidas de preparar e servir refeições.</w:t>
      </w:r>
    </w:p>
    <w:p w14:paraId="51DB4379" w14:textId="77777777" w:rsidR="00011F33" w:rsidRPr="00754B86" w:rsidRDefault="00011F33" w:rsidP="00011F33">
      <w:pPr>
        <w:contextualSpacing/>
        <w:rPr>
          <w:rFonts w:eastAsia="Calibri"/>
          <w:szCs w:val="24"/>
        </w:rPr>
      </w:pPr>
    </w:p>
    <w:p w14:paraId="63B84C80" w14:textId="27A9EA98" w:rsidR="00011F33" w:rsidRPr="00754B86" w:rsidRDefault="006B5F44" w:rsidP="00011F33">
      <w:pPr>
        <w:rPr>
          <w:rFonts w:eastAsia="Calibri"/>
          <w:szCs w:val="24"/>
        </w:rPr>
      </w:pPr>
      <w:r w:rsidRPr="00754B86">
        <w:rPr>
          <w:rFonts w:eastAsia="Calibri"/>
          <w:szCs w:val="24"/>
        </w:rPr>
        <w:t>As</w:t>
      </w:r>
      <w:r w:rsidR="00E04B44" w:rsidRPr="00754B86">
        <w:rPr>
          <w:rFonts w:eastAsia="Calibri"/>
          <w:szCs w:val="24"/>
        </w:rPr>
        <w:t xml:space="preserve"> informações disponíveis, </w:t>
      </w:r>
      <w:r w:rsidR="009517FF" w:rsidRPr="00754B86">
        <w:rPr>
          <w:rFonts w:eastAsia="Calibri"/>
          <w:szCs w:val="24"/>
        </w:rPr>
        <w:t xml:space="preserve">mostram </w:t>
      </w:r>
      <w:r w:rsidRPr="00754B86">
        <w:rPr>
          <w:rFonts w:eastAsia="Calibri"/>
          <w:szCs w:val="24"/>
        </w:rPr>
        <w:t xml:space="preserve">que </w:t>
      </w:r>
      <w:r w:rsidR="00011F33" w:rsidRPr="00754B86">
        <w:rPr>
          <w:rFonts w:eastAsia="Calibri"/>
          <w:szCs w:val="24"/>
        </w:rPr>
        <w:t>52.1% de mulheres</w:t>
      </w:r>
      <w:r w:rsidR="00011F33" w:rsidRPr="00754B86">
        <w:rPr>
          <w:rFonts w:eastAsia="Calibri"/>
          <w:szCs w:val="24"/>
          <w:vertAlign w:val="superscript"/>
        </w:rPr>
        <w:footnoteReference w:id="102"/>
      </w:r>
      <w:r w:rsidR="00011F33" w:rsidRPr="00754B86">
        <w:rPr>
          <w:rFonts w:eastAsia="Calibri"/>
          <w:szCs w:val="24"/>
        </w:rPr>
        <w:t xml:space="preserve"> da faixa etária compreendida entre os 15 e 49 anos de idade informou ter sido submetida a alguma forma de MFG das quais, 50% encontram-se na faixa compreendida entre 20 e 39 anos e 55% na faixa etária dos 35-39 anos. Entre as meninas de 0 a 14 anos, quase 30% foram alvo dessa prática. O meio rural continua a somar mais casos: 58,6% de mulheres excisadas.   </w:t>
      </w:r>
    </w:p>
    <w:p w14:paraId="305BB8A5" w14:textId="77777777" w:rsidR="00011F33" w:rsidRPr="00754B86" w:rsidRDefault="00011F33" w:rsidP="00011F33">
      <w:pPr>
        <w:spacing w:line="276" w:lineRule="auto"/>
        <w:rPr>
          <w:rFonts w:eastAsia="Calibri"/>
          <w:szCs w:val="24"/>
        </w:rPr>
      </w:pPr>
    </w:p>
    <w:p w14:paraId="49C76C3B" w14:textId="77777777" w:rsidR="00011F33" w:rsidRPr="00754B86" w:rsidRDefault="00011F33" w:rsidP="00011F33">
      <w:pPr>
        <w:rPr>
          <w:rFonts w:eastAsia="Calibri"/>
          <w:szCs w:val="24"/>
        </w:rPr>
      </w:pPr>
      <w:r w:rsidRPr="00754B86">
        <w:rPr>
          <w:rFonts w:eastAsia="Calibri"/>
          <w:szCs w:val="24"/>
        </w:rPr>
        <w:t xml:space="preserve">As mulheres das regiões de Bafatá e Gabu são as mais vitimadas (86,9% e 95,8% respetivamente), segue-se-lhes as regiões de Quinara, Oio e Tombali, com médias próximas à média nacional (58,5%, 55,2%, 51,3% respetivamente). As regiões de Biombo e Bolama Bijagós são as menos expostas contando com 7,8% e 9,3%. </w:t>
      </w:r>
    </w:p>
    <w:p w14:paraId="028FE88E" w14:textId="77777777" w:rsidR="00011F33" w:rsidRPr="00754B86" w:rsidRDefault="00011F33" w:rsidP="00011F33">
      <w:pPr>
        <w:rPr>
          <w:rFonts w:eastAsia="Calibri"/>
          <w:szCs w:val="24"/>
        </w:rPr>
      </w:pPr>
    </w:p>
    <w:p w14:paraId="65D9503F" w14:textId="1BF8EA2D" w:rsidR="00011F33" w:rsidRPr="00754B86" w:rsidRDefault="00011F33" w:rsidP="00011F33">
      <w:pPr>
        <w:rPr>
          <w:rFonts w:eastAsia="Calibri"/>
          <w:szCs w:val="24"/>
        </w:rPr>
      </w:pPr>
      <w:r w:rsidRPr="00754B86">
        <w:rPr>
          <w:rFonts w:eastAsia="Calibri"/>
          <w:szCs w:val="24"/>
        </w:rPr>
        <w:t xml:space="preserve">Nas famílias em que o chefe de família é </w:t>
      </w:r>
      <w:r w:rsidRPr="00754B86">
        <w:rPr>
          <w:rFonts w:eastAsia="Calibri"/>
          <w:i/>
          <w:szCs w:val="24"/>
        </w:rPr>
        <w:t>fula</w:t>
      </w:r>
      <w:r w:rsidRPr="00754B86">
        <w:rPr>
          <w:rFonts w:eastAsia="Calibri"/>
          <w:szCs w:val="24"/>
        </w:rPr>
        <w:t xml:space="preserve">, mandinga ou </w:t>
      </w:r>
      <w:r w:rsidRPr="00754B86">
        <w:rPr>
          <w:rFonts w:eastAsia="Calibri"/>
          <w:i/>
          <w:szCs w:val="24"/>
        </w:rPr>
        <w:t>beafada</w:t>
      </w:r>
      <w:r w:rsidRPr="00754B86">
        <w:rPr>
          <w:rFonts w:eastAsia="Calibri"/>
          <w:szCs w:val="24"/>
        </w:rPr>
        <w:t xml:space="preserve"> (predominantemente de religião islâmica), a percentagem do fenómeno de MGF é bastante alta: 94,7%, 89,7% e 84,7% respetivamente. </w:t>
      </w:r>
    </w:p>
    <w:p w14:paraId="5CE877B9" w14:textId="77777777" w:rsidR="00011F33" w:rsidRPr="00754B86" w:rsidRDefault="00011F33" w:rsidP="00011F33">
      <w:pPr>
        <w:rPr>
          <w:rFonts w:eastAsia="Calibri"/>
          <w:szCs w:val="24"/>
        </w:rPr>
      </w:pPr>
    </w:p>
    <w:p w14:paraId="5D45E832" w14:textId="77777777" w:rsidR="00011F33" w:rsidRPr="00754B86" w:rsidRDefault="00011F33" w:rsidP="00011F33">
      <w:pPr>
        <w:spacing w:line="276" w:lineRule="auto"/>
        <w:rPr>
          <w:rFonts w:eastAsia="Calibri"/>
          <w:szCs w:val="24"/>
        </w:rPr>
      </w:pPr>
      <w:r w:rsidRPr="00754B86">
        <w:rPr>
          <w:rFonts w:eastAsia="Calibri"/>
          <w:szCs w:val="24"/>
        </w:rPr>
        <w:t>Olhando para o nível de escolaridade das mulheres excisadas, elas são na maioria analfabetas (72,3%) ou com um nível básico do ensino (43,9%). Relativo ao cruzamento de quintil do índice da riqueza e as mulheres excisadas, o segundo grupo, médio e quarto quintil apresentam elevadas taxas: 61,6%, 69,8% e 53,5%.</w:t>
      </w:r>
    </w:p>
    <w:p w14:paraId="5DE9A6E5" w14:textId="77777777" w:rsidR="00011F33" w:rsidRPr="00754B86" w:rsidRDefault="00011F33" w:rsidP="00011F33">
      <w:pPr>
        <w:rPr>
          <w:rFonts w:eastAsia="Calibri"/>
          <w:szCs w:val="24"/>
        </w:rPr>
      </w:pPr>
    </w:p>
    <w:tbl>
      <w:tblPr>
        <w:tblW w:w="9069" w:type="dxa"/>
        <w:tblLook w:val="04A0" w:firstRow="1" w:lastRow="0" w:firstColumn="1" w:lastColumn="0" w:noHBand="0" w:noVBand="1"/>
      </w:tblPr>
      <w:tblGrid>
        <w:gridCol w:w="9069"/>
      </w:tblGrid>
      <w:tr w:rsidR="00011F33" w:rsidRPr="008612EE" w14:paraId="1470F89A" w14:textId="77777777" w:rsidTr="009517FF">
        <w:tc>
          <w:tcPr>
            <w:tcW w:w="9069" w:type="dxa"/>
            <w:shd w:val="clear" w:color="auto" w:fill="F2DBDB" w:themeFill="accent2" w:themeFillTint="33"/>
          </w:tcPr>
          <w:p w14:paraId="67B48C23" w14:textId="77777777" w:rsidR="00011F33" w:rsidRPr="00754B86" w:rsidRDefault="00011F33" w:rsidP="007C1980">
            <w:pPr>
              <w:rPr>
                <w:i/>
                <w:szCs w:val="24"/>
              </w:rPr>
            </w:pPr>
            <w:r w:rsidRPr="00754B86">
              <w:rPr>
                <w:i/>
                <w:szCs w:val="24"/>
              </w:rPr>
              <w:t>As meninas e as mulheres têm mais chance de ser excisadas quando vivem no seio das famílias fulas e mandingas e beafadas, nas regiões onde a religião islâmica predomina, na sua zona rural e onde o nível de instrução das famílias é baixo.</w:t>
            </w:r>
          </w:p>
        </w:tc>
      </w:tr>
    </w:tbl>
    <w:p w14:paraId="4CFDF646" w14:textId="77777777" w:rsidR="00011F33" w:rsidRPr="00754B86" w:rsidRDefault="00011F33" w:rsidP="00011F33">
      <w:pPr>
        <w:rPr>
          <w:rFonts w:eastAsia="Calibri"/>
          <w:szCs w:val="24"/>
        </w:rPr>
      </w:pPr>
    </w:p>
    <w:p w14:paraId="45DDBC76" w14:textId="77777777" w:rsidR="00011F33" w:rsidRPr="00754B86" w:rsidRDefault="00011F33" w:rsidP="009517FF">
      <w:pPr>
        <w:spacing w:line="276" w:lineRule="auto"/>
        <w:rPr>
          <w:rFonts w:eastAsia="Calibri"/>
          <w:szCs w:val="24"/>
        </w:rPr>
      </w:pPr>
      <w:r w:rsidRPr="00754B86">
        <w:rPr>
          <w:rFonts w:eastAsia="Calibri"/>
          <w:szCs w:val="24"/>
        </w:rPr>
        <w:t>A prática da MGF é largamente conhecida pelas mulheres inqueridas. Entre elas, 80 e 99%, ouviram falar da prática, enquanto 13% das mulheres acreditam que a prática deve ser mantida. 11% das meninas de 15 e os 19 anos de idades pensam que a prática deve continuar.</w:t>
      </w:r>
    </w:p>
    <w:p w14:paraId="0D10872A" w14:textId="77777777" w:rsidR="00174FE9" w:rsidRPr="00754B86" w:rsidRDefault="00174FE9" w:rsidP="005D325D">
      <w:pPr>
        <w:spacing w:line="276" w:lineRule="auto"/>
        <w:contextualSpacing/>
        <w:rPr>
          <w:rFonts w:eastAsia="Calibri"/>
          <w:b/>
        </w:rPr>
      </w:pPr>
    </w:p>
    <w:p w14:paraId="519E868D" w14:textId="45D810FD" w:rsidR="00011F33" w:rsidRPr="00754B86" w:rsidRDefault="00011F33" w:rsidP="009517FF">
      <w:pPr>
        <w:spacing w:line="276" w:lineRule="auto"/>
        <w:contextualSpacing/>
        <w:rPr>
          <w:rFonts w:eastAsia="Calibri"/>
          <w:b/>
          <w:bCs/>
          <w:szCs w:val="24"/>
        </w:rPr>
      </w:pPr>
      <w:r w:rsidRPr="00754B86">
        <w:rPr>
          <w:rFonts w:eastAsia="Calibri"/>
          <w:b/>
          <w:bCs/>
          <w:szCs w:val="24"/>
        </w:rPr>
        <w:t>A Estratégia Nacional para o abandono da MGF</w:t>
      </w:r>
    </w:p>
    <w:p w14:paraId="499CC16A" w14:textId="77777777" w:rsidR="00011F33" w:rsidRPr="00754B86" w:rsidRDefault="00011F33" w:rsidP="009517FF">
      <w:pPr>
        <w:spacing w:line="276" w:lineRule="auto"/>
        <w:contextualSpacing/>
        <w:rPr>
          <w:rFonts w:eastAsia="Calibri"/>
          <w:szCs w:val="24"/>
        </w:rPr>
      </w:pPr>
    </w:p>
    <w:p w14:paraId="1DB4D275" w14:textId="77777777" w:rsidR="00011F33" w:rsidRPr="00754B86" w:rsidRDefault="00011F33" w:rsidP="009517FF">
      <w:pPr>
        <w:spacing w:line="276" w:lineRule="auto"/>
        <w:contextualSpacing/>
        <w:rPr>
          <w:rFonts w:eastAsia="Calibri"/>
          <w:szCs w:val="24"/>
        </w:rPr>
      </w:pPr>
      <w:r w:rsidRPr="00754B86">
        <w:rPr>
          <w:rFonts w:eastAsia="Calibri"/>
          <w:szCs w:val="24"/>
        </w:rPr>
        <w:t>Em 2018, foi adotada uma segunda Estratégia Nacional para o abandono da MGF, que visa consolidar e reforçar esses resultados</w:t>
      </w:r>
      <w:r w:rsidRPr="00754B86">
        <w:rPr>
          <w:rFonts w:eastAsia="Calibri"/>
          <w:szCs w:val="24"/>
          <w:vertAlign w:val="superscript"/>
        </w:rPr>
        <w:footnoteReference w:id="103"/>
      </w:r>
      <w:r w:rsidRPr="00754B86">
        <w:rPr>
          <w:rFonts w:eastAsia="Calibri"/>
          <w:szCs w:val="24"/>
        </w:rPr>
        <w:t xml:space="preserve"> </w:t>
      </w:r>
    </w:p>
    <w:p w14:paraId="3CFA88E7" w14:textId="77777777" w:rsidR="00011F33" w:rsidRPr="00754B86" w:rsidRDefault="00011F33" w:rsidP="009517FF">
      <w:pPr>
        <w:spacing w:line="276" w:lineRule="auto"/>
        <w:contextualSpacing/>
        <w:rPr>
          <w:rFonts w:eastAsia="Calibri"/>
          <w:szCs w:val="24"/>
        </w:rPr>
      </w:pPr>
    </w:p>
    <w:p w14:paraId="06A97089" w14:textId="35A1931D" w:rsidR="00AB7165" w:rsidRPr="00754B86" w:rsidRDefault="00011F33" w:rsidP="009517FF">
      <w:pPr>
        <w:spacing w:line="276" w:lineRule="auto"/>
        <w:contextualSpacing/>
        <w:rPr>
          <w:rFonts w:eastAsia="Calibri"/>
          <w:szCs w:val="24"/>
        </w:rPr>
      </w:pPr>
      <w:r w:rsidRPr="00754B86">
        <w:rPr>
          <w:rFonts w:eastAsia="Calibri"/>
          <w:szCs w:val="24"/>
        </w:rPr>
        <w:t>Segundo um estudo do INEP em 2017, os entrevistados foram questionados se estavam cientes das consequências ou riscos da prática da MGF. A maioria (76,3%) respondeu sim.</w:t>
      </w:r>
      <w:r w:rsidR="00AB7165" w:rsidRPr="00754B86">
        <w:rPr>
          <w:rFonts w:eastAsia="Calibri"/>
          <w:szCs w:val="24"/>
        </w:rPr>
        <w:t xml:space="preserve"> No Relatório sobre a situação da mulher</w:t>
      </w:r>
      <w:r w:rsidR="009517FF" w:rsidRPr="00754B86">
        <w:rPr>
          <w:rFonts w:eastAsia="Calibri"/>
          <w:szCs w:val="24"/>
        </w:rPr>
        <w:t xml:space="preserve"> de </w:t>
      </w:r>
      <w:r w:rsidR="00AB7165" w:rsidRPr="00754B86">
        <w:rPr>
          <w:rFonts w:eastAsia="Calibri"/>
          <w:szCs w:val="24"/>
        </w:rPr>
        <w:t>abril 2021 menciona-se que 77% das inqueridas estimam que a prática da excisão não deve continuar embora 33% indicaram que as suas filhas foram submetidas a MGF.</w:t>
      </w:r>
    </w:p>
    <w:p w14:paraId="7262DACF" w14:textId="2D4ED9B7" w:rsidR="00011F33" w:rsidRPr="00754B86" w:rsidRDefault="00011F33" w:rsidP="009517FF">
      <w:pPr>
        <w:spacing w:line="276" w:lineRule="auto"/>
        <w:contextualSpacing/>
        <w:rPr>
          <w:rFonts w:eastAsia="Calibri"/>
          <w:szCs w:val="24"/>
        </w:rPr>
      </w:pPr>
    </w:p>
    <w:p w14:paraId="723F2968" w14:textId="77777777" w:rsidR="00011F33" w:rsidRPr="00754B86" w:rsidRDefault="00011F33" w:rsidP="009517FF">
      <w:pPr>
        <w:spacing w:line="276" w:lineRule="auto"/>
        <w:contextualSpacing/>
        <w:rPr>
          <w:rFonts w:eastAsia="Calibri"/>
          <w:szCs w:val="24"/>
        </w:rPr>
      </w:pPr>
      <w:r w:rsidRPr="00754B86">
        <w:rPr>
          <w:rFonts w:eastAsia="Calibri"/>
          <w:szCs w:val="24"/>
        </w:rPr>
        <w:t xml:space="preserve">Quanto às medidas a serem tomadas para impedir a prática, a maioria dos entrevistados (73,5%) consideram que deveria haver alguma forma de prevenção, que evitasse a prática da MGF, alguma medida de controlo. Neste estudo, 26,5% entendeu que não deveria haver medida de controlo. </w:t>
      </w:r>
    </w:p>
    <w:p w14:paraId="1EDC83E1" w14:textId="77777777" w:rsidR="00011F33" w:rsidRPr="00754B86" w:rsidRDefault="00011F33" w:rsidP="005D325D">
      <w:pPr>
        <w:spacing w:line="276" w:lineRule="auto"/>
        <w:contextualSpacing/>
        <w:rPr>
          <w:rFonts w:eastAsia="Calibri"/>
          <w:szCs w:val="24"/>
        </w:rPr>
      </w:pPr>
      <w:r w:rsidRPr="00754B86">
        <w:rPr>
          <w:rFonts w:eastAsia="Calibri"/>
          <w:szCs w:val="24"/>
        </w:rPr>
        <w:t xml:space="preserve">Outrossim, 42,5% dos entrevistados optaram pela prevenção indicando que uma boa medida de controlo envolve: conscientização entre </w:t>
      </w:r>
      <w:r w:rsidRPr="00754B86">
        <w:rPr>
          <w:rFonts w:eastAsia="Calibri"/>
          <w:i/>
          <w:iCs/>
          <w:szCs w:val="24"/>
        </w:rPr>
        <w:t xml:space="preserve">fanatecas </w:t>
      </w:r>
      <w:r w:rsidRPr="00754B86">
        <w:rPr>
          <w:rFonts w:eastAsia="Calibri"/>
          <w:szCs w:val="24"/>
        </w:rPr>
        <w:t xml:space="preserve">(mulheres que executam a excisão), pais, escolas, associações e comunidade; 10% responderam que a aplicação da lei é suficiente, porque castiga; </w:t>
      </w:r>
    </w:p>
    <w:p w14:paraId="0CBC139A" w14:textId="77777777" w:rsidR="00011F33" w:rsidRPr="00754B86" w:rsidRDefault="00011F33" w:rsidP="005D325D">
      <w:pPr>
        <w:spacing w:line="276" w:lineRule="auto"/>
        <w:contextualSpacing/>
        <w:rPr>
          <w:rFonts w:eastAsia="Calibri"/>
          <w:szCs w:val="24"/>
        </w:rPr>
      </w:pPr>
    </w:p>
    <w:p w14:paraId="2648ABA7" w14:textId="0E773D50" w:rsidR="00011F33" w:rsidRPr="00754B86" w:rsidRDefault="00011F33" w:rsidP="005D325D">
      <w:pPr>
        <w:spacing w:line="276" w:lineRule="auto"/>
        <w:contextualSpacing/>
        <w:rPr>
          <w:rFonts w:eastAsia="Calibri"/>
          <w:szCs w:val="24"/>
        </w:rPr>
      </w:pPr>
      <w:r w:rsidRPr="00754B86">
        <w:rPr>
          <w:rFonts w:eastAsia="Calibri"/>
          <w:szCs w:val="24"/>
        </w:rPr>
        <w:t>Finalmente, 8,6% dos inqueridos pensam que o monitoramento e a vigilância deveriam ser reforçados; 7,4% responderam que deve haver controlo, mas também o envolvimento da comunidade</w:t>
      </w:r>
      <w:r w:rsidR="0033658E" w:rsidRPr="00754B86">
        <w:rPr>
          <w:rFonts w:eastAsia="Calibri"/>
          <w:szCs w:val="24"/>
        </w:rPr>
        <w:t>.</w:t>
      </w:r>
      <w:r w:rsidR="0033658E" w:rsidRPr="00754B86">
        <w:rPr>
          <w:rStyle w:val="FootnoteReference"/>
          <w:rFonts w:eastAsia="Calibri"/>
          <w:szCs w:val="24"/>
        </w:rPr>
        <w:footnoteReference w:id="104"/>
      </w:r>
      <w:r w:rsidRPr="00754B86">
        <w:rPr>
          <w:rFonts w:eastAsia="Calibri"/>
          <w:szCs w:val="24"/>
        </w:rPr>
        <w:t xml:space="preserve"> </w:t>
      </w:r>
    </w:p>
    <w:p w14:paraId="53B94D8E" w14:textId="77777777" w:rsidR="00652195" w:rsidRPr="00754B86" w:rsidRDefault="00652195" w:rsidP="005D325D">
      <w:pPr>
        <w:spacing w:line="276" w:lineRule="auto"/>
        <w:contextualSpacing/>
        <w:rPr>
          <w:rFonts w:eastAsia="Calibri"/>
          <w:color w:val="FF0000"/>
          <w:szCs w:val="24"/>
        </w:rPr>
      </w:pPr>
    </w:p>
    <w:p w14:paraId="5C11EDB7" w14:textId="77777777" w:rsidR="00011F33" w:rsidRPr="00754B86" w:rsidRDefault="00011F33" w:rsidP="005D325D">
      <w:pPr>
        <w:spacing w:after="60" w:line="276" w:lineRule="auto"/>
        <w:rPr>
          <w:rFonts w:eastAsia="Calibri"/>
          <w:b/>
          <w:bCs/>
          <w:szCs w:val="24"/>
        </w:rPr>
      </w:pPr>
      <w:r w:rsidRPr="00754B86">
        <w:rPr>
          <w:rFonts w:eastAsia="Calibri"/>
          <w:b/>
          <w:bCs/>
          <w:szCs w:val="24"/>
        </w:rPr>
        <w:t>Destaque ao Programa Conjunto UNFPA-UNICEF sobre a eliminação da MGF</w:t>
      </w:r>
    </w:p>
    <w:p w14:paraId="36D96C35" w14:textId="77777777" w:rsidR="00011F33" w:rsidRPr="00754B86" w:rsidRDefault="00011F33" w:rsidP="009517FF">
      <w:pPr>
        <w:spacing w:line="276" w:lineRule="auto"/>
        <w:rPr>
          <w:rFonts w:eastAsia="Calibri"/>
          <w:b/>
          <w:bCs/>
          <w:szCs w:val="24"/>
        </w:rPr>
      </w:pPr>
    </w:p>
    <w:p w14:paraId="4E190837" w14:textId="77777777" w:rsidR="00011F33" w:rsidRPr="00754B86" w:rsidRDefault="00011F33" w:rsidP="005D325D">
      <w:pPr>
        <w:spacing w:after="60" w:line="276" w:lineRule="auto"/>
        <w:rPr>
          <w:rFonts w:eastAsia="Calibri"/>
          <w:b/>
          <w:bCs/>
          <w:szCs w:val="24"/>
        </w:rPr>
      </w:pPr>
      <w:r w:rsidRPr="00754B86">
        <w:rPr>
          <w:rFonts w:eastAsia="Calibri"/>
          <w:b/>
          <w:bCs/>
          <w:szCs w:val="24"/>
        </w:rPr>
        <w:t>Alguns elementos do Relatório, 2020</w:t>
      </w:r>
    </w:p>
    <w:p w14:paraId="315D1374" w14:textId="77777777" w:rsidR="00011F33" w:rsidRPr="00754B86" w:rsidRDefault="00011F33" w:rsidP="005D325D">
      <w:pPr>
        <w:spacing w:line="276" w:lineRule="auto"/>
        <w:rPr>
          <w:rFonts w:eastAsia="Calibri"/>
          <w:b/>
          <w:bCs/>
          <w:szCs w:val="24"/>
        </w:rPr>
      </w:pPr>
    </w:p>
    <w:p w14:paraId="5AC00B14" w14:textId="77777777" w:rsidR="00011F33" w:rsidRPr="00754B86" w:rsidRDefault="00011F33" w:rsidP="005D325D">
      <w:pPr>
        <w:spacing w:after="60" w:line="276" w:lineRule="auto"/>
        <w:rPr>
          <w:rFonts w:eastAsia="Calibri"/>
          <w:b/>
          <w:bCs/>
          <w:szCs w:val="24"/>
        </w:rPr>
      </w:pPr>
      <w:r w:rsidRPr="00754B86">
        <w:rPr>
          <w:rFonts w:eastAsia="Calibri"/>
          <w:b/>
          <w:bCs/>
          <w:szCs w:val="24"/>
        </w:rPr>
        <w:t>Gestão de casos de MGF:</w:t>
      </w:r>
    </w:p>
    <w:p w14:paraId="1475D21D" w14:textId="77777777" w:rsidR="00011F33" w:rsidRPr="00754B86" w:rsidRDefault="00011F33" w:rsidP="005D325D">
      <w:pPr>
        <w:spacing w:after="60" w:line="276" w:lineRule="auto"/>
        <w:rPr>
          <w:rFonts w:eastAsia="Calibri"/>
          <w:szCs w:val="24"/>
        </w:rPr>
      </w:pPr>
      <w:r w:rsidRPr="00754B86">
        <w:rPr>
          <w:rFonts w:eastAsia="Calibri"/>
          <w:szCs w:val="24"/>
        </w:rPr>
        <w:t>Os prestadores de serviços receberam formação para melhorar os protocolos de gestão de casos de MGF e a coordenação entre os diferentes intervenientes nos cuidados de saúde, bem-estar social e justiça para garantir a continuidade dos serviços. Como resultado desses esforços, 83.448 meninas e mulheres receberam assistência médica e 70.159 foram apoiadas por assistentes sociais.</w:t>
      </w:r>
    </w:p>
    <w:p w14:paraId="070A5FD5" w14:textId="77777777" w:rsidR="00011F33" w:rsidRPr="00754B86" w:rsidRDefault="00011F33" w:rsidP="005D325D">
      <w:pPr>
        <w:spacing w:line="276" w:lineRule="auto"/>
        <w:rPr>
          <w:rFonts w:eastAsia="Calibri"/>
          <w:szCs w:val="24"/>
        </w:rPr>
      </w:pPr>
    </w:p>
    <w:p w14:paraId="340B11D2" w14:textId="77777777" w:rsidR="00011F33" w:rsidRPr="00754B86" w:rsidRDefault="00011F33" w:rsidP="005D325D">
      <w:pPr>
        <w:spacing w:after="60" w:line="276" w:lineRule="auto"/>
        <w:rPr>
          <w:rFonts w:eastAsia="Calibri"/>
          <w:b/>
          <w:bCs/>
          <w:szCs w:val="24"/>
        </w:rPr>
      </w:pPr>
      <w:r w:rsidRPr="00754B86">
        <w:rPr>
          <w:rFonts w:eastAsia="Calibri"/>
          <w:b/>
          <w:bCs/>
          <w:szCs w:val="24"/>
        </w:rPr>
        <w:t>Aumento das declarações públicas para a eliminação da MGF</w:t>
      </w:r>
    </w:p>
    <w:p w14:paraId="45194C39" w14:textId="77777777" w:rsidR="00011F33" w:rsidRPr="00754B86" w:rsidRDefault="00011F33" w:rsidP="005D325D">
      <w:pPr>
        <w:spacing w:line="276" w:lineRule="auto"/>
        <w:contextualSpacing/>
        <w:rPr>
          <w:rFonts w:eastAsia="Calibri"/>
          <w:szCs w:val="24"/>
        </w:rPr>
      </w:pPr>
      <w:r w:rsidRPr="00754B86">
        <w:rPr>
          <w:rFonts w:eastAsia="Calibri"/>
          <w:szCs w:val="24"/>
        </w:rPr>
        <w:t>Entre 2008 e 2018, cerca de 389 comunidades declaram publicamente o abandono total da prática da MGF nas suas comunidades. O número de declarações públicas de abandono da MGF aumentou de 22 para 31 entre 2019 e 2020, elevando o número total acumulado de declarações públicas para eliminação da MGF de 2017 para 160.</w:t>
      </w:r>
    </w:p>
    <w:p w14:paraId="3E760687" w14:textId="77777777" w:rsidR="00011F33" w:rsidRPr="00754B86" w:rsidRDefault="00011F33" w:rsidP="005D325D">
      <w:pPr>
        <w:spacing w:line="276" w:lineRule="auto"/>
        <w:contextualSpacing/>
        <w:rPr>
          <w:rFonts w:eastAsia="Calibri"/>
          <w:b/>
        </w:rPr>
      </w:pPr>
    </w:p>
    <w:p w14:paraId="50E532D9" w14:textId="77777777" w:rsidR="00011F33" w:rsidRPr="00754B86" w:rsidRDefault="00011F33" w:rsidP="005D325D">
      <w:pPr>
        <w:shd w:val="clear" w:color="auto" w:fill="FFFFFF"/>
        <w:spacing w:line="276" w:lineRule="auto"/>
        <w:rPr>
          <w:rFonts w:eastAsia="Calibri" w:cs="Calibri"/>
          <w:b/>
          <w:bCs/>
          <w:szCs w:val="24"/>
        </w:rPr>
      </w:pPr>
      <w:r w:rsidRPr="00754B86">
        <w:rPr>
          <w:rFonts w:eastAsia="Calibri" w:cs="Calibri"/>
          <w:b/>
          <w:bCs/>
          <w:szCs w:val="24"/>
        </w:rPr>
        <w:t xml:space="preserve">Parceria Fundação Ana Pereira e a RENLUV </w:t>
      </w:r>
    </w:p>
    <w:p w14:paraId="03DC8574" w14:textId="77777777" w:rsidR="00011F33" w:rsidRPr="00754B86" w:rsidRDefault="00011F33" w:rsidP="005D325D">
      <w:pPr>
        <w:shd w:val="clear" w:color="auto" w:fill="FFFFFF"/>
        <w:spacing w:line="276" w:lineRule="auto"/>
        <w:rPr>
          <w:rFonts w:eastAsia="Calibri" w:cs="Calibri"/>
          <w:b/>
          <w:bCs/>
          <w:szCs w:val="24"/>
        </w:rPr>
      </w:pPr>
    </w:p>
    <w:p w14:paraId="3DF865B8" w14:textId="77777777" w:rsidR="00011F33" w:rsidRPr="00754B86" w:rsidRDefault="00011F33" w:rsidP="005D325D">
      <w:pPr>
        <w:shd w:val="clear" w:color="auto" w:fill="FFFFFF"/>
        <w:spacing w:line="276" w:lineRule="auto"/>
        <w:rPr>
          <w:rFonts w:eastAsia="Calibri" w:cs="Calibri"/>
          <w:b/>
          <w:szCs w:val="24"/>
        </w:rPr>
      </w:pPr>
      <w:r w:rsidRPr="00754B86">
        <w:rPr>
          <w:rFonts w:eastAsia="Calibri" w:cs="Calibri"/>
          <w:b/>
          <w:szCs w:val="24"/>
        </w:rPr>
        <w:t xml:space="preserve"> Plataforma nacional Bioksan de prevenção e resposta à MGF</w:t>
      </w:r>
    </w:p>
    <w:p w14:paraId="5C34CE3D" w14:textId="77777777" w:rsidR="00011F33" w:rsidRPr="00754B86" w:rsidRDefault="00011F33" w:rsidP="005D325D">
      <w:pPr>
        <w:shd w:val="clear" w:color="auto" w:fill="FFFFFF" w:themeFill="background1"/>
        <w:spacing w:line="276" w:lineRule="auto"/>
        <w:rPr>
          <w:rFonts w:eastAsia="Calibri" w:cs="Calibri"/>
          <w:b/>
          <w:bCs/>
          <w:szCs w:val="24"/>
        </w:rPr>
      </w:pPr>
      <w:r w:rsidRPr="00754B86">
        <w:rPr>
          <w:rFonts w:eastAsia="Calibri" w:cs="Calibri"/>
          <w:szCs w:val="24"/>
        </w:rPr>
        <w:t>A parceria Fundação Ana Pereira e a RENLUV, lançou a Plataforma Bioksan para proteger os direitos das raparigas e mulheres durante a pandemia de COVID-19 na Guiné-Bissau através de:</w:t>
      </w:r>
    </w:p>
    <w:p w14:paraId="70D8EA53" w14:textId="77777777" w:rsidR="00011F33" w:rsidRPr="00754B86" w:rsidRDefault="00011F33" w:rsidP="005D325D">
      <w:pPr>
        <w:shd w:val="clear" w:color="auto" w:fill="FFFFFF" w:themeFill="background1"/>
        <w:spacing w:line="276" w:lineRule="auto"/>
        <w:rPr>
          <w:rFonts w:eastAsia="Calibri" w:cs="Calibri"/>
          <w:szCs w:val="24"/>
        </w:rPr>
      </w:pPr>
      <w:r w:rsidRPr="00754B86">
        <w:rPr>
          <w:rFonts w:eastAsia="Calibri" w:cs="Calibri"/>
          <w:szCs w:val="24"/>
        </w:rPr>
        <w:t>• Aumento a conscientização de meninas e mulheres por meio de rádio, TV e médias sociais sobre mecanismos de proteção para lidar com o aumento da VBG e da MGF durante a pandemia de COVID-19;</w:t>
      </w:r>
    </w:p>
    <w:p w14:paraId="4CA26F22" w14:textId="77777777" w:rsidR="00011F33" w:rsidRPr="00754B86" w:rsidRDefault="00011F33" w:rsidP="005D325D">
      <w:pPr>
        <w:shd w:val="clear" w:color="auto" w:fill="FFFFFF" w:themeFill="background1"/>
        <w:spacing w:line="276" w:lineRule="auto"/>
        <w:rPr>
          <w:rFonts w:eastAsia="Calibri" w:cs="Calibri"/>
          <w:szCs w:val="24"/>
        </w:rPr>
      </w:pPr>
      <w:r w:rsidRPr="00754B86">
        <w:rPr>
          <w:rFonts w:eastAsia="Calibri" w:cs="Calibri"/>
          <w:szCs w:val="24"/>
        </w:rPr>
        <w:lastRenderedPageBreak/>
        <w:t>• Divulgação informações relacionadas a leis contra a VBG e treinos gratuitos para abordar as lacunas de proteção causadas pelo encerramento de escolas;</w:t>
      </w:r>
    </w:p>
    <w:p w14:paraId="0E8E444B" w14:textId="77777777" w:rsidR="00011F33" w:rsidRPr="00754B86" w:rsidRDefault="00011F33" w:rsidP="005D325D">
      <w:pPr>
        <w:shd w:val="clear" w:color="auto" w:fill="FFFFFF"/>
        <w:spacing w:line="276" w:lineRule="auto"/>
        <w:rPr>
          <w:rFonts w:eastAsia="Calibri" w:cs="Calibri"/>
          <w:bCs/>
          <w:szCs w:val="24"/>
        </w:rPr>
      </w:pPr>
      <w:r w:rsidRPr="00754B86">
        <w:rPr>
          <w:rFonts w:eastAsia="Calibri" w:cs="Calibri"/>
          <w:bCs/>
          <w:szCs w:val="24"/>
        </w:rPr>
        <w:t xml:space="preserve">• Fornecimento de encaminhamentos para cuidados de saúde e acesso à justiça; </w:t>
      </w:r>
    </w:p>
    <w:p w14:paraId="02DEBC07" w14:textId="77777777" w:rsidR="00011F33" w:rsidRPr="00754B86" w:rsidRDefault="00011F33" w:rsidP="005D325D">
      <w:pPr>
        <w:shd w:val="clear" w:color="auto" w:fill="FFFFFF" w:themeFill="background1"/>
        <w:spacing w:line="276" w:lineRule="auto"/>
        <w:rPr>
          <w:rFonts w:eastAsia="Calibri" w:cs="Calibri"/>
          <w:szCs w:val="24"/>
        </w:rPr>
      </w:pPr>
      <w:r w:rsidRPr="00754B86">
        <w:rPr>
          <w:rFonts w:eastAsia="Calibri" w:cs="Calibri"/>
          <w:szCs w:val="24"/>
        </w:rPr>
        <w:t xml:space="preserve">• Incentivo as comunidades para denunciar os casos de MGF. </w:t>
      </w:r>
    </w:p>
    <w:p w14:paraId="35E016A9" w14:textId="77777777" w:rsidR="00011F33" w:rsidRPr="00754B86" w:rsidRDefault="00011F33" w:rsidP="005D325D">
      <w:pPr>
        <w:shd w:val="clear" w:color="auto" w:fill="FFFFFF" w:themeFill="background1"/>
        <w:spacing w:line="276" w:lineRule="auto"/>
        <w:rPr>
          <w:rFonts w:eastAsia="Calibri" w:cs="Calibri"/>
          <w:szCs w:val="24"/>
        </w:rPr>
      </w:pPr>
    </w:p>
    <w:p w14:paraId="70D21B20" w14:textId="77777777" w:rsidR="00011F33" w:rsidRPr="00754B86" w:rsidRDefault="00011F33" w:rsidP="005D325D">
      <w:pPr>
        <w:shd w:val="clear" w:color="auto" w:fill="FFFFFF" w:themeFill="background1"/>
        <w:spacing w:line="276" w:lineRule="auto"/>
        <w:rPr>
          <w:rFonts w:eastAsia="Calibri" w:cs="Calibri"/>
          <w:szCs w:val="24"/>
        </w:rPr>
      </w:pPr>
      <w:r w:rsidRPr="00754B86">
        <w:rPr>
          <w:rFonts w:eastAsia="Calibri" w:cs="Calibri"/>
          <w:szCs w:val="24"/>
        </w:rPr>
        <w:t>O projeto desenvolveu mensagens de prevenção da MGF e informações sobre serviços de referência que foram integradas nas mensagens de prevenção da COVID-19, entregues porta a porta e através de anúncios de rádio, teatros, bem como vídeos e músicas partilhados através de plataformas online e grupos de WhatsApp. O projeto alcançou 72.566 meninas e mulheres, consciencializando sobre a necessidade de eliminação da MGF e outras práticas nocivas, e forneceu ainda informações sobre a prevenção da COVID-19 a</w:t>
      </w:r>
      <w:r w:rsidRPr="00754B86">
        <w:rPr>
          <w:rFonts w:eastAsia="Calibri" w:cs="Calibri"/>
          <w:b/>
          <w:bCs/>
          <w:szCs w:val="24"/>
        </w:rPr>
        <w:t xml:space="preserve"> </w:t>
      </w:r>
      <w:r w:rsidRPr="00754B86">
        <w:rPr>
          <w:rFonts w:eastAsia="Calibri" w:cs="Calibri"/>
          <w:szCs w:val="24"/>
        </w:rPr>
        <w:t>139.436 pessoas.</w:t>
      </w:r>
    </w:p>
    <w:p w14:paraId="214CA76B" w14:textId="34515BE4" w:rsidR="00011F33" w:rsidRPr="00754B86" w:rsidRDefault="00011F33" w:rsidP="005D325D">
      <w:pPr>
        <w:spacing w:line="276" w:lineRule="auto"/>
      </w:pPr>
    </w:p>
    <w:p w14:paraId="7ED3F970" w14:textId="732E2198" w:rsidR="00A92492" w:rsidRPr="00754B86" w:rsidRDefault="00A92492" w:rsidP="00F60448">
      <w:pPr>
        <w:pStyle w:val="Heading3"/>
        <w:numPr>
          <w:ilvl w:val="2"/>
          <w:numId w:val="5"/>
        </w:numPr>
        <w:spacing w:after="0" w:line="276" w:lineRule="auto"/>
        <w:rPr>
          <w:rFonts w:ascii="Garamond" w:eastAsia="Calibri" w:hAnsi="Garamond"/>
          <w:noProof w:val="0"/>
          <w:lang w:val="pt-PT"/>
        </w:rPr>
      </w:pPr>
      <w:bookmarkStart w:id="82" w:name="_Toc105158339"/>
      <w:r w:rsidRPr="00754B86">
        <w:rPr>
          <w:rFonts w:ascii="Garamond" w:eastAsia="Calibri" w:hAnsi="Garamond"/>
          <w:noProof w:val="0"/>
          <w:lang w:val="pt-PT"/>
        </w:rPr>
        <w:t>Violência doméstica</w:t>
      </w:r>
      <w:bookmarkEnd w:id="82"/>
    </w:p>
    <w:p w14:paraId="303F134B" w14:textId="24DAD4A5" w:rsidR="00A92492" w:rsidRPr="00754B86" w:rsidRDefault="00A92492" w:rsidP="005D325D">
      <w:pPr>
        <w:spacing w:line="276" w:lineRule="auto"/>
      </w:pPr>
    </w:p>
    <w:p w14:paraId="1CC6BC74" w14:textId="53C9F013" w:rsidR="007302DD" w:rsidRPr="00754B86" w:rsidRDefault="00A07608" w:rsidP="005D325D">
      <w:pPr>
        <w:shd w:val="clear" w:color="auto" w:fill="FFFFFF" w:themeFill="background1"/>
        <w:spacing w:line="276" w:lineRule="auto"/>
        <w:rPr>
          <w:rFonts w:eastAsia="Calibri" w:cs="Calibri"/>
          <w:szCs w:val="24"/>
        </w:rPr>
      </w:pPr>
      <w:r w:rsidRPr="00754B86">
        <w:rPr>
          <w:rFonts w:eastAsia="Calibri" w:cs="Calibri"/>
          <w:szCs w:val="24"/>
        </w:rPr>
        <w:t xml:space="preserve">A Lei contra a Violência Doméstica (2014) criminaliza a violência doméstica e estabelece penas até 12 anos de prisão. </w:t>
      </w:r>
      <w:r w:rsidR="005D6138" w:rsidRPr="00754B86">
        <w:rPr>
          <w:rFonts w:eastAsia="Calibri" w:cs="Calibri"/>
          <w:szCs w:val="24"/>
        </w:rPr>
        <w:t>Embora não haja estatísticas nacionais disponíveis sobre violência baseada no género,</w:t>
      </w:r>
      <w:r w:rsidRPr="00754B86">
        <w:rPr>
          <w:rFonts w:eastAsia="Calibri" w:cs="Calibri"/>
          <w:szCs w:val="24"/>
        </w:rPr>
        <w:t xml:space="preserve"> existem </w:t>
      </w:r>
      <w:r w:rsidR="00E76D3C" w:rsidRPr="00754B86">
        <w:rPr>
          <w:rFonts w:eastAsia="Calibri" w:cs="Calibri"/>
          <w:szCs w:val="24"/>
        </w:rPr>
        <w:t>alguns inquéritos</w:t>
      </w:r>
      <w:r w:rsidR="007302DD" w:rsidRPr="00754B86">
        <w:rPr>
          <w:rFonts w:eastAsia="Calibri" w:cs="Calibri"/>
          <w:szCs w:val="24"/>
        </w:rPr>
        <w:t xml:space="preserve"> (o MICS por exemplo), </w:t>
      </w:r>
      <w:r w:rsidR="00E76D3C" w:rsidRPr="00754B86">
        <w:rPr>
          <w:rFonts w:eastAsia="Calibri" w:cs="Calibri"/>
          <w:szCs w:val="24"/>
        </w:rPr>
        <w:t>alguns</w:t>
      </w:r>
      <w:r w:rsidRPr="00754B86">
        <w:rPr>
          <w:rFonts w:eastAsia="Calibri" w:cs="Calibri"/>
          <w:szCs w:val="24"/>
        </w:rPr>
        <w:t xml:space="preserve"> estudos de casos</w:t>
      </w:r>
      <w:r w:rsidR="00E76D3C" w:rsidRPr="00754B86">
        <w:rPr>
          <w:rFonts w:eastAsia="Calibri" w:cs="Calibri"/>
          <w:szCs w:val="24"/>
        </w:rPr>
        <w:t xml:space="preserve"> ou casos seguidos</w:t>
      </w:r>
      <w:r w:rsidRPr="00754B86">
        <w:rPr>
          <w:rFonts w:eastAsia="Calibri" w:cs="Calibri"/>
          <w:szCs w:val="24"/>
        </w:rPr>
        <w:t xml:space="preserve"> </w:t>
      </w:r>
      <w:r w:rsidR="005D6138" w:rsidRPr="00754B86">
        <w:rPr>
          <w:rFonts w:eastAsia="Calibri" w:cs="Calibri"/>
          <w:szCs w:val="24"/>
        </w:rPr>
        <w:t>por</w:t>
      </w:r>
      <w:r w:rsidRPr="00754B86">
        <w:rPr>
          <w:rFonts w:eastAsia="Calibri" w:cs="Calibri"/>
          <w:szCs w:val="24"/>
        </w:rPr>
        <w:t xml:space="preserve"> organizações de mulheres como também </w:t>
      </w:r>
      <w:r w:rsidR="005D6138" w:rsidRPr="00754B86">
        <w:rPr>
          <w:rFonts w:eastAsia="Calibri" w:cs="Calibri"/>
          <w:szCs w:val="24"/>
        </w:rPr>
        <w:t>pel</w:t>
      </w:r>
      <w:r w:rsidRPr="00754B86">
        <w:rPr>
          <w:rFonts w:eastAsia="Calibri" w:cs="Calibri"/>
          <w:szCs w:val="24"/>
        </w:rPr>
        <w:t xml:space="preserve">os PTF internacionais, </w:t>
      </w:r>
      <w:r w:rsidR="005D6138" w:rsidRPr="00754B86">
        <w:rPr>
          <w:rFonts w:eastAsia="Calibri" w:cs="Calibri"/>
          <w:szCs w:val="24"/>
        </w:rPr>
        <w:t xml:space="preserve">a exemplo do </w:t>
      </w:r>
      <w:bookmarkStart w:id="83" w:name="_Hlk103134325"/>
      <w:r w:rsidR="005D6138" w:rsidRPr="00754B86">
        <w:rPr>
          <w:rFonts w:eastAsia="Calibri" w:cs="Calibri"/>
          <w:szCs w:val="24"/>
        </w:rPr>
        <w:t>Projeto ‘’Nô cuida de nô vida, Mindjeris</w:t>
      </w:r>
      <w:r w:rsidR="00770F61" w:rsidRPr="00754B86">
        <w:rPr>
          <w:rFonts w:eastAsia="Calibri" w:cs="Calibri"/>
          <w:szCs w:val="24"/>
        </w:rPr>
        <w:t>’’</w:t>
      </w:r>
      <w:bookmarkEnd w:id="83"/>
      <w:r w:rsidR="007302DD" w:rsidRPr="00754B86">
        <w:rPr>
          <w:rStyle w:val="FootnoteReference"/>
          <w:rFonts w:eastAsia="Calibri" w:cs="Calibri"/>
          <w:szCs w:val="24"/>
        </w:rPr>
        <w:footnoteReference w:id="105"/>
      </w:r>
      <w:r w:rsidR="005D6138" w:rsidRPr="00754B86">
        <w:rPr>
          <w:rFonts w:eastAsia="Calibri" w:cs="Calibri"/>
          <w:szCs w:val="24"/>
        </w:rPr>
        <w:t>. A</w:t>
      </w:r>
      <w:r w:rsidRPr="00754B86">
        <w:rPr>
          <w:rFonts w:eastAsia="Calibri" w:cs="Calibri"/>
          <w:szCs w:val="24"/>
        </w:rPr>
        <w:t xml:space="preserve"> comunicação social (imprensa escrita ou oral) </w:t>
      </w:r>
      <w:r w:rsidR="005D6138" w:rsidRPr="00754B86">
        <w:rPr>
          <w:rFonts w:eastAsia="Calibri" w:cs="Calibri"/>
          <w:szCs w:val="24"/>
        </w:rPr>
        <w:t xml:space="preserve">é relativamente ativa na informação </w:t>
      </w:r>
      <w:r w:rsidR="00981D37" w:rsidRPr="00754B86">
        <w:rPr>
          <w:rFonts w:eastAsia="Calibri" w:cs="Calibri"/>
          <w:szCs w:val="24"/>
        </w:rPr>
        <w:t>s</w:t>
      </w:r>
      <w:r w:rsidR="005D6138" w:rsidRPr="00754B86">
        <w:rPr>
          <w:rFonts w:eastAsia="Calibri" w:cs="Calibri"/>
          <w:szCs w:val="24"/>
        </w:rPr>
        <w:t xml:space="preserve">obre as </w:t>
      </w:r>
      <w:r w:rsidRPr="00754B86">
        <w:rPr>
          <w:rFonts w:eastAsia="Calibri" w:cs="Calibri"/>
          <w:szCs w:val="24"/>
        </w:rPr>
        <w:t>ocorrência</w:t>
      </w:r>
      <w:r w:rsidR="005D6138" w:rsidRPr="00754B86">
        <w:rPr>
          <w:rFonts w:eastAsia="Calibri" w:cs="Calibri"/>
          <w:szCs w:val="24"/>
        </w:rPr>
        <w:t>s</w:t>
      </w:r>
      <w:r w:rsidRPr="00754B86">
        <w:rPr>
          <w:rFonts w:eastAsia="Calibri" w:cs="Calibri"/>
          <w:szCs w:val="24"/>
        </w:rPr>
        <w:t xml:space="preserve"> de casos de violência doméstica</w:t>
      </w:r>
      <w:r w:rsidR="005D6138" w:rsidRPr="00754B86">
        <w:rPr>
          <w:rFonts w:eastAsia="Calibri" w:cs="Calibri"/>
          <w:szCs w:val="24"/>
        </w:rPr>
        <w:t>, em particular aquelas de maior grau</w:t>
      </w:r>
      <w:r w:rsidR="00427E97" w:rsidRPr="00754B86">
        <w:rPr>
          <w:rFonts w:eastAsia="Calibri" w:cs="Calibri"/>
          <w:szCs w:val="24"/>
        </w:rPr>
        <w:t>.</w:t>
      </w:r>
      <w:r w:rsidR="005D6138" w:rsidRPr="00754B86">
        <w:rPr>
          <w:rFonts w:eastAsia="Calibri" w:cs="Calibri"/>
          <w:szCs w:val="24"/>
        </w:rPr>
        <w:t xml:space="preserve"> </w:t>
      </w:r>
      <w:r w:rsidR="007302DD" w:rsidRPr="00754B86">
        <w:rPr>
          <w:rFonts w:eastAsia="Calibri" w:cs="Calibri"/>
          <w:szCs w:val="24"/>
        </w:rPr>
        <w:t xml:space="preserve">O </w:t>
      </w:r>
      <w:r w:rsidR="007302DD" w:rsidRPr="00F35C37">
        <w:rPr>
          <w:rFonts w:eastAsia="Calibri" w:cs="Calibri"/>
          <w:szCs w:val="24"/>
        </w:rPr>
        <w:t>MIC6 e o Relatório da situação das mulheres (que cobre 4 das regiões do país) elaborado pelo</w:t>
      </w:r>
      <w:r w:rsidR="007302DD" w:rsidRPr="00F35C37">
        <w:t xml:space="preserve"> </w:t>
      </w:r>
      <w:r w:rsidR="007302DD" w:rsidRPr="00F35C37">
        <w:rPr>
          <w:rFonts w:eastAsia="Calibri" w:cs="Calibri"/>
          <w:szCs w:val="24"/>
        </w:rPr>
        <w:t>Projeto ‘’Nô cuida de nô vida, Mindjeris’’ chegam a resultados e tendências bastante semelhantes.</w:t>
      </w:r>
    </w:p>
    <w:p w14:paraId="71AF1077" w14:textId="77777777" w:rsidR="007302DD" w:rsidRPr="00754B86" w:rsidRDefault="007302DD" w:rsidP="009517FF">
      <w:pPr>
        <w:shd w:val="clear" w:color="auto" w:fill="FFFFFF" w:themeFill="background1"/>
        <w:spacing w:line="276" w:lineRule="auto"/>
        <w:rPr>
          <w:rFonts w:eastAsia="Calibri" w:cs="Calibri"/>
          <w:szCs w:val="24"/>
        </w:rPr>
      </w:pPr>
    </w:p>
    <w:p w14:paraId="5EA476B4" w14:textId="53CC9C7B" w:rsidR="00B233FD" w:rsidRPr="00754B86" w:rsidRDefault="00A07608" w:rsidP="009517FF">
      <w:pPr>
        <w:shd w:val="clear" w:color="auto" w:fill="FFFFFF" w:themeFill="background1"/>
        <w:spacing w:line="276" w:lineRule="auto"/>
        <w:rPr>
          <w:rFonts w:eastAsia="Calibri" w:cs="Calibri"/>
          <w:szCs w:val="24"/>
        </w:rPr>
      </w:pPr>
      <w:r w:rsidRPr="00754B86">
        <w:rPr>
          <w:rFonts w:eastAsia="Calibri" w:cs="Calibri"/>
          <w:szCs w:val="24"/>
        </w:rPr>
        <w:t>A violência doméstica é uma realidade preocupante e muito difícil de superar: 41,8% das mulheres em comparação com 28,7% dos homens entre 15 e 49 anos de idade declaram que o marido tem justificação para bater na esposa</w:t>
      </w:r>
      <w:r w:rsidR="004D375B" w:rsidRPr="00754B86">
        <w:rPr>
          <w:rFonts w:eastAsia="Calibri" w:cs="Calibri"/>
          <w:szCs w:val="24"/>
        </w:rPr>
        <w:t>,</w:t>
      </w:r>
      <w:r w:rsidRPr="00754B86">
        <w:rPr>
          <w:rFonts w:eastAsia="Calibri" w:cs="Calibri"/>
          <w:szCs w:val="24"/>
        </w:rPr>
        <w:t xml:space="preserve"> em pelo menos cinco circunstâncias</w:t>
      </w:r>
      <w:r w:rsidR="00C309F7" w:rsidRPr="00754B86">
        <w:rPr>
          <w:rStyle w:val="FootnoteReference"/>
          <w:rFonts w:eastAsia="Calibri" w:cs="Calibri"/>
          <w:szCs w:val="24"/>
        </w:rPr>
        <w:footnoteReference w:id="106"/>
      </w:r>
      <w:r w:rsidR="00C309F7" w:rsidRPr="00754B86">
        <w:rPr>
          <w:rFonts w:eastAsia="Calibri" w:cs="Calibri"/>
          <w:szCs w:val="24"/>
        </w:rPr>
        <w:t>.</w:t>
      </w:r>
      <w:r w:rsidRPr="00754B86">
        <w:rPr>
          <w:rFonts w:eastAsia="Calibri" w:cs="Calibri"/>
          <w:szCs w:val="24"/>
        </w:rPr>
        <w:t xml:space="preserve"> Embora a polícia intervenha em disputas domésticas, se for solicitada, as mulheres muitas vezes estão relutantes em denunciar </w:t>
      </w:r>
      <w:r w:rsidR="00AA2E1B" w:rsidRPr="00754B86">
        <w:rPr>
          <w:rFonts w:eastAsia="Calibri"/>
        </w:rPr>
        <w:t>os atos de violência</w:t>
      </w:r>
      <w:r w:rsidR="00AA2E1B" w:rsidRPr="00754B86">
        <w:rPr>
          <w:rFonts w:eastAsia="Calibri" w:cs="Calibri"/>
          <w:szCs w:val="24"/>
        </w:rPr>
        <w:t xml:space="preserve"> </w:t>
      </w:r>
      <w:r w:rsidRPr="00754B86">
        <w:rPr>
          <w:rFonts w:eastAsia="Calibri" w:cs="Calibri"/>
          <w:szCs w:val="24"/>
        </w:rPr>
        <w:t>devido ao estigma</w:t>
      </w:r>
      <w:r w:rsidR="00AA2E1B" w:rsidRPr="00754B86">
        <w:rPr>
          <w:rFonts w:eastAsia="Calibri" w:cs="Calibri"/>
          <w:szCs w:val="24"/>
        </w:rPr>
        <w:t xml:space="preserve"> e </w:t>
      </w:r>
      <w:r w:rsidRPr="00754B86">
        <w:rPr>
          <w:rFonts w:eastAsia="Calibri" w:cs="Calibri"/>
          <w:szCs w:val="24"/>
        </w:rPr>
        <w:t>pressão social</w:t>
      </w:r>
      <w:r w:rsidR="00427E97" w:rsidRPr="00754B86">
        <w:rPr>
          <w:rFonts w:eastAsia="Calibri" w:cs="Calibri"/>
          <w:szCs w:val="24"/>
        </w:rPr>
        <w:t>.</w:t>
      </w:r>
      <w:r w:rsidRPr="00754B86">
        <w:rPr>
          <w:rFonts w:eastAsia="Calibri" w:cs="Calibri"/>
          <w:szCs w:val="24"/>
          <w:vertAlign w:val="superscript"/>
        </w:rPr>
        <w:footnoteReference w:id="107"/>
      </w:r>
      <w:r w:rsidR="00AA2E1B" w:rsidRPr="00754B86">
        <w:rPr>
          <w:rFonts w:eastAsia="Calibri" w:cs="Calibri"/>
          <w:szCs w:val="24"/>
        </w:rPr>
        <w:t xml:space="preserve"> </w:t>
      </w:r>
    </w:p>
    <w:p w14:paraId="25E478B2" w14:textId="77777777" w:rsidR="00B233FD" w:rsidRPr="00754B86" w:rsidRDefault="00B233FD" w:rsidP="009517FF">
      <w:pPr>
        <w:shd w:val="clear" w:color="auto" w:fill="FFFFFF" w:themeFill="background1"/>
        <w:spacing w:line="276" w:lineRule="auto"/>
        <w:rPr>
          <w:rFonts w:eastAsia="Calibri" w:cs="Calibri"/>
          <w:szCs w:val="24"/>
        </w:rPr>
      </w:pPr>
    </w:p>
    <w:p w14:paraId="1B751D7E" w14:textId="33DEC24F" w:rsidR="00AA2E1B" w:rsidRPr="00754B86" w:rsidRDefault="00AA2E1B" w:rsidP="00AA2E1B">
      <w:pPr>
        <w:shd w:val="clear" w:color="auto" w:fill="FFFFFF" w:themeFill="background1"/>
        <w:spacing w:line="276" w:lineRule="auto"/>
        <w:rPr>
          <w:rFonts w:eastAsia="Calibri"/>
        </w:rPr>
      </w:pPr>
      <w:r w:rsidRPr="00F35C37">
        <w:rPr>
          <w:rFonts w:eastAsia="Calibri" w:cs="Calibri"/>
          <w:szCs w:val="24"/>
        </w:rPr>
        <w:t>O inquér</w:t>
      </w:r>
      <w:r w:rsidR="004C2C50" w:rsidRPr="00F35C37">
        <w:rPr>
          <w:rFonts w:eastAsia="Calibri" w:cs="Calibri"/>
          <w:szCs w:val="24"/>
        </w:rPr>
        <w:t xml:space="preserve">ito que resultou no </w:t>
      </w:r>
      <w:r w:rsidRPr="00F35C37">
        <w:rPr>
          <w:rFonts w:eastAsia="Calibri" w:cs="Calibri"/>
          <w:szCs w:val="24"/>
        </w:rPr>
        <w:t>Relatório da</w:t>
      </w:r>
      <w:r w:rsidR="004C2C50" w:rsidRPr="00F35C37">
        <w:rPr>
          <w:rFonts w:eastAsia="Calibri" w:cs="Calibri"/>
          <w:szCs w:val="24"/>
        </w:rPr>
        <w:t xml:space="preserve"> situação da mulher</w:t>
      </w:r>
      <w:r w:rsidR="009517FF" w:rsidRPr="00F35C37">
        <w:rPr>
          <w:rFonts w:eastAsia="Calibri" w:cs="Calibri"/>
          <w:szCs w:val="24"/>
        </w:rPr>
        <w:t xml:space="preserve"> </w:t>
      </w:r>
      <w:r w:rsidR="003079F7" w:rsidRPr="00F35C37">
        <w:rPr>
          <w:rFonts w:eastAsia="Calibri" w:cs="Calibri"/>
          <w:szCs w:val="24"/>
        </w:rPr>
        <w:t xml:space="preserve"> </w:t>
      </w:r>
      <w:r w:rsidR="009517FF" w:rsidRPr="00F35C37">
        <w:rPr>
          <w:rFonts w:eastAsia="Calibri" w:cs="Calibri"/>
          <w:szCs w:val="24"/>
        </w:rPr>
        <w:t>(</w:t>
      </w:r>
      <w:r w:rsidR="003079F7" w:rsidRPr="00F35C37">
        <w:rPr>
          <w:rFonts w:eastAsia="Calibri" w:cs="Calibri"/>
          <w:szCs w:val="24"/>
        </w:rPr>
        <w:t>abril 2021</w:t>
      </w:r>
      <w:r w:rsidR="009517FF" w:rsidRPr="00F35C37">
        <w:rPr>
          <w:rFonts w:eastAsia="Calibri" w:cs="Calibri"/>
          <w:szCs w:val="24"/>
        </w:rPr>
        <w:t>)</w:t>
      </w:r>
      <w:r w:rsidR="003079F7" w:rsidRPr="00F35C37">
        <w:rPr>
          <w:rStyle w:val="FootnoteReference"/>
          <w:rFonts w:eastAsia="Calibri" w:cs="Calibri"/>
          <w:szCs w:val="24"/>
        </w:rPr>
        <w:footnoteReference w:id="108"/>
      </w:r>
      <w:r w:rsidR="004C2C50" w:rsidRPr="00F35C37">
        <w:rPr>
          <w:rFonts w:eastAsia="Calibri" w:cs="Calibri"/>
          <w:szCs w:val="24"/>
        </w:rPr>
        <w:t>, apontou que c</w:t>
      </w:r>
      <w:r w:rsidRPr="00F35C37">
        <w:rPr>
          <w:rFonts w:eastAsia="Calibri"/>
        </w:rPr>
        <w:t xml:space="preserve">erca de 68% </w:t>
      </w:r>
      <w:r w:rsidR="004C2C50" w:rsidRPr="00F35C37">
        <w:rPr>
          <w:rFonts w:eastAsia="Calibri"/>
        </w:rPr>
        <w:t xml:space="preserve">(978 inqueridas) silenciaram a violência sofrida: </w:t>
      </w:r>
      <w:r w:rsidRPr="00F35C37">
        <w:rPr>
          <w:rFonts w:eastAsia="Calibri"/>
        </w:rPr>
        <w:t>não contou a ninguém sobre o comportamento do seu parceiro</w:t>
      </w:r>
      <w:r w:rsidR="004C2C50" w:rsidRPr="00F35C37">
        <w:rPr>
          <w:rFonts w:eastAsia="Calibri"/>
        </w:rPr>
        <w:t>.</w:t>
      </w:r>
      <w:r w:rsidRPr="00F35C37">
        <w:rPr>
          <w:rFonts w:eastAsia="Calibri"/>
        </w:rPr>
        <w:t xml:space="preserve"> </w:t>
      </w:r>
      <w:r w:rsidR="004C2C50" w:rsidRPr="00F35C37">
        <w:rPr>
          <w:rFonts w:eastAsia="Calibri"/>
        </w:rPr>
        <w:t>A</w:t>
      </w:r>
      <w:r w:rsidRPr="00F35C37">
        <w:rPr>
          <w:rFonts w:eastAsia="Calibri"/>
        </w:rPr>
        <w:t xml:space="preserve">s mulheres vítimas que </w:t>
      </w:r>
      <w:r w:rsidR="004C2C50" w:rsidRPr="00F35C37">
        <w:rPr>
          <w:rFonts w:eastAsia="Calibri"/>
        </w:rPr>
        <w:t>contaram</w:t>
      </w:r>
      <w:r w:rsidRPr="00F35C37">
        <w:rPr>
          <w:rFonts w:eastAsia="Calibri"/>
        </w:rPr>
        <w:t xml:space="preserve">, </w:t>
      </w:r>
      <w:r w:rsidR="004C2C50" w:rsidRPr="00F35C37">
        <w:rPr>
          <w:rFonts w:eastAsia="Calibri"/>
        </w:rPr>
        <w:t>partilharam com familiares, vizinhos, amigos e muito residualmente com o chefe da tabanca. N</w:t>
      </w:r>
      <w:r w:rsidRPr="00F35C37">
        <w:rPr>
          <w:rFonts w:eastAsia="Calibri"/>
        </w:rPr>
        <w:t>enhuma recorreu às autoridades policiais.</w:t>
      </w:r>
    </w:p>
    <w:p w14:paraId="3DDC8E8E" w14:textId="77777777" w:rsidR="00B233FD" w:rsidRPr="00754B86" w:rsidRDefault="00B233FD" w:rsidP="00AA2E1B">
      <w:pPr>
        <w:shd w:val="clear" w:color="auto" w:fill="FFFFFF" w:themeFill="background1"/>
        <w:spacing w:line="276" w:lineRule="auto"/>
        <w:rPr>
          <w:rFonts w:eastAsia="Calibri"/>
        </w:rPr>
      </w:pPr>
    </w:p>
    <w:p w14:paraId="4F1ED502" w14:textId="282DA5B9" w:rsidR="00B233FD" w:rsidRPr="00754B86" w:rsidRDefault="00B233FD" w:rsidP="00AA2E1B">
      <w:pPr>
        <w:shd w:val="clear" w:color="auto" w:fill="FFFFFF" w:themeFill="background1"/>
        <w:spacing w:line="276" w:lineRule="auto"/>
        <w:rPr>
          <w:rFonts w:eastAsia="Calibri"/>
        </w:rPr>
      </w:pPr>
      <w:r w:rsidRPr="00754B86">
        <w:rPr>
          <w:rFonts w:eastAsia="Calibri"/>
        </w:rPr>
        <w:t xml:space="preserve">Conforme evidenciado nos inquéritos da DEMOS “Pesquisa da Opinião Pública da Guiné-Bissau” há uma grande desconfiança em relação </w:t>
      </w:r>
      <w:r w:rsidR="009517FF" w:rsidRPr="00754B86">
        <w:rPr>
          <w:rFonts w:eastAsia="Calibri"/>
        </w:rPr>
        <w:t>à</w:t>
      </w:r>
      <w:r w:rsidRPr="00754B86">
        <w:rPr>
          <w:rFonts w:eastAsia="Calibri"/>
        </w:rPr>
        <w:t xml:space="preserve"> polícia e aos tribunais (Pergunta 55), sendo que foram </w:t>
      </w:r>
      <w:r w:rsidRPr="00754B86">
        <w:rPr>
          <w:rFonts w:eastAsia="Calibri"/>
        </w:rPr>
        <w:lastRenderedPageBreak/>
        <w:t>reportados muito poucos contactos de mulheres com a polícia e os tribunais, significativamente menos de que dos homens (resultados semelhantes aos do Gender Profile, BAD 2014).</w:t>
      </w:r>
    </w:p>
    <w:p w14:paraId="27030904" w14:textId="77777777" w:rsidR="00E65E05" w:rsidRPr="00754B86" w:rsidRDefault="00E65E05" w:rsidP="00AA2E1B">
      <w:pPr>
        <w:shd w:val="clear" w:color="auto" w:fill="FFFFFF" w:themeFill="background1"/>
        <w:spacing w:line="276" w:lineRule="auto"/>
        <w:rPr>
          <w:rFonts w:eastAsia="Calibri"/>
        </w:rPr>
      </w:pPr>
    </w:p>
    <w:p w14:paraId="694DBFA6" w14:textId="10062FE4" w:rsidR="00E65E05" w:rsidRPr="00754B86" w:rsidRDefault="00E65E05" w:rsidP="00AA2E1B">
      <w:pPr>
        <w:shd w:val="clear" w:color="auto" w:fill="FFFFFF" w:themeFill="background1"/>
        <w:spacing w:line="276" w:lineRule="auto"/>
        <w:rPr>
          <w:rFonts w:eastAsia="Calibri"/>
        </w:rPr>
      </w:pPr>
      <w:r w:rsidRPr="00754B86">
        <w:rPr>
          <w:rFonts w:eastAsia="Calibri"/>
        </w:rPr>
        <w:t xml:space="preserve">Devido a própria mentalidade e aceitação cultural, os atos de violência contra a mulher </w:t>
      </w:r>
      <w:r w:rsidR="007D2ED4" w:rsidRPr="00754B86">
        <w:rPr>
          <w:rFonts w:eastAsia="Calibri"/>
        </w:rPr>
        <w:t xml:space="preserve">que chegam </w:t>
      </w:r>
      <w:r w:rsidR="009517FF" w:rsidRPr="00754B86">
        <w:rPr>
          <w:rFonts w:eastAsia="Calibri"/>
        </w:rPr>
        <w:t xml:space="preserve">às </w:t>
      </w:r>
      <w:r w:rsidR="007D2ED4" w:rsidRPr="00754B86">
        <w:rPr>
          <w:rFonts w:eastAsia="Calibri"/>
        </w:rPr>
        <w:t xml:space="preserve">instâncias policiais </w:t>
      </w:r>
      <w:r w:rsidRPr="00754B86">
        <w:rPr>
          <w:rFonts w:eastAsia="Calibri"/>
        </w:rPr>
        <w:t>são subnotificados</w:t>
      </w:r>
      <w:r w:rsidR="007D2ED4" w:rsidRPr="00754B86">
        <w:rPr>
          <w:rFonts w:eastAsia="Calibri"/>
        </w:rPr>
        <w:t>, senão mesmo banalizados</w:t>
      </w:r>
      <w:r w:rsidRPr="00754B86">
        <w:rPr>
          <w:rFonts w:eastAsia="Calibri"/>
        </w:rPr>
        <w:t xml:space="preserve">, principalmente quando a violência é perpetrada por parceiro íntimo ou outro membro da família. </w:t>
      </w:r>
      <w:r w:rsidR="007D2ED4" w:rsidRPr="00754B86">
        <w:rPr>
          <w:rFonts w:eastAsia="Calibri"/>
        </w:rPr>
        <w:t>A maioria dos casos d</w:t>
      </w:r>
      <w:r w:rsidRPr="00754B86">
        <w:rPr>
          <w:rFonts w:eastAsia="Calibri"/>
        </w:rPr>
        <w:t xml:space="preserve">e violência levados ao conhecimento </w:t>
      </w:r>
      <w:r w:rsidR="007D2ED4" w:rsidRPr="00754B86">
        <w:rPr>
          <w:rFonts w:eastAsia="Calibri"/>
        </w:rPr>
        <w:t>dos pol</w:t>
      </w:r>
      <w:r w:rsidR="000B68E0" w:rsidRPr="00754B86">
        <w:rPr>
          <w:rFonts w:eastAsia="Calibri"/>
        </w:rPr>
        <w:t>í</w:t>
      </w:r>
      <w:r w:rsidR="007D2ED4" w:rsidRPr="00754B86">
        <w:rPr>
          <w:rFonts w:eastAsia="Calibri"/>
        </w:rPr>
        <w:t>cias</w:t>
      </w:r>
      <w:r w:rsidRPr="00754B86">
        <w:rPr>
          <w:rFonts w:eastAsia="Calibri"/>
        </w:rPr>
        <w:t xml:space="preserve"> estão entre os mais graves e afetam as mulheres mais desfavorecidas.</w:t>
      </w:r>
      <w:r w:rsidR="007D2ED4" w:rsidRPr="00754B86">
        <w:rPr>
          <w:rFonts w:eastAsia="Calibri"/>
        </w:rPr>
        <w:t xml:space="preserve"> Assim, nos sistemas administrativos, os dados de violência contra as mulheres </w:t>
      </w:r>
      <w:r w:rsidRPr="00754B86">
        <w:rPr>
          <w:rFonts w:eastAsia="Calibri"/>
        </w:rPr>
        <w:t>não representam toda a extensão e natureza do problema.</w:t>
      </w:r>
    </w:p>
    <w:p w14:paraId="2BE02785" w14:textId="77777777" w:rsidR="00E65E05" w:rsidRPr="00754B86" w:rsidRDefault="00E65E05" w:rsidP="00AA2E1B">
      <w:pPr>
        <w:shd w:val="clear" w:color="auto" w:fill="FFFFFF" w:themeFill="background1"/>
        <w:spacing w:line="276" w:lineRule="auto"/>
        <w:rPr>
          <w:rFonts w:eastAsia="Calibri"/>
        </w:rPr>
      </w:pPr>
    </w:p>
    <w:p w14:paraId="1AA4D387" w14:textId="09EADC16" w:rsidR="00A07608" w:rsidRPr="00754B86" w:rsidRDefault="00A07608" w:rsidP="005D325D">
      <w:pPr>
        <w:shd w:val="clear" w:color="auto" w:fill="FFFFFF" w:themeFill="background1"/>
        <w:spacing w:after="60" w:line="276" w:lineRule="auto"/>
        <w:rPr>
          <w:rFonts w:eastAsia="Calibri" w:cs="Calibri"/>
          <w:szCs w:val="24"/>
        </w:rPr>
      </w:pPr>
      <w:r w:rsidRPr="00754B86">
        <w:rPr>
          <w:rFonts w:eastAsia="Calibri" w:cs="Calibri"/>
          <w:szCs w:val="24"/>
        </w:rPr>
        <w:t>Em 2020, na região norte de Cacheu, a ONG Manitese registou</w:t>
      </w:r>
      <w:r w:rsidR="00E447D9" w:rsidRPr="00754B86">
        <w:rPr>
          <w:rFonts w:eastAsia="Calibri" w:cs="Calibri"/>
          <w:szCs w:val="24"/>
        </w:rPr>
        <w:t>,</w:t>
      </w:r>
      <w:r w:rsidRPr="00754B86">
        <w:rPr>
          <w:rFonts w:eastAsia="Calibri" w:cs="Calibri"/>
          <w:szCs w:val="24"/>
        </w:rPr>
        <w:t xml:space="preserve"> </w:t>
      </w:r>
      <w:r w:rsidR="00E447D9" w:rsidRPr="00754B86">
        <w:rPr>
          <w:rFonts w:eastAsia="Calibri" w:cs="Calibri"/>
          <w:szCs w:val="24"/>
        </w:rPr>
        <w:t xml:space="preserve">num total de 38 aldeias, </w:t>
      </w:r>
      <w:r w:rsidRPr="00754B86">
        <w:rPr>
          <w:rFonts w:eastAsia="Calibri" w:cs="Calibri"/>
          <w:szCs w:val="24"/>
        </w:rPr>
        <w:t xml:space="preserve">mais de 80 casos de violência de género, principalmente casos de violência doméstica </w:t>
      </w:r>
      <w:r w:rsidR="00E447D9" w:rsidRPr="00754B86">
        <w:rPr>
          <w:rFonts w:eastAsia="Calibri" w:cs="Calibri"/>
          <w:szCs w:val="24"/>
        </w:rPr>
        <w:t>que</w:t>
      </w:r>
      <w:r w:rsidRPr="00754B86">
        <w:rPr>
          <w:rFonts w:eastAsia="Calibri" w:cs="Calibri"/>
          <w:szCs w:val="24"/>
        </w:rPr>
        <w:t xml:space="preserve"> incluem violência psicológica e económica, violência sexual e casamentos forçados. Dos casos acompanhados, apenas dois resultaram em processos judiciais o que foi “um choque para nós que procuramos sensibilizar as pessoas para se queixar de acordo com a legislação em vigor no país”.</w:t>
      </w:r>
      <w:r w:rsidRPr="00754B86">
        <w:rPr>
          <w:rFonts w:eastAsia="Calibri" w:cs="Calibri"/>
          <w:szCs w:val="24"/>
          <w:vertAlign w:val="superscript"/>
        </w:rPr>
        <w:t xml:space="preserve"> </w:t>
      </w:r>
      <w:r w:rsidRPr="00754B86">
        <w:rPr>
          <w:rFonts w:eastAsia="Calibri" w:cs="Calibri"/>
          <w:szCs w:val="24"/>
          <w:vertAlign w:val="superscript"/>
        </w:rPr>
        <w:footnoteReference w:id="109"/>
      </w:r>
      <w:r w:rsidRPr="00754B86">
        <w:rPr>
          <w:rFonts w:eastAsia="Calibri" w:cs="Calibri"/>
          <w:szCs w:val="24"/>
          <w:vertAlign w:val="superscript"/>
        </w:rPr>
        <w:t xml:space="preserve"> </w:t>
      </w:r>
      <w:r w:rsidRPr="00754B86">
        <w:rPr>
          <w:rFonts w:eastAsia="Calibri" w:cs="Calibri"/>
          <w:szCs w:val="24"/>
        </w:rPr>
        <w:t>Muitas vezes, as mulheres hesitam em denunciar abuso sexual devido ao estigma</w:t>
      </w:r>
      <w:r w:rsidR="002B4546" w:rsidRPr="00754B86">
        <w:rPr>
          <w:rFonts w:eastAsia="Calibri" w:cs="Calibri"/>
          <w:szCs w:val="24"/>
        </w:rPr>
        <w:t xml:space="preserve">, a </w:t>
      </w:r>
      <w:r w:rsidRPr="00754B86">
        <w:rPr>
          <w:rFonts w:eastAsia="Calibri" w:cs="Calibri"/>
          <w:szCs w:val="24"/>
        </w:rPr>
        <w:t xml:space="preserve">pressão social e </w:t>
      </w:r>
      <w:r w:rsidR="002B4546" w:rsidRPr="00754B86">
        <w:rPr>
          <w:rFonts w:eastAsia="Calibri" w:cs="Calibri"/>
          <w:szCs w:val="24"/>
        </w:rPr>
        <w:t xml:space="preserve">a </w:t>
      </w:r>
      <w:r w:rsidRPr="00754B86">
        <w:rPr>
          <w:rFonts w:eastAsia="Calibri" w:cs="Calibri"/>
          <w:szCs w:val="24"/>
        </w:rPr>
        <w:t xml:space="preserve">falta de estruturas estatais competentes, especialmente na polícia, para lidar com </w:t>
      </w:r>
      <w:r w:rsidR="0019047B" w:rsidRPr="00754B86">
        <w:rPr>
          <w:rFonts w:eastAsia="Calibri" w:cs="Calibri"/>
          <w:szCs w:val="24"/>
        </w:rPr>
        <w:t>esse tipo de</w:t>
      </w:r>
      <w:r w:rsidRPr="00754B86">
        <w:rPr>
          <w:rFonts w:eastAsia="Calibri" w:cs="Calibri"/>
          <w:szCs w:val="24"/>
        </w:rPr>
        <w:t xml:space="preserve"> violência. </w:t>
      </w:r>
    </w:p>
    <w:p w14:paraId="01F2D031" w14:textId="6B8BB946" w:rsidR="00DF597F" w:rsidRPr="00754B86" w:rsidRDefault="00DF597F" w:rsidP="009517FF">
      <w:pPr>
        <w:shd w:val="clear" w:color="auto" w:fill="FFFFFF" w:themeFill="background1"/>
        <w:spacing w:line="276" w:lineRule="auto"/>
        <w:rPr>
          <w:rFonts w:eastAsia="Calibri" w:cs="Calibri"/>
          <w:szCs w:val="24"/>
        </w:rPr>
      </w:pPr>
    </w:p>
    <w:p w14:paraId="33955DA6" w14:textId="2E98119B" w:rsidR="00AE2D73" w:rsidRPr="00F35C37" w:rsidRDefault="00DF597F" w:rsidP="00DF597F">
      <w:pPr>
        <w:shd w:val="clear" w:color="auto" w:fill="FFFFFF" w:themeFill="background1"/>
        <w:spacing w:line="276" w:lineRule="auto"/>
        <w:rPr>
          <w:rFonts w:eastAsia="Calibri"/>
        </w:rPr>
      </w:pPr>
      <w:r w:rsidRPr="00F35C37">
        <w:rPr>
          <w:rFonts w:eastAsia="Calibri" w:cs="Calibri"/>
          <w:szCs w:val="24"/>
        </w:rPr>
        <w:t>O Relatório da Situação da Mulher</w:t>
      </w:r>
      <w:r w:rsidRPr="00F35C37">
        <w:rPr>
          <w:rStyle w:val="FootnoteReference"/>
          <w:rFonts w:eastAsia="Calibri" w:cs="Calibri"/>
          <w:szCs w:val="24"/>
        </w:rPr>
        <w:footnoteReference w:id="110"/>
      </w:r>
      <w:r w:rsidRPr="00F35C37">
        <w:rPr>
          <w:rFonts w:eastAsia="Calibri" w:cs="Calibri"/>
          <w:szCs w:val="24"/>
        </w:rPr>
        <w:t xml:space="preserve"> espelha, de maneira cuidada, os tipos de violência contra a mulher. No universo de</w:t>
      </w:r>
      <w:r w:rsidRPr="00F35C37">
        <w:rPr>
          <w:rFonts w:eastAsia="Calibri"/>
        </w:rPr>
        <w:t xml:space="preserve"> 978 mulheres casadas ou que já te</w:t>
      </w:r>
      <w:r w:rsidR="002B35BA" w:rsidRPr="00F35C37">
        <w:rPr>
          <w:rFonts w:eastAsia="Calibri"/>
        </w:rPr>
        <w:t>nham</w:t>
      </w:r>
      <w:r w:rsidRPr="00F35C37">
        <w:rPr>
          <w:rFonts w:eastAsia="Calibri"/>
        </w:rPr>
        <w:t xml:space="preserve"> tido um parceiro, 26,2% reportou </w:t>
      </w:r>
      <w:r w:rsidR="002B35BA" w:rsidRPr="00F35C37">
        <w:rPr>
          <w:rFonts w:eastAsia="Calibri"/>
        </w:rPr>
        <w:t xml:space="preserve">ter </w:t>
      </w:r>
      <w:r w:rsidRPr="00F35C37">
        <w:rPr>
          <w:rFonts w:eastAsia="Calibri"/>
        </w:rPr>
        <w:t>sofr</w:t>
      </w:r>
      <w:r w:rsidR="00110EA2" w:rsidRPr="00F35C37">
        <w:rPr>
          <w:rFonts w:eastAsia="Calibri"/>
        </w:rPr>
        <w:t>i</w:t>
      </w:r>
      <w:r w:rsidR="002B35BA" w:rsidRPr="00F35C37">
        <w:rPr>
          <w:rFonts w:eastAsia="Calibri"/>
        </w:rPr>
        <w:t>do</w:t>
      </w:r>
      <w:r w:rsidRPr="00F35C37">
        <w:rPr>
          <w:rFonts w:eastAsia="Calibri"/>
        </w:rPr>
        <w:t xml:space="preserve"> de violência económica, seguindo-se 44% de violência psicológica, 37,7% de violência física e 21,8% de violência sexual</w:t>
      </w:r>
      <w:r w:rsidR="002B35BA" w:rsidRPr="00F35C37">
        <w:rPr>
          <w:rStyle w:val="FootnoteReference"/>
          <w:rFonts w:eastAsia="Calibri"/>
        </w:rPr>
        <w:footnoteReference w:id="111"/>
      </w:r>
      <w:r w:rsidRPr="00F35C37">
        <w:rPr>
          <w:rFonts w:eastAsia="Calibri"/>
        </w:rPr>
        <w:t xml:space="preserve">. </w:t>
      </w:r>
      <w:r w:rsidR="00AE2D73" w:rsidRPr="00F35C37">
        <w:rPr>
          <w:rFonts w:eastAsia="Calibri"/>
        </w:rPr>
        <w:t>A</w:t>
      </w:r>
      <w:r w:rsidRPr="00F35C37">
        <w:rPr>
          <w:rFonts w:eastAsia="Calibri"/>
        </w:rPr>
        <w:t xml:space="preserve"> severidade dos atos de violência física, foram, na sua maioria, de violência moderada</w:t>
      </w:r>
      <w:r w:rsidR="00844AEE" w:rsidRPr="00F35C37">
        <w:rPr>
          <w:rFonts w:eastAsia="Calibri"/>
        </w:rPr>
        <w:t>,</w:t>
      </w:r>
      <w:r w:rsidRPr="00F35C37">
        <w:rPr>
          <w:rFonts w:eastAsia="Calibri"/>
        </w:rPr>
        <w:t xml:space="preserve"> </w:t>
      </w:r>
      <w:r w:rsidR="00844AEE" w:rsidRPr="00F35C37">
        <w:rPr>
          <w:rFonts w:eastAsia="Calibri"/>
        </w:rPr>
        <w:t>sendo a combinação mais frequente a da violência física e psicológica (45,4%) por parte do parceiro.</w:t>
      </w:r>
    </w:p>
    <w:p w14:paraId="6054CF69" w14:textId="30A5E6BB" w:rsidR="004D375B" w:rsidRPr="00F35C37" w:rsidRDefault="004D375B" w:rsidP="00DF597F">
      <w:pPr>
        <w:shd w:val="clear" w:color="auto" w:fill="FFFFFF" w:themeFill="background1"/>
        <w:spacing w:line="276" w:lineRule="auto"/>
        <w:rPr>
          <w:rFonts w:eastAsia="Calibri"/>
        </w:rPr>
      </w:pPr>
    </w:p>
    <w:p w14:paraId="679169E0" w14:textId="07C0B54E" w:rsidR="004D375B" w:rsidRPr="00F35C37" w:rsidRDefault="004D375B" w:rsidP="00DF597F">
      <w:pPr>
        <w:shd w:val="clear" w:color="auto" w:fill="FFFFFF" w:themeFill="background1"/>
        <w:spacing w:line="276" w:lineRule="auto"/>
        <w:rPr>
          <w:rFonts w:eastAsia="Calibri"/>
        </w:rPr>
      </w:pPr>
      <w:r w:rsidRPr="00F35C37">
        <w:rPr>
          <w:rFonts w:eastAsia="Calibri"/>
          <w:b/>
          <w:bCs/>
        </w:rPr>
        <w:t xml:space="preserve">Referente </w:t>
      </w:r>
      <w:r w:rsidR="002A5D29" w:rsidRPr="00F35C37">
        <w:rPr>
          <w:rFonts w:eastAsia="Calibri"/>
          <w:b/>
          <w:bCs/>
        </w:rPr>
        <w:t>à</w:t>
      </w:r>
      <w:r w:rsidRPr="00F35C37">
        <w:rPr>
          <w:rFonts w:eastAsia="Calibri"/>
          <w:b/>
          <w:bCs/>
        </w:rPr>
        <w:t xml:space="preserve"> violência </w:t>
      </w:r>
      <w:r w:rsidR="00BF408C" w:rsidRPr="00F35C37">
        <w:rPr>
          <w:rFonts w:eastAsia="Calibri"/>
          <w:b/>
          <w:bCs/>
        </w:rPr>
        <w:t>por</w:t>
      </w:r>
      <w:r w:rsidR="002A5D29" w:rsidRPr="00F35C37">
        <w:rPr>
          <w:rFonts w:eastAsia="Calibri"/>
          <w:b/>
          <w:bCs/>
        </w:rPr>
        <w:t xml:space="preserve"> um</w:t>
      </w:r>
      <w:r w:rsidR="00BF408C" w:rsidRPr="00F35C37">
        <w:rPr>
          <w:rFonts w:eastAsia="Calibri"/>
          <w:b/>
          <w:bCs/>
        </w:rPr>
        <w:t xml:space="preserve"> não parceiro</w:t>
      </w:r>
      <w:r w:rsidRPr="00F35C37">
        <w:rPr>
          <w:rFonts w:eastAsia="Calibri"/>
        </w:rPr>
        <w:t>, de entre as mulheres inqueridas (1022)</w:t>
      </w:r>
      <w:r w:rsidR="002A5D29" w:rsidRPr="00F35C37">
        <w:rPr>
          <w:rFonts w:eastAsia="Calibri"/>
        </w:rPr>
        <w:t xml:space="preserve">, </w:t>
      </w:r>
      <w:r w:rsidRPr="00F35C37">
        <w:rPr>
          <w:rFonts w:eastAsia="Calibri"/>
        </w:rPr>
        <w:t>29% reportaram ter sofrido de violência por não parceiro, sendo a violência física a mais destacada.</w:t>
      </w:r>
      <w:r w:rsidR="00F07F44" w:rsidRPr="00F35C37">
        <w:rPr>
          <w:rFonts w:eastAsia="Calibri"/>
        </w:rPr>
        <w:t xml:space="preserve"> É também uma violência que acontece no seio familiar, sendo o </w:t>
      </w:r>
      <w:r w:rsidR="00BF408C" w:rsidRPr="00F35C37">
        <w:rPr>
          <w:rFonts w:eastAsia="Calibri"/>
        </w:rPr>
        <w:t>pai o</w:t>
      </w:r>
      <w:r w:rsidR="00F07F44" w:rsidRPr="00F35C37">
        <w:rPr>
          <w:rFonts w:eastAsia="Calibri"/>
        </w:rPr>
        <w:t xml:space="preserve"> principal agressor indicado, seguid</w:t>
      </w:r>
      <w:r w:rsidR="00305055" w:rsidRPr="00F35C37">
        <w:rPr>
          <w:rFonts w:eastAsia="Calibri"/>
        </w:rPr>
        <w:t>o</w:t>
      </w:r>
      <w:r w:rsidR="00F07F44" w:rsidRPr="00F35C37">
        <w:rPr>
          <w:rFonts w:eastAsia="Calibri"/>
        </w:rPr>
        <w:t xml:space="preserve"> de outro membro masculino da família</w:t>
      </w:r>
      <w:r w:rsidR="00BF408C" w:rsidRPr="00F35C37">
        <w:rPr>
          <w:rFonts w:eastAsia="Calibri"/>
        </w:rPr>
        <w:t>.</w:t>
      </w:r>
      <w:r w:rsidR="00166ED2" w:rsidRPr="00F35C37">
        <w:rPr>
          <w:rFonts w:eastAsia="Calibri"/>
        </w:rPr>
        <w:t xml:space="preserve"> Esta violência foi anotada como acontecendo na fase da adolescência e numa frequência de uma a cinco vezes, seguindo a tendência da violência perpetuada pelo parceiro: </w:t>
      </w:r>
      <w:r w:rsidR="007C14C1" w:rsidRPr="00F35C37">
        <w:rPr>
          <w:rFonts w:eastAsia="Calibri"/>
        </w:rPr>
        <w:t xml:space="preserve">62% não contou a ninguém </w:t>
      </w:r>
      <w:r w:rsidR="002A5D29" w:rsidRPr="00F35C37">
        <w:rPr>
          <w:rFonts w:eastAsia="Calibri"/>
        </w:rPr>
        <w:t xml:space="preserve">ou nível baixo de </w:t>
      </w:r>
      <w:r w:rsidR="00166ED2" w:rsidRPr="00F35C37">
        <w:rPr>
          <w:rFonts w:eastAsia="Calibri"/>
        </w:rPr>
        <w:t>denúncia.</w:t>
      </w:r>
      <w:r w:rsidR="009A0E8E" w:rsidRPr="00F35C37">
        <w:rPr>
          <w:rFonts w:eastAsia="Calibri"/>
        </w:rPr>
        <w:t xml:space="preserve"> As agressões sexuais aconteceram fora do quadro familiar nos 54 casos referidos e tendo por algozes um amigo ou conhecido.</w:t>
      </w:r>
    </w:p>
    <w:p w14:paraId="7B4E5F63" w14:textId="08AE5FC4" w:rsidR="007A2142" w:rsidRPr="00F35C37" w:rsidRDefault="007A2142" w:rsidP="00DF597F">
      <w:pPr>
        <w:shd w:val="clear" w:color="auto" w:fill="FFFFFF" w:themeFill="background1"/>
        <w:spacing w:line="276" w:lineRule="auto"/>
        <w:rPr>
          <w:rFonts w:eastAsia="Calibri"/>
        </w:rPr>
      </w:pPr>
    </w:p>
    <w:p w14:paraId="249C8CFD" w14:textId="70C3DB8D" w:rsidR="007A2142" w:rsidRPr="00754B86" w:rsidRDefault="007A2142" w:rsidP="00DF597F">
      <w:pPr>
        <w:shd w:val="clear" w:color="auto" w:fill="FFFFFF" w:themeFill="background1"/>
        <w:spacing w:line="276" w:lineRule="auto"/>
        <w:rPr>
          <w:rFonts w:eastAsia="Calibri"/>
        </w:rPr>
      </w:pPr>
      <w:r w:rsidRPr="00F35C37">
        <w:rPr>
          <w:rFonts w:eastAsia="Calibri"/>
        </w:rPr>
        <w:t xml:space="preserve">A </w:t>
      </w:r>
      <w:r w:rsidR="0049031C" w:rsidRPr="00F35C37">
        <w:rPr>
          <w:rFonts w:eastAsia="Calibri"/>
        </w:rPr>
        <w:t xml:space="preserve">violência contra as mulheres </w:t>
      </w:r>
      <w:r w:rsidRPr="00F35C37">
        <w:rPr>
          <w:rFonts w:eastAsia="Calibri"/>
        </w:rPr>
        <w:t xml:space="preserve">por </w:t>
      </w:r>
      <w:r w:rsidR="002A5D29" w:rsidRPr="00F35C37">
        <w:rPr>
          <w:rFonts w:eastAsia="Calibri"/>
        </w:rPr>
        <w:t>p</w:t>
      </w:r>
      <w:r w:rsidRPr="00F35C37">
        <w:rPr>
          <w:rFonts w:eastAsia="Calibri"/>
        </w:rPr>
        <w:t xml:space="preserve">arceiro e não </w:t>
      </w:r>
      <w:r w:rsidR="002A5D29" w:rsidRPr="00F35C37">
        <w:rPr>
          <w:rFonts w:eastAsia="Calibri"/>
        </w:rPr>
        <w:t>pa</w:t>
      </w:r>
      <w:r w:rsidRPr="00F35C37">
        <w:rPr>
          <w:rFonts w:eastAsia="Calibri"/>
        </w:rPr>
        <w:t xml:space="preserve">rceiro, neste inquérito específico, </w:t>
      </w:r>
      <w:r w:rsidR="00E84942" w:rsidRPr="00F35C37">
        <w:rPr>
          <w:rFonts w:eastAsia="Calibri"/>
        </w:rPr>
        <w:t>‘’</w:t>
      </w:r>
      <w:r w:rsidRPr="00F35C37">
        <w:rPr>
          <w:rFonts w:eastAsia="Calibri"/>
        </w:rPr>
        <w:t>67% dos 687 inqueridos sofreram pelo menos um tipo de violência. Destas, apenas 21 reportaram às autoridades policiais que, em apenas uma situação, prendeu o agressor. Por outro lado, apenas 22,5% referiu conhecer outros serviços / entidades que prestam apoio às vítimas de violência contra a mulher</w:t>
      </w:r>
      <w:r w:rsidR="00E84942" w:rsidRPr="00F35C37">
        <w:rPr>
          <w:rFonts w:eastAsia="Calibri"/>
        </w:rPr>
        <w:t>’’.</w:t>
      </w:r>
    </w:p>
    <w:p w14:paraId="69A46BAB" w14:textId="77777777" w:rsidR="00A07608" w:rsidRPr="00754B86" w:rsidRDefault="00A07608" w:rsidP="00F60448">
      <w:pPr>
        <w:pStyle w:val="Heading3"/>
        <w:numPr>
          <w:ilvl w:val="2"/>
          <w:numId w:val="5"/>
        </w:numPr>
        <w:spacing w:line="276" w:lineRule="auto"/>
        <w:rPr>
          <w:rFonts w:ascii="Garamond" w:eastAsia="Calibri" w:hAnsi="Garamond"/>
          <w:noProof w:val="0"/>
          <w:lang w:val="pt-PT"/>
        </w:rPr>
      </w:pPr>
      <w:bookmarkStart w:id="84" w:name="_Toc105158340"/>
      <w:r w:rsidRPr="00754B86">
        <w:rPr>
          <w:rFonts w:ascii="Garamond" w:eastAsia="Calibri" w:hAnsi="Garamond"/>
          <w:noProof w:val="0"/>
          <w:lang w:val="pt-PT"/>
        </w:rPr>
        <w:lastRenderedPageBreak/>
        <w:t>O casamento precoce e forçado</w:t>
      </w:r>
      <w:bookmarkEnd w:id="84"/>
    </w:p>
    <w:p w14:paraId="2F27E9C2" w14:textId="77777777" w:rsidR="00932161" w:rsidRPr="00754B86" w:rsidRDefault="00932161" w:rsidP="005D325D">
      <w:pPr>
        <w:autoSpaceDE w:val="0"/>
        <w:autoSpaceDN w:val="0"/>
        <w:adjustRightInd w:val="0"/>
        <w:spacing w:line="276" w:lineRule="auto"/>
        <w:rPr>
          <w:rFonts w:eastAsia="MetaPro-Normal"/>
          <w:szCs w:val="24"/>
        </w:rPr>
      </w:pPr>
      <w:r w:rsidRPr="00754B86">
        <w:rPr>
          <w:rFonts w:eastAsia="MetaPro-Normal"/>
          <w:szCs w:val="24"/>
        </w:rPr>
        <w:t>A prática do casamento precoce e forçado é generalizada entre a maioria dos grupos étnicos da Guiné-Bissau e incorpora diferentes tipos de violência: psicológica, física e sexual. As principais vítimas dessa prática são meninas entre 12 e 16 anos de idade. Além do aspeto cultural, de usos e costumes, o casamento forçado está relacionado com dificuldades financeiras e pobreza extrema nas zonas rurais. O dote pode ajudar a família no pagamento de dívidas ou ainda a colmatar alguma necessidade.</w:t>
      </w:r>
    </w:p>
    <w:p w14:paraId="293F75BE" w14:textId="77777777" w:rsidR="00932161" w:rsidRPr="00754B86" w:rsidRDefault="00932161" w:rsidP="005D325D">
      <w:pPr>
        <w:autoSpaceDE w:val="0"/>
        <w:autoSpaceDN w:val="0"/>
        <w:adjustRightInd w:val="0"/>
        <w:spacing w:line="276" w:lineRule="auto"/>
        <w:rPr>
          <w:rFonts w:eastAsia="MetaPro-Normal"/>
          <w:szCs w:val="24"/>
        </w:rPr>
      </w:pPr>
    </w:p>
    <w:p w14:paraId="72530ED5" w14:textId="52AE2264" w:rsidR="00F774F4" w:rsidRPr="00754B86" w:rsidRDefault="00932161" w:rsidP="008A5081">
      <w:pPr>
        <w:autoSpaceDE w:val="0"/>
        <w:autoSpaceDN w:val="0"/>
        <w:adjustRightInd w:val="0"/>
        <w:spacing w:line="276" w:lineRule="auto"/>
        <w:rPr>
          <w:rFonts w:eastAsia="Calibri"/>
          <w:szCs w:val="24"/>
        </w:rPr>
      </w:pPr>
      <w:r w:rsidRPr="00754B86">
        <w:rPr>
          <w:rFonts w:eastAsia="MetaPro-Normal"/>
          <w:szCs w:val="24"/>
        </w:rPr>
        <w:t>O Código Civil</w:t>
      </w:r>
      <w:r w:rsidR="009E29EF" w:rsidRPr="00754B86">
        <w:rPr>
          <w:rFonts w:eastAsia="MetaPro-Normal"/>
          <w:szCs w:val="24"/>
        </w:rPr>
        <w:t xml:space="preserve">, herdado da época </w:t>
      </w:r>
      <w:r w:rsidR="00C502D6" w:rsidRPr="00754B86">
        <w:rPr>
          <w:rFonts w:eastAsia="MetaPro-Normal"/>
          <w:szCs w:val="24"/>
        </w:rPr>
        <w:t>colonial, (</w:t>
      </w:r>
      <w:r w:rsidRPr="00754B86">
        <w:rPr>
          <w:rFonts w:eastAsia="MetaPro-Normal"/>
          <w:szCs w:val="24"/>
        </w:rPr>
        <w:t xml:space="preserve">CC Nº1601) endossa de certa forma o casamento de menores, por legalizar o casamento aos 14 anos para meninas e 16 para meninos, com o consentimento dos pais. </w:t>
      </w:r>
      <w:r w:rsidRPr="00754B86">
        <w:rPr>
          <w:rFonts w:eastAsia="Calibri"/>
          <w:szCs w:val="24"/>
        </w:rPr>
        <w:t>A Lei da Saúde Reprodutiva, 2010, vem contrariar os dispositivos do CC e dos usos e costumes, aumentando a idade legal para o casamento na Guiné-Bissau para 18 anos para os dois sexos. Como não existem, de facto, sanções para punir quem força menores a casar, a prática ainda persiste.</w:t>
      </w:r>
      <w:r w:rsidRPr="00754B86">
        <w:rPr>
          <w:rFonts w:eastAsia="Calibri"/>
          <w:szCs w:val="24"/>
          <w:vertAlign w:val="superscript"/>
        </w:rPr>
        <w:footnoteReference w:id="112"/>
      </w:r>
      <w:r w:rsidRPr="00754B86">
        <w:rPr>
          <w:rFonts w:eastAsia="Calibri"/>
          <w:szCs w:val="24"/>
        </w:rPr>
        <w:t xml:space="preserve"> </w:t>
      </w:r>
      <w:bookmarkStart w:id="85" w:name="_Hlk100768325"/>
    </w:p>
    <w:p w14:paraId="2AB79054" w14:textId="77777777" w:rsidR="00F774F4" w:rsidRPr="00754B86" w:rsidRDefault="00F774F4" w:rsidP="008A5081">
      <w:pPr>
        <w:autoSpaceDE w:val="0"/>
        <w:autoSpaceDN w:val="0"/>
        <w:adjustRightInd w:val="0"/>
        <w:spacing w:line="276" w:lineRule="auto"/>
        <w:rPr>
          <w:rFonts w:eastAsia="Calibri"/>
          <w:szCs w:val="24"/>
        </w:rPr>
      </w:pPr>
    </w:p>
    <w:p w14:paraId="22020F92" w14:textId="2D5A8889" w:rsidR="00932161" w:rsidRPr="00754B86" w:rsidRDefault="00932161" w:rsidP="005D325D">
      <w:pPr>
        <w:autoSpaceDE w:val="0"/>
        <w:autoSpaceDN w:val="0"/>
        <w:adjustRightInd w:val="0"/>
        <w:spacing w:line="276" w:lineRule="auto"/>
        <w:rPr>
          <w:rFonts w:eastAsia="MetaPro-Normal"/>
          <w:szCs w:val="24"/>
        </w:rPr>
      </w:pPr>
      <w:r w:rsidRPr="00754B86">
        <w:rPr>
          <w:rFonts w:eastAsia="Calibri"/>
          <w:szCs w:val="24"/>
        </w:rPr>
        <w:t xml:space="preserve">O </w:t>
      </w:r>
      <w:r w:rsidRPr="00754B86">
        <w:rPr>
          <w:rFonts w:eastAsia="MetaPro-Normal"/>
          <w:szCs w:val="24"/>
        </w:rPr>
        <w:t>MICS 6, dá-nos conta de que um terço das raparigas guineenses são casadas com menos de 18 anos de idade contrastando com 3% apenas dos rapazes.</w:t>
      </w:r>
      <w:r w:rsidR="00F774F4" w:rsidRPr="00754B86">
        <w:rPr>
          <w:rFonts w:eastAsia="MetaPro-Normal"/>
          <w:szCs w:val="24"/>
        </w:rPr>
        <w:t xml:space="preserve"> </w:t>
      </w:r>
      <w:r w:rsidRPr="00754B86">
        <w:rPr>
          <w:rFonts w:eastAsia="MetaPro-Normal"/>
          <w:szCs w:val="24"/>
        </w:rPr>
        <w:t xml:space="preserve">Nas mulheres da faixa etária situada entre 20 e 49 anos que se casaram ou estão a viver em união marital, 30% casou-se ou uniu-se ao seu parceiro antes dos 18 anos. Há mais chance para uma mulher do meio rural ou uma analfabeta se casar antes dos 15 anos ou antes dos 18 anos de idade. Mais de metade (51%) das mulheres de 20 a 24 anos com o nível pré-escolar ou sem nenhuma educação formal casaram-se ou uniram pela primeira vez antes dos 18 anos. Uma em cada quatro mulheres de 20 a 24 anos casaram-se ou uniram-se antes dos 18 anos. </w:t>
      </w:r>
    </w:p>
    <w:p w14:paraId="17B26D49" w14:textId="77777777" w:rsidR="00F774F4" w:rsidRPr="00754B86" w:rsidRDefault="00F774F4" w:rsidP="005D325D">
      <w:pPr>
        <w:autoSpaceDE w:val="0"/>
        <w:autoSpaceDN w:val="0"/>
        <w:adjustRightInd w:val="0"/>
        <w:spacing w:line="276" w:lineRule="auto"/>
      </w:pPr>
    </w:p>
    <w:p w14:paraId="652A7AF6" w14:textId="4C918672" w:rsidR="00DE6828" w:rsidRPr="00754B86" w:rsidRDefault="004E4951" w:rsidP="00F774F4">
      <w:pPr>
        <w:autoSpaceDE w:val="0"/>
        <w:autoSpaceDN w:val="0"/>
        <w:adjustRightInd w:val="0"/>
        <w:spacing w:line="276" w:lineRule="auto"/>
      </w:pPr>
      <w:r w:rsidRPr="00F35C37">
        <w:t>Ainda no Relatório da situação das mulheres, d</w:t>
      </w:r>
      <w:r w:rsidR="00DE6828" w:rsidRPr="00F35C37">
        <w:t>o Projeto ‘’ Nô cuida de nô vida Mindjer’’</w:t>
      </w:r>
      <w:r w:rsidR="001E7D94" w:rsidRPr="00F35C37">
        <w:rPr>
          <w:rStyle w:val="FootnoteReference"/>
        </w:rPr>
        <w:footnoteReference w:id="113"/>
      </w:r>
      <w:r w:rsidR="00DE6828" w:rsidRPr="00F35C37">
        <w:t xml:space="preserve"> </w:t>
      </w:r>
      <w:r w:rsidRPr="00F35C37">
        <w:t xml:space="preserve">o inquérito </w:t>
      </w:r>
      <w:r w:rsidR="00DE6828" w:rsidRPr="00F35C37">
        <w:t xml:space="preserve">que cobriu </w:t>
      </w:r>
      <w:r w:rsidR="00F774F4" w:rsidRPr="00F35C37">
        <w:t>um universo de 1022 mulheres</w:t>
      </w:r>
      <w:r w:rsidR="00C502D6" w:rsidRPr="00F35C37">
        <w:t xml:space="preserve"> (dois terços vivendo nas regiões do sul e um terço n</w:t>
      </w:r>
      <w:r w:rsidR="00BC5091" w:rsidRPr="00F35C37">
        <w:t>as do</w:t>
      </w:r>
      <w:r w:rsidR="00C502D6" w:rsidRPr="00F35C37">
        <w:t xml:space="preserve"> leste)</w:t>
      </w:r>
      <w:r w:rsidR="00F774F4" w:rsidRPr="00F35C37">
        <w:t xml:space="preserve">, das quais 73,9% situava-se na faixa etária entre os 20 e os 44 anos, e referente ao estado marital, de todas as </w:t>
      </w:r>
      <w:r w:rsidR="00DE6828" w:rsidRPr="00F35C37">
        <w:t>inqueridas,</w:t>
      </w:r>
      <w:r w:rsidR="00F774F4" w:rsidRPr="00F35C37">
        <w:t xml:space="preserve"> </w:t>
      </w:r>
      <w:r w:rsidR="00DE6828" w:rsidRPr="00F35C37">
        <w:t>em</w:t>
      </w:r>
      <w:r w:rsidR="00F774F4" w:rsidRPr="00F35C37">
        <w:t xml:space="preserve"> casamento, ou que já estiveram num casamento, </w:t>
      </w:r>
      <w:r w:rsidR="00DE6828" w:rsidRPr="00F35C37">
        <w:t xml:space="preserve">revela que </w:t>
      </w:r>
      <w:r w:rsidR="00F774F4" w:rsidRPr="00F35C37">
        <w:t>quase metade - 46% - casou antes de atingir a maioridade, cerca de 36,1% casou entre os 15 e os 18 anos, e antes de chegar aos 15 anos, cerca de 10%. A maioria dos casamentos foi decidido pelos pais, sendo que apenas 2,5% respondeu que foi uma decisão própria.</w:t>
      </w:r>
      <w:r w:rsidR="00F774F4" w:rsidRPr="00754B86">
        <w:t xml:space="preserve"> </w:t>
      </w:r>
    </w:p>
    <w:p w14:paraId="43C34A02" w14:textId="77777777" w:rsidR="00F774F4" w:rsidRPr="00754B86" w:rsidRDefault="00F774F4" w:rsidP="008A5081">
      <w:pPr>
        <w:autoSpaceDE w:val="0"/>
        <w:autoSpaceDN w:val="0"/>
        <w:adjustRightInd w:val="0"/>
        <w:spacing w:line="276" w:lineRule="auto"/>
        <w:rPr>
          <w:rFonts w:eastAsia="MetaPro-Normal"/>
          <w:szCs w:val="24"/>
        </w:rPr>
      </w:pPr>
    </w:p>
    <w:p w14:paraId="026D43B9" w14:textId="13CCE75C" w:rsidR="00932161" w:rsidRPr="00754B86" w:rsidRDefault="002D6FD0" w:rsidP="008A5081">
      <w:pPr>
        <w:spacing w:line="276" w:lineRule="auto"/>
        <w:contextualSpacing/>
        <w:rPr>
          <w:rFonts w:eastAsia="MetaPro-Normal"/>
          <w:szCs w:val="24"/>
        </w:rPr>
      </w:pPr>
      <w:r w:rsidRPr="00754B86">
        <w:rPr>
          <w:rFonts w:eastAsia="MetaPro-Normal"/>
          <w:szCs w:val="24"/>
        </w:rPr>
        <w:t>Participando fortemente d</w:t>
      </w:r>
      <w:r w:rsidR="008A7A7C" w:rsidRPr="00754B86">
        <w:rPr>
          <w:rFonts w:eastAsia="MetaPro-Normal"/>
          <w:szCs w:val="24"/>
        </w:rPr>
        <w:t>o</w:t>
      </w:r>
      <w:r w:rsidRPr="00754B86">
        <w:rPr>
          <w:rFonts w:eastAsia="MetaPro-Normal"/>
          <w:szCs w:val="24"/>
        </w:rPr>
        <w:t xml:space="preserve"> </w:t>
      </w:r>
      <w:r w:rsidR="008A7A7C" w:rsidRPr="00754B86">
        <w:rPr>
          <w:rFonts w:eastAsia="MetaPro-Normal"/>
          <w:szCs w:val="24"/>
        </w:rPr>
        <w:t>vivenciado</w:t>
      </w:r>
      <w:r w:rsidRPr="00754B86">
        <w:rPr>
          <w:rFonts w:eastAsia="MetaPro-Normal"/>
          <w:szCs w:val="24"/>
        </w:rPr>
        <w:t xml:space="preserve"> </w:t>
      </w:r>
      <w:r w:rsidR="008A7A7C" w:rsidRPr="00754B86">
        <w:rPr>
          <w:rFonts w:eastAsia="MetaPro-Normal"/>
          <w:szCs w:val="24"/>
        </w:rPr>
        <w:t>por</w:t>
      </w:r>
      <w:r w:rsidRPr="00754B86">
        <w:rPr>
          <w:rFonts w:eastAsia="MetaPro-Normal"/>
          <w:szCs w:val="24"/>
        </w:rPr>
        <w:t xml:space="preserve"> cerca de metade</w:t>
      </w:r>
      <w:r w:rsidR="0037300F" w:rsidRPr="00754B86">
        <w:rPr>
          <w:rFonts w:eastAsia="MetaPro-Normal"/>
          <w:szCs w:val="24"/>
        </w:rPr>
        <w:t xml:space="preserve"> (e mais de 50% no meio rural)</w:t>
      </w:r>
      <w:r w:rsidRPr="00754B86">
        <w:rPr>
          <w:rFonts w:eastAsia="MetaPro-Normal"/>
          <w:szCs w:val="24"/>
        </w:rPr>
        <w:t xml:space="preserve"> da mulher guineense, o</w:t>
      </w:r>
      <w:r w:rsidR="00932161" w:rsidRPr="00754B86">
        <w:rPr>
          <w:rFonts w:eastAsia="MetaPro-Normal"/>
          <w:szCs w:val="24"/>
        </w:rPr>
        <w:t xml:space="preserve"> casamento precoce</w:t>
      </w:r>
      <w:r w:rsidR="00114B5E" w:rsidRPr="00754B86">
        <w:rPr>
          <w:rFonts w:eastAsia="MetaPro-Normal"/>
          <w:szCs w:val="24"/>
        </w:rPr>
        <w:t xml:space="preserve"> e forçado é uma prática nefasta</w:t>
      </w:r>
      <w:r w:rsidR="0037300F" w:rsidRPr="00754B86">
        <w:rPr>
          <w:rFonts w:eastAsia="MetaPro-Normal"/>
          <w:szCs w:val="24"/>
        </w:rPr>
        <w:t>,</w:t>
      </w:r>
      <w:r w:rsidR="00114B5E" w:rsidRPr="00754B86">
        <w:rPr>
          <w:rFonts w:eastAsia="MetaPro-Normal"/>
          <w:szCs w:val="24"/>
        </w:rPr>
        <w:t xml:space="preserve"> em todos os sentidos</w:t>
      </w:r>
      <w:r w:rsidR="0037300F" w:rsidRPr="00754B86">
        <w:rPr>
          <w:rFonts w:eastAsia="MetaPro-Normal"/>
          <w:szCs w:val="24"/>
        </w:rPr>
        <w:t>,</w:t>
      </w:r>
      <w:r w:rsidR="00114B5E" w:rsidRPr="00754B86">
        <w:rPr>
          <w:rFonts w:eastAsia="MetaPro-Normal"/>
          <w:szCs w:val="24"/>
        </w:rPr>
        <w:t xml:space="preserve"> contra as meninas. Trata-se de uma violência sexual, psicológica com consequências graves para o futuro,</w:t>
      </w:r>
      <w:r w:rsidR="002A5D29" w:rsidRPr="00754B86">
        <w:rPr>
          <w:rFonts w:eastAsia="MetaPro-Normal"/>
          <w:szCs w:val="24"/>
        </w:rPr>
        <w:t xml:space="preserve"> e</w:t>
      </w:r>
      <w:r w:rsidR="00114B5E" w:rsidRPr="00754B86">
        <w:rPr>
          <w:rFonts w:eastAsia="MetaPro-Normal"/>
          <w:szCs w:val="24"/>
        </w:rPr>
        <w:t xml:space="preserve"> uma prática que destrói a vida de meninas:</w:t>
      </w:r>
      <w:r w:rsidR="00932161" w:rsidRPr="00754B86">
        <w:rPr>
          <w:rFonts w:eastAsia="MetaPro-Normal"/>
          <w:szCs w:val="24"/>
        </w:rPr>
        <w:t xml:space="preserve"> interrompe</w:t>
      </w:r>
      <w:r w:rsidR="00E563D9" w:rsidRPr="00754B86">
        <w:rPr>
          <w:rFonts w:eastAsia="MetaPro-Normal"/>
          <w:szCs w:val="24"/>
        </w:rPr>
        <w:t xml:space="preserve"> </w:t>
      </w:r>
      <w:r w:rsidR="00932161" w:rsidRPr="00754B86">
        <w:rPr>
          <w:rFonts w:eastAsia="MetaPro-Normal"/>
          <w:szCs w:val="24"/>
        </w:rPr>
        <w:t xml:space="preserve">a </w:t>
      </w:r>
      <w:r w:rsidR="00DD756D" w:rsidRPr="00754B86">
        <w:rPr>
          <w:rFonts w:eastAsia="MetaPro-Normal"/>
          <w:szCs w:val="24"/>
        </w:rPr>
        <w:t xml:space="preserve">sua </w:t>
      </w:r>
      <w:r w:rsidR="00932161" w:rsidRPr="00754B86">
        <w:rPr>
          <w:rFonts w:eastAsia="MetaPro-Normal"/>
          <w:szCs w:val="24"/>
        </w:rPr>
        <w:t>educação formal de base</w:t>
      </w:r>
      <w:r w:rsidR="00DD756D" w:rsidRPr="00754B86">
        <w:rPr>
          <w:rFonts w:eastAsia="MetaPro-Normal"/>
          <w:szCs w:val="24"/>
        </w:rPr>
        <w:t xml:space="preserve"> </w:t>
      </w:r>
      <w:r w:rsidR="002A3E5A" w:rsidRPr="00754B86">
        <w:rPr>
          <w:rFonts w:eastAsia="MetaPro-Normal"/>
          <w:szCs w:val="24"/>
        </w:rPr>
        <w:t xml:space="preserve">(muitas das vezes, uma educação negada para evitar que elas se rebelam contra </w:t>
      </w:r>
      <w:r w:rsidR="00DD756D" w:rsidRPr="00754B86">
        <w:rPr>
          <w:rFonts w:eastAsia="MetaPro-Normal"/>
          <w:szCs w:val="24"/>
        </w:rPr>
        <w:t>a prática</w:t>
      </w:r>
      <w:r w:rsidR="002A3E5A" w:rsidRPr="00754B86">
        <w:rPr>
          <w:rFonts w:eastAsia="MetaPro-Normal"/>
          <w:szCs w:val="24"/>
        </w:rPr>
        <w:t>)</w:t>
      </w:r>
      <w:r w:rsidR="00932161" w:rsidRPr="00754B86">
        <w:rPr>
          <w:rFonts w:eastAsia="MetaPro-Normal"/>
          <w:szCs w:val="24"/>
        </w:rPr>
        <w:t>, adia a construção de competências e a possibilidade de escolha de um projeto de vida melhor, exp</w:t>
      </w:r>
      <w:r w:rsidR="00E563D9" w:rsidRPr="00754B86">
        <w:rPr>
          <w:rFonts w:eastAsia="MetaPro-Normal"/>
          <w:szCs w:val="24"/>
        </w:rPr>
        <w:t>õe</w:t>
      </w:r>
      <w:r w:rsidR="00932161" w:rsidRPr="00754B86">
        <w:rPr>
          <w:rFonts w:eastAsia="MetaPro-Normal"/>
          <w:szCs w:val="24"/>
        </w:rPr>
        <w:t xml:space="preserve"> </w:t>
      </w:r>
      <w:r w:rsidR="00E563D9" w:rsidRPr="00754B86">
        <w:rPr>
          <w:rFonts w:eastAsia="MetaPro-Normal"/>
          <w:szCs w:val="24"/>
        </w:rPr>
        <w:t xml:space="preserve">de </w:t>
      </w:r>
      <w:r w:rsidR="00E563D9" w:rsidRPr="00754B86">
        <w:rPr>
          <w:rFonts w:eastAsia="MetaPro-Normal"/>
          <w:szCs w:val="24"/>
        </w:rPr>
        <w:lastRenderedPageBreak/>
        <w:t xml:space="preserve">imediato </w:t>
      </w:r>
      <w:r w:rsidR="00932161" w:rsidRPr="00754B86">
        <w:rPr>
          <w:rFonts w:eastAsia="MetaPro-Normal"/>
          <w:szCs w:val="24"/>
        </w:rPr>
        <w:t>a ricos de mortalidade materna</w:t>
      </w:r>
      <w:r w:rsidR="00E563D9" w:rsidRPr="00754B86">
        <w:rPr>
          <w:rFonts w:eastAsia="MetaPro-Normal"/>
          <w:szCs w:val="24"/>
        </w:rPr>
        <w:t xml:space="preserve"> e diminui a capacidade de participação cidadã </w:t>
      </w:r>
      <w:r w:rsidR="0037300F" w:rsidRPr="00754B86">
        <w:rPr>
          <w:rFonts w:eastAsia="MetaPro-Normal"/>
          <w:szCs w:val="24"/>
        </w:rPr>
        <w:t xml:space="preserve">da mulher </w:t>
      </w:r>
      <w:r w:rsidR="00E563D9" w:rsidRPr="00754B86">
        <w:rPr>
          <w:rFonts w:eastAsia="MetaPro-Normal"/>
          <w:szCs w:val="24"/>
        </w:rPr>
        <w:t>na sociedade</w:t>
      </w:r>
      <w:r w:rsidR="00E563D9" w:rsidRPr="00754B86">
        <w:rPr>
          <w:rStyle w:val="FootnoteReference"/>
          <w:rFonts w:eastAsia="MetaPro-Normal"/>
          <w:szCs w:val="24"/>
        </w:rPr>
        <w:footnoteReference w:id="114"/>
      </w:r>
      <w:r w:rsidR="00E563D9" w:rsidRPr="00754B86">
        <w:rPr>
          <w:rFonts w:eastAsia="MetaPro-Normal"/>
          <w:szCs w:val="24"/>
        </w:rPr>
        <w:t>.</w:t>
      </w:r>
      <w:r w:rsidR="00932161" w:rsidRPr="00754B86">
        <w:rPr>
          <w:rFonts w:eastAsia="MetaPro-Normal"/>
          <w:szCs w:val="24"/>
        </w:rPr>
        <w:t xml:space="preserve"> </w:t>
      </w:r>
    </w:p>
    <w:p w14:paraId="34CBCCC0" w14:textId="77777777" w:rsidR="00932161" w:rsidRPr="00754B86" w:rsidRDefault="00932161" w:rsidP="008A5081">
      <w:pPr>
        <w:spacing w:line="276" w:lineRule="auto"/>
        <w:contextualSpacing/>
        <w:rPr>
          <w:rFonts w:eastAsia="MetaPro-Normal"/>
          <w:szCs w:val="24"/>
        </w:rPr>
      </w:pPr>
    </w:p>
    <w:bookmarkEnd w:id="85"/>
    <w:p w14:paraId="6702D6E1" w14:textId="71912796" w:rsidR="007A0794" w:rsidRPr="00754B86" w:rsidRDefault="007A0794" w:rsidP="002A5D29">
      <w:pPr>
        <w:autoSpaceDE w:val="0"/>
        <w:autoSpaceDN w:val="0"/>
        <w:adjustRightInd w:val="0"/>
        <w:spacing w:line="276" w:lineRule="auto"/>
        <w:rPr>
          <w:rFonts w:eastAsia="MetaPro-Normal"/>
          <w:b/>
        </w:rPr>
      </w:pPr>
      <w:r w:rsidRPr="00754B86">
        <w:rPr>
          <w:rFonts w:eastAsia="MetaPro-Normal"/>
          <w:b/>
          <w:bCs/>
          <w:szCs w:val="24"/>
        </w:rPr>
        <w:t>O casamento ou a união poligâmica</w:t>
      </w:r>
      <w:r w:rsidRPr="00754B86">
        <w:rPr>
          <w:rFonts w:eastAsia="MetaPro-Normal"/>
          <w:b/>
        </w:rPr>
        <w:t xml:space="preserve"> </w:t>
      </w:r>
    </w:p>
    <w:p w14:paraId="0B18CC6B" w14:textId="77777777" w:rsidR="007A0794" w:rsidRPr="00754B86" w:rsidRDefault="007A0794" w:rsidP="002A5D29">
      <w:pPr>
        <w:autoSpaceDE w:val="0"/>
        <w:autoSpaceDN w:val="0"/>
        <w:adjustRightInd w:val="0"/>
        <w:spacing w:line="276" w:lineRule="auto"/>
        <w:rPr>
          <w:rFonts w:eastAsia="MetaPro-Normal"/>
          <w:szCs w:val="24"/>
        </w:rPr>
      </w:pPr>
    </w:p>
    <w:p w14:paraId="097AB29B" w14:textId="47C6461A" w:rsidR="00932161" w:rsidRPr="00754B86" w:rsidRDefault="00932161" w:rsidP="00932161">
      <w:pPr>
        <w:autoSpaceDE w:val="0"/>
        <w:autoSpaceDN w:val="0"/>
        <w:adjustRightInd w:val="0"/>
        <w:spacing w:line="276" w:lineRule="auto"/>
        <w:rPr>
          <w:rFonts w:eastAsia="MetaPro-Normal"/>
          <w:szCs w:val="24"/>
        </w:rPr>
      </w:pPr>
      <w:r w:rsidRPr="00754B86">
        <w:rPr>
          <w:rFonts w:eastAsia="MetaPro-Normal"/>
          <w:szCs w:val="24"/>
        </w:rPr>
        <w:t xml:space="preserve">Por outro lado, uma em cada três mulheres de 15 a 49 anos de idade está envolvida num </w:t>
      </w:r>
      <w:bookmarkStart w:id="86" w:name="_Hlk103054912"/>
      <w:r w:rsidRPr="00754B86">
        <w:rPr>
          <w:rFonts w:eastAsia="MetaPro-Normal"/>
          <w:szCs w:val="24"/>
        </w:rPr>
        <w:t>casamento ou união poligâmic</w:t>
      </w:r>
      <w:r w:rsidR="007A0794" w:rsidRPr="00754B86">
        <w:rPr>
          <w:rFonts w:eastAsia="MetaPro-Normal"/>
          <w:szCs w:val="24"/>
        </w:rPr>
        <w:t>a</w:t>
      </w:r>
      <w:bookmarkEnd w:id="86"/>
      <w:r w:rsidRPr="00754B86">
        <w:rPr>
          <w:rFonts w:eastAsia="MetaPro-Normal"/>
          <w:szCs w:val="24"/>
        </w:rPr>
        <w:t xml:space="preserve">. Este tipo de casamento não é legalmente reconhecido, nem protegido e não se enquadra na Lei 6/1976 sobre </w:t>
      </w:r>
      <w:r w:rsidR="00FC3F59" w:rsidRPr="00754B86">
        <w:rPr>
          <w:rFonts w:eastAsia="MetaPro-Normal"/>
          <w:szCs w:val="24"/>
        </w:rPr>
        <w:t>união de</w:t>
      </w:r>
      <w:r w:rsidRPr="00754B86">
        <w:rPr>
          <w:rFonts w:eastAsia="MetaPro-Normal"/>
          <w:szCs w:val="24"/>
        </w:rPr>
        <w:t xml:space="preserve"> facto. </w:t>
      </w:r>
      <w:r w:rsidRPr="00754B86">
        <w:rPr>
          <w:rFonts w:eastAsia="Calibri" w:cs="Calibri"/>
          <w:szCs w:val="24"/>
        </w:rPr>
        <w:t>Entre os indivíduos de 15 a 49 anos de idade que vivem em união poligâmica</w:t>
      </w:r>
      <w:r w:rsidRPr="00754B86">
        <w:rPr>
          <w:rFonts w:eastAsia="MetaPro-Normal"/>
          <w:szCs w:val="24"/>
        </w:rPr>
        <w:t xml:space="preserve"> quase 40% das mulheres versus 21% dos homens vivem em relações polígamas, ou seja, duas vezes mais mulheres do que homens</w:t>
      </w:r>
      <w:r w:rsidR="007E0CDD" w:rsidRPr="00754B86">
        <w:rPr>
          <w:rFonts w:eastAsia="MetaPro-Normal"/>
          <w:szCs w:val="24"/>
        </w:rPr>
        <w:t>.</w:t>
      </w:r>
      <w:r w:rsidR="007E0CDD" w:rsidRPr="00754B86">
        <w:rPr>
          <w:rStyle w:val="FootnoteReference"/>
          <w:rFonts w:eastAsia="MetaPro-Normal"/>
          <w:szCs w:val="24"/>
        </w:rPr>
        <w:footnoteReference w:id="115"/>
      </w:r>
      <w:r w:rsidRPr="00754B86">
        <w:rPr>
          <w:rFonts w:eastAsia="MetaPro-Normal"/>
          <w:szCs w:val="24"/>
        </w:rPr>
        <w:t xml:space="preserve"> A poligamia é um regime matrimonial exclusivamente do domínio do direito consuetudinário.</w:t>
      </w:r>
    </w:p>
    <w:p w14:paraId="4322880D" w14:textId="77777777" w:rsidR="00932161" w:rsidRPr="00754B86" w:rsidRDefault="00932161" w:rsidP="00932161">
      <w:pPr>
        <w:spacing w:line="276" w:lineRule="auto"/>
        <w:rPr>
          <w:rFonts w:eastAsia="Calibri"/>
          <w:szCs w:val="24"/>
        </w:rPr>
      </w:pPr>
    </w:p>
    <w:p w14:paraId="1ECA26DA" w14:textId="58C6E9F9" w:rsidR="00932161" w:rsidRPr="00754B86" w:rsidRDefault="00932161" w:rsidP="007E0CDD">
      <w:pPr>
        <w:spacing w:line="276" w:lineRule="auto"/>
        <w:rPr>
          <w:rFonts w:eastAsia="Calibri" w:cs="Calibri"/>
          <w:color w:val="000000"/>
          <w:szCs w:val="24"/>
        </w:rPr>
      </w:pPr>
      <w:r w:rsidRPr="00754B86">
        <w:rPr>
          <w:rFonts w:eastAsia="Calibri"/>
          <w:szCs w:val="24"/>
        </w:rPr>
        <w:t xml:space="preserve">A poligamia </w:t>
      </w:r>
      <w:r w:rsidR="00FC3F59" w:rsidRPr="00754B86">
        <w:rPr>
          <w:rFonts w:eastAsia="Calibri"/>
          <w:szCs w:val="24"/>
        </w:rPr>
        <w:t>é</w:t>
      </w:r>
      <w:r w:rsidRPr="00754B86">
        <w:rPr>
          <w:rFonts w:eastAsia="Calibri"/>
          <w:szCs w:val="24"/>
        </w:rPr>
        <w:t xml:space="preserve"> </w:t>
      </w:r>
      <w:r w:rsidR="00FC3F59" w:rsidRPr="00754B86">
        <w:rPr>
          <w:rFonts w:eastAsia="Calibri"/>
          <w:szCs w:val="24"/>
        </w:rPr>
        <w:t>um</w:t>
      </w:r>
      <w:r w:rsidRPr="00754B86">
        <w:rPr>
          <w:rFonts w:eastAsia="Calibri"/>
          <w:szCs w:val="24"/>
        </w:rPr>
        <w:t>a forma “legalizada” de potenciar a masculinidade dos homens nos moldes da cultura do ‘’</w:t>
      </w:r>
      <w:r w:rsidRPr="00754B86">
        <w:rPr>
          <w:rFonts w:eastAsia="Calibri"/>
          <w:i/>
          <w:iCs/>
          <w:szCs w:val="24"/>
        </w:rPr>
        <w:t>matchundaade’’</w:t>
      </w:r>
      <w:r w:rsidRPr="00754B86">
        <w:rPr>
          <w:rFonts w:eastAsia="Calibri"/>
          <w:szCs w:val="24"/>
        </w:rPr>
        <w:t xml:space="preserve">, subordinar e dominar mais de uma mulher ao mesmo tempo e dar prova de masculinidade através do elevado número de filhos. </w:t>
      </w:r>
      <w:r w:rsidR="002E0D66" w:rsidRPr="00754B86">
        <w:rPr>
          <w:rFonts w:eastAsia="Calibri"/>
          <w:szCs w:val="24"/>
        </w:rPr>
        <w:t>Consequentemente</w:t>
      </w:r>
      <w:r w:rsidRPr="00754B86">
        <w:rPr>
          <w:rFonts w:eastAsia="Calibri"/>
          <w:szCs w:val="24"/>
        </w:rPr>
        <w:t xml:space="preserve">, as mulheres </w:t>
      </w:r>
      <w:r w:rsidR="002E0D66" w:rsidRPr="00754B86">
        <w:rPr>
          <w:rFonts w:eastAsia="Calibri"/>
          <w:szCs w:val="24"/>
        </w:rPr>
        <w:t xml:space="preserve">neste relacionamento polígamo </w:t>
      </w:r>
      <w:r w:rsidRPr="00754B86">
        <w:rPr>
          <w:rFonts w:eastAsia="Calibri"/>
          <w:szCs w:val="24"/>
        </w:rPr>
        <w:t>têm ainda mais dificuldades</w:t>
      </w:r>
      <w:r w:rsidR="002A5D29" w:rsidRPr="00754B86">
        <w:rPr>
          <w:rFonts w:eastAsia="Calibri"/>
          <w:szCs w:val="24"/>
        </w:rPr>
        <w:t xml:space="preserve">, </w:t>
      </w:r>
      <w:r w:rsidRPr="00754B86">
        <w:rPr>
          <w:rFonts w:eastAsia="Calibri"/>
          <w:szCs w:val="24"/>
        </w:rPr>
        <w:t>do que em relações monogâmicas</w:t>
      </w:r>
      <w:r w:rsidR="002A5D29" w:rsidRPr="00754B86">
        <w:rPr>
          <w:rFonts w:eastAsia="Calibri"/>
          <w:szCs w:val="24"/>
        </w:rPr>
        <w:t>,</w:t>
      </w:r>
      <w:r w:rsidRPr="00754B86">
        <w:rPr>
          <w:rFonts w:eastAsia="Calibri"/>
          <w:szCs w:val="24"/>
        </w:rPr>
        <w:t xml:space="preserve"> para influenciar as decisões domésticas, para </w:t>
      </w:r>
      <w:r w:rsidR="002E0D66" w:rsidRPr="00754B86">
        <w:rPr>
          <w:rFonts w:eastAsia="Calibri"/>
          <w:szCs w:val="24"/>
        </w:rPr>
        <w:t>usufruir</w:t>
      </w:r>
      <w:r w:rsidRPr="00754B86">
        <w:rPr>
          <w:rFonts w:eastAsia="Calibri"/>
          <w:szCs w:val="24"/>
        </w:rPr>
        <w:t xml:space="preserve"> </w:t>
      </w:r>
      <w:r w:rsidR="002E0D66" w:rsidRPr="00754B86">
        <w:rPr>
          <w:rFonts w:eastAsia="Calibri"/>
          <w:szCs w:val="24"/>
        </w:rPr>
        <w:t>d</w:t>
      </w:r>
      <w:r w:rsidRPr="00754B86">
        <w:rPr>
          <w:rFonts w:eastAsia="Calibri"/>
          <w:szCs w:val="24"/>
        </w:rPr>
        <w:t xml:space="preserve">a propriedade da terra ou pelo menos ter acesso a terra fértil suficiente que permita alguma independência económica. </w:t>
      </w:r>
    </w:p>
    <w:p w14:paraId="4C4141A7" w14:textId="77777777" w:rsidR="00932161" w:rsidRPr="00754B86" w:rsidRDefault="00932161" w:rsidP="005D325D">
      <w:pPr>
        <w:autoSpaceDE w:val="0"/>
        <w:autoSpaceDN w:val="0"/>
        <w:adjustRightInd w:val="0"/>
        <w:spacing w:line="276" w:lineRule="auto"/>
        <w:rPr>
          <w:rFonts w:eastAsia="Calibri" w:cs="Calibri"/>
          <w:color w:val="000000"/>
          <w:szCs w:val="24"/>
        </w:rPr>
      </w:pPr>
    </w:p>
    <w:p w14:paraId="7E806FF1" w14:textId="235604EE" w:rsidR="00932161" w:rsidRPr="00754B86" w:rsidRDefault="00932161" w:rsidP="002A5D29">
      <w:pPr>
        <w:autoSpaceDE w:val="0"/>
        <w:autoSpaceDN w:val="0"/>
        <w:adjustRightInd w:val="0"/>
        <w:spacing w:line="276" w:lineRule="auto"/>
        <w:rPr>
          <w:rFonts w:cs="Calibri"/>
          <w:color w:val="000000" w:themeColor="text1"/>
          <w:szCs w:val="24"/>
          <w:lang w:eastAsia="pt-PT"/>
        </w:rPr>
      </w:pPr>
      <w:r w:rsidRPr="00754B86">
        <w:rPr>
          <w:rFonts w:eastAsia="Calibri" w:cs="Calibri"/>
          <w:color w:val="000000" w:themeColor="text1"/>
          <w:szCs w:val="24"/>
        </w:rPr>
        <w:t xml:space="preserve">A base destas desigualdades é fomentada pelos papéis estereótipos de género desde a infância e a </w:t>
      </w:r>
      <w:r w:rsidRPr="00754B86">
        <w:rPr>
          <w:rFonts w:cs="Calibri"/>
          <w:color w:val="000000" w:themeColor="text1"/>
          <w:szCs w:val="24"/>
          <w:lang w:eastAsia="pt-PT"/>
        </w:rPr>
        <w:t>obrigatoriedade da mulher de se submeter ao marido, obrigatoriedade da mulher e filhos seguir a religião do marido/pai e adotar o seu apelido, a insuficiência e ineficácia de instituições de promoção de igualdade de género e a falta do quadro jurídico que regule figuras tais como o assédio sexual e a pedofilia</w:t>
      </w:r>
      <w:r w:rsidR="007E0CDD" w:rsidRPr="00754B86">
        <w:rPr>
          <w:rFonts w:cs="Calibri"/>
          <w:color w:val="000000" w:themeColor="text1"/>
          <w:szCs w:val="24"/>
          <w:lang w:eastAsia="pt-PT"/>
        </w:rPr>
        <w:t>.</w:t>
      </w:r>
      <w:r w:rsidR="007E0CDD" w:rsidRPr="00754B86">
        <w:rPr>
          <w:rStyle w:val="FootnoteReference"/>
          <w:rFonts w:cs="Calibri"/>
          <w:color w:val="000000" w:themeColor="text1"/>
          <w:szCs w:val="24"/>
          <w:lang w:eastAsia="pt-PT"/>
        </w:rPr>
        <w:footnoteReference w:id="116"/>
      </w:r>
      <w:r w:rsidRPr="00754B86">
        <w:rPr>
          <w:rFonts w:cs="Calibri"/>
          <w:color w:val="000000" w:themeColor="text1"/>
          <w:szCs w:val="24"/>
          <w:lang w:eastAsia="pt-PT"/>
        </w:rPr>
        <w:t xml:space="preserve"> </w:t>
      </w:r>
    </w:p>
    <w:p w14:paraId="2461EDE4" w14:textId="77777777" w:rsidR="00932161" w:rsidRPr="00754B86" w:rsidRDefault="00932161" w:rsidP="005D325D">
      <w:pPr>
        <w:autoSpaceDE w:val="0"/>
        <w:autoSpaceDN w:val="0"/>
        <w:adjustRightInd w:val="0"/>
        <w:spacing w:line="276" w:lineRule="auto"/>
        <w:rPr>
          <w:rFonts w:cs="Calibri"/>
          <w:color w:val="000000"/>
          <w:szCs w:val="24"/>
          <w:lang w:eastAsia="pt-PT"/>
        </w:rPr>
      </w:pPr>
    </w:p>
    <w:p w14:paraId="20536D4F" w14:textId="15536B74" w:rsidR="00932161" w:rsidRPr="00754B86" w:rsidRDefault="00932161" w:rsidP="002A5D29">
      <w:pPr>
        <w:spacing w:line="276" w:lineRule="auto"/>
        <w:rPr>
          <w:rFonts w:eastAsia="Calibri"/>
          <w:szCs w:val="24"/>
        </w:rPr>
      </w:pPr>
      <w:r w:rsidRPr="00754B86">
        <w:rPr>
          <w:rFonts w:eastAsia="Calibri"/>
          <w:szCs w:val="24"/>
        </w:rPr>
        <w:t>O Estado criou instrumentos jurídicos e estruturas de intervenção, mas não assegura o seu funcionamento de forma a garantir a aplicabilidade dos diferentes instrumentos jurídicos sob a sua tutela. Vejamos, como exemplo paradigmático, a criação do Instituto da Mulher e da Criança. É uma estrutura exemplar do ponto de vista formal, mas não recebe do Estado os recursos humanos, logísticos e financeiros que são fundamentais para o cumprimento dos propósitos para os quais foi criado. Essa tendência estende-se às demais estruturas criadas. As leis não funcionam se não forem acompanhadas por instituições fortes que garantam o seu cumprimento e é neste campo que o Estado deve dar um salto qualitativo</w:t>
      </w:r>
      <w:r w:rsidR="00CF55A4" w:rsidRPr="00754B86">
        <w:rPr>
          <w:rFonts w:eastAsia="Calibri"/>
          <w:szCs w:val="24"/>
        </w:rPr>
        <w:t>.</w:t>
      </w:r>
      <w:r w:rsidR="00CF55A4" w:rsidRPr="00754B86">
        <w:rPr>
          <w:rStyle w:val="FootnoteReference"/>
          <w:rFonts w:eastAsia="Calibri"/>
          <w:szCs w:val="24"/>
        </w:rPr>
        <w:footnoteReference w:id="117"/>
      </w:r>
    </w:p>
    <w:p w14:paraId="23507615" w14:textId="77777777" w:rsidR="00932161" w:rsidRPr="00754B86" w:rsidRDefault="00932161" w:rsidP="002A5D29">
      <w:pPr>
        <w:spacing w:line="276" w:lineRule="auto"/>
        <w:rPr>
          <w:rFonts w:eastAsia="Calibri"/>
          <w:szCs w:val="24"/>
        </w:rPr>
      </w:pPr>
    </w:p>
    <w:p w14:paraId="176CAF69" w14:textId="5E1D80F4" w:rsidR="00932161" w:rsidRPr="00754B86" w:rsidRDefault="00932161" w:rsidP="002A5D29">
      <w:pPr>
        <w:spacing w:line="276" w:lineRule="auto"/>
        <w:rPr>
          <w:rFonts w:eastAsia="Calibri"/>
          <w:szCs w:val="24"/>
        </w:rPr>
      </w:pPr>
      <w:r w:rsidRPr="00754B86">
        <w:rPr>
          <w:rFonts w:eastAsia="Calibri"/>
          <w:szCs w:val="24"/>
        </w:rPr>
        <w:t>Falta um compromisso político sério em relação à implementação, monitoramento, supervisão e avaliação das medidas recomendadas. O Estado tende a delegar essa responsabilidade – a difícil fiscalização e implementação – a organizações de cooperação internacional, ONGs e OSC. Na verdade, esta é uma verdadeira inversão de papéis.</w:t>
      </w:r>
    </w:p>
    <w:p w14:paraId="49586462" w14:textId="518675AD" w:rsidR="006428FF" w:rsidRPr="00754B86" w:rsidRDefault="006428FF" w:rsidP="006428FF">
      <w:pPr>
        <w:rPr>
          <w:rFonts w:eastAsia="Calibri"/>
          <w:szCs w:val="24"/>
        </w:rPr>
      </w:pPr>
      <w:r w:rsidRPr="00F35C37">
        <w:rPr>
          <w:rFonts w:eastAsia="Calibri"/>
          <w:szCs w:val="24"/>
        </w:rPr>
        <w:lastRenderedPageBreak/>
        <w:t>A título de resumo, partindo das fontes disponíveis, tanto do inquérito MICS 6 (2018-19), assim como do relatório da situação da mulher</w:t>
      </w:r>
      <w:r w:rsidRPr="00F35C37">
        <w:rPr>
          <w:rStyle w:val="FootnoteReference"/>
          <w:rFonts w:eastAsia="Calibri"/>
          <w:szCs w:val="24"/>
        </w:rPr>
        <w:footnoteReference w:id="118"/>
      </w:r>
      <w:r w:rsidRPr="00F35C37">
        <w:rPr>
          <w:rFonts w:eastAsia="Calibri"/>
          <w:szCs w:val="24"/>
        </w:rPr>
        <w:t xml:space="preserve"> </w:t>
      </w:r>
      <w:r w:rsidR="005A5249" w:rsidRPr="00F35C37">
        <w:rPr>
          <w:rFonts w:eastAsia="Calibri"/>
          <w:szCs w:val="24"/>
        </w:rPr>
        <w:t>do Projeto ‘’</w:t>
      </w:r>
      <w:r w:rsidRPr="00F35C37">
        <w:rPr>
          <w:rFonts w:eastAsia="Calibri"/>
          <w:szCs w:val="24"/>
        </w:rPr>
        <w:t>NÔ NA CUIDA DE NÔ VIDA, MINDJER</w:t>
      </w:r>
      <w:r w:rsidR="005A5249" w:rsidRPr="00F35C37">
        <w:rPr>
          <w:rFonts w:eastAsia="Calibri"/>
          <w:szCs w:val="24"/>
        </w:rPr>
        <w:t>’’</w:t>
      </w:r>
      <w:r w:rsidRPr="00F35C37">
        <w:rPr>
          <w:rFonts w:eastAsia="Calibri"/>
          <w:szCs w:val="24"/>
        </w:rPr>
        <w:t>, FEC, Abril/2021, revelam que a</w:t>
      </w:r>
      <w:r w:rsidR="002A5D29" w:rsidRPr="00F35C37">
        <w:rPr>
          <w:rFonts w:eastAsia="Calibri"/>
          <w:szCs w:val="24"/>
        </w:rPr>
        <w:t>s</w:t>
      </w:r>
      <w:r w:rsidRPr="00F35C37">
        <w:rPr>
          <w:rFonts w:eastAsia="Calibri"/>
          <w:szCs w:val="24"/>
        </w:rPr>
        <w:t xml:space="preserve"> </w:t>
      </w:r>
      <w:r w:rsidR="002A5D29" w:rsidRPr="00F35C37">
        <w:rPr>
          <w:rFonts w:eastAsia="Calibri"/>
          <w:szCs w:val="24"/>
        </w:rPr>
        <w:t xml:space="preserve">questões relativas </w:t>
      </w:r>
      <w:r w:rsidRPr="00F35C37">
        <w:rPr>
          <w:rFonts w:eastAsia="Calibri"/>
          <w:szCs w:val="24"/>
        </w:rPr>
        <w:t xml:space="preserve">à </w:t>
      </w:r>
      <w:r w:rsidR="005A5249" w:rsidRPr="00F35C37">
        <w:rPr>
          <w:rFonts w:eastAsia="Calibri"/>
          <w:szCs w:val="24"/>
        </w:rPr>
        <w:t>violência</w:t>
      </w:r>
      <w:r w:rsidRPr="00F35C37">
        <w:rPr>
          <w:rFonts w:eastAsia="Calibri"/>
          <w:szCs w:val="24"/>
        </w:rPr>
        <w:t xml:space="preserve"> baseada no </w:t>
      </w:r>
      <w:r w:rsidR="005A5249" w:rsidRPr="00F35C37">
        <w:rPr>
          <w:rFonts w:eastAsia="Calibri"/>
          <w:szCs w:val="24"/>
        </w:rPr>
        <w:t>género</w:t>
      </w:r>
      <w:r w:rsidRPr="00F35C37">
        <w:rPr>
          <w:rFonts w:eastAsia="Calibri"/>
          <w:szCs w:val="24"/>
        </w:rPr>
        <w:t xml:space="preserve"> (</w:t>
      </w:r>
      <w:r w:rsidR="005A5249" w:rsidRPr="00F35C37">
        <w:rPr>
          <w:rFonts w:eastAsia="Calibri"/>
          <w:szCs w:val="24"/>
        </w:rPr>
        <w:t>mutilação</w:t>
      </w:r>
      <w:r w:rsidRPr="00F35C37">
        <w:rPr>
          <w:rFonts w:eastAsia="Calibri"/>
          <w:szCs w:val="24"/>
        </w:rPr>
        <w:t xml:space="preserve"> genital </w:t>
      </w:r>
      <w:r w:rsidR="005A5249" w:rsidRPr="00F35C37">
        <w:rPr>
          <w:rFonts w:eastAsia="Calibri"/>
          <w:szCs w:val="24"/>
        </w:rPr>
        <w:t>feminina</w:t>
      </w:r>
      <w:r w:rsidRPr="00F35C37">
        <w:rPr>
          <w:rFonts w:eastAsia="Calibri"/>
          <w:szCs w:val="24"/>
        </w:rPr>
        <w:t xml:space="preserve">, </w:t>
      </w:r>
      <w:r w:rsidR="005A5249" w:rsidRPr="00F35C37">
        <w:rPr>
          <w:rFonts w:eastAsia="Calibri"/>
          <w:szCs w:val="24"/>
        </w:rPr>
        <w:t>saúde</w:t>
      </w:r>
      <w:r w:rsidRPr="00F35C37">
        <w:rPr>
          <w:rFonts w:eastAsia="Calibri"/>
          <w:szCs w:val="24"/>
        </w:rPr>
        <w:t xml:space="preserve"> sexual reprodutiva, </w:t>
      </w:r>
      <w:r w:rsidR="005A5249" w:rsidRPr="00F35C37">
        <w:rPr>
          <w:rFonts w:eastAsia="Calibri"/>
          <w:szCs w:val="24"/>
        </w:rPr>
        <w:t>violência</w:t>
      </w:r>
      <w:r w:rsidRPr="00F35C37">
        <w:rPr>
          <w:rFonts w:eastAsia="Calibri"/>
          <w:szCs w:val="24"/>
        </w:rPr>
        <w:t xml:space="preserve"> domestica, casamento precoce/for</w:t>
      </w:r>
      <w:r w:rsidR="005A5249" w:rsidRPr="00F35C37">
        <w:rPr>
          <w:rFonts w:eastAsia="Calibri"/>
          <w:szCs w:val="24"/>
        </w:rPr>
        <w:t>ç</w:t>
      </w:r>
      <w:r w:rsidRPr="00F35C37">
        <w:rPr>
          <w:rFonts w:eastAsia="Calibri"/>
          <w:szCs w:val="24"/>
        </w:rPr>
        <w:t>ado…) continuam a ser um desafio, a encarar a curto, m</w:t>
      </w:r>
      <w:r w:rsidR="002A5D29" w:rsidRPr="00F35C37">
        <w:rPr>
          <w:rFonts w:eastAsia="Calibri"/>
          <w:szCs w:val="24"/>
        </w:rPr>
        <w:t>é</w:t>
      </w:r>
      <w:r w:rsidRPr="00F35C37">
        <w:rPr>
          <w:rFonts w:eastAsia="Calibri"/>
          <w:szCs w:val="24"/>
        </w:rPr>
        <w:t>dio e longo prazo (</w:t>
      </w:r>
      <w:r w:rsidR="005A5249" w:rsidRPr="00F35C37">
        <w:rPr>
          <w:rFonts w:eastAsia="Calibri"/>
          <w:szCs w:val="24"/>
        </w:rPr>
        <w:t>educação</w:t>
      </w:r>
      <w:r w:rsidRPr="00F35C37">
        <w:rPr>
          <w:rFonts w:eastAsia="Calibri"/>
          <w:szCs w:val="24"/>
        </w:rPr>
        <w:t xml:space="preserve">, </w:t>
      </w:r>
      <w:r w:rsidR="005A5249" w:rsidRPr="00F35C37">
        <w:rPr>
          <w:rFonts w:eastAsia="Calibri"/>
          <w:szCs w:val="24"/>
        </w:rPr>
        <w:t>justiça</w:t>
      </w:r>
      <w:r w:rsidRPr="00F35C37">
        <w:rPr>
          <w:rFonts w:eastAsia="Calibri"/>
          <w:szCs w:val="24"/>
        </w:rPr>
        <w:t xml:space="preserve"> e </w:t>
      </w:r>
      <w:r w:rsidR="005A5249" w:rsidRPr="00F35C37">
        <w:rPr>
          <w:rFonts w:eastAsia="Calibri"/>
          <w:szCs w:val="24"/>
        </w:rPr>
        <w:t>segurança</w:t>
      </w:r>
      <w:r w:rsidRPr="00F35C37">
        <w:rPr>
          <w:rFonts w:eastAsia="Calibri"/>
          <w:szCs w:val="24"/>
        </w:rPr>
        <w:t xml:space="preserve"> social e dos cidad</w:t>
      </w:r>
      <w:r w:rsidR="005A5249" w:rsidRPr="00F35C37">
        <w:rPr>
          <w:rFonts w:eastAsia="Calibri"/>
          <w:szCs w:val="24"/>
        </w:rPr>
        <w:t>ão</w:t>
      </w:r>
      <w:r w:rsidRPr="00F35C37">
        <w:rPr>
          <w:rFonts w:eastAsia="Calibri"/>
          <w:szCs w:val="24"/>
        </w:rPr>
        <w:t>s)</w:t>
      </w:r>
      <w:r w:rsidR="00450C18" w:rsidRPr="00F35C37">
        <w:rPr>
          <w:rFonts w:eastAsia="Calibri"/>
          <w:szCs w:val="24"/>
        </w:rPr>
        <w:t>.</w:t>
      </w:r>
    </w:p>
    <w:p w14:paraId="0F9F31C1" w14:textId="77777777" w:rsidR="006428FF" w:rsidRPr="00754B86" w:rsidRDefault="006428FF" w:rsidP="005D325D">
      <w:pPr>
        <w:spacing w:line="276" w:lineRule="auto"/>
        <w:rPr>
          <w:rFonts w:eastAsia="Calibri"/>
          <w:szCs w:val="24"/>
        </w:rPr>
      </w:pPr>
    </w:p>
    <w:p w14:paraId="59F6E319" w14:textId="407290F8" w:rsidR="00823BFD" w:rsidRPr="00754B86" w:rsidRDefault="00823BFD" w:rsidP="00823BFD">
      <w:pPr>
        <w:pStyle w:val="Heading2"/>
        <w:rPr>
          <w:rFonts w:eastAsia="Calibri"/>
          <w:lang w:val="pt-PT"/>
        </w:rPr>
      </w:pPr>
      <w:bookmarkStart w:id="88" w:name="_Toc105158341"/>
      <w:r w:rsidRPr="00754B86">
        <w:rPr>
          <w:rFonts w:eastAsia="Calibri"/>
          <w:lang w:val="pt-PT"/>
        </w:rPr>
        <w:t>Paz e Segurança</w:t>
      </w:r>
      <w:bookmarkEnd w:id="88"/>
    </w:p>
    <w:p w14:paraId="06304DF1" w14:textId="77777777" w:rsidR="00823BFD" w:rsidRPr="00754B86" w:rsidRDefault="00823BFD" w:rsidP="005D325D">
      <w:pPr>
        <w:spacing w:line="276" w:lineRule="auto"/>
        <w:rPr>
          <w:rFonts w:eastAsia="Calibri"/>
        </w:rPr>
      </w:pPr>
    </w:p>
    <w:p w14:paraId="683CA24A" w14:textId="26F17653" w:rsidR="008F036E" w:rsidRPr="00754B86" w:rsidRDefault="008F036E" w:rsidP="005D325D">
      <w:pPr>
        <w:spacing w:line="276" w:lineRule="auto"/>
        <w:rPr>
          <w:rFonts w:eastAsia="Calibri"/>
          <w:szCs w:val="24"/>
        </w:rPr>
      </w:pPr>
      <w:r w:rsidRPr="00754B86">
        <w:rPr>
          <w:rFonts w:eastAsia="Calibri"/>
          <w:szCs w:val="24"/>
        </w:rPr>
        <w:t>A Guiné-Bissau assinou em 2010 da Resolução 1325</w:t>
      </w:r>
      <w:r w:rsidR="002A1343" w:rsidRPr="00754B86">
        <w:rPr>
          <w:rFonts w:eastAsia="Calibri"/>
          <w:szCs w:val="24"/>
        </w:rPr>
        <w:t xml:space="preserve"> </w:t>
      </w:r>
      <w:r w:rsidRPr="00754B86">
        <w:rPr>
          <w:rFonts w:eastAsia="Calibri"/>
          <w:szCs w:val="24"/>
        </w:rPr>
        <w:t>(2000) do Conselho de Segurança da ONU “Mulheres, Paz e Segurança”, sobre a participação das mulheres na construção da paz e a sua proteção em situações de conflito e pós-conflito. O país tinha acabado de sair da guerra de 1998-99</w:t>
      </w:r>
      <w:r w:rsidRPr="00754B86">
        <w:rPr>
          <w:rFonts w:eastAsia="Calibri"/>
          <w:szCs w:val="24"/>
          <w:vertAlign w:val="superscript"/>
        </w:rPr>
        <w:footnoteReference w:id="119"/>
      </w:r>
      <w:r w:rsidRPr="00754B86">
        <w:rPr>
          <w:rFonts w:eastAsia="Calibri"/>
          <w:szCs w:val="24"/>
        </w:rPr>
        <w:t xml:space="preserve">. Em 2010, o Instituto da Mulher e Criança, desenvolveu o primeiro Plano de Ação Nacional (PAN) para a implementação da UNSCR 1325/ 2000, com a participação das OSC que enfatizaram os aspetos da ajuda humanitária e resposta a conflitos. </w:t>
      </w:r>
      <w:bookmarkStart w:id="89" w:name="_Hlk100633933"/>
    </w:p>
    <w:p w14:paraId="07B8B80D" w14:textId="77777777" w:rsidR="008F036E" w:rsidRPr="00754B86" w:rsidRDefault="008F036E" w:rsidP="005D325D">
      <w:pPr>
        <w:spacing w:line="276" w:lineRule="auto"/>
        <w:rPr>
          <w:rFonts w:eastAsia="Calibri"/>
          <w:szCs w:val="24"/>
        </w:rPr>
      </w:pPr>
    </w:p>
    <w:bookmarkEnd w:id="89"/>
    <w:p w14:paraId="792AE23F" w14:textId="2DEFFE2D" w:rsidR="008F036E" w:rsidRPr="00754B86" w:rsidRDefault="008F036E" w:rsidP="005D325D">
      <w:pPr>
        <w:spacing w:line="276" w:lineRule="auto"/>
        <w:rPr>
          <w:rFonts w:eastAsia="Calibri"/>
          <w:szCs w:val="24"/>
        </w:rPr>
      </w:pPr>
      <w:r w:rsidRPr="00754B86">
        <w:rPr>
          <w:rFonts w:eastAsia="Calibri"/>
          <w:szCs w:val="24"/>
        </w:rPr>
        <w:t>Auxiliado pela comunidade internacional, o IMC cumpriu com o objetivo de integrar a perspetiva de género no PAN 2010. Para o efeito, foram observados cinco elementos-chave:  consulta das mulheres sobre a estrutura e modalidades das negociações de paz e a sua inclusão em fóruns de negociação de paz; consideração das necessidades e demandas das mulheres na formulação de acordos de paz e nos mecanismos de implementação subsequentes; avaliação consultiva do conflito, através da análise da corelação entre as relações de poder existentes e as relações de poder entre homens e mulheres; apoio às mulheres para a gestão das dinâmicas; e</w:t>
      </w:r>
      <w:r w:rsidR="002A1343" w:rsidRPr="00754B86">
        <w:rPr>
          <w:rFonts w:eastAsia="Calibri"/>
          <w:szCs w:val="24"/>
        </w:rPr>
        <w:t xml:space="preserve"> </w:t>
      </w:r>
      <w:r w:rsidRPr="00754B86">
        <w:rPr>
          <w:rFonts w:eastAsia="Calibri"/>
          <w:szCs w:val="24"/>
        </w:rPr>
        <w:t xml:space="preserve">enfim a avaliação das implicações, tanto para mulheres como para homens, das disposições do projeto de acordo de paz, nomeadamente em termos de legislação, políticas ou programas, em todas as áreas e em todos os níveis. Foram identificados quatro objetivos abrangentes: prevenção; participação; proteção; apoio e realocação da comunidade. </w:t>
      </w:r>
    </w:p>
    <w:p w14:paraId="7D368444" w14:textId="77777777" w:rsidR="008F036E" w:rsidRPr="00754B86" w:rsidRDefault="008F036E" w:rsidP="007E0CDD">
      <w:pPr>
        <w:spacing w:line="276" w:lineRule="auto"/>
        <w:rPr>
          <w:rFonts w:eastAsia="Calibri"/>
          <w:szCs w:val="24"/>
        </w:rPr>
      </w:pPr>
    </w:p>
    <w:p w14:paraId="4FDCC4DB" w14:textId="0C78FC01" w:rsidR="008F036E" w:rsidRPr="00754B86" w:rsidRDefault="008F036E" w:rsidP="00F60448">
      <w:pPr>
        <w:pStyle w:val="Heading3"/>
        <w:numPr>
          <w:ilvl w:val="2"/>
          <w:numId w:val="5"/>
        </w:numPr>
        <w:rPr>
          <w:rFonts w:ascii="Garamond" w:eastAsia="Calibri" w:hAnsi="Garamond"/>
          <w:noProof w:val="0"/>
          <w:lang w:val="pt-PT"/>
        </w:rPr>
      </w:pPr>
      <w:bookmarkStart w:id="90" w:name="_Hlk100631565"/>
      <w:bookmarkStart w:id="91" w:name="_Toc105158342"/>
      <w:r w:rsidRPr="00754B86">
        <w:rPr>
          <w:rFonts w:ascii="Garamond" w:eastAsia="Calibri" w:hAnsi="Garamond"/>
          <w:noProof w:val="0"/>
          <w:lang w:val="pt-PT"/>
        </w:rPr>
        <w:t>Avaliação sumária do PAN</w:t>
      </w:r>
      <w:bookmarkEnd w:id="90"/>
      <w:r w:rsidRPr="00754B86">
        <w:rPr>
          <w:rFonts w:ascii="Garamond" w:eastAsia="Calibri" w:hAnsi="Garamond"/>
          <w:noProof w:val="0"/>
          <w:lang w:val="pt-PT"/>
        </w:rPr>
        <w:t xml:space="preserve"> 2010</w:t>
      </w:r>
      <w:bookmarkEnd w:id="91"/>
    </w:p>
    <w:p w14:paraId="6378F20E" w14:textId="2DA0DE27" w:rsidR="008F036E" w:rsidRPr="00754B86" w:rsidRDefault="008F036E" w:rsidP="008F036E">
      <w:pPr>
        <w:spacing w:line="276" w:lineRule="auto"/>
        <w:rPr>
          <w:rFonts w:eastAsia="Calibri"/>
          <w:szCs w:val="24"/>
        </w:rPr>
      </w:pPr>
      <w:r w:rsidRPr="00754B86">
        <w:rPr>
          <w:rFonts w:eastAsia="Calibri"/>
          <w:szCs w:val="24"/>
        </w:rPr>
        <w:t>Este plano sustenta a participação ativa das mulheres guineenses nos processos de paz, recrutamento e nomeação, nas missões de paz das Nações Unidas, garante o reforço e a expansão dos esforços para a segurança, saúde física, mental e bem-estar, segurança económica e a dignidade das mulheres e raparigas, através da promoção e salvaguarda dos direitos humanos fundamentais.</w:t>
      </w:r>
      <w:r w:rsidRPr="00754B86">
        <w:rPr>
          <w:rFonts w:eastAsia="Calibri"/>
          <w:szCs w:val="24"/>
          <w:vertAlign w:val="superscript"/>
        </w:rPr>
        <w:footnoteReference w:id="120"/>
      </w:r>
      <w:r w:rsidRPr="00754B86">
        <w:rPr>
          <w:rFonts w:eastAsia="Calibri"/>
          <w:szCs w:val="24"/>
        </w:rPr>
        <w:t xml:space="preserve"> Igualmente, delineou medidas para aumentar a representação das mulheres, nos órgãos nacionais de tomada de decisão.</w:t>
      </w:r>
    </w:p>
    <w:p w14:paraId="2D185D94" w14:textId="77777777" w:rsidR="008F036E" w:rsidRPr="00754B86" w:rsidRDefault="008F036E" w:rsidP="008F036E">
      <w:pPr>
        <w:spacing w:line="276" w:lineRule="auto"/>
        <w:rPr>
          <w:rFonts w:eastAsia="Calibri"/>
          <w:szCs w:val="24"/>
        </w:rPr>
      </w:pPr>
    </w:p>
    <w:p w14:paraId="31EADD87" w14:textId="39DDA320" w:rsidR="008F036E" w:rsidRPr="00754B86" w:rsidRDefault="008F036E" w:rsidP="008F036E">
      <w:pPr>
        <w:spacing w:line="276" w:lineRule="auto"/>
        <w:rPr>
          <w:rFonts w:eastAsia="Calibri"/>
          <w:szCs w:val="24"/>
        </w:rPr>
      </w:pPr>
      <w:r w:rsidRPr="00754B86">
        <w:rPr>
          <w:rFonts w:eastAsia="Calibri"/>
          <w:szCs w:val="24"/>
        </w:rPr>
        <w:lastRenderedPageBreak/>
        <w:t>Considerando que a sua implementação exigir</w:t>
      </w:r>
      <w:r w:rsidR="00B42D00" w:rsidRPr="00754B86">
        <w:rPr>
          <w:rFonts w:eastAsia="Calibri"/>
          <w:szCs w:val="24"/>
        </w:rPr>
        <w:t>ia</w:t>
      </w:r>
      <w:r w:rsidRPr="00754B86">
        <w:rPr>
          <w:rFonts w:eastAsia="Calibri"/>
          <w:szCs w:val="24"/>
        </w:rPr>
        <w:t xml:space="preserve"> uma coordenação estreita com as OSC, </w:t>
      </w:r>
      <w:r w:rsidR="00B42D00" w:rsidRPr="00754B86">
        <w:rPr>
          <w:rFonts w:eastAsia="Calibri"/>
          <w:szCs w:val="24"/>
        </w:rPr>
        <w:t xml:space="preserve">para além </w:t>
      </w:r>
      <w:r w:rsidRPr="00754B86">
        <w:rPr>
          <w:rFonts w:eastAsia="Calibri"/>
          <w:szCs w:val="24"/>
        </w:rPr>
        <w:t xml:space="preserve">do sistema jurídico e governamental nacional, foi criado um comité nacional para a implementar as ações identificadas. O PAN sofreu </w:t>
      </w:r>
      <w:r w:rsidR="00B42D00" w:rsidRPr="00754B86">
        <w:rPr>
          <w:rFonts w:eastAsia="Calibri"/>
          <w:szCs w:val="24"/>
        </w:rPr>
        <w:t xml:space="preserve">por </w:t>
      </w:r>
      <w:r w:rsidRPr="00754B86">
        <w:rPr>
          <w:rFonts w:eastAsia="Calibri"/>
          <w:szCs w:val="24"/>
        </w:rPr>
        <w:t xml:space="preserve">falta de indicadores devidamente identificados, </w:t>
      </w:r>
      <w:r w:rsidR="00B42D00" w:rsidRPr="00754B86">
        <w:rPr>
          <w:rFonts w:eastAsia="Calibri"/>
          <w:szCs w:val="24"/>
        </w:rPr>
        <w:t xml:space="preserve">de </w:t>
      </w:r>
      <w:r w:rsidRPr="00754B86">
        <w:rPr>
          <w:rFonts w:eastAsia="Calibri"/>
          <w:szCs w:val="24"/>
        </w:rPr>
        <w:t xml:space="preserve">estrutura de monitoramento, avaliação e orçamento alocado. Contudo, reforçou a consciência e os engajamentos da sociedade civil vis-à-vis </w:t>
      </w:r>
      <w:r w:rsidR="00B42D00" w:rsidRPr="00754B86">
        <w:rPr>
          <w:rFonts w:eastAsia="Calibri"/>
          <w:szCs w:val="24"/>
        </w:rPr>
        <w:t>d</w:t>
      </w:r>
      <w:r w:rsidRPr="00754B86">
        <w:rPr>
          <w:rFonts w:eastAsia="Calibri"/>
          <w:szCs w:val="24"/>
        </w:rPr>
        <w:t>a integração da perspetiva do género na prevenção e na gestão dos processos de conflito, assim como na responsabilidade e papéis com que vinham arcando e poderiam melhor desempenhar, como veio a acontecer mais tarde.</w:t>
      </w:r>
    </w:p>
    <w:p w14:paraId="2F2AF821" w14:textId="0A32FDE0" w:rsidR="00823BFD" w:rsidRPr="00754B86" w:rsidRDefault="00823BFD" w:rsidP="00EC1671"/>
    <w:p w14:paraId="5ABF4E23" w14:textId="2BA78B80" w:rsidR="00383F83" w:rsidRPr="00754B86" w:rsidRDefault="00383F83" w:rsidP="00F60448">
      <w:pPr>
        <w:pStyle w:val="Heading3"/>
        <w:numPr>
          <w:ilvl w:val="2"/>
          <w:numId w:val="5"/>
        </w:numPr>
        <w:rPr>
          <w:rFonts w:ascii="Garamond" w:eastAsia="Calibri" w:hAnsi="Garamond"/>
          <w:noProof w:val="0"/>
          <w:lang w:val="pt-PT"/>
        </w:rPr>
      </w:pPr>
      <w:bookmarkStart w:id="92" w:name="_Toc105158343"/>
      <w:r w:rsidRPr="00754B86">
        <w:rPr>
          <w:rFonts w:ascii="Garamond" w:eastAsia="Calibri" w:hAnsi="Garamond"/>
          <w:noProof w:val="0"/>
          <w:lang w:val="pt-PT"/>
        </w:rPr>
        <w:t>Contexto de consolidação da paz da Guiné-Bissau</w:t>
      </w:r>
      <w:bookmarkEnd w:id="92"/>
    </w:p>
    <w:p w14:paraId="782568C8" w14:textId="77777777" w:rsidR="00383F83" w:rsidRPr="00754B86" w:rsidRDefault="00383F83" w:rsidP="005D325D">
      <w:pPr>
        <w:spacing w:line="276" w:lineRule="auto"/>
        <w:rPr>
          <w:rFonts w:eastAsia="Calibri"/>
          <w:szCs w:val="24"/>
        </w:rPr>
      </w:pPr>
      <w:r w:rsidRPr="00754B86">
        <w:rPr>
          <w:rFonts w:eastAsia="Calibri"/>
          <w:szCs w:val="24"/>
        </w:rPr>
        <w:t>O contexto de consolidação da paz da Guiné-Bissau revela uma persistente falta de cultura do diálogo construtivo, entre os principais atores políticos e, entre este e a classe castrense.  Por consequência, existe um sentimento geral de reconciliação adiada e, no entanto, necessária ao avanço das reformas políticas e institucionais, que levariam estabilidade e paz duradoura ao país.</w:t>
      </w:r>
    </w:p>
    <w:p w14:paraId="4E31B937" w14:textId="346F0CA6" w:rsidR="00383F83" w:rsidRPr="00754B86" w:rsidRDefault="00383F83" w:rsidP="005D325D">
      <w:pPr>
        <w:spacing w:line="276" w:lineRule="auto"/>
        <w:rPr>
          <w:rFonts w:eastAsia="Calibri" w:cs="Arial"/>
          <w:color w:val="000000" w:themeColor="text1"/>
          <w:szCs w:val="24"/>
        </w:rPr>
      </w:pPr>
      <w:r w:rsidRPr="00754B86">
        <w:rPr>
          <w:rFonts w:eastAsia="Calibri"/>
          <w:szCs w:val="24"/>
        </w:rPr>
        <w:t xml:space="preserve">Várias foram os fatores que colocaram à prova o PAN, tais como os assassinatos que vinham acontecendo, seguido do golpe de estado de abril de 2012, em vésperas da segunda volta das eleições presidenciais. As OSC, especialmente as organizações de mulheres envolveram-se na gestão da crise, através da mediação e campanha pelos direitos políticos, sociais e económicos das mulheres guineenses, dentro dessa nova relação de poder e de forças resultante do golpe de estado. Destacaram-se entre outras, a </w:t>
      </w:r>
      <w:r w:rsidRPr="00754B86">
        <w:rPr>
          <w:rFonts w:eastAsia="Calibri" w:cs="Arial"/>
          <w:color w:val="000000" w:themeColor="text1"/>
          <w:szCs w:val="24"/>
        </w:rPr>
        <w:t>Plataforma Política da Mulher (PPM), a Rede das mulheres para a paz no espaço da CEDEAO (REMPSECAO), Women Mediation Network (WMN, RENUME-GB), a Associação de Mulheres Jornalistas, Associação de Mulheres Juristas e a Associação de Jovens Líderes.</w:t>
      </w:r>
    </w:p>
    <w:p w14:paraId="7342A2BE" w14:textId="77777777" w:rsidR="00383F83" w:rsidRPr="00754B86" w:rsidRDefault="00383F83" w:rsidP="005D325D">
      <w:pPr>
        <w:spacing w:line="276" w:lineRule="auto"/>
        <w:rPr>
          <w:rFonts w:eastAsia="Calibri" w:cs="Arial"/>
          <w:color w:val="000000"/>
          <w:szCs w:val="24"/>
        </w:rPr>
      </w:pPr>
    </w:p>
    <w:p w14:paraId="649B56DC" w14:textId="5E6A3AC3" w:rsidR="00383F83" w:rsidRPr="00754B86" w:rsidRDefault="00383F83" w:rsidP="005D325D">
      <w:pPr>
        <w:spacing w:line="276" w:lineRule="auto"/>
        <w:rPr>
          <w:rFonts w:eastAsia="Calibri"/>
          <w:szCs w:val="24"/>
        </w:rPr>
      </w:pPr>
      <w:r w:rsidRPr="00754B86">
        <w:rPr>
          <w:rFonts w:eastAsia="Calibri"/>
          <w:szCs w:val="24"/>
        </w:rPr>
        <w:t>Nos períodos de crises eleitorais e pós-eleitorais de 2014/2015 e 2018/2019, caracterizados por um contexto de deterioração das condições sociopolíticas e face à resistência de instituições e de ambiente político dominados pela cultura de ‘</w:t>
      </w:r>
      <w:r w:rsidRPr="00754B86">
        <w:rPr>
          <w:rFonts w:eastAsia="Calibri"/>
          <w:i/>
          <w:iCs/>
          <w:szCs w:val="24"/>
        </w:rPr>
        <w:t>’matchundaade’</w:t>
      </w:r>
      <w:r w:rsidRPr="00754B86">
        <w:rPr>
          <w:rFonts w:eastAsia="Calibri"/>
          <w:szCs w:val="24"/>
        </w:rPr>
        <w:t>’, as OSC especializadas implicaram-se no processo de gestão das crises, negociações e acompanhamento eleitoral e amenizaram sobremaneira os ânimos e as tensões políticas.</w:t>
      </w:r>
    </w:p>
    <w:p w14:paraId="2C5D2415" w14:textId="77777777" w:rsidR="00383F83" w:rsidRPr="00754B86" w:rsidRDefault="00383F83" w:rsidP="005D325D">
      <w:pPr>
        <w:spacing w:line="276" w:lineRule="auto"/>
        <w:rPr>
          <w:rFonts w:eastAsia="Calibri"/>
          <w:szCs w:val="24"/>
        </w:rPr>
      </w:pPr>
    </w:p>
    <w:p w14:paraId="366014A2" w14:textId="77777777" w:rsidR="00383F83" w:rsidRPr="00754B86" w:rsidRDefault="00383F83" w:rsidP="00383F83">
      <w:pPr>
        <w:spacing w:line="276" w:lineRule="auto"/>
        <w:rPr>
          <w:rFonts w:eastAsia="Calibri"/>
          <w:szCs w:val="24"/>
        </w:rPr>
      </w:pPr>
      <w:r w:rsidRPr="00754B86">
        <w:rPr>
          <w:rFonts w:eastAsia="Calibri"/>
          <w:szCs w:val="24"/>
        </w:rPr>
        <w:t xml:space="preserve">Como resultado de esforços conjuntos dessas redes e dos seus parceiros nomeadamente a ONU, UE e CEDEAO , em particular, no domínio da capacitação e estratégias de </w:t>
      </w:r>
      <w:r w:rsidRPr="00754B86">
        <w:rPr>
          <w:rFonts w:eastAsia="Calibri"/>
          <w:i/>
          <w:iCs/>
          <w:szCs w:val="24"/>
        </w:rPr>
        <w:t xml:space="preserve">lobbiyng </w:t>
      </w:r>
      <w:r w:rsidRPr="00754B86">
        <w:rPr>
          <w:rFonts w:eastAsia="Calibri"/>
          <w:szCs w:val="24"/>
        </w:rPr>
        <w:t>e advocacia, as ações empreendidas pelas OSC de mulheres tiveram impactos tais como: a conscientização da sociedade guineense sobre os direitos das mulheres, particularmente os direitos políticos e humanos em contexto de conflito, e a credibilidade e visibilidade a nível nacional das facilitadoras do papel das mulheres no diálogo construtivo da paz.</w:t>
      </w:r>
    </w:p>
    <w:p w14:paraId="614236B1" w14:textId="712EB946" w:rsidR="00383F83" w:rsidRPr="00754B86" w:rsidRDefault="00383F83" w:rsidP="00EC1671"/>
    <w:p w14:paraId="5B1C8C25" w14:textId="02327FBC" w:rsidR="00BC3A7C" w:rsidRPr="00754B86" w:rsidRDefault="00BC3A7C" w:rsidP="00F60448">
      <w:pPr>
        <w:pStyle w:val="Heading3"/>
        <w:numPr>
          <w:ilvl w:val="2"/>
          <w:numId w:val="5"/>
        </w:numPr>
        <w:rPr>
          <w:rFonts w:ascii="Garamond" w:eastAsia="Calibri" w:hAnsi="Garamond"/>
          <w:noProof w:val="0"/>
          <w:lang w:val="pt-PT"/>
        </w:rPr>
      </w:pPr>
      <w:bookmarkStart w:id="93" w:name="_Hlk100719758"/>
      <w:bookmarkStart w:id="94" w:name="_Toc105158344"/>
      <w:r w:rsidRPr="00754B86">
        <w:rPr>
          <w:rFonts w:ascii="Garamond" w:eastAsia="Calibri" w:hAnsi="Garamond"/>
          <w:noProof w:val="0"/>
          <w:lang w:val="pt-PT"/>
        </w:rPr>
        <w:t xml:space="preserve">Violação de direitos humanos e situação de segurança: </w:t>
      </w:r>
      <w:bookmarkEnd w:id="93"/>
      <w:r w:rsidRPr="00754B86">
        <w:rPr>
          <w:rFonts w:ascii="Garamond" w:eastAsia="Calibri" w:hAnsi="Garamond"/>
          <w:noProof w:val="0"/>
          <w:lang w:val="pt-PT"/>
        </w:rPr>
        <w:t>poucos dados estatísticos disponíveis</w:t>
      </w:r>
      <w:bookmarkEnd w:id="94"/>
    </w:p>
    <w:p w14:paraId="713954E9" w14:textId="665B0578" w:rsidR="00BC3A7C" w:rsidRPr="00754B86" w:rsidRDefault="00BC3A7C" w:rsidP="00BC3A7C">
      <w:pPr>
        <w:rPr>
          <w:rFonts w:eastAsia="Calibri"/>
          <w:szCs w:val="24"/>
        </w:rPr>
      </w:pPr>
      <w:r w:rsidRPr="00754B86">
        <w:rPr>
          <w:rFonts w:eastAsia="Calibri"/>
          <w:szCs w:val="24"/>
        </w:rPr>
        <w:t xml:space="preserve">O Código Penal da Guiné-Bissau considera crimes, a prática de tortura e outros tratamentos cruéis e degradantes, bem como a violação sexual (Art. 102, Art. 133). No entanto, não há legislação específica que proteja as mulheres contra a violência de motivação política, nas suas diversas dimensões, especialmente durante os conflitos armados. </w:t>
      </w:r>
    </w:p>
    <w:p w14:paraId="4CEDB2F3" w14:textId="77777777" w:rsidR="00BC3A7C" w:rsidRPr="00754B86" w:rsidRDefault="00BC3A7C" w:rsidP="00BC3A7C">
      <w:pPr>
        <w:rPr>
          <w:rFonts w:eastAsia="Calibri"/>
          <w:szCs w:val="24"/>
        </w:rPr>
      </w:pPr>
    </w:p>
    <w:p w14:paraId="08E165AD" w14:textId="14A77BEF" w:rsidR="00C50DD7" w:rsidRPr="00754B86" w:rsidRDefault="00BC3A7C" w:rsidP="008F41A7">
      <w:pPr>
        <w:rPr>
          <w:rFonts w:eastAsia="Calibri"/>
          <w:szCs w:val="24"/>
        </w:rPr>
      </w:pPr>
      <w:r w:rsidRPr="00754B86">
        <w:rPr>
          <w:rFonts w:eastAsia="Calibri"/>
          <w:szCs w:val="24"/>
        </w:rPr>
        <w:t>De acordo com o IRI-ESI de 2018, a população com 18 ou mais anos de idade, submetida a violência física, psicológica ou sexual (nos últimos 12 meses do ano em questão) foi de 7,8%, sendo 8,5% para homens e 7,2% para mulheres. Esse fenómeno aumenta para 11% nas zonas urbanas, cerca de duas vezes mais do que nas zonas rurais e afeta principalmente a população do último quintil de padrão de vida.</w:t>
      </w:r>
      <w:r w:rsidR="00D06C32" w:rsidRPr="00754B86">
        <w:rPr>
          <w:rFonts w:eastAsia="Calibri"/>
          <w:szCs w:val="24"/>
        </w:rPr>
        <w:t xml:space="preserve">  </w:t>
      </w:r>
      <w:r w:rsidR="008F41A7" w:rsidRPr="00754B86">
        <w:rPr>
          <w:rFonts w:eastAsia="Calibri"/>
          <w:szCs w:val="24"/>
        </w:rPr>
        <w:t>O</w:t>
      </w:r>
      <w:r w:rsidR="00D06C32" w:rsidRPr="00754B86">
        <w:rPr>
          <w:rFonts w:eastAsia="Calibri"/>
          <w:szCs w:val="24"/>
        </w:rPr>
        <w:t xml:space="preserve"> Relat</w:t>
      </w:r>
      <w:r w:rsidR="008F41A7" w:rsidRPr="00754B86">
        <w:rPr>
          <w:rFonts w:eastAsia="Calibri"/>
          <w:szCs w:val="24"/>
        </w:rPr>
        <w:t>ó</w:t>
      </w:r>
      <w:r w:rsidR="00D06C32" w:rsidRPr="00754B86">
        <w:rPr>
          <w:rFonts w:eastAsia="Calibri"/>
          <w:szCs w:val="24"/>
        </w:rPr>
        <w:t>rio da situação da mulher</w:t>
      </w:r>
      <w:r w:rsidR="002A5D29" w:rsidRPr="00754B86">
        <w:rPr>
          <w:rFonts w:eastAsia="Calibri"/>
          <w:szCs w:val="24"/>
        </w:rPr>
        <w:t xml:space="preserve"> </w:t>
      </w:r>
      <w:r w:rsidR="008F41A7" w:rsidRPr="00754B86">
        <w:rPr>
          <w:rFonts w:eastAsia="Calibri"/>
          <w:szCs w:val="24"/>
        </w:rPr>
        <w:t xml:space="preserve">incluiu a violência económica e </w:t>
      </w:r>
      <w:r w:rsidR="00D06C32" w:rsidRPr="00754B86">
        <w:rPr>
          <w:rFonts w:eastAsia="Calibri"/>
          <w:szCs w:val="24"/>
        </w:rPr>
        <w:t xml:space="preserve">refere </w:t>
      </w:r>
      <w:r w:rsidR="008F41A7" w:rsidRPr="00754B86">
        <w:rPr>
          <w:rFonts w:eastAsia="Calibri"/>
          <w:szCs w:val="24"/>
        </w:rPr>
        <w:t>que no universo das mulheres (978 sobre 1022) que indicaram ter ou já ter tido um parceiro, cerca de um quarto, 26,2%, reportou sofrer de violência económica, seguindo-se 44% de inquiridas que referiram a violência psicológica, 37,7% de violência física e 21,8% de violência sexual.</w:t>
      </w:r>
      <w:r w:rsidR="00C50DD7" w:rsidRPr="00754B86">
        <w:rPr>
          <w:rFonts w:eastAsia="Calibri"/>
          <w:szCs w:val="24"/>
        </w:rPr>
        <w:t xml:space="preserve"> </w:t>
      </w:r>
    </w:p>
    <w:p w14:paraId="6FCF4A4C" w14:textId="77777777" w:rsidR="00C50DD7" w:rsidRPr="00754B86" w:rsidRDefault="00C50DD7" w:rsidP="008F41A7">
      <w:pPr>
        <w:rPr>
          <w:rFonts w:eastAsia="Calibri"/>
          <w:szCs w:val="24"/>
        </w:rPr>
      </w:pPr>
    </w:p>
    <w:p w14:paraId="3F7B56F2" w14:textId="15CFB18A" w:rsidR="00BC3A7C" w:rsidRPr="00754B86" w:rsidRDefault="00C50DD7" w:rsidP="008F41A7">
      <w:pPr>
        <w:rPr>
          <w:rFonts w:eastAsia="Calibri"/>
          <w:szCs w:val="24"/>
        </w:rPr>
      </w:pPr>
      <w:r w:rsidRPr="00754B86">
        <w:rPr>
          <w:rFonts w:eastAsia="Calibri"/>
          <w:szCs w:val="24"/>
        </w:rPr>
        <w:t xml:space="preserve">A violência contra as mulheres </w:t>
      </w:r>
      <w:r w:rsidR="002A5D29" w:rsidRPr="00754B86">
        <w:rPr>
          <w:rFonts w:eastAsia="Calibri"/>
          <w:szCs w:val="24"/>
        </w:rPr>
        <w:t>está</w:t>
      </w:r>
      <w:r w:rsidRPr="00754B86">
        <w:rPr>
          <w:rFonts w:eastAsia="Calibri"/>
          <w:szCs w:val="24"/>
        </w:rPr>
        <w:t xml:space="preserve"> longe de ser considerada na sociedade guineense como um aspeto da segurança ou ainda da violação dos direitos humanos, salvo casos graves em que a vitima corre risco de vida ou </w:t>
      </w:r>
      <w:r w:rsidR="002A5D29" w:rsidRPr="00754B86">
        <w:rPr>
          <w:rFonts w:eastAsia="Calibri"/>
          <w:szCs w:val="24"/>
        </w:rPr>
        <w:t>que efetivamente a</w:t>
      </w:r>
      <w:r w:rsidRPr="00754B86">
        <w:rPr>
          <w:rFonts w:eastAsia="Calibri"/>
          <w:szCs w:val="24"/>
        </w:rPr>
        <w:t xml:space="preserve"> perdeu.</w:t>
      </w:r>
    </w:p>
    <w:p w14:paraId="7B7EB910" w14:textId="77777777" w:rsidR="00BC3A7C" w:rsidRPr="00754B86" w:rsidRDefault="00BC3A7C" w:rsidP="00BC3A7C">
      <w:pPr>
        <w:rPr>
          <w:rFonts w:eastAsia="Calibri"/>
          <w:szCs w:val="24"/>
        </w:rPr>
      </w:pPr>
    </w:p>
    <w:p w14:paraId="79C355C1" w14:textId="78CADB7B" w:rsidR="00BC3A7C" w:rsidRPr="00754B86" w:rsidRDefault="00BC3A7C" w:rsidP="00BC3A7C">
      <w:pPr>
        <w:rPr>
          <w:rFonts w:eastAsia="Calibri"/>
          <w:szCs w:val="24"/>
        </w:rPr>
      </w:pPr>
      <w:r w:rsidRPr="00754B86">
        <w:rPr>
          <w:rFonts w:eastAsia="Calibri"/>
          <w:szCs w:val="24"/>
        </w:rPr>
        <w:t xml:space="preserve">Em relação </w:t>
      </w:r>
      <w:r w:rsidR="002A5D29" w:rsidRPr="00754B86">
        <w:rPr>
          <w:rFonts w:eastAsia="Calibri"/>
          <w:szCs w:val="24"/>
        </w:rPr>
        <w:t xml:space="preserve">à </w:t>
      </w:r>
      <w:r w:rsidRPr="00754B86">
        <w:rPr>
          <w:rFonts w:eastAsia="Calibri"/>
          <w:szCs w:val="24"/>
        </w:rPr>
        <w:t>insegurança, esta corresponde a 22,3%, quando se caminha na sua área de residência, com pouca variação em função do género. Em termos regionais, a perceção de segurança é maior nas regiões de Quinara e SAB, com 24,5% e 28,5% respetivamente, enquanto as regiões de Bijagós e Cacheu aparecem no extremo oposto, com 16,3% cada</w:t>
      </w:r>
      <w:r w:rsidR="002A1343" w:rsidRPr="00754B86">
        <w:rPr>
          <w:rFonts w:eastAsia="Calibri"/>
          <w:szCs w:val="24"/>
        </w:rPr>
        <w:t>.</w:t>
      </w:r>
      <w:r w:rsidR="002A1343" w:rsidRPr="00754B86">
        <w:rPr>
          <w:rStyle w:val="FootnoteReference"/>
          <w:rFonts w:eastAsia="Calibri"/>
          <w:szCs w:val="24"/>
        </w:rPr>
        <w:footnoteReference w:id="121"/>
      </w:r>
    </w:p>
    <w:p w14:paraId="41208557" w14:textId="77777777" w:rsidR="00BC3A7C" w:rsidRPr="00754B86" w:rsidRDefault="00BC3A7C" w:rsidP="00BC3A7C">
      <w:pPr>
        <w:rPr>
          <w:rFonts w:eastAsia="Calibri"/>
          <w:szCs w:val="24"/>
        </w:rPr>
      </w:pPr>
    </w:p>
    <w:p w14:paraId="6EF2FD4E" w14:textId="0624A4D6" w:rsidR="00BC3A7C" w:rsidRPr="00754B86" w:rsidRDefault="00BC3A7C" w:rsidP="00BC3A7C">
      <w:pPr>
        <w:rPr>
          <w:rFonts w:eastAsia="Calibri"/>
          <w:szCs w:val="24"/>
        </w:rPr>
      </w:pPr>
      <w:r w:rsidRPr="00754B86">
        <w:rPr>
          <w:rFonts w:eastAsia="Calibri"/>
          <w:szCs w:val="24"/>
        </w:rPr>
        <w:t>Não há dados disponíveis referente às vítimas de tráfico de pessoas e de violência sexual. Alguns dados relativos à violência contra crianças e mulheres revelam que apenas 73 crimes foram registados entre 2017 e 2019, incluindo casos de abuso, exploração, tráfico de pessoas e outras formas de violência, contra mulheres e crianças</w:t>
      </w:r>
      <w:r w:rsidR="00C33460" w:rsidRPr="00754B86">
        <w:rPr>
          <w:rFonts w:eastAsia="Calibri"/>
          <w:szCs w:val="24"/>
        </w:rPr>
        <w:t>.</w:t>
      </w:r>
      <w:r w:rsidR="00C33460" w:rsidRPr="00754B86">
        <w:rPr>
          <w:rStyle w:val="FootnoteReference"/>
          <w:rFonts w:eastAsia="Calibri"/>
          <w:szCs w:val="24"/>
        </w:rPr>
        <w:footnoteReference w:id="122"/>
      </w:r>
      <w:r w:rsidRPr="00754B86">
        <w:rPr>
          <w:rFonts w:eastAsia="Calibri"/>
          <w:szCs w:val="24"/>
        </w:rPr>
        <w:t xml:space="preserve"> </w:t>
      </w:r>
    </w:p>
    <w:p w14:paraId="7E3A9EB7" w14:textId="1B6BFA67" w:rsidR="00CF3A67" w:rsidRPr="00754B86" w:rsidRDefault="00CF3A67" w:rsidP="00F60448">
      <w:pPr>
        <w:pStyle w:val="Heading3"/>
        <w:numPr>
          <w:ilvl w:val="2"/>
          <w:numId w:val="5"/>
        </w:numPr>
        <w:rPr>
          <w:rFonts w:ascii="Garamond" w:eastAsia="Calibri" w:hAnsi="Garamond"/>
          <w:noProof w:val="0"/>
          <w:lang w:val="pt-PT"/>
        </w:rPr>
      </w:pPr>
      <w:bookmarkStart w:id="95" w:name="_Toc105158345"/>
      <w:r w:rsidRPr="00754B86">
        <w:rPr>
          <w:rFonts w:ascii="Garamond" w:eastAsia="Calibri" w:hAnsi="Garamond"/>
          <w:noProof w:val="0"/>
          <w:lang w:val="pt-PT"/>
        </w:rPr>
        <w:t>Organizações de Mulheres construtoras da paz e mediadoras</w:t>
      </w:r>
      <w:bookmarkEnd w:id="95"/>
    </w:p>
    <w:p w14:paraId="29E7CD11" w14:textId="77777777" w:rsidR="00CF3A67" w:rsidRPr="00754B86" w:rsidRDefault="00CF3A67" w:rsidP="00CF3A67">
      <w:pPr>
        <w:rPr>
          <w:rFonts w:eastAsia="Calibri"/>
          <w:szCs w:val="24"/>
        </w:rPr>
      </w:pPr>
      <w:r w:rsidRPr="00754B86">
        <w:rPr>
          <w:rFonts w:eastAsia="Calibri"/>
          <w:szCs w:val="24"/>
        </w:rPr>
        <w:t>Algumas OSC femininas destacaram-se no processo de gestão e prevenção de conflitos, de mediação e de promoção de mulheres cargos nas esferas de decisões políticas e partidárias:</w:t>
      </w:r>
    </w:p>
    <w:p w14:paraId="3CB2BEF2" w14:textId="77777777" w:rsidR="00CF3A67" w:rsidRPr="00754B86" w:rsidRDefault="00CF3A67" w:rsidP="00CF3A67">
      <w:pPr>
        <w:rPr>
          <w:rFonts w:eastAsia="Calibri"/>
          <w:szCs w:val="24"/>
        </w:rPr>
      </w:pPr>
    </w:p>
    <w:p w14:paraId="3054257A" w14:textId="5C80B0D3" w:rsidR="00CF3A67" w:rsidRPr="00754B86" w:rsidRDefault="00CF3A67" w:rsidP="00CF3A67">
      <w:pPr>
        <w:rPr>
          <w:rFonts w:eastAsia="Calibri"/>
          <w:szCs w:val="24"/>
        </w:rPr>
      </w:pPr>
      <w:r w:rsidRPr="00754B86">
        <w:rPr>
          <w:rFonts w:eastAsia="Calibri"/>
          <w:szCs w:val="24"/>
        </w:rPr>
        <w:t>-A plataforma Política das Mulheres (PPM) é a mais antiga neste sentido, criada em 2008. Tem como membros ONGs e pontos focais dos partidos políticos. É um espaço de consulta das mulheres de todos as cores políticas e sociais, que visa principalmente aumentar a participação da mulher nos órgãos de decisão e nos partidos políticos. É o principal mecanismo e instrumento de advocacia, de divulgação de informações e sensibilização para a participação política das mulheres nos partidos políticos. Apresenta-se como parceiro-chave para a implementação das ações da “Agenda Mulheres, Paz e Segurança”.</w:t>
      </w:r>
      <w:r w:rsidRPr="00754B86">
        <w:rPr>
          <w:rFonts w:eastAsia="Calibri"/>
          <w:szCs w:val="24"/>
          <w:vertAlign w:val="superscript"/>
        </w:rPr>
        <w:footnoteReference w:id="123"/>
      </w:r>
      <w:r w:rsidRPr="00754B86">
        <w:rPr>
          <w:rFonts w:eastAsia="Calibri"/>
          <w:szCs w:val="24"/>
        </w:rPr>
        <w:t xml:space="preserve"> </w:t>
      </w:r>
    </w:p>
    <w:p w14:paraId="500C79F3" w14:textId="77777777" w:rsidR="00CF3A67" w:rsidRPr="00754B86" w:rsidRDefault="00CF3A67" w:rsidP="00CF3A67">
      <w:pPr>
        <w:rPr>
          <w:rFonts w:eastAsia="Calibri"/>
          <w:szCs w:val="24"/>
        </w:rPr>
      </w:pPr>
    </w:p>
    <w:p w14:paraId="272E91D0" w14:textId="5227C555" w:rsidR="00CF3A67" w:rsidRPr="00754B86" w:rsidRDefault="00CF3A67" w:rsidP="00CF3A67">
      <w:pPr>
        <w:rPr>
          <w:rFonts w:eastAsia="Calibri"/>
          <w:szCs w:val="24"/>
        </w:rPr>
      </w:pPr>
      <w:r w:rsidRPr="00754B86">
        <w:rPr>
          <w:rFonts w:eastAsia="Calibri"/>
          <w:szCs w:val="24"/>
        </w:rPr>
        <w:t>- A Rede de Mediação de Mulheres (Rede de Mulheres Mediadoras, REMUME) foi criada em 2015, com apoio da ONU. Tem por mandato mobilizar e capacitar uma massa crítica de mulheres e homens a nível nacional, nos processos de diálogo e mediação. Esta OSC reúne no seu seio, mulheres com perfil político nacional e ativistas locais. Destaca-se na afirmação do papel da mulher na gestão e mediação de conflitos locais, papel reservado por tradição aos homens das autoridades tradicionais e religiosas. A nível local apresenta-se como uma plataforma de homens e mulheres de diferentes organizações</w:t>
      </w:r>
      <w:r w:rsidR="004B368C" w:rsidRPr="00754B86">
        <w:rPr>
          <w:rFonts w:eastAsia="Calibri"/>
          <w:szCs w:val="24"/>
        </w:rPr>
        <w:t>,</w:t>
      </w:r>
      <w:r w:rsidR="004B368C" w:rsidRPr="00754B86">
        <w:rPr>
          <w:rStyle w:val="FootnoteReference"/>
          <w:rFonts w:eastAsia="Calibri"/>
          <w:szCs w:val="24"/>
        </w:rPr>
        <w:footnoteReference w:id="124"/>
      </w:r>
      <w:r w:rsidRPr="00754B86">
        <w:rPr>
          <w:szCs w:val="24"/>
        </w:rPr>
        <w:t xml:space="preserve"> </w:t>
      </w:r>
      <w:r w:rsidRPr="00754B86">
        <w:rPr>
          <w:rFonts w:eastAsia="Calibri"/>
          <w:szCs w:val="24"/>
        </w:rPr>
        <w:t xml:space="preserve">com responsabilidades na gestão de conflitos, em particular as disputas de terras, conflitos de herança, violência baseada no género e roubo de gado.  </w:t>
      </w:r>
    </w:p>
    <w:p w14:paraId="22CFFE55" w14:textId="77777777" w:rsidR="00CF3A67" w:rsidRPr="00754B86" w:rsidRDefault="00CF3A67" w:rsidP="00CF3A67">
      <w:pPr>
        <w:rPr>
          <w:rFonts w:eastAsia="Calibri"/>
          <w:szCs w:val="24"/>
        </w:rPr>
      </w:pPr>
    </w:p>
    <w:p w14:paraId="409C9FE5" w14:textId="69C27CB5" w:rsidR="00CF3A67" w:rsidRPr="00754B86" w:rsidRDefault="00CF3A67" w:rsidP="00CF3A67">
      <w:pPr>
        <w:rPr>
          <w:rFonts w:eastAsia="Calibri"/>
          <w:szCs w:val="24"/>
        </w:rPr>
      </w:pPr>
      <w:r w:rsidRPr="00754B86">
        <w:rPr>
          <w:rFonts w:eastAsia="Calibri"/>
          <w:szCs w:val="24"/>
        </w:rPr>
        <w:lastRenderedPageBreak/>
        <w:t>-  Conselho das Mulheres Guineenses F</w:t>
      </w:r>
      <w:r w:rsidR="00EF6649">
        <w:rPr>
          <w:rFonts w:eastAsia="Calibri"/>
          <w:szCs w:val="24"/>
        </w:rPr>
        <w:t xml:space="preserve">acilitadoras de Diálogo – CMGFD </w:t>
      </w:r>
      <w:r w:rsidRPr="00754B86">
        <w:rPr>
          <w:rFonts w:eastAsia="Calibri"/>
          <w:szCs w:val="24"/>
        </w:rPr>
        <w:t xml:space="preserve">“Mulheres Facilitadoras”, fundado em 2017. Estas foram bastante ativas no processo de retoma do diálogo “para quebrar o gelo” entre os principais dissidentes do Acordo de Conacri (Presidente José Mário Vaz, e Presidente do PAIGC Domingos Simões Pereira). Apesar de ter aberto canais de comunicação naquele cenário marcado pelo impasse, a falta de apoio e de recursos suficientes, limitou a chance de transformar o caráter </w:t>
      </w:r>
      <w:r w:rsidR="00EF6649">
        <w:rPr>
          <w:rFonts w:eastAsia="Calibri"/>
          <w:szCs w:val="24"/>
        </w:rPr>
        <w:t>conflituante</w:t>
      </w:r>
      <w:r w:rsidRPr="00754B86">
        <w:rPr>
          <w:rFonts w:eastAsia="Calibri"/>
          <w:szCs w:val="24"/>
        </w:rPr>
        <w:t xml:space="preserve"> da política guineense.   </w:t>
      </w:r>
    </w:p>
    <w:p w14:paraId="1FA4548B" w14:textId="77777777" w:rsidR="00CF3A67" w:rsidRPr="00754B86" w:rsidRDefault="00CF3A67" w:rsidP="00CF3A67">
      <w:pPr>
        <w:rPr>
          <w:rFonts w:eastAsia="Calibri"/>
          <w:szCs w:val="24"/>
        </w:rPr>
      </w:pPr>
    </w:p>
    <w:p w14:paraId="53AEEB08" w14:textId="77777777" w:rsidR="00CF3A67" w:rsidRPr="00754B86" w:rsidRDefault="00CF3A67" w:rsidP="00CF3A67">
      <w:pPr>
        <w:rPr>
          <w:rFonts w:eastAsia="Calibri"/>
          <w:szCs w:val="24"/>
        </w:rPr>
      </w:pPr>
      <w:r w:rsidRPr="00754B86">
        <w:rPr>
          <w:rFonts w:eastAsia="Calibri"/>
          <w:szCs w:val="24"/>
        </w:rPr>
        <w:t>- A Voz di Paz (“Voz da Paz”), uma OSC que funciona como braço nacional da Interpeace, foi criada em 2007 e tem o mandato de ajudar a criar e ampliar o diálogo sobre os principais obstáculos que impedem a paz no país, a apoiar os atores em diferentes níveis, na prevenção de conflitos. Nos Espaços Regionais de Diálogo (RSD), criados pela Voz di Paz, os líderes comunitários atuam como facilitadores e tendo criado um espaço que estimula o debate sobre diversos assuntos. O programa Voz di Paz promove uma cultura de diálogo, para construir pontes entre todas as partes interessadas: cidadãos, grupos estruturados, organizações e militares.</w:t>
      </w:r>
      <w:r w:rsidRPr="00754B86">
        <w:rPr>
          <w:rFonts w:eastAsia="Calibri"/>
          <w:szCs w:val="24"/>
          <w:vertAlign w:val="superscript"/>
        </w:rPr>
        <w:footnoteReference w:id="125"/>
      </w:r>
      <w:r w:rsidRPr="00754B86">
        <w:rPr>
          <w:rFonts w:eastAsia="Calibri"/>
          <w:szCs w:val="24"/>
        </w:rPr>
        <w:t xml:space="preserve">  A Voz da paz, é um parceiro importante na pesquisa sobre o género e construção da paz e no apoio prático as mulheres mediadoras ao nível local.</w:t>
      </w:r>
    </w:p>
    <w:p w14:paraId="07BDC40C" w14:textId="77777777" w:rsidR="00CF3A67" w:rsidRPr="00754B86" w:rsidRDefault="00CF3A67" w:rsidP="00BC3A7C">
      <w:pPr>
        <w:rPr>
          <w:rFonts w:eastAsia="Calibri"/>
          <w:szCs w:val="24"/>
        </w:rPr>
      </w:pPr>
    </w:p>
    <w:p w14:paraId="7AEC7DE3" w14:textId="77777777" w:rsidR="00BC3A7C" w:rsidRPr="00754B86" w:rsidRDefault="00BC3A7C" w:rsidP="00BC3A7C">
      <w:pPr>
        <w:spacing w:line="276" w:lineRule="auto"/>
        <w:rPr>
          <w:rFonts w:eastAsia="Calibri"/>
          <w:szCs w:val="24"/>
        </w:rPr>
      </w:pPr>
      <w:r w:rsidRPr="00754B86">
        <w:rPr>
          <w:rFonts w:eastAsia="Calibri"/>
          <w:szCs w:val="24"/>
        </w:rPr>
        <w:t>São apontados como fatores de violação de direitos humanos e da insegurança na Guiné-Bissau:  o recuo do Estado</w:t>
      </w:r>
      <w:r w:rsidRPr="00754B86">
        <w:rPr>
          <w:rFonts w:eastAsia="Calibri"/>
          <w:szCs w:val="24"/>
          <w:vertAlign w:val="superscript"/>
        </w:rPr>
        <w:footnoteReference w:id="126"/>
      </w:r>
      <w:r w:rsidRPr="00754B86">
        <w:rPr>
          <w:rFonts w:eastAsia="Calibri"/>
          <w:szCs w:val="24"/>
        </w:rPr>
        <w:t>, a ineficácia do sector de Justiça e o recurso aos mecanismos «tradicionais», a impunidade generalizada, o agravamento da pobreza, o tribalismo, o narcotráfico que agudizou a disputa do poder - por meios violentos - e a corrupção.</w:t>
      </w:r>
    </w:p>
    <w:p w14:paraId="4B7D4752" w14:textId="2089C8A2" w:rsidR="00FA5825" w:rsidRPr="00754B86" w:rsidRDefault="00FA5825" w:rsidP="00EC1671">
      <w:pPr>
        <w:pStyle w:val="Heading2"/>
        <w:rPr>
          <w:rFonts w:eastAsia="Calibri"/>
          <w:lang w:val="pt-PT"/>
        </w:rPr>
      </w:pPr>
      <w:bookmarkStart w:id="96" w:name="_Toc105158346"/>
      <w:r w:rsidRPr="00754B86">
        <w:rPr>
          <w:rFonts w:eastAsia="Calibri"/>
          <w:lang w:val="pt-PT"/>
        </w:rPr>
        <w:t>Saúde</w:t>
      </w:r>
      <w:bookmarkEnd w:id="96"/>
    </w:p>
    <w:p w14:paraId="2309F861" w14:textId="60E2B6A2" w:rsidR="00FA5825" w:rsidRPr="00754B86" w:rsidRDefault="00FA5825" w:rsidP="00FA5825">
      <w:pPr>
        <w:rPr>
          <w:rFonts w:eastAsia="Calibri"/>
          <w:szCs w:val="24"/>
        </w:rPr>
      </w:pPr>
      <w:r w:rsidRPr="00754B86">
        <w:rPr>
          <w:rFonts w:eastAsia="Calibri"/>
          <w:szCs w:val="24"/>
        </w:rPr>
        <w:t xml:space="preserve">O sistema de saúde pública é caracterizado por enormes desigualdades de género e falta geral de tratamento qualificado e adequado às necessidades das meninas e das mulheres, com drásticas consequências, em particular, na taxa de mortalidade materno-infantil. </w:t>
      </w:r>
    </w:p>
    <w:p w14:paraId="74853F23" w14:textId="77777777" w:rsidR="00FA5825" w:rsidRPr="00754B86" w:rsidRDefault="00FA5825" w:rsidP="00FA5825">
      <w:pPr>
        <w:rPr>
          <w:rFonts w:eastAsia="Calibri"/>
          <w:szCs w:val="24"/>
        </w:rPr>
      </w:pPr>
    </w:p>
    <w:p w14:paraId="508A6E30" w14:textId="1D73B4E6" w:rsidR="00FA5825" w:rsidRPr="00754B86" w:rsidRDefault="00FA5825" w:rsidP="00FA5825">
      <w:pPr>
        <w:rPr>
          <w:rFonts w:eastAsia="Calibri"/>
          <w:szCs w:val="24"/>
        </w:rPr>
      </w:pPr>
      <w:r w:rsidRPr="00754B86">
        <w:rPr>
          <w:rFonts w:eastAsia="Calibri"/>
          <w:szCs w:val="24"/>
        </w:rPr>
        <w:t>O Plano Nacional de Desenvolvimento Sanitário 2018-2022 indica que, em 2017, a Guiné-Bissau tinha seis trabalhadores de saúde por 10.000 habitantes uma taxa considerada muito baixa para ajudar a população a satisfazer as suas necessidades básicas</w:t>
      </w:r>
      <w:r w:rsidR="00CC39AC" w:rsidRPr="00754B86">
        <w:rPr>
          <w:rFonts w:eastAsia="Calibri"/>
          <w:szCs w:val="24"/>
        </w:rPr>
        <w:t>.</w:t>
      </w:r>
      <w:r w:rsidR="00CC39AC" w:rsidRPr="00754B86">
        <w:rPr>
          <w:rStyle w:val="FootnoteReference"/>
          <w:rFonts w:eastAsia="Calibri"/>
          <w:szCs w:val="24"/>
        </w:rPr>
        <w:footnoteReference w:id="127"/>
      </w:r>
      <w:r w:rsidRPr="00754B86">
        <w:rPr>
          <w:rFonts w:eastAsia="Calibri"/>
          <w:szCs w:val="24"/>
        </w:rPr>
        <w:t xml:space="preserve"> Além disso, a Guiné-Bissau ainda carece da Lei Base</w:t>
      </w:r>
      <w:r w:rsidR="006C36EE" w:rsidRPr="00754B86">
        <w:rPr>
          <w:rFonts w:eastAsia="Calibri"/>
          <w:szCs w:val="24"/>
        </w:rPr>
        <w:t>s</w:t>
      </w:r>
      <w:r w:rsidRPr="00754B86">
        <w:rPr>
          <w:rFonts w:eastAsia="Calibri"/>
          <w:szCs w:val="24"/>
        </w:rPr>
        <w:t xml:space="preserve"> d</w:t>
      </w:r>
      <w:r w:rsidR="006C36EE" w:rsidRPr="00754B86">
        <w:rPr>
          <w:rFonts w:eastAsia="Calibri"/>
          <w:szCs w:val="24"/>
        </w:rPr>
        <w:t>a</w:t>
      </w:r>
      <w:r w:rsidRPr="00754B86">
        <w:rPr>
          <w:rFonts w:eastAsia="Calibri"/>
          <w:szCs w:val="24"/>
        </w:rPr>
        <w:t xml:space="preserve"> Saúde que define os principais equipamentos e serviços e os direitos da população no domínio da saúde.</w:t>
      </w:r>
    </w:p>
    <w:p w14:paraId="0270EE32" w14:textId="77777777" w:rsidR="00FA5825" w:rsidRPr="00754B86" w:rsidRDefault="00FA5825" w:rsidP="00FA5825">
      <w:pPr>
        <w:rPr>
          <w:rFonts w:eastAsia="Calibri"/>
          <w:szCs w:val="24"/>
        </w:rPr>
      </w:pPr>
    </w:p>
    <w:p w14:paraId="69B2162E" w14:textId="0D6E21EC" w:rsidR="00FA5825" w:rsidRPr="00754B86" w:rsidRDefault="00FA5825" w:rsidP="00FA5825">
      <w:pPr>
        <w:rPr>
          <w:rFonts w:eastAsia="Calibri"/>
          <w:szCs w:val="24"/>
        </w:rPr>
      </w:pPr>
      <w:r w:rsidRPr="00754B86">
        <w:rPr>
          <w:rFonts w:eastAsia="Calibri"/>
          <w:szCs w:val="24"/>
        </w:rPr>
        <w:t>As mulheres estão muito mais expostas às fragilidades do sistema de saúde do que os homens, especialmente as mulheres grávidas, devido à carga desproporcional de doenças suportadas por mulheres em idade fértil, combinada com suas necessidades específicas de acesso a cuidados de saúde sexual e reprodutiva de qualidade. As suas necessidades merecem atenção redobrada e esforços concentrados do Estado</w:t>
      </w:r>
      <w:r w:rsidR="00CC39AC" w:rsidRPr="00754B86">
        <w:rPr>
          <w:rFonts w:eastAsia="Calibri"/>
          <w:szCs w:val="24"/>
        </w:rPr>
        <w:t>.</w:t>
      </w:r>
      <w:r w:rsidR="00CC39AC" w:rsidRPr="00754B86">
        <w:rPr>
          <w:rStyle w:val="FootnoteReference"/>
          <w:rFonts w:eastAsia="Calibri"/>
          <w:szCs w:val="24"/>
        </w:rPr>
        <w:footnoteReference w:id="128"/>
      </w:r>
      <w:r w:rsidRPr="00754B86">
        <w:rPr>
          <w:rFonts w:eastAsia="Calibri"/>
          <w:szCs w:val="24"/>
        </w:rPr>
        <w:t xml:space="preserve"> </w:t>
      </w:r>
    </w:p>
    <w:p w14:paraId="1DBB13AC" w14:textId="77777777" w:rsidR="00CC39AC" w:rsidRPr="00754B86" w:rsidRDefault="00CC39AC" w:rsidP="00FA5825">
      <w:pPr>
        <w:rPr>
          <w:rFonts w:eastAsia="Calibri"/>
          <w:szCs w:val="24"/>
        </w:rPr>
      </w:pPr>
    </w:p>
    <w:p w14:paraId="380AA604" w14:textId="4D9BC6E5" w:rsidR="00D3428D" w:rsidRPr="00F35C37" w:rsidRDefault="00FA5825" w:rsidP="005D325D">
      <w:pPr>
        <w:autoSpaceDE w:val="0"/>
        <w:autoSpaceDN w:val="0"/>
        <w:adjustRightInd w:val="0"/>
        <w:spacing w:line="276" w:lineRule="auto"/>
        <w:rPr>
          <w:rFonts w:eastAsia="MetaPro-Normal"/>
          <w:szCs w:val="24"/>
        </w:rPr>
      </w:pPr>
      <w:r w:rsidRPr="00F35C37">
        <w:rPr>
          <w:rFonts w:eastAsia="Calibri"/>
          <w:szCs w:val="24"/>
        </w:rPr>
        <w:t xml:space="preserve">Em termos de saúde reprodutiva, a prevalência de contraceção foi estimada em 17,5% em 2018, em comparação com 14,2% em 2010. </w:t>
      </w:r>
      <w:r w:rsidR="00932BAF" w:rsidRPr="00F35C37">
        <w:rPr>
          <w:rFonts w:eastAsia="Calibri"/>
          <w:szCs w:val="24"/>
        </w:rPr>
        <w:t xml:space="preserve"> </w:t>
      </w:r>
      <w:r w:rsidR="002A5D29" w:rsidRPr="00F35C37">
        <w:rPr>
          <w:rFonts w:eastAsia="Calibri"/>
          <w:szCs w:val="24"/>
        </w:rPr>
        <w:t xml:space="preserve">Também o já mencionado </w:t>
      </w:r>
      <w:r w:rsidR="00F26B56" w:rsidRPr="00F35C37">
        <w:rPr>
          <w:rFonts w:eastAsia="Calibri"/>
          <w:szCs w:val="24"/>
        </w:rPr>
        <w:t>Relatório sobre a situação da mulher</w:t>
      </w:r>
      <w:r w:rsidR="002A5D29" w:rsidRPr="00F35C37">
        <w:rPr>
          <w:rFonts w:eastAsia="Calibri"/>
          <w:szCs w:val="24"/>
        </w:rPr>
        <w:t xml:space="preserve"> </w:t>
      </w:r>
      <w:r w:rsidR="00F26B56" w:rsidRPr="00F35C37">
        <w:t>informa que</w:t>
      </w:r>
      <w:r w:rsidR="00D3428D" w:rsidRPr="00F35C37">
        <w:t xml:space="preserve"> cerca de 72% </w:t>
      </w:r>
      <w:r w:rsidR="002A5D29" w:rsidRPr="00F35C37">
        <w:t xml:space="preserve"> (de um total de 1022 inquiridas) </w:t>
      </w:r>
      <w:r w:rsidR="00D3428D" w:rsidRPr="00F35C37">
        <w:t>declaro</w:t>
      </w:r>
      <w:r w:rsidR="00F26B56" w:rsidRPr="00F35C37">
        <w:t>u</w:t>
      </w:r>
      <w:r w:rsidR="00D3428D" w:rsidRPr="00F35C37">
        <w:t xml:space="preserve"> não recorrer a qualquer método contracetivo</w:t>
      </w:r>
      <w:r w:rsidR="00F26B56" w:rsidRPr="00F35C37">
        <w:t>.</w:t>
      </w:r>
      <w:r w:rsidR="00F26B56" w:rsidRPr="00F35C37">
        <w:rPr>
          <w:rStyle w:val="FootnoteReference"/>
        </w:rPr>
        <w:footnoteReference w:id="129"/>
      </w:r>
      <w:r w:rsidR="00910908" w:rsidRPr="00F35C37">
        <w:t xml:space="preserve"> Embora a comparação desses dados não seja possível, os dois </w:t>
      </w:r>
      <w:r w:rsidR="00910908" w:rsidRPr="00F35C37">
        <w:lastRenderedPageBreak/>
        <w:t>seguem a mesma tendência, indicando que ainda haja muita</w:t>
      </w:r>
      <w:r w:rsidR="001E4127" w:rsidRPr="00F35C37">
        <w:t xml:space="preserve"> </w:t>
      </w:r>
      <w:r w:rsidR="00910908" w:rsidRPr="00F35C37">
        <w:t>por trabalhar para o aumento da prevalência da contraceção no seio das mulheres guineenses.</w:t>
      </w:r>
    </w:p>
    <w:p w14:paraId="766246C7" w14:textId="0B8FA87F" w:rsidR="00D3428D" w:rsidRPr="00F35C37" w:rsidRDefault="00D3428D" w:rsidP="00366EB0">
      <w:pPr>
        <w:rPr>
          <w:rFonts w:eastAsia="Calibri"/>
          <w:szCs w:val="24"/>
        </w:rPr>
      </w:pPr>
    </w:p>
    <w:p w14:paraId="30ADD3F1" w14:textId="074ADA20" w:rsidR="0086308E" w:rsidRPr="00F35C37" w:rsidRDefault="002A5D29" w:rsidP="00FA5825">
      <w:pPr>
        <w:rPr>
          <w:rFonts w:eastAsia="Calibri" w:cs="Arial"/>
          <w:color w:val="000000" w:themeColor="text1"/>
          <w:szCs w:val="24"/>
        </w:rPr>
      </w:pPr>
      <w:r w:rsidRPr="00F35C37">
        <w:rPr>
          <w:rFonts w:eastAsia="Calibri"/>
          <w:szCs w:val="24"/>
        </w:rPr>
        <w:t xml:space="preserve">Ainda alguns dados e estudos mostram que a </w:t>
      </w:r>
      <w:r w:rsidR="00366EB0" w:rsidRPr="00F35C37">
        <w:rPr>
          <w:rFonts w:eastAsia="Calibri"/>
          <w:szCs w:val="24"/>
        </w:rPr>
        <w:t>taxa de mortalidade materna entre 2007 e 2014 era de 900 mortes por 100.000 nados-vivos</w:t>
      </w:r>
      <w:r w:rsidR="00932BAF" w:rsidRPr="00F35C37">
        <w:rPr>
          <w:rFonts w:eastAsia="Calibri"/>
          <w:szCs w:val="24"/>
        </w:rPr>
        <w:t>.</w:t>
      </w:r>
      <w:r w:rsidR="00366EB0" w:rsidRPr="00F35C37">
        <w:rPr>
          <w:rStyle w:val="FootnoteReference"/>
          <w:rFonts w:eastAsia="Calibri"/>
          <w:szCs w:val="24"/>
        </w:rPr>
        <w:footnoteReference w:id="130"/>
      </w:r>
      <w:r w:rsidR="00932BAF" w:rsidRPr="00F35C37">
        <w:rPr>
          <w:rFonts w:eastAsia="Calibri"/>
          <w:szCs w:val="24"/>
        </w:rPr>
        <w:t xml:space="preserve"> </w:t>
      </w:r>
      <w:r w:rsidR="00366EB0" w:rsidRPr="00F35C37">
        <w:rPr>
          <w:rFonts w:eastAsia="Calibri"/>
          <w:szCs w:val="24"/>
        </w:rPr>
        <w:t>Em 2015, a taxa de mortalidade materna era de 549 mortes por 100.000 nados-vivos</w:t>
      </w:r>
      <w:r w:rsidR="00366EB0" w:rsidRPr="00F35C37">
        <w:rPr>
          <w:rStyle w:val="FootnoteReference"/>
          <w:rFonts w:eastAsia="Calibri"/>
          <w:szCs w:val="24"/>
        </w:rPr>
        <w:footnoteReference w:id="131"/>
      </w:r>
      <w:r w:rsidR="00366EB0" w:rsidRPr="00F35C37">
        <w:rPr>
          <w:rFonts w:eastAsia="Calibri"/>
          <w:szCs w:val="24"/>
        </w:rPr>
        <w:t>.</w:t>
      </w:r>
      <w:r w:rsidRPr="00F35C37">
        <w:rPr>
          <w:rFonts w:eastAsia="Calibri"/>
          <w:szCs w:val="24"/>
        </w:rPr>
        <w:t xml:space="preserve"> Para além disso, p</w:t>
      </w:r>
      <w:r w:rsidR="0086308E" w:rsidRPr="00F35C37">
        <w:rPr>
          <w:rFonts w:eastAsia="Calibri"/>
          <w:szCs w:val="24"/>
        </w:rPr>
        <w:t xml:space="preserve">or cada 1000 crianças, 56 não </w:t>
      </w:r>
      <w:r w:rsidR="0086308E" w:rsidRPr="00F35C37">
        <w:rPr>
          <w:rFonts w:eastAsia="Calibri" w:cs="Arial"/>
          <w:color w:val="000000" w:themeColor="text1"/>
          <w:szCs w:val="24"/>
        </w:rPr>
        <w:t>comemoram o seu quinto aniversário: de acordo com os números mais recentes,</w:t>
      </w:r>
      <w:r w:rsidR="0086308E" w:rsidRPr="00F35C37">
        <w:rPr>
          <w:rStyle w:val="FootnoteReference"/>
          <w:rFonts w:eastAsia="Calibri" w:cs="Arial"/>
          <w:color w:val="000000" w:themeColor="text1"/>
          <w:szCs w:val="24"/>
        </w:rPr>
        <w:footnoteReference w:id="132"/>
      </w:r>
      <w:r w:rsidR="0086308E" w:rsidRPr="00F35C37">
        <w:rPr>
          <w:rFonts w:eastAsia="Calibri" w:cs="Arial"/>
          <w:color w:val="000000" w:themeColor="text1"/>
          <w:szCs w:val="24"/>
        </w:rPr>
        <w:t xml:space="preserve"> uma queda considerável em relação aos números de alguns anos antes, muitas dessas crianças morrem durante o parto e nos primeiros meses.</w:t>
      </w:r>
    </w:p>
    <w:p w14:paraId="53A9B8DC" w14:textId="3125A0EC" w:rsidR="0086308E" w:rsidRPr="00F35C37" w:rsidRDefault="0086308E" w:rsidP="00FA5825">
      <w:pPr>
        <w:rPr>
          <w:rFonts w:eastAsia="Calibri" w:cs="Arial"/>
          <w:color w:val="000000" w:themeColor="text1"/>
          <w:szCs w:val="24"/>
        </w:rPr>
      </w:pPr>
    </w:p>
    <w:p w14:paraId="0B9B4A3D" w14:textId="45A3A004" w:rsidR="0086308E" w:rsidRPr="00F35C37" w:rsidRDefault="00DD603E" w:rsidP="00FA5825">
      <w:pPr>
        <w:rPr>
          <w:rFonts w:eastAsia="Calibri" w:cs="Arial"/>
          <w:color w:val="000000" w:themeColor="text1"/>
          <w:szCs w:val="24"/>
        </w:rPr>
      </w:pPr>
      <w:r w:rsidRPr="00F35C37">
        <w:rPr>
          <w:rFonts w:eastAsia="Calibri"/>
          <w:color w:val="000000" w:themeColor="text1"/>
        </w:rPr>
        <w:t>Sobre o HIV, a</w:t>
      </w:r>
      <w:r w:rsidR="0086308E" w:rsidRPr="00F35C37">
        <w:rPr>
          <w:rFonts w:eastAsia="Calibri"/>
          <w:color w:val="000000" w:themeColor="text1"/>
        </w:rPr>
        <w:t xml:space="preserve"> carga </w:t>
      </w:r>
      <w:r w:rsidRPr="00F35C37">
        <w:rPr>
          <w:rFonts w:eastAsia="Calibri"/>
          <w:color w:val="000000" w:themeColor="text1"/>
        </w:rPr>
        <w:t>deste vírus</w:t>
      </w:r>
      <w:r w:rsidR="0086308E" w:rsidRPr="00F35C37">
        <w:rPr>
          <w:rFonts w:eastAsia="Calibri"/>
          <w:color w:val="000000" w:themeColor="text1"/>
        </w:rPr>
        <w:t xml:space="preserve"> na Guiné-Bissau é a mais alta na África Ocidental, enquanto a cobertura da terapia antirretroviral é uma das mais baixas. As mulheres são as mais afetadas (2,1% mulheres versus 1,1% homens da população total) e representaram 62,8% dos casos de HIV em 2019 (BM 2019). O conhecimento limitado sobre prevenção do HIV e comportamento sexual de risco</w:t>
      </w:r>
      <w:r w:rsidRPr="00F35C37">
        <w:rPr>
          <w:rFonts w:eastAsia="Calibri"/>
          <w:color w:val="000000" w:themeColor="text1"/>
        </w:rPr>
        <w:t xml:space="preserve">, </w:t>
      </w:r>
      <w:r w:rsidR="0086308E" w:rsidRPr="00F35C37">
        <w:rPr>
          <w:rFonts w:eastAsia="Calibri"/>
          <w:color w:val="000000" w:themeColor="text1"/>
        </w:rPr>
        <w:t>como ter múltiplos parceiros sexuais e uso inconsistente de preservativos</w:t>
      </w:r>
      <w:r w:rsidRPr="00F35C37">
        <w:rPr>
          <w:rFonts w:eastAsia="Calibri"/>
          <w:color w:val="000000" w:themeColor="text1"/>
        </w:rPr>
        <w:t>,</w:t>
      </w:r>
      <w:r w:rsidR="0086308E" w:rsidRPr="00F35C37">
        <w:rPr>
          <w:rFonts w:eastAsia="Calibri"/>
          <w:color w:val="000000" w:themeColor="text1"/>
        </w:rPr>
        <w:t xml:space="preserve"> contribuem para a propagação da infeção</w:t>
      </w:r>
      <w:r w:rsidR="0086308E" w:rsidRPr="00F35C37">
        <w:rPr>
          <w:rFonts w:eastAsia="Calibri" w:cs="Arial"/>
          <w:color w:val="000000" w:themeColor="text1"/>
          <w:szCs w:val="24"/>
        </w:rPr>
        <w:t xml:space="preserve">. Devido </w:t>
      </w:r>
      <w:r w:rsidRPr="00F35C37">
        <w:rPr>
          <w:rFonts w:eastAsia="Calibri" w:cs="Arial"/>
          <w:color w:val="000000" w:themeColor="text1"/>
          <w:szCs w:val="24"/>
        </w:rPr>
        <w:t>à</w:t>
      </w:r>
      <w:r w:rsidR="0086308E" w:rsidRPr="00F35C37">
        <w:rPr>
          <w:rFonts w:eastAsia="Calibri" w:cs="Arial"/>
          <w:color w:val="000000" w:themeColor="text1"/>
          <w:szCs w:val="24"/>
        </w:rPr>
        <w:t xml:space="preserve"> estigmatização na sociedade e consequente resistência das pessoas em fazer o teste, os dados disponíveis sobre as pessoas infetadas pelo HIV são bastante discutíveis.</w:t>
      </w:r>
    </w:p>
    <w:p w14:paraId="3A3BBABA" w14:textId="77777777" w:rsidR="0086308E" w:rsidRPr="00F35C37" w:rsidRDefault="0086308E" w:rsidP="00FA5825">
      <w:pPr>
        <w:rPr>
          <w:rFonts w:eastAsia="Calibri"/>
          <w:color w:val="000000" w:themeColor="text1"/>
        </w:rPr>
      </w:pPr>
    </w:p>
    <w:p w14:paraId="433F601D" w14:textId="17A89A7F" w:rsidR="00FA5825" w:rsidRPr="00F35C37" w:rsidRDefault="00FA5825" w:rsidP="00FA5825">
      <w:pPr>
        <w:rPr>
          <w:rFonts w:eastAsia="Calibri"/>
          <w:szCs w:val="24"/>
        </w:rPr>
      </w:pPr>
      <w:r w:rsidRPr="00F35C37">
        <w:rPr>
          <w:rFonts w:eastAsia="Calibri"/>
          <w:szCs w:val="24"/>
        </w:rPr>
        <w:t xml:space="preserve">As más condições dos serviços de saúde, especialmente nas zonas rurais do país, têm um impacto extremamente negativo na vida das mulheres guineenses que têm em média cinco filhos (6,8 nas zonas rurais, de acordo com as estatísticas nacionais do UNICEF) num contexto caracterizado por falta de acesso a infraestruturas básicas de água, saneamento, eletricidade e transportes. </w:t>
      </w:r>
    </w:p>
    <w:p w14:paraId="0BD33DF5" w14:textId="77777777" w:rsidR="00C47818" w:rsidRPr="00F35C37" w:rsidRDefault="00C47818" w:rsidP="00FA5825">
      <w:pPr>
        <w:rPr>
          <w:rFonts w:eastAsia="Calibri"/>
          <w:szCs w:val="24"/>
        </w:rPr>
      </w:pPr>
    </w:p>
    <w:p w14:paraId="6F98A0C9" w14:textId="1ADCF2E0" w:rsidR="0086308E" w:rsidRPr="00F35C37" w:rsidRDefault="0086308E" w:rsidP="00DD603E">
      <w:pPr>
        <w:pBdr>
          <w:bottom w:val="single" w:sz="6" w:space="1" w:color="auto"/>
        </w:pBdr>
        <w:rPr>
          <w:rFonts w:eastAsia="Calibri"/>
          <w:szCs w:val="24"/>
        </w:rPr>
      </w:pPr>
      <w:r w:rsidRPr="00F35C37">
        <w:rPr>
          <w:rFonts w:eastAsia="Calibri"/>
          <w:szCs w:val="24"/>
        </w:rPr>
        <w:t>Ainda, 67% dos agregados familiares não têm água potável na sua residência. Mulheres com mais de 15 anos gastam pelo menos 30 minutos por dia para obter água, e às vezes horas para apanhar lenha. Apenas 18% da população tem instalações sanitárias melhoradas para dejetos humanos; nas áreas rurais, esse número é de apenas 3%.</w:t>
      </w:r>
    </w:p>
    <w:p w14:paraId="155C809C" w14:textId="77777777" w:rsidR="0086308E" w:rsidRPr="00F35C37" w:rsidRDefault="0086308E" w:rsidP="00DD603E">
      <w:pPr>
        <w:pBdr>
          <w:bottom w:val="single" w:sz="6" w:space="1" w:color="auto"/>
        </w:pBdr>
        <w:rPr>
          <w:rFonts w:eastAsia="Calibri"/>
          <w:szCs w:val="24"/>
        </w:rPr>
      </w:pPr>
    </w:p>
    <w:p w14:paraId="36978C14" w14:textId="127F94E2" w:rsidR="00FA5825" w:rsidRPr="00F35C37" w:rsidRDefault="00FA5825" w:rsidP="00FA5825">
      <w:pPr>
        <w:pBdr>
          <w:bottom w:val="single" w:sz="6" w:space="1" w:color="auto"/>
        </w:pBdr>
        <w:rPr>
          <w:rFonts w:eastAsia="Calibri"/>
          <w:szCs w:val="24"/>
        </w:rPr>
      </w:pPr>
      <w:r w:rsidRPr="00F35C37">
        <w:rPr>
          <w:rFonts w:eastAsia="Calibri"/>
          <w:szCs w:val="24"/>
        </w:rPr>
        <w:t>O direito à saúde foi codificado em vários tratados internacionais e regionais de direitos humanos dos quais a Guiné-Bissau é parte (legalmente vinculativa). A Convenção Internacional sobre Direitos Económicos, Sociais e Culturais (PIDESC) reconhece “o direito de toda pessoa de gozar do mais alto padrão possível de saúde física e mental” e “a necessidade de tomar medidas concretas, para alcançar a plena realização desse direito</w:t>
      </w:r>
      <w:r w:rsidR="008D5F78" w:rsidRPr="00F35C37">
        <w:rPr>
          <w:rFonts w:eastAsia="Calibri"/>
          <w:szCs w:val="24"/>
        </w:rPr>
        <w:t>.</w:t>
      </w:r>
      <w:r w:rsidRPr="00F35C37">
        <w:rPr>
          <w:rFonts w:eastAsia="Calibri"/>
          <w:szCs w:val="24"/>
        </w:rPr>
        <w:t xml:space="preserve">”  </w:t>
      </w:r>
    </w:p>
    <w:p w14:paraId="4A5C6653" w14:textId="77777777" w:rsidR="00C47818" w:rsidRPr="00F35C37" w:rsidRDefault="00C47818" w:rsidP="00FA5825">
      <w:pPr>
        <w:pBdr>
          <w:bottom w:val="single" w:sz="6" w:space="1" w:color="auto"/>
        </w:pBdr>
        <w:rPr>
          <w:rFonts w:eastAsia="Calibri"/>
          <w:szCs w:val="24"/>
        </w:rPr>
      </w:pPr>
    </w:p>
    <w:p w14:paraId="6EE5AF38" w14:textId="4D5AF16E" w:rsidR="00FA5825" w:rsidRPr="00F35C37" w:rsidRDefault="00FA5825" w:rsidP="00FA5825">
      <w:pPr>
        <w:pBdr>
          <w:bottom w:val="single" w:sz="6" w:space="1" w:color="auto"/>
        </w:pBdr>
        <w:rPr>
          <w:rFonts w:eastAsia="Calibri"/>
          <w:szCs w:val="24"/>
        </w:rPr>
      </w:pPr>
      <w:r w:rsidRPr="00F35C37">
        <w:rPr>
          <w:rFonts w:eastAsia="Calibri"/>
          <w:szCs w:val="24"/>
        </w:rPr>
        <w:t>Reduzir a mortalidade materna e de menores de 5 anos são preocupações prioritárias para garantir os direitos sexuais e reprodutivos das mulheres (meta 5.6 dos ODS), juntamente com as abordagens para combater eficazmente a feminização do HIV/SIDA observada na Guiné-Bissau, com uma taxa de 4,5% nas mulheres grávidas, comparação com 1,5% em homens da mesma faixa etária</w:t>
      </w:r>
      <w:r w:rsidR="00BC159F" w:rsidRPr="00F35C37">
        <w:rPr>
          <w:rFonts w:eastAsia="Calibri"/>
          <w:szCs w:val="24"/>
        </w:rPr>
        <w:t>.</w:t>
      </w:r>
      <w:r w:rsidR="00BC159F" w:rsidRPr="00F35C37">
        <w:rPr>
          <w:rStyle w:val="FootnoteReference"/>
          <w:rFonts w:eastAsia="Calibri"/>
          <w:szCs w:val="24"/>
        </w:rPr>
        <w:footnoteReference w:id="133"/>
      </w:r>
      <w:r w:rsidRPr="00F35C37">
        <w:rPr>
          <w:rFonts w:eastAsia="Calibri"/>
          <w:szCs w:val="24"/>
        </w:rPr>
        <w:t xml:space="preserve"> </w:t>
      </w:r>
    </w:p>
    <w:p w14:paraId="7196B9A0" w14:textId="77777777" w:rsidR="00061386" w:rsidRPr="00F35C37" w:rsidRDefault="00061386" w:rsidP="00FA5825">
      <w:pPr>
        <w:pBdr>
          <w:bottom w:val="single" w:sz="6" w:space="1" w:color="auto"/>
        </w:pBdr>
        <w:rPr>
          <w:rFonts w:eastAsia="Calibri"/>
          <w:szCs w:val="24"/>
        </w:rPr>
      </w:pPr>
    </w:p>
    <w:p w14:paraId="7C7FF8AB" w14:textId="0326C369" w:rsidR="00FA5825" w:rsidRPr="00754B86" w:rsidRDefault="00FA5825" w:rsidP="00FA5825">
      <w:pPr>
        <w:pBdr>
          <w:bottom w:val="single" w:sz="6" w:space="1" w:color="auto"/>
        </w:pBdr>
        <w:rPr>
          <w:rFonts w:eastAsia="Calibri"/>
          <w:szCs w:val="24"/>
        </w:rPr>
      </w:pPr>
      <w:r w:rsidRPr="00F35C37">
        <w:rPr>
          <w:rFonts w:eastAsia="Calibri"/>
          <w:b/>
          <w:bCs/>
          <w:szCs w:val="24"/>
        </w:rPr>
        <w:t xml:space="preserve">A Lei de Saúde Reprodutiva e Planejamento Familiar </w:t>
      </w:r>
      <w:r w:rsidRPr="00F35C37">
        <w:rPr>
          <w:rFonts w:eastAsia="Calibri"/>
          <w:szCs w:val="24"/>
        </w:rPr>
        <w:t>(L</w:t>
      </w:r>
      <w:r w:rsidR="00115645" w:rsidRPr="00F35C37">
        <w:rPr>
          <w:rFonts w:eastAsia="Calibri"/>
          <w:szCs w:val="24"/>
        </w:rPr>
        <w:t>ei nº</w:t>
      </w:r>
      <w:r w:rsidRPr="00F35C37">
        <w:rPr>
          <w:rFonts w:eastAsia="Calibri"/>
          <w:szCs w:val="24"/>
        </w:rPr>
        <w:t xml:space="preserve"> 11/2010) define a saúde reprodutiva e os seus serviços. Entre outros direitos, a lei garante às mulheres o acesso a serviços de saúde que permitam uma gravidez e parto seguros, cuidados pré e pós-natais e o direito sem discriminação a serviços de saúde reprodutiva, </w:t>
      </w:r>
      <w:r w:rsidR="00EF6649">
        <w:rPr>
          <w:rFonts w:eastAsia="Calibri"/>
          <w:szCs w:val="24"/>
        </w:rPr>
        <w:t>planeamento</w:t>
      </w:r>
      <w:r w:rsidRPr="00F35C37">
        <w:rPr>
          <w:rFonts w:eastAsia="Calibri"/>
          <w:szCs w:val="24"/>
        </w:rPr>
        <w:t xml:space="preserve"> familiar e saúde reprodutiva. A lei estabelece a idade mínima para ambos os sexos para casamento e procriação em 18 anos e reafirma a proibição de tortura, tratamento desumano e todas as formas de violência. Responsabiliza o casal </w:t>
      </w:r>
      <w:r w:rsidRPr="00F35C37">
        <w:rPr>
          <w:rFonts w:eastAsia="Calibri"/>
          <w:szCs w:val="24"/>
        </w:rPr>
        <w:lastRenderedPageBreak/>
        <w:t>e qualquer indivíduo adulto pelo bem-estar</w:t>
      </w:r>
      <w:r w:rsidRPr="00754B86">
        <w:rPr>
          <w:rFonts w:eastAsia="Calibri"/>
          <w:szCs w:val="24"/>
        </w:rPr>
        <w:t xml:space="preserve"> das pessoas do seu meio familiar, nomeadamente crianças, idosos e mulheres (artigo 9.º).</w:t>
      </w:r>
    </w:p>
    <w:p w14:paraId="7B81F0B2" w14:textId="77777777" w:rsidR="009D56A0" w:rsidRPr="00754B86" w:rsidRDefault="009D56A0" w:rsidP="00FA5825">
      <w:pPr>
        <w:pBdr>
          <w:bottom w:val="single" w:sz="6" w:space="1" w:color="auto"/>
        </w:pBdr>
        <w:rPr>
          <w:rFonts w:eastAsia="Calibri"/>
          <w:szCs w:val="24"/>
        </w:rPr>
      </w:pPr>
    </w:p>
    <w:p w14:paraId="5473A5BE" w14:textId="3E5C1DB8" w:rsidR="00FA5825" w:rsidRPr="00754B86" w:rsidRDefault="00FA5825" w:rsidP="00FA5825">
      <w:pPr>
        <w:pBdr>
          <w:bottom w:val="single" w:sz="6" w:space="1" w:color="auto"/>
        </w:pBdr>
        <w:rPr>
          <w:rFonts w:eastAsia="Calibri"/>
          <w:szCs w:val="24"/>
        </w:rPr>
      </w:pPr>
      <w:r w:rsidRPr="00754B86">
        <w:rPr>
          <w:rFonts w:eastAsia="Calibri"/>
          <w:szCs w:val="24"/>
        </w:rPr>
        <w:t>Para além da área da saúde reprodutiva e parto seguro, incluindo cuidados neonatais, esta lei aborda várias questões-chave de saúde para as mulheres que são essenciais para superar não só as desigualdades de género no sistema de saúde, mas também as condições de risco de vida relacionadas com a saúde das mulheres e raparigas, nomeadamente : 1. Atenção às complicações do aborto clandestino; 2. Infeções e prevenção do HIV/SIDA; 3. Proibição do casamento menor de 18 anos, criando indiretamente uma medida de redução e restrição da gravidez precoce.</w:t>
      </w:r>
    </w:p>
    <w:p w14:paraId="6EECF994" w14:textId="77777777" w:rsidR="00061386" w:rsidRPr="00754B86" w:rsidRDefault="00061386" w:rsidP="00FA5825">
      <w:pPr>
        <w:pBdr>
          <w:bottom w:val="single" w:sz="6" w:space="1" w:color="auto"/>
        </w:pBdr>
        <w:rPr>
          <w:rFonts w:eastAsia="Calibri"/>
          <w:szCs w:val="24"/>
        </w:rPr>
      </w:pPr>
    </w:p>
    <w:p w14:paraId="73AA39F8" w14:textId="262F0B47" w:rsidR="00FA5825" w:rsidRPr="00754B86" w:rsidRDefault="00FA5825" w:rsidP="00FA5825">
      <w:pPr>
        <w:pBdr>
          <w:bottom w:val="single" w:sz="6" w:space="1" w:color="auto"/>
        </w:pBdr>
        <w:rPr>
          <w:rFonts w:eastAsia="Calibri"/>
          <w:szCs w:val="24"/>
        </w:rPr>
      </w:pPr>
      <w:r w:rsidRPr="00754B86">
        <w:rPr>
          <w:rFonts w:eastAsia="Calibri"/>
          <w:szCs w:val="24"/>
        </w:rPr>
        <w:t>Nos últimos anos, a Guiné-Bissau tem feito algumas melhorias na área do planeamento estratégico no sector da saúde. Isso inclui a elaboração do Plano Nacional de Desenvolvimento Sanitário (PNDS), com base nas prioridades setoriais, conforme apresentado no Plano Nacional de Desenvolvimento do Governo de 2015, Terra Ranka</w:t>
      </w:r>
      <w:r w:rsidR="00321ACE" w:rsidRPr="00754B86">
        <w:rPr>
          <w:rFonts w:eastAsia="Calibri"/>
          <w:szCs w:val="24"/>
        </w:rPr>
        <w:t>.</w:t>
      </w:r>
      <w:r w:rsidR="00321ACE" w:rsidRPr="00754B86">
        <w:rPr>
          <w:rStyle w:val="FootnoteReference"/>
          <w:rFonts w:eastAsia="Calibri"/>
          <w:szCs w:val="24"/>
        </w:rPr>
        <w:footnoteReference w:id="134"/>
      </w:r>
      <w:r w:rsidRPr="00754B86">
        <w:rPr>
          <w:rFonts w:eastAsia="Calibri"/>
          <w:szCs w:val="24"/>
        </w:rPr>
        <w:t xml:space="preserve"> </w:t>
      </w:r>
    </w:p>
    <w:p w14:paraId="7E2228BD" w14:textId="77777777" w:rsidR="00061386" w:rsidRPr="00754B86" w:rsidRDefault="00061386" w:rsidP="00FA5825">
      <w:pPr>
        <w:pBdr>
          <w:bottom w:val="single" w:sz="6" w:space="1" w:color="auto"/>
        </w:pBdr>
        <w:rPr>
          <w:rFonts w:eastAsia="Calibri"/>
          <w:szCs w:val="24"/>
        </w:rPr>
      </w:pPr>
    </w:p>
    <w:p w14:paraId="647ED807" w14:textId="3A7DE360" w:rsidR="00FA5825" w:rsidRPr="00754B86" w:rsidRDefault="00FA5825" w:rsidP="00FA5825">
      <w:pPr>
        <w:pBdr>
          <w:bottom w:val="single" w:sz="6" w:space="1" w:color="auto"/>
        </w:pBdr>
        <w:rPr>
          <w:rFonts w:eastAsia="Calibri"/>
          <w:szCs w:val="24"/>
        </w:rPr>
      </w:pPr>
      <w:r w:rsidRPr="00754B86">
        <w:rPr>
          <w:rFonts w:eastAsia="Calibri"/>
          <w:szCs w:val="24"/>
        </w:rPr>
        <w:t>A legislação sanitária existente diz respeito ao HIV/SIDA (2007); a lei proíbe a discriminação contra as pessoas que vivem com o HIV, a Saúde Reprodutiva e o Planeamento Familiar (2010); a Lei de Prevenção e Combate ao Tráfico de Pessoas, Particularmente Mulheres e Crianças (2011) e a Lei contra a MGF (14/2011) para prevenir, combater e reprimir a mutilação genital feminina.)</w:t>
      </w:r>
    </w:p>
    <w:p w14:paraId="0A88A0C3" w14:textId="77777777" w:rsidR="00061386" w:rsidRPr="00754B86" w:rsidRDefault="00061386" w:rsidP="00FA5825">
      <w:pPr>
        <w:pBdr>
          <w:bottom w:val="single" w:sz="6" w:space="1" w:color="auto"/>
        </w:pBdr>
        <w:rPr>
          <w:rFonts w:eastAsia="Calibri"/>
          <w:szCs w:val="24"/>
        </w:rPr>
      </w:pPr>
    </w:p>
    <w:p w14:paraId="713264F9" w14:textId="7F81CA4D" w:rsidR="00FA5825" w:rsidRPr="00754B86" w:rsidRDefault="00FA5825" w:rsidP="00FA5825">
      <w:pPr>
        <w:pBdr>
          <w:bottom w:val="single" w:sz="6" w:space="1" w:color="auto"/>
        </w:pBdr>
        <w:rPr>
          <w:rFonts w:eastAsia="Calibri" w:cs="Calibri"/>
          <w:szCs w:val="24"/>
        </w:rPr>
      </w:pPr>
      <w:r w:rsidRPr="00754B86">
        <w:rPr>
          <w:rFonts w:eastAsia="Calibri" w:cs="Calibri"/>
          <w:szCs w:val="24"/>
        </w:rPr>
        <w:t>Necessidade de elaborar a Lei de Bases do Sistema de Saúde porque as leis e os planos existentes, embora sensíveis a algumas questões de género, não podem dar respostas suficientes às preocupações gerais de saúde pública, nem garantir a integração do género na legislação sanitária na Guiné-Bissau</w:t>
      </w:r>
    </w:p>
    <w:p w14:paraId="313ADEB0" w14:textId="77777777" w:rsidR="00061386" w:rsidRPr="00754B86" w:rsidRDefault="00061386" w:rsidP="00FA5825">
      <w:pPr>
        <w:pBdr>
          <w:bottom w:val="single" w:sz="6" w:space="1" w:color="auto"/>
        </w:pBdr>
        <w:rPr>
          <w:rFonts w:eastAsia="Calibri"/>
          <w:szCs w:val="24"/>
        </w:rPr>
      </w:pPr>
    </w:p>
    <w:p w14:paraId="35589BE5" w14:textId="1D8B5A66" w:rsidR="00FA5825" w:rsidRPr="00754B86" w:rsidRDefault="00FA5825" w:rsidP="00FA5825">
      <w:pPr>
        <w:pBdr>
          <w:bottom w:val="single" w:sz="6" w:space="1" w:color="auto"/>
        </w:pBdr>
        <w:rPr>
          <w:rFonts w:eastAsia="Calibri"/>
          <w:szCs w:val="24"/>
        </w:rPr>
      </w:pPr>
      <w:r w:rsidRPr="00754B86">
        <w:rPr>
          <w:rFonts w:eastAsia="Calibri"/>
          <w:szCs w:val="24"/>
        </w:rPr>
        <w:t>É evidente que o financiamento da saúde pública necessita de soluções sustentáveis para a implementação bem-sucedida de políticas e medidas para melhorar a saúde da mulher, combater a mortalidade materno-infantil, a desnutrição e o HIV/SIDA. Há sérios problemas de gestão financeira em hospitais, centros de saúde e no Ministério da Saúde: o fluxo de recursos de e para entidades de saúde descentralizadas é pouco claro e não reportado nas contas públicas, enquanto a auditoria interna e externa é praticamente inexistente</w:t>
      </w:r>
      <w:r w:rsidR="00BC159F" w:rsidRPr="00754B86">
        <w:rPr>
          <w:rFonts w:eastAsia="Calibri"/>
          <w:szCs w:val="24"/>
        </w:rPr>
        <w:t>.</w:t>
      </w:r>
      <w:r w:rsidR="00BC159F" w:rsidRPr="00754B86">
        <w:rPr>
          <w:rStyle w:val="FootnoteReference"/>
          <w:rFonts w:eastAsia="Calibri"/>
          <w:szCs w:val="24"/>
        </w:rPr>
        <w:footnoteReference w:id="135"/>
      </w:r>
      <w:r w:rsidRPr="00754B86">
        <w:rPr>
          <w:rFonts w:eastAsia="Calibri"/>
          <w:szCs w:val="24"/>
        </w:rPr>
        <w:t xml:space="preserve"> </w:t>
      </w:r>
    </w:p>
    <w:p w14:paraId="7E93FFF2" w14:textId="77777777" w:rsidR="0040689B" w:rsidRPr="00754B86" w:rsidRDefault="0040689B" w:rsidP="00FA5825">
      <w:pPr>
        <w:pBdr>
          <w:bottom w:val="single" w:sz="6" w:space="1" w:color="auto"/>
        </w:pBdr>
        <w:rPr>
          <w:rFonts w:eastAsia="Calibri"/>
          <w:i/>
          <w:iCs/>
          <w:szCs w:val="24"/>
        </w:rPr>
      </w:pPr>
    </w:p>
    <w:p w14:paraId="23616859" w14:textId="55CEEE2C" w:rsidR="00FA5825" w:rsidRPr="00754B86" w:rsidRDefault="00FA5825" w:rsidP="00FA5825">
      <w:pPr>
        <w:pBdr>
          <w:bottom w:val="single" w:sz="6" w:space="1" w:color="auto"/>
        </w:pBdr>
        <w:rPr>
          <w:rFonts w:eastAsia="Calibri"/>
          <w:i/>
          <w:iCs/>
          <w:szCs w:val="24"/>
        </w:rPr>
      </w:pPr>
      <w:r w:rsidRPr="00754B86">
        <w:rPr>
          <w:rFonts w:eastAsia="Calibri"/>
          <w:i/>
          <w:iCs/>
          <w:szCs w:val="24"/>
        </w:rPr>
        <w:t>Há uma tendência de equiparar as questões de género com medidas para reduzir a mortalidade materna e aumentar os serviços de saúde sexual e reprodutiva. A perceção da igualdade de género deve ir além e incluir a promoção sistemática da igualdade de género em programas de saúde, por exemplo, em campanhas para reduzir a malária, tuberculose e outras doenças infeciosas, para melhor responder às necessidades e exigências específicas de saúde das mulheres nessas áreas.</w:t>
      </w:r>
    </w:p>
    <w:p w14:paraId="34CA1C38" w14:textId="77777777" w:rsidR="00061386" w:rsidRPr="00754B86" w:rsidRDefault="00061386" w:rsidP="00FA5825">
      <w:pPr>
        <w:pBdr>
          <w:bottom w:val="single" w:sz="6" w:space="1" w:color="auto"/>
        </w:pBdr>
        <w:rPr>
          <w:rFonts w:eastAsia="Calibri"/>
          <w:i/>
          <w:iCs/>
          <w:szCs w:val="24"/>
        </w:rPr>
      </w:pPr>
    </w:p>
    <w:p w14:paraId="6AECF519" w14:textId="48A972E0" w:rsidR="00FA5825" w:rsidRPr="00754B86" w:rsidRDefault="00FA5825" w:rsidP="00FA5825">
      <w:pPr>
        <w:pBdr>
          <w:bottom w:val="single" w:sz="6" w:space="1" w:color="auto"/>
        </w:pBdr>
        <w:rPr>
          <w:rFonts w:eastAsia="Calibri"/>
          <w:szCs w:val="24"/>
        </w:rPr>
      </w:pPr>
      <w:r w:rsidRPr="00754B86">
        <w:rPr>
          <w:rFonts w:eastAsia="Calibri"/>
          <w:szCs w:val="24"/>
        </w:rPr>
        <w:t>As necessidades mais amplas de saúde da mulher também incluem desnutrição, longas jornadas de trabalho, violência, distúrbios respiratórios resultantes do cozimento com carvão e lenha, o facto de as mulheres carregarem cargas pesadas na cabeça, sofrerem com o consumo de água imprópria e adoecerem com infeções urinárias que resulta de más condições sanitárias.</w:t>
      </w:r>
    </w:p>
    <w:p w14:paraId="27A8CFBF" w14:textId="77777777" w:rsidR="00061386" w:rsidRPr="00754B86" w:rsidRDefault="00061386" w:rsidP="00FA5825">
      <w:pPr>
        <w:pBdr>
          <w:bottom w:val="single" w:sz="6" w:space="1" w:color="auto"/>
        </w:pBdr>
        <w:rPr>
          <w:rFonts w:eastAsia="Calibri"/>
          <w:szCs w:val="24"/>
        </w:rPr>
      </w:pPr>
    </w:p>
    <w:p w14:paraId="73692053" w14:textId="2AB521D3" w:rsidR="00FA5825" w:rsidRPr="00754B86" w:rsidRDefault="00FA5825" w:rsidP="00321ACE">
      <w:pPr>
        <w:pBdr>
          <w:bottom w:val="single" w:sz="6" w:space="1" w:color="auto"/>
        </w:pBdr>
      </w:pPr>
      <w:r w:rsidRPr="00754B86">
        <w:rPr>
          <w:rFonts w:eastAsia="Calibri"/>
          <w:color w:val="000000" w:themeColor="text1"/>
          <w:szCs w:val="24"/>
        </w:rPr>
        <w:t>É necessária atenção específica ao aborto que ocorre clandestinamente em grande número com graves riscos para a saúde na Guiné-Bissau</w:t>
      </w:r>
      <w:r w:rsidR="00321ACE" w:rsidRPr="00754B86">
        <w:rPr>
          <w:rFonts w:eastAsia="Calibri"/>
          <w:color w:val="000000" w:themeColor="text1"/>
          <w:szCs w:val="24"/>
        </w:rPr>
        <w:t xml:space="preserve">. </w:t>
      </w:r>
      <w:r w:rsidRPr="00754B86">
        <w:rPr>
          <w:rFonts w:eastAsia="Calibri"/>
          <w:color w:val="000000" w:themeColor="text1"/>
          <w:szCs w:val="24"/>
        </w:rPr>
        <w:t xml:space="preserve">Embora o Código Civil (Art. 112) não criminalize o aborto, desde que realizado por profissional e com o consentimento da gestante, as mulheres que buscam o aborto tendem a sofrer discriminação múltipla no acesso aos serviços. Além disso, incapazes de pagar as taxas de </w:t>
      </w:r>
      <w:r w:rsidR="00321ACE" w:rsidRPr="00754B86">
        <w:rPr>
          <w:rFonts w:eastAsia="Calibri"/>
          <w:color w:val="000000" w:themeColor="text1"/>
          <w:szCs w:val="24"/>
        </w:rPr>
        <w:t>acesso</w:t>
      </w:r>
      <w:r w:rsidRPr="00754B86">
        <w:rPr>
          <w:rFonts w:eastAsia="Calibri"/>
          <w:color w:val="000000" w:themeColor="text1"/>
          <w:szCs w:val="24"/>
        </w:rPr>
        <w:t xml:space="preserve"> a esse serviço, uma proporção significativa de meninas e mulheres, em particular, as jovens e sem recursos/pobres, na Guiné-Bissau recorre a serviços de </w:t>
      </w:r>
      <w:r w:rsidRPr="00754B86">
        <w:rPr>
          <w:rFonts w:eastAsia="Calibri"/>
          <w:color w:val="000000" w:themeColor="text1"/>
          <w:szCs w:val="24"/>
        </w:rPr>
        <w:lastRenderedPageBreak/>
        <w:t>aborto, inseguro e ilegal, realizados por indivíduos não qualificados e fora das unidades de saúde, com risco de vida e saúde, onde também correm o risco de serem criminalizadas. Não há dados disponíveis sobre a taxa de mortalidade derivada de abortos, provavelmente bastante alta.</w:t>
      </w:r>
    </w:p>
    <w:p w14:paraId="53C25E0A" w14:textId="629E7EDF" w:rsidR="00061386" w:rsidRPr="00754B86" w:rsidRDefault="00061386" w:rsidP="00EC1671"/>
    <w:p w14:paraId="574F09F7" w14:textId="5C6DD781" w:rsidR="00B9002E" w:rsidRPr="00754B86" w:rsidRDefault="000D383C" w:rsidP="00B9002E">
      <w:pPr>
        <w:pStyle w:val="Heading2"/>
        <w:rPr>
          <w:rFonts w:eastAsia="Calibri"/>
          <w:lang w:val="pt-PT"/>
        </w:rPr>
      </w:pPr>
      <w:bookmarkStart w:id="97" w:name="_Toc105158347"/>
      <w:r w:rsidRPr="00754B86">
        <w:rPr>
          <w:rFonts w:eastAsia="Calibri"/>
          <w:lang w:val="pt-PT"/>
        </w:rPr>
        <w:t>Educação</w:t>
      </w:r>
      <w:bookmarkEnd w:id="97"/>
    </w:p>
    <w:p w14:paraId="5AA9C9CF" w14:textId="7CF14FEB" w:rsidR="00B9002E" w:rsidRPr="00754B86" w:rsidRDefault="00B9002E" w:rsidP="00B9002E">
      <w:pPr>
        <w:rPr>
          <w:rFonts w:eastAsia="Calibri"/>
          <w:b/>
          <w:bCs/>
          <w:szCs w:val="24"/>
        </w:rPr>
      </w:pPr>
      <w:bookmarkStart w:id="98" w:name="_Hlk101460637"/>
      <w:r w:rsidRPr="00754B86">
        <w:rPr>
          <w:rFonts w:eastAsia="Calibri"/>
          <w:b/>
          <w:bCs/>
          <w:szCs w:val="24"/>
        </w:rPr>
        <w:t>Fraca equidade do sistema educacional na Guiné-Bissau</w:t>
      </w:r>
    </w:p>
    <w:p w14:paraId="5093E554" w14:textId="77777777" w:rsidR="00B9002E" w:rsidRPr="00754B86" w:rsidRDefault="00B9002E" w:rsidP="00B9002E">
      <w:pPr>
        <w:rPr>
          <w:rFonts w:eastAsia="Calibri"/>
          <w:b/>
          <w:bCs/>
          <w:szCs w:val="24"/>
        </w:rPr>
      </w:pPr>
    </w:p>
    <w:p w14:paraId="3EB001B6" w14:textId="600849C5" w:rsidR="00B9002E" w:rsidRPr="00754B86" w:rsidRDefault="00B9002E" w:rsidP="00B9002E">
      <w:pPr>
        <w:rPr>
          <w:rFonts w:eastAsia="Calibri"/>
          <w:szCs w:val="24"/>
        </w:rPr>
      </w:pPr>
      <w:r w:rsidRPr="00754B86">
        <w:rPr>
          <w:rFonts w:eastAsia="Calibri"/>
          <w:szCs w:val="24"/>
        </w:rPr>
        <w:t>Apesar das melhorias alcançadas desde a independência, num contexto de grande fragilidade (progressos significativos no acesso à escola), o sistema educativo não acolhe todos os guineenses, não cumprindo assim um dos objetivos da Constituição guineense (1996) e da Lei de Bases do Sistema Educativo</w:t>
      </w:r>
      <w:r w:rsidR="007E5FE1" w:rsidRPr="00754B86">
        <w:rPr>
          <w:rStyle w:val="FootnoteReference"/>
          <w:rFonts w:eastAsia="Calibri"/>
          <w:szCs w:val="24"/>
        </w:rPr>
        <w:footnoteReference w:id="136"/>
      </w:r>
      <w:r w:rsidRPr="00754B86">
        <w:rPr>
          <w:rFonts w:eastAsia="Calibri"/>
          <w:szCs w:val="24"/>
        </w:rPr>
        <w:t xml:space="preserve"> </w:t>
      </w:r>
    </w:p>
    <w:p w14:paraId="03A96216" w14:textId="77777777" w:rsidR="00B9002E" w:rsidRPr="00754B86" w:rsidRDefault="00B9002E" w:rsidP="00B9002E">
      <w:pPr>
        <w:rPr>
          <w:rFonts w:eastAsia="Calibri"/>
          <w:szCs w:val="24"/>
        </w:rPr>
      </w:pPr>
    </w:p>
    <w:p w14:paraId="013E7219" w14:textId="0FA7662A" w:rsidR="00B9002E" w:rsidRPr="00754B86" w:rsidRDefault="00B9002E" w:rsidP="00B9002E">
      <w:pPr>
        <w:rPr>
          <w:rFonts w:eastAsia="Calibri"/>
          <w:szCs w:val="24"/>
        </w:rPr>
      </w:pPr>
      <w:r w:rsidRPr="00754B86">
        <w:rPr>
          <w:rFonts w:eastAsia="Calibri"/>
          <w:szCs w:val="24"/>
        </w:rPr>
        <w:t xml:space="preserve"> Pela lei</w:t>
      </w:r>
      <w:r w:rsidR="007D169D" w:rsidRPr="00754B86">
        <w:rPr>
          <w:rFonts w:eastAsia="Calibri"/>
          <w:szCs w:val="24"/>
        </w:rPr>
        <w:t xml:space="preserve"> de bases</w:t>
      </w:r>
      <w:r w:rsidRPr="00754B86">
        <w:rPr>
          <w:rFonts w:eastAsia="Calibri"/>
          <w:szCs w:val="24"/>
        </w:rPr>
        <w:t xml:space="preserve">, o ensino básico é universal, obrigatório e gratuito até ao 6º ano de escolaridade. Está organizado em três ciclos, sendo o primeiro ciclo de 1º ao 4º ano de escolaridade, o segundo abrange o 5º e o 6º ano, e o terceiro vai do 7º ao 9º ano de escolaridade. Além da educação formal, existe a educação não formal que se ocupa da alfabetização e educação dos adultos; ações de conversão, desenvolvimento profissional e educação cívica. </w:t>
      </w:r>
    </w:p>
    <w:p w14:paraId="5BF518B2" w14:textId="77777777" w:rsidR="00B9002E" w:rsidRPr="00754B86" w:rsidRDefault="00B9002E" w:rsidP="00B9002E">
      <w:pPr>
        <w:rPr>
          <w:rFonts w:eastAsia="Calibri"/>
          <w:szCs w:val="24"/>
        </w:rPr>
      </w:pPr>
    </w:p>
    <w:p w14:paraId="53ABC76D" w14:textId="64C14000" w:rsidR="00B9002E" w:rsidRPr="00754B86" w:rsidRDefault="00B9002E" w:rsidP="00B9002E">
      <w:pPr>
        <w:rPr>
          <w:rFonts w:eastAsia="Calibri"/>
          <w:szCs w:val="24"/>
        </w:rPr>
      </w:pPr>
      <w:r w:rsidRPr="00754B86">
        <w:rPr>
          <w:rFonts w:eastAsia="Calibri"/>
          <w:szCs w:val="24"/>
        </w:rPr>
        <w:t xml:space="preserve">Outrossim, 53,7% de meninas contra 46,30% de meninos estão sem acesso ao sistema educativo nacional; além do que, as raparigas estão sub-representadas em relação aos rapazes em todos os níveis do ensino, exceto no ensino primário, onde têm as mesmas oportunidades de acesso no 1º ciclo (1-4 anos), mas representam apenas cerca de 40% de meninas inscritas no pós-primário. </w:t>
      </w:r>
    </w:p>
    <w:p w14:paraId="64C129F2" w14:textId="77777777" w:rsidR="00B9002E" w:rsidRPr="00754B86" w:rsidRDefault="00B9002E" w:rsidP="00B9002E">
      <w:pPr>
        <w:rPr>
          <w:rFonts w:eastAsia="Calibri"/>
          <w:szCs w:val="24"/>
        </w:rPr>
      </w:pPr>
    </w:p>
    <w:p w14:paraId="000E9019" w14:textId="0C2BED54" w:rsidR="00B9002E" w:rsidRPr="00754B86" w:rsidRDefault="008B2C14" w:rsidP="00B9002E">
      <w:pPr>
        <w:rPr>
          <w:rFonts w:eastAsia="Calibri"/>
          <w:szCs w:val="24"/>
        </w:rPr>
      </w:pPr>
      <w:r w:rsidRPr="00754B86">
        <w:rPr>
          <w:rFonts w:eastAsia="Calibri"/>
          <w:szCs w:val="24"/>
        </w:rPr>
        <w:t>O</w:t>
      </w:r>
      <w:r w:rsidR="00B9002E" w:rsidRPr="00754B86">
        <w:rPr>
          <w:rFonts w:eastAsia="Calibri"/>
          <w:szCs w:val="24"/>
        </w:rPr>
        <w:t xml:space="preserve">s dados </w:t>
      </w:r>
      <w:r w:rsidR="007D2742" w:rsidRPr="00754B86">
        <w:rPr>
          <w:rFonts w:eastAsia="Calibri"/>
          <w:szCs w:val="24"/>
        </w:rPr>
        <w:t xml:space="preserve">do RESEN 2015 </w:t>
      </w:r>
      <w:r w:rsidRPr="00754B86">
        <w:rPr>
          <w:rFonts w:eastAsia="Calibri"/>
          <w:szCs w:val="24"/>
        </w:rPr>
        <w:t>indicam que</w:t>
      </w:r>
      <w:r w:rsidR="00B9002E" w:rsidRPr="00754B86">
        <w:rPr>
          <w:rFonts w:eastAsia="Calibri"/>
          <w:szCs w:val="24"/>
        </w:rPr>
        <w:t xml:space="preserve"> 75% das raparigas de uma geração acedem ao primeiro ciclo do ensino básico, contra 80% dos rapazes; enquanto apenas 48% das raparigas chegam ao final do segundo ciclo do ensino básico, contra 72% dos rapazes que o completam. No final do ensino secundário (12º ano) verifica-se uma grande evasão feminina: as diferenças são tais que, apenas 34,7% das raparigas inscritas completam este ciclo, contra 60% dos rapazes</w:t>
      </w:r>
      <w:r w:rsidR="0097418D" w:rsidRPr="00754B86">
        <w:rPr>
          <w:rFonts w:eastAsia="Calibri"/>
          <w:szCs w:val="24"/>
        </w:rPr>
        <w:t>.</w:t>
      </w:r>
      <w:r w:rsidR="0097418D" w:rsidRPr="00754B86">
        <w:rPr>
          <w:rStyle w:val="FootnoteReference"/>
          <w:rFonts w:eastAsia="Calibri"/>
          <w:szCs w:val="24"/>
        </w:rPr>
        <w:footnoteReference w:id="137"/>
      </w:r>
    </w:p>
    <w:p w14:paraId="4951DA78" w14:textId="5C213CD4" w:rsidR="0097418D" w:rsidRPr="00754B86" w:rsidRDefault="0097418D" w:rsidP="00B9002E">
      <w:pPr>
        <w:rPr>
          <w:rFonts w:eastAsia="Calibri"/>
          <w:szCs w:val="24"/>
        </w:rPr>
      </w:pPr>
    </w:p>
    <w:p w14:paraId="49BAB273" w14:textId="007CA0A1" w:rsidR="00B9002E" w:rsidRPr="00754B86" w:rsidRDefault="008B2C14" w:rsidP="00B9002E">
      <w:pPr>
        <w:rPr>
          <w:rFonts w:eastAsia="Calibri"/>
          <w:szCs w:val="24"/>
        </w:rPr>
      </w:pPr>
      <w:r w:rsidRPr="00754B86">
        <w:rPr>
          <w:rFonts w:eastAsia="Calibri"/>
          <w:szCs w:val="24"/>
        </w:rPr>
        <w:t>A</w:t>
      </w:r>
      <w:r w:rsidR="00B9002E" w:rsidRPr="00754B86">
        <w:rPr>
          <w:rFonts w:eastAsia="Calibri"/>
          <w:szCs w:val="24"/>
        </w:rPr>
        <w:t>s estratégias traçadas</w:t>
      </w:r>
      <w:r w:rsidRPr="00754B86">
        <w:rPr>
          <w:rFonts w:eastAsia="Calibri"/>
          <w:szCs w:val="24"/>
        </w:rPr>
        <w:t xml:space="preserve"> no Plano Setorial de Educação (2017-25), </w:t>
      </w:r>
      <w:r w:rsidR="00B9002E" w:rsidRPr="00754B86">
        <w:rPr>
          <w:rFonts w:eastAsia="Calibri"/>
          <w:szCs w:val="24"/>
        </w:rPr>
        <w:t>vão no sentido de compensar as disparidades que o sistema educativo enfrenta, quer no domínio geográfico, de género e de condições económicas dos alunos.</w:t>
      </w:r>
    </w:p>
    <w:p w14:paraId="1911802D" w14:textId="77777777" w:rsidR="00B9002E" w:rsidRPr="00754B86" w:rsidRDefault="00B9002E" w:rsidP="00B9002E">
      <w:pPr>
        <w:rPr>
          <w:rFonts w:eastAsia="Calibri"/>
          <w:szCs w:val="24"/>
        </w:rPr>
      </w:pPr>
    </w:p>
    <w:p w14:paraId="1A5CB56E" w14:textId="5C5A2A84" w:rsidR="00B9002E" w:rsidRPr="00754B86" w:rsidRDefault="00F94D78" w:rsidP="00B9002E">
      <w:pPr>
        <w:rPr>
          <w:rFonts w:eastAsia="Calibri"/>
          <w:szCs w:val="24"/>
        </w:rPr>
      </w:pPr>
      <w:r w:rsidRPr="00754B86">
        <w:rPr>
          <w:rFonts w:eastAsia="Calibri"/>
          <w:szCs w:val="24"/>
        </w:rPr>
        <w:t>U</w:t>
      </w:r>
      <w:r w:rsidR="00B9002E" w:rsidRPr="00754B86">
        <w:rPr>
          <w:rFonts w:eastAsia="Calibri"/>
          <w:szCs w:val="24"/>
        </w:rPr>
        <w:t>ma das principais características do sistema educativo guineense</w:t>
      </w:r>
      <w:r w:rsidRPr="00754B86">
        <w:rPr>
          <w:rFonts w:eastAsia="Calibri"/>
          <w:szCs w:val="24"/>
        </w:rPr>
        <w:t>,</w:t>
      </w:r>
      <w:r w:rsidRPr="00754B86">
        <w:rPr>
          <w:rStyle w:val="FootnoteReference"/>
          <w:rFonts w:eastAsia="Calibri"/>
          <w:szCs w:val="24"/>
        </w:rPr>
        <w:footnoteReference w:id="138"/>
      </w:r>
      <w:r w:rsidRPr="00754B86">
        <w:rPr>
          <w:rFonts w:eastAsia="Calibri"/>
          <w:szCs w:val="24"/>
        </w:rPr>
        <w:t xml:space="preserve"> </w:t>
      </w:r>
      <w:r w:rsidR="00B9002E" w:rsidRPr="00754B86">
        <w:rPr>
          <w:rFonts w:eastAsia="Calibri"/>
          <w:szCs w:val="24"/>
        </w:rPr>
        <w:t>tem a ver com as desigualdades que apresenta, tanto no acesso à escola, assim como na conclusão dos ciclos de ensino em várias dimensões, nomeadamente no domínio do género.</w:t>
      </w:r>
    </w:p>
    <w:p w14:paraId="72D4C88E" w14:textId="77777777" w:rsidR="00B9002E" w:rsidRPr="00754B86" w:rsidRDefault="00B9002E" w:rsidP="00B9002E">
      <w:pPr>
        <w:rPr>
          <w:rFonts w:eastAsia="Calibri"/>
          <w:szCs w:val="24"/>
        </w:rPr>
      </w:pPr>
    </w:p>
    <w:p w14:paraId="71A9014B" w14:textId="681EF5EE" w:rsidR="00B9002E" w:rsidRPr="00754B86" w:rsidRDefault="00B9002E" w:rsidP="00B9002E">
      <w:pPr>
        <w:rPr>
          <w:rFonts w:eastAsia="Calibri"/>
          <w:szCs w:val="24"/>
        </w:rPr>
      </w:pPr>
      <w:r w:rsidRPr="00754B86">
        <w:rPr>
          <w:rFonts w:eastAsia="Calibri"/>
          <w:szCs w:val="24"/>
        </w:rPr>
        <w:t>Por ordem de importância decrescente, o meio, o género e os rendimentos constituem os principais eixos de disparidade de acesso à escola. A diferencia da taxa de acesso no 1˚ ano de escolaridade entre o meio rural e o meio urbano é de 25% (urbano: 91%, rural; 66%).</w:t>
      </w:r>
    </w:p>
    <w:p w14:paraId="06CD9F87" w14:textId="77777777" w:rsidR="00B9002E" w:rsidRPr="00754B86" w:rsidRDefault="00B9002E" w:rsidP="00B9002E">
      <w:pPr>
        <w:rPr>
          <w:rFonts w:eastAsia="Calibri"/>
          <w:szCs w:val="24"/>
        </w:rPr>
      </w:pPr>
    </w:p>
    <w:p w14:paraId="7BA38D42" w14:textId="196DBF62" w:rsidR="00B9002E" w:rsidRPr="00754B86" w:rsidRDefault="00B9002E" w:rsidP="00B9002E">
      <w:pPr>
        <w:rPr>
          <w:rFonts w:eastAsia="Calibri"/>
          <w:szCs w:val="24"/>
        </w:rPr>
      </w:pPr>
      <w:r w:rsidRPr="00754B86">
        <w:rPr>
          <w:rFonts w:eastAsia="Calibri"/>
          <w:szCs w:val="24"/>
        </w:rPr>
        <w:t xml:space="preserve">Quanto à diferencia entre os ricos e os pobres, ela se situa em 16% (ricos Q5: 83%, pobres Q1: 67%). Relativamente à diferencia entre os rapazes e as raparigas, ela é de 5% (rapazes: 80%, raparigas 75%). Esta situação monstra que se a luta pela igualdade de oportunidades de acesso à </w:t>
      </w:r>
      <w:r w:rsidRPr="00754B86">
        <w:rPr>
          <w:rFonts w:eastAsia="Calibri"/>
          <w:szCs w:val="24"/>
        </w:rPr>
        <w:lastRenderedPageBreak/>
        <w:t>escola entre rapazes e raparigas é necessário, essa luta deveria ser reforçada prioritariamente a favor do acesso do meio rural e seguidamente dos pobres.</w:t>
      </w:r>
    </w:p>
    <w:p w14:paraId="2253D511" w14:textId="77777777" w:rsidR="00B9002E" w:rsidRPr="00754B86" w:rsidRDefault="00B9002E" w:rsidP="00B9002E">
      <w:pPr>
        <w:rPr>
          <w:rFonts w:eastAsia="Calibri"/>
          <w:szCs w:val="24"/>
        </w:rPr>
      </w:pPr>
    </w:p>
    <w:p w14:paraId="4C6F1649" w14:textId="0521A514" w:rsidR="00B9002E" w:rsidRPr="00754B86" w:rsidRDefault="00B9002E" w:rsidP="00B9002E">
      <w:pPr>
        <w:rPr>
          <w:rFonts w:eastAsia="Calibri"/>
          <w:szCs w:val="24"/>
        </w:rPr>
      </w:pPr>
      <w:r w:rsidRPr="00754B86">
        <w:rPr>
          <w:rFonts w:eastAsia="Calibri"/>
          <w:szCs w:val="24"/>
        </w:rPr>
        <w:t>A acumulação desses três fatores contribui para reforçar as desigualdades, pois uma rapariga pobre que vive no meio rural tem apenas 52% de probabilidade de ir à escola e apenas 23% de hipótese de chegar ao fim do ensino básico, enquanto para o rapaz rico, que vive no meio urbano, essas probabilidades são respetivamente, de 93% quanto ao acesso à escola, e 80%, para terminar o ensino básico.</w:t>
      </w:r>
    </w:p>
    <w:p w14:paraId="76C690B5" w14:textId="77777777" w:rsidR="00B9002E" w:rsidRPr="00754B86" w:rsidRDefault="00B9002E" w:rsidP="00B9002E">
      <w:pPr>
        <w:rPr>
          <w:rFonts w:eastAsia="Calibri"/>
          <w:szCs w:val="24"/>
        </w:rPr>
      </w:pPr>
    </w:p>
    <w:p w14:paraId="5CB6CB5B" w14:textId="40B0F7AF" w:rsidR="00B9002E" w:rsidRPr="00754B86" w:rsidRDefault="00B9002E" w:rsidP="00B9002E">
      <w:pPr>
        <w:rPr>
          <w:rFonts w:eastAsia="Calibri"/>
          <w:szCs w:val="24"/>
        </w:rPr>
      </w:pPr>
      <w:r w:rsidRPr="00754B86">
        <w:rPr>
          <w:rFonts w:eastAsia="Calibri"/>
          <w:szCs w:val="24"/>
        </w:rPr>
        <w:t>No final do ensino secundário (12º ano), as diferenças são ainda mais pronunciadas: uma menina de uma família rural e pobre tem 15% de oportunidades para terminar o ensino médio, contra 78%, para um menino que vem de uma família rica de meio urbana</w:t>
      </w:r>
      <w:r w:rsidR="00503A1C" w:rsidRPr="00754B86">
        <w:rPr>
          <w:rFonts w:eastAsia="Calibri"/>
          <w:szCs w:val="24"/>
        </w:rPr>
        <w:t>.</w:t>
      </w:r>
      <w:r w:rsidR="00503A1C" w:rsidRPr="00754B86">
        <w:rPr>
          <w:rStyle w:val="FootnoteReference"/>
          <w:rFonts w:eastAsia="Calibri"/>
          <w:szCs w:val="24"/>
        </w:rPr>
        <w:footnoteReference w:id="139"/>
      </w:r>
      <w:r w:rsidRPr="00754B86">
        <w:rPr>
          <w:rFonts w:eastAsia="Calibri"/>
          <w:szCs w:val="24"/>
        </w:rPr>
        <w:t xml:space="preserve"> </w:t>
      </w:r>
    </w:p>
    <w:p w14:paraId="014E5E7A" w14:textId="77777777" w:rsidR="002D0565" w:rsidRPr="00754B86" w:rsidRDefault="002D0565" w:rsidP="00B9002E">
      <w:pPr>
        <w:rPr>
          <w:rFonts w:eastAsia="Calibri"/>
          <w:szCs w:val="24"/>
        </w:rPr>
      </w:pPr>
    </w:p>
    <w:p w14:paraId="405FCE6A" w14:textId="3E5554AC" w:rsidR="00B70A43" w:rsidRPr="00754B86" w:rsidRDefault="006B79EE" w:rsidP="00B70A43">
      <w:pPr>
        <w:rPr>
          <w:rFonts w:eastAsia="Calibri"/>
          <w:szCs w:val="24"/>
        </w:rPr>
      </w:pPr>
      <w:r w:rsidRPr="00F35C37">
        <w:rPr>
          <w:rFonts w:eastAsia="Calibri"/>
          <w:b/>
          <w:bCs/>
          <w:szCs w:val="24"/>
        </w:rPr>
        <w:t>Re</w:t>
      </w:r>
      <w:r w:rsidR="00F36656" w:rsidRPr="00F35C37">
        <w:rPr>
          <w:rFonts w:eastAsia="Calibri"/>
          <w:b/>
          <w:bCs/>
          <w:szCs w:val="24"/>
        </w:rPr>
        <w:t>lativamente</w:t>
      </w:r>
      <w:r w:rsidR="00B70A43" w:rsidRPr="00F35C37">
        <w:rPr>
          <w:rFonts w:eastAsia="Calibri"/>
          <w:b/>
          <w:bCs/>
          <w:szCs w:val="24"/>
        </w:rPr>
        <w:t xml:space="preserve"> à alfabetização e educação não formal</w:t>
      </w:r>
      <w:r w:rsidR="00B70A43" w:rsidRPr="00F35C37">
        <w:rPr>
          <w:rFonts w:eastAsia="Calibri"/>
          <w:szCs w:val="24"/>
        </w:rPr>
        <w:t xml:space="preserve">, </w:t>
      </w:r>
      <w:r w:rsidR="00B00019" w:rsidRPr="00F35C37">
        <w:rPr>
          <w:rFonts w:eastAsia="Calibri"/>
          <w:szCs w:val="24"/>
        </w:rPr>
        <w:t>o MICS 6, 2018/19</w:t>
      </w:r>
      <w:r w:rsidR="00503A1C" w:rsidRPr="00F35C37">
        <w:rPr>
          <w:rFonts w:eastAsia="Calibri"/>
          <w:szCs w:val="24"/>
        </w:rPr>
        <w:t xml:space="preserve"> indica que</w:t>
      </w:r>
      <w:r w:rsidR="00B00019" w:rsidRPr="00F35C37">
        <w:rPr>
          <w:rFonts w:eastAsia="Calibri"/>
          <w:szCs w:val="24"/>
        </w:rPr>
        <w:t xml:space="preserve"> a taxa de alfabetização de adultos ao nível nacional é de 52,3% para os homens e 32,6% para as mulheres, sendo 32,4% e 16,3% respetivamente, para o meio rural. E</w:t>
      </w:r>
      <w:r w:rsidR="00B70A43" w:rsidRPr="00F35C37">
        <w:rPr>
          <w:rFonts w:eastAsia="Calibri"/>
          <w:szCs w:val="24"/>
        </w:rPr>
        <w:t xml:space="preserve">ste subsector, </w:t>
      </w:r>
      <w:r w:rsidR="00DD603E" w:rsidRPr="00F35C37">
        <w:rPr>
          <w:rFonts w:eastAsia="Calibri"/>
          <w:szCs w:val="24"/>
        </w:rPr>
        <w:t>tanto como o da</w:t>
      </w:r>
      <w:r w:rsidR="00B70A43" w:rsidRPr="00F35C37">
        <w:rPr>
          <w:rFonts w:eastAsia="Calibri"/>
          <w:szCs w:val="24"/>
        </w:rPr>
        <w:t xml:space="preserve"> formação profissional, ocupam um lugar marginal no sistema educativo guineense. Com efeito, em termos de financiamento, apenas 1,3% dos recursos alocados ao sector educativo (OGE) são revertidos à alfabetização e educação não formal., situação que deve ser corrigida, pois, como o sublinha ILAP 2, </w:t>
      </w:r>
      <w:r w:rsidR="009B2E72" w:rsidRPr="00F35C37">
        <w:rPr>
          <w:rFonts w:eastAsia="Calibri"/>
          <w:szCs w:val="24"/>
        </w:rPr>
        <w:t xml:space="preserve">(2010) </w:t>
      </w:r>
      <w:r w:rsidR="00B70A43" w:rsidRPr="00F35C37">
        <w:rPr>
          <w:rFonts w:eastAsia="Calibri"/>
          <w:szCs w:val="24"/>
        </w:rPr>
        <w:t>a pobreza diminui com o nível de educação dos chefes de família, pelo que, num contexto de pobreza (69,3%: 2010) e de pobreza extrema (33%:2010), este subsetor deve ocupar um lugar de destaque, para a luta contra a pobreza.</w:t>
      </w:r>
    </w:p>
    <w:p w14:paraId="62B8D085" w14:textId="77777777" w:rsidR="00305AA0" w:rsidRPr="00754B86" w:rsidRDefault="00305AA0" w:rsidP="00B70A43">
      <w:pPr>
        <w:rPr>
          <w:rFonts w:eastAsia="Calibri"/>
          <w:szCs w:val="24"/>
        </w:rPr>
      </w:pPr>
    </w:p>
    <w:p w14:paraId="13E5762A" w14:textId="5219645B" w:rsidR="00627E13" w:rsidRPr="00754B86" w:rsidRDefault="00DD603E" w:rsidP="00305AA0">
      <w:pPr>
        <w:rPr>
          <w:rFonts w:eastAsia="Calibri"/>
          <w:szCs w:val="24"/>
        </w:rPr>
      </w:pPr>
      <w:r w:rsidRPr="00754B86">
        <w:rPr>
          <w:rFonts w:eastAsia="Calibri"/>
          <w:szCs w:val="24"/>
        </w:rPr>
        <w:t>Para além disso</w:t>
      </w:r>
      <w:r w:rsidR="00305AA0" w:rsidRPr="00754B86">
        <w:rPr>
          <w:rFonts w:eastAsia="Calibri"/>
          <w:szCs w:val="24"/>
        </w:rPr>
        <w:t xml:space="preserve">, é de sublinhar que a educação </w:t>
      </w:r>
      <w:r w:rsidR="000961CA" w:rsidRPr="00754B86">
        <w:rPr>
          <w:rFonts w:eastAsia="Calibri"/>
          <w:szCs w:val="24"/>
        </w:rPr>
        <w:t>formal</w:t>
      </w:r>
      <w:r w:rsidR="006E29D1" w:rsidRPr="00754B86">
        <w:rPr>
          <w:rFonts w:eastAsia="Calibri"/>
          <w:szCs w:val="24"/>
        </w:rPr>
        <w:t>, assim como a alfabetização</w:t>
      </w:r>
      <w:r w:rsidR="000961CA" w:rsidRPr="00754B86">
        <w:rPr>
          <w:rFonts w:eastAsia="Calibri"/>
          <w:szCs w:val="24"/>
        </w:rPr>
        <w:t xml:space="preserve"> e</w:t>
      </w:r>
      <w:r w:rsidR="006E29D1" w:rsidRPr="00754B86">
        <w:rPr>
          <w:rFonts w:eastAsia="Calibri"/>
          <w:szCs w:val="24"/>
        </w:rPr>
        <w:t xml:space="preserve"> a educação</w:t>
      </w:r>
      <w:r w:rsidR="000961CA" w:rsidRPr="00754B86">
        <w:rPr>
          <w:rFonts w:eastAsia="Calibri"/>
          <w:szCs w:val="24"/>
        </w:rPr>
        <w:t xml:space="preserve"> não formal </w:t>
      </w:r>
      <w:r w:rsidR="004C590C" w:rsidRPr="00754B86">
        <w:rPr>
          <w:rFonts w:eastAsia="Calibri"/>
          <w:szCs w:val="24"/>
        </w:rPr>
        <w:t xml:space="preserve">são determinantes </w:t>
      </w:r>
      <w:r w:rsidR="00305AA0" w:rsidRPr="00754B86">
        <w:rPr>
          <w:rFonts w:eastAsia="Calibri"/>
          <w:szCs w:val="24"/>
        </w:rPr>
        <w:t>na prevenção e proteção da saúde das mães e das crianças (planeamento familiar, redução de mortalidade infantil e materna, entre outros),</w:t>
      </w:r>
      <w:r w:rsidR="006E29D1" w:rsidRPr="00754B86">
        <w:rPr>
          <w:rFonts w:eastAsia="Calibri"/>
          <w:szCs w:val="24"/>
        </w:rPr>
        <w:t xml:space="preserve"> favorecem a identidade cultural, a participação democrática, a cidadania, a tolerância pelos demais, o desenvolvimento social e a paz </w:t>
      </w:r>
      <w:r w:rsidR="00305AA0" w:rsidRPr="00754B86">
        <w:rPr>
          <w:rFonts w:eastAsia="Calibri"/>
          <w:szCs w:val="24"/>
        </w:rPr>
        <w:t xml:space="preserve">situação que pode mudar as relações de género existentes. </w:t>
      </w:r>
    </w:p>
    <w:p w14:paraId="5358B1FC" w14:textId="501E20A3" w:rsidR="00627E13" w:rsidRPr="00754B86" w:rsidRDefault="00B00019" w:rsidP="00305AA0">
      <w:pPr>
        <w:rPr>
          <w:rFonts w:eastAsia="Calibri"/>
          <w:szCs w:val="24"/>
        </w:rPr>
      </w:pPr>
      <w:r w:rsidRPr="00754B86">
        <w:rPr>
          <w:rFonts w:eastAsia="Calibri"/>
          <w:szCs w:val="24"/>
        </w:rPr>
        <w:t xml:space="preserve"> </w:t>
      </w:r>
    </w:p>
    <w:p w14:paraId="4E46FB06" w14:textId="77777777" w:rsidR="00503A1C" w:rsidRPr="00754B86" w:rsidRDefault="00503A1C" w:rsidP="00305AA0">
      <w:pPr>
        <w:rPr>
          <w:rFonts w:eastAsia="Calibri"/>
          <w:szCs w:val="24"/>
        </w:rPr>
      </w:pPr>
    </w:p>
    <w:p w14:paraId="233050EC" w14:textId="1C0209BB" w:rsidR="00095DB4" w:rsidRPr="00F35C37" w:rsidRDefault="00095DB4" w:rsidP="00B70A43">
      <w:pPr>
        <w:rPr>
          <w:rFonts w:eastAsia="Calibri"/>
          <w:b/>
          <w:bCs/>
          <w:szCs w:val="24"/>
        </w:rPr>
      </w:pPr>
      <w:r w:rsidRPr="00F35C37">
        <w:rPr>
          <w:rFonts w:eastAsia="Calibri"/>
          <w:b/>
          <w:bCs/>
          <w:szCs w:val="24"/>
        </w:rPr>
        <w:t xml:space="preserve">As ações </w:t>
      </w:r>
      <w:r w:rsidR="00B00019" w:rsidRPr="00F35C37">
        <w:rPr>
          <w:rFonts w:eastAsia="Calibri"/>
          <w:b/>
          <w:bCs/>
          <w:szCs w:val="24"/>
        </w:rPr>
        <w:t>d</w:t>
      </w:r>
      <w:r w:rsidRPr="00F35C37">
        <w:rPr>
          <w:rFonts w:eastAsia="Calibri"/>
          <w:b/>
          <w:bCs/>
          <w:szCs w:val="24"/>
        </w:rPr>
        <w:t>a Direção Geral de Alfabetização e Educação não Formal (DGAEnF)</w:t>
      </w:r>
    </w:p>
    <w:p w14:paraId="1EC72FF9" w14:textId="77777777" w:rsidR="00095DB4" w:rsidRPr="00F35C37" w:rsidRDefault="00095DB4" w:rsidP="00B70A43">
      <w:pPr>
        <w:rPr>
          <w:rFonts w:eastAsia="Calibri"/>
          <w:szCs w:val="24"/>
        </w:rPr>
      </w:pPr>
    </w:p>
    <w:p w14:paraId="189B2DE9" w14:textId="2D48C9C5" w:rsidR="00B70A43" w:rsidRPr="00F35C37" w:rsidRDefault="00B70A43" w:rsidP="00B70A43">
      <w:pPr>
        <w:rPr>
          <w:rFonts w:eastAsia="Calibri"/>
          <w:szCs w:val="24"/>
        </w:rPr>
      </w:pPr>
      <w:r w:rsidRPr="00F35C37">
        <w:rPr>
          <w:rFonts w:eastAsia="Calibri"/>
          <w:szCs w:val="24"/>
        </w:rPr>
        <w:t xml:space="preserve">Segundos </w:t>
      </w:r>
      <w:r w:rsidR="00CE1111" w:rsidRPr="00F35C37">
        <w:rPr>
          <w:rFonts w:eastAsia="Calibri"/>
          <w:szCs w:val="24"/>
        </w:rPr>
        <w:t>a entrevista com a Diretora Geral da Alfabetização e Educação Não formal</w:t>
      </w:r>
      <w:r w:rsidRPr="00F35C37">
        <w:rPr>
          <w:rFonts w:eastAsia="Calibri"/>
          <w:szCs w:val="24"/>
        </w:rPr>
        <w:t xml:space="preserve">, entre 2020 e 2022, </w:t>
      </w:r>
      <w:bookmarkStart w:id="99" w:name="_Hlk102847823"/>
      <w:r w:rsidRPr="00F35C37">
        <w:rPr>
          <w:rFonts w:eastAsia="Calibri"/>
          <w:szCs w:val="24"/>
        </w:rPr>
        <w:t xml:space="preserve">a </w:t>
      </w:r>
      <w:bookmarkStart w:id="100" w:name="_Hlk102847838"/>
      <w:bookmarkEnd w:id="99"/>
      <w:r w:rsidR="00DB5FB1" w:rsidRPr="00F35C37">
        <w:rPr>
          <w:rFonts w:eastAsia="Calibri"/>
          <w:szCs w:val="24"/>
        </w:rPr>
        <w:t>D</w:t>
      </w:r>
      <w:r w:rsidR="00486D57" w:rsidRPr="00F35C37">
        <w:rPr>
          <w:rFonts w:eastAsia="Calibri"/>
          <w:szCs w:val="24"/>
        </w:rPr>
        <w:t xml:space="preserve">GAEnF </w:t>
      </w:r>
      <w:bookmarkEnd w:id="100"/>
      <w:r w:rsidRPr="00F35C37">
        <w:rPr>
          <w:rFonts w:eastAsia="Calibri"/>
          <w:szCs w:val="24"/>
        </w:rPr>
        <w:t>alfabetizou 1 300 mulheres, nas regiões de Bolama/Bijagós, Quinara, Tombali e Oio.</w:t>
      </w:r>
      <w:r w:rsidR="006E3BD8" w:rsidRPr="00F35C37">
        <w:rPr>
          <w:rFonts w:eastAsia="Calibri"/>
          <w:szCs w:val="24"/>
        </w:rPr>
        <w:t xml:space="preserve"> Número deveras limitado para a necessidade </w:t>
      </w:r>
      <w:r w:rsidR="009D0969" w:rsidRPr="00F35C37">
        <w:rPr>
          <w:rFonts w:eastAsia="Calibri"/>
          <w:szCs w:val="24"/>
        </w:rPr>
        <w:t>existente</w:t>
      </w:r>
      <w:r w:rsidR="00CE1111" w:rsidRPr="00F35C37">
        <w:rPr>
          <w:rFonts w:eastAsia="Calibri"/>
          <w:szCs w:val="24"/>
        </w:rPr>
        <w:t>.</w:t>
      </w:r>
      <w:r w:rsidR="006E3BD8" w:rsidRPr="00F35C37">
        <w:rPr>
          <w:rFonts w:eastAsia="Calibri"/>
          <w:szCs w:val="24"/>
        </w:rPr>
        <w:t xml:space="preserve"> </w:t>
      </w:r>
      <w:r w:rsidR="00F36656" w:rsidRPr="00F35C37">
        <w:rPr>
          <w:rFonts w:eastAsia="Calibri"/>
          <w:szCs w:val="24"/>
        </w:rPr>
        <w:t>Facto j</w:t>
      </w:r>
      <w:r w:rsidR="00CE1111" w:rsidRPr="00F35C37">
        <w:rPr>
          <w:rFonts w:eastAsia="Calibri"/>
          <w:szCs w:val="24"/>
        </w:rPr>
        <w:t xml:space="preserve">ustificando pela </w:t>
      </w:r>
      <w:r w:rsidR="00DB5FB1" w:rsidRPr="00F35C37">
        <w:rPr>
          <w:rFonts w:eastAsia="Calibri"/>
          <w:szCs w:val="24"/>
        </w:rPr>
        <w:t xml:space="preserve">escassez </w:t>
      </w:r>
      <w:r w:rsidR="006E3BD8" w:rsidRPr="00F35C37">
        <w:rPr>
          <w:rFonts w:eastAsia="Calibri"/>
          <w:szCs w:val="24"/>
        </w:rPr>
        <w:t xml:space="preserve">de </w:t>
      </w:r>
      <w:r w:rsidR="00DB5FB1" w:rsidRPr="00F35C37">
        <w:rPr>
          <w:rFonts w:eastAsia="Calibri"/>
          <w:szCs w:val="24"/>
        </w:rPr>
        <w:t xml:space="preserve">recursos </w:t>
      </w:r>
      <w:r w:rsidR="006E3BD8" w:rsidRPr="00F35C37">
        <w:rPr>
          <w:rFonts w:eastAsia="Calibri"/>
          <w:szCs w:val="24"/>
        </w:rPr>
        <w:t>financ</w:t>
      </w:r>
      <w:r w:rsidR="00DB5FB1" w:rsidRPr="00F35C37">
        <w:rPr>
          <w:rFonts w:eastAsia="Calibri"/>
          <w:szCs w:val="24"/>
        </w:rPr>
        <w:t>eiros</w:t>
      </w:r>
      <w:r w:rsidR="006E3BD8" w:rsidRPr="00F35C37">
        <w:rPr>
          <w:rFonts w:eastAsia="Calibri"/>
          <w:szCs w:val="24"/>
        </w:rPr>
        <w:t>.</w:t>
      </w:r>
    </w:p>
    <w:p w14:paraId="143CFA0C" w14:textId="77777777" w:rsidR="00B70A43" w:rsidRPr="00F35C37" w:rsidRDefault="00B70A43" w:rsidP="00B70A43">
      <w:pPr>
        <w:rPr>
          <w:rFonts w:eastAsia="Calibri"/>
          <w:szCs w:val="24"/>
        </w:rPr>
      </w:pPr>
    </w:p>
    <w:p w14:paraId="6C522520" w14:textId="71DAA355" w:rsidR="00B70A43" w:rsidRPr="00F35C37" w:rsidRDefault="00B70A43" w:rsidP="00B70A43">
      <w:pPr>
        <w:rPr>
          <w:rFonts w:eastAsia="Calibri"/>
          <w:szCs w:val="24"/>
        </w:rPr>
      </w:pPr>
      <w:r w:rsidRPr="00F35C37">
        <w:rPr>
          <w:rFonts w:eastAsia="Calibri"/>
          <w:szCs w:val="24"/>
        </w:rPr>
        <w:t xml:space="preserve">Na atualidade, a DGAEnF </w:t>
      </w:r>
      <w:r w:rsidR="00F36656" w:rsidRPr="00F35C37">
        <w:rPr>
          <w:rFonts w:eastAsia="Calibri"/>
          <w:szCs w:val="24"/>
        </w:rPr>
        <w:t>realiza atividades</w:t>
      </w:r>
      <w:r w:rsidRPr="00F35C37">
        <w:rPr>
          <w:rFonts w:eastAsia="Calibri"/>
          <w:szCs w:val="24"/>
        </w:rPr>
        <w:t xml:space="preserve"> </w:t>
      </w:r>
      <w:r w:rsidR="00365426" w:rsidRPr="00F35C37">
        <w:rPr>
          <w:rFonts w:eastAsia="Calibri"/>
          <w:szCs w:val="24"/>
        </w:rPr>
        <w:t xml:space="preserve">alfabetização via rádio, </w:t>
      </w:r>
      <w:r w:rsidRPr="00F35C37">
        <w:rPr>
          <w:rFonts w:eastAsia="Calibri"/>
          <w:szCs w:val="24"/>
        </w:rPr>
        <w:t xml:space="preserve">em parceria com ECCA e </w:t>
      </w:r>
      <w:r w:rsidR="00365426" w:rsidRPr="00F35C37">
        <w:rPr>
          <w:rFonts w:eastAsia="Calibri"/>
          <w:szCs w:val="24"/>
        </w:rPr>
        <w:t xml:space="preserve">com </w:t>
      </w:r>
      <w:r w:rsidR="00C5017D" w:rsidRPr="00F35C37">
        <w:rPr>
          <w:rFonts w:eastAsia="Calibri"/>
          <w:szCs w:val="24"/>
        </w:rPr>
        <w:t xml:space="preserve">o Projeto de apoio ao desenvolvimento económico do </w:t>
      </w:r>
      <w:r w:rsidR="00EF6649" w:rsidRPr="00F35C37">
        <w:rPr>
          <w:rFonts w:eastAsia="Calibri"/>
          <w:szCs w:val="24"/>
        </w:rPr>
        <w:t>Sul</w:t>
      </w:r>
      <w:r w:rsidR="00CB602F" w:rsidRPr="00F35C37">
        <w:rPr>
          <w:rFonts w:eastAsia="Calibri"/>
          <w:szCs w:val="24"/>
        </w:rPr>
        <w:t xml:space="preserve"> (</w:t>
      </w:r>
      <w:r w:rsidRPr="00F35C37">
        <w:rPr>
          <w:rFonts w:eastAsia="Calibri"/>
          <w:szCs w:val="24"/>
        </w:rPr>
        <w:t>PADES</w:t>
      </w:r>
      <w:r w:rsidR="00CB602F" w:rsidRPr="00F35C37">
        <w:rPr>
          <w:rFonts w:eastAsia="Calibri"/>
          <w:szCs w:val="24"/>
        </w:rPr>
        <w:t>)</w:t>
      </w:r>
      <w:r w:rsidR="00A6276D" w:rsidRPr="00F35C37">
        <w:rPr>
          <w:rFonts w:eastAsia="Calibri"/>
          <w:szCs w:val="24"/>
        </w:rPr>
        <w:t>,</w:t>
      </w:r>
      <w:r w:rsidRPr="00F35C37">
        <w:rPr>
          <w:rFonts w:eastAsia="Calibri"/>
          <w:szCs w:val="24"/>
        </w:rPr>
        <w:t xml:space="preserve"> </w:t>
      </w:r>
      <w:r w:rsidR="00A6276D" w:rsidRPr="00F35C37">
        <w:rPr>
          <w:rFonts w:eastAsia="Calibri"/>
          <w:szCs w:val="24"/>
        </w:rPr>
        <w:t xml:space="preserve">financiado pelo Fundo Internacional para o desenvolvimento da Agricultura (FIDA), </w:t>
      </w:r>
      <w:r w:rsidR="00365426" w:rsidRPr="00F35C37">
        <w:rPr>
          <w:rFonts w:eastAsia="Calibri"/>
          <w:szCs w:val="24"/>
        </w:rPr>
        <w:t xml:space="preserve">implementa a alfabetização funcional para as </w:t>
      </w:r>
      <w:r w:rsidRPr="00F35C37">
        <w:rPr>
          <w:rFonts w:eastAsia="Calibri"/>
          <w:szCs w:val="24"/>
        </w:rPr>
        <w:t>mulheres agricultores. Existem perspetivas em aumentar o número de mulheres alfabetizadas, através de convénios de parceria a serem assinados, com P</w:t>
      </w:r>
      <w:r w:rsidR="001026B7" w:rsidRPr="00F35C37">
        <w:rPr>
          <w:rFonts w:eastAsia="Calibri"/>
          <w:szCs w:val="24"/>
        </w:rPr>
        <w:t>rograma alimentar mundial (P</w:t>
      </w:r>
      <w:r w:rsidRPr="00F35C37">
        <w:rPr>
          <w:rFonts w:eastAsia="Calibri"/>
          <w:szCs w:val="24"/>
        </w:rPr>
        <w:t>AM</w:t>
      </w:r>
      <w:r w:rsidR="001026B7" w:rsidRPr="00F35C37">
        <w:rPr>
          <w:rFonts w:eastAsia="Calibri"/>
          <w:szCs w:val="24"/>
        </w:rPr>
        <w:t>)</w:t>
      </w:r>
      <w:r w:rsidRPr="00F35C37">
        <w:rPr>
          <w:rFonts w:eastAsia="Calibri"/>
          <w:szCs w:val="24"/>
        </w:rPr>
        <w:t xml:space="preserve"> </w:t>
      </w:r>
      <w:r w:rsidR="00365426" w:rsidRPr="00F35C37">
        <w:rPr>
          <w:rFonts w:eastAsia="Calibri"/>
          <w:szCs w:val="24"/>
        </w:rPr>
        <w:t>(</w:t>
      </w:r>
      <w:r w:rsidRPr="00F35C37">
        <w:rPr>
          <w:rFonts w:eastAsia="Calibri"/>
          <w:szCs w:val="24"/>
        </w:rPr>
        <w:t>boas praticas em nutrição</w:t>
      </w:r>
      <w:r w:rsidR="00365426" w:rsidRPr="00F35C37">
        <w:rPr>
          <w:rFonts w:eastAsia="Calibri"/>
          <w:szCs w:val="24"/>
        </w:rPr>
        <w:t>)</w:t>
      </w:r>
      <w:r w:rsidRPr="00F35C37">
        <w:rPr>
          <w:rFonts w:eastAsia="Calibri"/>
          <w:szCs w:val="24"/>
        </w:rPr>
        <w:t xml:space="preserve">, </w:t>
      </w:r>
      <w:r w:rsidR="00365426" w:rsidRPr="00F35C37">
        <w:rPr>
          <w:rFonts w:eastAsia="Calibri"/>
          <w:szCs w:val="24"/>
        </w:rPr>
        <w:t xml:space="preserve">com o </w:t>
      </w:r>
      <w:r w:rsidR="00A6276D" w:rsidRPr="00F35C37">
        <w:rPr>
          <w:rFonts w:eastAsia="Calibri"/>
          <w:szCs w:val="24"/>
        </w:rPr>
        <w:t>Fundo das Nações Unidas para atividades populacionais (</w:t>
      </w:r>
      <w:r w:rsidRPr="00F35C37">
        <w:rPr>
          <w:rFonts w:eastAsia="Calibri"/>
          <w:szCs w:val="24"/>
        </w:rPr>
        <w:t>UNFPA</w:t>
      </w:r>
      <w:r w:rsidR="00A6276D" w:rsidRPr="00F35C37">
        <w:rPr>
          <w:rFonts w:eastAsia="Calibri"/>
          <w:szCs w:val="24"/>
        </w:rPr>
        <w:t>)</w:t>
      </w:r>
      <w:r w:rsidRPr="00F35C37">
        <w:rPr>
          <w:rFonts w:eastAsia="Calibri"/>
          <w:szCs w:val="24"/>
        </w:rPr>
        <w:t xml:space="preserve"> (cidadania</w:t>
      </w:r>
      <w:r w:rsidR="001026B7" w:rsidRPr="00F35C37">
        <w:rPr>
          <w:rFonts w:eastAsia="Calibri"/>
          <w:szCs w:val="24"/>
        </w:rPr>
        <w:t xml:space="preserve"> e </w:t>
      </w:r>
      <w:r w:rsidRPr="00F35C37">
        <w:rPr>
          <w:rFonts w:eastAsia="Calibri"/>
          <w:szCs w:val="24"/>
        </w:rPr>
        <w:t xml:space="preserve">direitos humanos) e </w:t>
      </w:r>
      <w:r w:rsidR="006E3BD8" w:rsidRPr="00F35C37">
        <w:rPr>
          <w:rFonts w:eastAsia="Calibri"/>
          <w:szCs w:val="24"/>
        </w:rPr>
        <w:t>o Projeto de diversificação da agricultura familiar</w:t>
      </w:r>
      <w:r w:rsidR="00365426" w:rsidRPr="00F35C37">
        <w:rPr>
          <w:rFonts w:eastAsia="Calibri"/>
          <w:szCs w:val="24"/>
        </w:rPr>
        <w:t>, denominado</w:t>
      </w:r>
      <w:r w:rsidR="006E3BD8" w:rsidRPr="00F35C37">
        <w:rPr>
          <w:rFonts w:eastAsia="Calibri"/>
          <w:szCs w:val="24"/>
        </w:rPr>
        <w:t xml:space="preserve"> </w:t>
      </w:r>
      <w:r w:rsidRPr="00F35C37">
        <w:rPr>
          <w:rFonts w:eastAsia="Calibri"/>
          <w:szCs w:val="24"/>
        </w:rPr>
        <w:t>REDE/F</w:t>
      </w:r>
      <w:r w:rsidR="00A6276D" w:rsidRPr="00F35C37">
        <w:rPr>
          <w:rFonts w:eastAsia="Calibri"/>
          <w:szCs w:val="24"/>
        </w:rPr>
        <w:t>IDA</w:t>
      </w:r>
      <w:r w:rsidRPr="00F35C37">
        <w:rPr>
          <w:rFonts w:eastAsia="Calibri"/>
          <w:szCs w:val="24"/>
        </w:rPr>
        <w:t xml:space="preserve"> (empresariado rural e liderança feminina).</w:t>
      </w:r>
    </w:p>
    <w:p w14:paraId="7F9B7F1D" w14:textId="06DAB77C" w:rsidR="00B70A43" w:rsidRPr="00F35C37" w:rsidRDefault="00B70A43" w:rsidP="00B70A43">
      <w:pPr>
        <w:rPr>
          <w:rFonts w:eastAsia="Calibri"/>
          <w:szCs w:val="24"/>
        </w:rPr>
      </w:pPr>
    </w:p>
    <w:p w14:paraId="3156F5AA" w14:textId="1BC01643" w:rsidR="000961CA" w:rsidRPr="00754B86" w:rsidRDefault="00CB602F" w:rsidP="00B70A43">
      <w:pPr>
        <w:rPr>
          <w:rFonts w:eastAsia="Calibri"/>
          <w:szCs w:val="24"/>
        </w:rPr>
      </w:pPr>
      <w:r w:rsidRPr="00F35C37">
        <w:rPr>
          <w:rFonts w:eastAsia="Calibri"/>
          <w:szCs w:val="24"/>
        </w:rPr>
        <w:t xml:space="preserve">O conjunto destas ações continuam </w:t>
      </w:r>
      <w:r w:rsidR="001026B7" w:rsidRPr="00F35C37">
        <w:rPr>
          <w:rFonts w:eastAsia="Calibri"/>
          <w:szCs w:val="24"/>
        </w:rPr>
        <w:t xml:space="preserve">sendo </w:t>
      </w:r>
      <w:r w:rsidRPr="00F35C37">
        <w:rPr>
          <w:rFonts w:eastAsia="Calibri"/>
          <w:szCs w:val="24"/>
        </w:rPr>
        <w:t>pontuais e localizadas. Ora</w:t>
      </w:r>
      <w:r w:rsidR="00C5017D" w:rsidRPr="00F35C37">
        <w:rPr>
          <w:rFonts w:eastAsia="Calibri"/>
          <w:szCs w:val="24"/>
        </w:rPr>
        <w:t xml:space="preserve"> a </w:t>
      </w:r>
      <w:r w:rsidRPr="00F35C37">
        <w:rPr>
          <w:rFonts w:eastAsia="Calibri"/>
          <w:szCs w:val="24"/>
        </w:rPr>
        <w:t>‘’</w:t>
      </w:r>
      <w:r w:rsidR="00C5017D" w:rsidRPr="00F35C37">
        <w:rPr>
          <w:rFonts w:eastAsia="Calibri"/>
          <w:szCs w:val="24"/>
        </w:rPr>
        <w:t xml:space="preserve">batalha pela alfabetização requer esforços sustentados, intensivos e focalizados, </w:t>
      </w:r>
      <w:r w:rsidR="00852D07" w:rsidRPr="00F35C37">
        <w:rPr>
          <w:rFonts w:eastAsia="Calibri"/>
          <w:szCs w:val="24"/>
        </w:rPr>
        <w:t xml:space="preserve">para </w:t>
      </w:r>
      <w:r w:rsidR="00C5017D" w:rsidRPr="00F35C37">
        <w:rPr>
          <w:rFonts w:eastAsia="Calibri"/>
          <w:szCs w:val="24"/>
        </w:rPr>
        <w:t>além de programas, projetos</w:t>
      </w:r>
      <w:r w:rsidRPr="00F35C37">
        <w:rPr>
          <w:rFonts w:eastAsia="Calibri"/>
          <w:szCs w:val="24"/>
        </w:rPr>
        <w:t xml:space="preserve"> </w:t>
      </w:r>
      <w:r w:rsidR="000961CA" w:rsidRPr="00F35C37">
        <w:rPr>
          <w:rFonts w:eastAsia="Calibri"/>
          <w:szCs w:val="24"/>
        </w:rPr>
        <w:t xml:space="preserve">e </w:t>
      </w:r>
      <w:r w:rsidR="000961CA" w:rsidRPr="00F35C37">
        <w:rPr>
          <w:rFonts w:eastAsia="Calibri"/>
          <w:szCs w:val="24"/>
        </w:rPr>
        <w:lastRenderedPageBreak/>
        <w:t>campanhas de curto</w:t>
      </w:r>
      <w:r w:rsidR="00C5017D" w:rsidRPr="00F35C37">
        <w:rPr>
          <w:rFonts w:eastAsia="Calibri"/>
          <w:szCs w:val="24"/>
        </w:rPr>
        <w:t xml:space="preserve"> prazo</w:t>
      </w:r>
      <w:r w:rsidR="0006330C" w:rsidRPr="00F35C37">
        <w:rPr>
          <w:rFonts w:eastAsia="Calibri"/>
          <w:szCs w:val="24"/>
        </w:rPr>
        <w:t>.</w:t>
      </w:r>
      <w:r w:rsidRPr="00F35C37">
        <w:rPr>
          <w:rFonts w:eastAsia="Calibri"/>
          <w:szCs w:val="24"/>
        </w:rPr>
        <w:t>’’</w:t>
      </w:r>
      <w:r w:rsidRPr="00F35C37">
        <w:rPr>
          <w:rStyle w:val="FootnoteReference"/>
          <w:rFonts w:eastAsia="Calibri"/>
          <w:szCs w:val="24"/>
        </w:rPr>
        <w:footnoteReference w:id="140"/>
      </w:r>
      <w:r w:rsidR="00C5017D" w:rsidRPr="00F35C37">
        <w:rPr>
          <w:rFonts w:eastAsia="Calibri"/>
          <w:szCs w:val="24"/>
        </w:rPr>
        <w:t xml:space="preserve"> </w:t>
      </w:r>
      <w:r w:rsidR="001026B7" w:rsidRPr="00F35C37">
        <w:rPr>
          <w:rFonts w:eastAsia="Calibri"/>
          <w:szCs w:val="24"/>
        </w:rPr>
        <w:t xml:space="preserve">A alfabetização envolve competências e habilidades que a vida social e económica </w:t>
      </w:r>
      <w:r w:rsidR="004B07EE" w:rsidRPr="00F35C37">
        <w:rPr>
          <w:rFonts w:eastAsia="Calibri"/>
          <w:szCs w:val="24"/>
        </w:rPr>
        <w:t xml:space="preserve">exige </w:t>
      </w:r>
      <w:r w:rsidR="001026B7" w:rsidRPr="00F35C37">
        <w:rPr>
          <w:rFonts w:eastAsia="Calibri"/>
          <w:szCs w:val="24"/>
        </w:rPr>
        <w:t>associando-se</w:t>
      </w:r>
      <w:r w:rsidR="001026B7" w:rsidRPr="00F35C37">
        <w:t xml:space="preserve"> a ela </w:t>
      </w:r>
      <w:r w:rsidR="001026B7" w:rsidRPr="00F35C37">
        <w:rPr>
          <w:rFonts w:eastAsia="Calibri"/>
          <w:szCs w:val="24"/>
        </w:rPr>
        <w:t xml:space="preserve">dimensões da cidadania </w:t>
      </w:r>
      <w:r w:rsidR="00CF11B8" w:rsidRPr="00F35C37">
        <w:rPr>
          <w:rFonts w:eastAsia="Calibri"/>
          <w:szCs w:val="24"/>
        </w:rPr>
        <w:t xml:space="preserve">como a </w:t>
      </w:r>
      <w:r w:rsidR="00CE1111" w:rsidRPr="00F35C37">
        <w:rPr>
          <w:rFonts w:eastAsia="Calibri"/>
          <w:szCs w:val="24"/>
        </w:rPr>
        <w:t>capacidade de participar</w:t>
      </w:r>
      <w:r w:rsidR="001026B7" w:rsidRPr="00F35C37">
        <w:rPr>
          <w:rFonts w:eastAsia="Calibri"/>
          <w:szCs w:val="24"/>
        </w:rPr>
        <w:t xml:space="preserve"> e de reclamar pelos direitos. </w:t>
      </w:r>
      <w:r w:rsidR="00CE1111" w:rsidRPr="00F35C37">
        <w:rPr>
          <w:rFonts w:eastAsia="Calibri"/>
          <w:szCs w:val="24"/>
        </w:rPr>
        <w:t>Em suma, o analfabetismo é um estado de exclusão onde a maioria das mulheres guineenses estão presente.</w:t>
      </w:r>
    </w:p>
    <w:p w14:paraId="63558594" w14:textId="77777777" w:rsidR="000961CA" w:rsidRPr="00754B86" w:rsidRDefault="000961CA" w:rsidP="00B70A43">
      <w:pPr>
        <w:rPr>
          <w:rFonts w:eastAsia="Calibri"/>
          <w:szCs w:val="24"/>
        </w:rPr>
      </w:pPr>
    </w:p>
    <w:p w14:paraId="6BA43DEB" w14:textId="0441D341" w:rsidR="00B9002E" w:rsidRPr="00754B86" w:rsidRDefault="00B9002E" w:rsidP="00B9002E">
      <w:pPr>
        <w:rPr>
          <w:rFonts w:eastAsia="Calibri"/>
          <w:b/>
          <w:bCs/>
          <w:szCs w:val="24"/>
        </w:rPr>
      </w:pPr>
      <w:r w:rsidRPr="00754B86">
        <w:rPr>
          <w:rFonts w:eastAsia="Calibri"/>
          <w:b/>
          <w:bCs/>
          <w:szCs w:val="24"/>
        </w:rPr>
        <w:t>Restrições à educação das meninas</w:t>
      </w:r>
    </w:p>
    <w:p w14:paraId="0FCDC11E" w14:textId="77777777" w:rsidR="002D0565" w:rsidRPr="00754B86" w:rsidRDefault="002D0565" w:rsidP="00B9002E">
      <w:pPr>
        <w:rPr>
          <w:rFonts w:eastAsia="Calibri"/>
          <w:b/>
          <w:bCs/>
          <w:szCs w:val="24"/>
        </w:rPr>
      </w:pPr>
    </w:p>
    <w:p w14:paraId="16E854BD" w14:textId="637654D8" w:rsidR="00B9002E" w:rsidRPr="00754B86" w:rsidRDefault="00B9002E" w:rsidP="00B9002E">
      <w:pPr>
        <w:rPr>
          <w:rFonts w:eastAsia="Calibri"/>
          <w:szCs w:val="24"/>
        </w:rPr>
      </w:pPr>
      <w:r w:rsidRPr="00754B86">
        <w:rPr>
          <w:rFonts w:eastAsia="Calibri"/>
          <w:szCs w:val="24"/>
        </w:rPr>
        <w:t>As restrições à educação das meninas incluem o baixo valor atribuído à educação em comparação com a educação dos meninos, uma vez que não se espera que as meninas consigam emprego; o fardo do trabalho doméstico e do trabalho sazonal das meninas; a situação de pobreza, particularmente no meio rural, são tantas as situações que constituem barreiras à educação das meninas.</w:t>
      </w:r>
    </w:p>
    <w:p w14:paraId="4DA1BE1B" w14:textId="77777777" w:rsidR="002D0565" w:rsidRPr="00754B86" w:rsidRDefault="002D0565" w:rsidP="00B9002E">
      <w:pPr>
        <w:rPr>
          <w:rFonts w:eastAsia="Calibri"/>
          <w:szCs w:val="24"/>
        </w:rPr>
      </w:pPr>
    </w:p>
    <w:p w14:paraId="098BACE7" w14:textId="203A8C9C" w:rsidR="00627E13" w:rsidRPr="00754B86" w:rsidRDefault="00B9002E" w:rsidP="00627E13">
      <w:pPr>
        <w:rPr>
          <w:rFonts w:eastAsia="Calibri"/>
          <w:szCs w:val="24"/>
        </w:rPr>
      </w:pPr>
      <w:r w:rsidRPr="00754B86">
        <w:rPr>
          <w:rFonts w:eastAsia="Calibri"/>
          <w:szCs w:val="24"/>
        </w:rPr>
        <w:t>As causas que estão na origem da situação de desigualdades no sistema educativo guineense são de vária ordem. Para as mulheres e as raparigas, fatores socioculturais e motivações económicas participam neste contexto: trabalho de casa, casamento precoce, gravidez não desejada, distancia entre a localização da escola e o lugar de residência dos alunos</w:t>
      </w:r>
      <w:r w:rsidR="00627E13" w:rsidRPr="00754B86">
        <w:rPr>
          <w:rFonts w:eastAsia="Calibri"/>
          <w:szCs w:val="24"/>
        </w:rPr>
        <w:t>,</w:t>
      </w:r>
      <w:r w:rsidRPr="00754B86">
        <w:rPr>
          <w:rFonts w:eastAsia="Calibri"/>
          <w:szCs w:val="24"/>
        </w:rPr>
        <w:t xml:space="preserve"> entre os outros. </w:t>
      </w:r>
      <w:r w:rsidR="00627E13" w:rsidRPr="00754B86">
        <w:rPr>
          <w:rFonts w:eastAsia="Calibri"/>
          <w:szCs w:val="24"/>
        </w:rPr>
        <w:t>Por outro lado, a escola não oferece uma estrutura para reforçar o desenvolvimento da autoestima e confiança das meninas.</w:t>
      </w:r>
    </w:p>
    <w:p w14:paraId="6A078D95" w14:textId="4E74D57C" w:rsidR="00B9002E" w:rsidRPr="00754B86" w:rsidRDefault="00B9002E" w:rsidP="00B9002E">
      <w:pPr>
        <w:rPr>
          <w:rFonts w:eastAsia="Calibri"/>
          <w:szCs w:val="24"/>
        </w:rPr>
      </w:pPr>
    </w:p>
    <w:p w14:paraId="3ECF6C70" w14:textId="5378DA15" w:rsidR="00B9002E" w:rsidRPr="00754B86" w:rsidRDefault="00B9002E" w:rsidP="00B9002E">
      <w:pPr>
        <w:rPr>
          <w:rFonts w:eastAsia="Calibri"/>
          <w:szCs w:val="24"/>
        </w:rPr>
      </w:pPr>
      <w:r w:rsidRPr="00754B86">
        <w:rPr>
          <w:rFonts w:eastAsia="Calibri"/>
          <w:szCs w:val="24"/>
        </w:rPr>
        <w:t xml:space="preserve">Quanto aos fatores económicas, as mínimas de famílias pobres, impelidas pelas dificuldades que as suas famílias atravessam, em termos económicos, são obrigadas, para além do trabalho caseiro, se dedicarem em atividades de venda ambulante. As mães solteiras ou mulheres chefes de famílias se dedicam essencialmente em atividades geradores de rendimento, para o sustento das suas famílias (escolarização dos filhos, alimentação e saúde). </w:t>
      </w:r>
    </w:p>
    <w:p w14:paraId="5E533FC7" w14:textId="77777777" w:rsidR="00FC1BA9" w:rsidRPr="00754B86" w:rsidRDefault="00FC1BA9" w:rsidP="00B9002E">
      <w:pPr>
        <w:rPr>
          <w:rFonts w:eastAsia="Calibri"/>
          <w:szCs w:val="24"/>
        </w:rPr>
      </w:pPr>
    </w:p>
    <w:p w14:paraId="367FE053" w14:textId="421BEDBD" w:rsidR="00B9002E" w:rsidRPr="00754B86" w:rsidRDefault="00B9002E" w:rsidP="00B9002E">
      <w:pPr>
        <w:rPr>
          <w:rFonts w:eastAsia="Calibri"/>
          <w:szCs w:val="24"/>
        </w:rPr>
      </w:pPr>
      <w:r w:rsidRPr="00754B86">
        <w:rPr>
          <w:rFonts w:eastAsia="Calibri"/>
          <w:szCs w:val="24"/>
        </w:rPr>
        <w:t>Por outro lado, a falta de infraestruturas escolares nas aldeias e locais de residências (escolas incompletas), participa em muito, nos abandonos escolares, particularmente para as raparigas, cujos pa</w:t>
      </w:r>
      <w:r w:rsidR="00DD603E" w:rsidRPr="00754B86">
        <w:rPr>
          <w:rFonts w:eastAsia="Calibri"/>
          <w:szCs w:val="24"/>
        </w:rPr>
        <w:t>i</w:t>
      </w:r>
      <w:r w:rsidRPr="00754B86">
        <w:rPr>
          <w:rFonts w:eastAsia="Calibri"/>
          <w:szCs w:val="24"/>
        </w:rPr>
        <w:t>s se recusam em enviá-las</w:t>
      </w:r>
      <w:r w:rsidR="008974C9" w:rsidRPr="00754B86">
        <w:rPr>
          <w:rFonts w:eastAsia="Calibri"/>
          <w:szCs w:val="24"/>
        </w:rPr>
        <w:t xml:space="preserve">, </w:t>
      </w:r>
      <w:r w:rsidRPr="00754B86">
        <w:rPr>
          <w:rFonts w:eastAsia="Calibri"/>
          <w:szCs w:val="24"/>
        </w:rPr>
        <w:t xml:space="preserve">fora da sua localidade </w:t>
      </w:r>
      <w:r w:rsidR="008974C9" w:rsidRPr="00754B86">
        <w:rPr>
          <w:rFonts w:eastAsia="Calibri"/>
          <w:szCs w:val="24"/>
        </w:rPr>
        <w:t>onde</w:t>
      </w:r>
      <w:r w:rsidR="00DD603E" w:rsidRPr="00754B86">
        <w:rPr>
          <w:rFonts w:eastAsia="Calibri"/>
          <w:szCs w:val="24"/>
        </w:rPr>
        <w:t xml:space="preserve"> resid</w:t>
      </w:r>
      <w:r w:rsidR="008974C9" w:rsidRPr="00754B86">
        <w:rPr>
          <w:rFonts w:eastAsia="Calibri"/>
          <w:szCs w:val="24"/>
        </w:rPr>
        <w:t>e</w:t>
      </w:r>
      <w:r w:rsidRPr="00754B86">
        <w:rPr>
          <w:rFonts w:eastAsia="Calibri"/>
          <w:szCs w:val="24"/>
        </w:rPr>
        <w:t xml:space="preserve">, para estudar, sob o pretexto de as proteger </w:t>
      </w:r>
      <w:r w:rsidR="00DD603E" w:rsidRPr="00754B86">
        <w:rPr>
          <w:rFonts w:eastAsia="Calibri"/>
          <w:szCs w:val="24"/>
        </w:rPr>
        <w:t xml:space="preserve">de </w:t>
      </w:r>
      <w:r w:rsidRPr="00754B86">
        <w:rPr>
          <w:rFonts w:eastAsia="Calibri"/>
          <w:szCs w:val="24"/>
        </w:rPr>
        <w:t>gravidez indesejadas, situação que, em certa medida, encoraja os casamentos precoces e/ou for</w:t>
      </w:r>
      <w:r w:rsidR="00DD603E" w:rsidRPr="00754B86">
        <w:rPr>
          <w:rFonts w:eastAsia="Calibri"/>
          <w:szCs w:val="24"/>
        </w:rPr>
        <w:t>ç</w:t>
      </w:r>
      <w:r w:rsidRPr="00754B86">
        <w:rPr>
          <w:rFonts w:eastAsia="Calibri"/>
          <w:szCs w:val="24"/>
        </w:rPr>
        <w:t xml:space="preserve">ados, uma situação que penaliza mais as meninas do meio rural. </w:t>
      </w:r>
    </w:p>
    <w:p w14:paraId="57BCFD35" w14:textId="4852C9E0" w:rsidR="00FC1BA9" w:rsidRPr="00754B86" w:rsidRDefault="00FC1BA9" w:rsidP="00B9002E">
      <w:pPr>
        <w:rPr>
          <w:rFonts w:eastAsia="Calibri"/>
          <w:szCs w:val="24"/>
        </w:rPr>
      </w:pPr>
    </w:p>
    <w:p w14:paraId="07D6DD40" w14:textId="6E32A3B9" w:rsidR="00B9002E" w:rsidRPr="00754B86" w:rsidRDefault="00B9002E" w:rsidP="00B9002E">
      <w:pPr>
        <w:rPr>
          <w:rFonts w:eastAsia="Calibri"/>
          <w:szCs w:val="24"/>
        </w:rPr>
      </w:pPr>
      <w:r w:rsidRPr="00754B86">
        <w:rPr>
          <w:rFonts w:eastAsia="Calibri"/>
          <w:szCs w:val="24"/>
        </w:rPr>
        <w:t>No meio rural, quando maior a identificação da família com os estereótipos do género e a imagem idealizada segundo a qual o lugar da mulher é em casa, menor a probabilidade da escolarização e continuidade da formação avançada das meninas. O casamento precoce nessa lógica é a estratégia adequada para encobrir a vergonha de uma gravidez fora do casamento</w:t>
      </w:r>
      <w:r w:rsidR="00942869" w:rsidRPr="00754B86">
        <w:rPr>
          <w:rFonts w:eastAsia="Calibri"/>
          <w:szCs w:val="24"/>
        </w:rPr>
        <w:t>.</w:t>
      </w:r>
      <w:r w:rsidR="00942869" w:rsidRPr="00754B86">
        <w:rPr>
          <w:rStyle w:val="FootnoteReference"/>
          <w:rFonts w:eastAsia="Calibri"/>
          <w:szCs w:val="24"/>
        </w:rPr>
        <w:footnoteReference w:id="141"/>
      </w:r>
      <w:r w:rsidRPr="00754B86">
        <w:rPr>
          <w:rFonts w:eastAsia="Calibri"/>
          <w:szCs w:val="24"/>
        </w:rPr>
        <w:t xml:space="preserve"> </w:t>
      </w:r>
    </w:p>
    <w:p w14:paraId="3827A925" w14:textId="77777777" w:rsidR="00FC1BA9" w:rsidRPr="00754B86" w:rsidRDefault="00FC1BA9" w:rsidP="00B9002E">
      <w:pPr>
        <w:rPr>
          <w:rFonts w:eastAsia="Calibri"/>
          <w:szCs w:val="24"/>
        </w:rPr>
      </w:pPr>
    </w:p>
    <w:p w14:paraId="58F2911A" w14:textId="6490CC3A" w:rsidR="00B9002E" w:rsidRPr="00754B86" w:rsidRDefault="00B9002E" w:rsidP="00B9002E">
      <w:pPr>
        <w:rPr>
          <w:rFonts w:eastAsia="Calibri"/>
          <w:szCs w:val="24"/>
        </w:rPr>
      </w:pPr>
      <w:r w:rsidRPr="00754B86">
        <w:rPr>
          <w:rFonts w:eastAsia="Calibri"/>
          <w:szCs w:val="24"/>
        </w:rPr>
        <w:t>A taxa de não-escolarização na Guiné-Bissau é relativamente constante entre os três níveis de ensino, variando de 28% no 1º e 2º ciclo do ensino básico a 23% no 3º ciclo do ensino básico e, em seguida, 32% no nível secundário. Isso significa que apesar de algumas crianças abandonarem a escolarização ao longo dos anos, esse fluxo é compensado por outras crianças que começam a escola mais tarde, o que mantém mais ou menos estáveis as taxas de não escolarização a cada nível. No total, estima-se que 160 mil crianças estejam fora da escola na Guiné Bissau, metade das quais deveriam estar frequentando o ensino básico.</w:t>
      </w:r>
    </w:p>
    <w:p w14:paraId="21F7BA78" w14:textId="77777777" w:rsidR="00FC1BA9" w:rsidRPr="00754B86" w:rsidRDefault="00FC1BA9" w:rsidP="00B9002E">
      <w:pPr>
        <w:rPr>
          <w:rFonts w:eastAsia="Calibri"/>
          <w:szCs w:val="24"/>
        </w:rPr>
      </w:pPr>
    </w:p>
    <w:p w14:paraId="6CB57CC4" w14:textId="37B94890" w:rsidR="00B9002E" w:rsidRPr="00754B86" w:rsidRDefault="00B9002E" w:rsidP="00B9002E">
      <w:pPr>
        <w:rPr>
          <w:rFonts w:eastAsia="Calibri"/>
          <w:szCs w:val="24"/>
        </w:rPr>
      </w:pPr>
      <w:r w:rsidRPr="00754B86">
        <w:rPr>
          <w:rFonts w:eastAsia="Calibri"/>
          <w:szCs w:val="24"/>
        </w:rPr>
        <w:t>A desigualdade de género evolui entre os níveis de ensino. Se no 1º e 2º ciclo de ensino básico os meninos estão um pouco mais frequentemente fora da escola (29 % e 26%, respetivamente), no 3º ciclo do ensino básico, é a taxa de não escolarização das meninas que é maior. No nível secundário, 36% das meninas estão fora da escola: 12 pontos percentuais superioras à dos meninos.</w:t>
      </w:r>
    </w:p>
    <w:p w14:paraId="5A219447" w14:textId="77777777" w:rsidR="00FC1BA9" w:rsidRPr="00754B86" w:rsidRDefault="00FC1BA9" w:rsidP="00B9002E">
      <w:pPr>
        <w:rPr>
          <w:rFonts w:eastAsia="Calibri"/>
          <w:szCs w:val="24"/>
        </w:rPr>
      </w:pPr>
    </w:p>
    <w:p w14:paraId="098061BE" w14:textId="55424B12" w:rsidR="00B9002E" w:rsidRPr="00754B86" w:rsidRDefault="00B9002E" w:rsidP="00B9002E">
      <w:pPr>
        <w:rPr>
          <w:rFonts w:eastAsia="Calibri"/>
          <w:szCs w:val="24"/>
        </w:rPr>
      </w:pPr>
      <w:r w:rsidRPr="00754B86">
        <w:rPr>
          <w:rFonts w:eastAsia="Calibri"/>
          <w:szCs w:val="24"/>
        </w:rPr>
        <w:t xml:space="preserve">A corelação entre o nível de educação frequentado e o casamento precoce é demonstrada pelo fato que, entre as mulheres que não frequentaram o ensino básico, as taxas de casamento precoce são de 18% e 33%. Os casamentos precoces correspondem a 51%, no total. Por outro lado, quase nenhuma jovem que frequentou o ensino médio, técnico ou superior casou-se antes dos 18 anos. </w:t>
      </w:r>
    </w:p>
    <w:p w14:paraId="6B46E53A" w14:textId="77777777" w:rsidR="00FC1BA9" w:rsidRPr="00754B86" w:rsidRDefault="00FC1BA9" w:rsidP="00B9002E">
      <w:pPr>
        <w:rPr>
          <w:rFonts w:eastAsia="Calibri"/>
          <w:szCs w:val="24"/>
        </w:rPr>
      </w:pPr>
    </w:p>
    <w:p w14:paraId="1C3321D5" w14:textId="77777777" w:rsidR="00413834" w:rsidRPr="00754B86" w:rsidRDefault="00413834" w:rsidP="00413834">
      <w:pPr>
        <w:pStyle w:val="Heading2"/>
        <w:rPr>
          <w:lang w:val="pt-PT"/>
        </w:rPr>
      </w:pPr>
      <w:bookmarkStart w:id="101" w:name="_Toc105158348"/>
      <w:bookmarkEnd w:id="98"/>
      <w:r w:rsidRPr="00754B86">
        <w:rPr>
          <w:lang w:val="pt-PT"/>
        </w:rPr>
        <w:t>Digitalização</w:t>
      </w:r>
      <w:bookmarkEnd w:id="101"/>
    </w:p>
    <w:p w14:paraId="2690B572" w14:textId="2BBD6197" w:rsidR="00413834" w:rsidRPr="00754B86" w:rsidRDefault="00413834" w:rsidP="00413834">
      <w:pPr>
        <w:rPr>
          <w:rFonts w:eastAsia="Calibri"/>
          <w:szCs w:val="24"/>
        </w:rPr>
      </w:pPr>
      <w:r w:rsidRPr="00754B86">
        <w:rPr>
          <w:rFonts w:eastAsia="Calibri"/>
          <w:szCs w:val="24"/>
        </w:rPr>
        <w:t>Na Guiné Bissau, o MICS 6, 2018-19 aponta que a habilidade básica de Internet para os homens é de 14,4% enquanto para as mulheres, é de 4,1%. Há mais homens a usar a Internet - pelo menos uma vez por semana -(31,2%) do que mulheres (9,5%).</w:t>
      </w:r>
    </w:p>
    <w:p w14:paraId="1B5597B4" w14:textId="77777777" w:rsidR="00413834" w:rsidRPr="00754B86" w:rsidRDefault="00413834" w:rsidP="00413834">
      <w:pPr>
        <w:rPr>
          <w:rFonts w:eastAsia="Calibri"/>
          <w:szCs w:val="24"/>
        </w:rPr>
      </w:pPr>
    </w:p>
    <w:p w14:paraId="188DA3D1" w14:textId="707C31EA" w:rsidR="00413834" w:rsidRPr="00754B86" w:rsidRDefault="00413834" w:rsidP="00413834">
      <w:pPr>
        <w:rPr>
          <w:rFonts w:eastAsia="Calibri"/>
          <w:szCs w:val="24"/>
        </w:rPr>
      </w:pPr>
      <w:r w:rsidRPr="00754B86">
        <w:rPr>
          <w:rFonts w:eastAsia="Calibri"/>
          <w:szCs w:val="24"/>
        </w:rPr>
        <w:t>Por outro lado, a taxa de competências em TIC é de 6%, para as mulheres que não se casaram precocemente. Ela é de 2% entre as mulheres que se casaram entre 15 e 18 anos. No que concerne às mulheres que se casaram antes dos 15 anos, quase nenhuma tem competências em TIC.</w:t>
      </w:r>
    </w:p>
    <w:p w14:paraId="6793CCA3" w14:textId="77777777" w:rsidR="00960B1C" w:rsidRPr="00754B86" w:rsidRDefault="00960B1C" w:rsidP="00413834">
      <w:pPr>
        <w:rPr>
          <w:rFonts w:eastAsia="Calibri"/>
          <w:szCs w:val="24"/>
        </w:rPr>
      </w:pPr>
    </w:p>
    <w:p w14:paraId="0CD254C2" w14:textId="3DA9908F" w:rsidR="00413834" w:rsidRPr="00754B86" w:rsidRDefault="00413834" w:rsidP="00413834">
      <w:pPr>
        <w:rPr>
          <w:rFonts w:eastAsia="Calibri"/>
          <w:szCs w:val="24"/>
        </w:rPr>
      </w:pPr>
      <w:r w:rsidRPr="00754B86">
        <w:rPr>
          <w:rFonts w:eastAsia="Calibri"/>
          <w:szCs w:val="24"/>
        </w:rPr>
        <w:t xml:space="preserve">Os dados de publicidade online das médias sociais são usados para rastrear as desigualdades digitais globais de género no acesso à internet e ao telefone celular. Através do Facebook Gender Gap Index foi gerado um indicador simples, uma proporção de usuários femininos para masculinos no Facebook, derivado da plataforma de publicidade do Facebook. </w:t>
      </w:r>
    </w:p>
    <w:p w14:paraId="2D1B9252" w14:textId="77777777" w:rsidR="00413834" w:rsidRPr="00754B86" w:rsidRDefault="00413834" w:rsidP="00413834">
      <w:pPr>
        <w:rPr>
          <w:rFonts w:eastAsia="Calibri"/>
          <w:szCs w:val="24"/>
        </w:rPr>
      </w:pPr>
    </w:p>
    <w:p w14:paraId="7C0A430E" w14:textId="23451D90" w:rsidR="00413834" w:rsidRPr="00754B86" w:rsidRDefault="00413834" w:rsidP="00413834">
      <w:pPr>
        <w:rPr>
          <w:rFonts w:eastAsia="Calibri"/>
          <w:szCs w:val="24"/>
        </w:rPr>
      </w:pPr>
      <w:r w:rsidRPr="00754B86">
        <w:rPr>
          <w:rFonts w:eastAsia="Calibri"/>
          <w:szCs w:val="24"/>
        </w:rPr>
        <w:t>Em países do sul da Ásia e da África Subsaariana, esse Índice de Diferença de G</w:t>
      </w:r>
      <w:r w:rsidR="00D11F66" w:rsidRPr="00754B86">
        <w:rPr>
          <w:rFonts w:eastAsia="Calibri"/>
          <w:szCs w:val="24"/>
        </w:rPr>
        <w:t>é</w:t>
      </w:r>
      <w:r w:rsidRPr="00754B86">
        <w:rPr>
          <w:rFonts w:eastAsia="Calibri"/>
          <w:szCs w:val="24"/>
        </w:rPr>
        <w:t>nero do Facebook mostrou níveis significativos de desigualdade de género. Uma alta correlação foi encontrada validando o indicador do Facebook com os dados da pesquisa sobre as diferenças de género no acesso à internet. Isso sugere que as disparidades de género no Facebook são um bom sinal de maiores disparidades de género no acesso à internet nessas populações; ou seja, quando faltam mulheres no Facebook nesses países, é sinal de que elas não estão online</w:t>
      </w:r>
      <w:r w:rsidR="008B4B09" w:rsidRPr="00754B86">
        <w:rPr>
          <w:rFonts w:eastAsia="Calibri"/>
          <w:szCs w:val="24"/>
        </w:rPr>
        <w:t>.</w:t>
      </w:r>
      <w:r w:rsidR="008B4B09" w:rsidRPr="00754B86">
        <w:rPr>
          <w:rStyle w:val="FootnoteReference"/>
          <w:rFonts w:eastAsia="Calibri"/>
          <w:szCs w:val="24"/>
        </w:rPr>
        <w:footnoteReference w:id="142"/>
      </w:r>
      <w:r w:rsidRPr="00754B86">
        <w:rPr>
          <w:rFonts w:eastAsia="Calibri"/>
          <w:szCs w:val="24"/>
        </w:rPr>
        <w:t xml:space="preserve"> </w:t>
      </w:r>
    </w:p>
    <w:p w14:paraId="5F30AA75" w14:textId="77777777" w:rsidR="00413834" w:rsidRPr="00754B86" w:rsidRDefault="00413834" w:rsidP="00413834">
      <w:pPr>
        <w:rPr>
          <w:rFonts w:eastAsia="Calibri"/>
          <w:szCs w:val="24"/>
        </w:rPr>
      </w:pPr>
    </w:p>
    <w:p w14:paraId="30BB7336" w14:textId="5AD0F8D4" w:rsidR="00413834" w:rsidRPr="00754B86" w:rsidRDefault="00413834" w:rsidP="00413834">
      <w:pPr>
        <w:rPr>
          <w:szCs w:val="24"/>
        </w:rPr>
      </w:pPr>
      <w:r w:rsidRPr="00754B86">
        <w:rPr>
          <w:szCs w:val="24"/>
        </w:rPr>
        <w:t xml:space="preserve">Na Guiné-Bissau, o acesso à internet é </w:t>
      </w:r>
      <w:r w:rsidR="00D11F66" w:rsidRPr="00754B86">
        <w:rPr>
          <w:szCs w:val="24"/>
        </w:rPr>
        <w:t xml:space="preserve">mais </w:t>
      </w:r>
      <w:r w:rsidR="00DD603E" w:rsidRPr="00754B86">
        <w:rPr>
          <w:szCs w:val="24"/>
        </w:rPr>
        <w:t xml:space="preserve">do </w:t>
      </w:r>
      <w:r w:rsidR="00D11F66" w:rsidRPr="00754B86">
        <w:rPr>
          <w:szCs w:val="24"/>
        </w:rPr>
        <w:t xml:space="preserve">que </w:t>
      </w:r>
      <w:r w:rsidR="008B4B09" w:rsidRPr="00754B86">
        <w:rPr>
          <w:szCs w:val="24"/>
        </w:rPr>
        <w:t>um luxo</w:t>
      </w:r>
      <w:r w:rsidRPr="00754B86">
        <w:rPr>
          <w:szCs w:val="24"/>
        </w:rPr>
        <w:t>. Apenas 3% dos estudantes têm acesso. Mesmo nos quintis mais ricos da população, o acesso chega a apenas 6%.</w:t>
      </w:r>
    </w:p>
    <w:p w14:paraId="535CE927" w14:textId="77777777" w:rsidR="00531414" w:rsidRPr="00754B86" w:rsidRDefault="00531414" w:rsidP="00531414">
      <w:pPr>
        <w:pStyle w:val="Heading2"/>
        <w:rPr>
          <w:rFonts w:eastAsia="Calibri"/>
          <w:lang w:val="pt-PT"/>
        </w:rPr>
      </w:pPr>
      <w:bookmarkStart w:id="102" w:name="_Toc105158349"/>
      <w:r w:rsidRPr="00754B86">
        <w:rPr>
          <w:rFonts w:eastAsia="Calibri"/>
          <w:lang w:val="pt-PT"/>
        </w:rPr>
        <w:t>Mudanças climáticas</w:t>
      </w:r>
      <w:bookmarkEnd w:id="102"/>
    </w:p>
    <w:p w14:paraId="789BD329" w14:textId="77777777" w:rsidR="00873679" w:rsidRPr="00754B86" w:rsidRDefault="00873679" w:rsidP="00873679">
      <w:pPr>
        <w:spacing w:line="276" w:lineRule="auto"/>
        <w:rPr>
          <w:rFonts w:eastAsia="Calibri"/>
          <w:szCs w:val="24"/>
        </w:rPr>
      </w:pPr>
      <w:r w:rsidRPr="00754B86">
        <w:rPr>
          <w:rFonts w:eastAsia="Calibri"/>
          <w:szCs w:val="24"/>
        </w:rPr>
        <w:t xml:space="preserve">A Guiné-Bissau tem condições geográficas específicas, com uma parte continental e uma outra insular e três zonas pluviométricas específicas em função do volume das chuvas. O clima da Guiné-Bissau é do tipo tropical húmido caracterizado pela alternância de uma estação chuvosa, com influência das monções, e uma estação seca, governada pelo harmatão. </w:t>
      </w:r>
    </w:p>
    <w:p w14:paraId="0D00CD4D" w14:textId="77777777" w:rsidR="00873679" w:rsidRPr="00754B86" w:rsidRDefault="00873679" w:rsidP="00873679">
      <w:pPr>
        <w:spacing w:line="276" w:lineRule="auto"/>
        <w:rPr>
          <w:rFonts w:eastAsia="Calibri"/>
          <w:szCs w:val="24"/>
        </w:rPr>
      </w:pPr>
    </w:p>
    <w:p w14:paraId="72D0AAC2" w14:textId="77777777" w:rsidR="00873679" w:rsidRPr="00754B86" w:rsidRDefault="00873679" w:rsidP="00873679">
      <w:pPr>
        <w:spacing w:line="276" w:lineRule="auto"/>
        <w:rPr>
          <w:rFonts w:eastAsia="Calibri"/>
          <w:szCs w:val="24"/>
        </w:rPr>
      </w:pPr>
      <w:r w:rsidRPr="00754B86">
        <w:rPr>
          <w:rFonts w:eastAsia="Calibri"/>
          <w:szCs w:val="24"/>
        </w:rPr>
        <w:t>Segundo o documento base do Projeto REDE</w:t>
      </w:r>
      <w:r w:rsidRPr="00754B86">
        <w:rPr>
          <w:rStyle w:val="FootnoteReference"/>
          <w:rFonts w:eastAsia="Calibri"/>
          <w:szCs w:val="24"/>
        </w:rPr>
        <w:footnoteReference w:id="143"/>
      </w:r>
      <w:r w:rsidRPr="00754B86">
        <w:rPr>
          <w:rFonts w:eastAsia="Calibri"/>
          <w:szCs w:val="24"/>
        </w:rPr>
        <w:t xml:space="preserve"> financiado pelo FIDA, a Guiné-Bissau é considerada um dos países do mundo mais </w:t>
      </w:r>
      <w:r w:rsidRPr="00754B86">
        <w:rPr>
          <w:rFonts w:eastAsia="Garamond" w:cs="Garamond"/>
          <w:szCs w:val="24"/>
        </w:rPr>
        <w:t>vulnerável</w:t>
      </w:r>
      <w:r w:rsidRPr="00754B86">
        <w:rPr>
          <w:rFonts w:eastAsia="Calibri"/>
          <w:szCs w:val="24"/>
        </w:rPr>
        <w:t xml:space="preserve"> </w:t>
      </w:r>
      <w:r w:rsidRPr="00754B86">
        <w:rPr>
          <w:rFonts w:eastAsia="Calibri" w:cs="Garamond"/>
          <w:szCs w:val="24"/>
        </w:rPr>
        <w:t>à</w:t>
      </w:r>
      <w:r w:rsidRPr="00754B86">
        <w:rPr>
          <w:rFonts w:eastAsia="Calibri"/>
          <w:szCs w:val="24"/>
        </w:rPr>
        <w:t>s altera</w:t>
      </w:r>
      <w:r w:rsidRPr="00754B86">
        <w:rPr>
          <w:rFonts w:eastAsia="Calibri" w:cs="Garamond"/>
          <w:szCs w:val="24"/>
        </w:rPr>
        <w:t>çõ</w:t>
      </w:r>
      <w:r w:rsidRPr="00754B86">
        <w:rPr>
          <w:rFonts w:eastAsia="Calibri"/>
          <w:szCs w:val="24"/>
        </w:rPr>
        <w:t>es clim</w:t>
      </w:r>
      <w:r w:rsidRPr="00754B86">
        <w:rPr>
          <w:rFonts w:eastAsia="Calibri" w:cs="Garamond"/>
          <w:szCs w:val="24"/>
        </w:rPr>
        <w:t>á</w:t>
      </w:r>
      <w:r w:rsidRPr="00754B86">
        <w:rPr>
          <w:rFonts w:eastAsia="Calibri"/>
          <w:szCs w:val="24"/>
        </w:rPr>
        <w:t>ticas. As proje</w:t>
      </w:r>
      <w:r w:rsidRPr="00754B86">
        <w:rPr>
          <w:rFonts w:eastAsia="Calibri" w:cs="Garamond"/>
          <w:szCs w:val="24"/>
        </w:rPr>
        <w:t>çõ</w:t>
      </w:r>
      <w:r w:rsidRPr="00754B86">
        <w:rPr>
          <w:rFonts w:eastAsia="Calibri"/>
          <w:szCs w:val="24"/>
        </w:rPr>
        <w:t>es clim</w:t>
      </w:r>
      <w:r w:rsidRPr="00754B86">
        <w:rPr>
          <w:rFonts w:eastAsia="Calibri" w:cs="Garamond"/>
          <w:szCs w:val="24"/>
        </w:rPr>
        <w:t>á</w:t>
      </w:r>
      <w:r w:rsidRPr="00754B86">
        <w:rPr>
          <w:rFonts w:eastAsia="Calibri"/>
          <w:szCs w:val="24"/>
        </w:rPr>
        <w:t>ticas para 2100 mostram uma diminui</w:t>
      </w:r>
      <w:r w:rsidRPr="00754B86">
        <w:rPr>
          <w:rFonts w:eastAsia="Calibri" w:cs="Garamond"/>
          <w:szCs w:val="24"/>
        </w:rPr>
        <w:t>çã</w:t>
      </w:r>
      <w:r w:rsidRPr="00754B86">
        <w:rPr>
          <w:rFonts w:eastAsia="Calibri"/>
          <w:szCs w:val="24"/>
        </w:rPr>
        <w:t>o da precipita</w:t>
      </w:r>
      <w:r w:rsidRPr="00754B86">
        <w:rPr>
          <w:rFonts w:eastAsia="Calibri" w:cs="Garamond"/>
          <w:szCs w:val="24"/>
        </w:rPr>
        <w:t>çã</w:t>
      </w:r>
      <w:r w:rsidRPr="00754B86">
        <w:rPr>
          <w:rFonts w:eastAsia="Calibri"/>
          <w:szCs w:val="24"/>
        </w:rPr>
        <w:t xml:space="preserve">o de 11,7% e um aumento da temperatura de 2%. A elevação do nível do mar irá variar entre 0,4m (cenário de baixa emissão, RCP2,6) e 0,7m (cenário de alta emissão, RCP8,5) em 2100. Para o horizonte de 2050, todos os </w:t>
      </w:r>
      <w:r w:rsidRPr="00754B86">
        <w:rPr>
          <w:rFonts w:eastAsia="Calibri"/>
          <w:szCs w:val="24"/>
        </w:rPr>
        <w:lastRenderedPageBreak/>
        <w:t xml:space="preserve">modelos preveem um aumento da temperatura média da ordem de 1,95 °C a 1,77°C, em comparação com a média de 1961-1990. </w:t>
      </w:r>
    </w:p>
    <w:p w14:paraId="4A33BFA0" w14:textId="77777777" w:rsidR="00873679" w:rsidRPr="00754B86" w:rsidRDefault="00873679" w:rsidP="00873679">
      <w:pPr>
        <w:spacing w:line="276" w:lineRule="auto"/>
        <w:rPr>
          <w:rFonts w:eastAsia="Calibri"/>
          <w:szCs w:val="24"/>
        </w:rPr>
      </w:pPr>
    </w:p>
    <w:p w14:paraId="3E4B2D60" w14:textId="77777777" w:rsidR="00873679" w:rsidRPr="00754B86" w:rsidRDefault="00873679" w:rsidP="00B434FA">
      <w:pPr>
        <w:spacing w:line="276" w:lineRule="auto"/>
        <w:rPr>
          <w:rFonts w:eastAsia="Calibri"/>
          <w:szCs w:val="24"/>
        </w:rPr>
      </w:pPr>
      <w:r w:rsidRPr="00754B86">
        <w:rPr>
          <w:rFonts w:eastAsia="Calibri"/>
          <w:szCs w:val="24"/>
        </w:rPr>
        <w:t xml:space="preserve">Os principais impactos das mudanças climáticas no setor agrícola são o aumento da variabilidade das chuvas em termos de volume, intensidade e distribuição temporal, aumento das temperaturas médias e elevação do nível do mar. </w:t>
      </w:r>
    </w:p>
    <w:p w14:paraId="651883F4" w14:textId="77777777" w:rsidR="00873679" w:rsidRPr="00754B86" w:rsidRDefault="00873679" w:rsidP="00B434FA">
      <w:pPr>
        <w:spacing w:line="276" w:lineRule="auto"/>
        <w:rPr>
          <w:rFonts w:eastAsia="Calibri"/>
          <w:szCs w:val="24"/>
        </w:rPr>
      </w:pPr>
    </w:p>
    <w:p w14:paraId="788B1DCD" w14:textId="77777777" w:rsidR="00873679" w:rsidRPr="00754B86" w:rsidRDefault="00873679" w:rsidP="00DD603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spacing w:line="276" w:lineRule="auto"/>
        <w:rPr>
          <w:rFonts w:eastAsia="Calibri"/>
          <w:b/>
          <w:bCs/>
          <w:szCs w:val="24"/>
        </w:rPr>
      </w:pPr>
      <w:r w:rsidRPr="00754B86">
        <w:rPr>
          <w:rFonts w:eastAsia="Calibri"/>
          <w:b/>
          <w:bCs/>
          <w:i/>
          <w:iCs/>
          <w:szCs w:val="24"/>
        </w:rPr>
        <w:t>As desigualdades de género serão exacerbadas pelas alterações climáticas, as mulheres serão confrontadas com maior carga de trabalho devido a eventos climáticos extremos</w:t>
      </w:r>
      <w:r w:rsidRPr="00754B86">
        <w:rPr>
          <w:rFonts w:eastAsia="Calibri"/>
          <w:b/>
          <w:bCs/>
          <w:szCs w:val="24"/>
        </w:rPr>
        <w:t xml:space="preserve"> </w:t>
      </w:r>
      <w:r w:rsidRPr="00754B86">
        <w:rPr>
          <w:rFonts w:eastAsia="Calibri"/>
          <w:b/>
          <w:bCs/>
          <w:i/>
          <w:iCs/>
          <w:szCs w:val="24"/>
        </w:rPr>
        <w:t>do que os homens.</w:t>
      </w:r>
    </w:p>
    <w:p w14:paraId="39D23F16" w14:textId="77777777" w:rsidR="00873679" w:rsidRPr="00754B86" w:rsidRDefault="00873679" w:rsidP="00DD603E">
      <w:pPr>
        <w:spacing w:line="276" w:lineRule="auto"/>
        <w:rPr>
          <w:rFonts w:cs="Calibri"/>
          <w:szCs w:val="24"/>
          <w:lang w:eastAsia="de-DE"/>
        </w:rPr>
      </w:pPr>
    </w:p>
    <w:p w14:paraId="0C032C79" w14:textId="6495FAB1" w:rsidR="00873679" w:rsidRPr="00754B86" w:rsidRDefault="00873679" w:rsidP="00DD603E">
      <w:pPr>
        <w:spacing w:line="276" w:lineRule="auto"/>
        <w:rPr>
          <w:rFonts w:eastAsia="Calibri" w:cs="Calibri"/>
          <w:szCs w:val="24"/>
        </w:rPr>
      </w:pPr>
      <w:r w:rsidRPr="00754B86">
        <w:rPr>
          <w:rFonts w:cs="Calibri"/>
          <w:szCs w:val="24"/>
          <w:lang w:eastAsia="de-DE"/>
        </w:rPr>
        <w:t xml:space="preserve">Dada a correlação entre as alterações climáticas, a agricultura e o efeito do desmatamento progressivo estimado em </w:t>
      </w:r>
      <w:r w:rsidRPr="00754B86">
        <w:rPr>
          <w:rFonts w:eastAsia="Calibri" w:cs="Calibri"/>
          <w:szCs w:val="24"/>
        </w:rPr>
        <w:t>60.000 – 80.000 ha/ano</w:t>
      </w:r>
      <w:r w:rsidR="008B4B09" w:rsidRPr="00754B86">
        <w:rPr>
          <w:rFonts w:eastAsia="Calibri" w:cs="Calibri"/>
          <w:szCs w:val="24"/>
        </w:rPr>
        <w:t>,</w:t>
      </w:r>
      <w:r w:rsidR="008B4B09" w:rsidRPr="00754B86">
        <w:rPr>
          <w:rStyle w:val="FootnoteReference"/>
          <w:rFonts w:eastAsia="Calibri" w:cs="Calibri"/>
          <w:szCs w:val="24"/>
        </w:rPr>
        <w:footnoteReference w:id="144"/>
      </w:r>
      <w:r w:rsidR="001E4127" w:rsidRPr="00754B86">
        <w:rPr>
          <w:rFonts w:eastAsia="Calibri" w:cs="Calibri"/>
          <w:szCs w:val="24"/>
        </w:rPr>
        <w:t xml:space="preserve"> </w:t>
      </w:r>
      <w:r w:rsidRPr="00754B86">
        <w:rPr>
          <w:rFonts w:cs="Calibri"/>
          <w:szCs w:val="24"/>
          <w:lang w:eastAsia="de-DE"/>
        </w:rPr>
        <w:t xml:space="preserve">o efeito das alterações climáticas terá impactos negativos na produtividade agrícola e na vida dos principais atores agrícolas, em particular, da mulher responsável, segundo a divisão sexual do trabalho, pela agricultura e pesca de subsistência (nos mangais costeiros e nas zonas húmidas) e a coleta da </w:t>
      </w:r>
      <w:r w:rsidRPr="00754B86">
        <w:rPr>
          <w:rFonts w:eastAsia="Calibri" w:cs="Calibri"/>
          <w:szCs w:val="24"/>
        </w:rPr>
        <w:t xml:space="preserve">biomassa utilizada numa percentagem muito elevada para efeitos da cozinha e aquecimento, (estima-se que cerca de 90% da energia provêm da biomassa). </w:t>
      </w:r>
    </w:p>
    <w:p w14:paraId="75160570" w14:textId="77777777" w:rsidR="00873679" w:rsidRPr="00754B86" w:rsidRDefault="00873679" w:rsidP="00DD603E">
      <w:pPr>
        <w:spacing w:line="276" w:lineRule="auto"/>
        <w:rPr>
          <w:rFonts w:eastAsia="Calibri" w:cs="Calibri"/>
          <w:szCs w:val="24"/>
        </w:rPr>
      </w:pPr>
    </w:p>
    <w:p w14:paraId="70CDE01E" w14:textId="68DB7F70" w:rsidR="00873679" w:rsidRPr="00754B86" w:rsidRDefault="00873679" w:rsidP="00DD603E">
      <w:pPr>
        <w:spacing w:line="276" w:lineRule="auto"/>
        <w:rPr>
          <w:rFonts w:eastAsia="Calibri" w:cs="Calibri"/>
          <w:szCs w:val="24"/>
        </w:rPr>
      </w:pPr>
      <w:r w:rsidRPr="00754B86">
        <w:rPr>
          <w:rFonts w:eastAsia="Calibri" w:cs="Calibri"/>
          <w:szCs w:val="24"/>
        </w:rPr>
        <w:t xml:space="preserve">A diminuição e irregularidade de </w:t>
      </w:r>
      <w:r w:rsidRPr="00754B86">
        <w:rPr>
          <w:rFonts w:cs="Calibri"/>
          <w:szCs w:val="24"/>
          <w:lang w:eastAsia="de-DE"/>
        </w:rPr>
        <w:t xml:space="preserve">precipitação, ameaça o ciclo de produção do arroz (base da alimentação nacional) e </w:t>
      </w:r>
      <w:r w:rsidRPr="00754B86">
        <w:rPr>
          <w:rFonts w:eastAsia="Calibri" w:cs="Calibri"/>
          <w:szCs w:val="24"/>
        </w:rPr>
        <w:t xml:space="preserve">impactuarão negativamente na disponibilidade de alimentos, da lenha (principal combustível doméstico do país) e da água. Mulheres e meninas terão de caminhar distâncias cada vez maiores em busca de lenha e água. </w:t>
      </w:r>
    </w:p>
    <w:p w14:paraId="47B4DF4D" w14:textId="77777777" w:rsidR="00873679" w:rsidRPr="00754B86" w:rsidRDefault="00873679" w:rsidP="00DD603E">
      <w:pPr>
        <w:spacing w:line="276" w:lineRule="auto"/>
        <w:rPr>
          <w:rFonts w:eastAsia="Calibri" w:cs="Calibri"/>
          <w:szCs w:val="24"/>
        </w:rPr>
      </w:pPr>
    </w:p>
    <w:p w14:paraId="251BC7A6" w14:textId="00E7713B" w:rsidR="00873679" w:rsidRPr="00754B86" w:rsidRDefault="00873679" w:rsidP="00DD603E">
      <w:pPr>
        <w:spacing w:line="276" w:lineRule="auto"/>
        <w:rPr>
          <w:rFonts w:eastAsia="Calibri"/>
          <w:szCs w:val="24"/>
        </w:rPr>
      </w:pPr>
      <w:r w:rsidRPr="00754B86">
        <w:rPr>
          <w:rFonts w:eastAsia="Calibri" w:cs="Calibri"/>
          <w:szCs w:val="24"/>
        </w:rPr>
        <w:t xml:space="preserve">A pesca, importante fonte de proteína, estará ameaçada pela subida do nível do mar. Consequentemente, as </w:t>
      </w:r>
      <w:r w:rsidRPr="00754B86">
        <w:rPr>
          <w:rFonts w:eastAsia="Calibri"/>
          <w:szCs w:val="24"/>
        </w:rPr>
        <w:t xml:space="preserve">carências alimentares poderão tornar a mulher e a criança menos resistentes a doenças endémicas como malária e mesmo a cólera. Com a saúde precária, a mulher corre o risco de perder a capacidade de produzir alimentos para a família. </w:t>
      </w:r>
    </w:p>
    <w:p w14:paraId="49EF9942" w14:textId="77777777" w:rsidR="00873679" w:rsidRPr="00754B86" w:rsidRDefault="00873679" w:rsidP="00DD603E">
      <w:pPr>
        <w:spacing w:line="276" w:lineRule="auto"/>
        <w:rPr>
          <w:rFonts w:eastAsia="Calibri"/>
          <w:szCs w:val="24"/>
        </w:rPr>
      </w:pPr>
    </w:p>
    <w:p w14:paraId="35C702BF" w14:textId="0F7E1747" w:rsidR="00873679" w:rsidRPr="00754B86" w:rsidRDefault="00873679" w:rsidP="00DD603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spacing w:line="276" w:lineRule="auto"/>
        <w:rPr>
          <w:rFonts w:eastAsia="Calibri"/>
          <w:szCs w:val="24"/>
        </w:rPr>
      </w:pPr>
      <w:r w:rsidRPr="00754B86">
        <w:rPr>
          <w:rFonts w:eastAsia="Calibri"/>
          <w:szCs w:val="24"/>
        </w:rPr>
        <w:t>“</w:t>
      </w:r>
      <w:r w:rsidRPr="00754B86">
        <w:rPr>
          <w:rFonts w:eastAsia="Calibri"/>
          <w:i/>
          <w:iCs/>
          <w:szCs w:val="24"/>
        </w:rPr>
        <w:t xml:space="preserve">Devemos diversificar nossa produção agrícola e não depender só do cajueiro, essa dependência provocou desmatamento e mudanças climáticas, somos nós que provocamos eventos climáticos extremos, não é a vontade de Deus”. </w:t>
      </w:r>
      <w:r w:rsidRPr="00754B86">
        <w:rPr>
          <w:rFonts w:eastAsia="Calibri"/>
          <w:szCs w:val="24"/>
        </w:rPr>
        <w:t>Bafatá, Fatumata, Membro da Plataforma das Organizações da Sociedade Civil</w:t>
      </w:r>
      <w:r w:rsidR="00B51A3E" w:rsidRPr="00754B86">
        <w:rPr>
          <w:rFonts w:eastAsia="Calibri"/>
          <w:szCs w:val="24"/>
        </w:rPr>
        <w:t>, POMGAB, fevereiro de 2022</w:t>
      </w:r>
    </w:p>
    <w:p w14:paraId="6AE4554F" w14:textId="77777777" w:rsidR="00873679" w:rsidRPr="00754B86" w:rsidRDefault="00873679" w:rsidP="00DD603E">
      <w:pPr>
        <w:spacing w:line="276" w:lineRule="auto"/>
        <w:rPr>
          <w:rFonts w:eastAsia="Calibri"/>
          <w:szCs w:val="24"/>
        </w:rPr>
      </w:pPr>
    </w:p>
    <w:p w14:paraId="44B1AB6C" w14:textId="22CFFE05" w:rsidR="00873679" w:rsidRPr="00754B86" w:rsidRDefault="00873679" w:rsidP="00DD603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themeFill="background2" w:themeFillShade="E6"/>
        <w:spacing w:line="276" w:lineRule="auto"/>
        <w:rPr>
          <w:rFonts w:eastAsia="Calibri"/>
          <w:szCs w:val="24"/>
        </w:rPr>
      </w:pPr>
      <w:r w:rsidRPr="00754B86">
        <w:rPr>
          <w:rFonts w:eastAsia="Calibri"/>
          <w:szCs w:val="24"/>
        </w:rPr>
        <w:t>“</w:t>
      </w:r>
      <w:r w:rsidRPr="00754B86">
        <w:rPr>
          <w:rFonts w:eastAsia="Calibri"/>
          <w:i/>
          <w:iCs/>
          <w:szCs w:val="24"/>
        </w:rPr>
        <w:t xml:space="preserve">Mulheres e crianças sofrem mais com os riscos climáticos, pois as mulheres têm que cuidar da família, organizar comida e roupas para as crianças e não têm tempo para outras atividades de renda”. - </w:t>
      </w:r>
      <w:r w:rsidRPr="00754B86">
        <w:rPr>
          <w:rFonts w:eastAsia="Calibri"/>
          <w:szCs w:val="24"/>
        </w:rPr>
        <w:t>Gabu, Jenabu, Presidente da Associação Mulheres Jovens</w:t>
      </w:r>
      <w:r w:rsidR="00B51A3E" w:rsidRPr="00754B86">
        <w:rPr>
          <w:rFonts w:eastAsia="Calibri"/>
          <w:szCs w:val="24"/>
        </w:rPr>
        <w:t>, fevereiro de 2022</w:t>
      </w:r>
    </w:p>
    <w:p w14:paraId="0C1280EA" w14:textId="77777777" w:rsidR="00873679" w:rsidRPr="00754B86" w:rsidRDefault="00873679" w:rsidP="00DD603E">
      <w:pPr>
        <w:spacing w:line="276" w:lineRule="auto"/>
        <w:rPr>
          <w:rFonts w:eastAsia="Calibri"/>
          <w:szCs w:val="24"/>
        </w:rPr>
      </w:pPr>
    </w:p>
    <w:p w14:paraId="75E67918" w14:textId="57A406E1" w:rsidR="00873679" w:rsidRPr="00754B86" w:rsidRDefault="00873679" w:rsidP="00DD603E">
      <w:pPr>
        <w:spacing w:line="276" w:lineRule="auto"/>
        <w:rPr>
          <w:rFonts w:eastAsia="Calibri"/>
          <w:szCs w:val="24"/>
        </w:rPr>
      </w:pPr>
      <w:r w:rsidRPr="00754B86">
        <w:rPr>
          <w:rFonts w:eastAsia="Calibri"/>
          <w:szCs w:val="24"/>
        </w:rPr>
        <w:t xml:space="preserve">Por outro lado, a desmatação coloca em risco atividades de transformação de produtos que são fontes de receitas monetárias importante para as mulheres, como a transformação da noz palmiste em óleo de palma, a fumagem do peixe, entre outras. </w:t>
      </w:r>
    </w:p>
    <w:p w14:paraId="4AA8D827" w14:textId="77777777" w:rsidR="007658F1" w:rsidRPr="00754B86" w:rsidRDefault="007658F1" w:rsidP="00DD603E">
      <w:pPr>
        <w:spacing w:line="276" w:lineRule="auto"/>
        <w:rPr>
          <w:rFonts w:eastAsia="Calibri"/>
          <w:szCs w:val="24"/>
        </w:rPr>
      </w:pPr>
    </w:p>
    <w:p w14:paraId="25C08754" w14:textId="4A793805" w:rsidR="00873679" w:rsidRPr="00754B86" w:rsidRDefault="00873679" w:rsidP="00DD603E">
      <w:pPr>
        <w:spacing w:line="276" w:lineRule="auto"/>
        <w:rPr>
          <w:rFonts w:eastAsia="Calibri"/>
          <w:szCs w:val="24"/>
        </w:rPr>
      </w:pPr>
      <w:r w:rsidRPr="00754B86">
        <w:rPr>
          <w:rFonts w:eastAsia="Calibri"/>
          <w:szCs w:val="24"/>
        </w:rPr>
        <w:lastRenderedPageBreak/>
        <w:t xml:space="preserve">Devido ao facto que a maioria da mulher não tem acesso à terra, gado, ou a um outro tipo de capital, as alterações climáticas tenderão a aumentar a vulnerabilidade dessa categoria de população, cujo papel e responsabilidade tradicional de género reduz a sua mobilidade, não podendo, portanto, senão raramente, projetar-se na migração. </w:t>
      </w:r>
    </w:p>
    <w:p w14:paraId="2766E837" w14:textId="77777777" w:rsidR="007658F1" w:rsidRPr="00754B86" w:rsidRDefault="007658F1" w:rsidP="00DD603E">
      <w:pPr>
        <w:spacing w:line="276" w:lineRule="auto"/>
        <w:rPr>
          <w:rFonts w:eastAsia="Calibri"/>
          <w:szCs w:val="24"/>
        </w:rPr>
      </w:pPr>
    </w:p>
    <w:p w14:paraId="661473DC" w14:textId="31E75C00" w:rsidR="00873679" w:rsidRPr="00754B86" w:rsidRDefault="00873679" w:rsidP="00DD603E">
      <w:pPr>
        <w:spacing w:line="276" w:lineRule="auto"/>
        <w:rPr>
          <w:rFonts w:eastAsia="Calibri" w:cs="Calibri"/>
          <w:szCs w:val="24"/>
        </w:rPr>
      </w:pPr>
      <w:r w:rsidRPr="00754B86">
        <w:rPr>
          <w:rFonts w:eastAsia="Calibri" w:cs="Calibri"/>
          <w:szCs w:val="24"/>
        </w:rPr>
        <w:t>O efeito cumulativo das alterações climáticas aliadas à pandemia de Covid-19 que afetou a produção de alimentos e continua a afetar a oferta de insumos agrícolas, pode resultar na redução significativa da contribuição de agricultura para o PIB com consequências negativas para homens, mulheres e grupos vulneráveis.</w:t>
      </w:r>
    </w:p>
    <w:p w14:paraId="13C1338F" w14:textId="77777777" w:rsidR="007658F1" w:rsidRPr="00754B86" w:rsidRDefault="007658F1" w:rsidP="00DD603E">
      <w:pPr>
        <w:spacing w:line="276" w:lineRule="auto"/>
        <w:rPr>
          <w:rFonts w:eastAsia="Calibri" w:cs="Calibri"/>
          <w:szCs w:val="24"/>
        </w:rPr>
      </w:pPr>
    </w:p>
    <w:p w14:paraId="39ADB0AA" w14:textId="3D612906" w:rsidR="00873679" w:rsidRPr="00754B86" w:rsidRDefault="00873679" w:rsidP="00DD603E">
      <w:pPr>
        <w:spacing w:line="276" w:lineRule="auto"/>
        <w:rPr>
          <w:rFonts w:eastAsia="Calibri"/>
          <w:szCs w:val="24"/>
        </w:rPr>
      </w:pPr>
      <w:r w:rsidRPr="00754B86">
        <w:rPr>
          <w:rFonts w:eastAsia="Calibri"/>
          <w:szCs w:val="24"/>
        </w:rPr>
        <w:t xml:space="preserve">Sem Sistemas de Alerta Precoce na Guiné-Bissau, as mulheres são extremamente vulneráveis </w:t>
      </w:r>
      <w:r w:rsidRPr="00754B86">
        <w:rPr>
          <w:rFonts w:ascii="Times New Roman" w:eastAsia="Calibri" w:hAnsi="Times New Roman"/>
          <w:szCs w:val="24"/>
        </w:rPr>
        <w:t>​​</w:t>
      </w:r>
      <w:r w:rsidRPr="00754B86">
        <w:rPr>
          <w:rFonts w:eastAsia="Calibri"/>
          <w:szCs w:val="24"/>
        </w:rPr>
        <w:t>a eventos clim</w:t>
      </w:r>
      <w:r w:rsidRPr="00754B86">
        <w:rPr>
          <w:rFonts w:eastAsia="Calibri" w:cs="Garamond"/>
          <w:szCs w:val="24"/>
        </w:rPr>
        <w:t>á</w:t>
      </w:r>
      <w:r w:rsidRPr="00754B86">
        <w:rPr>
          <w:rFonts w:eastAsia="Calibri"/>
          <w:szCs w:val="24"/>
        </w:rPr>
        <w:t>ticos s</w:t>
      </w:r>
      <w:r w:rsidRPr="00754B86">
        <w:rPr>
          <w:rFonts w:eastAsia="Calibri" w:cs="Garamond"/>
          <w:szCs w:val="24"/>
        </w:rPr>
        <w:t>ú</w:t>
      </w:r>
      <w:r w:rsidRPr="00754B86">
        <w:rPr>
          <w:rFonts w:eastAsia="Calibri"/>
          <w:szCs w:val="24"/>
        </w:rPr>
        <w:t>bitos devido à construção precária das casas, falta de habilidades físicas /treino – em comparação com os homens – para nadar ou subir a árvores, para resgate, e falta de planos de preparação para desastres que incluem considerações específicas de género</w:t>
      </w:r>
      <w:r w:rsidR="0061123C" w:rsidRPr="00754B86">
        <w:rPr>
          <w:rFonts w:eastAsia="Calibri"/>
          <w:szCs w:val="24"/>
        </w:rPr>
        <w:t>.</w:t>
      </w:r>
      <w:r w:rsidR="0061123C" w:rsidRPr="00754B86">
        <w:rPr>
          <w:rStyle w:val="FootnoteReference"/>
          <w:rFonts w:eastAsia="Calibri"/>
          <w:szCs w:val="24"/>
        </w:rPr>
        <w:footnoteReference w:id="145"/>
      </w:r>
      <w:r w:rsidRPr="00754B86">
        <w:rPr>
          <w:rFonts w:eastAsia="Calibri"/>
          <w:szCs w:val="24"/>
        </w:rPr>
        <w:t xml:space="preserve"> </w:t>
      </w:r>
    </w:p>
    <w:p w14:paraId="3C70305C" w14:textId="77777777" w:rsidR="007658F1" w:rsidRPr="00754B86" w:rsidRDefault="007658F1" w:rsidP="00DD603E">
      <w:pPr>
        <w:spacing w:line="276" w:lineRule="auto"/>
        <w:rPr>
          <w:rFonts w:eastAsia="Calibri"/>
          <w:szCs w:val="24"/>
        </w:rPr>
      </w:pPr>
    </w:p>
    <w:p w14:paraId="575F3941" w14:textId="36FC1F66" w:rsidR="00873679" w:rsidRPr="00754B86" w:rsidRDefault="00873679" w:rsidP="00DD603E">
      <w:pPr>
        <w:spacing w:line="276" w:lineRule="auto"/>
        <w:rPr>
          <w:rFonts w:eastAsia="Calibri" w:cs="Calibri"/>
          <w:b/>
          <w:bCs/>
          <w:szCs w:val="24"/>
        </w:rPr>
      </w:pPr>
      <w:r w:rsidRPr="00754B86">
        <w:rPr>
          <w:rFonts w:eastAsia="Calibri"/>
          <w:szCs w:val="24"/>
        </w:rPr>
        <w:t xml:space="preserve">Embora não estejam efetivamente engajadas na tomada de decisões sobre a produção agrícola e a adaptação às alterações climáticas, </w:t>
      </w:r>
      <w:r w:rsidRPr="00754B86">
        <w:rPr>
          <w:rFonts w:eastAsia="Calibri" w:cs="Calibri"/>
          <w:szCs w:val="24"/>
        </w:rPr>
        <w:t>as mulheres são fundamentais para a adaptação de soluções de energia renovável</w:t>
      </w:r>
      <w:r w:rsidRPr="00754B86">
        <w:rPr>
          <w:rFonts w:eastAsia="Calibri" w:cs="Calibri"/>
          <w:b/>
          <w:bCs/>
          <w:szCs w:val="24"/>
        </w:rPr>
        <w:t xml:space="preserve">. </w:t>
      </w:r>
    </w:p>
    <w:p w14:paraId="014D6E11" w14:textId="77777777" w:rsidR="007658F1" w:rsidRPr="00754B86" w:rsidRDefault="007658F1" w:rsidP="00DD603E">
      <w:pPr>
        <w:spacing w:line="276" w:lineRule="auto"/>
        <w:rPr>
          <w:rFonts w:eastAsia="Calibri" w:cs="Calibri"/>
          <w:b/>
          <w:bCs/>
          <w:szCs w:val="24"/>
        </w:rPr>
      </w:pPr>
    </w:p>
    <w:p w14:paraId="7B246819" w14:textId="7F74469B" w:rsidR="00873679" w:rsidRPr="00754B86" w:rsidRDefault="00873679" w:rsidP="00DD603E">
      <w:pPr>
        <w:spacing w:line="276" w:lineRule="auto"/>
        <w:rPr>
          <w:rFonts w:eastAsia="Calibri"/>
          <w:szCs w:val="24"/>
        </w:rPr>
      </w:pPr>
      <w:r w:rsidRPr="00754B86">
        <w:rPr>
          <w:rFonts w:eastAsia="Calibri" w:cs="Calibri"/>
          <w:szCs w:val="24"/>
        </w:rPr>
        <w:t xml:space="preserve">Contudo, é certo que devido ao nível baixo de </w:t>
      </w:r>
      <w:r w:rsidRPr="00754B86">
        <w:rPr>
          <w:rFonts w:eastAsia="Calibri"/>
          <w:szCs w:val="24"/>
        </w:rPr>
        <w:t>educação formal e com fracos recursos financeiros terão mais dificuldades em conseguir oportunidades de empréstimo para fazer face ao impacto das alterações climáticas. As mulheres terão que contar com a sua própria capacidade de resiliência e saber aliar o papel de donas de casas, a agentes de inovação no domínio agrícola e de gestão dos recursos naturais.</w:t>
      </w:r>
    </w:p>
    <w:p w14:paraId="2AC5B6F9" w14:textId="77777777" w:rsidR="00F9537F" w:rsidRPr="00754B86" w:rsidRDefault="00F9537F" w:rsidP="00B434FA">
      <w:pPr>
        <w:spacing w:line="276" w:lineRule="auto"/>
        <w:rPr>
          <w:rFonts w:eastAsia="Calibri"/>
          <w:szCs w:val="24"/>
        </w:rPr>
      </w:pPr>
    </w:p>
    <w:p w14:paraId="444167A1" w14:textId="7F5FC46F" w:rsidR="00F9537F" w:rsidRPr="00754B86" w:rsidRDefault="00873679" w:rsidP="00B434FA">
      <w:pPr>
        <w:spacing w:line="276" w:lineRule="auto"/>
        <w:rPr>
          <w:rFonts w:eastAsia="Calibri"/>
          <w:szCs w:val="24"/>
        </w:rPr>
      </w:pPr>
      <w:r w:rsidRPr="00754B86">
        <w:rPr>
          <w:rFonts w:eastAsia="Calibri"/>
          <w:i/>
          <w:iCs/>
          <w:szCs w:val="24"/>
        </w:rPr>
        <w:t xml:space="preserve">“Temos que acompanhar de perto as comunidades locais para conscientizar sobre a resiliência climática. Precisamos de agricultura à prova de clima (produtos de ciclo curto) e construção de casas resilientes ao clima, e uma gestão de água das chuvas para animais e horticultura”. - </w:t>
      </w:r>
      <w:r w:rsidRPr="00754B86">
        <w:rPr>
          <w:rFonts w:eastAsia="Calibri"/>
          <w:szCs w:val="24"/>
        </w:rPr>
        <w:t xml:space="preserve">Gabu, Aminata, </w:t>
      </w:r>
      <w:r w:rsidR="00EF6649" w:rsidRPr="00754B86">
        <w:rPr>
          <w:rFonts w:eastAsia="Calibri"/>
          <w:szCs w:val="24"/>
        </w:rPr>
        <w:t>líder</w:t>
      </w:r>
      <w:r w:rsidRPr="00754B86">
        <w:rPr>
          <w:rFonts w:eastAsia="Calibri"/>
          <w:szCs w:val="24"/>
        </w:rPr>
        <w:t xml:space="preserve"> da ONG DIVUTEC</w:t>
      </w:r>
      <w:r w:rsidR="00B434FA" w:rsidRPr="00754B86">
        <w:rPr>
          <w:rFonts w:eastAsia="Calibri"/>
          <w:szCs w:val="24"/>
        </w:rPr>
        <w:t xml:space="preserve">. </w:t>
      </w:r>
    </w:p>
    <w:p w14:paraId="3EBA8017" w14:textId="7E09424C" w:rsidR="00873679" w:rsidRPr="00754B86" w:rsidRDefault="00873679" w:rsidP="00DD603E">
      <w:pPr>
        <w:spacing w:line="276" w:lineRule="auto"/>
        <w:rPr>
          <w:rFonts w:eastAsia="Calibri"/>
          <w:szCs w:val="24"/>
        </w:rPr>
      </w:pPr>
      <w:r w:rsidRPr="00754B86">
        <w:rPr>
          <w:rFonts w:eastAsia="Calibri"/>
          <w:szCs w:val="24"/>
        </w:rPr>
        <w:t xml:space="preserve">Contudo, algumas mudanças estão a operar no cenário de políticas relativas à adaptação e mitigação das alterações climáticas que se estão a tornar mais sensíveis ao género. </w:t>
      </w:r>
    </w:p>
    <w:p w14:paraId="1AAA2F4B" w14:textId="77777777" w:rsidR="003E69D8" w:rsidRPr="00754B86" w:rsidRDefault="003E69D8" w:rsidP="00DD603E">
      <w:pPr>
        <w:spacing w:line="276" w:lineRule="auto"/>
        <w:rPr>
          <w:rFonts w:eastAsia="Calibri"/>
          <w:szCs w:val="24"/>
        </w:rPr>
      </w:pPr>
    </w:p>
    <w:p w14:paraId="13D0D9AF" w14:textId="2D8BEE50" w:rsidR="00873679" w:rsidRPr="00754B86" w:rsidRDefault="00873679" w:rsidP="00DD603E">
      <w:pPr>
        <w:spacing w:line="276" w:lineRule="auto"/>
        <w:rPr>
          <w:rFonts w:eastAsia="Calibri"/>
          <w:szCs w:val="24"/>
        </w:rPr>
      </w:pPr>
      <w:r w:rsidRPr="00754B86">
        <w:rPr>
          <w:rFonts w:eastAsia="Calibri"/>
          <w:szCs w:val="24"/>
        </w:rPr>
        <w:t>A Política Nacional de Energia</w:t>
      </w:r>
      <w:r w:rsidRPr="00754B86">
        <w:rPr>
          <w:rFonts w:eastAsia="Calibri"/>
          <w:b/>
          <w:bCs/>
          <w:szCs w:val="24"/>
        </w:rPr>
        <w:t xml:space="preserve"> </w:t>
      </w:r>
      <w:r w:rsidRPr="00754B86">
        <w:rPr>
          <w:rFonts w:eastAsia="Calibri"/>
          <w:szCs w:val="24"/>
        </w:rPr>
        <w:t>(2019) revela os desequilíbrios de género entre o pessoal das instituições de energia, enfatiza a necessidade de tomar medidas para tornar os serviços de energia limpa modernos e acessíveis a todos e indica que o género deve ser integrado na formulação, planeamento, produção, distribuição e uso da energia. A Estratégia de Agricultura</w:t>
      </w:r>
      <w:r w:rsidRPr="00754B86">
        <w:rPr>
          <w:rFonts w:eastAsia="Calibri"/>
          <w:b/>
          <w:bCs/>
          <w:szCs w:val="24"/>
        </w:rPr>
        <w:t xml:space="preserve"> </w:t>
      </w:r>
      <w:r w:rsidRPr="00754B86">
        <w:rPr>
          <w:rFonts w:eastAsia="Calibri"/>
          <w:szCs w:val="24"/>
        </w:rPr>
        <w:t>Inteligente para o Clima</w:t>
      </w:r>
      <w:r w:rsidRPr="00754B86">
        <w:rPr>
          <w:rFonts w:eastAsia="Calibri"/>
          <w:b/>
          <w:bCs/>
          <w:szCs w:val="24"/>
        </w:rPr>
        <w:t xml:space="preserve"> </w:t>
      </w:r>
      <w:r w:rsidRPr="00754B86">
        <w:rPr>
          <w:rFonts w:eastAsia="Calibri"/>
          <w:szCs w:val="24"/>
        </w:rPr>
        <w:t>(CSAS 2017), o Planeamento e Gestão</w:t>
      </w:r>
      <w:r w:rsidRPr="00754B86">
        <w:rPr>
          <w:rFonts w:eastAsia="Calibri"/>
          <w:b/>
          <w:bCs/>
          <w:szCs w:val="24"/>
        </w:rPr>
        <w:t xml:space="preserve"> </w:t>
      </w:r>
      <w:r w:rsidRPr="00754B86">
        <w:rPr>
          <w:rFonts w:eastAsia="Calibri"/>
          <w:szCs w:val="24"/>
        </w:rPr>
        <w:t>Urbana da Cidade de Bissau na análise das necessidades e vulnerabilidades e na Gestão de Desastres, consideram e têm estado a integrar a dimensão género</w:t>
      </w:r>
      <w:r w:rsidR="0042409B" w:rsidRPr="00754B86">
        <w:rPr>
          <w:rFonts w:eastAsia="Calibri"/>
          <w:szCs w:val="24"/>
        </w:rPr>
        <w:t>.</w:t>
      </w:r>
      <w:r w:rsidR="0042409B" w:rsidRPr="00754B86">
        <w:rPr>
          <w:rStyle w:val="FootnoteReference"/>
          <w:rFonts w:eastAsia="Calibri"/>
          <w:szCs w:val="24"/>
        </w:rPr>
        <w:footnoteReference w:id="146"/>
      </w:r>
      <w:r w:rsidRPr="00754B86">
        <w:rPr>
          <w:rFonts w:eastAsia="Calibri"/>
          <w:szCs w:val="24"/>
        </w:rPr>
        <w:t>É difícil de determinar a viabilidade destas considerações de género devido à ausência de uma linha de orçamento para atingir os objetivos declarados.</w:t>
      </w:r>
    </w:p>
    <w:p w14:paraId="2A222FF6" w14:textId="77777777" w:rsidR="003E69D8" w:rsidRPr="00754B86" w:rsidRDefault="003E69D8" w:rsidP="00DD603E">
      <w:pPr>
        <w:spacing w:line="276" w:lineRule="auto"/>
        <w:rPr>
          <w:rFonts w:eastAsia="Calibri"/>
          <w:szCs w:val="24"/>
        </w:rPr>
      </w:pPr>
    </w:p>
    <w:p w14:paraId="4E3BD48F" w14:textId="5E2786EF" w:rsidR="00873679" w:rsidRPr="00754B86" w:rsidRDefault="00873679" w:rsidP="00DD603E">
      <w:pPr>
        <w:spacing w:line="276" w:lineRule="auto"/>
        <w:rPr>
          <w:rFonts w:eastAsia="Calibri"/>
          <w:szCs w:val="24"/>
        </w:rPr>
      </w:pPr>
      <w:r w:rsidRPr="00754B86">
        <w:rPr>
          <w:rFonts w:eastAsia="Calibri"/>
          <w:szCs w:val="24"/>
        </w:rPr>
        <w:t xml:space="preserve">Pela primeira vez, a Contribuição Determinada  Nacional (CDN) revista e atualizada da Guiné-Bissau (2021/22), que é o documento nacional vinculativo de cada país sobre as  suas contribuições </w:t>
      </w:r>
      <w:r w:rsidRPr="00754B86">
        <w:rPr>
          <w:rFonts w:eastAsia="Calibri"/>
          <w:szCs w:val="24"/>
        </w:rPr>
        <w:lastRenderedPageBreak/>
        <w:t>no âmbito do acordo de Paris, articula o compromisso do país em garantir que as formas como as alterações climáticas afetam homens e mulheres de maneira diferente e na sua diversidade estão devidamente integradas nos objetivos estratégicos de adaptação às alterações climáticas e nas medidas de adaptação propostas</w:t>
      </w:r>
      <w:r w:rsidR="00D15B48" w:rsidRPr="00754B86">
        <w:rPr>
          <w:rFonts w:eastAsia="Calibri"/>
          <w:szCs w:val="24"/>
        </w:rPr>
        <w:t>.</w:t>
      </w:r>
      <w:r w:rsidR="00D15B48" w:rsidRPr="00754B86">
        <w:rPr>
          <w:rStyle w:val="FootnoteReference"/>
          <w:rFonts w:eastAsia="Calibri"/>
          <w:szCs w:val="24"/>
        </w:rPr>
        <w:footnoteReference w:id="147"/>
      </w:r>
      <w:r w:rsidRPr="00754B86">
        <w:rPr>
          <w:rFonts w:eastAsia="Calibri"/>
          <w:szCs w:val="24"/>
        </w:rPr>
        <w:t xml:space="preserve"> </w:t>
      </w:r>
    </w:p>
    <w:p w14:paraId="3D1AC47B" w14:textId="77777777" w:rsidR="003E69D8" w:rsidRPr="00754B86" w:rsidRDefault="003E69D8" w:rsidP="00DD603E">
      <w:pPr>
        <w:spacing w:line="276" w:lineRule="auto"/>
        <w:rPr>
          <w:rFonts w:eastAsia="Calibri"/>
          <w:szCs w:val="24"/>
        </w:rPr>
      </w:pPr>
    </w:p>
    <w:p w14:paraId="68563E73" w14:textId="46F08451" w:rsidR="00873679" w:rsidRPr="00754B86" w:rsidRDefault="00873679" w:rsidP="00DD603E">
      <w:pPr>
        <w:spacing w:line="276" w:lineRule="auto"/>
        <w:rPr>
          <w:rFonts w:eastAsia="Calibri"/>
          <w:szCs w:val="24"/>
        </w:rPr>
      </w:pPr>
      <w:r w:rsidRPr="00754B86">
        <w:rPr>
          <w:rFonts w:eastAsia="Calibri"/>
          <w:szCs w:val="24"/>
        </w:rPr>
        <w:t>Isso envolve a integração de género para permitir a participação das mulheres no planeamento de políticas climáticas, a sua contribuição para a tomada de decisões e otimização de acesso às iniciativas, programas, políticas e fundos de adaptação às alterações climáticas.</w:t>
      </w:r>
    </w:p>
    <w:p w14:paraId="6D2E7500" w14:textId="77777777" w:rsidR="0033309E" w:rsidRPr="00754B86" w:rsidRDefault="0033309E" w:rsidP="00DD603E">
      <w:pPr>
        <w:spacing w:line="276" w:lineRule="auto"/>
        <w:rPr>
          <w:rFonts w:eastAsia="Calibri"/>
          <w:szCs w:val="24"/>
        </w:rPr>
      </w:pPr>
    </w:p>
    <w:p w14:paraId="4FA6AD13" w14:textId="2A4B6841" w:rsidR="00873679" w:rsidRPr="00754B86" w:rsidRDefault="00873679" w:rsidP="00DD603E">
      <w:pPr>
        <w:spacing w:line="276" w:lineRule="auto"/>
        <w:rPr>
          <w:rFonts w:eastAsia="Calibri"/>
          <w:szCs w:val="24"/>
        </w:rPr>
      </w:pPr>
      <w:r w:rsidRPr="00754B86">
        <w:rPr>
          <w:rFonts w:eastAsia="Calibri"/>
          <w:szCs w:val="24"/>
        </w:rPr>
        <w:t>No entanto, as alterações climáticas não são uma atividade prioritária por si só para as ONGs nacionais, e geralmente são tratadas no quadro da agricultura e desenvolvimento sustentável.</w:t>
      </w:r>
    </w:p>
    <w:p w14:paraId="29EB44C8" w14:textId="77777777" w:rsidR="0033309E" w:rsidRPr="00754B86" w:rsidRDefault="0033309E" w:rsidP="00DD603E">
      <w:pPr>
        <w:spacing w:line="276" w:lineRule="auto"/>
        <w:rPr>
          <w:rFonts w:eastAsia="Calibri"/>
          <w:szCs w:val="24"/>
        </w:rPr>
      </w:pPr>
    </w:p>
    <w:p w14:paraId="484A8FF0" w14:textId="77777777" w:rsidR="00873679" w:rsidRPr="00754B86" w:rsidRDefault="00873679" w:rsidP="005D32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spacing w:line="276" w:lineRule="auto"/>
        <w:rPr>
          <w:rFonts w:eastAsia="Calibri"/>
          <w:b/>
          <w:bCs/>
          <w:i/>
          <w:iCs/>
          <w:szCs w:val="24"/>
        </w:rPr>
      </w:pPr>
      <w:r w:rsidRPr="00754B86">
        <w:rPr>
          <w:rFonts w:eastAsia="Calibri"/>
          <w:b/>
          <w:bCs/>
          <w:i/>
          <w:iCs/>
          <w:szCs w:val="24"/>
        </w:rPr>
        <w:t>As mulheres podem desempenhar um papel fundamental na construção de comunidades resilientes ao clima na Guiné-Bissau</w:t>
      </w:r>
    </w:p>
    <w:p w14:paraId="39577669" w14:textId="5633AFC8" w:rsidR="00531414" w:rsidRPr="00754B86" w:rsidRDefault="00531414" w:rsidP="005D325D">
      <w:pPr>
        <w:spacing w:line="276" w:lineRule="auto"/>
      </w:pPr>
    </w:p>
    <w:p w14:paraId="17EB7E4D" w14:textId="40590001" w:rsidR="009011B3" w:rsidRPr="00754B86" w:rsidRDefault="009011B3" w:rsidP="005D325D">
      <w:pPr>
        <w:spacing w:line="276" w:lineRule="auto"/>
      </w:pPr>
    </w:p>
    <w:p w14:paraId="146A2233" w14:textId="77777777" w:rsidR="009011B3" w:rsidRPr="00754B86" w:rsidRDefault="009011B3" w:rsidP="009011B3">
      <w:pPr>
        <w:pStyle w:val="Heading2"/>
        <w:rPr>
          <w:rFonts w:eastAsia="Calibri"/>
          <w:lang w:val="pt-PT"/>
        </w:rPr>
      </w:pPr>
      <w:bookmarkStart w:id="103" w:name="_Hlk104705443"/>
      <w:bookmarkStart w:id="104" w:name="_Toc105158350"/>
      <w:r w:rsidRPr="00754B86">
        <w:rPr>
          <w:rFonts w:eastAsia="Calibri"/>
          <w:lang w:val="pt-PT"/>
        </w:rPr>
        <w:t>Inclusão e Intersecionalidade</w:t>
      </w:r>
      <w:bookmarkEnd w:id="104"/>
    </w:p>
    <w:bookmarkEnd w:id="103"/>
    <w:p w14:paraId="0332D75C" w14:textId="3538A7F9" w:rsidR="00311FB1" w:rsidRPr="00754B86" w:rsidRDefault="00311FB1" w:rsidP="005D325D">
      <w:pPr>
        <w:spacing w:line="276" w:lineRule="auto"/>
        <w:rPr>
          <w:rFonts w:eastAsia="Calibri"/>
          <w:szCs w:val="24"/>
        </w:rPr>
      </w:pPr>
      <w:r w:rsidRPr="00754B86">
        <w:rPr>
          <w:rFonts w:eastAsia="Calibri"/>
          <w:szCs w:val="24"/>
        </w:rPr>
        <w:t>O Fundo ONU-Mulheres para a Igualdade de G</w:t>
      </w:r>
      <w:r w:rsidR="008B4E72">
        <w:rPr>
          <w:rFonts w:eastAsia="Calibri"/>
          <w:szCs w:val="24"/>
        </w:rPr>
        <w:t>é</w:t>
      </w:r>
      <w:r w:rsidRPr="00754B86">
        <w:rPr>
          <w:rFonts w:eastAsia="Calibri"/>
          <w:szCs w:val="24"/>
        </w:rPr>
        <w:t xml:space="preserve">nero menciona </w:t>
      </w:r>
      <w:r w:rsidR="008B4E72">
        <w:rPr>
          <w:rFonts w:eastAsia="Calibri"/>
          <w:szCs w:val="24"/>
        </w:rPr>
        <w:t>dezoito (</w:t>
      </w:r>
      <w:r w:rsidRPr="00754B86">
        <w:rPr>
          <w:rFonts w:eastAsia="Calibri"/>
          <w:szCs w:val="24"/>
        </w:rPr>
        <w:t>18</w:t>
      </w:r>
      <w:r w:rsidR="008B4E72">
        <w:rPr>
          <w:rFonts w:eastAsia="Calibri"/>
          <w:szCs w:val="24"/>
        </w:rPr>
        <w:t>)</w:t>
      </w:r>
      <w:r w:rsidRPr="00754B86">
        <w:rPr>
          <w:rFonts w:eastAsia="Calibri"/>
          <w:szCs w:val="24"/>
        </w:rPr>
        <w:t xml:space="preserve"> tipos de vulnerabilidades específicas. As mulheres rurais e jovens, em quase todo o mundo em desenvolvimento, são consideradas os principais grupos de mulheres marginalizadas. Contudo, existem outros grupos menores e altamente vulneráveis, como mães solteiras, mulheres idosas, trabalhadoras domésticas, mulheres com HIV, mulheres com deficiência, </w:t>
      </w:r>
      <w:r w:rsidR="008B4E72">
        <w:rPr>
          <w:rFonts w:eastAsia="Calibri"/>
          <w:szCs w:val="24"/>
        </w:rPr>
        <w:t xml:space="preserve">as divorciadas, as viúvas </w:t>
      </w:r>
      <w:r w:rsidRPr="00754B86">
        <w:rPr>
          <w:rFonts w:eastAsia="Calibri"/>
          <w:szCs w:val="24"/>
        </w:rPr>
        <w:t>entre outros grupos</w:t>
      </w:r>
      <w:r w:rsidR="00B434FA" w:rsidRPr="00754B86">
        <w:rPr>
          <w:rFonts w:eastAsia="Calibri"/>
          <w:szCs w:val="24"/>
        </w:rPr>
        <w:t>.</w:t>
      </w:r>
      <w:r w:rsidR="00B434FA" w:rsidRPr="00754B86">
        <w:rPr>
          <w:rStyle w:val="FootnoteReference"/>
          <w:rFonts w:eastAsia="Calibri"/>
          <w:szCs w:val="24"/>
        </w:rPr>
        <w:footnoteReference w:id="148"/>
      </w:r>
      <w:r w:rsidR="00B434FA" w:rsidRPr="00754B86">
        <w:rPr>
          <w:rFonts w:eastAsia="Calibri"/>
          <w:szCs w:val="24"/>
        </w:rPr>
        <w:t xml:space="preserve"> </w:t>
      </w:r>
    </w:p>
    <w:p w14:paraId="507C97E6" w14:textId="77777777" w:rsidR="00311FB1" w:rsidRPr="00754B86" w:rsidRDefault="00311FB1" w:rsidP="005D325D">
      <w:pPr>
        <w:spacing w:line="276" w:lineRule="auto"/>
        <w:rPr>
          <w:szCs w:val="24"/>
        </w:rPr>
      </w:pPr>
    </w:p>
    <w:p w14:paraId="56DC243A" w14:textId="77777777" w:rsidR="00311FB1" w:rsidRPr="00754B86" w:rsidRDefault="00311FB1" w:rsidP="005D325D">
      <w:pPr>
        <w:shd w:val="clear" w:color="auto" w:fill="D6E3BC" w:themeFill="accent3" w:themeFillTint="66"/>
        <w:spacing w:line="276" w:lineRule="auto"/>
        <w:rPr>
          <w:rFonts w:eastAsia="Calibri"/>
          <w:b/>
          <w:bCs/>
          <w:szCs w:val="24"/>
        </w:rPr>
      </w:pPr>
      <w:r w:rsidRPr="00754B86">
        <w:rPr>
          <w:rFonts w:eastAsia="Calibri"/>
          <w:b/>
          <w:bCs/>
          <w:szCs w:val="24"/>
        </w:rPr>
        <w:t>Vulnerabilidades específicas</w:t>
      </w:r>
    </w:p>
    <w:p w14:paraId="6715F577" w14:textId="77777777" w:rsidR="00311FB1" w:rsidRPr="00754B86" w:rsidRDefault="00311FB1" w:rsidP="005D325D">
      <w:pPr>
        <w:spacing w:line="276" w:lineRule="auto"/>
        <w:rPr>
          <w:rFonts w:eastAsia="Calibri"/>
          <w:szCs w:val="24"/>
        </w:rPr>
      </w:pPr>
    </w:p>
    <w:p w14:paraId="5666B576" w14:textId="5AE17771" w:rsidR="00311FB1" w:rsidRPr="00754B86" w:rsidRDefault="00311FB1" w:rsidP="005D325D">
      <w:pPr>
        <w:spacing w:line="276" w:lineRule="auto"/>
        <w:rPr>
          <w:rFonts w:eastAsia="Calibri"/>
          <w:szCs w:val="24"/>
        </w:rPr>
      </w:pPr>
      <w:r w:rsidRPr="00754B86">
        <w:rPr>
          <w:rFonts w:eastAsia="Calibri"/>
          <w:szCs w:val="24"/>
        </w:rPr>
        <w:t>A pobreza extrema em muitas zonas inacessíveis e remotas da Guiné-Bissau, faz das mulheres rurais, o primeiro grupo entre os mais vulneráveis e marginalizados, ameaçados de serem deixados para trás economicamente, pela cobertura de saúde e educação, pela falt</w:t>
      </w:r>
      <w:r w:rsidR="003A3C15">
        <w:rPr>
          <w:rFonts w:eastAsia="Calibri"/>
          <w:szCs w:val="24"/>
        </w:rPr>
        <w:t>a</w:t>
      </w:r>
      <w:r w:rsidRPr="00754B86">
        <w:rPr>
          <w:rFonts w:eastAsia="Calibri"/>
          <w:szCs w:val="24"/>
        </w:rPr>
        <w:t xml:space="preserve"> de acesso à justiça e </w:t>
      </w:r>
      <w:r w:rsidR="003A3C15">
        <w:rPr>
          <w:rFonts w:eastAsia="Calibri"/>
          <w:szCs w:val="24"/>
        </w:rPr>
        <w:t>pelo não</w:t>
      </w:r>
      <w:r w:rsidRPr="00754B86">
        <w:rPr>
          <w:rFonts w:eastAsia="Calibri"/>
          <w:szCs w:val="24"/>
        </w:rPr>
        <w:t xml:space="preserve"> cumprimento </w:t>
      </w:r>
      <w:r w:rsidR="003A3C15">
        <w:rPr>
          <w:rFonts w:eastAsia="Calibri"/>
          <w:szCs w:val="24"/>
        </w:rPr>
        <w:t xml:space="preserve">para </w:t>
      </w:r>
      <w:r w:rsidRPr="00754B86">
        <w:rPr>
          <w:rFonts w:eastAsia="Calibri"/>
          <w:szCs w:val="24"/>
        </w:rPr>
        <w:t xml:space="preserve">com os seus direitos sociais e políticos. </w:t>
      </w:r>
    </w:p>
    <w:p w14:paraId="254539DC" w14:textId="77777777" w:rsidR="00A811EE" w:rsidRPr="00754B86" w:rsidRDefault="00A811EE" w:rsidP="005D325D">
      <w:pPr>
        <w:spacing w:line="276" w:lineRule="auto"/>
        <w:rPr>
          <w:rFonts w:eastAsia="Calibri"/>
          <w:szCs w:val="24"/>
        </w:rPr>
      </w:pPr>
    </w:p>
    <w:p w14:paraId="3D4C5B64" w14:textId="00A6E829" w:rsidR="00311FB1" w:rsidRPr="00754B86" w:rsidRDefault="00311FB1" w:rsidP="005D325D">
      <w:pPr>
        <w:spacing w:line="276" w:lineRule="auto"/>
        <w:rPr>
          <w:rFonts w:eastAsia="Calibri"/>
          <w:szCs w:val="24"/>
        </w:rPr>
      </w:pPr>
      <w:r w:rsidRPr="00754B86">
        <w:rPr>
          <w:rFonts w:eastAsia="Calibri"/>
          <w:szCs w:val="24"/>
        </w:rPr>
        <w:t>Devido ao caráter interseccional das vulnerabilidades sobrepostas, três grupos específicos de mulheres extremamente vulneráveis são as trabalhadoras domésticas informais, as mulheres que vivem com HIV e as</w:t>
      </w:r>
      <w:r w:rsidR="008828FF">
        <w:rPr>
          <w:rFonts w:eastAsia="Calibri"/>
          <w:szCs w:val="24"/>
        </w:rPr>
        <w:t xml:space="preserve"> </w:t>
      </w:r>
      <w:r w:rsidRPr="00754B86">
        <w:rPr>
          <w:rFonts w:eastAsia="Calibri"/>
          <w:szCs w:val="24"/>
        </w:rPr>
        <w:t>idosas do meio rural que vive</w:t>
      </w:r>
      <w:r w:rsidR="008828FF">
        <w:rPr>
          <w:rFonts w:eastAsia="Calibri"/>
          <w:szCs w:val="24"/>
        </w:rPr>
        <w:t>m</w:t>
      </w:r>
      <w:r w:rsidRPr="00754B86">
        <w:rPr>
          <w:rFonts w:eastAsia="Calibri"/>
          <w:szCs w:val="24"/>
        </w:rPr>
        <w:t xml:space="preserve"> </w:t>
      </w:r>
      <w:r w:rsidR="00512C94">
        <w:rPr>
          <w:rFonts w:eastAsia="Calibri"/>
          <w:szCs w:val="24"/>
        </w:rPr>
        <w:t>e</w:t>
      </w:r>
      <w:r w:rsidRPr="00754B86">
        <w:rPr>
          <w:rFonts w:eastAsia="Calibri"/>
          <w:szCs w:val="24"/>
        </w:rPr>
        <w:t>m zona</w:t>
      </w:r>
      <w:r w:rsidR="00512C94">
        <w:rPr>
          <w:rFonts w:eastAsia="Calibri"/>
          <w:szCs w:val="24"/>
        </w:rPr>
        <w:t>s</w:t>
      </w:r>
      <w:r w:rsidRPr="00754B86">
        <w:rPr>
          <w:rFonts w:eastAsia="Calibri"/>
          <w:szCs w:val="24"/>
        </w:rPr>
        <w:t xml:space="preserve"> remota</w:t>
      </w:r>
      <w:r w:rsidR="00512C94">
        <w:rPr>
          <w:rFonts w:eastAsia="Calibri"/>
          <w:szCs w:val="24"/>
        </w:rPr>
        <w:t>s</w:t>
      </w:r>
      <w:r w:rsidRPr="00754B86">
        <w:rPr>
          <w:rFonts w:eastAsia="Calibri"/>
          <w:szCs w:val="24"/>
        </w:rPr>
        <w:t xml:space="preserve">. </w:t>
      </w:r>
    </w:p>
    <w:p w14:paraId="2B4F8F04" w14:textId="77777777" w:rsidR="00A811EE" w:rsidRPr="00754B86" w:rsidRDefault="00A811EE" w:rsidP="005D325D">
      <w:pPr>
        <w:spacing w:line="276" w:lineRule="auto"/>
        <w:rPr>
          <w:rFonts w:eastAsia="Calibri"/>
          <w:szCs w:val="24"/>
        </w:rPr>
      </w:pPr>
    </w:p>
    <w:p w14:paraId="355AD7E8" w14:textId="60843190" w:rsidR="00311FB1" w:rsidRPr="00754B86" w:rsidRDefault="00311FB1" w:rsidP="005D325D">
      <w:pPr>
        <w:spacing w:line="276" w:lineRule="auto"/>
        <w:rPr>
          <w:rFonts w:eastAsia="Calibri"/>
          <w:szCs w:val="24"/>
        </w:rPr>
      </w:pPr>
      <w:r w:rsidRPr="00754B86">
        <w:rPr>
          <w:rFonts w:eastAsia="Calibri"/>
          <w:b/>
          <w:bCs/>
          <w:szCs w:val="24"/>
        </w:rPr>
        <w:t>O grupo de empregadas domésticas informais</w:t>
      </w:r>
      <w:r w:rsidRPr="00754B86">
        <w:rPr>
          <w:rFonts w:eastAsia="Calibri"/>
          <w:szCs w:val="24"/>
        </w:rPr>
        <w:t xml:space="preserve"> é formado principalmente por meninas adolescentes e jovens do campo, em êxodo rural, que trabalham em domicílios de melhor renda nas capitais - nacional ou regionais - longe das suas áreas residenciais e dos familiares. Estas trabalham sem qualquer proteção social e regulamentação de seus direitos de trabalho, com um </w:t>
      </w:r>
      <w:r w:rsidRPr="00754B86">
        <w:rPr>
          <w:rFonts w:eastAsia="Calibri"/>
          <w:szCs w:val="24"/>
        </w:rPr>
        <w:lastRenderedPageBreak/>
        <w:t>salário mínimo fixo e regular, na maioria analfabetas, pouco experientes e sujeitas a violência sexual e doméstica, casos que por vezes são tornados públicos pela comunicação social local, em Bissau em 2019 e 2020</w:t>
      </w:r>
      <w:r w:rsidR="00DF7F2F">
        <w:rPr>
          <w:rFonts w:eastAsia="Calibri"/>
          <w:szCs w:val="24"/>
        </w:rPr>
        <w:t>.</w:t>
      </w:r>
      <w:r w:rsidRPr="00754B86">
        <w:rPr>
          <w:rStyle w:val="FootnoteReference"/>
          <w:rFonts w:eastAsia="Calibri"/>
          <w:szCs w:val="24"/>
        </w:rPr>
        <w:footnoteReference w:id="149"/>
      </w:r>
    </w:p>
    <w:p w14:paraId="5B3FB220" w14:textId="77777777" w:rsidR="00A811EE" w:rsidRPr="00754B86" w:rsidRDefault="00A811EE" w:rsidP="005D325D">
      <w:pPr>
        <w:spacing w:line="276" w:lineRule="auto"/>
        <w:rPr>
          <w:rFonts w:eastAsia="Calibri"/>
          <w:szCs w:val="24"/>
        </w:rPr>
      </w:pPr>
    </w:p>
    <w:p w14:paraId="7919AB2E" w14:textId="656860B8" w:rsidR="00311FB1" w:rsidRPr="00754B86" w:rsidRDefault="00311FB1" w:rsidP="005D325D">
      <w:pPr>
        <w:spacing w:line="276" w:lineRule="auto"/>
        <w:rPr>
          <w:rFonts w:eastAsia="Calibri"/>
          <w:szCs w:val="24"/>
        </w:rPr>
      </w:pPr>
      <w:r w:rsidRPr="00754B86">
        <w:rPr>
          <w:rFonts w:eastAsia="Calibri"/>
          <w:szCs w:val="24"/>
        </w:rPr>
        <w:t>Em 2016, foi fundada a “Associação Nacional de Proteção dos Trabalhadores Domésticos” (ANAPROMED), que precisa de ser fortalecida para melhor reivindicar os direitos de cerca de 7.500 trabalhadoras domésticas, facilmente deixadas para trás, pois como grupo</w:t>
      </w:r>
      <w:r w:rsidR="00DF7F2F">
        <w:rPr>
          <w:rFonts w:eastAsia="Calibri"/>
          <w:szCs w:val="24"/>
        </w:rPr>
        <w:t xml:space="preserve"> que realiza a sua atividade remuneradora no interior das casas</w:t>
      </w:r>
      <w:r w:rsidR="00DF7F2F" w:rsidRPr="00754B86">
        <w:rPr>
          <w:rFonts w:eastAsia="Calibri"/>
          <w:szCs w:val="24"/>
        </w:rPr>
        <w:t xml:space="preserve"> </w:t>
      </w:r>
      <w:r w:rsidRPr="00754B86">
        <w:rPr>
          <w:rFonts w:eastAsia="Calibri"/>
          <w:szCs w:val="24"/>
        </w:rPr>
        <w:t xml:space="preserve">são quase invisíveis. </w:t>
      </w:r>
    </w:p>
    <w:p w14:paraId="0BED71D1" w14:textId="77777777" w:rsidR="00A811EE" w:rsidRPr="00754B86" w:rsidRDefault="00A811EE" w:rsidP="005D325D">
      <w:pPr>
        <w:spacing w:line="276" w:lineRule="auto"/>
        <w:rPr>
          <w:rFonts w:eastAsia="Calibri"/>
          <w:szCs w:val="24"/>
        </w:rPr>
      </w:pPr>
    </w:p>
    <w:p w14:paraId="68C903FC" w14:textId="030EC80C" w:rsidR="00311FB1" w:rsidRPr="00754B86" w:rsidRDefault="00311FB1" w:rsidP="005D325D">
      <w:pPr>
        <w:spacing w:after="120" w:line="276" w:lineRule="auto"/>
        <w:rPr>
          <w:rFonts w:eastAsia="Calibri"/>
          <w:szCs w:val="24"/>
        </w:rPr>
      </w:pPr>
      <w:r w:rsidRPr="00754B86">
        <w:rPr>
          <w:rFonts w:eastAsia="Calibri"/>
          <w:b/>
          <w:bCs/>
          <w:szCs w:val="24"/>
        </w:rPr>
        <w:t>As mulheres que vivem com HIV</w:t>
      </w:r>
      <w:r w:rsidRPr="00754B86">
        <w:rPr>
          <w:rFonts w:eastAsia="Calibri"/>
          <w:szCs w:val="24"/>
        </w:rPr>
        <w:t xml:space="preserve"> sofrem estigmatização social e familiar, devido à resistência, falta de acesso e ou oferta insuficiente a testes e tratamento antirretroviral. Associando a este fatores</w:t>
      </w:r>
      <w:r w:rsidRPr="00E44859">
        <w:rPr>
          <w:rFonts w:eastAsia="Calibri"/>
          <w:szCs w:val="24"/>
        </w:rPr>
        <w:t xml:space="preserve">, </w:t>
      </w:r>
      <w:r w:rsidR="00E44859">
        <w:rPr>
          <w:rFonts w:eastAsia="Calibri"/>
          <w:szCs w:val="24"/>
        </w:rPr>
        <w:t>nota-se</w:t>
      </w:r>
      <w:r w:rsidRPr="00E44859">
        <w:rPr>
          <w:rFonts w:eastAsia="Calibri"/>
          <w:szCs w:val="24"/>
        </w:rPr>
        <w:t xml:space="preserve"> a inexistência de uma estratégia específica de género para combater o HIV, incluindo no seio de mulheres trabalhadoras do sexo e </w:t>
      </w:r>
      <w:r w:rsidR="0076119A" w:rsidRPr="00E44859">
        <w:rPr>
          <w:rFonts w:eastAsia="Calibri"/>
          <w:szCs w:val="24"/>
        </w:rPr>
        <w:t xml:space="preserve">as da comunidade </w:t>
      </w:r>
      <w:r w:rsidRPr="00E44859">
        <w:rPr>
          <w:rFonts w:eastAsia="Calibri"/>
          <w:szCs w:val="24"/>
        </w:rPr>
        <w:t>LBTG</w:t>
      </w:r>
      <w:r w:rsidR="00CA53C9" w:rsidRPr="00E44859">
        <w:rPr>
          <w:rFonts w:eastAsia="Calibri"/>
          <w:szCs w:val="24"/>
        </w:rPr>
        <w:t>Q+</w:t>
      </w:r>
      <w:r w:rsidRPr="00E44859">
        <w:rPr>
          <w:rFonts w:eastAsia="Calibri"/>
          <w:szCs w:val="24"/>
          <w:vertAlign w:val="superscript"/>
        </w:rPr>
        <w:footnoteReference w:id="150"/>
      </w:r>
      <w:r w:rsidR="0064354D">
        <w:rPr>
          <w:rFonts w:eastAsia="Calibri"/>
          <w:szCs w:val="24"/>
        </w:rPr>
        <w:t xml:space="preserve"> </w:t>
      </w:r>
    </w:p>
    <w:p w14:paraId="02AAD98E" w14:textId="77777777" w:rsidR="00311FB1" w:rsidRPr="00754B86" w:rsidRDefault="00311FB1" w:rsidP="005D325D">
      <w:pPr>
        <w:spacing w:after="120" w:line="276" w:lineRule="auto"/>
        <w:rPr>
          <w:rFonts w:eastAsia="Calibri"/>
          <w:szCs w:val="24"/>
        </w:rPr>
      </w:pPr>
      <w:r w:rsidRPr="00754B86">
        <w:rPr>
          <w:rFonts w:eastAsia="Calibri"/>
          <w:szCs w:val="24"/>
        </w:rPr>
        <w:t>A prevalência do VIH em adultos de 15 a 49 anos de idade é de 3,4% com disparidades existentes no país versus 1,4% na África Ocidental e Central.</w:t>
      </w:r>
      <w:r w:rsidRPr="00754B86">
        <w:rPr>
          <w:rFonts w:eastAsia="Calibri"/>
          <w:szCs w:val="24"/>
          <w:vertAlign w:val="superscript"/>
        </w:rPr>
        <w:footnoteReference w:id="151"/>
      </w:r>
      <w:r w:rsidRPr="00754B86">
        <w:rPr>
          <w:rFonts w:eastAsia="Calibri"/>
          <w:szCs w:val="24"/>
        </w:rPr>
        <w:t xml:space="preserve"> O total de infetados registados na Guiné-Bissau é de 44.000 dos quais apenas 15.500 recebem antirretrovirais segundo a Secretaria Nacional de Combate ao HIV/SIDA na Guiné-Bissau.</w:t>
      </w:r>
      <w:r w:rsidRPr="00754B86">
        <w:rPr>
          <w:rFonts w:eastAsia="Calibri"/>
          <w:szCs w:val="24"/>
          <w:vertAlign w:val="superscript"/>
        </w:rPr>
        <w:footnoteReference w:id="152"/>
      </w:r>
      <w:r w:rsidRPr="00754B86">
        <w:rPr>
          <w:rFonts w:eastAsia="Calibri"/>
          <w:szCs w:val="24"/>
        </w:rPr>
        <w:t xml:space="preserve">  </w:t>
      </w:r>
    </w:p>
    <w:p w14:paraId="6F68CB7D" w14:textId="77777777" w:rsidR="00311FB1" w:rsidRPr="00754B86" w:rsidRDefault="00311FB1" w:rsidP="005D325D">
      <w:pPr>
        <w:spacing w:after="120" w:line="276" w:lineRule="auto"/>
        <w:rPr>
          <w:rFonts w:eastAsia="Calibri"/>
          <w:szCs w:val="24"/>
        </w:rPr>
      </w:pPr>
      <w:r w:rsidRPr="00754B86">
        <w:rPr>
          <w:rFonts w:eastAsia="Calibri"/>
          <w:szCs w:val="24"/>
        </w:rPr>
        <w:t>As trabalhadoras do sexo registam altas taxas de infeção acima de 25%. Às vezes, são forçadas a trabalhar sem preservativo. Estas são ainda mais vulneráveis durante a pandemia de Covid-19 devido ao fecho dos bares e outros espaços.</w:t>
      </w:r>
      <w:r w:rsidRPr="00754B86">
        <w:rPr>
          <w:rFonts w:eastAsia="Calibri"/>
          <w:szCs w:val="24"/>
          <w:vertAlign w:val="superscript"/>
        </w:rPr>
        <w:footnoteReference w:id="153"/>
      </w:r>
    </w:p>
    <w:p w14:paraId="22536F61" w14:textId="1A77ADFF" w:rsidR="00311FB1" w:rsidRDefault="00311FB1" w:rsidP="005D325D">
      <w:pPr>
        <w:spacing w:line="276" w:lineRule="auto"/>
        <w:rPr>
          <w:rFonts w:eastAsia="Calibri"/>
          <w:szCs w:val="24"/>
        </w:rPr>
      </w:pPr>
      <w:r w:rsidRPr="00754B86">
        <w:rPr>
          <w:rFonts w:eastAsia="Calibri"/>
          <w:b/>
          <w:bCs/>
          <w:szCs w:val="24"/>
        </w:rPr>
        <w:t>As raparigas adolescentes e as mulheres jovens</w:t>
      </w:r>
      <w:r w:rsidRPr="00754B86">
        <w:rPr>
          <w:rFonts w:eastAsia="Calibri"/>
          <w:szCs w:val="24"/>
        </w:rPr>
        <w:t xml:space="preserve"> (com idades compreendidas entre os 15 e os 24 anos) têm quase duas vezes mais probabilidades de adquirir o HIV, do que os seus homólogos do sexo masculino por causa de numerosos e complexos motivos, nomeadamente VBG, MGF e o casamento precoce. Meninas e mulheres jovens devem ser colocadas no centro da resposta para reduzir o HIV. Isso requer abordar as questões relativas a desigualdade de género, combater práticas tradicionais prejudiciais, como o casamento infantil e aumentar as oportunidades educacionais. </w:t>
      </w:r>
    </w:p>
    <w:p w14:paraId="7C5AC761" w14:textId="77777777" w:rsidR="008D43BB" w:rsidRPr="00754B86" w:rsidRDefault="008D43BB" w:rsidP="005D325D">
      <w:pPr>
        <w:spacing w:line="276" w:lineRule="auto"/>
        <w:rPr>
          <w:rFonts w:eastAsia="Calibri"/>
          <w:szCs w:val="24"/>
        </w:rPr>
      </w:pPr>
    </w:p>
    <w:p w14:paraId="75E4951B" w14:textId="243C2C30" w:rsidR="00311FB1" w:rsidRPr="00754B86" w:rsidRDefault="00311FB1" w:rsidP="005D325D">
      <w:pPr>
        <w:spacing w:line="276" w:lineRule="auto"/>
        <w:rPr>
          <w:rFonts w:eastAsia="Calibri"/>
          <w:szCs w:val="24"/>
        </w:rPr>
      </w:pPr>
      <w:r w:rsidRPr="00754B86">
        <w:rPr>
          <w:rFonts w:eastAsia="Calibri"/>
          <w:b/>
          <w:bCs/>
          <w:szCs w:val="24"/>
        </w:rPr>
        <w:t>As mulheres idosas são um grupo quase invisível</w:t>
      </w:r>
      <w:r w:rsidRPr="00754B86">
        <w:rPr>
          <w:rFonts w:eastAsia="Calibri"/>
          <w:szCs w:val="24"/>
        </w:rPr>
        <w:t>. As pessoas com mais de 65 anos, representam cerca de 2,9% da população.</w:t>
      </w:r>
      <w:r w:rsidRPr="00754B86">
        <w:rPr>
          <w:rFonts w:eastAsia="Calibri"/>
          <w:szCs w:val="24"/>
          <w:vertAlign w:val="superscript"/>
        </w:rPr>
        <w:footnoteReference w:id="154"/>
      </w:r>
      <w:r w:rsidRPr="00754B86">
        <w:rPr>
          <w:rFonts w:eastAsia="Calibri"/>
          <w:szCs w:val="24"/>
        </w:rPr>
        <w:t xml:space="preserve"> E, 88,7% dessa população idosa é analfabeta, com 79,1% de homens e 96,5% de mulheres, um facto que tem contribuído para uma maior dependência dos idosos, principalmente em questões de saúde. </w:t>
      </w:r>
    </w:p>
    <w:p w14:paraId="3377FDC3" w14:textId="77777777" w:rsidR="00335A01" w:rsidRPr="00754B86" w:rsidRDefault="00335A01" w:rsidP="00B434FA">
      <w:pPr>
        <w:spacing w:line="276" w:lineRule="auto"/>
        <w:rPr>
          <w:rFonts w:eastAsia="Calibri"/>
          <w:szCs w:val="24"/>
        </w:rPr>
      </w:pPr>
    </w:p>
    <w:p w14:paraId="5D3927D7" w14:textId="7C7EE392" w:rsidR="00311FB1" w:rsidRPr="00754B86" w:rsidRDefault="00311FB1" w:rsidP="00DD603E">
      <w:pPr>
        <w:spacing w:line="276" w:lineRule="auto"/>
        <w:rPr>
          <w:rFonts w:eastAsia="Calibri"/>
          <w:szCs w:val="24"/>
        </w:rPr>
      </w:pPr>
      <w:r w:rsidRPr="00754B86">
        <w:rPr>
          <w:rFonts w:eastAsia="Calibri"/>
          <w:szCs w:val="24"/>
        </w:rPr>
        <w:t xml:space="preserve">As idosas são altamente vulneráveis e marginalizadas devido à idade, ao sistema de saúde precário e ao fato de que o êxodo rural levou filhos e netos para as cidades e as deixou para trás, nas aldeias de origem, onde pela ruralidade a pobreza é mais acentuada e onde vive a maior percentagem desta população (cerca de 4,1% da população total contra 1,9% nos centros urbanos). Mais, não existem cuidados regulares para os idosos. As mulheres idosas são mais expostas a riscos, e vivem quase </w:t>
      </w:r>
      <w:r w:rsidRPr="00754B86">
        <w:rPr>
          <w:rFonts w:eastAsia="Calibri"/>
          <w:szCs w:val="24"/>
        </w:rPr>
        <w:lastRenderedPageBreak/>
        <w:t>sempre em extrema pobreza, num contexto de ausência de sistema de assistência social que permita um envelhecimento digno.</w:t>
      </w:r>
      <w:r w:rsidRPr="00754B86">
        <w:rPr>
          <w:szCs w:val="24"/>
        </w:rPr>
        <w:t xml:space="preserve">  </w:t>
      </w:r>
      <w:r w:rsidRPr="00754B86">
        <w:rPr>
          <w:rFonts w:eastAsia="Calibri"/>
          <w:szCs w:val="24"/>
        </w:rPr>
        <w:t>Quando as mulheres idosas adoecem, por vezes são expostas a acusações de feitiçaria no meio rural o que limita o apoio familiar que lhes é dado, levando ao isolamento, a maior pobreza e a depressão</w:t>
      </w:r>
      <w:r w:rsidR="00917CC6" w:rsidRPr="00754B86">
        <w:rPr>
          <w:rFonts w:eastAsia="Calibri"/>
          <w:szCs w:val="24"/>
        </w:rPr>
        <w:t>.</w:t>
      </w:r>
      <w:r w:rsidR="00917CC6" w:rsidRPr="00754B86">
        <w:rPr>
          <w:rStyle w:val="FootnoteReference"/>
          <w:rFonts w:eastAsia="Calibri"/>
          <w:szCs w:val="24"/>
        </w:rPr>
        <w:footnoteReference w:id="155"/>
      </w:r>
      <w:r w:rsidRPr="00754B86">
        <w:rPr>
          <w:rFonts w:eastAsia="Calibri"/>
          <w:szCs w:val="24"/>
        </w:rPr>
        <w:t xml:space="preserve"> </w:t>
      </w:r>
    </w:p>
    <w:p w14:paraId="5BB8EAFC" w14:textId="77777777" w:rsidR="002B1DFB" w:rsidRPr="00754B86" w:rsidRDefault="002B1DFB" w:rsidP="00DD603E">
      <w:pPr>
        <w:spacing w:line="276" w:lineRule="auto"/>
        <w:rPr>
          <w:rFonts w:eastAsia="Calibri"/>
          <w:szCs w:val="24"/>
        </w:rPr>
      </w:pPr>
    </w:p>
    <w:p w14:paraId="74BA46D5" w14:textId="4D311776" w:rsidR="00311FB1" w:rsidRPr="00754B86" w:rsidRDefault="00311FB1" w:rsidP="00DD603E">
      <w:pPr>
        <w:spacing w:line="276" w:lineRule="auto"/>
        <w:rPr>
          <w:rFonts w:eastAsia="Calibri"/>
          <w:szCs w:val="24"/>
        </w:rPr>
      </w:pPr>
      <w:r w:rsidRPr="00754B86">
        <w:rPr>
          <w:rFonts w:eastAsia="Calibri"/>
          <w:szCs w:val="24"/>
        </w:rPr>
        <w:t>O senso comum é desmentido na sua asserção segundo o qual os idosos são relativamente menos afetados ou menos vulneráveis à pobreza do que os grupos etários mais jovens, ou são largamente e adequadamente apoiados pela família</w:t>
      </w:r>
      <w:r w:rsidR="00836148" w:rsidRPr="00754B86">
        <w:rPr>
          <w:rStyle w:val="FootnoteReference"/>
          <w:rFonts w:eastAsia="Calibri"/>
          <w:szCs w:val="24"/>
        </w:rPr>
        <w:footnoteReference w:id="156"/>
      </w:r>
      <w:r w:rsidRPr="00754B86">
        <w:rPr>
          <w:rFonts w:eastAsia="Calibri"/>
          <w:szCs w:val="24"/>
        </w:rPr>
        <w:t>. A Guiné-Bissau, a exemplo dos outros países africanos, não desenvolveu capacidades para responder às necessidades das suas populações envelhecidas. Talvez seja por isso, que os idosos se esforçam para continuar a trabalhar, em particular as mulheres idosas que realizam atividades domésticas e muitas vezes geradoras de renda para garantir a sua subsistência e, em situações de extrema pobreza, dos seus filhos e netos de quem muitas vezes cuidam.</w:t>
      </w:r>
    </w:p>
    <w:p w14:paraId="1F2E8598" w14:textId="77777777" w:rsidR="002B1DFB" w:rsidRPr="00754B86" w:rsidRDefault="002B1DFB" w:rsidP="00DD603E">
      <w:pPr>
        <w:spacing w:line="276" w:lineRule="auto"/>
        <w:rPr>
          <w:rFonts w:eastAsia="Calibri"/>
          <w:szCs w:val="24"/>
        </w:rPr>
      </w:pPr>
    </w:p>
    <w:p w14:paraId="293C5084" w14:textId="3AEB40DD" w:rsidR="00311FB1" w:rsidRDefault="00311FB1" w:rsidP="008612EE">
      <w:pPr>
        <w:spacing w:line="276" w:lineRule="auto"/>
        <w:contextualSpacing/>
        <w:rPr>
          <w:rFonts w:eastAsia="Calibri" w:cs="Calibri"/>
          <w:szCs w:val="24"/>
        </w:rPr>
      </w:pPr>
      <w:r w:rsidRPr="00754B86">
        <w:rPr>
          <w:rFonts w:eastAsia="Calibri" w:cs="Calibri"/>
          <w:szCs w:val="24"/>
        </w:rPr>
        <w:t>Na etnia Bijagós, através da junção do saber e da gerontocracia, estabeleceu-se um sistema de segurança social que permite um envelhecimento mais saudável e digno. Na sociedade Bijagós, em cada fase da idade os indivíduos têm a sua obrigação de prestar serviços à comunidade. Os idosos têm menos obrigações em termos de trabalho físico, dedicando-se mais às atividades espirituais e de lazer. Os mais novos passam a ser responsáveis pelos serviços realizados pelos mais velhos no que diz respeito às atividades que exigem maior esforço físico.</w:t>
      </w:r>
    </w:p>
    <w:p w14:paraId="6E242C6F" w14:textId="7CC98978" w:rsidR="008D43BB" w:rsidRDefault="008D43BB" w:rsidP="008612EE">
      <w:pPr>
        <w:spacing w:line="276" w:lineRule="auto"/>
        <w:contextualSpacing/>
        <w:rPr>
          <w:rFonts w:eastAsia="Calibri" w:cs="Calibri"/>
          <w:szCs w:val="24"/>
        </w:rPr>
      </w:pPr>
    </w:p>
    <w:p w14:paraId="3336C342" w14:textId="487C64EB" w:rsidR="008D43BB" w:rsidRPr="004155D7" w:rsidRDefault="25084115" w:rsidP="25084115">
      <w:pPr>
        <w:spacing w:line="276" w:lineRule="auto"/>
        <w:contextualSpacing/>
        <w:rPr>
          <w:rFonts w:eastAsia="Calibri" w:cs="Calibri"/>
        </w:rPr>
      </w:pPr>
      <w:r w:rsidRPr="004155D7">
        <w:rPr>
          <w:rFonts w:eastAsia="Calibri" w:cs="Calibri"/>
          <w:b/>
          <w:bCs/>
        </w:rPr>
        <w:t>Relativamente às divorciadas e viúvas,</w:t>
      </w:r>
      <w:r w:rsidRPr="004155D7">
        <w:rPr>
          <w:rFonts w:eastAsia="Calibri" w:cs="Calibri"/>
        </w:rPr>
        <w:t xml:space="preserve"> em regra geral, nas comunidades guineenses não há partilha de bens em caso de divórcio. Em caso de viuvez, as mulheres também não herdam. É comum que os filhos lhes sejam retiradas em favor da linhagem do marido por se estimar que pouco ou nada possuem como recurso para os sustentar.  Em qualquer dos casos, o sistema legal oficial oferece poucos recursos. </w:t>
      </w:r>
    </w:p>
    <w:p w14:paraId="6E7EAB3B" w14:textId="56ED8A2D" w:rsidR="008D43BB" w:rsidRPr="004155D7" w:rsidRDefault="008D43BB" w:rsidP="008D43BB">
      <w:pPr>
        <w:spacing w:line="276" w:lineRule="auto"/>
        <w:contextualSpacing/>
        <w:rPr>
          <w:rFonts w:eastAsia="Calibri" w:cs="Calibri"/>
          <w:szCs w:val="24"/>
        </w:rPr>
      </w:pPr>
    </w:p>
    <w:p w14:paraId="07DA5DC2" w14:textId="127EC29A" w:rsidR="008D43BB" w:rsidRPr="004155D7" w:rsidRDefault="25084115" w:rsidP="25084115">
      <w:pPr>
        <w:spacing w:line="276" w:lineRule="auto"/>
        <w:contextualSpacing/>
        <w:rPr>
          <w:rFonts w:eastAsia="Calibri" w:cs="Calibri"/>
        </w:rPr>
      </w:pPr>
      <w:r w:rsidRPr="004155D7">
        <w:rPr>
          <w:rFonts w:eastAsia="Calibri" w:cs="Calibri"/>
        </w:rPr>
        <w:t xml:space="preserve">As opções disponíveis para viúvas e divorciadas após a dissolução do casamento variam muito com base na idade, etnia e normas sociais, mas são – regra geral - muito limitadas. Em algumas comunidades étnicas, as jovens viúvas são incentivadas a se casar de novo segundo o </w:t>
      </w:r>
      <w:r w:rsidRPr="004155D7">
        <w:rPr>
          <w:rFonts w:eastAsia="Calibri" w:cs="Calibri"/>
          <w:i/>
          <w:iCs/>
        </w:rPr>
        <w:t>levirato</w:t>
      </w:r>
      <w:r w:rsidRPr="004155D7">
        <w:rPr>
          <w:rFonts w:eastAsia="Calibri" w:cs="Calibri"/>
        </w:rPr>
        <w:t>. Este sistema oferece uma rede de segurança, ainda que modesta, porque possibilita continuar com os filhos e ter acesso a terra para cultivar, mas, no entanto, a mulher ocupará a posição que lhe for atribuída tendo em conta o casamento polígamo.</w:t>
      </w:r>
    </w:p>
    <w:p w14:paraId="009FD05D" w14:textId="77777777" w:rsidR="00235253" w:rsidRPr="004155D7" w:rsidRDefault="00235253" w:rsidP="008D43BB">
      <w:pPr>
        <w:spacing w:line="276" w:lineRule="auto"/>
        <w:contextualSpacing/>
        <w:rPr>
          <w:rFonts w:eastAsia="Calibri" w:cs="Calibri"/>
          <w:szCs w:val="24"/>
        </w:rPr>
      </w:pPr>
    </w:p>
    <w:p w14:paraId="453A9AB6" w14:textId="6BD6E5CB" w:rsidR="00235253" w:rsidRPr="004155D7" w:rsidRDefault="008D43BB" w:rsidP="25084115">
      <w:pPr>
        <w:spacing w:line="276" w:lineRule="auto"/>
        <w:contextualSpacing/>
        <w:rPr>
          <w:rFonts w:eastAsia="Calibri" w:cs="Calibri"/>
        </w:rPr>
      </w:pPr>
      <w:r w:rsidRPr="004155D7">
        <w:rPr>
          <w:rFonts w:eastAsia="Calibri" w:cs="Calibri"/>
        </w:rPr>
        <w:t>As divorciadas e viúvas</w:t>
      </w:r>
      <w:r w:rsidR="00235253" w:rsidRPr="004155D7">
        <w:rPr>
          <w:rFonts w:eastAsia="Calibri" w:cs="Calibri"/>
        </w:rPr>
        <w:t xml:space="preserve"> que mantêm</w:t>
      </w:r>
      <w:r w:rsidR="00EC213E" w:rsidRPr="004155D7">
        <w:rPr>
          <w:rFonts w:eastAsia="Calibri" w:cs="Calibri"/>
        </w:rPr>
        <w:t xml:space="preserve"> o estatuto </w:t>
      </w:r>
      <w:r w:rsidR="00235253" w:rsidRPr="004155D7">
        <w:rPr>
          <w:rFonts w:eastAsia="Calibri" w:cs="Calibri"/>
        </w:rPr>
        <w:t>e que guardam os filhos,</w:t>
      </w:r>
      <w:r w:rsidRPr="004155D7">
        <w:rPr>
          <w:rFonts w:eastAsia="Calibri" w:cs="Calibri"/>
        </w:rPr>
        <w:t xml:space="preserve"> muitas vezes isolam-se nas próprias comunidades</w:t>
      </w:r>
      <w:r w:rsidR="00235253" w:rsidRPr="004155D7">
        <w:rPr>
          <w:rFonts w:eastAsia="Calibri" w:cs="Calibri"/>
        </w:rPr>
        <w:t xml:space="preserve"> de origem</w:t>
      </w:r>
      <w:r w:rsidR="00EC213E" w:rsidRPr="004155D7">
        <w:rPr>
          <w:rFonts w:eastAsia="Calibri" w:cs="Calibri"/>
        </w:rPr>
        <w:t xml:space="preserve"> </w:t>
      </w:r>
      <w:r w:rsidR="00D93FDC" w:rsidRPr="004155D7">
        <w:t>reca</w:t>
      </w:r>
      <w:r w:rsidR="00EC213E" w:rsidRPr="004155D7">
        <w:t xml:space="preserve">indo </w:t>
      </w:r>
      <w:r w:rsidR="00D93FDC" w:rsidRPr="004155D7">
        <w:t>sobre os seus ombros</w:t>
      </w:r>
      <w:r w:rsidR="00235253" w:rsidRPr="004155D7">
        <w:t xml:space="preserve"> </w:t>
      </w:r>
      <w:r w:rsidR="00235253" w:rsidRPr="004155D7">
        <w:rPr>
          <w:rFonts w:eastAsia="Calibri" w:cs="Calibri"/>
        </w:rPr>
        <w:t>maior responsabilidade na educação e cuidados para com os filhos.</w:t>
      </w:r>
      <w:r w:rsidR="00327AB8" w:rsidRPr="004155D7">
        <w:rPr>
          <w:rFonts w:eastAsia="Calibri" w:cs="Calibri"/>
        </w:rPr>
        <w:t xml:space="preserve"> No meio urbano, em geral</w:t>
      </w:r>
      <w:r w:rsidR="008676BD" w:rsidRPr="004155D7">
        <w:rPr>
          <w:rFonts w:eastAsia="Calibri" w:cs="Calibri"/>
        </w:rPr>
        <w:t>,</w:t>
      </w:r>
      <w:r w:rsidR="00327AB8" w:rsidRPr="004155D7">
        <w:rPr>
          <w:rFonts w:eastAsia="Calibri" w:cs="Calibri"/>
        </w:rPr>
        <w:t xml:space="preserve"> as mulheres divorciadas e viúvas ingressam n</w:t>
      </w:r>
      <w:r w:rsidR="00D56ED5" w:rsidRPr="004155D7">
        <w:rPr>
          <w:rFonts w:eastAsia="Calibri" w:cs="Calibri"/>
        </w:rPr>
        <w:t>o setor da</w:t>
      </w:r>
      <w:r w:rsidR="00327AB8" w:rsidRPr="004155D7">
        <w:rPr>
          <w:rFonts w:eastAsia="Calibri" w:cs="Calibri"/>
        </w:rPr>
        <w:t xml:space="preserve"> economi</w:t>
      </w:r>
      <w:r w:rsidR="00D56ED5" w:rsidRPr="004155D7">
        <w:rPr>
          <w:rFonts w:eastAsia="Calibri" w:cs="Calibri"/>
        </w:rPr>
        <w:t>a</w:t>
      </w:r>
      <w:r w:rsidR="00327AB8" w:rsidRPr="004155D7">
        <w:rPr>
          <w:rFonts w:eastAsia="Calibri" w:cs="Calibri"/>
        </w:rPr>
        <w:t xml:space="preserve"> informal</w:t>
      </w:r>
      <w:r w:rsidR="001F0196" w:rsidRPr="004155D7">
        <w:rPr>
          <w:rFonts w:eastAsia="Calibri" w:cs="Calibri"/>
        </w:rPr>
        <w:t>, escolhendo assumir a chefia do agregado familiar</w:t>
      </w:r>
      <w:r w:rsidR="00370FA2" w:rsidRPr="004155D7">
        <w:rPr>
          <w:rStyle w:val="FootnoteReference"/>
          <w:rFonts w:eastAsia="Calibri" w:cs="Calibri"/>
        </w:rPr>
        <w:footnoteReference w:id="157"/>
      </w:r>
      <w:r w:rsidR="00D56ED5" w:rsidRPr="004155D7">
        <w:rPr>
          <w:rFonts w:eastAsia="Calibri" w:cs="Calibri"/>
        </w:rPr>
        <w:t>.</w:t>
      </w:r>
    </w:p>
    <w:p w14:paraId="72EE2E96" w14:textId="77777777" w:rsidR="00327AB8" w:rsidRPr="0055067A" w:rsidRDefault="00327AB8" w:rsidP="008D43BB">
      <w:pPr>
        <w:spacing w:line="276" w:lineRule="auto"/>
        <w:contextualSpacing/>
        <w:rPr>
          <w:rFonts w:eastAsia="Calibri" w:cs="Calibri"/>
          <w:szCs w:val="24"/>
          <w:highlight w:val="yellow"/>
        </w:rPr>
      </w:pPr>
    </w:p>
    <w:p w14:paraId="571B30E7" w14:textId="63502601" w:rsidR="008D43BB" w:rsidRPr="004155D7" w:rsidRDefault="25084115" w:rsidP="25084115">
      <w:pPr>
        <w:spacing w:line="276" w:lineRule="auto"/>
        <w:contextualSpacing/>
        <w:rPr>
          <w:rFonts w:eastAsia="Calibri" w:cs="Calibri"/>
        </w:rPr>
      </w:pPr>
      <w:r w:rsidRPr="004155D7">
        <w:rPr>
          <w:rFonts w:eastAsia="Calibri" w:cs="Calibri"/>
        </w:rPr>
        <w:lastRenderedPageBreak/>
        <w:t>Na Guiné-Bissau, está ainda pouco estudada a situação das mulheres divorciadas e viúvas, assunto que também reenvia a história conjugal de mulheres atualmente casadas. A consequente ausência dos dados limita a conscientização pública sobre o assunto, para no mínimo, encontrar soluções para os casos de vidas de mulheres precarizadas devido às normas tradicionais de género.</w:t>
      </w:r>
    </w:p>
    <w:p w14:paraId="3AB18B15" w14:textId="77777777" w:rsidR="008C3FA0" w:rsidRPr="004155D7" w:rsidRDefault="008C3FA0" w:rsidP="008D43BB">
      <w:pPr>
        <w:spacing w:line="276" w:lineRule="auto"/>
        <w:contextualSpacing/>
        <w:rPr>
          <w:rFonts w:eastAsia="Calibri" w:cs="Calibri"/>
          <w:szCs w:val="24"/>
        </w:rPr>
      </w:pPr>
    </w:p>
    <w:p w14:paraId="5BDC1C15" w14:textId="1C7AC8D4" w:rsidR="0085098B" w:rsidRPr="004155D7" w:rsidRDefault="00F27A4E" w:rsidP="008612EE">
      <w:pPr>
        <w:spacing w:line="276" w:lineRule="auto"/>
      </w:pPr>
      <w:bookmarkStart w:id="105" w:name="_Hlk104705413"/>
      <w:r w:rsidRPr="004155D7">
        <w:rPr>
          <w:b/>
          <w:bCs/>
        </w:rPr>
        <w:t>Relativamente às pessoas portadoras de deficiência</w:t>
      </w:r>
      <w:r w:rsidRPr="004155D7">
        <w:t xml:space="preserve">, </w:t>
      </w:r>
      <w:r w:rsidR="0085098B" w:rsidRPr="004155D7">
        <w:t xml:space="preserve">a </w:t>
      </w:r>
      <w:bookmarkStart w:id="106" w:name="_Hlk104704762"/>
      <w:r w:rsidR="0085098B" w:rsidRPr="004155D7">
        <w:t xml:space="preserve">Convenção Internacional dos Direitos das Pessoas com Deficiência </w:t>
      </w:r>
      <w:r w:rsidR="00C0654C" w:rsidRPr="004155D7">
        <w:t>(</w:t>
      </w:r>
      <w:r w:rsidR="0085098B" w:rsidRPr="004155D7">
        <w:t>CIDPD</w:t>
      </w:r>
      <w:bookmarkEnd w:id="106"/>
      <w:r w:rsidR="00C0654C" w:rsidRPr="004155D7">
        <w:t>)</w:t>
      </w:r>
      <w:r w:rsidR="0085098B" w:rsidRPr="004155D7">
        <w:t xml:space="preserve"> elaborada em 2006</w:t>
      </w:r>
      <w:r w:rsidR="005C0B58" w:rsidRPr="004155D7">
        <w:t xml:space="preserve"> – e </w:t>
      </w:r>
      <w:r w:rsidR="00291541" w:rsidRPr="004155D7">
        <w:t>ratificada</w:t>
      </w:r>
      <w:r w:rsidR="0085098B" w:rsidRPr="004155D7">
        <w:t xml:space="preserve"> pela Guiné-Bissau</w:t>
      </w:r>
      <w:r w:rsidR="004B3D96" w:rsidRPr="004155D7">
        <w:t xml:space="preserve"> em 2014</w:t>
      </w:r>
      <w:r w:rsidR="0085098B" w:rsidRPr="004155D7">
        <w:t xml:space="preserve"> </w:t>
      </w:r>
      <w:r w:rsidR="004B3D96" w:rsidRPr="004155D7">
        <w:rPr>
          <w:rStyle w:val="FootnoteReference"/>
        </w:rPr>
        <w:footnoteReference w:id="158"/>
      </w:r>
      <w:r w:rsidR="0085098B" w:rsidRPr="004155D7">
        <w:t>- trata a questão da deficiência como sendo do âmbito dos direitos humanos</w:t>
      </w:r>
      <w:r w:rsidR="006F6AFF" w:rsidRPr="004155D7">
        <w:t xml:space="preserve"> e deste modo, os</w:t>
      </w:r>
      <w:r w:rsidR="0085098B" w:rsidRPr="004155D7">
        <w:t xml:space="preserve"> seus objetivos foram incluídos na Agenda do Desenvolvimento Sustentável. </w:t>
      </w:r>
    </w:p>
    <w:p w14:paraId="55601F97" w14:textId="77777777" w:rsidR="0085098B" w:rsidRPr="004155D7" w:rsidRDefault="0085098B" w:rsidP="008612EE">
      <w:pPr>
        <w:spacing w:line="276" w:lineRule="auto"/>
      </w:pPr>
    </w:p>
    <w:p w14:paraId="43E14A09" w14:textId="4B43E490" w:rsidR="00F27A4E" w:rsidRPr="004155D7" w:rsidRDefault="000D06C3" w:rsidP="008612EE">
      <w:pPr>
        <w:spacing w:line="276" w:lineRule="auto"/>
      </w:pPr>
      <w:r w:rsidRPr="004155D7">
        <w:t>Em 2009, foi</w:t>
      </w:r>
      <w:r w:rsidR="00F27A4E" w:rsidRPr="004155D7">
        <w:t xml:space="preserve"> </w:t>
      </w:r>
      <w:r w:rsidRPr="004155D7">
        <w:t xml:space="preserve">criada a </w:t>
      </w:r>
      <w:r w:rsidR="00F27A4E" w:rsidRPr="004155D7">
        <w:t xml:space="preserve">Federação das Associações </w:t>
      </w:r>
      <w:r w:rsidR="00DB6A78" w:rsidRPr="004155D7">
        <w:t>de Defesa e Proteção de Pessoas com Deficiência (</w:t>
      </w:r>
      <w:bookmarkStart w:id="107" w:name="_Hlk104429495"/>
      <w:r w:rsidR="00F27A4E" w:rsidRPr="004155D7">
        <w:t>FADPD-GB</w:t>
      </w:r>
      <w:bookmarkEnd w:id="107"/>
      <w:r w:rsidR="00DB6A78" w:rsidRPr="004155D7">
        <w:t>)</w:t>
      </w:r>
      <w:r w:rsidRPr="004155D7">
        <w:t xml:space="preserve"> que, atualmente,</w:t>
      </w:r>
      <w:r w:rsidR="006F6AFF" w:rsidRPr="004155D7">
        <w:t xml:space="preserve"> </w:t>
      </w:r>
      <w:r w:rsidR="00F27A4E" w:rsidRPr="004155D7">
        <w:t>reúne 25 organizações da sociedade civil que trabalham na temática da deficiência na Guiné-Bissau e está empenhada em apoiar e participar em iniciativas que promovam os direitos das pessoas com deficiências. Esta federação vela para que a inclusão esteja presente em todas os projetos e atividades, de forma a assegurar a participação efetiva deste segmento vulnerável da</w:t>
      </w:r>
      <w:r w:rsidR="003B46F1" w:rsidRPr="004155D7">
        <w:t xml:space="preserve"> sociedade </w:t>
      </w:r>
      <w:r w:rsidR="00F27A4E" w:rsidRPr="004155D7">
        <w:t>no desenvolvimento económico e social do país</w:t>
      </w:r>
      <w:r w:rsidR="00876E48" w:rsidRPr="004155D7">
        <w:rPr>
          <w:rStyle w:val="FootnoteReference"/>
        </w:rPr>
        <w:footnoteReference w:id="159"/>
      </w:r>
      <w:r w:rsidR="00F27A4E" w:rsidRPr="004155D7">
        <w:t>.</w:t>
      </w:r>
    </w:p>
    <w:p w14:paraId="2C727279" w14:textId="3D9E4D85" w:rsidR="00537592" w:rsidRPr="0055067A" w:rsidRDefault="00537592" w:rsidP="008612EE">
      <w:pPr>
        <w:spacing w:line="276" w:lineRule="auto"/>
        <w:rPr>
          <w:highlight w:val="yellow"/>
        </w:rPr>
      </w:pPr>
    </w:p>
    <w:p w14:paraId="058CCA91" w14:textId="4A9A81DD" w:rsidR="00537592" w:rsidRPr="004155D7" w:rsidRDefault="00537592" w:rsidP="25084115">
      <w:pPr>
        <w:spacing w:line="276" w:lineRule="auto"/>
      </w:pPr>
      <w:r w:rsidRPr="004155D7">
        <w:t>A FADPD-GB tem parceria com a Humanity Inclusion (HI) e com a AIFO nos projetos de promoção da educação inclusiva e de Fortalecimento do Movimento dos Direitos das Pessoas com Deficiência na Guiné-Bissau. Igualmente, o Programa de desenvolvimento multissetorial promovido pela União Europeia na Guiné-Bissau, Ianda Guiné! Nó lanta nó pega</w:t>
      </w:r>
      <w:r w:rsidRPr="004155D7">
        <w:rPr>
          <w:rStyle w:val="FootnoteReference"/>
        </w:rPr>
        <w:footnoteReference w:id="160"/>
      </w:r>
      <w:r w:rsidRPr="004155D7">
        <w:t>, promove e participa nos encontros ‘’Djumbai Nacional’’ sobre pessoas com deficiência na base da estratégia “Nada Sobre Nós, Sem Nós”.</w:t>
      </w:r>
      <w:r w:rsidRPr="004155D7">
        <w:rPr>
          <w:rStyle w:val="FootnoteReference"/>
        </w:rPr>
        <w:footnoteReference w:id="161"/>
      </w:r>
    </w:p>
    <w:p w14:paraId="3502E7FF" w14:textId="4B8AF58E" w:rsidR="00876E48" w:rsidRPr="004155D7" w:rsidRDefault="00876E48" w:rsidP="00537592">
      <w:pPr>
        <w:spacing w:line="276" w:lineRule="auto"/>
      </w:pPr>
    </w:p>
    <w:p w14:paraId="7AD42636" w14:textId="0601CF17" w:rsidR="00876E48" w:rsidRPr="004155D7" w:rsidRDefault="00733F36" w:rsidP="25084115">
      <w:pPr>
        <w:spacing w:line="276" w:lineRule="auto"/>
      </w:pPr>
      <w:r w:rsidRPr="004155D7">
        <w:t xml:space="preserve">Entretanto, é de reconhecer que a ausência de dados credíveis sobre a matéria não permite tecer considerações acertadas sobre as políticas e estratégias sobre o fenómeno, apesar do Ministério da Educação nacional ter criado uma Direção geral de educação inclusiva, neste domínio. Segundo as fontes consultadas, embora existam iniciativas de educação inclusiva, elas são essencialmente obra promovida pelos movimentos associativos da sociedade civil e do setor privado da educação </w:t>
      </w:r>
      <w:r w:rsidR="00876E48" w:rsidRPr="004155D7">
        <w:t>que tem recebido apoios da comunidade internacional como é o caso da escola dos surdos-mudos</w:t>
      </w:r>
      <w:r w:rsidR="00876E48" w:rsidRPr="004155D7">
        <w:rPr>
          <w:rStyle w:val="FootnoteReference"/>
        </w:rPr>
        <w:footnoteReference w:id="162"/>
      </w:r>
      <w:r w:rsidR="00876E48" w:rsidRPr="004155D7">
        <w:t>.</w:t>
      </w:r>
    </w:p>
    <w:p w14:paraId="1C1671D5" w14:textId="6C8FB734" w:rsidR="25084115" w:rsidRPr="004155D7" w:rsidRDefault="25084115" w:rsidP="25084115">
      <w:pPr>
        <w:spacing w:line="276" w:lineRule="auto"/>
        <w:rPr>
          <w:szCs w:val="24"/>
        </w:rPr>
      </w:pPr>
    </w:p>
    <w:p w14:paraId="35F13E63" w14:textId="23336A26" w:rsidR="00DB6A78" w:rsidRPr="00C7698E" w:rsidRDefault="25084115" w:rsidP="008612EE">
      <w:pPr>
        <w:spacing w:line="276" w:lineRule="auto"/>
      </w:pPr>
      <w:r w:rsidRPr="004155D7">
        <w:t xml:space="preserve">A questão relativa à violação dos direitos das pessoas com deficiência confronta-se com a ausência de políticas públicas e de legislação para combater os abusos. </w:t>
      </w:r>
      <w:r w:rsidRPr="004155D7">
        <w:rPr>
          <w:b/>
          <w:bCs/>
        </w:rPr>
        <w:t>O documento da Estratégia Nacional para a Inclusão de Pessoas com Deficiências está à espera de aprovação por parte do Governo.</w:t>
      </w:r>
      <w:r w:rsidRPr="004155D7">
        <w:t xml:space="preserve"> Trata-se de um documento que se inspira na Convenção sobre os direitos das </w:t>
      </w:r>
      <w:r w:rsidRPr="00C7698E">
        <w:lastRenderedPageBreak/>
        <w:t xml:space="preserve">pessoas com deficiência, ratificada pela Guiné-Bissau em 2014 e que vai orientar as ações referentes ao grupo alvo nos vários sectores sociais e económicos.  </w:t>
      </w:r>
    </w:p>
    <w:p w14:paraId="19874076" w14:textId="767F48F6" w:rsidR="00215687" w:rsidRPr="00C7698E" w:rsidRDefault="00215687" w:rsidP="008612EE">
      <w:pPr>
        <w:spacing w:line="276" w:lineRule="auto"/>
      </w:pPr>
    </w:p>
    <w:p w14:paraId="45455984" w14:textId="2C2EE6D2" w:rsidR="00C4639B" w:rsidRPr="00C7698E" w:rsidRDefault="25084115" w:rsidP="00C4639B">
      <w:pPr>
        <w:spacing w:line="276" w:lineRule="auto"/>
      </w:pPr>
      <w:r w:rsidRPr="00C7698E">
        <w:t xml:space="preserve">O relatório da avaliação jurídica das lacunas entre a assinatura da Convenção Internacional relativa aos Direitos das Pessoas com Deficiência e a sua implementação no que concerne o acesso aos serviços de educação, assistência social e participação (2019), nota a situação deplorável na qual se encontra esta categoria de pessoas devido </w:t>
      </w:r>
      <w:r w:rsidRPr="00C7698E">
        <w:rPr>
          <w:i/>
          <w:iCs/>
        </w:rPr>
        <w:t>‘’ a ausência de assistência adequada no direito de acesso à saúde pública até ao direito de acesso à educação, razão pela qual se verifica, entre essas pessoas, saúde débil, baixos níveis de escolaridade, precaridade dos empregos e exclusão económica, em muitos casos configurada pela mendicidade e extrema dependência’’.</w:t>
      </w:r>
      <w:r w:rsidRPr="00C7698E">
        <w:t xml:space="preserve"> </w:t>
      </w:r>
    </w:p>
    <w:p w14:paraId="512D9100" w14:textId="77777777" w:rsidR="00EC45A1" w:rsidRPr="00C7698E" w:rsidRDefault="00EC45A1" w:rsidP="00C4639B">
      <w:pPr>
        <w:spacing w:line="276" w:lineRule="auto"/>
      </w:pPr>
    </w:p>
    <w:p w14:paraId="58903993" w14:textId="77777777" w:rsidR="00B361BF" w:rsidRPr="00C7698E" w:rsidRDefault="00D7003B" w:rsidP="25084115">
      <w:pPr>
        <w:spacing w:line="276" w:lineRule="auto"/>
        <w:rPr>
          <w:rFonts w:cs="Calibri"/>
          <w:lang w:eastAsia="de-DE"/>
        </w:rPr>
      </w:pPr>
      <w:r w:rsidRPr="00C7698E">
        <w:t xml:space="preserve">Consequentemente, esse estado de vulnerabilidade que pesa sobretudo sobre as famílias, cria </w:t>
      </w:r>
      <w:r w:rsidR="00ED4482" w:rsidRPr="00C7698E">
        <w:t>mitos e tabus à volta das pessoas com deficiência</w:t>
      </w:r>
      <w:r w:rsidRPr="00C7698E">
        <w:t>, chegando a s</w:t>
      </w:r>
      <w:r w:rsidR="00ED4482" w:rsidRPr="00C7698E">
        <w:t>ituações de abandono à nascença e/ou até casos de infanticídio.</w:t>
      </w:r>
      <w:r w:rsidR="00291541" w:rsidRPr="00C7698E">
        <w:rPr>
          <w:rStyle w:val="FootnoteReference"/>
        </w:rPr>
        <w:footnoteReference w:id="163"/>
      </w:r>
      <w:r w:rsidR="00C4639B" w:rsidRPr="00C7698E">
        <w:t xml:space="preserve"> As crianças deficientes são discriminadas, violentadas ou até mortas, sem grandes penalizações.</w:t>
      </w:r>
      <w:r w:rsidR="00B361BF" w:rsidRPr="00C7698E">
        <w:t xml:space="preserve"> Na realidade, não é observado</w:t>
      </w:r>
      <w:r w:rsidR="00C4639B" w:rsidRPr="00C7698E">
        <w:t xml:space="preserve"> </w:t>
      </w:r>
      <w:r w:rsidR="00B361BF" w:rsidRPr="00C7698E">
        <w:rPr>
          <w:rFonts w:cs="Calibri"/>
          <w:lang w:eastAsia="de-DE"/>
        </w:rPr>
        <w:t>o artigo 110 do Código Penal, que para o infanticídio aplica a pena de prisão entre 2 e 8 anos. Caso o crime seja praticado pela mãe durante ou após o parto a pena de prisão observada é de 1 a 4 anos.</w:t>
      </w:r>
    </w:p>
    <w:p w14:paraId="31569938" w14:textId="77777777" w:rsidR="00B361BF" w:rsidRPr="00C7698E" w:rsidRDefault="00B361BF" w:rsidP="007A165D">
      <w:pPr>
        <w:spacing w:line="276" w:lineRule="auto"/>
        <w:rPr>
          <w:rFonts w:cs="Calibri"/>
          <w:szCs w:val="24"/>
          <w:lang w:eastAsia="de-DE"/>
        </w:rPr>
      </w:pPr>
    </w:p>
    <w:p w14:paraId="3D13E880" w14:textId="3FC72CF5" w:rsidR="007A165D" w:rsidRPr="00C7698E" w:rsidRDefault="007A165D" w:rsidP="25084115">
      <w:pPr>
        <w:shd w:val="clear" w:color="auto" w:fill="FFFFFF" w:themeFill="background1"/>
        <w:spacing w:line="276" w:lineRule="auto"/>
        <w:rPr>
          <w:rFonts w:cs="Calibri"/>
          <w:lang w:eastAsia="de-DE"/>
        </w:rPr>
      </w:pPr>
      <w:r w:rsidRPr="00C7698E">
        <w:rPr>
          <w:rFonts w:cs="Calibri"/>
          <w:lang w:eastAsia="de-DE"/>
        </w:rPr>
        <w:t>Na Guiné-Bissau é raro ver crianças deficientes porque “são muito cedo exterminadas, sacrificadas em cerimónias.”</w:t>
      </w:r>
      <w:r w:rsidRPr="00C7698E">
        <w:rPr>
          <w:rStyle w:val="FootnoteReference"/>
          <w:rFonts w:cs="Calibri"/>
          <w:lang w:eastAsia="de-DE"/>
        </w:rPr>
        <w:footnoteReference w:id="164"/>
      </w:r>
      <w:r w:rsidRPr="00C7698E">
        <w:rPr>
          <w:rFonts w:cs="Calibri"/>
          <w:lang w:eastAsia="de-DE"/>
        </w:rPr>
        <w:t xml:space="preserve"> </w:t>
      </w:r>
      <w:r w:rsidR="00553EF1" w:rsidRPr="00C7698E">
        <w:rPr>
          <w:rFonts w:cs="Calibri"/>
          <w:lang w:eastAsia="de-DE"/>
        </w:rPr>
        <w:t xml:space="preserve">Face aos sinais de deficiência, </w:t>
      </w:r>
      <w:r w:rsidR="005A5DBB" w:rsidRPr="00C7698E">
        <w:rPr>
          <w:rFonts w:cs="Calibri"/>
          <w:lang w:eastAsia="de-DE"/>
        </w:rPr>
        <w:t xml:space="preserve">a crença popular </w:t>
      </w:r>
      <w:r w:rsidR="00553EF1" w:rsidRPr="00C7698E">
        <w:rPr>
          <w:rFonts w:cs="Calibri"/>
          <w:lang w:eastAsia="de-DE"/>
        </w:rPr>
        <w:t xml:space="preserve">presume que a criança é um mau espírito </w:t>
      </w:r>
      <w:r w:rsidR="005A5DBB" w:rsidRPr="00C7698E">
        <w:rPr>
          <w:rFonts w:cs="Calibri"/>
          <w:lang w:eastAsia="de-DE"/>
        </w:rPr>
        <w:t>reincarnado por isso</w:t>
      </w:r>
      <w:r w:rsidR="00553EF1" w:rsidRPr="00C7698E">
        <w:rPr>
          <w:rFonts w:cs="Calibri"/>
          <w:lang w:eastAsia="de-DE"/>
        </w:rPr>
        <w:t xml:space="preserve"> </w:t>
      </w:r>
      <w:r w:rsidRPr="00C7698E">
        <w:rPr>
          <w:rFonts w:cs="Calibri"/>
          <w:lang w:eastAsia="de-DE"/>
        </w:rPr>
        <w:t xml:space="preserve">são mortas </w:t>
      </w:r>
      <w:r w:rsidR="00553EF1" w:rsidRPr="00C7698E">
        <w:rPr>
          <w:rFonts w:cs="Calibri"/>
          <w:lang w:eastAsia="de-DE"/>
        </w:rPr>
        <w:t xml:space="preserve">em </w:t>
      </w:r>
      <w:r w:rsidRPr="00C7698E">
        <w:rPr>
          <w:rFonts w:cs="Calibri"/>
          <w:lang w:eastAsia="de-DE"/>
        </w:rPr>
        <w:t>cerimónias tradicionais, logo à nascença</w:t>
      </w:r>
      <w:r w:rsidR="0069598E" w:rsidRPr="00C7698E">
        <w:rPr>
          <w:rFonts w:cs="Calibri"/>
          <w:lang w:eastAsia="de-DE"/>
        </w:rPr>
        <w:t xml:space="preserve"> </w:t>
      </w:r>
      <w:r w:rsidR="005A5DBB" w:rsidRPr="00C7698E">
        <w:rPr>
          <w:rFonts w:cs="Calibri"/>
          <w:lang w:eastAsia="de-DE"/>
        </w:rPr>
        <w:t>ou</w:t>
      </w:r>
      <w:r w:rsidR="0069598E" w:rsidRPr="00C7698E">
        <w:rPr>
          <w:rFonts w:cs="Calibri"/>
          <w:lang w:eastAsia="de-DE"/>
        </w:rPr>
        <w:t xml:space="preserve"> no decorrer dos primeiros dois-três anos de vida</w:t>
      </w:r>
      <w:r w:rsidRPr="00C7698E">
        <w:rPr>
          <w:rFonts w:cs="Calibri"/>
          <w:lang w:eastAsia="de-DE"/>
        </w:rPr>
        <w:t xml:space="preserve">. </w:t>
      </w:r>
    </w:p>
    <w:p w14:paraId="3FCB5941" w14:textId="77777777" w:rsidR="007A165D" w:rsidRPr="0055067A" w:rsidRDefault="007A165D" w:rsidP="007A165D">
      <w:pPr>
        <w:shd w:val="clear" w:color="auto" w:fill="FFFFFF"/>
        <w:spacing w:line="276" w:lineRule="auto"/>
        <w:rPr>
          <w:rFonts w:cs="Calibri"/>
          <w:szCs w:val="24"/>
          <w:highlight w:val="yellow"/>
          <w:lang w:eastAsia="de-DE"/>
        </w:rPr>
      </w:pPr>
    </w:p>
    <w:p w14:paraId="772BFBE2" w14:textId="75F8EF08" w:rsidR="007A165D" w:rsidRPr="00C7698E" w:rsidRDefault="007A165D" w:rsidP="007A165D">
      <w:pPr>
        <w:autoSpaceDE w:val="0"/>
        <w:autoSpaceDN w:val="0"/>
        <w:adjustRightInd w:val="0"/>
        <w:spacing w:line="276" w:lineRule="auto"/>
        <w:rPr>
          <w:rFonts w:eastAsia="Calibri" w:cs="Calibri"/>
          <w:iCs/>
          <w:color w:val="000000"/>
          <w:szCs w:val="24"/>
          <w:lang w:eastAsia="en-US"/>
        </w:rPr>
      </w:pPr>
      <w:r w:rsidRPr="00C7698E">
        <w:rPr>
          <w:rFonts w:cs="Calibri"/>
          <w:szCs w:val="24"/>
          <w:lang w:eastAsia="de-DE"/>
        </w:rPr>
        <w:t xml:space="preserve">Para além das crianças </w:t>
      </w:r>
      <w:r w:rsidR="00DD37CE" w:rsidRPr="00C7698E">
        <w:rPr>
          <w:rFonts w:cs="Calibri"/>
          <w:szCs w:val="24"/>
          <w:lang w:eastAsia="de-DE"/>
        </w:rPr>
        <w:t xml:space="preserve">visivelmente </w:t>
      </w:r>
      <w:r w:rsidRPr="00C7698E">
        <w:rPr>
          <w:rFonts w:cs="Calibri"/>
          <w:szCs w:val="24"/>
          <w:lang w:eastAsia="de-DE"/>
        </w:rPr>
        <w:t>deficientes, outr</w:t>
      </w:r>
      <w:r w:rsidR="00DD37CE" w:rsidRPr="00C7698E">
        <w:rPr>
          <w:rFonts w:cs="Calibri"/>
          <w:szCs w:val="24"/>
          <w:lang w:eastAsia="de-DE"/>
        </w:rPr>
        <w:t>a</w:t>
      </w:r>
      <w:r w:rsidRPr="00C7698E">
        <w:rPr>
          <w:rFonts w:cs="Calibri"/>
          <w:szCs w:val="24"/>
          <w:lang w:eastAsia="de-DE"/>
        </w:rPr>
        <w:t>s podem ser vistas como seres “diferentes” que</w:t>
      </w:r>
      <w:r w:rsidR="00DD37CE" w:rsidRPr="00C7698E">
        <w:rPr>
          <w:rFonts w:cs="Calibri"/>
          <w:szCs w:val="24"/>
          <w:lang w:eastAsia="de-DE"/>
        </w:rPr>
        <w:t>,</w:t>
      </w:r>
      <w:r w:rsidRPr="00C7698E">
        <w:rPr>
          <w:rFonts w:cs="Calibri"/>
          <w:szCs w:val="24"/>
          <w:lang w:eastAsia="de-DE"/>
        </w:rPr>
        <w:t xml:space="preserve"> acredita-se</w:t>
      </w:r>
      <w:r w:rsidR="00DD37CE" w:rsidRPr="00C7698E">
        <w:rPr>
          <w:rFonts w:cs="Calibri"/>
          <w:szCs w:val="24"/>
          <w:lang w:eastAsia="de-DE"/>
        </w:rPr>
        <w:t>,</w:t>
      </w:r>
      <w:r w:rsidRPr="00C7698E">
        <w:rPr>
          <w:rFonts w:cs="Calibri"/>
          <w:szCs w:val="24"/>
          <w:lang w:eastAsia="de-DE"/>
        </w:rPr>
        <w:t xml:space="preserve"> não se</w:t>
      </w:r>
      <w:r w:rsidR="00DD37CE" w:rsidRPr="00C7698E">
        <w:rPr>
          <w:rFonts w:cs="Calibri"/>
          <w:szCs w:val="24"/>
          <w:lang w:eastAsia="de-DE"/>
        </w:rPr>
        <w:t>rem</w:t>
      </w:r>
      <w:r w:rsidRPr="00C7698E">
        <w:rPr>
          <w:rFonts w:cs="Calibri"/>
          <w:szCs w:val="24"/>
          <w:lang w:eastAsia="de-DE"/>
        </w:rPr>
        <w:t xml:space="preserve"> pessoas humanas. Há também o fator de desigualdade de género porque crianças femininas tendem </w:t>
      </w:r>
      <w:r w:rsidR="00DF1DF6" w:rsidRPr="00C7698E">
        <w:rPr>
          <w:rFonts w:cs="Calibri"/>
          <w:szCs w:val="24"/>
          <w:lang w:eastAsia="de-DE"/>
        </w:rPr>
        <w:t xml:space="preserve">a </w:t>
      </w:r>
      <w:r w:rsidRPr="00C7698E">
        <w:rPr>
          <w:rFonts w:cs="Calibri"/>
          <w:szCs w:val="24"/>
          <w:lang w:eastAsia="de-DE"/>
        </w:rPr>
        <w:t xml:space="preserve">ser mais afetadas </w:t>
      </w:r>
      <w:r w:rsidR="00B361BF" w:rsidRPr="00C7698E">
        <w:rPr>
          <w:rFonts w:cs="Calibri"/>
          <w:szCs w:val="24"/>
          <w:lang w:eastAsia="de-DE"/>
        </w:rPr>
        <w:t>pela</w:t>
      </w:r>
      <w:r w:rsidRPr="00C7698E">
        <w:rPr>
          <w:rFonts w:cs="Calibri"/>
          <w:szCs w:val="24"/>
          <w:lang w:eastAsia="de-DE"/>
        </w:rPr>
        <w:t xml:space="preserve"> prática do infanticídio</w:t>
      </w:r>
      <w:r w:rsidR="00E10F09" w:rsidRPr="00C7698E">
        <w:rPr>
          <w:rFonts w:cs="Calibri"/>
          <w:szCs w:val="24"/>
          <w:lang w:eastAsia="de-DE"/>
        </w:rPr>
        <w:t>.</w:t>
      </w:r>
      <w:r w:rsidR="00E10F09" w:rsidRPr="00C7698E">
        <w:rPr>
          <w:rStyle w:val="FootnoteReference"/>
          <w:rFonts w:cs="Calibri"/>
          <w:szCs w:val="24"/>
          <w:lang w:eastAsia="de-DE"/>
        </w:rPr>
        <w:footnoteReference w:id="165"/>
      </w:r>
      <w:r w:rsidRPr="00C7698E">
        <w:rPr>
          <w:rFonts w:cs="Calibri"/>
          <w:szCs w:val="24"/>
          <w:lang w:eastAsia="de-DE"/>
        </w:rPr>
        <w:t xml:space="preserve"> </w:t>
      </w:r>
    </w:p>
    <w:p w14:paraId="6259E8D6" w14:textId="2E464737" w:rsidR="00537592" w:rsidRPr="00C7698E" w:rsidRDefault="00537592" w:rsidP="00C4639B">
      <w:pPr>
        <w:spacing w:line="276" w:lineRule="auto"/>
      </w:pPr>
    </w:p>
    <w:p w14:paraId="2421C905" w14:textId="6A3E3E8A" w:rsidR="00537592" w:rsidRPr="00C7698E" w:rsidRDefault="00537592" w:rsidP="00537592">
      <w:pPr>
        <w:spacing w:line="276" w:lineRule="auto"/>
      </w:pPr>
      <w:r w:rsidRPr="00C7698E">
        <w:t xml:space="preserve">Os principais desafios </w:t>
      </w:r>
      <w:r w:rsidR="00ED2E7E" w:rsidRPr="00C7698E">
        <w:t>tem a ver</w:t>
      </w:r>
      <w:r w:rsidRPr="00C7698E">
        <w:t xml:space="preserve"> com a aprovação e aplicação </w:t>
      </w:r>
      <w:r w:rsidR="00ED2E7E" w:rsidRPr="00C7698E">
        <w:t xml:space="preserve">efetiva </w:t>
      </w:r>
      <w:r w:rsidRPr="00C7698E">
        <w:t>da estratégia</w:t>
      </w:r>
      <w:r w:rsidR="00ED2E7E" w:rsidRPr="00C7698E">
        <w:t>,</w:t>
      </w:r>
      <w:r w:rsidRPr="00C7698E">
        <w:t xml:space="preserve"> para </w:t>
      </w:r>
      <w:r w:rsidR="00ED2E7E" w:rsidRPr="00C7698E">
        <w:t xml:space="preserve">que </w:t>
      </w:r>
      <w:r w:rsidRPr="00C7698E">
        <w:t xml:space="preserve">a educação inclusiva, reabilitação física, segurança social, oportunidades de emprego e a participação </w:t>
      </w:r>
      <w:r w:rsidR="00ED2E7E" w:rsidRPr="00C7698E">
        <w:t xml:space="preserve">das pessoas portadoras de deficiência na vida </w:t>
      </w:r>
      <w:r w:rsidRPr="00C7698E">
        <w:t>política</w:t>
      </w:r>
      <w:r w:rsidR="00ED2E7E" w:rsidRPr="00C7698E">
        <w:t xml:space="preserve"> seja garantida, o que constituiria de facto, um</w:t>
      </w:r>
      <w:r w:rsidRPr="00C7698E">
        <w:t>a aplicação</w:t>
      </w:r>
      <w:r w:rsidR="00ED2E7E" w:rsidRPr="00C7698E">
        <w:t xml:space="preserve"> da </w:t>
      </w:r>
      <w:r w:rsidRPr="00C7698E">
        <w:t xml:space="preserve">Convenção Internacional dos Direitos das Pessoas com Deficiência (CIDPD) </w:t>
      </w:r>
      <w:r w:rsidR="00ED2E7E" w:rsidRPr="00C7698E">
        <w:t xml:space="preserve">já </w:t>
      </w:r>
      <w:r w:rsidRPr="00C7698E">
        <w:t>ratificada pela Guiné-Bissau</w:t>
      </w:r>
      <w:r w:rsidR="00742FF6" w:rsidRPr="00C7698E">
        <w:rPr>
          <w:rStyle w:val="FootnoteReference"/>
        </w:rPr>
        <w:footnoteReference w:id="166"/>
      </w:r>
      <w:r w:rsidRPr="00C7698E">
        <w:t>.</w:t>
      </w:r>
    </w:p>
    <w:p w14:paraId="161FE76C" w14:textId="6BC1484D" w:rsidR="001158EB" w:rsidRPr="00C7698E" w:rsidRDefault="001158EB" w:rsidP="00C4639B">
      <w:pPr>
        <w:spacing w:line="276" w:lineRule="auto"/>
      </w:pPr>
    </w:p>
    <w:p w14:paraId="0E5D6936" w14:textId="7274E84C" w:rsidR="004C7173" w:rsidRPr="00C7698E" w:rsidRDefault="25084115" w:rsidP="004C7173">
      <w:pPr>
        <w:spacing w:line="276" w:lineRule="auto"/>
      </w:pPr>
      <w:r w:rsidRPr="00C7698E">
        <w:t xml:space="preserve">As normas de género associadas ao obscurantismo, a ignorância e os preconceitos recaem sobre a subcategoria ‘’mulher e deficiente’’. De entre as violações dos direitos, constatam-se vários casos de mulheres portadoras de deficiência engravidadas e abandonadas pelos parceiros devido aos preconceitos, sendo depois elas e os familiares a arcarem com a responsabilidades de criar a criança. </w:t>
      </w:r>
    </w:p>
    <w:p w14:paraId="433DEE6A" w14:textId="39F0363E" w:rsidR="00F14DCA" w:rsidRDefault="00F14DCA" w:rsidP="004C7173">
      <w:pPr>
        <w:spacing w:line="276" w:lineRule="auto"/>
        <w:rPr>
          <w:highlight w:val="yellow"/>
        </w:rPr>
      </w:pPr>
    </w:p>
    <w:p w14:paraId="294CDE48" w14:textId="6C5EA842" w:rsidR="00833FE9" w:rsidRPr="00C7698E" w:rsidRDefault="00F14DCA" w:rsidP="00C555BD">
      <w:pPr>
        <w:spacing w:line="276" w:lineRule="auto"/>
      </w:pPr>
      <w:r w:rsidRPr="00C7698E">
        <w:lastRenderedPageBreak/>
        <w:t xml:space="preserve">Entretanto, convém destacar, </w:t>
      </w:r>
      <w:r w:rsidR="00204C87" w:rsidRPr="00C7698E">
        <w:t xml:space="preserve">que </w:t>
      </w:r>
      <w:r w:rsidR="00742C91" w:rsidRPr="00C7698E">
        <w:t>e</w:t>
      </w:r>
      <w:r w:rsidR="00204C87" w:rsidRPr="00C7698E">
        <w:t>m 2017, a União Democrática das Mulheres da Guiné-Bissau</w:t>
      </w:r>
      <w:r w:rsidR="00742C91" w:rsidRPr="00C7698E">
        <w:rPr>
          <w:rStyle w:val="FootnoteReference"/>
        </w:rPr>
        <w:footnoteReference w:id="167"/>
      </w:r>
      <w:r w:rsidR="00204C87" w:rsidRPr="00C7698E">
        <w:t xml:space="preserve">, movimento de mulheres ligado ao PAIGC, </w:t>
      </w:r>
      <w:r w:rsidR="00D127E0" w:rsidRPr="00C7698E">
        <w:t>reservou</w:t>
      </w:r>
      <w:r w:rsidR="00204C87" w:rsidRPr="00C7698E">
        <w:t xml:space="preserve"> 10% das vagas da direção para as mulheres portadoras de deficiência</w:t>
      </w:r>
      <w:r w:rsidR="00742C91" w:rsidRPr="00C7698E">
        <w:t xml:space="preserve">, </w:t>
      </w:r>
      <w:r w:rsidRPr="00C7698E">
        <w:t>na sequência de lutas persistentes de mulheres portadoras de deficiência</w:t>
      </w:r>
      <w:r w:rsidR="00204C87" w:rsidRPr="00C7698E">
        <w:t>.</w:t>
      </w:r>
    </w:p>
    <w:bookmarkEnd w:id="105"/>
    <w:p w14:paraId="3A916A05" w14:textId="5C4C4C11" w:rsidR="00204C87" w:rsidRPr="00C7698E" w:rsidRDefault="00204C87" w:rsidP="00C555BD">
      <w:pPr>
        <w:spacing w:line="276" w:lineRule="auto"/>
      </w:pPr>
    </w:p>
    <w:p w14:paraId="03953C95" w14:textId="2A1B8EDE" w:rsidR="008612EE" w:rsidRPr="00C7698E" w:rsidRDefault="25084115" w:rsidP="00C22527">
      <w:pPr>
        <w:spacing w:line="276" w:lineRule="auto"/>
      </w:pPr>
      <w:r w:rsidRPr="00C7698E">
        <w:rPr>
          <w:b/>
          <w:bCs/>
        </w:rPr>
        <w:t>No que concerne à LGB</w:t>
      </w:r>
      <w:r w:rsidRPr="00C7698E">
        <w:rPr>
          <w:rFonts w:eastAsia="Garamond" w:cs="Garamond"/>
          <w:b/>
          <w:bCs/>
        </w:rPr>
        <w:t>TQ+ que inclui todas as variantes de orientação sexual, segundo informações disponíveis, é legal desde 1993 na Guiné-Bissau.</w:t>
      </w:r>
      <w:r w:rsidRPr="00C7698E">
        <w:rPr>
          <w:rFonts w:eastAsia="Garamond" w:cs="Garamond"/>
        </w:rPr>
        <w:t xml:space="preserve"> </w:t>
      </w:r>
      <w:r w:rsidRPr="00C7698E">
        <w:t xml:space="preserve">O país também assinou a Declaração sobre Orientação Sexual e Identidade de Género nas Nações Unidas em 2011, pedindo a proteção das pessoas LGBT. Os países vizinhos da Guiné-Bissau, não reconhecem a LGBTQ+, razão por que, estima-se que, de entre os membros dessa comunidades, muitos são oriundos do além-fronteiras. </w:t>
      </w:r>
    </w:p>
    <w:p w14:paraId="4912F319" w14:textId="11756A2F" w:rsidR="009F1414" w:rsidRPr="00C7698E" w:rsidRDefault="009F1414" w:rsidP="00C22527">
      <w:pPr>
        <w:spacing w:line="276" w:lineRule="auto"/>
      </w:pPr>
    </w:p>
    <w:p w14:paraId="693AABAE" w14:textId="288B1D33" w:rsidR="008612EE" w:rsidRPr="00C7698E" w:rsidRDefault="25084115" w:rsidP="00C22527">
      <w:pPr>
        <w:spacing w:line="276" w:lineRule="auto"/>
      </w:pPr>
      <w:r w:rsidRPr="00C7698E">
        <w:t>O país ainda não reconhece legalmente casais do mesmo sexo, não havendo nem união civil ou casamento. Quanto à adoção homoparental, a lei apenas indica que pessoas solteiras e casadas são elegíveis para adoção de crianças, deixando em aberta a possibilidade ou impossibilidade de adoção por parte de pessoas com orientação sexual diferente.</w:t>
      </w:r>
    </w:p>
    <w:p w14:paraId="415753F2" w14:textId="4CAE6D10" w:rsidR="00EA4FCD" w:rsidRPr="00C7698E" w:rsidRDefault="00EA4FCD" w:rsidP="00C22527">
      <w:pPr>
        <w:spacing w:line="276" w:lineRule="auto"/>
      </w:pPr>
    </w:p>
    <w:p w14:paraId="5A9ACADD" w14:textId="63BD8ACC" w:rsidR="009F1414" w:rsidRDefault="009F1414" w:rsidP="00C22527">
      <w:pPr>
        <w:spacing w:line="276" w:lineRule="auto"/>
      </w:pPr>
      <w:r w:rsidRPr="00C7698E">
        <w:t xml:space="preserve">No entanto, </w:t>
      </w:r>
      <w:r w:rsidR="00033CD4" w:rsidRPr="00C7698E">
        <w:t xml:space="preserve">na Guiné-Bissau, </w:t>
      </w:r>
      <w:r w:rsidRPr="00C7698E">
        <w:t xml:space="preserve">entre o </w:t>
      </w:r>
      <w:r w:rsidR="0043628A" w:rsidRPr="00C7698E">
        <w:t xml:space="preserve">legalmente </w:t>
      </w:r>
      <w:r w:rsidRPr="00C7698E">
        <w:t>reconhec</w:t>
      </w:r>
      <w:r w:rsidR="0043628A" w:rsidRPr="00C7698E">
        <w:t>ido</w:t>
      </w:r>
      <w:r w:rsidRPr="00C7698E">
        <w:t xml:space="preserve"> e a aceitação social existe uma grande distância. </w:t>
      </w:r>
      <w:r w:rsidR="00C22527" w:rsidRPr="00C7698E">
        <w:t>A homofobia existe</w:t>
      </w:r>
      <w:r w:rsidR="00C22527" w:rsidRPr="00C7698E">
        <w:rPr>
          <w:rFonts w:eastAsia="Garamond" w:cs="Garamond"/>
        </w:rPr>
        <w:t xml:space="preserve"> e </w:t>
      </w:r>
      <w:r w:rsidR="0043628A" w:rsidRPr="00C7698E">
        <w:rPr>
          <w:rFonts w:eastAsia="Garamond" w:cs="Garamond"/>
        </w:rPr>
        <w:t>é</w:t>
      </w:r>
      <w:r w:rsidR="00C22527" w:rsidRPr="00C7698E">
        <w:rPr>
          <w:rFonts w:eastAsia="Garamond" w:cs="Garamond"/>
        </w:rPr>
        <w:t xml:space="preserve"> expressa em atitudes e pr</w:t>
      </w:r>
      <w:r w:rsidR="0043628A" w:rsidRPr="00C7698E">
        <w:rPr>
          <w:rFonts w:eastAsia="Garamond" w:cs="Garamond"/>
        </w:rPr>
        <w:t>á</w:t>
      </w:r>
      <w:r w:rsidR="00C22527" w:rsidRPr="00C7698E">
        <w:rPr>
          <w:rFonts w:eastAsia="Garamond" w:cs="Garamond"/>
        </w:rPr>
        <w:t xml:space="preserve">ticas de insultos, </w:t>
      </w:r>
      <w:r w:rsidR="00E931F9" w:rsidRPr="00C7698E">
        <w:rPr>
          <w:rFonts w:eastAsia="Garamond" w:cs="Garamond"/>
        </w:rPr>
        <w:t>discriminação e espancamento</w:t>
      </w:r>
      <w:r w:rsidR="00C22527" w:rsidRPr="00C7698E">
        <w:rPr>
          <w:rFonts w:eastAsia="Garamond" w:cs="Garamond"/>
        </w:rPr>
        <w:t xml:space="preserve"> </w:t>
      </w:r>
      <w:r w:rsidR="00E931F9" w:rsidRPr="00C7698E">
        <w:rPr>
          <w:rFonts w:eastAsia="Garamond" w:cs="Garamond"/>
        </w:rPr>
        <w:t>dos membros da comunidade LGBT</w:t>
      </w:r>
      <w:r w:rsidRPr="00C7698E">
        <w:rPr>
          <w:rFonts w:eastAsia="Garamond" w:cs="Garamond"/>
        </w:rPr>
        <w:t>, que recorre</w:t>
      </w:r>
      <w:r w:rsidR="00C22527" w:rsidRPr="00C7698E">
        <w:rPr>
          <w:rFonts w:eastAsia="Garamond" w:cs="Garamond"/>
        </w:rPr>
        <w:t>ndo</w:t>
      </w:r>
      <w:r w:rsidRPr="00C7698E">
        <w:rPr>
          <w:rFonts w:eastAsia="Garamond" w:cs="Garamond"/>
        </w:rPr>
        <w:t xml:space="preserve"> à justiça, nada resulta senão o sarcasmo.</w:t>
      </w:r>
      <w:r w:rsidR="00C22527" w:rsidRPr="00C7698E">
        <w:rPr>
          <w:rStyle w:val="FootnoteReference"/>
        </w:rPr>
        <w:footnoteReference w:id="168"/>
      </w:r>
    </w:p>
    <w:p w14:paraId="7A8DC19E" w14:textId="2B49B9BE" w:rsidR="00EA4FCD" w:rsidRDefault="00EA4FCD" w:rsidP="00C555BD">
      <w:pPr>
        <w:spacing w:line="276" w:lineRule="auto"/>
        <w:jc w:val="left"/>
      </w:pPr>
    </w:p>
    <w:p w14:paraId="466784DE" w14:textId="0C610022" w:rsidR="00EA4FCD" w:rsidRDefault="00EA4FCD" w:rsidP="00C555BD">
      <w:pPr>
        <w:spacing w:line="276" w:lineRule="auto"/>
        <w:jc w:val="left"/>
      </w:pPr>
    </w:p>
    <w:p w14:paraId="004ED6C5" w14:textId="6B9202CE" w:rsidR="00EA4FCD" w:rsidRDefault="00EA4FCD" w:rsidP="00C555BD">
      <w:pPr>
        <w:spacing w:line="276" w:lineRule="auto"/>
        <w:jc w:val="left"/>
      </w:pPr>
    </w:p>
    <w:p w14:paraId="10A1386F" w14:textId="77777777" w:rsidR="00424A59" w:rsidRDefault="00424A59" w:rsidP="001F7FD6">
      <w:pPr>
        <w:jc w:val="center"/>
        <w:rPr>
          <w:b/>
          <w:bCs/>
          <w:sz w:val="36"/>
          <w:szCs w:val="36"/>
        </w:rPr>
      </w:pPr>
    </w:p>
    <w:p w14:paraId="68C82CD8" w14:textId="77777777" w:rsidR="00AF1623" w:rsidRDefault="00AF1623" w:rsidP="001F7FD6">
      <w:pPr>
        <w:jc w:val="center"/>
        <w:rPr>
          <w:b/>
          <w:bCs/>
          <w:sz w:val="36"/>
          <w:szCs w:val="36"/>
        </w:rPr>
      </w:pPr>
    </w:p>
    <w:p w14:paraId="140EFA45" w14:textId="77777777" w:rsidR="00AF1623" w:rsidRDefault="00AF1623" w:rsidP="001F7FD6">
      <w:pPr>
        <w:jc w:val="center"/>
        <w:rPr>
          <w:b/>
          <w:bCs/>
          <w:sz w:val="36"/>
          <w:szCs w:val="36"/>
        </w:rPr>
      </w:pPr>
    </w:p>
    <w:p w14:paraId="3205D588" w14:textId="77777777" w:rsidR="00AF1623" w:rsidRDefault="00AF1623" w:rsidP="001F7FD6">
      <w:pPr>
        <w:jc w:val="center"/>
        <w:rPr>
          <w:b/>
          <w:bCs/>
          <w:sz w:val="36"/>
          <w:szCs w:val="36"/>
        </w:rPr>
      </w:pPr>
    </w:p>
    <w:p w14:paraId="637DFD0B" w14:textId="77777777" w:rsidR="00AF1623" w:rsidRDefault="00AF1623" w:rsidP="001F7FD6">
      <w:pPr>
        <w:jc w:val="center"/>
        <w:rPr>
          <w:b/>
          <w:bCs/>
          <w:sz w:val="36"/>
          <w:szCs w:val="36"/>
        </w:rPr>
      </w:pPr>
    </w:p>
    <w:p w14:paraId="7B1C6A1E" w14:textId="77777777" w:rsidR="00AF1623" w:rsidRDefault="00AF1623" w:rsidP="001F7FD6">
      <w:pPr>
        <w:jc w:val="center"/>
        <w:rPr>
          <w:b/>
          <w:bCs/>
          <w:sz w:val="36"/>
          <w:szCs w:val="36"/>
        </w:rPr>
      </w:pPr>
    </w:p>
    <w:p w14:paraId="425899E2" w14:textId="77777777" w:rsidR="00AF1623" w:rsidRDefault="00AF1623" w:rsidP="001F7FD6">
      <w:pPr>
        <w:jc w:val="center"/>
        <w:rPr>
          <w:b/>
          <w:bCs/>
          <w:sz w:val="36"/>
          <w:szCs w:val="36"/>
        </w:rPr>
      </w:pPr>
    </w:p>
    <w:p w14:paraId="11403214" w14:textId="77777777" w:rsidR="00AF1623" w:rsidRDefault="00AF1623" w:rsidP="001F7FD6">
      <w:pPr>
        <w:jc w:val="center"/>
        <w:rPr>
          <w:b/>
          <w:bCs/>
          <w:sz w:val="36"/>
          <w:szCs w:val="36"/>
        </w:rPr>
      </w:pPr>
    </w:p>
    <w:p w14:paraId="06856990" w14:textId="77777777" w:rsidR="00AF1623" w:rsidRDefault="00AF1623" w:rsidP="001F7FD6">
      <w:pPr>
        <w:jc w:val="center"/>
        <w:rPr>
          <w:b/>
          <w:bCs/>
          <w:sz w:val="36"/>
          <w:szCs w:val="36"/>
        </w:rPr>
      </w:pPr>
    </w:p>
    <w:p w14:paraId="044A5215" w14:textId="77777777" w:rsidR="00AF1623" w:rsidRDefault="00AF1623" w:rsidP="001F7FD6">
      <w:pPr>
        <w:jc w:val="center"/>
        <w:rPr>
          <w:b/>
          <w:bCs/>
          <w:sz w:val="36"/>
          <w:szCs w:val="36"/>
        </w:rPr>
      </w:pPr>
    </w:p>
    <w:p w14:paraId="329A0F41" w14:textId="77777777" w:rsidR="00AF1623" w:rsidRDefault="00AF1623" w:rsidP="001F7FD6">
      <w:pPr>
        <w:jc w:val="center"/>
        <w:rPr>
          <w:b/>
          <w:bCs/>
          <w:sz w:val="36"/>
          <w:szCs w:val="36"/>
        </w:rPr>
      </w:pPr>
    </w:p>
    <w:p w14:paraId="7150A927" w14:textId="77777777" w:rsidR="00AF1623" w:rsidRDefault="00AF1623" w:rsidP="001F7FD6">
      <w:pPr>
        <w:jc w:val="center"/>
        <w:rPr>
          <w:b/>
          <w:bCs/>
          <w:sz w:val="36"/>
          <w:szCs w:val="36"/>
        </w:rPr>
      </w:pPr>
    </w:p>
    <w:p w14:paraId="5703AF5E" w14:textId="77777777" w:rsidR="00AF1623" w:rsidRDefault="00AF1623" w:rsidP="001F7FD6">
      <w:pPr>
        <w:jc w:val="center"/>
        <w:rPr>
          <w:b/>
          <w:bCs/>
          <w:sz w:val="36"/>
          <w:szCs w:val="36"/>
        </w:rPr>
      </w:pPr>
    </w:p>
    <w:p w14:paraId="0EFD108B" w14:textId="77777777" w:rsidR="00AF1623" w:rsidRDefault="00AF1623" w:rsidP="001F7FD6">
      <w:pPr>
        <w:jc w:val="center"/>
        <w:rPr>
          <w:b/>
          <w:bCs/>
          <w:sz w:val="36"/>
          <w:szCs w:val="36"/>
        </w:rPr>
      </w:pPr>
    </w:p>
    <w:p w14:paraId="73885A76" w14:textId="086E7593" w:rsidR="001F7FD6" w:rsidRPr="00754B86" w:rsidRDefault="001F7FD6" w:rsidP="001F7FD6">
      <w:pPr>
        <w:jc w:val="center"/>
        <w:rPr>
          <w:b/>
          <w:bCs/>
          <w:sz w:val="36"/>
          <w:szCs w:val="36"/>
        </w:rPr>
      </w:pPr>
      <w:r w:rsidRPr="00754B86">
        <w:rPr>
          <w:b/>
          <w:bCs/>
          <w:sz w:val="36"/>
          <w:szCs w:val="36"/>
        </w:rPr>
        <w:lastRenderedPageBreak/>
        <w:t>CAPÍTULO 4</w:t>
      </w:r>
    </w:p>
    <w:p w14:paraId="1AAE6C09" w14:textId="638D84C1" w:rsidR="001F7FD6" w:rsidRPr="00754B86" w:rsidRDefault="00197575" w:rsidP="00197575">
      <w:pPr>
        <w:pStyle w:val="Heading1"/>
        <w:rPr>
          <w:rFonts w:eastAsia="Calibri"/>
          <w:lang w:val="pt-PT"/>
        </w:rPr>
      </w:pPr>
      <w:bookmarkStart w:id="108" w:name="_Toc105158351"/>
      <w:r w:rsidRPr="00754B86">
        <w:rPr>
          <w:rFonts w:eastAsia="Calibri"/>
          <w:lang w:val="pt-PT"/>
        </w:rPr>
        <w:t>Análise dos questionários e mapeamento das organizações/ instituições</w:t>
      </w:r>
      <w:bookmarkEnd w:id="108"/>
    </w:p>
    <w:p w14:paraId="51B02353" w14:textId="77777777" w:rsidR="0019797E" w:rsidRPr="00754B86" w:rsidRDefault="0019797E" w:rsidP="0019797E">
      <w:pPr>
        <w:pStyle w:val="Heading2"/>
        <w:rPr>
          <w:rFonts w:eastAsia="Calibri"/>
          <w:lang w:val="pt-PT"/>
        </w:rPr>
      </w:pPr>
      <w:bookmarkStart w:id="109" w:name="_Toc105158352"/>
      <w:r w:rsidRPr="00754B86">
        <w:rPr>
          <w:rFonts w:eastAsia="Calibri"/>
          <w:lang w:val="pt-PT"/>
        </w:rPr>
        <w:t>Análise de questionário</w:t>
      </w:r>
      <w:bookmarkEnd w:id="109"/>
    </w:p>
    <w:p w14:paraId="472AD813" w14:textId="6A70D317" w:rsidR="0019797E" w:rsidRPr="00754B86" w:rsidRDefault="0019797E" w:rsidP="0019797E"/>
    <w:p w14:paraId="2B33A255" w14:textId="77777777" w:rsidR="00F03426" w:rsidRPr="00754B86" w:rsidRDefault="00F03426" w:rsidP="00F03426">
      <w:pPr>
        <w:spacing w:after="120"/>
        <w:rPr>
          <w:b/>
          <w:i/>
          <w:szCs w:val="24"/>
        </w:rPr>
      </w:pPr>
      <w:r w:rsidRPr="00754B86">
        <w:rPr>
          <w:b/>
          <w:i/>
          <w:szCs w:val="24"/>
        </w:rPr>
        <w:t>Composição das OSC participantes</w:t>
      </w:r>
    </w:p>
    <w:p w14:paraId="76E758BD" w14:textId="77777777" w:rsidR="00F03426" w:rsidRPr="00754B86" w:rsidRDefault="00F03426" w:rsidP="00F03426">
      <w:pPr>
        <w:autoSpaceDE w:val="0"/>
        <w:autoSpaceDN w:val="0"/>
        <w:adjustRightInd w:val="0"/>
        <w:rPr>
          <w:rFonts w:eastAsia="Calibri-Light"/>
          <w:szCs w:val="24"/>
        </w:rPr>
      </w:pPr>
      <w:r w:rsidRPr="00754B86">
        <w:rPr>
          <w:szCs w:val="24"/>
        </w:rPr>
        <w:t xml:space="preserve">A composição das OSC selecionadas espelha a grande variedade de entidades que geralmente caracteriza a Sociedade Civil da Guiné-Bissau. As OSC </w:t>
      </w:r>
      <w:r w:rsidRPr="00754B86">
        <w:rPr>
          <w:rFonts w:eastAsia="Calibri-Light"/>
          <w:szCs w:val="24"/>
        </w:rPr>
        <w:t xml:space="preserve">atuam na interface entre a sociedade civil, as comunidades locais e o Estado. Todas estão engajadas na defesa de direitos humanos, na luta contra a VBG, MGF e na promoção da igualdade de género e empoderamento das mulheres, do desenvolvimento sustentável, da saúde e educação.  Elas trabalham na </w:t>
      </w:r>
      <w:r w:rsidRPr="00754B86">
        <w:rPr>
          <w:szCs w:val="24"/>
        </w:rPr>
        <w:t>sensibilização comunitária e na formação, particularmente no que diz respeito à educação em direitos humanos, igualdade e equidade de género, abandono de práticas nefastas e luta contra a VBG.</w:t>
      </w:r>
    </w:p>
    <w:p w14:paraId="24443DE7" w14:textId="77777777" w:rsidR="00F03426" w:rsidRPr="00754B86" w:rsidRDefault="00F03426" w:rsidP="00F03426">
      <w:pPr>
        <w:autoSpaceDE w:val="0"/>
        <w:autoSpaceDN w:val="0"/>
        <w:adjustRightInd w:val="0"/>
        <w:rPr>
          <w:rFonts w:eastAsia="Calibri-Light" w:cstheme="minorHAnsi"/>
          <w:szCs w:val="24"/>
        </w:rPr>
      </w:pPr>
    </w:p>
    <w:p w14:paraId="6907887A" w14:textId="360788BF" w:rsidR="00F03426" w:rsidRPr="00754B86" w:rsidRDefault="00F03426" w:rsidP="00F03426">
      <w:pPr>
        <w:rPr>
          <w:szCs w:val="24"/>
        </w:rPr>
      </w:pPr>
      <w:r w:rsidRPr="00754B86">
        <w:rPr>
          <w:rFonts w:eastAsia="Calibri-Light"/>
          <w:szCs w:val="24"/>
        </w:rPr>
        <w:t xml:space="preserve">Ao lado de </w:t>
      </w:r>
      <w:r w:rsidRPr="00754B86">
        <w:rPr>
          <w:szCs w:val="24"/>
        </w:rPr>
        <w:t>ONG’s conhecidas e relativamente antigas (20 anos ou mais), estão as redes temáticas, as associações socioprofissionais e muitas outras ONG’s, redes temáticas regionais e associações recentes (Analise Questionários, Q.1). Entre as 31 ONGs analisadas, 17 foram criadas depois de 2010, enquanto 14 nas três</w:t>
      </w:r>
      <w:r w:rsidR="00EF6649">
        <w:rPr>
          <w:szCs w:val="24"/>
        </w:rPr>
        <w:t xml:space="preserve"> </w:t>
      </w:r>
      <w:r w:rsidRPr="00754B86">
        <w:rPr>
          <w:szCs w:val="24"/>
        </w:rPr>
        <w:t>décadas anteriores.  Num total de 1849 membros, 57% são mulheres e 43% homens, incluindo 4 associações cuja maioria de membros são mulheres.</w:t>
      </w:r>
    </w:p>
    <w:p w14:paraId="26A9D376" w14:textId="77777777" w:rsidR="00F03426" w:rsidRPr="00754B86" w:rsidRDefault="00F03426" w:rsidP="00F03426">
      <w:pPr>
        <w:rPr>
          <w:szCs w:val="24"/>
        </w:rPr>
      </w:pPr>
    </w:p>
    <w:p w14:paraId="610BAE0C" w14:textId="4CC188BC" w:rsidR="00F03426" w:rsidRPr="00754B86" w:rsidRDefault="00F03426" w:rsidP="00F03426">
      <w:pPr>
        <w:rPr>
          <w:b/>
          <w:bCs/>
          <w:szCs w:val="24"/>
        </w:rPr>
      </w:pPr>
      <w:r w:rsidRPr="00754B86">
        <w:rPr>
          <w:b/>
          <w:bCs/>
          <w:szCs w:val="24"/>
        </w:rPr>
        <w:t xml:space="preserve">Possíveis parceiros estratégicos no âmbito de GAP III  </w:t>
      </w:r>
    </w:p>
    <w:p w14:paraId="37A77E06" w14:textId="77777777" w:rsidR="00411AC2" w:rsidRPr="00754B86" w:rsidRDefault="00411AC2" w:rsidP="00F03426">
      <w:pPr>
        <w:rPr>
          <w:b/>
          <w:bCs/>
          <w:szCs w:val="24"/>
        </w:rPr>
      </w:pPr>
    </w:p>
    <w:p w14:paraId="1820FA9F" w14:textId="77777777" w:rsidR="00F03426" w:rsidRPr="00754B86" w:rsidRDefault="00F03426" w:rsidP="00F03426">
      <w:pPr>
        <w:rPr>
          <w:szCs w:val="24"/>
        </w:rPr>
      </w:pPr>
      <w:r w:rsidRPr="00754B86">
        <w:rPr>
          <w:szCs w:val="24"/>
        </w:rPr>
        <w:t xml:space="preserve">Em resultado das análises do conteúdo das entrevistas, ressalta que algumas OSC poderiam facilitar a capacitação e a programação conjunta de atividades de organizações regionais e locais relevantes na implementação dos projetos de género no âmbito do GAP III. </w:t>
      </w:r>
    </w:p>
    <w:p w14:paraId="443B6DB1" w14:textId="77777777" w:rsidR="00F03426" w:rsidRPr="00754B86" w:rsidRDefault="00F03426" w:rsidP="00F60448">
      <w:pPr>
        <w:numPr>
          <w:ilvl w:val="0"/>
          <w:numId w:val="23"/>
        </w:numPr>
        <w:contextualSpacing/>
        <w:rPr>
          <w:rFonts w:eastAsia="Calibri" w:cs="Arial"/>
          <w:color w:val="000000"/>
          <w:szCs w:val="24"/>
        </w:rPr>
      </w:pPr>
      <w:r w:rsidRPr="00754B86">
        <w:rPr>
          <w:rFonts w:eastAsia="Calibri" w:cs="Arial"/>
          <w:color w:val="000000" w:themeColor="text1"/>
          <w:szCs w:val="24"/>
        </w:rPr>
        <w:t xml:space="preserve">Nas regiões de Bafata, Gabu e Quinhamel, as plataformas regionais das ONG; </w:t>
      </w:r>
    </w:p>
    <w:p w14:paraId="36EC0787" w14:textId="6EA55D55" w:rsidR="00F03426" w:rsidRPr="00754B86" w:rsidRDefault="00F03426" w:rsidP="00F60448">
      <w:pPr>
        <w:numPr>
          <w:ilvl w:val="0"/>
          <w:numId w:val="23"/>
        </w:numPr>
        <w:contextualSpacing/>
        <w:rPr>
          <w:rFonts w:eastAsia="Calibri" w:cs="Arial"/>
          <w:color w:val="000000"/>
          <w:szCs w:val="24"/>
        </w:rPr>
      </w:pPr>
      <w:r w:rsidRPr="00754B86">
        <w:rPr>
          <w:rFonts w:eastAsia="Calibri" w:cs="Arial"/>
          <w:color w:val="000000" w:themeColor="text1"/>
          <w:szCs w:val="24"/>
        </w:rPr>
        <w:t xml:space="preserve">Em Bissau, a PPM com alguns dos seus </w:t>
      </w:r>
      <w:r w:rsidR="00EF6649" w:rsidRPr="00754B86">
        <w:rPr>
          <w:rFonts w:eastAsia="Calibri" w:cs="Arial"/>
          <w:color w:val="000000" w:themeColor="text1"/>
          <w:szCs w:val="24"/>
        </w:rPr>
        <w:t>membros chave</w:t>
      </w:r>
      <w:r w:rsidRPr="00754B86">
        <w:rPr>
          <w:rFonts w:eastAsia="Calibri" w:cs="Arial"/>
          <w:color w:val="000000" w:themeColor="text1"/>
          <w:szCs w:val="24"/>
        </w:rPr>
        <w:t>, tais como AMAE, RENLUV;</w:t>
      </w:r>
    </w:p>
    <w:p w14:paraId="17E992EC" w14:textId="77777777" w:rsidR="00F03426" w:rsidRPr="00754B86" w:rsidRDefault="00F03426" w:rsidP="00F60448">
      <w:pPr>
        <w:numPr>
          <w:ilvl w:val="0"/>
          <w:numId w:val="23"/>
        </w:numPr>
        <w:contextualSpacing/>
        <w:rPr>
          <w:rFonts w:eastAsia="Calibri" w:cs="Arial"/>
          <w:color w:val="000000"/>
          <w:szCs w:val="24"/>
        </w:rPr>
      </w:pPr>
      <w:r w:rsidRPr="00754B86">
        <w:rPr>
          <w:rFonts w:eastAsia="Calibri" w:cs="Arial"/>
          <w:color w:val="000000"/>
          <w:szCs w:val="24"/>
        </w:rPr>
        <w:t>Para as regiões Sul do país, Quinara e Tombali, a ONG “N’Nafasobia -Kumpuduris di Paz na Quinara”;</w:t>
      </w:r>
    </w:p>
    <w:p w14:paraId="76B62925" w14:textId="77777777" w:rsidR="00F03426" w:rsidRPr="00754B86" w:rsidRDefault="00F03426" w:rsidP="00F60448">
      <w:pPr>
        <w:numPr>
          <w:ilvl w:val="0"/>
          <w:numId w:val="23"/>
        </w:numPr>
        <w:spacing w:line="276" w:lineRule="auto"/>
        <w:contextualSpacing/>
        <w:rPr>
          <w:rFonts w:eastAsia="Calibri" w:cs="Arial"/>
          <w:color w:val="000000"/>
          <w:szCs w:val="24"/>
        </w:rPr>
      </w:pPr>
      <w:r w:rsidRPr="00754B86">
        <w:rPr>
          <w:rFonts w:eastAsia="Calibri" w:cs="Arial"/>
          <w:color w:val="000000"/>
          <w:szCs w:val="24"/>
        </w:rPr>
        <w:t>Na região Norte, a ONG AD e a Confederação dos camponeses KAFO.</w:t>
      </w:r>
    </w:p>
    <w:p w14:paraId="4555603C" w14:textId="77777777" w:rsidR="00F03426" w:rsidRPr="00754B86" w:rsidRDefault="00F03426" w:rsidP="00F03426">
      <w:pPr>
        <w:rPr>
          <w:b/>
          <w:bCs/>
          <w:szCs w:val="24"/>
        </w:rPr>
      </w:pPr>
    </w:p>
    <w:p w14:paraId="7759B7EF" w14:textId="7DC8ACC8" w:rsidR="00F03426" w:rsidRPr="00754B86" w:rsidRDefault="00F03426" w:rsidP="00F03426">
      <w:pPr>
        <w:rPr>
          <w:szCs w:val="24"/>
        </w:rPr>
      </w:pPr>
      <w:r w:rsidRPr="00754B86">
        <w:rPr>
          <w:b/>
          <w:bCs/>
          <w:szCs w:val="24"/>
        </w:rPr>
        <w:t>As instituições do Estado</w:t>
      </w:r>
      <w:r w:rsidRPr="00754B86">
        <w:rPr>
          <w:szCs w:val="24"/>
        </w:rPr>
        <w:t xml:space="preserve"> relevantes em relação à garantia dos direitos humanos das mulheres, o seu bem-estar e a promoção da IEG foram entrevistadas. Trata-se das instituições dos setores da Justiça, Polícia, Saúde, Educação, Pesquisa, entre estes o INEP, o IMC, o Ministério da Mulher, família e Solidariedade Social. </w:t>
      </w:r>
    </w:p>
    <w:p w14:paraId="16996799" w14:textId="77777777" w:rsidR="00942869" w:rsidRPr="00754B86" w:rsidRDefault="00942869" w:rsidP="00F03426">
      <w:pPr>
        <w:rPr>
          <w:szCs w:val="24"/>
        </w:rPr>
      </w:pPr>
    </w:p>
    <w:p w14:paraId="47F2395F" w14:textId="77777777" w:rsidR="00F03426" w:rsidRPr="00754B86" w:rsidRDefault="00F03426" w:rsidP="00F03426">
      <w:pPr>
        <w:tabs>
          <w:tab w:val="left" w:pos="2120"/>
        </w:tabs>
        <w:jc w:val="center"/>
        <w:rPr>
          <w:b/>
          <w:bCs/>
          <w:i/>
          <w:iCs/>
          <w:szCs w:val="24"/>
        </w:rPr>
      </w:pPr>
      <w:r w:rsidRPr="00754B86">
        <w:rPr>
          <w:b/>
          <w:bCs/>
          <w:i/>
          <w:iCs/>
          <w:szCs w:val="24"/>
        </w:rPr>
        <w:t>Tabela I: Organizações e instituições – Áreas chaves de intervenção</w:t>
      </w:r>
    </w:p>
    <w:p w14:paraId="328FBA91" w14:textId="77777777" w:rsidR="00F03426" w:rsidRPr="00754B86" w:rsidRDefault="00F03426" w:rsidP="00F03426">
      <w:pPr>
        <w:autoSpaceDE w:val="0"/>
        <w:autoSpaceDN w:val="0"/>
        <w:adjustRightInd w:val="0"/>
        <w:rPr>
          <w:b/>
          <w:bCs/>
          <w:i/>
          <w:iCs/>
          <w:szCs w:val="24"/>
        </w:rPr>
      </w:pPr>
    </w:p>
    <w:tbl>
      <w:tblPr>
        <w:tblStyle w:val="TabelacomGrelha11"/>
        <w:tblW w:w="8359" w:type="dxa"/>
        <w:tblLook w:val="04A0" w:firstRow="1" w:lastRow="0" w:firstColumn="1" w:lastColumn="0" w:noHBand="0" w:noVBand="1"/>
      </w:tblPr>
      <w:tblGrid>
        <w:gridCol w:w="6658"/>
        <w:gridCol w:w="1701"/>
      </w:tblGrid>
      <w:tr w:rsidR="00DD603E" w:rsidRPr="00754B86" w14:paraId="4F770F1A" w14:textId="77777777" w:rsidTr="00B11E8E">
        <w:tc>
          <w:tcPr>
            <w:tcW w:w="6658" w:type="dxa"/>
            <w:shd w:val="clear" w:color="auto" w:fill="FFC000"/>
          </w:tcPr>
          <w:p w14:paraId="519C46A7" w14:textId="77777777" w:rsidR="00DD603E" w:rsidRPr="00754B86" w:rsidRDefault="00DD603E" w:rsidP="007C1980">
            <w:pPr>
              <w:rPr>
                <w:b/>
                <w:bCs/>
                <w:szCs w:val="24"/>
              </w:rPr>
            </w:pPr>
            <w:r w:rsidRPr="00754B86">
              <w:rPr>
                <w:b/>
                <w:bCs/>
                <w:szCs w:val="24"/>
              </w:rPr>
              <w:t xml:space="preserve">Prioridades  </w:t>
            </w:r>
          </w:p>
        </w:tc>
        <w:tc>
          <w:tcPr>
            <w:tcW w:w="1701" w:type="dxa"/>
            <w:shd w:val="clear" w:color="auto" w:fill="FFC000"/>
          </w:tcPr>
          <w:p w14:paraId="476381CA" w14:textId="2BADF0A7" w:rsidR="00DD603E" w:rsidRPr="00754B86" w:rsidRDefault="00DD603E" w:rsidP="00816C02">
            <w:pPr>
              <w:rPr>
                <w:b/>
                <w:bCs/>
                <w:szCs w:val="24"/>
              </w:rPr>
            </w:pPr>
            <w:r w:rsidRPr="00754B86">
              <w:rPr>
                <w:b/>
                <w:bCs/>
                <w:szCs w:val="24"/>
              </w:rPr>
              <w:t>Áreas GAP III</w:t>
            </w:r>
          </w:p>
        </w:tc>
      </w:tr>
      <w:tr w:rsidR="00DD603E" w:rsidRPr="00754B86" w14:paraId="3BD94CE2" w14:textId="77777777" w:rsidTr="00B11E8E">
        <w:tc>
          <w:tcPr>
            <w:tcW w:w="6658" w:type="dxa"/>
          </w:tcPr>
          <w:p w14:paraId="66FFD5E8" w14:textId="77777777" w:rsidR="00DD603E" w:rsidRPr="00754B86" w:rsidRDefault="00DD603E" w:rsidP="007C1980">
            <w:pPr>
              <w:rPr>
                <w:b/>
                <w:bCs/>
                <w:szCs w:val="24"/>
              </w:rPr>
            </w:pPr>
            <w:r w:rsidRPr="00754B86">
              <w:rPr>
                <w:b/>
                <w:bCs/>
                <w:szCs w:val="24"/>
              </w:rPr>
              <w:t>Educação e formação</w:t>
            </w:r>
            <w:r w:rsidRPr="00754B86">
              <w:rPr>
                <w:szCs w:val="24"/>
              </w:rPr>
              <w:t>, incluindo alfabetização de mulheres, ensino escolar de acesso igual e de qualidade, educação informal, escola corânica, reforço de capacidades de organizações de base e pequenos camponeses, educação e comunicação para o desenvolvimento, também via meios de comunicação social, educação ambiental</w:t>
            </w:r>
            <w:r w:rsidRPr="00754B86">
              <w:rPr>
                <w:b/>
                <w:bCs/>
                <w:szCs w:val="24"/>
              </w:rPr>
              <w:t xml:space="preserve"> (21 votos)</w:t>
            </w:r>
          </w:p>
        </w:tc>
        <w:tc>
          <w:tcPr>
            <w:tcW w:w="1701" w:type="dxa"/>
          </w:tcPr>
          <w:p w14:paraId="7FBE1FDD" w14:textId="77777777" w:rsidR="00DD603E" w:rsidRPr="00754B86" w:rsidRDefault="00DD603E" w:rsidP="007C1980">
            <w:pPr>
              <w:jc w:val="center"/>
              <w:rPr>
                <w:szCs w:val="24"/>
              </w:rPr>
            </w:pPr>
            <w:r w:rsidRPr="00754B86">
              <w:rPr>
                <w:szCs w:val="24"/>
              </w:rPr>
              <w:t>5</w:t>
            </w:r>
          </w:p>
        </w:tc>
      </w:tr>
      <w:tr w:rsidR="00DD603E" w:rsidRPr="00754B86" w14:paraId="7A20C1AC" w14:textId="77777777" w:rsidTr="00B11E8E">
        <w:tc>
          <w:tcPr>
            <w:tcW w:w="6658" w:type="dxa"/>
          </w:tcPr>
          <w:p w14:paraId="64CA977B" w14:textId="77777777" w:rsidR="00DD603E" w:rsidRPr="00754B86" w:rsidRDefault="00DD603E" w:rsidP="007C1980">
            <w:pPr>
              <w:rPr>
                <w:szCs w:val="24"/>
              </w:rPr>
            </w:pPr>
            <w:r w:rsidRPr="00754B86">
              <w:rPr>
                <w:b/>
                <w:bCs/>
                <w:szCs w:val="24"/>
              </w:rPr>
              <w:lastRenderedPageBreak/>
              <w:t>Luta contra MFG, VBG, abusos sexuais,</w:t>
            </w:r>
            <w:r w:rsidRPr="00754B86">
              <w:rPr>
                <w:szCs w:val="24"/>
              </w:rPr>
              <w:t xml:space="preserve"> diagnóstico, divulgação de leis, atendimento de vítimas, cooperação com CAJ, violência doméstica, abandono de práticas nefastas, campanhas de sensibilização, via comunicação social como grande veículo, dar voz a pessoas com peças teatral, outros canais da cultura tradicional </w:t>
            </w:r>
            <w:r w:rsidRPr="00754B86">
              <w:rPr>
                <w:b/>
                <w:bCs/>
                <w:szCs w:val="24"/>
              </w:rPr>
              <w:t>(17 votos)</w:t>
            </w:r>
          </w:p>
        </w:tc>
        <w:tc>
          <w:tcPr>
            <w:tcW w:w="1701" w:type="dxa"/>
          </w:tcPr>
          <w:p w14:paraId="4B22338F" w14:textId="77777777" w:rsidR="00DD603E" w:rsidRPr="00754B86" w:rsidRDefault="00DD603E" w:rsidP="007C1980">
            <w:pPr>
              <w:jc w:val="center"/>
              <w:rPr>
                <w:szCs w:val="24"/>
              </w:rPr>
            </w:pPr>
            <w:r w:rsidRPr="00754B86">
              <w:rPr>
                <w:szCs w:val="24"/>
              </w:rPr>
              <w:t>2</w:t>
            </w:r>
          </w:p>
        </w:tc>
      </w:tr>
      <w:tr w:rsidR="00DD603E" w:rsidRPr="00754B86" w14:paraId="27D85DBF" w14:textId="77777777" w:rsidTr="00B11E8E">
        <w:tc>
          <w:tcPr>
            <w:tcW w:w="6658" w:type="dxa"/>
          </w:tcPr>
          <w:p w14:paraId="7D012457" w14:textId="77777777" w:rsidR="00DD603E" w:rsidRPr="00754B86" w:rsidRDefault="00DD603E" w:rsidP="007C1980">
            <w:pPr>
              <w:rPr>
                <w:szCs w:val="24"/>
              </w:rPr>
            </w:pPr>
            <w:r w:rsidRPr="00754B86">
              <w:rPr>
                <w:b/>
                <w:bCs/>
                <w:szCs w:val="24"/>
              </w:rPr>
              <w:t>Empoderamento social, económico e político das mulheres</w:t>
            </w:r>
            <w:r w:rsidRPr="00754B86">
              <w:rPr>
                <w:szCs w:val="24"/>
              </w:rPr>
              <w:t xml:space="preserve">, redução de preconceitos culturais, participação na esfera de decisão, luta contra discriminação da mulher em todos os setores, valorização de atividades ligadas a economia familiar, crédito solidário, caixa de resiliência, microcrédito, desenvolvimento comunitário </w:t>
            </w:r>
            <w:r w:rsidRPr="00754B86">
              <w:rPr>
                <w:b/>
                <w:bCs/>
                <w:szCs w:val="24"/>
              </w:rPr>
              <w:t>(15 votos)</w:t>
            </w:r>
          </w:p>
        </w:tc>
        <w:tc>
          <w:tcPr>
            <w:tcW w:w="1701" w:type="dxa"/>
          </w:tcPr>
          <w:p w14:paraId="2FDC0C80" w14:textId="77777777" w:rsidR="00DD603E" w:rsidRPr="00754B86" w:rsidRDefault="00DD603E" w:rsidP="007C1980">
            <w:pPr>
              <w:jc w:val="center"/>
            </w:pPr>
            <w:r w:rsidRPr="00754B86">
              <w:t>3</w:t>
            </w:r>
          </w:p>
        </w:tc>
      </w:tr>
      <w:tr w:rsidR="00DD603E" w:rsidRPr="00754B86" w14:paraId="58937F48" w14:textId="77777777" w:rsidTr="00B11E8E">
        <w:tc>
          <w:tcPr>
            <w:tcW w:w="6658" w:type="dxa"/>
          </w:tcPr>
          <w:p w14:paraId="21643A9D" w14:textId="77777777" w:rsidR="00DD603E" w:rsidRPr="00754B86" w:rsidRDefault="00DD603E" w:rsidP="007C1980">
            <w:pPr>
              <w:rPr>
                <w:szCs w:val="24"/>
              </w:rPr>
            </w:pPr>
            <w:r w:rsidRPr="00754B86">
              <w:rPr>
                <w:b/>
                <w:bCs/>
                <w:szCs w:val="24"/>
              </w:rPr>
              <w:t>Mulher, paz, segurança e mediação de conflitos</w:t>
            </w:r>
            <w:r w:rsidRPr="00754B86">
              <w:rPr>
                <w:szCs w:val="24"/>
              </w:rPr>
              <w:t xml:space="preserve">, resolução não-violenta de conflitos, diálogo inter-religioso, promoção de paz social </w:t>
            </w:r>
            <w:r w:rsidRPr="00754B86">
              <w:rPr>
                <w:b/>
                <w:bCs/>
                <w:szCs w:val="24"/>
              </w:rPr>
              <w:t>(13 votos)</w:t>
            </w:r>
          </w:p>
        </w:tc>
        <w:tc>
          <w:tcPr>
            <w:tcW w:w="1701" w:type="dxa"/>
          </w:tcPr>
          <w:p w14:paraId="1D296850" w14:textId="77777777" w:rsidR="00DD603E" w:rsidRPr="00754B86" w:rsidRDefault="00DD603E" w:rsidP="007C1980">
            <w:pPr>
              <w:jc w:val="center"/>
              <w:rPr>
                <w:szCs w:val="24"/>
              </w:rPr>
            </w:pPr>
            <w:r w:rsidRPr="00754B86">
              <w:rPr>
                <w:szCs w:val="24"/>
              </w:rPr>
              <w:t>5</w:t>
            </w:r>
          </w:p>
        </w:tc>
      </w:tr>
      <w:tr w:rsidR="00DD603E" w:rsidRPr="00754B86" w14:paraId="55BA5674" w14:textId="77777777" w:rsidTr="00B11E8E">
        <w:tc>
          <w:tcPr>
            <w:tcW w:w="6658" w:type="dxa"/>
          </w:tcPr>
          <w:p w14:paraId="61233D1F" w14:textId="77777777" w:rsidR="00DD603E" w:rsidRPr="00754B86" w:rsidRDefault="00DD603E" w:rsidP="007C1980">
            <w:pPr>
              <w:rPr>
                <w:szCs w:val="24"/>
              </w:rPr>
            </w:pPr>
            <w:r w:rsidRPr="00754B86">
              <w:rPr>
                <w:b/>
                <w:bCs/>
                <w:szCs w:val="24"/>
              </w:rPr>
              <w:t>Agricultura e desenvolvimento sustentável</w:t>
            </w:r>
            <w:r w:rsidRPr="00754B86">
              <w:rPr>
                <w:szCs w:val="24"/>
              </w:rPr>
              <w:t xml:space="preserve">, agricultura diversificada, moderna, uso racional e sustentável dos recursos naturais, conservação do meio ambiente, agroecologia, reabilitação de bolanhas, reforço horticultura das mulheres e irrigação, transformação e comercialização de produtos, redução de dependência alimentar </w:t>
            </w:r>
            <w:r w:rsidRPr="00754B86">
              <w:rPr>
                <w:b/>
                <w:bCs/>
                <w:szCs w:val="24"/>
              </w:rPr>
              <w:t>(12 votos)</w:t>
            </w:r>
          </w:p>
        </w:tc>
        <w:tc>
          <w:tcPr>
            <w:tcW w:w="1701" w:type="dxa"/>
          </w:tcPr>
          <w:p w14:paraId="1FECAD20" w14:textId="77777777" w:rsidR="00DD603E" w:rsidRPr="00754B86" w:rsidRDefault="00DD603E" w:rsidP="007C1980">
            <w:pPr>
              <w:jc w:val="center"/>
              <w:rPr>
                <w:szCs w:val="24"/>
              </w:rPr>
            </w:pPr>
            <w:r w:rsidRPr="00754B86">
              <w:rPr>
                <w:szCs w:val="24"/>
              </w:rPr>
              <w:t>5</w:t>
            </w:r>
          </w:p>
        </w:tc>
      </w:tr>
      <w:tr w:rsidR="00DD603E" w:rsidRPr="00754B86" w14:paraId="7CB0CE0C" w14:textId="77777777" w:rsidTr="00B11E8E">
        <w:tc>
          <w:tcPr>
            <w:tcW w:w="6658" w:type="dxa"/>
          </w:tcPr>
          <w:p w14:paraId="1033F90D" w14:textId="77777777" w:rsidR="00DD603E" w:rsidRPr="00754B86" w:rsidRDefault="00DD603E" w:rsidP="007C1980">
            <w:pPr>
              <w:spacing w:after="60" w:line="259" w:lineRule="auto"/>
              <w:rPr>
                <w:rFonts w:cstheme="minorHAnsi"/>
                <w:b/>
                <w:bCs/>
                <w:szCs w:val="24"/>
              </w:rPr>
            </w:pPr>
            <w:r w:rsidRPr="00754B86">
              <w:rPr>
                <w:b/>
                <w:bCs/>
                <w:szCs w:val="24"/>
              </w:rPr>
              <w:t xml:space="preserve">Saúde </w:t>
            </w:r>
            <w:r w:rsidRPr="00754B86">
              <w:rPr>
                <w:szCs w:val="24"/>
              </w:rPr>
              <w:t xml:space="preserve">reprodutiva e doenças transmissíveis </w:t>
            </w:r>
            <w:r w:rsidRPr="00754B86">
              <w:rPr>
                <w:b/>
                <w:bCs/>
                <w:szCs w:val="24"/>
              </w:rPr>
              <w:t>(12 votos)</w:t>
            </w:r>
          </w:p>
        </w:tc>
        <w:tc>
          <w:tcPr>
            <w:tcW w:w="1701" w:type="dxa"/>
          </w:tcPr>
          <w:p w14:paraId="34E6289D" w14:textId="77777777" w:rsidR="00DD603E" w:rsidRPr="00754B86" w:rsidRDefault="00DD603E" w:rsidP="007C1980">
            <w:pPr>
              <w:jc w:val="center"/>
              <w:rPr>
                <w:b/>
                <w:bCs/>
                <w:szCs w:val="24"/>
              </w:rPr>
            </w:pPr>
            <w:r w:rsidRPr="00754B86">
              <w:rPr>
                <w:b/>
                <w:bCs/>
                <w:szCs w:val="24"/>
              </w:rPr>
              <w:t>2</w:t>
            </w:r>
          </w:p>
        </w:tc>
      </w:tr>
      <w:tr w:rsidR="00DD603E" w:rsidRPr="00754B86" w14:paraId="18F8DC70" w14:textId="77777777" w:rsidTr="00B11E8E">
        <w:tc>
          <w:tcPr>
            <w:tcW w:w="6658" w:type="dxa"/>
          </w:tcPr>
          <w:p w14:paraId="6AE975FC" w14:textId="77777777" w:rsidR="00DD603E" w:rsidRPr="00754B86" w:rsidRDefault="00DD603E" w:rsidP="007C1980">
            <w:pPr>
              <w:rPr>
                <w:szCs w:val="24"/>
              </w:rPr>
            </w:pPr>
            <w:r w:rsidRPr="00754B86">
              <w:rPr>
                <w:rFonts w:cstheme="minorBidi"/>
                <w:b/>
                <w:bCs/>
                <w:szCs w:val="24"/>
              </w:rPr>
              <w:t>Cidadania, controlo social sobre políticas públicas</w:t>
            </w:r>
            <w:r w:rsidRPr="00754B86">
              <w:rPr>
                <w:rFonts w:cstheme="minorBidi"/>
                <w:szCs w:val="24"/>
              </w:rPr>
              <w:t xml:space="preserve">, advocacia e campanhas de comunicação, orientar comunidades sobre comportamentos cívicos e seus direitos, valorização de associativismo, </w:t>
            </w:r>
            <w:r w:rsidRPr="00754B86">
              <w:rPr>
                <w:rFonts w:cstheme="minorBidi"/>
                <w:b/>
                <w:bCs/>
                <w:szCs w:val="24"/>
              </w:rPr>
              <w:t>(6 votos)</w:t>
            </w:r>
          </w:p>
        </w:tc>
        <w:tc>
          <w:tcPr>
            <w:tcW w:w="1701" w:type="dxa"/>
          </w:tcPr>
          <w:p w14:paraId="1960285B" w14:textId="77777777" w:rsidR="00DD603E" w:rsidRPr="00754B86" w:rsidRDefault="00DD603E" w:rsidP="007C1980">
            <w:pPr>
              <w:jc w:val="center"/>
              <w:rPr>
                <w:b/>
                <w:bCs/>
                <w:szCs w:val="24"/>
              </w:rPr>
            </w:pPr>
            <w:r w:rsidRPr="00754B86">
              <w:rPr>
                <w:b/>
                <w:bCs/>
                <w:szCs w:val="24"/>
              </w:rPr>
              <w:t>4</w:t>
            </w:r>
          </w:p>
        </w:tc>
      </w:tr>
      <w:tr w:rsidR="00DD603E" w:rsidRPr="00754B86" w14:paraId="7A6AFCA6" w14:textId="77777777" w:rsidTr="00B11E8E">
        <w:tc>
          <w:tcPr>
            <w:tcW w:w="6658" w:type="dxa"/>
          </w:tcPr>
          <w:p w14:paraId="19066F6D" w14:textId="77777777" w:rsidR="00DD603E" w:rsidRPr="00754B86" w:rsidRDefault="00DD603E" w:rsidP="007C1980">
            <w:pPr>
              <w:rPr>
                <w:szCs w:val="24"/>
              </w:rPr>
            </w:pPr>
            <w:r w:rsidRPr="00754B86">
              <w:rPr>
                <w:b/>
                <w:bCs/>
                <w:szCs w:val="24"/>
              </w:rPr>
              <w:t>Covid-19</w:t>
            </w:r>
            <w:r w:rsidRPr="00754B86">
              <w:rPr>
                <w:szCs w:val="24"/>
              </w:rPr>
              <w:t xml:space="preserve"> e impactos </w:t>
            </w:r>
            <w:r w:rsidRPr="00754B86">
              <w:rPr>
                <w:b/>
                <w:bCs/>
                <w:szCs w:val="24"/>
              </w:rPr>
              <w:t>(5 votos)</w:t>
            </w:r>
          </w:p>
        </w:tc>
        <w:tc>
          <w:tcPr>
            <w:tcW w:w="1701" w:type="dxa"/>
          </w:tcPr>
          <w:p w14:paraId="26ED588E" w14:textId="77777777" w:rsidR="00DD603E" w:rsidRPr="00754B86" w:rsidRDefault="00DD603E" w:rsidP="007C1980">
            <w:pPr>
              <w:jc w:val="center"/>
              <w:rPr>
                <w:b/>
                <w:bCs/>
                <w:szCs w:val="24"/>
              </w:rPr>
            </w:pPr>
          </w:p>
        </w:tc>
      </w:tr>
    </w:tbl>
    <w:p w14:paraId="02C73A6B" w14:textId="77777777" w:rsidR="00F03426" w:rsidRPr="00754B86" w:rsidRDefault="00F03426" w:rsidP="00F03426">
      <w:pPr>
        <w:autoSpaceDE w:val="0"/>
        <w:autoSpaceDN w:val="0"/>
        <w:adjustRightInd w:val="0"/>
        <w:rPr>
          <w:b/>
          <w:bCs/>
          <w:i/>
          <w:iCs/>
          <w:szCs w:val="24"/>
        </w:rPr>
      </w:pPr>
    </w:p>
    <w:p w14:paraId="3018D697" w14:textId="77777777" w:rsidR="00F03426" w:rsidRPr="00754B86" w:rsidRDefault="00F03426" w:rsidP="00F03426">
      <w:pPr>
        <w:autoSpaceDE w:val="0"/>
        <w:autoSpaceDN w:val="0"/>
        <w:adjustRightInd w:val="0"/>
        <w:rPr>
          <w:szCs w:val="24"/>
        </w:rPr>
      </w:pPr>
      <w:r w:rsidRPr="00754B86">
        <w:rPr>
          <w:szCs w:val="24"/>
        </w:rPr>
        <w:t xml:space="preserve">A grande maioria das associações entrevistadas (ca. 60%) trabalha numa única região concentrando os seus investimentos e atividades no centro urbano e nos setores administrativos. As ONGs e as redes que trabalham em mais de uma região ou a nível nacional, têm maior capacidade de absorção de fundos e de planeamento de longo prazo. Um dos maiores constrangimentos citados é o financiamento limitado (vede respostas de questionário, Q. 1 Perfil da organização/ instituição). </w:t>
      </w:r>
    </w:p>
    <w:p w14:paraId="43ED2FC8" w14:textId="77777777" w:rsidR="00F03426" w:rsidRPr="00754B86" w:rsidRDefault="00F03426" w:rsidP="00F03426">
      <w:pPr>
        <w:autoSpaceDE w:val="0"/>
        <w:autoSpaceDN w:val="0"/>
        <w:adjustRightInd w:val="0"/>
        <w:rPr>
          <w:szCs w:val="24"/>
        </w:rPr>
      </w:pPr>
    </w:p>
    <w:p w14:paraId="7D4EDCBA" w14:textId="77777777" w:rsidR="00F03426" w:rsidRPr="00754B86" w:rsidRDefault="00F03426" w:rsidP="00F03426">
      <w:pPr>
        <w:autoSpaceDE w:val="0"/>
        <w:autoSpaceDN w:val="0"/>
        <w:adjustRightInd w:val="0"/>
        <w:rPr>
          <w:b/>
          <w:bCs/>
          <w:szCs w:val="24"/>
        </w:rPr>
      </w:pPr>
      <w:r w:rsidRPr="00754B86">
        <w:rPr>
          <w:b/>
          <w:bCs/>
          <w:szCs w:val="24"/>
        </w:rPr>
        <w:t>Relação de parceria com a UE e as áreas de compromisso do GAP III</w:t>
      </w:r>
    </w:p>
    <w:p w14:paraId="5576B9F0" w14:textId="77777777" w:rsidR="00F03426" w:rsidRPr="00754B86" w:rsidRDefault="00F03426" w:rsidP="00F03426">
      <w:pPr>
        <w:autoSpaceDE w:val="0"/>
        <w:autoSpaceDN w:val="0"/>
        <w:adjustRightInd w:val="0"/>
        <w:rPr>
          <w:szCs w:val="24"/>
        </w:rPr>
      </w:pPr>
    </w:p>
    <w:p w14:paraId="46C81B75" w14:textId="77777777" w:rsidR="00F03426" w:rsidRPr="00754B86" w:rsidRDefault="00F03426" w:rsidP="00F03426">
      <w:pPr>
        <w:autoSpaceDE w:val="0"/>
        <w:autoSpaceDN w:val="0"/>
        <w:adjustRightInd w:val="0"/>
        <w:rPr>
          <w:szCs w:val="24"/>
        </w:rPr>
      </w:pPr>
      <w:r w:rsidRPr="00754B86">
        <w:rPr>
          <w:szCs w:val="24"/>
        </w:rPr>
        <w:t>As respostas ao questionário demonstram que 45% das entidades entrevistadas já trabalhou ou está a trabalhar com a UE.  No entanto, 55% nunca trabalhou. Ainda, para 80% das organizações e instituições entrevistadas, as questões do género ocupam entre 50% a 100% das suas intervenções e atividades. Mas, 75% afirmam que os seus programas são sensíveis de género e 65% estimam que apoiam na transformação das relações do género.</w:t>
      </w:r>
    </w:p>
    <w:p w14:paraId="05D2273B" w14:textId="77777777" w:rsidR="00F03426" w:rsidRPr="00754B86" w:rsidRDefault="00F03426" w:rsidP="00F03426">
      <w:pPr>
        <w:autoSpaceDE w:val="0"/>
        <w:autoSpaceDN w:val="0"/>
        <w:adjustRightInd w:val="0"/>
        <w:rPr>
          <w:szCs w:val="24"/>
        </w:rPr>
      </w:pPr>
    </w:p>
    <w:p w14:paraId="6A37C019" w14:textId="77777777" w:rsidR="00F03426" w:rsidRPr="00754B86" w:rsidRDefault="00F03426" w:rsidP="00F03426">
      <w:pPr>
        <w:autoSpaceDE w:val="0"/>
        <w:autoSpaceDN w:val="0"/>
        <w:adjustRightInd w:val="0"/>
        <w:rPr>
          <w:b/>
          <w:bCs/>
          <w:szCs w:val="24"/>
        </w:rPr>
      </w:pPr>
      <w:r w:rsidRPr="00754B86">
        <w:rPr>
          <w:b/>
          <w:bCs/>
          <w:szCs w:val="24"/>
        </w:rPr>
        <w:t>Principiais desafios para alcançar a IEG na Guiné-Bissau</w:t>
      </w:r>
    </w:p>
    <w:p w14:paraId="77D16BBA" w14:textId="77777777" w:rsidR="00F03426" w:rsidRPr="00754B86" w:rsidRDefault="00F03426" w:rsidP="00F03426">
      <w:pPr>
        <w:autoSpaceDE w:val="0"/>
        <w:autoSpaceDN w:val="0"/>
        <w:adjustRightInd w:val="0"/>
        <w:rPr>
          <w:b/>
          <w:bCs/>
          <w:szCs w:val="24"/>
        </w:rPr>
      </w:pPr>
    </w:p>
    <w:p w14:paraId="381EA6F2" w14:textId="5F83DC4D" w:rsidR="00F03426" w:rsidRPr="00754B86" w:rsidRDefault="00F03426" w:rsidP="00F03426">
      <w:pPr>
        <w:autoSpaceDE w:val="0"/>
        <w:autoSpaceDN w:val="0"/>
        <w:adjustRightInd w:val="0"/>
        <w:rPr>
          <w:szCs w:val="24"/>
        </w:rPr>
      </w:pPr>
      <w:r w:rsidRPr="00754B86">
        <w:rPr>
          <w:szCs w:val="24"/>
        </w:rPr>
        <w:t xml:space="preserve">Questionados sobre as razões dos </w:t>
      </w:r>
      <w:bookmarkStart w:id="110" w:name="_Hlk100979289"/>
      <w:r w:rsidRPr="00754B86">
        <w:rPr>
          <w:szCs w:val="24"/>
        </w:rPr>
        <w:t>principiais desafios para alcançar a IEG na Guiné-Bissau</w:t>
      </w:r>
      <w:bookmarkEnd w:id="110"/>
      <w:r w:rsidRPr="00754B86">
        <w:rPr>
          <w:szCs w:val="24"/>
        </w:rPr>
        <w:t>, os entrevistados identificaram as três prioridades seguintes (vede Q. 7 analise do questionário).</w:t>
      </w:r>
    </w:p>
    <w:p w14:paraId="60A75CD9" w14:textId="77777777" w:rsidR="003D269F" w:rsidRPr="00754B86" w:rsidRDefault="003D269F" w:rsidP="00F03426">
      <w:pPr>
        <w:autoSpaceDE w:val="0"/>
        <w:autoSpaceDN w:val="0"/>
        <w:adjustRightInd w:val="0"/>
        <w:rPr>
          <w:szCs w:val="24"/>
        </w:rPr>
      </w:pPr>
    </w:p>
    <w:p w14:paraId="0AF76CCE" w14:textId="77777777" w:rsidR="00F03426" w:rsidRPr="00754B86" w:rsidRDefault="00F03426" w:rsidP="00F03426">
      <w:pPr>
        <w:autoSpaceDE w:val="0"/>
        <w:autoSpaceDN w:val="0"/>
        <w:adjustRightInd w:val="0"/>
        <w:rPr>
          <w:szCs w:val="24"/>
        </w:rPr>
      </w:pPr>
    </w:p>
    <w:tbl>
      <w:tblPr>
        <w:tblStyle w:val="TabelacomGrelha11"/>
        <w:tblW w:w="0" w:type="auto"/>
        <w:tblInd w:w="-5" w:type="dxa"/>
        <w:tblLook w:val="04A0" w:firstRow="1" w:lastRow="0" w:firstColumn="1" w:lastColumn="0" w:noHBand="0" w:noVBand="1"/>
      </w:tblPr>
      <w:tblGrid>
        <w:gridCol w:w="9021"/>
      </w:tblGrid>
      <w:tr w:rsidR="00F03426" w:rsidRPr="008612EE" w14:paraId="4E7E6EE1" w14:textId="77777777" w:rsidTr="00DD603E">
        <w:tc>
          <w:tcPr>
            <w:tcW w:w="9021" w:type="dxa"/>
          </w:tcPr>
          <w:p w14:paraId="5115DAF9" w14:textId="77777777" w:rsidR="00F03426" w:rsidRPr="00754B86" w:rsidRDefault="00F03426" w:rsidP="00F60448">
            <w:pPr>
              <w:numPr>
                <w:ilvl w:val="0"/>
                <w:numId w:val="22"/>
              </w:numPr>
              <w:contextualSpacing/>
              <w:jc w:val="left"/>
              <w:rPr>
                <w:rFonts w:cs="Arial"/>
                <w:b/>
                <w:i/>
                <w:color w:val="000000"/>
                <w:szCs w:val="24"/>
              </w:rPr>
            </w:pPr>
            <w:r w:rsidRPr="00754B86">
              <w:rPr>
                <w:rFonts w:cs="Arial"/>
                <w:i/>
                <w:color w:val="000000"/>
                <w:szCs w:val="24"/>
              </w:rPr>
              <w:t>Falta de representação de mulheres nas esferas de decisão das instituições, do governo, do sector privado, dos partidos políticos, da ANP o que daria voz e visibilidade a mulher na sociedade:</w:t>
            </w:r>
            <w:r w:rsidRPr="00754B86">
              <w:rPr>
                <w:rFonts w:cs="Arial"/>
                <w:b/>
                <w:i/>
                <w:color w:val="000000"/>
                <w:szCs w:val="24"/>
              </w:rPr>
              <w:t xml:space="preserve">  58%</w:t>
            </w:r>
          </w:p>
        </w:tc>
      </w:tr>
      <w:tr w:rsidR="00F03426" w:rsidRPr="008612EE" w14:paraId="6E19B56D" w14:textId="77777777" w:rsidTr="00DD603E">
        <w:tc>
          <w:tcPr>
            <w:tcW w:w="9021" w:type="dxa"/>
          </w:tcPr>
          <w:p w14:paraId="63708135" w14:textId="77777777" w:rsidR="00F03426" w:rsidRPr="00754B86" w:rsidRDefault="00F03426" w:rsidP="00F60448">
            <w:pPr>
              <w:numPr>
                <w:ilvl w:val="0"/>
                <w:numId w:val="22"/>
              </w:numPr>
              <w:contextualSpacing/>
              <w:jc w:val="left"/>
              <w:rPr>
                <w:rFonts w:cs="Arial"/>
                <w:b/>
                <w:i/>
                <w:color w:val="000000"/>
                <w:szCs w:val="24"/>
              </w:rPr>
            </w:pPr>
            <w:r w:rsidRPr="00754B86">
              <w:rPr>
                <w:rFonts w:cs="Arial"/>
                <w:i/>
                <w:color w:val="000000"/>
                <w:szCs w:val="24"/>
              </w:rPr>
              <w:lastRenderedPageBreak/>
              <w:t xml:space="preserve">A estrutura tradicional da sociedade guineense e as desigualdades entre os sexos fundamentadas nas normas sociais e acesso a recursos (Terra, Herança, capital): </w:t>
            </w:r>
            <w:r w:rsidRPr="00754B86">
              <w:rPr>
                <w:rFonts w:cs="Arial"/>
                <w:b/>
                <w:i/>
                <w:color w:val="000000"/>
                <w:szCs w:val="24"/>
              </w:rPr>
              <w:t xml:space="preserve"> 46%</w:t>
            </w:r>
          </w:p>
        </w:tc>
      </w:tr>
      <w:tr w:rsidR="00F03426" w:rsidRPr="008612EE" w14:paraId="47F0E041" w14:textId="77777777" w:rsidTr="00DD603E">
        <w:tc>
          <w:tcPr>
            <w:tcW w:w="9021" w:type="dxa"/>
          </w:tcPr>
          <w:p w14:paraId="6B521B5E" w14:textId="77777777" w:rsidR="00F03426" w:rsidRPr="00754B86" w:rsidRDefault="00F03426" w:rsidP="00F60448">
            <w:pPr>
              <w:numPr>
                <w:ilvl w:val="0"/>
                <w:numId w:val="22"/>
              </w:numPr>
              <w:contextualSpacing/>
              <w:jc w:val="left"/>
              <w:rPr>
                <w:rFonts w:cs="Arial"/>
                <w:b/>
                <w:i/>
                <w:color w:val="000000"/>
                <w:szCs w:val="24"/>
              </w:rPr>
            </w:pPr>
            <w:r w:rsidRPr="00754B86">
              <w:rPr>
                <w:rFonts w:cs="Arial"/>
                <w:i/>
                <w:color w:val="000000"/>
                <w:szCs w:val="24"/>
              </w:rPr>
              <w:t>Falta de engajamento do Governo com as políticas e planos nacionais do género nos diferentes sectores (função pública, saúde, educação, trabalho, proteção social etc.):</w:t>
            </w:r>
            <w:r w:rsidRPr="00754B86">
              <w:rPr>
                <w:rFonts w:cs="Arial"/>
                <w:b/>
                <w:i/>
                <w:color w:val="000000"/>
                <w:szCs w:val="24"/>
              </w:rPr>
              <w:t xml:space="preserve"> </w:t>
            </w:r>
            <w:r w:rsidRPr="00754B86">
              <w:rPr>
                <w:b/>
                <w:bCs/>
                <w:i/>
                <w:iCs/>
                <w:color w:val="000000"/>
                <w:szCs w:val="24"/>
              </w:rPr>
              <w:t>39%</w:t>
            </w:r>
          </w:p>
        </w:tc>
      </w:tr>
    </w:tbl>
    <w:p w14:paraId="7ED8083C" w14:textId="77777777" w:rsidR="00F03426" w:rsidRPr="00754B86" w:rsidRDefault="00F03426" w:rsidP="00F03426">
      <w:pPr>
        <w:autoSpaceDE w:val="0"/>
        <w:autoSpaceDN w:val="0"/>
        <w:adjustRightInd w:val="0"/>
        <w:rPr>
          <w:szCs w:val="24"/>
        </w:rPr>
      </w:pPr>
    </w:p>
    <w:p w14:paraId="40C0D1D8" w14:textId="77777777" w:rsidR="00F03426" w:rsidRPr="00754B86" w:rsidRDefault="00F03426" w:rsidP="00F03426">
      <w:pPr>
        <w:autoSpaceDE w:val="0"/>
        <w:autoSpaceDN w:val="0"/>
        <w:adjustRightInd w:val="0"/>
        <w:rPr>
          <w:szCs w:val="24"/>
        </w:rPr>
      </w:pPr>
      <w:r w:rsidRPr="00754B86">
        <w:rPr>
          <w:szCs w:val="24"/>
        </w:rPr>
        <w:t>A maioria dos entrevistados (92%) acha que as seis áreas do GAP III são pertinentes. Sobre o alinhamento e cruzamento dessas áreas temáticas com as suas experiências e atividades a níveis nacional e local, obteve-se as seguintes respostas priorizadas (vede Q.11 na análise dos questionários)</w:t>
      </w:r>
    </w:p>
    <w:p w14:paraId="403F229C" w14:textId="77777777" w:rsidR="00F03426" w:rsidRPr="00754B86" w:rsidRDefault="00F03426" w:rsidP="00F03426">
      <w:pPr>
        <w:autoSpaceDE w:val="0"/>
        <w:autoSpaceDN w:val="0"/>
        <w:adjustRightInd w:val="0"/>
        <w:rPr>
          <w:szCs w:val="24"/>
        </w:rPr>
      </w:pPr>
    </w:p>
    <w:p w14:paraId="511F9E07" w14:textId="77777777" w:rsidR="00F03426" w:rsidRPr="00754B86" w:rsidRDefault="00F03426" w:rsidP="00411AC2">
      <w:pPr>
        <w:shd w:val="clear" w:color="auto" w:fill="FFC000"/>
        <w:autoSpaceDE w:val="0"/>
        <w:autoSpaceDN w:val="0"/>
        <w:adjustRightInd w:val="0"/>
        <w:jc w:val="center"/>
        <w:rPr>
          <w:b/>
          <w:bCs/>
          <w:szCs w:val="24"/>
        </w:rPr>
      </w:pPr>
      <w:r w:rsidRPr="00754B86">
        <w:rPr>
          <w:b/>
          <w:bCs/>
          <w:szCs w:val="24"/>
        </w:rPr>
        <w:t>Tabela 2: Áreas do GAP III e cruzamento com experiências/ atividades das organizações</w:t>
      </w:r>
    </w:p>
    <w:p w14:paraId="44FE46D6" w14:textId="77777777" w:rsidR="00F03426" w:rsidRPr="00754B86" w:rsidRDefault="00F03426" w:rsidP="00F03426">
      <w:pPr>
        <w:autoSpaceDE w:val="0"/>
        <w:autoSpaceDN w:val="0"/>
        <w:adjustRightInd w:val="0"/>
        <w:rPr>
          <w:b/>
          <w:bCs/>
          <w:i/>
          <w:iCs/>
          <w:szCs w:val="24"/>
        </w:rPr>
      </w:pPr>
      <w:r w:rsidRPr="00754B86">
        <w:rPr>
          <w:b/>
          <w:bCs/>
          <w:i/>
          <w:iCs/>
          <w:szCs w:val="24"/>
        </w:rPr>
        <w:tab/>
      </w:r>
      <w:r w:rsidRPr="00754B86">
        <w:rPr>
          <w:b/>
          <w:bCs/>
          <w:i/>
          <w:iCs/>
          <w:szCs w:val="24"/>
        </w:rPr>
        <w:tab/>
      </w:r>
    </w:p>
    <w:tbl>
      <w:tblPr>
        <w:tblStyle w:val="TabelacomGrelha11"/>
        <w:tblW w:w="0" w:type="auto"/>
        <w:tblLook w:val="04A0" w:firstRow="1" w:lastRow="0" w:firstColumn="1" w:lastColumn="0" w:noHBand="0" w:noVBand="1"/>
      </w:tblPr>
      <w:tblGrid>
        <w:gridCol w:w="4837"/>
        <w:gridCol w:w="4179"/>
      </w:tblGrid>
      <w:tr w:rsidR="00F03426" w:rsidRPr="00754B86" w14:paraId="73881A82" w14:textId="77777777" w:rsidTr="00DD603E">
        <w:tc>
          <w:tcPr>
            <w:tcW w:w="4862" w:type="dxa"/>
            <w:shd w:val="clear" w:color="auto" w:fill="FFC000"/>
          </w:tcPr>
          <w:p w14:paraId="69F066D7" w14:textId="77777777" w:rsidR="00F03426" w:rsidRPr="00754B86" w:rsidRDefault="00F03426" w:rsidP="007C1980">
            <w:pPr>
              <w:autoSpaceDE w:val="0"/>
              <w:autoSpaceDN w:val="0"/>
              <w:adjustRightInd w:val="0"/>
              <w:rPr>
                <w:b/>
                <w:bCs/>
                <w:i/>
                <w:iCs/>
                <w:szCs w:val="24"/>
              </w:rPr>
            </w:pPr>
            <w:r w:rsidRPr="00754B86">
              <w:rPr>
                <w:b/>
                <w:bCs/>
                <w:i/>
                <w:iCs/>
                <w:szCs w:val="24"/>
              </w:rPr>
              <w:t>Áreas do GAP</w:t>
            </w:r>
            <w:r w:rsidRPr="00754B86">
              <w:rPr>
                <w:b/>
                <w:bCs/>
                <w:i/>
                <w:iCs/>
                <w:szCs w:val="24"/>
              </w:rPr>
              <w:tab/>
            </w:r>
          </w:p>
        </w:tc>
        <w:tc>
          <w:tcPr>
            <w:tcW w:w="4200" w:type="dxa"/>
            <w:shd w:val="clear" w:color="auto" w:fill="FFC000"/>
          </w:tcPr>
          <w:p w14:paraId="46A643E9" w14:textId="77777777" w:rsidR="00F03426" w:rsidRPr="00754B86" w:rsidRDefault="00F03426" w:rsidP="007C1980">
            <w:pPr>
              <w:autoSpaceDE w:val="0"/>
              <w:autoSpaceDN w:val="0"/>
              <w:adjustRightInd w:val="0"/>
              <w:rPr>
                <w:b/>
                <w:bCs/>
                <w:i/>
                <w:iCs/>
                <w:szCs w:val="24"/>
              </w:rPr>
            </w:pPr>
            <w:r w:rsidRPr="00754B86">
              <w:rPr>
                <w:b/>
                <w:bCs/>
                <w:i/>
                <w:iCs/>
                <w:szCs w:val="24"/>
              </w:rPr>
              <w:t>Votos alcançados (respostas múltiplas)</w:t>
            </w:r>
          </w:p>
        </w:tc>
      </w:tr>
      <w:tr w:rsidR="00F03426" w:rsidRPr="00754B86" w14:paraId="39A57242" w14:textId="77777777" w:rsidTr="00DD603E">
        <w:trPr>
          <w:trHeight w:val="511"/>
        </w:trPr>
        <w:tc>
          <w:tcPr>
            <w:tcW w:w="4862" w:type="dxa"/>
          </w:tcPr>
          <w:p w14:paraId="476DD766" w14:textId="77777777" w:rsidR="00F03426" w:rsidRPr="00754B86" w:rsidRDefault="00F03426" w:rsidP="007C1980">
            <w:pPr>
              <w:rPr>
                <w:i/>
                <w:iCs/>
                <w:szCs w:val="24"/>
              </w:rPr>
            </w:pPr>
            <w:r w:rsidRPr="00754B86">
              <w:rPr>
                <w:i/>
                <w:iCs/>
                <w:szCs w:val="24"/>
              </w:rPr>
              <w:t xml:space="preserve">Garantir a ausência de qualquer forma de violência de género (VBG).                                                </w:t>
            </w:r>
            <w:r w:rsidRPr="00754B86">
              <w:rPr>
                <w:i/>
                <w:iCs/>
                <w:szCs w:val="24"/>
              </w:rPr>
              <w:tab/>
            </w:r>
          </w:p>
        </w:tc>
        <w:tc>
          <w:tcPr>
            <w:tcW w:w="4200" w:type="dxa"/>
          </w:tcPr>
          <w:p w14:paraId="5BED4CBA" w14:textId="77777777" w:rsidR="00F03426" w:rsidRPr="00754B86" w:rsidRDefault="00F03426" w:rsidP="007C1980">
            <w:pPr>
              <w:rPr>
                <w:b/>
                <w:bCs/>
                <w:i/>
                <w:iCs/>
                <w:szCs w:val="24"/>
              </w:rPr>
            </w:pPr>
            <w:r w:rsidRPr="00754B86">
              <w:rPr>
                <w:b/>
                <w:bCs/>
                <w:i/>
                <w:iCs/>
                <w:szCs w:val="24"/>
              </w:rPr>
              <w:t>12   = 30,7%</w:t>
            </w:r>
          </w:p>
        </w:tc>
      </w:tr>
      <w:tr w:rsidR="00F03426" w:rsidRPr="00754B86" w14:paraId="68718CB7" w14:textId="77777777" w:rsidTr="00DD603E">
        <w:tc>
          <w:tcPr>
            <w:tcW w:w="4862" w:type="dxa"/>
          </w:tcPr>
          <w:p w14:paraId="1B1D1D07" w14:textId="77777777" w:rsidR="00F03426" w:rsidRPr="00754B86" w:rsidRDefault="00F03426" w:rsidP="007C1980">
            <w:pPr>
              <w:rPr>
                <w:i/>
                <w:iCs/>
                <w:szCs w:val="24"/>
              </w:rPr>
            </w:pPr>
            <w:r w:rsidRPr="00754B86">
              <w:rPr>
                <w:i/>
                <w:iCs/>
                <w:szCs w:val="24"/>
              </w:rPr>
              <w:t>Promover a saúde e os direitos sexuais e reprodutivos</w:t>
            </w:r>
          </w:p>
        </w:tc>
        <w:tc>
          <w:tcPr>
            <w:tcW w:w="4200" w:type="dxa"/>
          </w:tcPr>
          <w:p w14:paraId="46EF6138" w14:textId="77777777" w:rsidR="00F03426" w:rsidRPr="00754B86" w:rsidRDefault="00F03426" w:rsidP="007C1980">
            <w:pPr>
              <w:rPr>
                <w:szCs w:val="24"/>
              </w:rPr>
            </w:pPr>
            <w:r w:rsidRPr="00754B86">
              <w:rPr>
                <w:szCs w:val="24"/>
              </w:rPr>
              <w:t xml:space="preserve"> 9    = 23,1%</w:t>
            </w:r>
          </w:p>
        </w:tc>
      </w:tr>
      <w:tr w:rsidR="00F03426" w:rsidRPr="00754B86" w14:paraId="481FAAF7" w14:textId="77777777" w:rsidTr="00DD603E">
        <w:tc>
          <w:tcPr>
            <w:tcW w:w="4862" w:type="dxa"/>
          </w:tcPr>
          <w:p w14:paraId="67302D7B" w14:textId="77777777" w:rsidR="00F03426" w:rsidRPr="00754B86" w:rsidRDefault="00F03426" w:rsidP="007C1980">
            <w:pPr>
              <w:rPr>
                <w:i/>
                <w:iCs/>
                <w:szCs w:val="24"/>
              </w:rPr>
            </w:pPr>
            <w:r w:rsidRPr="00754B86">
              <w:rPr>
                <w:i/>
                <w:iCs/>
                <w:szCs w:val="24"/>
              </w:rPr>
              <w:t xml:space="preserve">Promover direitos económicos e sociais e o empoderamento de meninas e mulheres                   </w:t>
            </w:r>
          </w:p>
        </w:tc>
        <w:tc>
          <w:tcPr>
            <w:tcW w:w="4200" w:type="dxa"/>
          </w:tcPr>
          <w:p w14:paraId="3E4DC231" w14:textId="77777777" w:rsidR="00F03426" w:rsidRPr="00754B86" w:rsidRDefault="00F03426" w:rsidP="007C1980">
            <w:pPr>
              <w:rPr>
                <w:b/>
                <w:bCs/>
                <w:i/>
                <w:iCs/>
                <w:szCs w:val="24"/>
              </w:rPr>
            </w:pPr>
            <w:r w:rsidRPr="00754B86">
              <w:rPr>
                <w:b/>
                <w:bCs/>
                <w:i/>
                <w:iCs/>
                <w:szCs w:val="24"/>
              </w:rPr>
              <w:t>13   = 33,3 %</w:t>
            </w:r>
          </w:p>
        </w:tc>
      </w:tr>
      <w:tr w:rsidR="00F03426" w:rsidRPr="00754B86" w14:paraId="0760E3FC" w14:textId="77777777" w:rsidTr="00DD603E">
        <w:tc>
          <w:tcPr>
            <w:tcW w:w="4862" w:type="dxa"/>
          </w:tcPr>
          <w:p w14:paraId="01EEA56B" w14:textId="77777777" w:rsidR="00F03426" w:rsidRPr="00754B86" w:rsidRDefault="00F03426" w:rsidP="007C1980">
            <w:pPr>
              <w:rPr>
                <w:i/>
                <w:iCs/>
                <w:szCs w:val="24"/>
              </w:rPr>
            </w:pPr>
            <w:r w:rsidRPr="00754B86">
              <w:rPr>
                <w:i/>
                <w:iCs/>
                <w:szCs w:val="24"/>
              </w:rPr>
              <w:t xml:space="preserve">Promover igualdade de participação e liderança                                         </w:t>
            </w:r>
          </w:p>
        </w:tc>
        <w:tc>
          <w:tcPr>
            <w:tcW w:w="4200" w:type="dxa"/>
          </w:tcPr>
          <w:p w14:paraId="3B4CABA0" w14:textId="77777777" w:rsidR="00F03426" w:rsidRPr="00754B86" w:rsidRDefault="00F03426" w:rsidP="007C1980">
            <w:pPr>
              <w:rPr>
                <w:b/>
                <w:bCs/>
                <w:i/>
                <w:iCs/>
                <w:szCs w:val="24"/>
              </w:rPr>
            </w:pPr>
            <w:r w:rsidRPr="00754B86">
              <w:rPr>
                <w:b/>
                <w:bCs/>
                <w:i/>
                <w:iCs/>
                <w:szCs w:val="24"/>
              </w:rPr>
              <w:t>11   = 28,2 %</w:t>
            </w:r>
          </w:p>
        </w:tc>
      </w:tr>
      <w:tr w:rsidR="00F03426" w:rsidRPr="00754B86" w14:paraId="394A464E" w14:textId="77777777" w:rsidTr="00DD603E">
        <w:tc>
          <w:tcPr>
            <w:tcW w:w="4862" w:type="dxa"/>
          </w:tcPr>
          <w:p w14:paraId="2B16F046" w14:textId="77777777" w:rsidR="00F03426" w:rsidRPr="00754B86" w:rsidRDefault="00F03426" w:rsidP="007C1980">
            <w:pPr>
              <w:rPr>
                <w:i/>
                <w:iCs/>
                <w:szCs w:val="24"/>
              </w:rPr>
            </w:pPr>
            <w:r w:rsidRPr="00754B86">
              <w:rPr>
                <w:i/>
                <w:iCs/>
                <w:szCs w:val="24"/>
              </w:rPr>
              <w:t xml:space="preserve">Integrar agenda mulher, paz, segurança    </w:t>
            </w:r>
          </w:p>
        </w:tc>
        <w:tc>
          <w:tcPr>
            <w:tcW w:w="4200" w:type="dxa"/>
          </w:tcPr>
          <w:p w14:paraId="2A0C69F9" w14:textId="77777777" w:rsidR="00F03426" w:rsidRPr="00754B86" w:rsidRDefault="00F03426" w:rsidP="007C1980">
            <w:pPr>
              <w:rPr>
                <w:b/>
                <w:bCs/>
                <w:i/>
                <w:iCs/>
                <w:szCs w:val="24"/>
              </w:rPr>
            </w:pPr>
            <w:r w:rsidRPr="00754B86">
              <w:rPr>
                <w:b/>
                <w:bCs/>
                <w:i/>
                <w:iCs/>
                <w:szCs w:val="24"/>
              </w:rPr>
              <w:t>12   = 30,7 %</w:t>
            </w:r>
          </w:p>
        </w:tc>
      </w:tr>
      <w:tr w:rsidR="00F03426" w:rsidRPr="00754B86" w14:paraId="62728FD3" w14:textId="77777777" w:rsidTr="00DD603E">
        <w:tc>
          <w:tcPr>
            <w:tcW w:w="4862" w:type="dxa"/>
          </w:tcPr>
          <w:p w14:paraId="7177F7CC" w14:textId="77777777" w:rsidR="00F03426" w:rsidRPr="00754B86" w:rsidRDefault="00F03426" w:rsidP="007C1980">
            <w:pPr>
              <w:autoSpaceDE w:val="0"/>
              <w:autoSpaceDN w:val="0"/>
              <w:adjustRightInd w:val="0"/>
              <w:rPr>
                <w:i/>
                <w:iCs/>
                <w:szCs w:val="24"/>
              </w:rPr>
            </w:pPr>
            <w:r w:rsidRPr="00754B86">
              <w:rPr>
                <w:i/>
                <w:iCs/>
                <w:szCs w:val="24"/>
              </w:rPr>
              <w:t xml:space="preserve">Mudanças climáticas, meio ambiente e digitalização                 </w:t>
            </w:r>
          </w:p>
        </w:tc>
        <w:tc>
          <w:tcPr>
            <w:tcW w:w="4200" w:type="dxa"/>
          </w:tcPr>
          <w:p w14:paraId="226A48AB" w14:textId="77777777" w:rsidR="00F03426" w:rsidRPr="00754B86" w:rsidRDefault="00F03426" w:rsidP="007C1980">
            <w:pPr>
              <w:autoSpaceDE w:val="0"/>
              <w:autoSpaceDN w:val="0"/>
              <w:adjustRightInd w:val="0"/>
              <w:rPr>
                <w:szCs w:val="24"/>
              </w:rPr>
            </w:pPr>
            <w:r w:rsidRPr="00754B86">
              <w:rPr>
                <w:szCs w:val="24"/>
              </w:rPr>
              <w:t xml:space="preserve">  2   = 5,1%</w:t>
            </w:r>
          </w:p>
        </w:tc>
      </w:tr>
    </w:tbl>
    <w:p w14:paraId="60048B56" w14:textId="77777777" w:rsidR="00F03426" w:rsidRPr="00754B86" w:rsidRDefault="00F03426" w:rsidP="00F03426">
      <w:pPr>
        <w:autoSpaceDE w:val="0"/>
        <w:autoSpaceDN w:val="0"/>
        <w:adjustRightInd w:val="0"/>
        <w:rPr>
          <w:szCs w:val="24"/>
        </w:rPr>
      </w:pPr>
    </w:p>
    <w:p w14:paraId="29623B7C" w14:textId="77777777" w:rsidR="00F03426" w:rsidRPr="00754B86" w:rsidRDefault="00F03426" w:rsidP="00F03426">
      <w:pPr>
        <w:autoSpaceDE w:val="0"/>
        <w:autoSpaceDN w:val="0"/>
        <w:adjustRightInd w:val="0"/>
        <w:spacing w:line="276" w:lineRule="auto"/>
        <w:rPr>
          <w:szCs w:val="24"/>
        </w:rPr>
      </w:pPr>
      <w:r w:rsidRPr="00754B86">
        <w:rPr>
          <w:szCs w:val="24"/>
        </w:rPr>
        <w:t xml:space="preserve">Assim, conclui-se que: a 4 das 6 áreas do GAP III foram dadas a mesma importância no trabalho das organizações guineenses, entre 30 e 33 %. A área da saúde vem em segunda posição e a área que parece menos importante é a área de mudanças climáticas e a digitalização, talvez por serem áreas que precisam de conhecimentos técnicos profundos e de pessoal especializados. </w:t>
      </w:r>
    </w:p>
    <w:p w14:paraId="055F119F" w14:textId="569AE3DF" w:rsidR="00F03426" w:rsidRPr="00754B86" w:rsidRDefault="00F03426" w:rsidP="0019797E"/>
    <w:p w14:paraId="4C0BAC39" w14:textId="77777777" w:rsidR="00FB6718" w:rsidRPr="00754B86" w:rsidRDefault="00FB6718" w:rsidP="00FB6718">
      <w:pPr>
        <w:pStyle w:val="Heading2"/>
        <w:rPr>
          <w:rStyle w:val="Heading2Char"/>
          <w:rFonts w:eastAsia="Calibri"/>
          <w:lang w:val="pt-PT"/>
        </w:rPr>
      </w:pPr>
      <w:bookmarkStart w:id="111" w:name="_Toc105158353"/>
      <w:r w:rsidRPr="00754B86">
        <w:rPr>
          <w:rFonts w:eastAsia="Calibri"/>
          <w:lang w:val="pt-PT"/>
        </w:rPr>
        <w:t>Mapeamento das OSC e atores estatais relevantes</w:t>
      </w:r>
      <w:bookmarkEnd w:id="111"/>
      <w:r w:rsidRPr="00754B86">
        <w:rPr>
          <w:rFonts w:eastAsia="Calibri"/>
          <w:lang w:val="pt-PT"/>
        </w:rPr>
        <w:t xml:space="preserve"> </w:t>
      </w:r>
    </w:p>
    <w:p w14:paraId="1E68D12A" w14:textId="6B50BD81" w:rsidR="003D77C2" w:rsidRPr="00754B86" w:rsidRDefault="003D77C2" w:rsidP="003D77C2">
      <w:pPr>
        <w:rPr>
          <w:rFonts w:eastAsia="Calibri"/>
          <w:szCs w:val="24"/>
        </w:rPr>
      </w:pPr>
      <w:r w:rsidRPr="00754B86">
        <w:rPr>
          <w:rFonts w:eastAsia="Calibri"/>
          <w:szCs w:val="24"/>
        </w:rPr>
        <w:t>Para as OSC, o mapeamento observou um esquema simples: Tipo de organização, Sigla, Nome e localização, data da criação, e email responsável, objetivos, âmbito/ áreas geográficas de intervenção, membros, atividades, parcerias e alguma outra informação pertinente como a experiência e inovação.</w:t>
      </w:r>
    </w:p>
    <w:p w14:paraId="1382E86A" w14:textId="77777777" w:rsidR="003D77C2" w:rsidRPr="00754B86" w:rsidRDefault="003D77C2" w:rsidP="003D77C2">
      <w:pPr>
        <w:rPr>
          <w:rFonts w:eastAsia="Calibri"/>
          <w:szCs w:val="24"/>
        </w:rPr>
      </w:pPr>
    </w:p>
    <w:p w14:paraId="362D0B0E" w14:textId="201AE960" w:rsidR="003D77C2" w:rsidRPr="00754B86" w:rsidRDefault="003D77C2" w:rsidP="003D77C2">
      <w:pPr>
        <w:rPr>
          <w:rFonts w:eastAsia="Calibri"/>
          <w:szCs w:val="24"/>
        </w:rPr>
      </w:pPr>
      <w:r w:rsidRPr="00754B86">
        <w:rPr>
          <w:rFonts w:eastAsia="Calibri"/>
          <w:szCs w:val="24"/>
        </w:rPr>
        <w:t xml:space="preserve">Para as instituições religiosas e estatais incluindo paraestatais, resumiu-se o conteúdo das entrevistas uma vez que muito dos itens de classificação das OSC não eram de interesse (por exemplo data de criação). Interesse foi dado a atividades que dizem respeito a um ou outro ponto do perfil de género apresentado. </w:t>
      </w:r>
    </w:p>
    <w:p w14:paraId="4377CA90" w14:textId="77777777" w:rsidR="003D77C2" w:rsidRPr="00754B86" w:rsidRDefault="003D77C2" w:rsidP="003D77C2">
      <w:pPr>
        <w:rPr>
          <w:rFonts w:eastAsia="Calibri"/>
          <w:szCs w:val="24"/>
        </w:rPr>
      </w:pPr>
    </w:p>
    <w:tbl>
      <w:tblPr>
        <w:tblStyle w:val="TabelacomGrelha11"/>
        <w:tblW w:w="9067" w:type="dxa"/>
        <w:tblLook w:val="04A0" w:firstRow="1" w:lastRow="0" w:firstColumn="1" w:lastColumn="0" w:noHBand="0" w:noVBand="1"/>
      </w:tblPr>
      <w:tblGrid>
        <w:gridCol w:w="9067"/>
      </w:tblGrid>
      <w:tr w:rsidR="003D77C2" w:rsidRPr="008612EE" w14:paraId="256055C8" w14:textId="77777777" w:rsidTr="00DD603E">
        <w:tc>
          <w:tcPr>
            <w:tcW w:w="9067" w:type="dxa"/>
            <w:shd w:val="clear" w:color="auto" w:fill="FFC000"/>
          </w:tcPr>
          <w:p w14:paraId="790DE6E8" w14:textId="77777777" w:rsidR="003D77C2" w:rsidRPr="00754B86" w:rsidRDefault="003D77C2" w:rsidP="00F60448">
            <w:pPr>
              <w:numPr>
                <w:ilvl w:val="0"/>
                <w:numId w:val="25"/>
              </w:numPr>
              <w:contextualSpacing/>
              <w:jc w:val="center"/>
              <w:rPr>
                <w:b/>
                <w:color w:val="000000"/>
                <w:szCs w:val="24"/>
              </w:rPr>
            </w:pPr>
            <w:bookmarkStart w:id="112" w:name="_Hlk100897888"/>
            <w:r w:rsidRPr="00754B86">
              <w:rPr>
                <w:b/>
                <w:color w:val="000000" w:themeColor="text1"/>
                <w:szCs w:val="24"/>
              </w:rPr>
              <w:t>Organizações da Sociedade Civil– Nível Nacional</w:t>
            </w:r>
          </w:p>
        </w:tc>
      </w:tr>
      <w:tr w:rsidR="003D77C2" w:rsidRPr="008612EE" w14:paraId="33DF465D" w14:textId="77777777" w:rsidTr="00DD603E">
        <w:tc>
          <w:tcPr>
            <w:tcW w:w="9067" w:type="dxa"/>
          </w:tcPr>
          <w:p w14:paraId="7BC7AB1A" w14:textId="77777777" w:rsidR="003D77C2" w:rsidRPr="00754B86" w:rsidRDefault="003D77C2" w:rsidP="00F60448">
            <w:pPr>
              <w:numPr>
                <w:ilvl w:val="0"/>
                <w:numId w:val="24"/>
              </w:numPr>
              <w:shd w:val="clear" w:color="auto" w:fill="E5DFEC" w:themeFill="accent4" w:themeFillTint="33"/>
              <w:contextualSpacing/>
              <w:jc w:val="left"/>
              <w:rPr>
                <w:rFonts w:cstheme="minorHAnsi"/>
                <w:b/>
                <w:color w:val="000000"/>
                <w:szCs w:val="24"/>
              </w:rPr>
            </w:pPr>
            <w:r w:rsidRPr="00754B86">
              <w:rPr>
                <w:rFonts w:cstheme="minorHAnsi"/>
                <w:b/>
                <w:color w:val="000000"/>
                <w:szCs w:val="24"/>
              </w:rPr>
              <w:t xml:space="preserve">AMAE, Associação /Confederação das Mulheres com Atividades Económicas, </w:t>
            </w:r>
            <w:r w:rsidRPr="00754B86">
              <w:rPr>
                <w:rFonts w:cstheme="minorHAnsi"/>
                <w:b/>
                <w:color w:val="222222"/>
                <w:szCs w:val="24"/>
                <w:lang w:eastAsia="de-DE"/>
              </w:rPr>
              <w:t>sede em Bissau</w:t>
            </w:r>
          </w:p>
          <w:p w14:paraId="35FBEF4B" w14:textId="77777777" w:rsidR="003D77C2" w:rsidRPr="00754B86" w:rsidRDefault="003D77C2" w:rsidP="007C1980">
            <w:pPr>
              <w:rPr>
                <w:rFonts w:cstheme="minorHAnsi"/>
                <w:szCs w:val="24"/>
              </w:rPr>
            </w:pPr>
            <w:r w:rsidRPr="00754B86">
              <w:rPr>
                <w:rFonts w:cstheme="minorHAnsi"/>
                <w:b/>
                <w:bCs/>
                <w:szCs w:val="24"/>
              </w:rPr>
              <w:t>Data de criação:</w:t>
            </w:r>
            <w:r w:rsidRPr="00754B86">
              <w:rPr>
                <w:rFonts w:cstheme="minorHAnsi"/>
                <w:szCs w:val="24"/>
              </w:rPr>
              <w:t xml:space="preserve"> 1992, Associação, Confederação desde 2014, Antónia Adama Djaló, </w:t>
            </w:r>
            <w:hyperlink r:id="rId17" w:history="1">
              <w:r w:rsidRPr="00754B86">
                <w:rPr>
                  <w:rFonts w:cstheme="minorHAnsi"/>
                  <w:color w:val="0000FF"/>
                  <w:szCs w:val="24"/>
                  <w:u w:val="single"/>
                </w:rPr>
                <w:t>associaçaoamae@yahoo.com.br</w:t>
              </w:r>
            </w:hyperlink>
            <w:r w:rsidRPr="00754B86">
              <w:rPr>
                <w:rFonts w:cstheme="minorHAnsi"/>
                <w:color w:val="0000FF"/>
                <w:szCs w:val="24"/>
                <w:u w:val="single"/>
              </w:rPr>
              <w:t xml:space="preserve">. </w:t>
            </w:r>
          </w:p>
          <w:p w14:paraId="1D17EAFD" w14:textId="77777777" w:rsidR="003D77C2" w:rsidRPr="00754B86" w:rsidRDefault="003D77C2" w:rsidP="007C1980">
            <w:pPr>
              <w:rPr>
                <w:rFonts w:cstheme="minorHAnsi"/>
                <w:szCs w:val="24"/>
              </w:rPr>
            </w:pPr>
            <w:r w:rsidRPr="00754B86">
              <w:rPr>
                <w:rFonts w:cstheme="minorHAnsi"/>
                <w:b/>
                <w:bCs/>
                <w:szCs w:val="24"/>
              </w:rPr>
              <w:t>Objetivos</w:t>
            </w:r>
            <w:r w:rsidRPr="00754B86">
              <w:rPr>
                <w:rFonts w:cstheme="minorHAnsi"/>
                <w:szCs w:val="24"/>
              </w:rPr>
              <w:t>: Promover e defender os direitos e o empoderamento económico das mulheres, implementar a entreajuda e apoiar a gestão das (pequenas) operadoras económicas.</w:t>
            </w:r>
          </w:p>
          <w:p w14:paraId="399E9E1D" w14:textId="77777777" w:rsidR="003D77C2" w:rsidRPr="00754B86" w:rsidRDefault="003D77C2" w:rsidP="007C1980">
            <w:pPr>
              <w:rPr>
                <w:rFonts w:cstheme="minorHAnsi"/>
                <w:szCs w:val="24"/>
              </w:rPr>
            </w:pPr>
            <w:r w:rsidRPr="00754B86">
              <w:rPr>
                <w:rFonts w:cstheme="minorHAnsi"/>
                <w:b/>
                <w:bCs/>
                <w:szCs w:val="24"/>
              </w:rPr>
              <w:t>Âmbito</w:t>
            </w:r>
            <w:r w:rsidRPr="00754B86">
              <w:rPr>
                <w:rFonts w:cstheme="minorHAnsi"/>
                <w:szCs w:val="24"/>
              </w:rPr>
              <w:t>: nacional, com estruturas nas regiões.</w:t>
            </w:r>
          </w:p>
          <w:p w14:paraId="15248CD7" w14:textId="77777777" w:rsidR="003D77C2" w:rsidRPr="00754B86" w:rsidRDefault="003D77C2" w:rsidP="007C1980">
            <w:pPr>
              <w:rPr>
                <w:rFonts w:cstheme="minorBidi"/>
                <w:b/>
                <w:bCs/>
                <w:szCs w:val="24"/>
              </w:rPr>
            </w:pPr>
            <w:r w:rsidRPr="00754B86">
              <w:rPr>
                <w:rFonts w:cstheme="minorBidi"/>
                <w:b/>
                <w:bCs/>
                <w:szCs w:val="24"/>
              </w:rPr>
              <w:lastRenderedPageBreak/>
              <w:t xml:space="preserve">Membros ativos: </w:t>
            </w:r>
            <w:r w:rsidRPr="00754B86">
              <w:rPr>
                <w:rFonts w:cstheme="minorBidi"/>
                <w:szCs w:val="24"/>
              </w:rPr>
              <w:t>mais de mil associados (atualização dos dados por fazer).</w:t>
            </w:r>
          </w:p>
          <w:p w14:paraId="363BC077" w14:textId="77777777" w:rsidR="003D77C2" w:rsidRPr="00754B86" w:rsidRDefault="003D77C2" w:rsidP="007C1980">
            <w:pPr>
              <w:rPr>
                <w:rFonts w:cstheme="minorHAnsi"/>
                <w:b/>
                <w:bCs/>
                <w:szCs w:val="24"/>
              </w:rPr>
            </w:pPr>
            <w:r w:rsidRPr="00754B86">
              <w:rPr>
                <w:rFonts w:cstheme="minorHAnsi"/>
                <w:b/>
                <w:bCs/>
                <w:szCs w:val="24"/>
              </w:rPr>
              <w:t xml:space="preserve">Atividades: </w:t>
            </w:r>
          </w:p>
          <w:p w14:paraId="2D535D17" w14:textId="77777777" w:rsidR="003D77C2" w:rsidRPr="00754B86" w:rsidRDefault="003D77C2" w:rsidP="007C1980">
            <w:pPr>
              <w:rPr>
                <w:rFonts w:cstheme="minorHAnsi"/>
                <w:szCs w:val="24"/>
              </w:rPr>
            </w:pPr>
            <w:r w:rsidRPr="00754B86">
              <w:rPr>
                <w:rFonts w:cstheme="minorHAnsi"/>
                <w:szCs w:val="24"/>
              </w:rPr>
              <w:t>- Com o apoio do FAO implementa o projeto de crédito de resiliência: formação de mulheres em contabilidade, marketing, gestão de empresa;</w:t>
            </w:r>
          </w:p>
          <w:p w14:paraId="7226F63F" w14:textId="77777777" w:rsidR="003D77C2" w:rsidRPr="00754B86" w:rsidRDefault="003D77C2" w:rsidP="007C1980">
            <w:pPr>
              <w:rPr>
                <w:rFonts w:cstheme="minorBidi"/>
                <w:szCs w:val="24"/>
              </w:rPr>
            </w:pPr>
            <w:r w:rsidRPr="00754B86">
              <w:rPr>
                <w:rFonts w:cstheme="minorBidi"/>
                <w:szCs w:val="24"/>
              </w:rPr>
              <w:t>- Em cooperação entre CAJ e SC implementa o Projeto piloto “Reforço de capacidade da justiça na região de Gabu”. AMAE age como posto avançado do CAJ e na sensibilização comunitária.</w:t>
            </w:r>
          </w:p>
          <w:p w14:paraId="5BC1C63F" w14:textId="77777777" w:rsidR="003D77C2" w:rsidRPr="00754B86" w:rsidRDefault="003D77C2" w:rsidP="007C1980">
            <w:pPr>
              <w:rPr>
                <w:rFonts w:cstheme="minorHAnsi"/>
                <w:szCs w:val="24"/>
              </w:rPr>
            </w:pPr>
            <w:r w:rsidRPr="00754B86">
              <w:rPr>
                <w:rFonts w:cstheme="minorHAnsi"/>
                <w:b/>
                <w:bCs/>
                <w:szCs w:val="24"/>
              </w:rPr>
              <w:t>Inovação:</w:t>
            </w:r>
            <w:r w:rsidRPr="00754B86">
              <w:rPr>
                <w:rFonts w:cstheme="minorHAnsi"/>
                <w:szCs w:val="24"/>
              </w:rPr>
              <w:t xml:space="preserve"> modelo de cooperação que associa promoção económica das mulheres e justiça.</w:t>
            </w:r>
          </w:p>
        </w:tc>
      </w:tr>
      <w:tr w:rsidR="003D77C2" w:rsidRPr="008612EE" w14:paraId="2C2B2B9C" w14:textId="77777777" w:rsidTr="00DD603E">
        <w:tc>
          <w:tcPr>
            <w:tcW w:w="9067" w:type="dxa"/>
          </w:tcPr>
          <w:p w14:paraId="179B31B5" w14:textId="77777777" w:rsidR="003D77C2" w:rsidRPr="00754B86" w:rsidRDefault="003D77C2" w:rsidP="00F60448">
            <w:pPr>
              <w:numPr>
                <w:ilvl w:val="0"/>
                <w:numId w:val="24"/>
              </w:numPr>
              <w:shd w:val="clear" w:color="auto" w:fill="E5DFEC" w:themeFill="accent4" w:themeFillTint="33"/>
              <w:contextualSpacing/>
              <w:jc w:val="left"/>
              <w:rPr>
                <w:rFonts w:cstheme="minorHAnsi"/>
                <w:color w:val="000000"/>
                <w:szCs w:val="24"/>
              </w:rPr>
            </w:pPr>
            <w:r w:rsidRPr="00754B86">
              <w:rPr>
                <w:rFonts w:cstheme="minorHAnsi"/>
                <w:b/>
                <w:color w:val="000000"/>
                <w:szCs w:val="24"/>
              </w:rPr>
              <w:lastRenderedPageBreak/>
              <w:t xml:space="preserve">AMIC, Associação Amigos das Crianças, </w:t>
            </w:r>
            <w:r w:rsidRPr="00754B86">
              <w:rPr>
                <w:rFonts w:cstheme="minorHAnsi"/>
                <w:b/>
                <w:color w:val="222222"/>
                <w:szCs w:val="24"/>
                <w:lang w:eastAsia="de-DE"/>
              </w:rPr>
              <w:t>sede em Bissau</w:t>
            </w:r>
            <w:r w:rsidRPr="00754B86">
              <w:rPr>
                <w:rFonts w:cstheme="minorHAnsi"/>
                <w:color w:val="000000"/>
                <w:szCs w:val="24"/>
              </w:rPr>
              <w:t xml:space="preserve"> </w:t>
            </w:r>
          </w:p>
          <w:p w14:paraId="37CEB104" w14:textId="77777777" w:rsidR="003D77C2" w:rsidRPr="00754B86" w:rsidRDefault="003D77C2" w:rsidP="007C1980">
            <w:pPr>
              <w:rPr>
                <w:rFonts w:cstheme="minorHAnsi"/>
                <w:szCs w:val="24"/>
              </w:rPr>
            </w:pPr>
            <w:r w:rsidRPr="00754B86">
              <w:rPr>
                <w:rFonts w:cstheme="minorHAnsi"/>
                <w:b/>
                <w:bCs/>
                <w:szCs w:val="24"/>
              </w:rPr>
              <w:t>Data de criação:</w:t>
            </w:r>
            <w:r w:rsidRPr="00754B86">
              <w:rPr>
                <w:rFonts w:cstheme="minorHAnsi"/>
                <w:szCs w:val="24"/>
              </w:rPr>
              <w:t xml:space="preserve"> 1984, Associação, Laudelino Carlos Medina, </w:t>
            </w:r>
            <w:r w:rsidRPr="00754B86">
              <w:rPr>
                <w:rFonts w:cstheme="minorHAnsi"/>
                <w:color w:val="0000FF"/>
                <w:szCs w:val="24"/>
                <w:u w:val="single"/>
              </w:rPr>
              <w:t>laudelino@hotmail.com</w:t>
            </w:r>
            <w:r w:rsidRPr="00754B86">
              <w:rPr>
                <w:rFonts w:cstheme="minorHAnsi"/>
                <w:szCs w:val="24"/>
              </w:rPr>
              <w:t xml:space="preserve">, </w:t>
            </w:r>
          </w:p>
          <w:p w14:paraId="0F69AC24" w14:textId="77777777" w:rsidR="003D77C2" w:rsidRPr="00754B86" w:rsidRDefault="003D77C2" w:rsidP="007C1980">
            <w:pPr>
              <w:rPr>
                <w:rFonts w:cstheme="minorBidi"/>
                <w:szCs w:val="24"/>
              </w:rPr>
            </w:pPr>
            <w:r w:rsidRPr="00754B86">
              <w:rPr>
                <w:rFonts w:cstheme="minorBidi"/>
                <w:b/>
                <w:bCs/>
                <w:szCs w:val="24"/>
              </w:rPr>
              <w:t>Objetivos</w:t>
            </w:r>
            <w:r w:rsidRPr="00754B86">
              <w:rPr>
                <w:rFonts w:cstheme="minorBidi"/>
                <w:szCs w:val="24"/>
              </w:rPr>
              <w:t>: Promover e defender os direitos da criança.</w:t>
            </w:r>
          </w:p>
          <w:p w14:paraId="63FD91B4" w14:textId="77777777" w:rsidR="003D77C2" w:rsidRPr="00754B86" w:rsidRDefault="003D77C2" w:rsidP="007C1980">
            <w:pPr>
              <w:rPr>
                <w:rFonts w:cstheme="minorHAnsi"/>
                <w:szCs w:val="24"/>
              </w:rPr>
            </w:pPr>
            <w:r w:rsidRPr="00754B86">
              <w:rPr>
                <w:rFonts w:cstheme="minorHAnsi"/>
                <w:b/>
                <w:bCs/>
                <w:szCs w:val="24"/>
              </w:rPr>
              <w:t>Âmbito</w:t>
            </w:r>
            <w:r w:rsidRPr="00754B86">
              <w:rPr>
                <w:rFonts w:cstheme="minorHAnsi"/>
                <w:szCs w:val="24"/>
              </w:rPr>
              <w:t>: nacional, com estruturas nas regiões.</w:t>
            </w:r>
          </w:p>
          <w:p w14:paraId="11CBA22D" w14:textId="77777777" w:rsidR="003D77C2" w:rsidRPr="00754B86" w:rsidRDefault="003D77C2" w:rsidP="007C1980">
            <w:pPr>
              <w:rPr>
                <w:rFonts w:cstheme="minorHAnsi"/>
                <w:szCs w:val="24"/>
              </w:rPr>
            </w:pPr>
            <w:r w:rsidRPr="00754B86">
              <w:rPr>
                <w:rFonts w:cstheme="minorHAnsi"/>
                <w:b/>
                <w:bCs/>
                <w:szCs w:val="24"/>
              </w:rPr>
              <w:t>Membros ativos:</w:t>
            </w:r>
            <w:r w:rsidRPr="00754B86">
              <w:rPr>
                <w:rFonts w:cstheme="minorHAnsi"/>
                <w:szCs w:val="24"/>
              </w:rPr>
              <w:t xml:space="preserve"> 40 ativistas chaves em todas as regiões e muitos voluntários entre professores, enfermeiras. </w:t>
            </w:r>
          </w:p>
          <w:p w14:paraId="4C194E85" w14:textId="77777777" w:rsidR="003D77C2" w:rsidRPr="00754B86" w:rsidRDefault="003D77C2" w:rsidP="007C1980">
            <w:pPr>
              <w:rPr>
                <w:rFonts w:cstheme="minorHAnsi"/>
                <w:b/>
                <w:bCs/>
                <w:szCs w:val="24"/>
              </w:rPr>
            </w:pPr>
            <w:r w:rsidRPr="00754B86">
              <w:rPr>
                <w:rFonts w:cstheme="minorHAnsi"/>
                <w:b/>
                <w:bCs/>
                <w:szCs w:val="24"/>
              </w:rPr>
              <w:t xml:space="preserve">Atividades: </w:t>
            </w:r>
          </w:p>
          <w:p w14:paraId="01E62AAC" w14:textId="77777777" w:rsidR="003D77C2" w:rsidRPr="00754B86" w:rsidRDefault="003D77C2" w:rsidP="007C1980">
            <w:pPr>
              <w:rPr>
                <w:rFonts w:cstheme="minorBidi"/>
                <w:szCs w:val="24"/>
              </w:rPr>
            </w:pPr>
            <w:r w:rsidRPr="00754B86">
              <w:rPr>
                <w:rFonts w:cstheme="minorBidi"/>
                <w:szCs w:val="24"/>
              </w:rPr>
              <w:t>- Advocacia, seguimento das políticas públicas e legislação nacional e ações de proteção da criança.</w:t>
            </w:r>
          </w:p>
          <w:p w14:paraId="75FFC09A" w14:textId="77777777" w:rsidR="003D77C2" w:rsidRPr="00754B86" w:rsidRDefault="003D77C2" w:rsidP="007C1980">
            <w:pPr>
              <w:rPr>
                <w:rFonts w:cstheme="minorBidi"/>
                <w:szCs w:val="24"/>
              </w:rPr>
            </w:pPr>
            <w:r w:rsidRPr="00754B86">
              <w:rPr>
                <w:rFonts w:cstheme="minorBidi"/>
                <w:szCs w:val="24"/>
              </w:rPr>
              <w:t>- Identificação e seguimento de violência contra a criança (maltratos, abuso e exploração sexual de menores), violação baseada no género, casamento forçado, crianças talibé.</w:t>
            </w:r>
          </w:p>
          <w:p w14:paraId="6F8CD605" w14:textId="77777777" w:rsidR="003D77C2" w:rsidRPr="00754B86" w:rsidRDefault="003D77C2" w:rsidP="007C1980">
            <w:pPr>
              <w:rPr>
                <w:rFonts w:cstheme="minorBidi"/>
                <w:szCs w:val="24"/>
              </w:rPr>
            </w:pPr>
            <w:r w:rsidRPr="00754B86">
              <w:rPr>
                <w:rFonts w:cstheme="minorBidi"/>
                <w:szCs w:val="24"/>
              </w:rPr>
              <w:t xml:space="preserve">- Apoio ao funcionamento do Centro de Abrigo de raparigas, com a idade limite de 22 anos, violadas e vítimas de casamento precoce em Bissau; </w:t>
            </w:r>
          </w:p>
          <w:p w14:paraId="08FB7B53" w14:textId="77777777" w:rsidR="003D77C2" w:rsidRPr="00754B86" w:rsidRDefault="003D77C2" w:rsidP="007C1980">
            <w:pPr>
              <w:rPr>
                <w:rFonts w:cstheme="minorBidi"/>
                <w:szCs w:val="24"/>
              </w:rPr>
            </w:pPr>
            <w:r w:rsidRPr="00754B86">
              <w:rPr>
                <w:rFonts w:cstheme="minorBidi"/>
                <w:szCs w:val="24"/>
              </w:rPr>
              <w:t xml:space="preserve">- Apoio ao funcionamento de um Centro para crianças talibé em Gabu com apoio de UNICEF; </w:t>
            </w:r>
          </w:p>
          <w:p w14:paraId="32B6DC38" w14:textId="77777777" w:rsidR="003D77C2" w:rsidRPr="00754B86" w:rsidRDefault="003D77C2" w:rsidP="007C1980">
            <w:pPr>
              <w:rPr>
                <w:rFonts w:cstheme="minorBidi"/>
                <w:szCs w:val="24"/>
              </w:rPr>
            </w:pPr>
            <w:r w:rsidRPr="00754B86">
              <w:rPr>
                <w:rFonts w:cstheme="minorBidi"/>
                <w:b/>
                <w:bCs/>
                <w:szCs w:val="24"/>
              </w:rPr>
              <w:t>Parcerias:</w:t>
            </w:r>
            <w:r w:rsidRPr="00754B86">
              <w:rPr>
                <w:rFonts w:cstheme="minorBidi"/>
                <w:szCs w:val="24"/>
              </w:rPr>
              <w:t xml:space="preserve"> Membro da Rede das Organizações defensoras dos direitos da Criança na África Ocidental (RAO) que cobre 15 países da África Ocidental mais a Mauritânia: trabalham no procedimento estandardizado adotado para orientar o processo de acolhimento de vítimas. </w:t>
            </w:r>
          </w:p>
        </w:tc>
      </w:tr>
      <w:tr w:rsidR="003D77C2" w:rsidRPr="008612EE" w14:paraId="51A7B975" w14:textId="77777777" w:rsidTr="00DD603E">
        <w:tc>
          <w:tcPr>
            <w:tcW w:w="9067" w:type="dxa"/>
          </w:tcPr>
          <w:p w14:paraId="0F34BC4B" w14:textId="77777777" w:rsidR="003D77C2" w:rsidRPr="00754B86" w:rsidRDefault="003D77C2" w:rsidP="00F60448">
            <w:pPr>
              <w:numPr>
                <w:ilvl w:val="0"/>
                <w:numId w:val="24"/>
              </w:numPr>
              <w:shd w:val="clear" w:color="auto" w:fill="E5DFEC" w:themeFill="accent4" w:themeFillTint="33"/>
              <w:contextualSpacing/>
              <w:jc w:val="left"/>
              <w:rPr>
                <w:rFonts w:cstheme="minorHAnsi"/>
                <w:b/>
                <w:color w:val="000000"/>
                <w:szCs w:val="24"/>
              </w:rPr>
            </w:pPr>
            <w:r w:rsidRPr="00754B86">
              <w:rPr>
                <w:rFonts w:cstheme="minorHAnsi"/>
                <w:b/>
                <w:color w:val="000000"/>
                <w:szCs w:val="24"/>
              </w:rPr>
              <w:t xml:space="preserve">Associação Guineense das Mulheres Juristas, </w:t>
            </w:r>
            <w:r w:rsidRPr="00754B86">
              <w:rPr>
                <w:rFonts w:cstheme="minorHAnsi"/>
                <w:b/>
                <w:color w:val="222222"/>
                <w:szCs w:val="24"/>
                <w:lang w:eastAsia="de-DE"/>
              </w:rPr>
              <w:t>sede em Bissau</w:t>
            </w:r>
          </w:p>
          <w:p w14:paraId="75283AB2" w14:textId="77777777" w:rsidR="003D77C2" w:rsidRPr="00754B86" w:rsidRDefault="003D77C2" w:rsidP="007C1980">
            <w:pPr>
              <w:rPr>
                <w:rFonts w:cstheme="minorHAnsi"/>
                <w:szCs w:val="24"/>
              </w:rPr>
            </w:pPr>
            <w:r w:rsidRPr="00754B86">
              <w:rPr>
                <w:rFonts w:cstheme="minorHAnsi"/>
                <w:b/>
                <w:bCs/>
                <w:szCs w:val="24"/>
              </w:rPr>
              <w:t>Data de criação:</w:t>
            </w:r>
            <w:r w:rsidRPr="00754B86">
              <w:rPr>
                <w:rFonts w:cstheme="minorHAnsi"/>
                <w:szCs w:val="24"/>
              </w:rPr>
              <w:t xml:space="preserve"> 2001 com início real das atividades em 2015. É uma associação socioprofissional, Presidente Lucinda Barbosa, </w:t>
            </w:r>
            <w:r w:rsidRPr="00754B86">
              <w:rPr>
                <w:color w:val="0000FF"/>
                <w:szCs w:val="24"/>
                <w:u w:val="single" w:color="0000FF"/>
              </w:rPr>
              <w:t>lbarbosa1061@gmail.com</w:t>
            </w:r>
            <w:r w:rsidRPr="00754B86">
              <w:rPr>
                <w:rFonts w:cstheme="minorHAnsi"/>
                <w:szCs w:val="24"/>
              </w:rPr>
              <w:t>;</w:t>
            </w:r>
          </w:p>
          <w:p w14:paraId="2360BA5F" w14:textId="77777777" w:rsidR="003D77C2" w:rsidRPr="00754B86" w:rsidRDefault="003D77C2" w:rsidP="007C1980">
            <w:pPr>
              <w:rPr>
                <w:rFonts w:cstheme="minorBidi"/>
                <w:szCs w:val="24"/>
              </w:rPr>
            </w:pPr>
            <w:r w:rsidRPr="00754B86">
              <w:rPr>
                <w:rFonts w:cstheme="minorBidi"/>
                <w:b/>
                <w:bCs/>
                <w:szCs w:val="24"/>
              </w:rPr>
              <w:t>Objetivos</w:t>
            </w:r>
            <w:r w:rsidRPr="00754B86">
              <w:rPr>
                <w:rFonts w:cstheme="minorBidi"/>
                <w:szCs w:val="24"/>
              </w:rPr>
              <w:t xml:space="preserve">: Promover e defender os direitos de mulheres e meninas, e a igualdade de género; intervir nas políticas públicas, Direitos Humanos, formação e comunicação, melhorar o acesso das mulheres e meninas à justiça, melhorar a legislação, reforçar as capacidades das mulheres e os seus direitos no seio da SC e do Estado; </w:t>
            </w:r>
          </w:p>
          <w:p w14:paraId="50DAA427" w14:textId="77777777" w:rsidR="003D77C2" w:rsidRPr="00754B86" w:rsidRDefault="003D77C2" w:rsidP="007C1980">
            <w:pPr>
              <w:rPr>
                <w:rFonts w:cstheme="minorHAnsi"/>
                <w:szCs w:val="24"/>
              </w:rPr>
            </w:pPr>
            <w:r w:rsidRPr="00754B86">
              <w:rPr>
                <w:rFonts w:cstheme="minorHAnsi"/>
                <w:b/>
                <w:bCs/>
                <w:szCs w:val="24"/>
              </w:rPr>
              <w:t xml:space="preserve">Âmbito: </w:t>
            </w:r>
            <w:r w:rsidRPr="00754B86">
              <w:rPr>
                <w:rFonts w:cstheme="minorHAnsi"/>
                <w:szCs w:val="24"/>
              </w:rPr>
              <w:t>nacional</w:t>
            </w:r>
          </w:p>
          <w:p w14:paraId="6ED85D9B" w14:textId="77777777" w:rsidR="003D77C2" w:rsidRPr="00754B86" w:rsidRDefault="003D77C2" w:rsidP="007C1980">
            <w:pPr>
              <w:rPr>
                <w:rFonts w:cstheme="minorHAnsi"/>
                <w:b/>
                <w:bCs/>
                <w:szCs w:val="24"/>
              </w:rPr>
            </w:pPr>
            <w:r w:rsidRPr="00754B86">
              <w:rPr>
                <w:rFonts w:cstheme="minorHAnsi"/>
                <w:b/>
                <w:bCs/>
                <w:szCs w:val="24"/>
              </w:rPr>
              <w:t>Membros</w:t>
            </w:r>
            <w:r w:rsidRPr="00754B86">
              <w:rPr>
                <w:rFonts w:cstheme="minorHAnsi"/>
                <w:szCs w:val="24"/>
              </w:rPr>
              <w:t>: mulheres juristas e magistradas</w:t>
            </w:r>
          </w:p>
          <w:p w14:paraId="7D8C03A8" w14:textId="77777777" w:rsidR="003D77C2" w:rsidRPr="00754B86" w:rsidRDefault="003D77C2" w:rsidP="007C1980">
            <w:pPr>
              <w:rPr>
                <w:rFonts w:cstheme="minorBidi"/>
                <w:szCs w:val="24"/>
              </w:rPr>
            </w:pPr>
            <w:r w:rsidRPr="00754B86">
              <w:rPr>
                <w:rFonts w:cstheme="minorBidi"/>
                <w:b/>
                <w:bCs/>
                <w:szCs w:val="24"/>
              </w:rPr>
              <w:t xml:space="preserve">Atividades: </w:t>
            </w:r>
            <w:r w:rsidRPr="00754B86">
              <w:rPr>
                <w:szCs w:val="24"/>
              </w:rPr>
              <w:t>a</w:t>
            </w:r>
            <w:r w:rsidRPr="00754B86">
              <w:rPr>
                <w:rFonts w:cstheme="minorBidi"/>
                <w:szCs w:val="24"/>
              </w:rPr>
              <w:t xml:space="preserve">conselhamento e acompanhamento das mulheres e meninas vítimas de violência, formação em Direitos Humanos, participação na revisão de textos e documentos jurídicos. </w:t>
            </w:r>
          </w:p>
          <w:p w14:paraId="7F754A13" w14:textId="77777777" w:rsidR="003D77C2" w:rsidRPr="00754B86" w:rsidRDefault="003D77C2" w:rsidP="007C1980">
            <w:pPr>
              <w:rPr>
                <w:rFonts w:cstheme="minorHAnsi"/>
                <w:szCs w:val="24"/>
              </w:rPr>
            </w:pPr>
            <w:r w:rsidRPr="00754B86">
              <w:rPr>
                <w:rFonts w:cstheme="minorHAnsi"/>
                <w:b/>
                <w:bCs/>
                <w:szCs w:val="24"/>
              </w:rPr>
              <w:t>Parcerias:</w:t>
            </w:r>
            <w:r w:rsidRPr="00754B86">
              <w:rPr>
                <w:rFonts w:cstheme="minorHAnsi"/>
                <w:szCs w:val="24"/>
              </w:rPr>
              <w:t xml:space="preserve">  com a ANP, procedem a revisão da Constituição para inclusão da dimensão género.</w:t>
            </w:r>
          </w:p>
        </w:tc>
      </w:tr>
      <w:tr w:rsidR="003D77C2" w:rsidRPr="008612EE" w14:paraId="39E4E09C" w14:textId="77777777" w:rsidTr="00DD603E">
        <w:tc>
          <w:tcPr>
            <w:tcW w:w="9067" w:type="dxa"/>
          </w:tcPr>
          <w:p w14:paraId="2A828F67" w14:textId="77777777" w:rsidR="003D77C2" w:rsidRPr="00754B86" w:rsidRDefault="003D77C2" w:rsidP="00F60448">
            <w:pPr>
              <w:numPr>
                <w:ilvl w:val="0"/>
                <w:numId w:val="24"/>
              </w:numPr>
              <w:shd w:val="clear" w:color="auto" w:fill="E5DFEC" w:themeFill="accent4" w:themeFillTint="33"/>
              <w:contextualSpacing/>
              <w:jc w:val="left"/>
              <w:rPr>
                <w:rFonts w:cstheme="minorHAnsi"/>
                <w:b/>
                <w:color w:val="000000"/>
                <w:szCs w:val="24"/>
              </w:rPr>
            </w:pPr>
            <w:r w:rsidRPr="00754B86">
              <w:rPr>
                <w:rFonts w:cstheme="minorHAnsi"/>
                <w:b/>
                <w:color w:val="000000"/>
                <w:szCs w:val="24"/>
              </w:rPr>
              <w:t xml:space="preserve">AMPROCS – Associação das Mulheres Profissionais da Comunicação Social, </w:t>
            </w:r>
            <w:r w:rsidRPr="00754B86">
              <w:rPr>
                <w:rFonts w:cstheme="minorHAnsi"/>
                <w:b/>
                <w:color w:val="222222"/>
                <w:szCs w:val="24"/>
                <w:lang w:eastAsia="de-DE"/>
              </w:rPr>
              <w:t>sede em Bissau</w:t>
            </w:r>
          </w:p>
          <w:p w14:paraId="6DC42A59" w14:textId="77777777" w:rsidR="003D77C2" w:rsidRPr="00754B86" w:rsidRDefault="003D77C2" w:rsidP="007C1980">
            <w:pPr>
              <w:rPr>
                <w:rFonts w:cstheme="minorHAnsi"/>
                <w:szCs w:val="24"/>
              </w:rPr>
            </w:pPr>
            <w:r w:rsidRPr="00754B86">
              <w:rPr>
                <w:rFonts w:cstheme="minorHAnsi"/>
                <w:b/>
                <w:bCs/>
                <w:szCs w:val="24"/>
              </w:rPr>
              <w:t>Data de criação:</w:t>
            </w:r>
            <w:r w:rsidRPr="00754B86">
              <w:rPr>
                <w:rFonts w:cstheme="minorHAnsi"/>
                <w:szCs w:val="24"/>
              </w:rPr>
              <w:t xml:space="preserve"> 2015, associação socioprofissional, Presidente Paula Silva de Melo, (TGB) </w:t>
            </w:r>
            <w:hyperlink r:id="rId18" w:history="1">
              <w:r w:rsidRPr="00754B86">
                <w:rPr>
                  <w:rFonts w:cstheme="minorHAnsi"/>
                  <w:color w:val="0000FF"/>
                  <w:szCs w:val="24"/>
                  <w:u w:val="single"/>
                </w:rPr>
                <w:t>Putchosmelo@gmail.com</w:t>
              </w:r>
            </w:hyperlink>
            <w:r w:rsidRPr="00754B86">
              <w:rPr>
                <w:rFonts w:cstheme="minorHAnsi"/>
                <w:szCs w:val="24"/>
              </w:rPr>
              <w:t>,</w:t>
            </w:r>
          </w:p>
          <w:p w14:paraId="1999808F" w14:textId="77777777" w:rsidR="003D77C2" w:rsidRPr="00754B86" w:rsidRDefault="003D77C2" w:rsidP="007C1980">
            <w:pPr>
              <w:rPr>
                <w:rFonts w:cstheme="minorHAnsi"/>
                <w:szCs w:val="24"/>
              </w:rPr>
            </w:pPr>
            <w:r w:rsidRPr="00754B86">
              <w:rPr>
                <w:rFonts w:cstheme="minorHAnsi"/>
                <w:b/>
                <w:bCs/>
                <w:szCs w:val="24"/>
              </w:rPr>
              <w:t>Objetivos</w:t>
            </w:r>
            <w:r w:rsidRPr="00754B86">
              <w:rPr>
                <w:rFonts w:cstheme="minorHAnsi"/>
                <w:szCs w:val="24"/>
              </w:rPr>
              <w:t>: Capacitar mulheres jornalistas e técnicas, promover a igualdade de género nos órgãos da comunicação social, lutar para a liberdade de expressão e aumento das mulheres nas estruturas de decisão nos órgãos da C.S.</w:t>
            </w:r>
          </w:p>
          <w:p w14:paraId="30E5BAE7" w14:textId="77777777" w:rsidR="003D77C2" w:rsidRPr="00754B86" w:rsidRDefault="003D77C2" w:rsidP="007C1980">
            <w:pPr>
              <w:rPr>
                <w:rFonts w:cstheme="minorHAnsi"/>
                <w:szCs w:val="24"/>
              </w:rPr>
            </w:pPr>
            <w:r w:rsidRPr="00754B86">
              <w:rPr>
                <w:rFonts w:cstheme="minorHAnsi"/>
                <w:b/>
                <w:bCs/>
                <w:szCs w:val="24"/>
              </w:rPr>
              <w:t>Âmbito:</w:t>
            </w:r>
            <w:r w:rsidRPr="00754B86">
              <w:rPr>
                <w:rFonts w:cstheme="minorHAnsi"/>
                <w:szCs w:val="24"/>
              </w:rPr>
              <w:t xml:space="preserve"> nacional  </w:t>
            </w:r>
          </w:p>
          <w:p w14:paraId="783FF84C" w14:textId="77777777" w:rsidR="003D77C2" w:rsidRPr="00754B86" w:rsidRDefault="003D77C2" w:rsidP="007C1980">
            <w:pPr>
              <w:rPr>
                <w:rFonts w:cstheme="minorHAnsi"/>
                <w:szCs w:val="24"/>
              </w:rPr>
            </w:pPr>
            <w:r w:rsidRPr="00754B86">
              <w:rPr>
                <w:rFonts w:cstheme="minorHAnsi"/>
                <w:b/>
                <w:bCs/>
                <w:szCs w:val="24"/>
              </w:rPr>
              <w:t>Membros:</w:t>
            </w:r>
            <w:r w:rsidRPr="00754B86">
              <w:rPr>
                <w:rFonts w:cstheme="minorHAnsi"/>
                <w:szCs w:val="24"/>
              </w:rPr>
              <w:t xml:space="preserve"> profissionais da comunicação social</w:t>
            </w:r>
          </w:p>
          <w:p w14:paraId="49256748" w14:textId="77777777" w:rsidR="003D77C2" w:rsidRPr="00754B86" w:rsidRDefault="003D77C2" w:rsidP="007C1980">
            <w:pPr>
              <w:rPr>
                <w:rFonts w:cstheme="minorHAnsi"/>
                <w:b/>
                <w:bCs/>
                <w:szCs w:val="24"/>
              </w:rPr>
            </w:pPr>
            <w:r w:rsidRPr="00754B86">
              <w:rPr>
                <w:rFonts w:cstheme="minorHAnsi"/>
                <w:b/>
                <w:bCs/>
                <w:szCs w:val="24"/>
              </w:rPr>
              <w:t xml:space="preserve">Atividades: </w:t>
            </w:r>
          </w:p>
          <w:p w14:paraId="3AF80FBF" w14:textId="77777777" w:rsidR="003D77C2" w:rsidRPr="00754B86" w:rsidRDefault="003D77C2" w:rsidP="007C1980">
            <w:pPr>
              <w:rPr>
                <w:rFonts w:cstheme="minorHAnsi"/>
                <w:szCs w:val="24"/>
              </w:rPr>
            </w:pPr>
            <w:r w:rsidRPr="00754B86">
              <w:rPr>
                <w:rFonts w:cstheme="minorHAnsi"/>
                <w:szCs w:val="24"/>
              </w:rPr>
              <w:t>- Promoção da IEG a nível nacional e formação da população, em geral, através de programas específicos sobre direitos de mulheres, violência baseada no género etc.</w:t>
            </w:r>
          </w:p>
          <w:p w14:paraId="5980DD04" w14:textId="77777777" w:rsidR="003D77C2" w:rsidRPr="00754B86" w:rsidRDefault="003D77C2" w:rsidP="007C1980">
            <w:pPr>
              <w:rPr>
                <w:rFonts w:cstheme="minorHAnsi"/>
                <w:szCs w:val="24"/>
              </w:rPr>
            </w:pPr>
            <w:r w:rsidRPr="00754B86">
              <w:rPr>
                <w:rFonts w:cstheme="minorHAnsi"/>
                <w:szCs w:val="24"/>
              </w:rPr>
              <w:t>- Capacitação de jornalistas e outros profissionais TIC para responderem aos desafios do momento.</w:t>
            </w:r>
          </w:p>
          <w:p w14:paraId="3FABB8FF" w14:textId="77777777" w:rsidR="003D77C2" w:rsidRPr="00754B86" w:rsidRDefault="003D77C2" w:rsidP="007C1980">
            <w:pPr>
              <w:rPr>
                <w:rFonts w:cstheme="minorHAnsi"/>
                <w:b/>
                <w:bCs/>
                <w:szCs w:val="24"/>
              </w:rPr>
            </w:pPr>
            <w:r w:rsidRPr="00754B86">
              <w:rPr>
                <w:rFonts w:cstheme="minorHAnsi"/>
                <w:b/>
                <w:bCs/>
                <w:szCs w:val="24"/>
              </w:rPr>
              <w:t xml:space="preserve">Parcerias: </w:t>
            </w:r>
            <w:r w:rsidRPr="00754B86">
              <w:rPr>
                <w:rFonts w:cstheme="minorHAnsi"/>
                <w:szCs w:val="24"/>
              </w:rPr>
              <w:t>Agências das Nações Unidas</w:t>
            </w:r>
          </w:p>
        </w:tc>
      </w:tr>
      <w:tr w:rsidR="003D77C2" w:rsidRPr="008612EE" w14:paraId="18EA20AE" w14:textId="77777777" w:rsidTr="00DD603E">
        <w:tc>
          <w:tcPr>
            <w:tcW w:w="9067" w:type="dxa"/>
          </w:tcPr>
          <w:p w14:paraId="1C898F93" w14:textId="77777777" w:rsidR="003D77C2" w:rsidRPr="00754B86" w:rsidRDefault="003D77C2" w:rsidP="00F60448">
            <w:pPr>
              <w:numPr>
                <w:ilvl w:val="0"/>
                <w:numId w:val="24"/>
              </w:numPr>
              <w:shd w:val="clear" w:color="auto" w:fill="E5DFEC" w:themeFill="accent4" w:themeFillTint="33"/>
              <w:contextualSpacing/>
              <w:jc w:val="left"/>
              <w:rPr>
                <w:rFonts w:cstheme="minorHAnsi"/>
                <w:b/>
                <w:color w:val="000000"/>
                <w:szCs w:val="24"/>
              </w:rPr>
            </w:pPr>
            <w:r w:rsidRPr="00754B86">
              <w:rPr>
                <w:rFonts w:cstheme="minorHAnsi"/>
                <w:b/>
                <w:color w:val="000000"/>
                <w:szCs w:val="24"/>
              </w:rPr>
              <w:lastRenderedPageBreak/>
              <w:t xml:space="preserve">LGDH – Liga Guineense dos Direitos Humanos, </w:t>
            </w:r>
            <w:r w:rsidRPr="00754B86">
              <w:rPr>
                <w:rFonts w:cstheme="minorHAnsi"/>
                <w:b/>
                <w:color w:val="222222"/>
                <w:szCs w:val="24"/>
                <w:lang w:eastAsia="de-DE"/>
              </w:rPr>
              <w:t>sede em Bissau</w:t>
            </w:r>
            <w:r w:rsidRPr="00754B86">
              <w:rPr>
                <w:rFonts w:cstheme="minorHAnsi"/>
                <w:b/>
                <w:color w:val="000000"/>
                <w:szCs w:val="24"/>
              </w:rPr>
              <w:t xml:space="preserve"> </w:t>
            </w:r>
          </w:p>
          <w:p w14:paraId="6455B824" w14:textId="77777777" w:rsidR="003D77C2" w:rsidRPr="00754B86" w:rsidRDefault="003D77C2" w:rsidP="007C1980">
            <w:pPr>
              <w:rPr>
                <w:rFonts w:cstheme="minorBidi"/>
                <w:szCs w:val="24"/>
              </w:rPr>
            </w:pPr>
            <w:r w:rsidRPr="00754B86">
              <w:rPr>
                <w:rFonts w:cstheme="minorBidi"/>
                <w:szCs w:val="24"/>
              </w:rPr>
              <w:t xml:space="preserve">- </w:t>
            </w:r>
            <w:r w:rsidRPr="00754B86">
              <w:rPr>
                <w:rFonts w:cstheme="minorBidi"/>
                <w:b/>
                <w:bCs/>
                <w:szCs w:val="24"/>
              </w:rPr>
              <w:t>Data de criação:</w:t>
            </w:r>
            <w:r w:rsidRPr="00754B86">
              <w:rPr>
                <w:rFonts w:cstheme="minorBidi"/>
                <w:szCs w:val="24"/>
              </w:rPr>
              <w:t xml:space="preserve"> 1991, Presidente Augusto Mário da Silva, </w:t>
            </w:r>
            <w:hyperlink r:id="rId19">
              <w:r w:rsidRPr="00754B86">
                <w:rPr>
                  <w:rFonts w:cstheme="minorBidi"/>
                  <w:color w:val="0000FF"/>
                  <w:szCs w:val="24"/>
                  <w:u w:val="single"/>
                </w:rPr>
                <w:t>lgdh6@hotmail.com</w:t>
              </w:r>
            </w:hyperlink>
            <w:r w:rsidRPr="00754B86">
              <w:rPr>
                <w:rFonts w:cstheme="minorBidi"/>
                <w:szCs w:val="24"/>
              </w:rPr>
              <w:t xml:space="preserve">, </w:t>
            </w:r>
            <w:hyperlink r:id="rId20">
              <w:r w:rsidRPr="00754B86">
                <w:rPr>
                  <w:rFonts w:cstheme="minorBidi"/>
                  <w:color w:val="0000FF"/>
                  <w:szCs w:val="24"/>
                  <w:u w:val="single"/>
                </w:rPr>
                <w:t>augustomario2003@yahoo.com.br</w:t>
              </w:r>
            </w:hyperlink>
            <w:r w:rsidRPr="00754B86">
              <w:rPr>
                <w:rFonts w:cstheme="minorBidi"/>
                <w:szCs w:val="24"/>
              </w:rPr>
              <w:t xml:space="preserve">, </w:t>
            </w:r>
            <w:hyperlink r:id="rId21">
              <w:r w:rsidRPr="00754B86">
                <w:rPr>
                  <w:rFonts w:cstheme="minorBidi"/>
                  <w:color w:val="0000FF"/>
                  <w:szCs w:val="24"/>
                  <w:u w:val="single"/>
                </w:rPr>
                <w:t>www.lgdh.org</w:t>
              </w:r>
            </w:hyperlink>
            <w:r w:rsidRPr="00754B86">
              <w:rPr>
                <w:rFonts w:cstheme="minorBidi"/>
                <w:szCs w:val="24"/>
              </w:rPr>
              <w:t xml:space="preserve">, Vice-presidente Bubacar Turé, </w:t>
            </w:r>
            <w:hyperlink r:id="rId22">
              <w:r w:rsidRPr="00754B86">
                <w:rPr>
                  <w:color w:val="0000FF"/>
                  <w:szCs w:val="24"/>
                  <w:u w:val="single"/>
                </w:rPr>
                <w:t>bubacarturefarim@yahoo.com.br</w:t>
              </w:r>
            </w:hyperlink>
            <w:r w:rsidRPr="00754B86">
              <w:rPr>
                <w:color w:val="0000FF"/>
                <w:szCs w:val="24"/>
                <w:u w:val="single"/>
              </w:rPr>
              <w:t>.</w:t>
            </w:r>
          </w:p>
          <w:p w14:paraId="478630B1" w14:textId="77777777" w:rsidR="003D77C2" w:rsidRPr="00754B86" w:rsidRDefault="003D77C2" w:rsidP="007C1980">
            <w:pPr>
              <w:rPr>
                <w:szCs w:val="24"/>
              </w:rPr>
            </w:pPr>
            <w:r w:rsidRPr="00754B86">
              <w:rPr>
                <w:rFonts w:cstheme="minorHAnsi"/>
                <w:b/>
                <w:bCs/>
                <w:szCs w:val="24"/>
              </w:rPr>
              <w:t>Objetivos</w:t>
            </w:r>
            <w:r w:rsidRPr="00754B86">
              <w:rPr>
                <w:rFonts w:cstheme="minorHAnsi"/>
                <w:szCs w:val="24"/>
              </w:rPr>
              <w:t xml:space="preserve">: </w:t>
            </w:r>
            <w:r w:rsidRPr="00754B86">
              <w:rPr>
                <w:rFonts w:eastAsia="Calibri-Light" w:cstheme="minorHAnsi"/>
                <w:szCs w:val="24"/>
              </w:rPr>
              <w:t xml:space="preserve">defender e proteger os direitos e liberdades da pessoa humana em todas as suas dimensões </w:t>
            </w:r>
            <w:r w:rsidRPr="00754B86">
              <w:rPr>
                <w:szCs w:val="24"/>
              </w:rPr>
              <w:t>consagrados na Declaração Universal dos Direitos Humanos e na Carta Africana dos Direitos Humanos e dos Povos; lutar pela promoção de uma sociedade mais justa, tolerante, dialogante, de igualdade de direitos e oportunidades dos cidadãos e a primazia dos valores do estado de direito e da democracia em detrimento da tirania e do totalitarismo; lutar contra a tortura e o tratamento degradantes, casamento precoce e forçada, para o acesso à justiça e para pôr fim à impunidade na justiça guineense.</w:t>
            </w:r>
          </w:p>
          <w:p w14:paraId="0206DA8F" w14:textId="77777777" w:rsidR="003D77C2" w:rsidRPr="00754B86" w:rsidRDefault="003D77C2" w:rsidP="007C1980">
            <w:pPr>
              <w:rPr>
                <w:rFonts w:cstheme="minorHAnsi"/>
                <w:szCs w:val="24"/>
              </w:rPr>
            </w:pPr>
            <w:r w:rsidRPr="00754B86">
              <w:rPr>
                <w:rFonts w:cstheme="minorHAnsi"/>
                <w:b/>
                <w:bCs/>
                <w:szCs w:val="24"/>
              </w:rPr>
              <w:t xml:space="preserve">Âmbito: </w:t>
            </w:r>
            <w:r w:rsidRPr="00754B86">
              <w:rPr>
                <w:rFonts w:cstheme="minorHAnsi"/>
                <w:szCs w:val="24"/>
              </w:rPr>
              <w:t>nacional</w:t>
            </w:r>
          </w:p>
          <w:p w14:paraId="5BFB54C6" w14:textId="77777777" w:rsidR="003D77C2" w:rsidRPr="00754B86" w:rsidRDefault="003D77C2" w:rsidP="007C1980">
            <w:pPr>
              <w:rPr>
                <w:b/>
                <w:bCs/>
                <w:szCs w:val="24"/>
              </w:rPr>
            </w:pPr>
            <w:r w:rsidRPr="00754B86">
              <w:rPr>
                <w:b/>
                <w:bCs/>
                <w:szCs w:val="24"/>
              </w:rPr>
              <w:t xml:space="preserve">Membros: </w:t>
            </w:r>
            <w:r w:rsidRPr="00754B86">
              <w:rPr>
                <w:szCs w:val="24"/>
              </w:rPr>
              <w:t>cidadãos comuns</w:t>
            </w:r>
          </w:p>
          <w:p w14:paraId="53F00BF1" w14:textId="77777777" w:rsidR="003D77C2" w:rsidRPr="00754B86" w:rsidRDefault="003D77C2" w:rsidP="007C1980">
            <w:pPr>
              <w:rPr>
                <w:szCs w:val="24"/>
              </w:rPr>
            </w:pPr>
            <w:r w:rsidRPr="00754B86">
              <w:rPr>
                <w:rFonts w:eastAsia="Calibri-Light" w:cstheme="minorBidi"/>
                <w:b/>
                <w:bCs/>
                <w:szCs w:val="24"/>
              </w:rPr>
              <w:t>Atividades:</w:t>
            </w:r>
            <w:r w:rsidRPr="00754B86">
              <w:rPr>
                <w:rFonts w:eastAsia="Calibri-Light" w:cstheme="minorBidi"/>
                <w:szCs w:val="24"/>
              </w:rPr>
              <w:t xml:space="preserve"> a LIGA trabalha em todo o território do país, com voluntários em ações de monitoria e sensibilização; ator chave da SC em advocacia para as camadas mais desfavorecidas e denúncia e seguimento de casos de violação dos direitos, casos de VBG etc., ativa também em casos de corrupção; advocacia</w:t>
            </w:r>
            <w:r w:rsidRPr="00754B86">
              <w:rPr>
                <w:szCs w:val="24"/>
              </w:rPr>
              <w:t xml:space="preserve"> para IEG, seguimento de vítimas da VBG, empoderamento das mulheres e mediação de conflitos; visitas investigativas no terreno nacional.</w:t>
            </w:r>
          </w:p>
          <w:p w14:paraId="3B070F7E" w14:textId="77777777" w:rsidR="003D77C2" w:rsidRPr="00754B86" w:rsidRDefault="003D77C2" w:rsidP="007C1980">
            <w:pPr>
              <w:rPr>
                <w:rFonts w:cstheme="minorHAnsi"/>
                <w:szCs w:val="24"/>
              </w:rPr>
            </w:pPr>
            <w:r w:rsidRPr="00754B86">
              <w:rPr>
                <w:rFonts w:eastAsia="Calibri-Light" w:cstheme="minorHAnsi"/>
                <w:b/>
                <w:bCs/>
                <w:szCs w:val="24"/>
              </w:rPr>
              <w:t>Parcerias:</w:t>
            </w:r>
            <w:r w:rsidRPr="00754B86">
              <w:rPr>
                <w:rFonts w:eastAsia="Calibri-Light" w:cstheme="minorHAnsi"/>
                <w:szCs w:val="24"/>
              </w:rPr>
              <w:t xml:space="preserve">  membro da Federação Internacional das Ligas dos Direitos Humanos (FIDH); com os Centros de Acesso a Justiça (CAJ) realizam </w:t>
            </w:r>
            <w:r w:rsidRPr="00754B86">
              <w:rPr>
                <w:szCs w:val="24"/>
              </w:rPr>
              <w:t xml:space="preserve">campanhas contra-acusação de mulheres da prática de feitiçaria, casamento precoce, VBG, MGF. “Watch Dog” da SC para revindicar a insensibilidade por parte do governo e magistrados em dar resposta e defender os direitos humanos garantidos pela Constituição da RGB. </w:t>
            </w:r>
          </w:p>
        </w:tc>
      </w:tr>
      <w:tr w:rsidR="003D77C2" w:rsidRPr="008612EE" w14:paraId="2940C504" w14:textId="77777777" w:rsidTr="00DD603E">
        <w:tc>
          <w:tcPr>
            <w:tcW w:w="9067" w:type="dxa"/>
          </w:tcPr>
          <w:p w14:paraId="68F466C2" w14:textId="77777777" w:rsidR="003D77C2" w:rsidRPr="00754B86" w:rsidRDefault="003D77C2" w:rsidP="00F60448">
            <w:pPr>
              <w:numPr>
                <w:ilvl w:val="0"/>
                <w:numId w:val="24"/>
              </w:numPr>
              <w:shd w:val="clear" w:color="auto" w:fill="E5DFEC" w:themeFill="accent4" w:themeFillTint="33"/>
              <w:ind w:left="357" w:hanging="357"/>
              <w:contextualSpacing/>
              <w:jc w:val="left"/>
              <w:rPr>
                <w:rFonts w:cstheme="minorHAnsi"/>
                <w:b/>
                <w:color w:val="000000"/>
                <w:szCs w:val="24"/>
              </w:rPr>
            </w:pPr>
            <w:r w:rsidRPr="00754B86">
              <w:rPr>
                <w:rFonts w:cstheme="minorHAnsi"/>
                <w:b/>
                <w:color w:val="000000"/>
                <w:szCs w:val="24"/>
              </w:rPr>
              <w:t xml:space="preserve"> </w:t>
            </w:r>
            <w:r w:rsidRPr="00754B86">
              <w:rPr>
                <w:rFonts w:cstheme="minorHAnsi"/>
                <w:b/>
                <w:color w:val="000000"/>
                <w:szCs w:val="24"/>
                <w:shd w:val="clear" w:color="auto" w:fill="E5DFEC" w:themeFill="accent4" w:themeFillTint="33"/>
              </w:rPr>
              <w:t xml:space="preserve">PPM - Plataforma Política das Mulheres, </w:t>
            </w:r>
            <w:r w:rsidRPr="00754B86">
              <w:rPr>
                <w:rFonts w:cstheme="minorHAnsi"/>
                <w:b/>
                <w:color w:val="222222"/>
                <w:szCs w:val="24"/>
                <w:lang w:eastAsia="de-DE"/>
              </w:rPr>
              <w:t>sede em Bissau</w:t>
            </w:r>
            <w:r w:rsidRPr="00754B86">
              <w:rPr>
                <w:rFonts w:cstheme="minorHAnsi"/>
                <w:b/>
                <w:color w:val="000000"/>
                <w:szCs w:val="24"/>
              </w:rPr>
              <w:t xml:space="preserve"> </w:t>
            </w:r>
          </w:p>
          <w:p w14:paraId="03171F7C" w14:textId="77777777" w:rsidR="003D77C2" w:rsidRPr="00754B86" w:rsidRDefault="003D77C2" w:rsidP="007C1980">
            <w:pPr>
              <w:rPr>
                <w:rFonts w:cstheme="minorHAnsi"/>
                <w:szCs w:val="24"/>
              </w:rPr>
            </w:pPr>
            <w:r w:rsidRPr="00754B86">
              <w:rPr>
                <w:rFonts w:cstheme="minorHAnsi"/>
                <w:b/>
                <w:bCs/>
                <w:szCs w:val="24"/>
              </w:rPr>
              <w:t>Data de criação:</w:t>
            </w:r>
            <w:r w:rsidRPr="00754B86">
              <w:rPr>
                <w:rFonts w:cstheme="minorHAnsi"/>
                <w:szCs w:val="24"/>
              </w:rPr>
              <w:t xml:space="preserve"> 2008, plataforma, Silvina Tavares, </w:t>
            </w:r>
            <w:hyperlink r:id="rId23" w:history="1">
              <w:r w:rsidRPr="00754B86">
                <w:rPr>
                  <w:rFonts w:cstheme="minorHAnsi"/>
                  <w:color w:val="0000FF"/>
                  <w:szCs w:val="24"/>
                  <w:u w:val="single"/>
                </w:rPr>
                <w:t>silvinatavares@yahoo.com.br</w:t>
              </w:r>
            </w:hyperlink>
            <w:r w:rsidRPr="00754B86">
              <w:rPr>
                <w:rFonts w:cstheme="minorHAnsi"/>
                <w:color w:val="0000FF"/>
                <w:szCs w:val="24"/>
                <w:u w:val="single"/>
              </w:rPr>
              <w:t>;</w:t>
            </w:r>
            <w:r w:rsidRPr="00754B86">
              <w:rPr>
                <w:color w:val="0000FF"/>
                <w:szCs w:val="24"/>
                <w:u w:val="single"/>
              </w:rPr>
              <w:t xml:space="preserve"> </w:t>
            </w:r>
            <w:r w:rsidRPr="00754B86">
              <w:rPr>
                <w:rFonts w:cstheme="minorHAnsi"/>
                <w:szCs w:val="24"/>
              </w:rPr>
              <w:t xml:space="preserve">engloba importantes ONGs e todos os partidos políticos.  </w:t>
            </w:r>
          </w:p>
          <w:p w14:paraId="291F86F4" w14:textId="77777777" w:rsidR="003D77C2" w:rsidRPr="00754B86" w:rsidRDefault="003D77C2" w:rsidP="007C1980">
            <w:pPr>
              <w:rPr>
                <w:rFonts w:cstheme="minorHAnsi"/>
                <w:szCs w:val="24"/>
              </w:rPr>
            </w:pPr>
            <w:r w:rsidRPr="00754B86">
              <w:rPr>
                <w:rFonts w:cstheme="minorHAnsi"/>
                <w:b/>
                <w:bCs/>
                <w:szCs w:val="24"/>
              </w:rPr>
              <w:t>Objetivos</w:t>
            </w:r>
            <w:r w:rsidRPr="00754B86">
              <w:rPr>
                <w:rFonts w:cstheme="minorHAnsi"/>
                <w:szCs w:val="24"/>
              </w:rPr>
              <w:t>: Promover a participação política das mulheres independentemente do partido político e para a representação com equidade no parlamento, no governo e nos partidos políticos; promover leis que combatem a desigualdade de género a exemplo da Lei da Paridade em 2018, a violência baseada no género e a criminalizam a mutilação genital feminina; promover negociações e gestão de conflitos entre governantes.</w:t>
            </w:r>
          </w:p>
          <w:p w14:paraId="39890D3E" w14:textId="77777777" w:rsidR="003D77C2" w:rsidRPr="00754B86" w:rsidRDefault="003D77C2" w:rsidP="007C1980">
            <w:pPr>
              <w:rPr>
                <w:rFonts w:cstheme="minorHAnsi"/>
                <w:b/>
                <w:bCs/>
                <w:szCs w:val="24"/>
              </w:rPr>
            </w:pPr>
            <w:r w:rsidRPr="00754B86">
              <w:rPr>
                <w:rFonts w:cstheme="minorHAnsi"/>
                <w:b/>
                <w:bCs/>
                <w:szCs w:val="24"/>
              </w:rPr>
              <w:t xml:space="preserve">Âmbito: </w:t>
            </w:r>
            <w:r w:rsidRPr="00754B86">
              <w:rPr>
                <w:rFonts w:cstheme="minorHAnsi"/>
                <w:szCs w:val="24"/>
              </w:rPr>
              <w:t>nacional</w:t>
            </w:r>
          </w:p>
          <w:p w14:paraId="59CDE2C2" w14:textId="77777777" w:rsidR="003D77C2" w:rsidRPr="00754B86" w:rsidRDefault="003D77C2" w:rsidP="007C1980">
            <w:pPr>
              <w:rPr>
                <w:rFonts w:cstheme="minorBidi"/>
                <w:szCs w:val="24"/>
              </w:rPr>
            </w:pPr>
            <w:r w:rsidRPr="00754B86">
              <w:rPr>
                <w:rFonts w:cstheme="minorBidi"/>
                <w:b/>
                <w:bCs/>
                <w:szCs w:val="24"/>
              </w:rPr>
              <w:t xml:space="preserve">Membros: </w:t>
            </w:r>
            <w:r w:rsidRPr="00754B86">
              <w:rPr>
                <w:rFonts w:cstheme="minorBidi"/>
                <w:szCs w:val="24"/>
              </w:rPr>
              <w:t>ON</w:t>
            </w:r>
            <w:r w:rsidRPr="00754B86">
              <w:rPr>
                <w:szCs w:val="24"/>
              </w:rPr>
              <w:t>G, pontos focais de partidos políticos</w:t>
            </w:r>
          </w:p>
          <w:p w14:paraId="4A810125" w14:textId="77777777" w:rsidR="003D77C2" w:rsidRPr="00754B86" w:rsidRDefault="003D77C2" w:rsidP="007C1980">
            <w:pPr>
              <w:rPr>
                <w:rFonts w:cstheme="minorBidi"/>
                <w:b/>
                <w:bCs/>
                <w:szCs w:val="24"/>
                <w:highlight w:val="yellow"/>
              </w:rPr>
            </w:pPr>
            <w:r w:rsidRPr="00754B86">
              <w:rPr>
                <w:rFonts w:cstheme="minorBidi"/>
                <w:b/>
                <w:bCs/>
                <w:szCs w:val="24"/>
              </w:rPr>
              <w:t>Atividades:</w:t>
            </w:r>
            <w:r w:rsidRPr="00754B86">
              <w:rPr>
                <w:rFonts w:cstheme="minorBidi"/>
                <w:szCs w:val="24"/>
              </w:rPr>
              <w:t xml:space="preserve"> sensibilização, formação e seguimento dos processos eleitorais </w:t>
            </w:r>
          </w:p>
          <w:p w14:paraId="5215CC05" w14:textId="77777777" w:rsidR="003D77C2" w:rsidRPr="00754B86" w:rsidRDefault="003D77C2" w:rsidP="007C1980">
            <w:pPr>
              <w:rPr>
                <w:rFonts w:cstheme="minorBidi"/>
                <w:b/>
                <w:bCs/>
                <w:szCs w:val="24"/>
                <w:highlight w:val="yellow"/>
              </w:rPr>
            </w:pPr>
            <w:r w:rsidRPr="00754B86">
              <w:rPr>
                <w:rFonts w:cstheme="minorBidi"/>
                <w:b/>
                <w:bCs/>
                <w:szCs w:val="24"/>
              </w:rPr>
              <w:t xml:space="preserve">Parcerias: </w:t>
            </w:r>
            <w:r w:rsidRPr="00754B86">
              <w:rPr>
                <w:szCs w:val="24"/>
              </w:rPr>
              <w:t xml:space="preserve">Agências das Nações Unidas, em particular </w:t>
            </w:r>
            <w:r w:rsidRPr="00754B86">
              <w:rPr>
                <w:rFonts w:cstheme="minorBidi"/>
                <w:szCs w:val="24"/>
              </w:rPr>
              <w:t xml:space="preserve"> UNIOGBIS</w:t>
            </w:r>
          </w:p>
        </w:tc>
      </w:tr>
      <w:tr w:rsidR="003D77C2" w:rsidRPr="008612EE" w14:paraId="69153186" w14:textId="77777777" w:rsidTr="00DD603E">
        <w:tc>
          <w:tcPr>
            <w:tcW w:w="9067" w:type="dxa"/>
          </w:tcPr>
          <w:p w14:paraId="34D30531" w14:textId="77777777" w:rsidR="003D77C2" w:rsidRPr="00754B86" w:rsidRDefault="003D77C2" w:rsidP="00F60448">
            <w:pPr>
              <w:numPr>
                <w:ilvl w:val="0"/>
                <w:numId w:val="24"/>
              </w:numPr>
              <w:shd w:val="clear" w:color="auto" w:fill="E5DFEC" w:themeFill="accent4" w:themeFillTint="33"/>
              <w:contextualSpacing/>
              <w:jc w:val="left"/>
              <w:rPr>
                <w:rFonts w:cstheme="minorHAnsi"/>
                <w:color w:val="000000"/>
                <w:szCs w:val="24"/>
              </w:rPr>
            </w:pPr>
            <w:r w:rsidRPr="00754B86">
              <w:rPr>
                <w:rFonts w:cstheme="minorHAnsi"/>
                <w:b/>
                <w:color w:val="000000"/>
                <w:szCs w:val="24"/>
              </w:rPr>
              <w:t>REMUME – GB - Rede de Mulheres</w:t>
            </w:r>
            <w:r w:rsidRPr="00754B86">
              <w:rPr>
                <w:rFonts w:cstheme="minorHAnsi"/>
                <w:color w:val="000000"/>
                <w:szCs w:val="24"/>
              </w:rPr>
              <w:t xml:space="preserve"> </w:t>
            </w:r>
            <w:r w:rsidRPr="00754B86">
              <w:rPr>
                <w:rFonts w:cstheme="minorHAnsi"/>
                <w:b/>
                <w:color w:val="000000"/>
                <w:szCs w:val="24"/>
              </w:rPr>
              <w:t xml:space="preserve">de Mediação, </w:t>
            </w:r>
            <w:r w:rsidRPr="00754B86">
              <w:rPr>
                <w:rFonts w:cstheme="minorHAnsi"/>
                <w:b/>
                <w:color w:val="222222"/>
                <w:szCs w:val="24"/>
                <w:lang w:eastAsia="de-DE"/>
              </w:rPr>
              <w:t>sede em Bissau</w:t>
            </w:r>
            <w:r w:rsidRPr="00754B86">
              <w:rPr>
                <w:rFonts w:cstheme="minorHAnsi"/>
                <w:b/>
                <w:color w:val="000000"/>
                <w:szCs w:val="24"/>
              </w:rPr>
              <w:t xml:space="preserve"> </w:t>
            </w:r>
          </w:p>
          <w:p w14:paraId="1E7B015E" w14:textId="77777777" w:rsidR="003D77C2" w:rsidRPr="00754B86" w:rsidRDefault="003D77C2" w:rsidP="007C1980">
            <w:pPr>
              <w:rPr>
                <w:rFonts w:cstheme="minorHAnsi"/>
                <w:bCs/>
                <w:szCs w:val="24"/>
              </w:rPr>
            </w:pPr>
            <w:r w:rsidRPr="00754B86">
              <w:rPr>
                <w:rFonts w:cstheme="minorHAnsi"/>
                <w:b/>
                <w:bCs/>
                <w:szCs w:val="24"/>
              </w:rPr>
              <w:t>Data de criação:</w:t>
            </w:r>
            <w:r w:rsidRPr="00754B86">
              <w:rPr>
                <w:rFonts w:cstheme="minorHAnsi"/>
                <w:szCs w:val="24"/>
              </w:rPr>
              <w:t xml:space="preserve"> </w:t>
            </w:r>
            <w:r w:rsidRPr="00754B86">
              <w:rPr>
                <w:rFonts w:cstheme="minorHAnsi"/>
                <w:bCs/>
                <w:szCs w:val="24"/>
              </w:rPr>
              <w:t>2015 com apoio da ONU, Presidente Conceição Fernandes.</w:t>
            </w:r>
          </w:p>
          <w:p w14:paraId="6FF04172" w14:textId="77777777" w:rsidR="003D77C2" w:rsidRPr="00754B86" w:rsidRDefault="003D77C2" w:rsidP="007C1980">
            <w:pPr>
              <w:rPr>
                <w:rFonts w:cstheme="minorBidi"/>
                <w:szCs w:val="24"/>
              </w:rPr>
            </w:pPr>
            <w:r w:rsidRPr="00754B86">
              <w:rPr>
                <w:rFonts w:cstheme="minorBidi"/>
                <w:b/>
                <w:bCs/>
                <w:szCs w:val="24"/>
              </w:rPr>
              <w:t>Objetivos</w:t>
            </w:r>
            <w:r w:rsidRPr="00754B86">
              <w:rPr>
                <w:rFonts w:cstheme="minorBidi"/>
                <w:szCs w:val="24"/>
              </w:rPr>
              <w:t>: mobilizar a massa crítica de mulheres e homens nos níveis local, regional e nacional, para desenvolver capacidades em processos de diálogo e mediação; promover o papel das mulheres na gestão e mediação de conflitos locais/comunitários; contribuir para o fortalecimento das habilidades de coordenação, comunicação, advocacia e liderança.</w:t>
            </w:r>
          </w:p>
          <w:p w14:paraId="6F0BAB7F" w14:textId="77777777" w:rsidR="003D77C2" w:rsidRPr="00754B86" w:rsidRDefault="003D77C2" w:rsidP="007C1980">
            <w:pPr>
              <w:rPr>
                <w:rFonts w:cstheme="minorBidi"/>
                <w:szCs w:val="24"/>
              </w:rPr>
            </w:pPr>
            <w:r w:rsidRPr="00754B86">
              <w:rPr>
                <w:rFonts w:cstheme="minorBidi"/>
                <w:b/>
                <w:bCs/>
                <w:szCs w:val="24"/>
              </w:rPr>
              <w:t xml:space="preserve">Âmbito: </w:t>
            </w:r>
            <w:r w:rsidRPr="00754B86">
              <w:rPr>
                <w:rFonts w:cstheme="minorBidi"/>
                <w:szCs w:val="24"/>
              </w:rPr>
              <w:t>nacional, com estruturas nas diferentes regiões do país, 20 no Sector Autónomo de Bissau, 8 na Província Leste, 19 no Sul e 8 no Norte.</w:t>
            </w:r>
          </w:p>
          <w:p w14:paraId="2DBF155C" w14:textId="77777777" w:rsidR="003D77C2" w:rsidRPr="00754B86" w:rsidRDefault="003D77C2" w:rsidP="007C1980">
            <w:pPr>
              <w:rPr>
                <w:rFonts w:cstheme="minorHAnsi"/>
                <w:bCs/>
                <w:szCs w:val="24"/>
              </w:rPr>
            </w:pPr>
            <w:r w:rsidRPr="00754B86">
              <w:rPr>
                <w:rFonts w:cstheme="minorHAnsi"/>
                <w:b/>
                <w:szCs w:val="24"/>
              </w:rPr>
              <w:t>Membros:</w:t>
            </w:r>
            <w:r w:rsidRPr="00754B86">
              <w:rPr>
                <w:rFonts w:cstheme="minorHAnsi"/>
                <w:bCs/>
                <w:szCs w:val="24"/>
              </w:rPr>
              <w:t xml:space="preserve"> mulheres com perfil político nacional e ativistas locais sob forma de plataforma de homens e mulheres que trabalham com diferentes organizações na gestão de conflitos.</w:t>
            </w:r>
          </w:p>
          <w:p w14:paraId="16A32565" w14:textId="77777777" w:rsidR="003D77C2" w:rsidRPr="00754B86" w:rsidRDefault="003D77C2" w:rsidP="007C1980">
            <w:pPr>
              <w:rPr>
                <w:rFonts w:cstheme="minorHAnsi"/>
                <w:bCs/>
                <w:szCs w:val="24"/>
              </w:rPr>
            </w:pPr>
            <w:r w:rsidRPr="00754B86">
              <w:rPr>
                <w:rFonts w:cstheme="minorHAnsi"/>
                <w:b/>
                <w:bCs/>
                <w:szCs w:val="24"/>
              </w:rPr>
              <w:t>Atividades:</w:t>
            </w:r>
            <w:r w:rsidRPr="00754B86">
              <w:rPr>
                <w:rFonts w:cstheme="minorHAnsi"/>
                <w:szCs w:val="24"/>
              </w:rPr>
              <w:t xml:space="preserve">  sobretudo a</w:t>
            </w:r>
            <w:r w:rsidRPr="00754B86">
              <w:rPr>
                <w:rFonts w:cstheme="minorHAnsi"/>
                <w:bCs/>
                <w:szCs w:val="24"/>
              </w:rPr>
              <w:t xml:space="preserve"> nível local, mediação de disputas de terras, conflitos de herança, violência de género e roubo de gado.</w:t>
            </w:r>
          </w:p>
          <w:p w14:paraId="0BDE454C" w14:textId="77777777" w:rsidR="003D77C2" w:rsidRPr="00754B86" w:rsidRDefault="003D77C2" w:rsidP="007C1980">
            <w:pPr>
              <w:rPr>
                <w:rFonts w:cstheme="minorBidi"/>
                <w:szCs w:val="24"/>
              </w:rPr>
            </w:pPr>
            <w:r w:rsidRPr="00754B86">
              <w:rPr>
                <w:rFonts w:cstheme="minorBidi"/>
                <w:b/>
                <w:bCs/>
                <w:szCs w:val="24"/>
              </w:rPr>
              <w:t>Parceiras:</w:t>
            </w:r>
            <w:r w:rsidRPr="00754B86">
              <w:rPr>
                <w:rFonts w:cstheme="minorBidi"/>
                <w:szCs w:val="24"/>
              </w:rPr>
              <w:t xml:space="preserve"> a REMUME foi apoiada por um projeto do PBF para fortalecer e aprimorar as habilidades de mediação das mulheres para desempenhar um papel ativo e de se envolver efetivamente nos processos de paz, incluindo formação destinada a reforçar e orientar a operacionalização da mediação a nível local. </w:t>
            </w:r>
          </w:p>
        </w:tc>
      </w:tr>
      <w:tr w:rsidR="003D77C2" w:rsidRPr="008612EE" w14:paraId="5DF55B79" w14:textId="77777777" w:rsidTr="00DD603E">
        <w:tc>
          <w:tcPr>
            <w:tcW w:w="9067" w:type="dxa"/>
          </w:tcPr>
          <w:p w14:paraId="6D19D55E" w14:textId="77777777" w:rsidR="003D77C2" w:rsidRPr="00754B86" w:rsidRDefault="003D77C2" w:rsidP="00F60448">
            <w:pPr>
              <w:numPr>
                <w:ilvl w:val="0"/>
                <w:numId w:val="24"/>
              </w:numPr>
              <w:shd w:val="clear" w:color="auto" w:fill="E5DFEC" w:themeFill="accent4" w:themeFillTint="33"/>
              <w:ind w:left="357" w:hanging="357"/>
              <w:contextualSpacing/>
              <w:jc w:val="left"/>
              <w:rPr>
                <w:rFonts w:cstheme="minorHAnsi"/>
                <w:color w:val="000000"/>
                <w:szCs w:val="24"/>
              </w:rPr>
            </w:pPr>
            <w:r w:rsidRPr="00754B86">
              <w:rPr>
                <w:rFonts w:cstheme="minorHAnsi"/>
                <w:b/>
                <w:color w:val="000000"/>
                <w:szCs w:val="24"/>
              </w:rPr>
              <w:lastRenderedPageBreak/>
              <w:t>RENLUV</w:t>
            </w:r>
            <w:r w:rsidRPr="00754B86">
              <w:rPr>
                <w:rFonts w:cstheme="minorHAnsi"/>
                <w:color w:val="000000"/>
                <w:szCs w:val="24"/>
              </w:rPr>
              <w:t xml:space="preserve"> – </w:t>
            </w:r>
            <w:r w:rsidRPr="00754B86">
              <w:rPr>
                <w:rFonts w:cstheme="minorHAnsi"/>
                <w:b/>
                <w:color w:val="000000"/>
                <w:szCs w:val="24"/>
              </w:rPr>
              <w:t xml:space="preserve">Rede Nacional de Luta Contra a Violência Baseada no Género e Criança, </w:t>
            </w:r>
            <w:r w:rsidRPr="00754B86">
              <w:rPr>
                <w:rFonts w:cstheme="minorHAnsi"/>
                <w:b/>
                <w:color w:val="222222"/>
                <w:szCs w:val="24"/>
                <w:lang w:eastAsia="de-DE"/>
              </w:rPr>
              <w:t>sede em Bissau</w:t>
            </w:r>
          </w:p>
          <w:p w14:paraId="131B6260" w14:textId="77777777" w:rsidR="003D77C2" w:rsidRPr="00754B86" w:rsidRDefault="003D77C2" w:rsidP="007C1980">
            <w:pPr>
              <w:rPr>
                <w:rFonts w:cstheme="minorHAnsi"/>
                <w:color w:val="0000FF"/>
                <w:szCs w:val="24"/>
                <w:u w:val="single"/>
              </w:rPr>
            </w:pPr>
            <w:r w:rsidRPr="00754B86">
              <w:rPr>
                <w:rFonts w:cstheme="minorHAnsi"/>
                <w:b/>
                <w:bCs/>
                <w:szCs w:val="24"/>
              </w:rPr>
              <w:t>Data de criação:</w:t>
            </w:r>
            <w:r w:rsidRPr="00754B86">
              <w:rPr>
                <w:rFonts w:cstheme="minorHAnsi"/>
                <w:szCs w:val="24"/>
              </w:rPr>
              <w:t xml:space="preserve"> 2004 rede, Presidente Aissata Camará Injai, </w:t>
            </w:r>
            <w:hyperlink r:id="rId24" w:history="1">
              <w:r w:rsidRPr="00754B86">
                <w:rPr>
                  <w:rFonts w:cstheme="minorHAnsi"/>
                  <w:color w:val="0000FF"/>
                  <w:szCs w:val="24"/>
                  <w:u w:val="single"/>
                </w:rPr>
                <w:t>renluvgb@gmail.com</w:t>
              </w:r>
            </w:hyperlink>
            <w:r w:rsidRPr="00754B86">
              <w:rPr>
                <w:rFonts w:cstheme="minorHAnsi"/>
                <w:szCs w:val="24"/>
              </w:rPr>
              <w:t xml:space="preserve">, </w:t>
            </w:r>
            <w:hyperlink r:id="rId25" w:history="1">
              <w:r w:rsidRPr="00754B86">
                <w:rPr>
                  <w:rFonts w:cstheme="minorHAnsi"/>
                  <w:color w:val="0000FF"/>
                  <w:szCs w:val="24"/>
                  <w:u w:val="single"/>
                </w:rPr>
                <w:t>aican@hotmail.com</w:t>
              </w:r>
            </w:hyperlink>
            <w:r w:rsidRPr="00754B86">
              <w:rPr>
                <w:rFonts w:cstheme="minorHAnsi"/>
                <w:szCs w:val="24"/>
              </w:rPr>
              <w:t xml:space="preserve">; </w:t>
            </w:r>
            <w:hyperlink r:id="rId26" w:history="1">
              <w:r w:rsidRPr="00754B86">
                <w:rPr>
                  <w:rFonts w:cstheme="minorHAnsi"/>
                  <w:color w:val="0000FF"/>
                  <w:szCs w:val="24"/>
                  <w:u w:val="single"/>
                </w:rPr>
                <w:t>www.renluv.gw</w:t>
              </w:r>
            </w:hyperlink>
            <w:r w:rsidRPr="00754B86">
              <w:rPr>
                <w:rFonts w:cstheme="minorHAnsi"/>
                <w:color w:val="0000FF"/>
                <w:szCs w:val="24"/>
                <w:u w:val="single"/>
              </w:rPr>
              <w:t>.</w:t>
            </w:r>
          </w:p>
          <w:p w14:paraId="1C99ADA8" w14:textId="77777777" w:rsidR="003D77C2" w:rsidRPr="00754B86" w:rsidRDefault="003D77C2" w:rsidP="007C1980">
            <w:pPr>
              <w:rPr>
                <w:rFonts w:cstheme="minorHAnsi"/>
                <w:szCs w:val="24"/>
              </w:rPr>
            </w:pPr>
            <w:r w:rsidRPr="00754B86">
              <w:rPr>
                <w:rFonts w:cstheme="minorHAnsi"/>
                <w:b/>
                <w:bCs/>
                <w:szCs w:val="24"/>
              </w:rPr>
              <w:t>Objetivos:</w:t>
            </w:r>
            <w:r w:rsidRPr="00754B86">
              <w:rPr>
                <w:rFonts w:cstheme="minorHAnsi"/>
                <w:szCs w:val="24"/>
              </w:rPr>
              <w:t xml:space="preserve"> promover ações de sensibilização, de denuncia, capacitação, informação, prevenção, proteção e monitoramento de casos de violência baseada no género e criança; garantir atendimento, mediação, encaminhamento, assistência e acompanhamento das vítimas na justiça e em termos psicossociais, elaboração de estatísticas sobre os casos acompanhados e seguimento dos casos de VGB.</w:t>
            </w:r>
          </w:p>
          <w:p w14:paraId="4EA7C306" w14:textId="77777777" w:rsidR="003D77C2" w:rsidRPr="00754B86" w:rsidRDefault="003D77C2" w:rsidP="007C1980">
            <w:pPr>
              <w:rPr>
                <w:rFonts w:cstheme="minorHAnsi"/>
                <w:szCs w:val="24"/>
              </w:rPr>
            </w:pPr>
            <w:r w:rsidRPr="00754B86">
              <w:rPr>
                <w:rFonts w:cstheme="minorHAnsi"/>
                <w:b/>
                <w:bCs/>
                <w:szCs w:val="24"/>
              </w:rPr>
              <w:t xml:space="preserve">Âmbito: </w:t>
            </w:r>
            <w:r w:rsidRPr="00754B86">
              <w:rPr>
                <w:rFonts w:cstheme="minorHAnsi"/>
                <w:szCs w:val="24"/>
              </w:rPr>
              <w:t>nacional</w:t>
            </w:r>
          </w:p>
          <w:p w14:paraId="14F1917A" w14:textId="77777777" w:rsidR="003D77C2" w:rsidRPr="00754B86" w:rsidRDefault="003D77C2" w:rsidP="007C1980">
            <w:pPr>
              <w:rPr>
                <w:rFonts w:cstheme="minorHAnsi"/>
                <w:szCs w:val="24"/>
              </w:rPr>
            </w:pPr>
            <w:r w:rsidRPr="00754B86">
              <w:rPr>
                <w:rFonts w:cstheme="minorHAnsi"/>
                <w:b/>
                <w:szCs w:val="24"/>
              </w:rPr>
              <w:t xml:space="preserve">Membros: </w:t>
            </w:r>
            <w:r w:rsidRPr="00754B86">
              <w:rPr>
                <w:rFonts w:cstheme="minorHAnsi"/>
                <w:szCs w:val="24"/>
              </w:rPr>
              <w:t xml:space="preserve">47 organizações membros, 20 pontos focais nacionais com experiência na sensibilização e trabalho comunitário, 13 clubes de não-violência ao nível das comunidades e 11 clubes ao nível das escolas. </w:t>
            </w:r>
          </w:p>
          <w:p w14:paraId="1266B610" w14:textId="77777777" w:rsidR="003D77C2" w:rsidRPr="00754B86" w:rsidRDefault="003D77C2" w:rsidP="007C1980">
            <w:pPr>
              <w:rPr>
                <w:rFonts w:cstheme="minorHAnsi"/>
                <w:bCs/>
                <w:szCs w:val="24"/>
              </w:rPr>
            </w:pPr>
            <w:r w:rsidRPr="00754B86">
              <w:rPr>
                <w:rFonts w:cstheme="minorHAnsi"/>
                <w:b/>
                <w:bCs/>
                <w:szCs w:val="24"/>
              </w:rPr>
              <w:t>Atividades:</w:t>
            </w:r>
            <w:r w:rsidRPr="00754B86">
              <w:rPr>
                <w:rFonts w:cstheme="minorHAnsi"/>
                <w:szCs w:val="24"/>
              </w:rPr>
              <w:t xml:space="preserve">  </w:t>
            </w:r>
          </w:p>
          <w:p w14:paraId="096334E5" w14:textId="77777777" w:rsidR="003D77C2" w:rsidRPr="00754B86" w:rsidRDefault="003D77C2" w:rsidP="007C1980">
            <w:pPr>
              <w:rPr>
                <w:rFonts w:cstheme="minorBidi"/>
                <w:szCs w:val="24"/>
              </w:rPr>
            </w:pPr>
            <w:r w:rsidRPr="00754B86">
              <w:rPr>
                <w:rFonts w:cstheme="minorBidi"/>
                <w:szCs w:val="24"/>
              </w:rPr>
              <w:t>- Campanhas de sensibilização e advocacia contra VBG e outras violações dos Direitos Humanos da mulher e da criança, promoção de saúde sexual reprodutiva (SSR);</w:t>
            </w:r>
          </w:p>
          <w:p w14:paraId="3DF0E7B2" w14:textId="77777777" w:rsidR="003D77C2" w:rsidRPr="00754B86" w:rsidRDefault="003D77C2" w:rsidP="007C1980">
            <w:pPr>
              <w:rPr>
                <w:rFonts w:cstheme="minorBidi"/>
                <w:b/>
                <w:bCs/>
                <w:szCs w:val="24"/>
              </w:rPr>
            </w:pPr>
            <w:r w:rsidRPr="00754B86">
              <w:rPr>
                <w:rFonts w:cstheme="minorHAnsi"/>
                <w:szCs w:val="24"/>
              </w:rPr>
              <w:t>- Implementação do projeto de prevenção, redução e combate à violência baseada no género e em criança (proteção e reinserção das vítimas, promoção da Saúde sexual e reprodutiva com foco em IST-VIH/SIDA) em 41 tabancas das regiões de Cacheu e Oio, nas comunidades de Ingoré, Barro, Bigene e Djinicom e em 26 comunidades da região de Gabú. O projeto tem dois eixos principais: Educação para a Cidadania e contra as Pratica Nefastas. Dá apoio holístico aos sobreviventes da VBG, promove o diálogo e a mobilização comunitária para o abandono das práticas tradicionais nefastas, com ênfase na mutilação genital feminina.</w:t>
            </w:r>
          </w:p>
        </w:tc>
      </w:tr>
      <w:tr w:rsidR="003D77C2" w:rsidRPr="008612EE" w14:paraId="0298CB9A" w14:textId="77777777" w:rsidTr="00DD603E">
        <w:tc>
          <w:tcPr>
            <w:tcW w:w="9067" w:type="dxa"/>
          </w:tcPr>
          <w:p w14:paraId="28C3198F" w14:textId="77777777" w:rsidR="003D77C2" w:rsidRPr="00754B86" w:rsidRDefault="003D77C2" w:rsidP="00F60448">
            <w:pPr>
              <w:numPr>
                <w:ilvl w:val="0"/>
                <w:numId w:val="24"/>
              </w:numPr>
              <w:shd w:val="clear" w:color="auto" w:fill="E5DFEC" w:themeFill="accent4" w:themeFillTint="33"/>
              <w:ind w:left="357" w:hanging="357"/>
              <w:contextualSpacing/>
              <w:jc w:val="left"/>
              <w:rPr>
                <w:rFonts w:cstheme="minorHAnsi"/>
                <w:b/>
                <w:color w:val="000000"/>
                <w:szCs w:val="24"/>
              </w:rPr>
            </w:pPr>
            <w:r w:rsidRPr="00754B86">
              <w:rPr>
                <w:rFonts w:cstheme="minorHAnsi"/>
                <w:b/>
                <w:color w:val="000000"/>
                <w:szCs w:val="24"/>
              </w:rPr>
              <w:t xml:space="preserve">ROSC-Q - Rede das Organizações da Sociedade Civil – sede em Quinhamel </w:t>
            </w:r>
          </w:p>
          <w:p w14:paraId="5FB84C4D" w14:textId="77777777" w:rsidR="003D77C2" w:rsidRPr="00754B86" w:rsidRDefault="003D77C2" w:rsidP="007C1980">
            <w:pPr>
              <w:rPr>
                <w:rFonts w:cstheme="minorHAnsi"/>
                <w:szCs w:val="24"/>
              </w:rPr>
            </w:pPr>
            <w:r w:rsidRPr="00754B86">
              <w:rPr>
                <w:rFonts w:cstheme="minorHAnsi"/>
                <w:b/>
                <w:bCs/>
                <w:szCs w:val="24"/>
              </w:rPr>
              <w:t>Data de criação:</w:t>
            </w:r>
            <w:r w:rsidRPr="00754B86">
              <w:rPr>
                <w:rFonts w:cstheme="minorHAnsi"/>
                <w:szCs w:val="24"/>
              </w:rPr>
              <w:t xml:space="preserve"> 2018, rede sectorial, Coordenador Daniel Nanque Indi, </w:t>
            </w:r>
            <w:hyperlink r:id="rId27" w:history="1">
              <w:r w:rsidRPr="00754B86">
                <w:rPr>
                  <w:rFonts w:cstheme="minorHAnsi"/>
                  <w:color w:val="0000FF"/>
                  <w:szCs w:val="24"/>
                  <w:u w:val="single"/>
                </w:rPr>
                <w:t>nanqueindi@gmail.com</w:t>
              </w:r>
            </w:hyperlink>
            <w:r w:rsidRPr="00754B86">
              <w:rPr>
                <w:rFonts w:cstheme="minorHAnsi"/>
                <w:szCs w:val="24"/>
              </w:rPr>
              <w:t>.</w:t>
            </w:r>
          </w:p>
          <w:p w14:paraId="3C541F82" w14:textId="77777777" w:rsidR="003D77C2" w:rsidRPr="00754B86" w:rsidRDefault="003D77C2" w:rsidP="007C1980">
            <w:pPr>
              <w:rPr>
                <w:szCs w:val="24"/>
              </w:rPr>
            </w:pPr>
            <w:r w:rsidRPr="00754B86">
              <w:rPr>
                <w:rFonts w:cstheme="minorHAnsi"/>
                <w:b/>
                <w:bCs/>
                <w:szCs w:val="24"/>
              </w:rPr>
              <w:t xml:space="preserve">Objetivos: </w:t>
            </w:r>
            <w:r w:rsidRPr="00754B86">
              <w:rPr>
                <w:szCs w:val="24"/>
              </w:rPr>
              <w:t>a nível de sector, ser um espaço de concertação e informação, formação/capacitação e troca de experiências para as OSC nas áreas de direitos humanos e proteção de mulheres e crianças, ambiente e mudanças climáticas, saneamento básico, promoção e resolução de conflitos intracomunitários, empoderamento da mulher e promoção e proteção dos direitos de pessoas portadoras de deficiências</w:t>
            </w:r>
          </w:p>
          <w:p w14:paraId="02498989" w14:textId="77777777" w:rsidR="003D77C2" w:rsidRPr="00754B86" w:rsidRDefault="003D77C2" w:rsidP="007C1980">
            <w:pPr>
              <w:rPr>
                <w:rFonts w:cstheme="minorHAnsi"/>
                <w:szCs w:val="24"/>
              </w:rPr>
            </w:pPr>
            <w:r w:rsidRPr="00754B86">
              <w:rPr>
                <w:rFonts w:cstheme="minorHAnsi"/>
                <w:b/>
                <w:bCs/>
                <w:szCs w:val="24"/>
              </w:rPr>
              <w:t>Âmbito: S</w:t>
            </w:r>
            <w:r w:rsidRPr="00754B86">
              <w:rPr>
                <w:rFonts w:cstheme="minorHAnsi"/>
                <w:szCs w:val="24"/>
              </w:rPr>
              <w:t>ector de Quinhamel, região de Biombo</w:t>
            </w:r>
          </w:p>
          <w:p w14:paraId="5A2DEEF0" w14:textId="77777777" w:rsidR="003D77C2" w:rsidRPr="00754B86" w:rsidRDefault="003D77C2" w:rsidP="007C1980">
            <w:pPr>
              <w:rPr>
                <w:rFonts w:cstheme="minorHAnsi"/>
                <w:b/>
                <w:szCs w:val="24"/>
              </w:rPr>
            </w:pPr>
            <w:r w:rsidRPr="00754B86">
              <w:rPr>
                <w:rFonts w:cstheme="minorHAnsi"/>
                <w:b/>
                <w:szCs w:val="24"/>
              </w:rPr>
              <w:t>Membros:</w:t>
            </w:r>
            <w:r w:rsidRPr="00754B86">
              <w:rPr>
                <w:rFonts w:cstheme="minorHAnsi"/>
                <w:szCs w:val="24"/>
              </w:rPr>
              <w:t xml:space="preserve"> 30 membros</w:t>
            </w:r>
          </w:p>
          <w:p w14:paraId="2F344070" w14:textId="77777777" w:rsidR="003D77C2" w:rsidRPr="00754B86" w:rsidRDefault="003D77C2" w:rsidP="007C1980">
            <w:pPr>
              <w:rPr>
                <w:rFonts w:cstheme="minorBidi"/>
                <w:b/>
                <w:bCs/>
                <w:szCs w:val="24"/>
                <w:highlight w:val="yellow"/>
              </w:rPr>
            </w:pPr>
            <w:r w:rsidRPr="00754B86">
              <w:rPr>
                <w:rFonts w:cstheme="minorHAnsi"/>
                <w:b/>
                <w:szCs w:val="24"/>
              </w:rPr>
              <w:t>Atividades:</w:t>
            </w:r>
            <w:r w:rsidRPr="00754B86">
              <w:rPr>
                <w:szCs w:val="24"/>
              </w:rPr>
              <w:t xml:space="preserve"> concertação e informação sobre as áreas citadas</w:t>
            </w:r>
          </w:p>
        </w:tc>
      </w:tr>
      <w:tr w:rsidR="003D77C2" w:rsidRPr="008612EE" w14:paraId="5B07FF71" w14:textId="77777777" w:rsidTr="00DD603E">
        <w:tc>
          <w:tcPr>
            <w:tcW w:w="9067" w:type="dxa"/>
          </w:tcPr>
          <w:p w14:paraId="3AC78E4A" w14:textId="77777777" w:rsidR="003D77C2" w:rsidRPr="00754B86" w:rsidRDefault="003D77C2" w:rsidP="00F60448">
            <w:pPr>
              <w:numPr>
                <w:ilvl w:val="0"/>
                <w:numId w:val="24"/>
              </w:numPr>
              <w:shd w:val="clear" w:color="auto" w:fill="E5DFEC" w:themeFill="accent4" w:themeFillTint="33"/>
              <w:ind w:left="357" w:hanging="357"/>
              <w:contextualSpacing/>
              <w:jc w:val="left"/>
              <w:rPr>
                <w:rFonts w:cstheme="minorHAnsi"/>
                <w:color w:val="222222"/>
                <w:szCs w:val="24"/>
                <w:lang w:eastAsia="de-DE"/>
              </w:rPr>
            </w:pPr>
            <w:r w:rsidRPr="00754B86">
              <w:rPr>
                <w:rFonts w:cstheme="minorHAnsi"/>
                <w:b/>
                <w:color w:val="222222"/>
                <w:szCs w:val="24"/>
                <w:lang w:eastAsia="de-DE"/>
              </w:rPr>
              <w:t xml:space="preserve">  TINIGUENA – Esta terra é nossa! – sede em Bissau</w:t>
            </w:r>
          </w:p>
          <w:p w14:paraId="14AA8155" w14:textId="77777777" w:rsidR="003D77C2" w:rsidRPr="00754B86" w:rsidRDefault="003D77C2" w:rsidP="007C1980">
            <w:pPr>
              <w:autoSpaceDE w:val="0"/>
              <w:autoSpaceDN w:val="0"/>
              <w:adjustRightInd w:val="0"/>
              <w:rPr>
                <w:rFonts w:cstheme="minorHAnsi"/>
                <w:color w:val="222222"/>
                <w:szCs w:val="24"/>
                <w:lang w:eastAsia="de-DE"/>
              </w:rPr>
            </w:pPr>
            <w:r w:rsidRPr="00754B86">
              <w:rPr>
                <w:rFonts w:cstheme="minorHAnsi"/>
                <w:b/>
                <w:bCs/>
                <w:szCs w:val="24"/>
              </w:rPr>
              <w:t>Data de criação:</w:t>
            </w:r>
            <w:r w:rsidRPr="00754B86">
              <w:rPr>
                <w:rFonts w:cstheme="minorHAnsi"/>
                <w:szCs w:val="24"/>
              </w:rPr>
              <w:t xml:space="preserve"> </w:t>
            </w:r>
            <w:r w:rsidRPr="00754B86">
              <w:rPr>
                <w:rFonts w:cstheme="minorHAnsi"/>
                <w:color w:val="222222"/>
                <w:szCs w:val="24"/>
                <w:lang w:eastAsia="de-DE"/>
              </w:rPr>
              <w:t xml:space="preserve">1991, ONG, Miguel de Barros, </w:t>
            </w:r>
            <w:hyperlink r:id="rId28" w:history="1">
              <w:r w:rsidRPr="00754B86">
                <w:rPr>
                  <w:rFonts w:cstheme="minorHAnsi"/>
                  <w:color w:val="0000FF"/>
                  <w:szCs w:val="24"/>
                  <w:u w:val="single"/>
                  <w:lang w:eastAsia="de-DE"/>
                </w:rPr>
                <w:t>debarros.miguel@gmail.com</w:t>
              </w:r>
            </w:hyperlink>
            <w:r w:rsidRPr="00754B86">
              <w:rPr>
                <w:rFonts w:cstheme="minorHAnsi"/>
                <w:color w:val="222222"/>
                <w:szCs w:val="24"/>
                <w:lang w:eastAsia="de-DE"/>
              </w:rPr>
              <w:t xml:space="preserve">, </w:t>
            </w:r>
            <w:hyperlink r:id="rId29" w:history="1">
              <w:r w:rsidRPr="00754B86">
                <w:rPr>
                  <w:rFonts w:cstheme="minorHAnsi"/>
                  <w:color w:val="0000FF"/>
                  <w:szCs w:val="24"/>
                  <w:u w:val="single"/>
                  <w:lang w:eastAsia="de-DE"/>
                </w:rPr>
                <w:t>w</w:t>
              </w:r>
              <w:r w:rsidRPr="00754B86">
                <w:rPr>
                  <w:color w:val="0000FF"/>
                  <w:szCs w:val="24"/>
                  <w:u w:val="single"/>
                </w:rPr>
                <w:t>ww.</w:t>
              </w:r>
              <w:r w:rsidRPr="00754B86">
                <w:rPr>
                  <w:rFonts w:cstheme="minorHAnsi"/>
                  <w:color w:val="0000FF"/>
                  <w:szCs w:val="24"/>
                  <w:u w:val="single"/>
                  <w:lang w:eastAsia="de-DE"/>
                </w:rPr>
                <w:t>tineguenagb.org</w:t>
              </w:r>
            </w:hyperlink>
            <w:r w:rsidRPr="00754B86">
              <w:rPr>
                <w:rFonts w:cstheme="minorHAnsi"/>
                <w:color w:val="222222"/>
                <w:szCs w:val="24"/>
                <w:lang w:eastAsia="de-DE"/>
              </w:rPr>
              <w:t>.</w:t>
            </w:r>
          </w:p>
          <w:p w14:paraId="6C305931" w14:textId="77777777" w:rsidR="003D77C2" w:rsidRPr="00754B86" w:rsidRDefault="003D77C2" w:rsidP="007C1980">
            <w:pPr>
              <w:rPr>
                <w:rFonts w:cstheme="minorHAnsi"/>
                <w:bCs/>
                <w:iCs/>
                <w:szCs w:val="24"/>
              </w:rPr>
            </w:pPr>
            <w:r w:rsidRPr="00754B86">
              <w:rPr>
                <w:rFonts w:cstheme="minorHAnsi"/>
                <w:b/>
                <w:bCs/>
                <w:szCs w:val="24"/>
              </w:rPr>
              <w:t xml:space="preserve">Objetivos: </w:t>
            </w:r>
            <w:r w:rsidRPr="00754B86">
              <w:rPr>
                <w:rFonts w:cstheme="minorHAnsi"/>
                <w:color w:val="222222"/>
                <w:szCs w:val="24"/>
                <w:lang w:eastAsia="de-DE"/>
              </w:rPr>
              <w:t>P</w:t>
            </w:r>
            <w:r w:rsidRPr="00754B86">
              <w:rPr>
                <w:rFonts w:cstheme="minorHAnsi"/>
                <w:szCs w:val="24"/>
              </w:rPr>
              <w:t xml:space="preserve">romover o desenvolvimento participativo na base e gestão durável dos recursos naturais; </w:t>
            </w:r>
            <w:r w:rsidRPr="00754B86">
              <w:rPr>
                <w:rFonts w:cstheme="minorHAnsi"/>
                <w:bCs/>
                <w:iCs/>
                <w:szCs w:val="24"/>
              </w:rPr>
              <w:t xml:space="preserve">contribuir para a construção de um movimento de cidadãos a nível local e nacional capaz de intervir diretamente sobre questões ligadas à conservação do património natural e cultural e ao seu próprio desenvolvimento, numa perspetiva durável e de exercício pleno dos seus direitos e deveres de cidadania; </w:t>
            </w:r>
          </w:p>
          <w:p w14:paraId="15DA994D" w14:textId="77777777" w:rsidR="003D77C2" w:rsidRPr="00754B86" w:rsidRDefault="003D77C2" w:rsidP="007C1980">
            <w:pPr>
              <w:rPr>
                <w:rFonts w:cstheme="minorBidi"/>
                <w:szCs w:val="24"/>
              </w:rPr>
            </w:pPr>
            <w:r w:rsidRPr="00754B86">
              <w:rPr>
                <w:rFonts w:cstheme="minorBidi"/>
                <w:b/>
                <w:bCs/>
                <w:szCs w:val="24"/>
              </w:rPr>
              <w:t>Âmbito:</w:t>
            </w:r>
            <w:r w:rsidRPr="00754B86">
              <w:rPr>
                <w:rFonts w:cstheme="minorBidi"/>
                <w:szCs w:val="24"/>
              </w:rPr>
              <w:t xml:space="preserve"> nacional, inicialmente com foco nas ilhas de Bolama Bijagós, Cantanhez no Sul, e atualmente trabalha em Bafatá, Cacheu e Oio.</w:t>
            </w:r>
          </w:p>
          <w:p w14:paraId="7E37D30B" w14:textId="77777777" w:rsidR="003D77C2" w:rsidRPr="00754B86" w:rsidRDefault="003D77C2" w:rsidP="007C1980">
            <w:pPr>
              <w:rPr>
                <w:rFonts w:cstheme="minorHAnsi"/>
                <w:bCs/>
                <w:iCs/>
                <w:szCs w:val="24"/>
              </w:rPr>
            </w:pPr>
            <w:r w:rsidRPr="00754B86">
              <w:rPr>
                <w:rFonts w:cstheme="minorHAnsi"/>
                <w:b/>
                <w:iCs/>
                <w:szCs w:val="24"/>
              </w:rPr>
              <w:t>Atividades:</w:t>
            </w:r>
            <w:r w:rsidRPr="00754B86">
              <w:rPr>
                <w:rFonts w:cstheme="minorHAnsi"/>
                <w:bCs/>
                <w:iCs/>
                <w:szCs w:val="24"/>
              </w:rPr>
              <w:t xml:space="preserve"> c</w:t>
            </w:r>
            <w:r w:rsidRPr="00754B86">
              <w:rPr>
                <w:rFonts w:cstheme="minorHAnsi"/>
                <w:szCs w:val="24"/>
              </w:rPr>
              <w:t xml:space="preserve">onservação da biodiversidade agrícola, gestão durável dos recursos da biodiversidade, valorização dos produtos da biodiversidade e dos saberes locais, promoção da cidadania e desenvolvimento sustentável; </w:t>
            </w:r>
            <w:r w:rsidRPr="00754B86">
              <w:rPr>
                <w:rFonts w:cstheme="minorHAnsi"/>
                <w:bCs/>
                <w:iCs/>
                <w:szCs w:val="24"/>
              </w:rPr>
              <w:t>promoção d</w:t>
            </w:r>
            <w:r w:rsidRPr="00754B86">
              <w:rPr>
                <w:rFonts w:cstheme="minorHAnsi"/>
                <w:szCs w:val="24"/>
              </w:rPr>
              <w:t xml:space="preserve">os direitos humanos e o acesso à justiça atualmente na sua vertente económica local e nas experiências de sobreposição da justiça tradicional em questões de direitos da mulher. Integra formações e sensibilizações sobre direitos humanos e acesso à justiça nos seus projetos sobre desenvolvimento comunitário. </w:t>
            </w:r>
            <w:r w:rsidRPr="00754B86">
              <w:rPr>
                <w:rFonts w:cstheme="minorHAnsi"/>
                <w:bCs/>
                <w:iCs/>
                <w:szCs w:val="24"/>
              </w:rPr>
              <w:t xml:space="preserve">A Tiniguena </w:t>
            </w:r>
            <w:r w:rsidRPr="00754B86">
              <w:rPr>
                <w:rFonts w:cstheme="minorHAnsi"/>
                <w:bCs/>
                <w:iCs/>
                <w:szCs w:val="24"/>
              </w:rPr>
              <w:lastRenderedPageBreak/>
              <w:t>intervém em questões de violação de direitos de género e trabalha para fortificar o nexo entre mulher e terra.</w:t>
            </w:r>
          </w:p>
          <w:p w14:paraId="3EA8566A" w14:textId="77777777" w:rsidR="003D77C2" w:rsidRPr="00754B86" w:rsidRDefault="003D77C2" w:rsidP="007C1980">
            <w:pPr>
              <w:shd w:val="clear" w:color="auto" w:fill="FFFFFF"/>
              <w:rPr>
                <w:rFonts w:cstheme="minorHAnsi"/>
                <w:b/>
                <w:szCs w:val="24"/>
                <w:highlight w:val="yellow"/>
                <w:lang w:eastAsia="de-DE"/>
              </w:rPr>
            </w:pPr>
            <w:r w:rsidRPr="00754B86">
              <w:rPr>
                <w:rFonts w:cstheme="minorHAnsi"/>
                <w:szCs w:val="24"/>
                <w:lang w:eastAsia="de-DE"/>
              </w:rPr>
              <w:t xml:space="preserve">- O projeto em curso “Mulheres rurais - </w:t>
            </w:r>
            <w:r w:rsidRPr="00754B86">
              <w:rPr>
                <w:rFonts w:cstheme="minorHAnsi"/>
                <w:b/>
                <w:bCs/>
                <w:szCs w:val="24"/>
                <w:lang w:eastAsia="de-DE"/>
              </w:rPr>
              <w:t>Garantes da Produção, Segura nos Direitos e Consolidação da Paz”</w:t>
            </w:r>
            <w:r w:rsidRPr="00754B86">
              <w:rPr>
                <w:rFonts w:cstheme="minorHAnsi"/>
                <w:szCs w:val="24"/>
                <w:lang w:eastAsia="de-DE"/>
              </w:rPr>
              <w:t xml:space="preserve"> tem como objetivo contribuir para o reforço da democracia participativa na Guiné-Bissau através da promoção do exercício da igualdade de direitos de cidadania entre homens e mulheres no desenvolvimento político e social e formação de líderes mulheres da Guiné-Bissau empoderadas para identificar e gerir iniciativas de mudança social e para participar em maior número em processos sociopolítico a nível nacional e regional (Bafatá, Cacheu e Oio).</w:t>
            </w:r>
          </w:p>
        </w:tc>
      </w:tr>
      <w:tr w:rsidR="003D77C2" w:rsidRPr="008612EE" w14:paraId="266C86E7" w14:textId="77777777" w:rsidTr="00DD603E">
        <w:tc>
          <w:tcPr>
            <w:tcW w:w="9067" w:type="dxa"/>
          </w:tcPr>
          <w:p w14:paraId="5CDF7135" w14:textId="77777777" w:rsidR="003D77C2" w:rsidRPr="00754B86" w:rsidRDefault="003D77C2" w:rsidP="00F60448">
            <w:pPr>
              <w:numPr>
                <w:ilvl w:val="0"/>
                <w:numId w:val="24"/>
              </w:numPr>
              <w:shd w:val="clear" w:color="auto" w:fill="E5DFEC" w:themeFill="accent4" w:themeFillTint="33"/>
              <w:spacing w:line="259" w:lineRule="auto"/>
              <w:jc w:val="left"/>
              <w:rPr>
                <w:rFonts w:cstheme="minorHAnsi"/>
                <w:b/>
                <w:szCs w:val="24"/>
              </w:rPr>
            </w:pPr>
            <w:r w:rsidRPr="00754B86">
              <w:rPr>
                <w:rFonts w:cstheme="minorHAnsi"/>
                <w:b/>
                <w:szCs w:val="24"/>
              </w:rPr>
              <w:lastRenderedPageBreak/>
              <w:t>UNIGB - União Nacional dos Imames da Guiné-Bissau, sede em Bissau</w:t>
            </w:r>
          </w:p>
          <w:p w14:paraId="0306F252" w14:textId="77777777" w:rsidR="003D77C2" w:rsidRPr="00754B86" w:rsidRDefault="003D77C2" w:rsidP="007C1980">
            <w:pPr>
              <w:rPr>
                <w:rFonts w:cs="Calibri"/>
                <w:b/>
                <w:szCs w:val="24"/>
              </w:rPr>
            </w:pPr>
            <w:r w:rsidRPr="00754B86">
              <w:rPr>
                <w:rFonts w:cstheme="minorHAnsi"/>
                <w:b/>
                <w:szCs w:val="24"/>
              </w:rPr>
              <w:t>Data de criação:</w:t>
            </w:r>
            <w:r w:rsidRPr="00754B86">
              <w:rPr>
                <w:rFonts w:cstheme="minorHAnsi"/>
                <w:szCs w:val="24"/>
              </w:rPr>
              <w:t xml:space="preserve"> </w:t>
            </w:r>
            <w:r w:rsidRPr="00754B86">
              <w:rPr>
                <w:rFonts w:cs="Calibri"/>
                <w:szCs w:val="24"/>
              </w:rPr>
              <w:t xml:space="preserve">2013, Presidente Tcherno Aliu Cande, </w:t>
            </w:r>
            <w:hyperlink r:id="rId30" w:history="1">
              <w:r w:rsidRPr="00754B86">
                <w:rPr>
                  <w:rFonts w:cs="Calibri"/>
                  <w:color w:val="0000FF"/>
                  <w:szCs w:val="24"/>
                  <w:u w:val="single"/>
                </w:rPr>
                <w:t>uniggb@yahoo.com</w:t>
              </w:r>
            </w:hyperlink>
            <w:r w:rsidRPr="00754B86">
              <w:rPr>
                <w:rFonts w:cs="Calibri"/>
                <w:szCs w:val="24"/>
              </w:rPr>
              <w:t xml:space="preserve">. </w:t>
            </w:r>
          </w:p>
          <w:p w14:paraId="3C8AF521" w14:textId="77777777" w:rsidR="003D77C2" w:rsidRPr="00754B86" w:rsidRDefault="003D77C2" w:rsidP="007C1980">
            <w:pPr>
              <w:rPr>
                <w:rFonts w:cs="Calibri"/>
                <w:szCs w:val="24"/>
              </w:rPr>
            </w:pPr>
            <w:r w:rsidRPr="00754B86">
              <w:rPr>
                <w:rFonts w:cs="Calibri"/>
                <w:szCs w:val="24"/>
              </w:rPr>
              <w:t xml:space="preserve">uma associação socioprofissional dos Imames da Guiné-Bissau </w:t>
            </w:r>
          </w:p>
          <w:p w14:paraId="39EAB574" w14:textId="77777777" w:rsidR="003D77C2" w:rsidRPr="00754B86" w:rsidRDefault="003D77C2" w:rsidP="007C1980">
            <w:pPr>
              <w:rPr>
                <w:rFonts w:cstheme="minorHAnsi"/>
                <w:szCs w:val="24"/>
              </w:rPr>
            </w:pPr>
            <w:r w:rsidRPr="00754B86">
              <w:rPr>
                <w:rFonts w:cs="Calibri"/>
                <w:b/>
                <w:szCs w:val="24"/>
              </w:rPr>
              <w:t>Objetivo:</w:t>
            </w:r>
            <w:r w:rsidRPr="00754B86">
              <w:rPr>
                <w:rFonts w:cs="Calibri"/>
                <w:szCs w:val="24"/>
              </w:rPr>
              <w:t xml:space="preserve"> promover a coesão entre os Imames e comunidades muçulmanas, investir na formação teológica dos líderes religiosos e na educação religiosa dos fiéis. Está engajada no diálogo entre religiões e na promoção da paz social, incluindo a sensibilização sobre MGF e casamento precoce do ponto de vista religioso</w:t>
            </w:r>
            <w:r w:rsidRPr="00754B86">
              <w:rPr>
                <w:rFonts w:cstheme="minorHAnsi"/>
                <w:szCs w:val="24"/>
              </w:rPr>
              <w:t xml:space="preserve">. </w:t>
            </w:r>
          </w:p>
          <w:p w14:paraId="7C3FF209" w14:textId="77777777" w:rsidR="003D77C2" w:rsidRPr="00754B86" w:rsidRDefault="003D77C2" w:rsidP="007C1980">
            <w:pPr>
              <w:rPr>
                <w:rFonts w:cstheme="minorHAnsi"/>
                <w:szCs w:val="24"/>
              </w:rPr>
            </w:pPr>
            <w:r w:rsidRPr="00754B86">
              <w:rPr>
                <w:rFonts w:cstheme="minorHAnsi"/>
                <w:b/>
                <w:bCs/>
                <w:szCs w:val="24"/>
              </w:rPr>
              <w:t xml:space="preserve">Âmbito: </w:t>
            </w:r>
            <w:r w:rsidRPr="00754B86">
              <w:rPr>
                <w:rFonts w:cstheme="minorHAnsi"/>
                <w:szCs w:val="24"/>
              </w:rPr>
              <w:t>nacional, com foco nas regiões leste</w:t>
            </w:r>
          </w:p>
          <w:p w14:paraId="3C354DBD" w14:textId="77777777" w:rsidR="003D77C2" w:rsidRPr="00754B86" w:rsidRDefault="003D77C2" w:rsidP="007C1980">
            <w:pPr>
              <w:rPr>
                <w:rFonts w:cstheme="minorHAnsi"/>
                <w:b/>
                <w:szCs w:val="24"/>
              </w:rPr>
            </w:pPr>
            <w:r w:rsidRPr="00754B86">
              <w:rPr>
                <w:rFonts w:cstheme="minorHAnsi"/>
                <w:b/>
                <w:szCs w:val="24"/>
              </w:rPr>
              <w:t>Membros:</w:t>
            </w:r>
            <w:r w:rsidRPr="00754B86">
              <w:rPr>
                <w:rFonts w:cs="Calibri"/>
                <w:szCs w:val="24"/>
              </w:rPr>
              <w:t xml:space="preserve"> 2500 Imames </w:t>
            </w:r>
          </w:p>
          <w:p w14:paraId="63F418E9" w14:textId="77777777" w:rsidR="003D77C2" w:rsidRPr="00754B86" w:rsidRDefault="003D77C2" w:rsidP="007C1980">
            <w:pPr>
              <w:rPr>
                <w:rFonts w:cstheme="minorHAnsi"/>
                <w:b/>
                <w:color w:val="222222"/>
                <w:szCs w:val="24"/>
                <w:lang w:eastAsia="de-DE"/>
              </w:rPr>
            </w:pPr>
            <w:r w:rsidRPr="00754B86">
              <w:rPr>
                <w:rFonts w:cstheme="minorHAnsi"/>
                <w:b/>
                <w:szCs w:val="24"/>
              </w:rPr>
              <w:t>Atividades:</w:t>
            </w:r>
            <w:r w:rsidRPr="00754B86">
              <w:rPr>
                <w:rFonts w:cs="Calibri"/>
                <w:szCs w:val="24"/>
              </w:rPr>
              <w:t xml:space="preserve"> sensibilização sobre direitos humanos e as relações entre os direitos humanos universais e o Islão nas comunidades islâmicas, particularmente no leste do país.</w:t>
            </w:r>
          </w:p>
        </w:tc>
      </w:tr>
      <w:tr w:rsidR="003D77C2" w:rsidRPr="008612EE" w14:paraId="26DA8B50" w14:textId="77777777" w:rsidTr="00DD603E">
        <w:tc>
          <w:tcPr>
            <w:tcW w:w="9067" w:type="dxa"/>
          </w:tcPr>
          <w:p w14:paraId="2C8000BE" w14:textId="77777777" w:rsidR="003D77C2" w:rsidRPr="00754B86" w:rsidRDefault="003D77C2" w:rsidP="00F60448">
            <w:pPr>
              <w:numPr>
                <w:ilvl w:val="0"/>
                <w:numId w:val="24"/>
              </w:numPr>
              <w:shd w:val="clear" w:color="auto" w:fill="E5DFEC" w:themeFill="accent4" w:themeFillTint="33"/>
              <w:ind w:left="357" w:hanging="357"/>
              <w:contextualSpacing/>
              <w:jc w:val="left"/>
              <w:rPr>
                <w:rFonts w:cstheme="minorHAnsi"/>
                <w:b/>
                <w:color w:val="000000"/>
                <w:szCs w:val="24"/>
              </w:rPr>
            </w:pPr>
            <w:r w:rsidRPr="00754B86">
              <w:rPr>
                <w:rFonts w:cstheme="minorHAnsi"/>
                <w:b/>
                <w:color w:val="000000"/>
                <w:szCs w:val="24"/>
              </w:rPr>
              <w:t xml:space="preserve">      Voz di Paz, Iniciativa para a Construção do Paz – sede em Bissau</w:t>
            </w:r>
          </w:p>
          <w:p w14:paraId="45A95509" w14:textId="77777777" w:rsidR="003D77C2" w:rsidRPr="00754B86" w:rsidRDefault="003D77C2" w:rsidP="007C1980">
            <w:pPr>
              <w:ind w:left="357"/>
              <w:contextualSpacing/>
              <w:rPr>
                <w:rFonts w:cstheme="minorHAnsi"/>
                <w:b/>
                <w:color w:val="000000"/>
                <w:szCs w:val="24"/>
              </w:rPr>
            </w:pPr>
            <w:r w:rsidRPr="00754B86">
              <w:rPr>
                <w:rFonts w:cstheme="minorHAnsi"/>
                <w:b/>
                <w:color w:val="000000"/>
                <w:szCs w:val="24"/>
              </w:rPr>
              <w:t xml:space="preserve"> </w:t>
            </w:r>
          </w:p>
          <w:p w14:paraId="0C301636" w14:textId="77777777" w:rsidR="003D77C2" w:rsidRPr="00754B86" w:rsidRDefault="003D77C2" w:rsidP="00E270E5">
            <w:pPr>
              <w:rPr>
                <w:u w:val="single"/>
              </w:rPr>
            </w:pPr>
            <w:bookmarkStart w:id="113" w:name="_Toc101770310"/>
            <w:bookmarkStart w:id="114" w:name="_Toc103716900"/>
            <w:bookmarkStart w:id="115" w:name="_Toc104113632"/>
            <w:r w:rsidRPr="00754B86">
              <w:rPr>
                <w:b/>
                <w:bCs/>
              </w:rPr>
              <w:t>Data de criação:</w:t>
            </w:r>
            <w:r w:rsidRPr="00754B86">
              <w:t xml:space="preserve"> 2007, inicialmente como filial de Interpeace; em 2010 tornou-se ONG independente; Coordenador de pesquisa Fernando Mandinga da Fonseca, </w:t>
            </w:r>
            <w:hyperlink r:id="rId31">
              <w:r w:rsidRPr="00754B86">
                <w:rPr>
                  <w:u w:val="single"/>
                </w:rPr>
                <w:t>vozdipazgb@gmail.com</w:t>
              </w:r>
              <w:bookmarkEnd w:id="113"/>
              <w:bookmarkEnd w:id="114"/>
              <w:bookmarkEnd w:id="115"/>
            </w:hyperlink>
            <w:r w:rsidRPr="00754B86">
              <w:t xml:space="preserve"> </w:t>
            </w:r>
          </w:p>
          <w:p w14:paraId="2BD0C439" w14:textId="77777777" w:rsidR="003D77C2" w:rsidRPr="00754B86" w:rsidRDefault="003D77C2" w:rsidP="007C1980">
            <w:pPr>
              <w:rPr>
                <w:rFonts w:cstheme="minorBidi"/>
                <w:szCs w:val="24"/>
              </w:rPr>
            </w:pPr>
            <w:r w:rsidRPr="00754B86">
              <w:rPr>
                <w:b/>
                <w:szCs w:val="24"/>
              </w:rPr>
              <w:t>Objetivo:</w:t>
            </w:r>
            <w:r w:rsidRPr="00754B86">
              <w:rPr>
                <w:szCs w:val="24"/>
              </w:rPr>
              <w:t xml:space="preserve"> </w:t>
            </w:r>
            <w:r w:rsidRPr="00754B86">
              <w:rPr>
                <w:rFonts w:cstheme="minorBidi"/>
                <w:szCs w:val="24"/>
              </w:rPr>
              <w:t>apoiar atores locais, autoridades nacionais e regionais para melhor responderem aos desafios de construção da paz; contribuir para eliminar os obstáculos à paz na Guiné-Bissau através da promoção de um diálogo inclusivo entre os atores sociais, pessoas influentes e a população em geral, reforçar capacidades e intervenções na abordagem de género inclusivo, incluindo a participação da mulher nas esferas de tomada de decisão.</w:t>
            </w:r>
          </w:p>
          <w:p w14:paraId="030497CD" w14:textId="77777777" w:rsidR="003D77C2" w:rsidRPr="00754B86" w:rsidRDefault="003D77C2" w:rsidP="007C1980">
            <w:pPr>
              <w:rPr>
                <w:rFonts w:cstheme="minorBidi"/>
                <w:szCs w:val="24"/>
              </w:rPr>
            </w:pPr>
            <w:r w:rsidRPr="00754B86">
              <w:rPr>
                <w:rFonts w:cstheme="minorBidi"/>
                <w:b/>
                <w:szCs w:val="24"/>
              </w:rPr>
              <w:t>Âmbito:</w:t>
            </w:r>
            <w:r w:rsidRPr="00754B86">
              <w:rPr>
                <w:rFonts w:cstheme="minorBidi"/>
                <w:szCs w:val="24"/>
              </w:rPr>
              <w:t xml:space="preserve"> nacional com Estruturas Regionais de Diálogo (ERD) em 10 localidades no país que trabalham na identificação das problemáticas e raízes de conflitos. </w:t>
            </w:r>
          </w:p>
          <w:p w14:paraId="624045D3" w14:textId="77777777" w:rsidR="003D77C2" w:rsidRPr="00754B86" w:rsidRDefault="003D77C2" w:rsidP="007C1980">
            <w:pPr>
              <w:rPr>
                <w:rFonts w:cstheme="minorHAnsi"/>
                <w:b/>
                <w:szCs w:val="24"/>
              </w:rPr>
            </w:pPr>
            <w:r w:rsidRPr="00754B86">
              <w:rPr>
                <w:rFonts w:cstheme="minorHAnsi"/>
                <w:b/>
                <w:szCs w:val="24"/>
              </w:rPr>
              <w:t>Atividades:</w:t>
            </w:r>
            <w:r w:rsidRPr="00754B86">
              <w:rPr>
                <w:rFonts w:cstheme="minorHAnsi"/>
                <w:szCs w:val="24"/>
              </w:rPr>
              <w:t xml:space="preserve"> pesquisa-ação sobre mecanismos tradicionais de gestão e resolução de conflitos que envolvem mulheres e criança, analise do sistema de justiça na Guiné-Bissau e a discriminação do género. A Voz di Paz Publicou vários estudos, baseados nos trabalhos desenvolvidos.</w:t>
            </w:r>
          </w:p>
          <w:p w14:paraId="56C38BE4" w14:textId="77777777" w:rsidR="003D77C2" w:rsidRPr="00754B86" w:rsidRDefault="003D77C2" w:rsidP="007C1980">
            <w:pPr>
              <w:rPr>
                <w:rFonts w:cstheme="minorHAnsi"/>
                <w:b/>
                <w:szCs w:val="24"/>
              </w:rPr>
            </w:pPr>
          </w:p>
        </w:tc>
      </w:tr>
    </w:tbl>
    <w:p w14:paraId="291F3B9A" w14:textId="77777777" w:rsidR="003D77C2" w:rsidRPr="00754B86" w:rsidRDefault="003D77C2" w:rsidP="003D77C2">
      <w:pPr>
        <w:rPr>
          <w:szCs w:val="24"/>
        </w:rPr>
      </w:pPr>
    </w:p>
    <w:tbl>
      <w:tblPr>
        <w:tblStyle w:val="TabelacomGrelha11"/>
        <w:tblW w:w="9067" w:type="dxa"/>
        <w:tblLook w:val="04A0" w:firstRow="1" w:lastRow="0" w:firstColumn="1" w:lastColumn="0" w:noHBand="0" w:noVBand="1"/>
      </w:tblPr>
      <w:tblGrid>
        <w:gridCol w:w="9067"/>
      </w:tblGrid>
      <w:tr w:rsidR="003D77C2" w:rsidRPr="00754B86" w14:paraId="3AA969F1" w14:textId="77777777" w:rsidTr="005D325D">
        <w:tc>
          <w:tcPr>
            <w:tcW w:w="9067" w:type="dxa"/>
            <w:shd w:val="clear" w:color="auto" w:fill="FFC000"/>
          </w:tcPr>
          <w:p w14:paraId="2E3E5DFC" w14:textId="77777777" w:rsidR="003D77C2" w:rsidRPr="00754B86" w:rsidRDefault="003D77C2" w:rsidP="00F60448">
            <w:pPr>
              <w:numPr>
                <w:ilvl w:val="0"/>
                <w:numId w:val="25"/>
              </w:numPr>
              <w:contextualSpacing/>
              <w:jc w:val="center"/>
              <w:rPr>
                <w:rFonts w:cstheme="minorBidi"/>
                <w:b/>
                <w:color w:val="000000"/>
                <w:szCs w:val="24"/>
              </w:rPr>
            </w:pPr>
            <w:r w:rsidRPr="00754B86">
              <w:rPr>
                <w:b/>
                <w:color w:val="000000" w:themeColor="text1"/>
                <w:szCs w:val="24"/>
              </w:rPr>
              <w:t>Organizações da Sociedade Civil – Norte</w:t>
            </w:r>
          </w:p>
          <w:p w14:paraId="29A85AA0" w14:textId="77777777" w:rsidR="003D77C2" w:rsidRPr="00754B86" w:rsidRDefault="003D77C2" w:rsidP="007C1980">
            <w:pPr>
              <w:ind w:left="360"/>
              <w:contextualSpacing/>
              <w:rPr>
                <w:rFonts w:cstheme="minorHAnsi"/>
                <w:b/>
                <w:color w:val="000000"/>
                <w:szCs w:val="24"/>
                <w:highlight w:val="yellow"/>
              </w:rPr>
            </w:pPr>
          </w:p>
        </w:tc>
      </w:tr>
      <w:tr w:rsidR="003D77C2" w:rsidRPr="008612EE" w14:paraId="2A2A9FAA" w14:textId="77777777" w:rsidTr="005D325D">
        <w:tc>
          <w:tcPr>
            <w:tcW w:w="9067" w:type="dxa"/>
          </w:tcPr>
          <w:p w14:paraId="105216C6" w14:textId="77777777" w:rsidR="003D77C2" w:rsidRPr="00754B86" w:rsidRDefault="003D77C2" w:rsidP="00F60448">
            <w:pPr>
              <w:numPr>
                <w:ilvl w:val="0"/>
                <w:numId w:val="24"/>
              </w:numPr>
              <w:shd w:val="clear" w:color="auto" w:fill="E5DFEC" w:themeFill="accent4" w:themeFillTint="33"/>
              <w:contextualSpacing/>
              <w:jc w:val="left"/>
              <w:rPr>
                <w:rFonts w:cstheme="minorHAnsi"/>
                <w:b/>
                <w:color w:val="000000"/>
                <w:szCs w:val="24"/>
              </w:rPr>
            </w:pPr>
            <w:r w:rsidRPr="00754B86">
              <w:rPr>
                <w:rFonts w:cstheme="minorHAnsi"/>
                <w:b/>
                <w:color w:val="000000"/>
                <w:szCs w:val="24"/>
              </w:rPr>
              <w:t xml:space="preserve">  AD – Ação para Desenvolvimento – escritório São Domingos</w:t>
            </w:r>
          </w:p>
          <w:p w14:paraId="384063B3" w14:textId="77777777" w:rsidR="003D77C2" w:rsidRPr="00754B86" w:rsidRDefault="003D77C2" w:rsidP="007C1980">
            <w:pPr>
              <w:rPr>
                <w:rFonts w:cstheme="minorBidi"/>
                <w:szCs w:val="24"/>
              </w:rPr>
            </w:pPr>
            <w:r w:rsidRPr="00754B86">
              <w:rPr>
                <w:rFonts w:cstheme="minorBidi"/>
                <w:b/>
                <w:bCs/>
                <w:szCs w:val="24"/>
              </w:rPr>
              <w:t>Data de criação:</w:t>
            </w:r>
            <w:r w:rsidRPr="00754B86">
              <w:rPr>
                <w:rFonts w:cstheme="minorBidi"/>
                <w:szCs w:val="24"/>
              </w:rPr>
              <w:t xml:space="preserve"> 1991, a AD é uma das mais antigas ONG na Guiné-Bissau. O escritório no norte do país fica em São Domingos, Coordenador Eng.º Eugénio Jorge Mango.</w:t>
            </w:r>
          </w:p>
          <w:p w14:paraId="193DA598" w14:textId="77777777" w:rsidR="003D77C2" w:rsidRPr="00754B86" w:rsidRDefault="003D77C2" w:rsidP="007C1980">
            <w:pPr>
              <w:rPr>
                <w:rFonts w:cstheme="minorBidi"/>
                <w:szCs w:val="24"/>
              </w:rPr>
            </w:pPr>
            <w:r w:rsidRPr="00754B86">
              <w:rPr>
                <w:rFonts w:cstheme="minorBidi"/>
                <w:b/>
                <w:bCs/>
                <w:szCs w:val="24"/>
              </w:rPr>
              <w:t>Objetivo:</w:t>
            </w:r>
            <w:r w:rsidRPr="00754B86">
              <w:rPr>
                <w:rFonts w:cstheme="minorBidi"/>
                <w:szCs w:val="24"/>
              </w:rPr>
              <w:t xml:space="preserve"> promover o desenvolvimento comunitário, incluindo inovações e tecnologia adaptáveis às comunidades no desenvolvimento sustentável, que tem como um dos fundamentos uma parceria de igualdade entre homens e mulheres, para um desenvolvimento justo e solidário. Tem uma grande experiência no trabalho de terreno com comunidades rurais e na formação adaptada às suas necessidades. </w:t>
            </w:r>
          </w:p>
          <w:p w14:paraId="6D066A58" w14:textId="77777777" w:rsidR="003D77C2" w:rsidRPr="00754B86" w:rsidRDefault="003D77C2" w:rsidP="007C1980">
            <w:pPr>
              <w:rPr>
                <w:rFonts w:cstheme="minorBidi"/>
                <w:b/>
                <w:bCs/>
                <w:szCs w:val="24"/>
                <w:highlight w:val="yellow"/>
              </w:rPr>
            </w:pPr>
            <w:r w:rsidRPr="00754B86">
              <w:rPr>
                <w:rFonts w:cstheme="minorBidi"/>
                <w:szCs w:val="24"/>
              </w:rPr>
              <w:t>- Os programas foram muito prejudicados pela Covid-19 que resultou - entre outros - em pouca subvenção disponível para implementação de projetos do género, i.e., formação integrada nas comunidades sobre IEG e VBG, MGF ou outros.</w:t>
            </w:r>
          </w:p>
        </w:tc>
      </w:tr>
      <w:tr w:rsidR="003D77C2" w:rsidRPr="008612EE" w14:paraId="2CF8A9DA" w14:textId="77777777" w:rsidTr="005D325D">
        <w:tc>
          <w:tcPr>
            <w:tcW w:w="9067" w:type="dxa"/>
          </w:tcPr>
          <w:p w14:paraId="403C139A" w14:textId="77777777" w:rsidR="003D77C2" w:rsidRPr="00754B86" w:rsidRDefault="003D77C2" w:rsidP="00F60448">
            <w:pPr>
              <w:numPr>
                <w:ilvl w:val="0"/>
                <w:numId w:val="24"/>
              </w:numPr>
              <w:shd w:val="clear" w:color="auto" w:fill="E5DFEC" w:themeFill="accent4" w:themeFillTint="33"/>
              <w:contextualSpacing/>
              <w:jc w:val="left"/>
              <w:rPr>
                <w:rFonts w:cstheme="minorHAnsi"/>
                <w:b/>
                <w:color w:val="000000"/>
                <w:szCs w:val="24"/>
              </w:rPr>
            </w:pPr>
            <w:r w:rsidRPr="00754B86">
              <w:rPr>
                <w:rFonts w:cstheme="minorHAnsi"/>
                <w:b/>
                <w:color w:val="000000"/>
                <w:szCs w:val="24"/>
              </w:rPr>
              <w:t xml:space="preserve"> ANADEC - Ação Nacional para o desenvolvimento comunitário, Cacheu e Oio</w:t>
            </w:r>
          </w:p>
          <w:p w14:paraId="5BC8C26D" w14:textId="77777777" w:rsidR="003D77C2" w:rsidRPr="00754B86" w:rsidRDefault="003D77C2" w:rsidP="007C1980">
            <w:pPr>
              <w:rPr>
                <w:rFonts w:cstheme="minorBidi"/>
                <w:szCs w:val="24"/>
              </w:rPr>
            </w:pPr>
            <w:r w:rsidRPr="00754B86">
              <w:rPr>
                <w:rFonts w:cstheme="minorBidi"/>
                <w:b/>
                <w:bCs/>
                <w:szCs w:val="24"/>
              </w:rPr>
              <w:lastRenderedPageBreak/>
              <w:t>Data de criação:</w:t>
            </w:r>
            <w:r w:rsidRPr="00754B86">
              <w:rPr>
                <w:rFonts w:cstheme="minorBidi"/>
                <w:szCs w:val="24"/>
              </w:rPr>
              <w:t xml:space="preserve"> 2012, Coordenadora Educação: Graciete Brandão Medina. Formou no âmbito do projeto </w:t>
            </w:r>
            <w:r w:rsidRPr="00754B86">
              <w:rPr>
                <w:i/>
                <w:iCs/>
                <w:szCs w:val="24"/>
              </w:rPr>
              <w:t>“Bo Bin Sibi”</w:t>
            </w:r>
            <w:r w:rsidRPr="00754B86">
              <w:rPr>
                <w:rFonts w:cstheme="minorBidi"/>
                <w:szCs w:val="24"/>
              </w:rPr>
              <w:t xml:space="preserve"> (Ianda Guiné) espaços de concertação e programas de debates, rodas de diálogo e percurso cidadão onde sempre a IEG foi um tópico muito destacado e a participação das mulheres encorajada.</w:t>
            </w:r>
          </w:p>
          <w:p w14:paraId="3FD7B460" w14:textId="77777777" w:rsidR="003D77C2" w:rsidRPr="00754B86" w:rsidRDefault="003D77C2" w:rsidP="007C1980">
            <w:pPr>
              <w:rPr>
                <w:rFonts w:cstheme="minorBidi"/>
                <w:szCs w:val="24"/>
              </w:rPr>
            </w:pPr>
            <w:r w:rsidRPr="00754B86">
              <w:rPr>
                <w:rFonts w:cstheme="minorBidi"/>
                <w:b/>
                <w:bCs/>
                <w:szCs w:val="24"/>
              </w:rPr>
              <w:t>Objetivo:</w:t>
            </w:r>
            <w:r w:rsidRPr="00754B86">
              <w:rPr>
                <w:rFonts w:cstheme="minorBidi"/>
                <w:szCs w:val="24"/>
              </w:rPr>
              <w:t xml:space="preserve"> favorecer o desenvolvimento socioeconómico e sustentável dos grupos mais vulneráveis e capacitar populações carenciadas para a sua integração social e económica na sociedade; promover a alfabetização dos adultos e o ensino pré-escolar integrando na rede dos jardins infantis da Guiné-Bissau. </w:t>
            </w:r>
          </w:p>
          <w:p w14:paraId="512FAC7A" w14:textId="77777777" w:rsidR="003D77C2" w:rsidRPr="00754B86" w:rsidRDefault="003D77C2" w:rsidP="007C1980">
            <w:pPr>
              <w:rPr>
                <w:rFonts w:cstheme="minorHAnsi"/>
                <w:bCs/>
                <w:szCs w:val="24"/>
              </w:rPr>
            </w:pPr>
            <w:r w:rsidRPr="00754B86">
              <w:rPr>
                <w:rFonts w:cstheme="minorHAnsi"/>
                <w:b/>
                <w:szCs w:val="24"/>
              </w:rPr>
              <w:t>Âmbito:</w:t>
            </w:r>
            <w:r w:rsidRPr="00754B86">
              <w:rPr>
                <w:rFonts w:cstheme="minorHAnsi"/>
                <w:bCs/>
                <w:szCs w:val="24"/>
              </w:rPr>
              <w:t xml:space="preserve">  Regiões de Cacheu e Oio: muito ativa em Canchungo e Mansoa,</w:t>
            </w:r>
          </w:p>
        </w:tc>
      </w:tr>
      <w:tr w:rsidR="003D77C2" w:rsidRPr="008612EE" w14:paraId="26312DC6" w14:textId="77777777" w:rsidTr="005D325D">
        <w:trPr>
          <w:trHeight w:val="992"/>
        </w:trPr>
        <w:tc>
          <w:tcPr>
            <w:tcW w:w="9067" w:type="dxa"/>
          </w:tcPr>
          <w:p w14:paraId="5A98C864" w14:textId="77777777" w:rsidR="003D77C2" w:rsidRPr="00754B86" w:rsidRDefault="003D77C2" w:rsidP="00F60448">
            <w:pPr>
              <w:numPr>
                <w:ilvl w:val="0"/>
                <w:numId w:val="24"/>
              </w:numPr>
              <w:shd w:val="clear" w:color="auto" w:fill="E5DFEC" w:themeFill="accent4" w:themeFillTint="33"/>
              <w:ind w:left="357" w:hanging="357"/>
              <w:contextualSpacing/>
              <w:jc w:val="left"/>
              <w:rPr>
                <w:rFonts w:cstheme="minorHAnsi"/>
                <w:b/>
                <w:color w:val="000000"/>
                <w:szCs w:val="24"/>
              </w:rPr>
            </w:pPr>
            <w:r w:rsidRPr="00754B86">
              <w:rPr>
                <w:rFonts w:cstheme="minorHAnsi"/>
                <w:b/>
                <w:color w:val="000000"/>
                <w:szCs w:val="24"/>
              </w:rPr>
              <w:lastRenderedPageBreak/>
              <w:t xml:space="preserve"> Conselho das Mulheres Guineenses – Canchungo - Cacheu</w:t>
            </w:r>
          </w:p>
          <w:p w14:paraId="324C8703" w14:textId="77777777" w:rsidR="003D77C2" w:rsidRPr="00754B86" w:rsidRDefault="003D77C2" w:rsidP="007C1980">
            <w:pPr>
              <w:rPr>
                <w:rFonts w:cstheme="minorHAnsi"/>
                <w:bCs/>
                <w:szCs w:val="24"/>
              </w:rPr>
            </w:pPr>
            <w:r w:rsidRPr="00754B86">
              <w:rPr>
                <w:rFonts w:cstheme="minorHAnsi"/>
                <w:b/>
                <w:bCs/>
                <w:szCs w:val="24"/>
              </w:rPr>
              <w:t>Data de criação:</w:t>
            </w:r>
            <w:r w:rsidRPr="00754B86">
              <w:rPr>
                <w:rFonts w:cstheme="minorHAnsi"/>
                <w:szCs w:val="24"/>
              </w:rPr>
              <w:t xml:space="preserve"> </w:t>
            </w:r>
            <w:r w:rsidRPr="00754B86">
              <w:rPr>
                <w:rFonts w:cstheme="minorHAnsi"/>
                <w:bCs/>
                <w:szCs w:val="24"/>
              </w:rPr>
              <w:t>2017, não registada, Presidente Jaja Ja</w:t>
            </w:r>
          </w:p>
          <w:p w14:paraId="3CE43A08" w14:textId="77777777" w:rsidR="003D77C2" w:rsidRPr="00754B86" w:rsidRDefault="003D77C2" w:rsidP="007C1980">
            <w:pPr>
              <w:rPr>
                <w:rFonts w:cstheme="minorBidi"/>
                <w:szCs w:val="24"/>
              </w:rPr>
            </w:pPr>
            <w:r w:rsidRPr="00754B86">
              <w:rPr>
                <w:rFonts w:cstheme="minorHAnsi"/>
                <w:b/>
                <w:bCs/>
                <w:szCs w:val="24"/>
              </w:rPr>
              <w:t xml:space="preserve">Objetivos: </w:t>
            </w:r>
            <w:r w:rsidRPr="00754B86">
              <w:rPr>
                <w:rFonts w:cstheme="minorBidi"/>
                <w:szCs w:val="24"/>
              </w:rPr>
              <w:t>sensibilizar as mulheres sobre os seus direitos e deveres, e dialogar para a igualdade em oportunidades; promover diálogo inclusivo para a estabilização governativa, para a integração das mulheres na esfera de tomada de decisão e em processos de mediação de conflitos; criar centros de alfabetização nos sectores da região; promover o empoderamento económico das mulheres via créditos para facilitar a realização de atividades geradoras de rendimento, sensibilizar sobre a saúde reprodutiva e sensibilizar sobre a VBG nas instituições públicas, empresas privadas e entre as pessoas e famílias</w:t>
            </w:r>
          </w:p>
          <w:p w14:paraId="1A932ABD" w14:textId="77777777" w:rsidR="003D77C2" w:rsidRPr="00754B86" w:rsidRDefault="003D77C2" w:rsidP="007C1980">
            <w:pPr>
              <w:rPr>
                <w:rFonts w:cstheme="minorHAnsi"/>
                <w:szCs w:val="24"/>
              </w:rPr>
            </w:pPr>
            <w:r w:rsidRPr="00754B86">
              <w:rPr>
                <w:rFonts w:cstheme="minorHAnsi"/>
                <w:b/>
                <w:bCs/>
                <w:szCs w:val="24"/>
              </w:rPr>
              <w:t xml:space="preserve">Âmbito: </w:t>
            </w:r>
            <w:r w:rsidRPr="00754B86">
              <w:rPr>
                <w:rFonts w:cstheme="minorHAnsi"/>
                <w:szCs w:val="24"/>
              </w:rPr>
              <w:t xml:space="preserve">região de Cacheu, foco no setor de Cantchungo </w:t>
            </w:r>
          </w:p>
          <w:p w14:paraId="1ADB425E" w14:textId="77777777" w:rsidR="003D77C2" w:rsidRPr="00754B86" w:rsidRDefault="003D77C2" w:rsidP="007C1980">
            <w:pPr>
              <w:rPr>
                <w:rFonts w:cstheme="minorHAnsi"/>
                <w:b/>
                <w:szCs w:val="24"/>
              </w:rPr>
            </w:pPr>
            <w:r w:rsidRPr="00754B86">
              <w:rPr>
                <w:rFonts w:cstheme="minorHAnsi"/>
                <w:b/>
                <w:szCs w:val="24"/>
              </w:rPr>
              <w:t>Atividades:</w:t>
            </w:r>
          </w:p>
          <w:p w14:paraId="688DE258" w14:textId="77777777" w:rsidR="003D77C2" w:rsidRPr="00754B86" w:rsidRDefault="003D77C2" w:rsidP="007C1980">
            <w:pPr>
              <w:rPr>
                <w:rFonts w:cstheme="minorBidi"/>
                <w:b/>
                <w:bCs/>
                <w:szCs w:val="24"/>
              </w:rPr>
            </w:pPr>
            <w:r w:rsidRPr="00754B86">
              <w:rPr>
                <w:rFonts w:cstheme="minorBidi"/>
                <w:szCs w:val="24"/>
              </w:rPr>
              <w:t xml:space="preserve">- Sensibilização porta a porta, </w:t>
            </w:r>
            <w:r w:rsidRPr="00754B86">
              <w:rPr>
                <w:i/>
                <w:iCs/>
                <w:szCs w:val="24"/>
              </w:rPr>
              <w:t xml:space="preserve">djumbai </w:t>
            </w:r>
            <w:r w:rsidRPr="00754B86">
              <w:rPr>
                <w:rFonts w:cstheme="minorBidi"/>
                <w:szCs w:val="24"/>
              </w:rPr>
              <w:t>e nos locais públicos, sem muito sucesso sensibilização radiofónica</w:t>
            </w:r>
          </w:p>
        </w:tc>
      </w:tr>
      <w:tr w:rsidR="003D77C2" w:rsidRPr="008612EE" w14:paraId="33A9D529" w14:textId="77777777" w:rsidTr="005D325D">
        <w:tc>
          <w:tcPr>
            <w:tcW w:w="9067" w:type="dxa"/>
          </w:tcPr>
          <w:p w14:paraId="47B5DCAC" w14:textId="77777777" w:rsidR="003D77C2" w:rsidRPr="00754B86" w:rsidRDefault="003D77C2" w:rsidP="00F60448">
            <w:pPr>
              <w:numPr>
                <w:ilvl w:val="0"/>
                <w:numId w:val="24"/>
              </w:numPr>
              <w:shd w:val="clear" w:color="auto" w:fill="E5DFEC" w:themeFill="accent4" w:themeFillTint="33"/>
              <w:contextualSpacing/>
              <w:jc w:val="left"/>
              <w:rPr>
                <w:rFonts w:cstheme="minorHAnsi"/>
                <w:b/>
                <w:color w:val="000000"/>
                <w:szCs w:val="24"/>
              </w:rPr>
            </w:pPr>
            <w:r w:rsidRPr="00754B86">
              <w:rPr>
                <w:rFonts w:cstheme="minorHAnsi"/>
                <w:b/>
                <w:color w:val="000000"/>
                <w:szCs w:val="24"/>
              </w:rPr>
              <w:t xml:space="preserve"> Federação Camponesa KAFO – Norte, Centro em Djalicunda/Farim</w:t>
            </w:r>
          </w:p>
          <w:p w14:paraId="26DF80DC" w14:textId="77777777" w:rsidR="003D77C2" w:rsidRPr="00754B86" w:rsidRDefault="003D77C2" w:rsidP="007C1980">
            <w:pPr>
              <w:rPr>
                <w:szCs w:val="24"/>
              </w:rPr>
            </w:pPr>
            <w:r w:rsidRPr="00754B86">
              <w:rPr>
                <w:rFonts w:cstheme="minorHAnsi"/>
                <w:b/>
                <w:bCs/>
                <w:szCs w:val="24"/>
              </w:rPr>
              <w:t>Data de criação:</w:t>
            </w:r>
            <w:r w:rsidRPr="00754B86">
              <w:rPr>
                <w:rFonts w:cstheme="minorHAnsi"/>
                <w:szCs w:val="24"/>
              </w:rPr>
              <w:t xml:space="preserve"> </w:t>
            </w:r>
            <w:r w:rsidRPr="00754B86">
              <w:rPr>
                <w:rFonts w:cstheme="minorHAnsi"/>
                <w:bCs/>
                <w:szCs w:val="24"/>
              </w:rPr>
              <w:t xml:space="preserve">1998, </w:t>
            </w:r>
            <w:r w:rsidRPr="00754B86">
              <w:rPr>
                <w:szCs w:val="24"/>
              </w:rPr>
              <w:t xml:space="preserve">Secretario Geral Federação Camponesa KAFO  Sambu Seck, </w:t>
            </w:r>
            <w:hyperlink r:id="rId32" w:history="1">
              <w:r w:rsidRPr="00754B86">
                <w:rPr>
                  <w:color w:val="0000FF"/>
                  <w:szCs w:val="24"/>
                  <w:u w:val="single"/>
                </w:rPr>
                <w:t>fdkafo@yahoo.fr</w:t>
              </w:r>
            </w:hyperlink>
            <w:r w:rsidRPr="00754B86">
              <w:rPr>
                <w:szCs w:val="24"/>
              </w:rPr>
              <w:t xml:space="preserve"> / </w:t>
            </w:r>
            <w:hyperlink r:id="rId33" w:history="1">
              <w:r w:rsidRPr="00754B86">
                <w:rPr>
                  <w:color w:val="0000FF"/>
                  <w:szCs w:val="24"/>
                  <w:u w:val="single"/>
                </w:rPr>
                <w:t>kafosecretaria@yahoo.com</w:t>
              </w:r>
            </w:hyperlink>
            <w:r w:rsidRPr="00754B86">
              <w:rPr>
                <w:szCs w:val="24"/>
              </w:rPr>
              <w:t xml:space="preserve">, </w:t>
            </w:r>
            <w:hyperlink r:id="rId34" w:history="1">
              <w:r w:rsidRPr="00754B86">
                <w:rPr>
                  <w:color w:val="0000FF"/>
                  <w:szCs w:val="24"/>
                  <w:u w:val="single"/>
                </w:rPr>
                <w:t>www.kafodjalicundagb.org</w:t>
              </w:r>
            </w:hyperlink>
            <w:r w:rsidRPr="00754B86">
              <w:rPr>
                <w:szCs w:val="24"/>
              </w:rPr>
              <w:t xml:space="preserve"> (em construção)</w:t>
            </w:r>
          </w:p>
          <w:p w14:paraId="675F519C" w14:textId="77777777" w:rsidR="003D77C2" w:rsidRPr="00754B86" w:rsidRDefault="003D77C2" w:rsidP="007C1980">
            <w:pPr>
              <w:rPr>
                <w:rFonts w:cstheme="minorBidi"/>
                <w:szCs w:val="24"/>
              </w:rPr>
            </w:pPr>
            <w:r w:rsidRPr="00754B86">
              <w:rPr>
                <w:b/>
                <w:bCs/>
                <w:szCs w:val="24"/>
              </w:rPr>
              <w:t>Objetivo:</w:t>
            </w:r>
            <w:r w:rsidRPr="00754B86">
              <w:rPr>
                <w:szCs w:val="24"/>
              </w:rPr>
              <w:t xml:space="preserve"> empoderar os camponeses, apoiar o desenvolvimento agrícola e rural sustentável; </w:t>
            </w:r>
            <w:r w:rsidRPr="00754B86">
              <w:rPr>
                <w:rFonts w:cs="Calibri"/>
                <w:szCs w:val="24"/>
              </w:rPr>
              <w:t>contribuir para atenuar situações estafantes das mulheres rurais vítimas de violência psicológica, física e económica, da discriminação em termos de exercício efetivo dos direitos sociais, políticos e económicos, enfim, combater todas as formas de marginalização e oferecer oportunidades de capacitação e acesso aos recursos produtivos; promover o autoemprego dos camponeses e pequenos produtores, movidos do espírito de empreendedorismo rural, do desenvolvimento endógeno e sustentável.</w:t>
            </w:r>
          </w:p>
          <w:p w14:paraId="4ECAB7C5" w14:textId="77777777" w:rsidR="003D77C2" w:rsidRPr="00754B86" w:rsidRDefault="003D77C2" w:rsidP="007C1980">
            <w:pPr>
              <w:rPr>
                <w:rFonts w:cstheme="minorHAnsi"/>
                <w:b/>
                <w:bCs/>
                <w:szCs w:val="24"/>
              </w:rPr>
            </w:pPr>
            <w:r w:rsidRPr="00754B86">
              <w:rPr>
                <w:rFonts w:cstheme="minorHAnsi"/>
                <w:b/>
                <w:bCs/>
                <w:szCs w:val="24"/>
              </w:rPr>
              <w:t xml:space="preserve">Âmbito: </w:t>
            </w:r>
            <w:r w:rsidRPr="00754B86">
              <w:rPr>
                <w:rFonts w:cstheme="minorHAnsi"/>
                <w:szCs w:val="24"/>
              </w:rPr>
              <w:t>região de Oio e Cacheu</w:t>
            </w:r>
          </w:p>
          <w:p w14:paraId="51F8E232" w14:textId="77777777" w:rsidR="003D77C2" w:rsidRPr="00754B86" w:rsidRDefault="003D77C2" w:rsidP="007C1980">
            <w:pPr>
              <w:rPr>
                <w:szCs w:val="24"/>
              </w:rPr>
            </w:pPr>
            <w:r w:rsidRPr="00754B86">
              <w:rPr>
                <w:rFonts w:cstheme="minorHAnsi"/>
                <w:b/>
                <w:bCs/>
                <w:szCs w:val="24"/>
              </w:rPr>
              <w:t xml:space="preserve">Membros: </w:t>
            </w:r>
            <w:r w:rsidRPr="00754B86">
              <w:rPr>
                <w:szCs w:val="24"/>
              </w:rPr>
              <w:t xml:space="preserve">Criada pelas mulheres rurais, a KAFO agrupa cerca de 25.000 camponeses, entre os quais, mais de 15.000 mulheres rurais. </w:t>
            </w:r>
            <w:bookmarkStart w:id="116" w:name="_Hlk98070010"/>
          </w:p>
          <w:p w14:paraId="540A8C01" w14:textId="77777777" w:rsidR="003D77C2" w:rsidRPr="00754B86" w:rsidRDefault="003D77C2" w:rsidP="007C1980">
            <w:pPr>
              <w:rPr>
                <w:rFonts w:cstheme="minorHAnsi"/>
                <w:bCs/>
                <w:szCs w:val="24"/>
              </w:rPr>
            </w:pPr>
            <w:r w:rsidRPr="00754B86">
              <w:rPr>
                <w:b/>
                <w:bCs/>
                <w:szCs w:val="24"/>
              </w:rPr>
              <w:t>Atividades</w:t>
            </w:r>
            <w:r w:rsidRPr="00754B86">
              <w:rPr>
                <w:szCs w:val="24"/>
              </w:rPr>
              <w:t xml:space="preserve">: </w:t>
            </w:r>
            <w:r w:rsidRPr="00754B86">
              <w:rPr>
                <w:rFonts w:cs="Calibri"/>
                <w:szCs w:val="24"/>
                <w:lang w:eastAsia="pt-PT"/>
              </w:rPr>
              <w:t>formação dos atores a uma nova economia agrícola (mulheres e jovens rurais) e</w:t>
            </w:r>
            <w:r w:rsidRPr="00754B86">
              <w:rPr>
                <w:szCs w:val="24"/>
              </w:rPr>
              <w:t xml:space="preserve"> fortalecimento da capacidade de resiliência socioeconómica das mulheres rurais através da</w:t>
            </w:r>
            <w:r w:rsidRPr="00754B86">
              <w:rPr>
                <w:bCs/>
                <w:szCs w:val="24"/>
              </w:rPr>
              <w:t xml:space="preserve"> diversificação das atividades geradoras de rendas e redução da penosidade dos trabalhos produtivos e de transformação agroalimentar artesanal;   </w:t>
            </w:r>
            <w:r w:rsidRPr="00754B86">
              <w:rPr>
                <w:rFonts w:cs="Calibri"/>
                <w:szCs w:val="24"/>
                <w:lang w:eastAsia="pt-PT"/>
              </w:rPr>
              <w:t xml:space="preserve">integração nos projetos de ações de </w:t>
            </w:r>
            <w:r w:rsidRPr="00754B86">
              <w:rPr>
                <w:szCs w:val="24"/>
              </w:rPr>
              <w:t>promoção de igualdade e equidade, da liderança feminina</w:t>
            </w:r>
            <w:bookmarkEnd w:id="116"/>
            <w:r w:rsidRPr="00754B86">
              <w:rPr>
                <w:szCs w:val="24"/>
              </w:rPr>
              <w:t xml:space="preserve">; implementação de programas de </w:t>
            </w:r>
            <w:r w:rsidRPr="00754B86">
              <w:rPr>
                <w:rFonts w:cs="Calibri"/>
                <w:szCs w:val="24"/>
                <w:lang w:eastAsia="pt-PT"/>
              </w:rPr>
              <w:t>educação informal e formação dinamizados pelo Centro Camponês de Djalicunda</w:t>
            </w:r>
          </w:p>
        </w:tc>
      </w:tr>
      <w:tr w:rsidR="003D77C2" w:rsidRPr="008612EE" w14:paraId="6011CAE6" w14:textId="77777777" w:rsidTr="005D325D">
        <w:tc>
          <w:tcPr>
            <w:tcW w:w="9067" w:type="dxa"/>
          </w:tcPr>
          <w:p w14:paraId="156354B9" w14:textId="77777777" w:rsidR="003D77C2" w:rsidRPr="00754B86" w:rsidRDefault="003D77C2" w:rsidP="00F60448">
            <w:pPr>
              <w:numPr>
                <w:ilvl w:val="0"/>
                <w:numId w:val="24"/>
              </w:numPr>
              <w:shd w:val="clear" w:color="auto" w:fill="E5DFEC" w:themeFill="accent4" w:themeFillTint="33"/>
              <w:contextualSpacing/>
              <w:jc w:val="left"/>
              <w:rPr>
                <w:rFonts w:cstheme="minorHAnsi"/>
                <w:b/>
                <w:color w:val="000000"/>
                <w:szCs w:val="24"/>
              </w:rPr>
            </w:pPr>
            <w:r w:rsidRPr="00754B86">
              <w:rPr>
                <w:rFonts w:cstheme="minorHAnsi"/>
                <w:b/>
                <w:color w:val="000000"/>
                <w:szCs w:val="24"/>
              </w:rPr>
              <w:t xml:space="preserve"> Sombra de Mango - Associação das Mulheres em Mansoa</w:t>
            </w:r>
          </w:p>
          <w:p w14:paraId="1EB5F3FB" w14:textId="77777777" w:rsidR="003D77C2" w:rsidRPr="00754B86" w:rsidRDefault="003D77C2" w:rsidP="007C1980">
            <w:pPr>
              <w:rPr>
                <w:rFonts w:cstheme="minorHAnsi"/>
                <w:bCs/>
                <w:szCs w:val="24"/>
              </w:rPr>
            </w:pPr>
            <w:r w:rsidRPr="00754B86">
              <w:rPr>
                <w:rFonts w:cstheme="minorHAnsi"/>
                <w:bCs/>
                <w:szCs w:val="24"/>
              </w:rPr>
              <w:t xml:space="preserve"> </w:t>
            </w:r>
            <w:r w:rsidRPr="00754B86">
              <w:rPr>
                <w:rFonts w:cstheme="minorHAnsi"/>
                <w:b/>
                <w:bCs/>
                <w:szCs w:val="24"/>
              </w:rPr>
              <w:t>Data de criação:</w:t>
            </w:r>
            <w:r w:rsidRPr="00754B86">
              <w:rPr>
                <w:rFonts w:cstheme="minorHAnsi"/>
                <w:szCs w:val="24"/>
              </w:rPr>
              <w:t xml:space="preserve"> </w:t>
            </w:r>
            <w:r w:rsidRPr="00754B86">
              <w:rPr>
                <w:rFonts w:cstheme="minorHAnsi"/>
                <w:bCs/>
                <w:szCs w:val="24"/>
              </w:rPr>
              <w:t>2019, Presidente / Rei Bacar Djalam Sanhá, Mansoa.</w:t>
            </w:r>
          </w:p>
          <w:p w14:paraId="455DB58E" w14:textId="77777777" w:rsidR="003D77C2" w:rsidRPr="00754B86" w:rsidRDefault="003D77C2" w:rsidP="007C1980">
            <w:pPr>
              <w:rPr>
                <w:rFonts w:cstheme="minorHAnsi"/>
                <w:bCs/>
                <w:szCs w:val="24"/>
              </w:rPr>
            </w:pPr>
            <w:r w:rsidRPr="00754B86">
              <w:rPr>
                <w:rFonts w:cstheme="minorHAnsi"/>
                <w:b/>
                <w:szCs w:val="24"/>
              </w:rPr>
              <w:t>Objetivo:</w:t>
            </w:r>
            <w:r w:rsidRPr="00754B86">
              <w:rPr>
                <w:rFonts w:cstheme="minorHAnsi"/>
                <w:bCs/>
                <w:szCs w:val="24"/>
              </w:rPr>
              <w:t xml:space="preserve"> prevenir a mutilação genital feminina, gravidez precoce e casamento forçado</w:t>
            </w:r>
          </w:p>
          <w:p w14:paraId="370AEC77" w14:textId="77777777" w:rsidR="003D77C2" w:rsidRPr="00754B86" w:rsidRDefault="003D77C2" w:rsidP="007C1980">
            <w:pPr>
              <w:rPr>
                <w:rFonts w:cstheme="minorHAnsi"/>
                <w:bCs/>
                <w:szCs w:val="24"/>
              </w:rPr>
            </w:pPr>
            <w:r w:rsidRPr="00754B86">
              <w:rPr>
                <w:rFonts w:cstheme="minorHAnsi"/>
                <w:b/>
                <w:bCs/>
                <w:szCs w:val="24"/>
              </w:rPr>
              <w:t xml:space="preserve">Âmbito: região de Oio: </w:t>
            </w:r>
            <w:r w:rsidRPr="00754B86">
              <w:rPr>
                <w:rFonts w:cstheme="minorHAnsi"/>
                <w:bCs/>
                <w:szCs w:val="24"/>
              </w:rPr>
              <w:t>Mansoa e nas aldeias da região</w:t>
            </w:r>
          </w:p>
          <w:p w14:paraId="391E6FF1" w14:textId="77777777" w:rsidR="003D77C2" w:rsidRPr="00754B86" w:rsidRDefault="003D77C2" w:rsidP="007C1980">
            <w:pPr>
              <w:rPr>
                <w:rFonts w:cstheme="minorBidi"/>
                <w:szCs w:val="24"/>
              </w:rPr>
            </w:pPr>
            <w:r w:rsidRPr="00754B86">
              <w:rPr>
                <w:rFonts w:cstheme="minorBidi"/>
                <w:b/>
                <w:bCs/>
                <w:szCs w:val="24"/>
              </w:rPr>
              <w:t>Atividades:</w:t>
            </w:r>
            <w:r w:rsidRPr="00754B86">
              <w:rPr>
                <w:rFonts w:cstheme="minorBidi"/>
                <w:szCs w:val="24"/>
              </w:rPr>
              <w:t xml:space="preserve"> organização de seminários para dar voz às pessoas e informar sobre as práticas nefastas, com a integração dos reais atores dessa prática; desenvolvimento da comunicação adaptada como encenação/teatro, sensibilização dos encarregados da educação para a alfabetização e permanência das raparigas na escola, participação na mediação de conflitos reais em Mansoa e região; </w:t>
            </w:r>
          </w:p>
          <w:p w14:paraId="5FB93ACE" w14:textId="77777777" w:rsidR="003D77C2" w:rsidRPr="00754B86" w:rsidRDefault="003D77C2" w:rsidP="007C1980">
            <w:pPr>
              <w:rPr>
                <w:rFonts w:cstheme="minorHAnsi"/>
                <w:bCs/>
                <w:szCs w:val="24"/>
              </w:rPr>
            </w:pPr>
            <w:r w:rsidRPr="00754B86">
              <w:rPr>
                <w:rFonts w:cstheme="minorHAnsi"/>
                <w:b/>
                <w:szCs w:val="24"/>
              </w:rPr>
              <w:t>Parceiras:</w:t>
            </w:r>
            <w:r w:rsidRPr="00754B86">
              <w:rPr>
                <w:rFonts w:cstheme="minorHAnsi"/>
                <w:bCs/>
                <w:szCs w:val="24"/>
              </w:rPr>
              <w:t xml:space="preserve"> Com o CAJ e as autoridades policiais locais realiza campanhas contra a MGF </w:t>
            </w:r>
          </w:p>
        </w:tc>
      </w:tr>
    </w:tbl>
    <w:p w14:paraId="25A1C022" w14:textId="77777777" w:rsidR="003D77C2" w:rsidRPr="00754B86" w:rsidRDefault="003D77C2" w:rsidP="003D77C2">
      <w:pPr>
        <w:rPr>
          <w:szCs w:val="24"/>
        </w:rPr>
      </w:pPr>
    </w:p>
    <w:p w14:paraId="4954A561" w14:textId="77777777" w:rsidR="003D77C2" w:rsidRPr="00754B86" w:rsidRDefault="003D77C2" w:rsidP="003D77C2">
      <w:pPr>
        <w:rPr>
          <w:szCs w:val="24"/>
        </w:rPr>
      </w:pPr>
    </w:p>
    <w:tbl>
      <w:tblPr>
        <w:tblStyle w:val="TabelacomGrelha11"/>
        <w:tblW w:w="9067" w:type="dxa"/>
        <w:tblLook w:val="04A0" w:firstRow="1" w:lastRow="0" w:firstColumn="1" w:lastColumn="0" w:noHBand="0" w:noVBand="1"/>
      </w:tblPr>
      <w:tblGrid>
        <w:gridCol w:w="9067"/>
      </w:tblGrid>
      <w:tr w:rsidR="003D77C2" w:rsidRPr="00754B86" w14:paraId="66746BE2" w14:textId="77777777" w:rsidTr="005D325D">
        <w:tc>
          <w:tcPr>
            <w:tcW w:w="9067" w:type="dxa"/>
          </w:tcPr>
          <w:p w14:paraId="4F594996" w14:textId="77777777" w:rsidR="003D77C2" w:rsidRPr="00754B86" w:rsidRDefault="003D77C2" w:rsidP="00F60448">
            <w:pPr>
              <w:numPr>
                <w:ilvl w:val="0"/>
                <w:numId w:val="25"/>
              </w:numPr>
              <w:shd w:val="clear" w:color="auto" w:fill="FFC000"/>
              <w:contextualSpacing/>
              <w:jc w:val="center"/>
              <w:rPr>
                <w:b/>
                <w:color w:val="000000" w:themeColor="text1"/>
                <w:szCs w:val="24"/>
              </w:rPr>
            </w:pPr>
            <w:r w:rsidRPr="00754B86">
              <w:rPr>
                <w:b/>
                <w:color w:val="000000" w:themeColor="text1"/>
                <w:szCs w:val="24"/>
              </w:rPr>
              <w:t>Organizações  da Sociedade Civil – SUL</w:t>
            </w:r>
          </w:p>
          <w:p w14:paraId="2F68E70B" w14:textId="70E37B20" w:rsidR="003D77C2" w:rsidRPr="00754B86" w:rsidRDefault="0004431D" w:rsidP="0004431D">
            <w:pPr>
              <w:tabs>
                <w:tab w:val="left" w:pos="7422"/>
              </w:tabs>
              <w:ind w:left="720"/>
              <w:contextualSpacing/>
              <w:rPr>
                <w:b/>
                <w:color w:val="000000" w:themeColor="text1"/>
                <w:szCs w:val="24"/>
              </w:rPr>
            </w:pPr>
            <w:r w:rsidRPr="00754B86">
              <w:rPr>
                <w:b/>
                <w:color w:val="000000" w:themeColor="text1"/>
                <w:szCs w:val="24"/>
              </w:rPr>
              <w:tab/>
            </w:r>
          </w:p>
        </w:tc>
      </w:tr>
      <w:tr w:rsidR="003D77C2" w:rsidRPr="008612EE" w14:paraId="084FD94F" w14:textId="77777777" w:rsidTr="005D325D">
        <w:tc>
          <w:tcPr>
            <w:tcW w:w="9067" w:type="dxa"/>
          </w:tcPr>
          <w:p w14:paraId="1B5BA39B" w14:textId="77777777" w:rsidR="003D77C2" w:rsidRPr="00754B86" w:rsidRDefault="003D77C2" w:rsidP="00D23959">
            <w:pPr>
              <w:shd w:val="clear" w:color="auto" w:fill="FDE9D9" w:themeFill="accent6" w:themeFillTint="33"/>
              <w:rPr>
                <w:rFonts w:cstheme="minorHAnsi"/>
              </w:rPr>
            </w:pPr>
            <w:r w:rsidRPr="00754B86">
              <w:rPr>
                <w:rFonts w:cstheme="minorHAnsi"/>
              </w:rPr>
              <w:t>Associação dos Filhos e Amigos de Komo, região Tombali</w:t>
            </w:r>
          </w:p>
          <w:p w14:paraId="2F704137" w14:textId="77777777" w:rsidR="00D23959" w:rsidRPr="00754B86" w:rsidRDefault="00D23959" w:rsidP="007C1980">
            <w:pPr>
              <w:rPr>
                <w:rFonts w:cstheme="minorHAnsi"/>
              </w:rPr>
            </w:pPr>
          </w:p>
          <w:p w14:paraId="25A0375E" w14:textId="1ED6BF29" w:rsidR="003D77C2" w:rsidRPr="00754B86" w:rsidRDefault="003D77C2" w:rsidP="007C1980">
            <w:pPr>
              <w:rPr>
                <w:rFonts w:cstheme="minorHAnsi"/>
              </w:rPr>
            </w:pPr>
            <w:r w:rsidRPr="00754B86">
              <w:rPr>
                <w:rFonts w:cstheme="minorHAnsi"/>
              </w:rPr>
              <w:t>Data de criação: 2015, Presidente Maria Odete Gomes, TM 966 371 221, 955 751 250</w:t>
            </w:r>
          </w:p>
          <w:p w14:paraId="0E78E49F" w14:textId="77777777" w:rsidR="003D77C2" w:rsidRPr="00754B86" w:rsidRDefault="003D77C2" w:rsidP="007C1980">
            <w:pPr>
              <w:rPr>
                <w:rFonts w:cstheme="minorHAnsi"/>
              </w:rPr>
            </w:pPr>
            <w:r w:rsidRPr="00754B86">
              <w:rPr>
                <w:rFonts w:cstheme="minorHAnsi"/>
              </w:rPr>
              <w:t>Objetivo: Promover a igualdade de direito, erradicar a violência doméstica numa geração, o empoderamento das mulheres através de transformação social e económica da região de Tombali, com especial enfase no setor de Komo e apoiar a inclusão das crianças, jovens e mulheres na vida social</w:t>
            </w:r>
          </w:p>
          <w:p w14:paraId="4EE76893" w14:textId="77777777" w:rsidR="003D77C2" w:rsidRPr="00754B86" w:rsidRDefault="003D77C2" w:rsidP="007C1980">
            <w:pPr>
              <w:rPr>
                <w:rFonts w:cstheme="minorHAnsi"/>
              </w:rPr>
            </w:pPr>
            <w:r w:rsidRPr="00754B86">
              <w:rPr>
                <w:rFonts w:cstheme="minorHAnsi"/>
              </w:rPr>
              <w:t>Atividades: Assistência jurídica, cooperação com CAJ na resolução e acompanhamento dos processos criminais cometidos contra mulheres, orientação das vítimas de violência para revindicar seus direitos</w:t>
            </w:r>
          </w:p>
          <w:p w14:paraId="1BA12585" w14:textId="77777777" w:rsidR="003D77C2" w:rsidRPr="00754B86" w:rsidRDefault="003D77C2" w:rsidP="007C1980">
            <w:pPr>
              <w:rPr>
                <w:rFonts w:cstheme="minorHAnsi"/>
              </w:rPr>
            </w:pPr>
            <w:r w:rsidRPr="00754B86">
              <w:rPr>
                <w:rFonts w:cstheme="minorHAnsi"/>
              </w:rPr>
              <w:t>- Reabilitação de bolanhas, produção de arroz de mangal e saneamento básico e sensibilização sobre saúde comunitária</w:t>
            </w:r>
          </w:p>
          <w:p w14:paraId="1EA3ADD0" w14:textId="28994963" w:rsidR="0004431D" w:rsidRPr="00754B86" w:rsidRDefault="0004431D" w:rsidP="007C1980">
            <w:pPr>
              <w:rPr>
                <w:rFonts w:cstheme="minorHAnsi"/>
              </w:rPr>
            </w:pPr>
          </w:p>
        </w:tc>
      </w:tr>
      <w:tr w:rsidR="003D77C2" w:rsidRPr="00754B86" w14:paraId="2D159B3A" w14:textId="77777777" w:rsidTr="005D325D">
        <w:tc>
          <w:tcPr>
            <w:tcW w:w="9067" w:type="dxa"/>
          </w:tcPr>
          <w:p w14:paraId="7A506FE1" w14:textId="77777777" w:rsidR="003D77C2" w:rsidRPr="00754B86" w:rsidRDefault="003D77C2" w:rsidP="006705D0">
            <w:pPr>
              <w:shd w:val="clear" w:color="auto" w:fill="FDE9D9" w:themeFill="accent6" w:themeFillTint="33"/>
              <w:rPr>
                <w:rFonts w:cstheme="minorHAnsi"/>
              </w:rPr>
            </w:pPr>
            <w:r w:rsidRPr="00754B86">
              <w:rPr>
                <w:rFonts w:cstheme="minorHAnsi"/>
              </w:rPr>
              <w:t>Bubacalhau – Associação das Mulheres de Pesca, Buba, região Quinara</w:t>
            </w:r>
          </w:p>
          <w:p w14:paraId="72638AB4" w14:textId="77777777" w:rsidR="006705D0" w:rsidRPr="00754B86" w:rsidRDefault="006705D0" w:rsidP="007C1980">
            <w:pPr>
              <w:rPr>
                <w:rFonts w:cstheme="minorHAnsi"/>
              </w:rPr>
            </w:pPr>
          </w:p>
          <w:p w14:paraId="7AE1162D" w14:textId="0ADD00CF" w:rsidR="003D77C2" w:rsidRPr="00754B86" w:rsidRDefault="003D77C2" w:rsidP="007C1980">
            <w:pPr>
              <w:rPr>
                <w:rFonts w:cstheme="minorHAnsi"/>
              </w:rPr>
            </w:pPr>
            <w:r w:rsidRPr="00754B86">
              <w:rPr>
                <w:rFonts w:cstheme="minorHAnsi"/>
              </w:rPr>
              <w:t>Data de criação: 2014, Presidente</w:t>
            </w:r>
            <w:r w:rsidR="00EF6649">
              <w:rPr>
                <w:rFonts w:cstheme="minorHAnsi"/>
              </w:rPr>
              <w:t xml:space="preserve"> Sene Nhabali, TM 955 440 967, </w:t>
            </w:r>
            <w:r w:rsidRPr="00754B86">
              <w:rPr>
                <w:rFonts w:cstheme="minorHAnsi"/>
              </w:rPr>
              <w:t>966 982 496</w:t>
            </w:r>
          </w:p>
          <w:p w14:paraId="281CBDE7" w14:textId="77777777" w:rsidR="003D77C2" w:rsidRPr="00754B86" w:rsidRDefault="003D77C2" w:rsidP="007C1980">
            <w:pPr>
              <w:rPr>
                <w:rFonts w:cstheme="minorHAnsi"/>
              </w:rPr>
            </w:pPr>
            <w:r w:rsidRPr="00754B86">
              <w:rPr>
                <w:rFonts w:cstheme="minorHAnsi"/>
              </w:rPr>
              <w:t>Objetivo: contribuir na organização e modernização das fileiras de captura de peixe e outros produtos haliêuticos, produção agrícola, horticultura, sal solar</w:t>
            </w:r>
          </w:p>
          <w:p w14:paraId="71ADFCA4" w14:textId="77777777" w:rsidR="003D77C2" w:rsidRPr="00754B86" w:rsidRDefault="003D77C2" w:rsidP="007C1980">
            <w:pPr>
              <w:rPr>
                <w:rFonts w:cstheme="minorHAnsi"/>
              </w:rPr>
            </w:pPr>
            <w:r w:rsidRPr="00754B86">
              <w:rPr>
                <w:rFonts w:cstheme="minorHAnsi"/>
              </w:rPr>
              <w:t>- Conservação, transformação e comercialização de todos os produtos adquiridos</w:t>
            </w:r>
          </w:p>
          <w:p w14:paraId="3AC2027C" w14:textId="77777777" w:rsidR="003D77C2" w:rsidRPr="00754B86" w:rsidRDefault="003D77C2" w:rsidP="007C1980">
            <w:pPr>
              <w:rPr>
                <w:rFonts w:cstheme="minorHAnsi"/>
              </w:rPr>
            </w:pPr>
            <w:r w:rsidRPr="00754B86">
              <w:rPr>
                <w:rFonts w:cstheme="minorHAnsi"/>
              </w:rPr>
              <w:t>- Reforço de capacidade de seus membros</w:t>
            </w:r>
          </w:p>
          <w:p w14:paraId="3FE61FE5" w14:textId="6AA83A96" w:rsidR="003D77C2" w:rsidRPr="00754B86" w:rsidRDefault="003D77C2" w:rsidP="007C1980">
            <w:pPr>
              <w:rPr>
                <w:rFonts w:cstheme="minorHAnsi"/>
              </w:rPr>
            </w:pPr>
            <w:r w:rsidRPr="00754B86">
              <w:rPr>
                <w:rFonts w:cstheme="minorHAnsi"/>
              </w:rPr>
              <w:t xml:space="preserve">-Apoio e valorização das atividades ligadas a economia </w:t>
            </w:r>
            <w:r w:rsidR="006705D0" w:rsidRPr="00754B86">
              <w:rPr>
                <w:rFonts w:cstheme="minorHAnsi"/>
              </w:rPr>
              <w:pgNum/>
            </w:r>
            <w:r w:rsidR="00EF6649">
              <w:rPr>
                <w:rFonts w:cstheme="minorHAnsi"/>
              </w:rPr>
              <w:t xml:space="preserve"> </w:t>
            </w:r>
            <w:r w:rsidR="006705D0" w:rsidRPr="00754B86">
              <w:rPr>
                <w:rFonts w:cstheme="minorHAnsi"/>
              </w:rPr>
              <w:t>eminine</w:t>
            </w:r>
          </w:p>
          <w:p w14:paraId="16F8B6EC" w14:textId="77777777" w:rsidR="003D77C2" w:rsidRPr="00754B86" w:rsidRDefault="003D77C2" w:rsidP="007C1980">
            <w:pPr>
              <w:rPr>
                <w:rFonts w:cstheme="minorHAnsi"/>
              </w:rPr>
            </w:pPr>
            <w:r w:rsidRPr="00754B86">
              <w:rPr>
                <w:rFonts w:cstheme="minorHAnsi"/>
              </w:rPr>
              <w:t>- Problemas de rendimento da produção</w:t>
            </w:r>
          </w:p>
          <w:p w14:paraId="7A626DA7" w14:textId="10292EE5" w:rsidR="0004431D" w:rsidRPr="00754B86" w:rsidRDefault="0004431D" w:rsidP="007C1980">
            <w:pPr>
              <w:rPr>
                <w:rFonts w:cstheme="minorHAnsi"/>
              </w:rPr>
            </w:pPr>
          </w:p>
        </w:tc>
      </w:tr>
      <w:tr w:rsidR="003D77C2" w:rsidRPr="008612EE" w14:paraId="08381D8A" w14:textId="77777777" w:rsidTr="005D325D">
        <w:tc>
          <w:tcPr>
            <w:tcW w:w="9067" w:type="dxa"/>
          </w:tcPr>
          <w:p w14:paraId="30F0C7C7" w14:textId="297A9231" w:rsidR="003D77C2" w:rsidRPr="00754B86" w:rsidRDefault="003D77C2" w:rsidP="006705D0">
            <w:pPr>
              <w:shd w:val="clear" w:color="auto" w:fill="FDE9D9" w:themeFill="accent6" w:themeFillTint="33"/>
              <w:rPr>
                <w:rFonts w:cstheme="minorHAnsi"/>
              </w:rPr>
            </w:pPr>
            <w:r w:rsidRPr="00754B86">
              <w:rPr>
                <w:rFonts w:cstheme="minorHAnsi"/>
              </w:rPr>
              <w:t xml:space="preserve">DIVUTEC </w:t>
            </w:r>
            <w:r w:rsidR="006705D0" w:rsidRPr="00754B86">
              <w:rPr>
                <w:rFonts w:cstheme="minorHAnsi"/>
              </w:rPr>
              <w:t>–</w:t>
            </w:r>
            <w:r w:rsidRPr="00754B86">
              <w:rPr>
                <w:rFonts w:cstheme="minorHAnsi"/>
              </w:rPr>
              <w:t xml:space="preserve"> Associação</w:t>
            </w:r>
            <w:r w:rsidRPr="00754B86">
              <w:t xml:space="preserve"> Guineense de Estudos e Divulgação de Tecnologias Apropriadas</w:t>
            </w:r>
            <w:r w:rsidRPr="00754B86">
              <w:rPr>
                <w:rFonts w:cstheme="minorHAnsi"/>
              </w:rPr>
              <w:t>, Escritório Buba, região Quinara</w:t>
            </w:r>
          </w:p>
          <w:p w14:paraId="41C19DB4" w14:textId="77777777" w:rsidR="006705D0" w:rsidRPr="00754B86" w:rsidRDefault="006705D0" w:rsidP="007C1980">
            <w:pPr>
              <w:rPr>
                <w:rFonts w:cstheme="minorHAnsi"/>
              </w:rPr>
            </w:pPr>
          </w:p>
          <w:p w14:paraId="202CF09E" w14:textId="5E473199" w:rsidR="003D77C2" w:rsidRPr="00754B86" w:rsidRDefault="003D77C2" w:rsidP="007C1980">
            <w:pPr>
              <w:rPr>
                <w:rFonts w:cstheme="minorHAnsi"/>
              </w:rPr>
            </w:pPr>
            <w:r w:rsidRPr="00754B86">
              <w:rPr>
                <w:rFonts w:cstheme="minorHAnsi"/>
              </w:rPr>
              <w:t xml:space="preserve">Data de criação: 1994, Presidente Mamadi Balde, </w:t>
            </w:r>
            <w:hyperlink r:id="rId35" w:history="1">
              <w:r w:rsidRPr="00754B86">
                <w:rPr>
                  <w:rStyle w:val="Hyperlink"/>
                  <w:rFonts w:cstheme="minorHAnsi"/>
                </w:rPr>
                <w:t>mamadibalde@gmail.com</w:t>
              </w:r>
            </w:hyperlink>
            <w:r w:rsidRPr="00754B86">
              <w:rPr>
                <w:rFonts w:cstheme="minorHAnsi"/>
              </w:rPr>
              <w:t>, TM 966 620 496, 956 484 888, www.divutec.gw</w:t>
            </w:r>
          </w:p>
          <w:p w14:paraId="77179046" w14:textId="77777777" w:rsidR="003D77C2" w:rsidRPr="00754B86" w:rsidRDefault="003D77C2" w:rsidP="007C1980">
            <w:pPr>
              <w:pStyle w:val="font7"/>
              <w:shd w:val="clear" w:color="auto" w:fill="FFFFFF"/>
              <w:spacing w:beforeAutospacing="0" w:afterAutospacing="0"/>
              <w:rPr>
                <w:rFonts w:ascii="Garamond" w:hAnsi="Garamond" w:cstheme="minorHAnsi"/>
                <w:color w:val="000000"/>
                <w:lang w:val="pt-PT"/>
              </w:rPr>
            </w:pPr>
            <w:r w:rsidRPr="00754B86">
              <w:rPr>
                <w:rFonts w:ascii="Garamond" w:hAnsi="Garamond" w:cstheme="minorBidi"/>
                <w:lang w:val="pt-PT"/>
              </w:rPr>
              <w:t xml:space="preserve">Objetivo: </w:t>
            </w:r>
            <w:r w:rsidRPr="00754B86">
              <w:rPr>
                <w:rFonts w:ascii="Garamond" w:hAnsi="Garamond" w:cstheme="minorBidi"/>
                <w:color w:val="000000" w:themeColor="text1"/>
                <w:lang w:val="pt-PT"/>
              </w:rPr>
              <w:t>contribuir para um desenvolvimento durável e sustentável das comunidades, centrado na promoção humana, através da participação e responsabilização das comunidades, da luta contra a pobreza, da comunicação ao serviço do desenvolvimento alicerçada na criação de alianças e parcerias, de uma educação de qualidade e de um combate às epidemias, tais como o paludismo e VIH/SID.</w:t>
            </w:r>
          </w:p>
          <w:p w14:paraId="5E06B414" w14:textId="77777777" w:rsidR="003D77C2" w:rsidRPr="00754B86" w:rsidRDefault="003D77C2" w:rsidP="007C1980">
            <w:r w:rsidRPr="00754B86">
              <w:t>- Intervém em agricultura, agroecologia, desenvolvimento rural integral, formação e direitos humanos, incluindo IEG.</w:t>
            </w:r>
          </w:p>
          <w:p w14:paraId="42375DC6" w14:textId="77777777" w:rsidR="003D77C2" w:rsidRPr="00754B86" w:rsidRDefault="003D77C2" w:rsidP="007C1980">
            <w:pPr>
              <w:rPr>
                <w:rFonts w:cstheme="minorHAnsi"/>
              </w:rPr>
            </w:pPr>
            <w:r w:rsidRPr="00754B86">
              <w:rPr>
                <w:rFonts w:cstheme="minorHAnsi"/>
              </w:rPr>
              <w:t xml:space="preserve">- Projeto de melhoria do acesso a água potável, higiene e saneamento básico nas comunidades de Uané e Saredonha, setor de Buba, </w:t>
            </w:r>
          </w:p>
          <w:p w14:paraId="61154E18" w14:textId="77777777" w:rsidR="003D77C2" w:rsidRPr="00754B86" w:rsidRDefault="003D77C2" w:rsidP="007C1980">
            <w:pPr>
              <w:rPr>
                <w:rFonts w:cstheme="minorHAnsi"/>
              </w:rPr>
            </w:pPr>
            <w:r w:rsidRPr="00754B86">
              <w:rPr>
                <w:rFonts w:cstheme="minorHAnsi"/>
              </w:rPr>
              <w:t>- Projeto e apoio à promoção do Direito Humano à Educação em Nhala, e Nema, Região de Quinara, Construção e equipamento de infraestrutura escolar, formação e reforço pedagógico de professores e realização de campanhas de sensibilização temáticas sobre direito humano à educação, igualdade de género, prevenção de COVID-19, VIH-SIDA e doenças contagiosas</w:t>
            </w:r>
          </w:p>
          <w:p w14:paraId="14CB7BC4" w14:textId="77777777" w:rsidR="003D77C2" w:rsidRPr="00754B86" w:rsidRDefault="003D77C2" w:rsidP="007C1980">
            <w:pPr>
              <w:rPr>
                <w:rFonts w:cstheme="minorHAnsi"/>
              </w:rPr>
            </w:pPr>
            <w:r w:rsidRPr="00754B86">
              <w:rPr>
                <w:rFonts w:cstheme="minorHAnsi"/>
              </w:rPr>
              <w:t>- Projeto de horticultura e segurança alimentar para mulheres da comunidade de Nhala, Quinara</w:t>
            </w:r>
          </w:p>
          <w:p w14:paraId="0961CE68" w14:textId="6223DC68" w:rsidR="00B710D1" w:rsidRPr="00754B86" w:rsidRDefault="00B710D1" w:rsidP="007C1980">
            <w:pPr>
              <w:rPr>
                <w:rFonts w:cstheme="minorHAnsi"/>
              </w:rPr>
            </w:pPr>
          </w:p>
        </w:tc>
      </w:tr>
      <w:tr w:rsidR="003D77C2" w:rsidRPr="00754B86" w14:paraId="36BCD4C4" w14:textId="77777777" w:rsidTr="005D325D">
        <w:tc>
          <w:tcPr>
            <w:tcW w:w="9067" w:type="dxa"/>
          </w:tcPr>
          <w:p w14:paraId="6BD1DB9F" w14:textId="77777777" w:rsidR="003D77C2" w:rsidRPr="00754B86" w:rsidRDefault="003D77C2" w:rsidP="00E03CE9">
            <w:pPr>
              <w:shd w:val="clear" w:color="auto" w:fill="FDE9D9" w:themeFill="accent6" w:themeFillTint="33"/>
              <w:rPr>
                <w:rFonts w:cstheme="minorHAnsi"/>
              </w:rPr>
            </w:pPr>
            <w:r w:rsidRPr="00754B86">
              <w:rPr>
                <w:rFonts w:cstheme="minorHAnsi"/>
              </w:rPr>
              <w:t>N’Nafá Sobia – Grupo de Kumpuduris di Paz da Quinera, Buba, região Quinara</w:t>
            </w:r>
          </w:p>
          <w:p w14:paraId="4F3D3B2E" w14:textId="77777777" w:rsidR="00E03CE9" w:rsidRPr="00754B86" w:rsidRDefault="00E03CE9" w:rsidP="007C1980">
            <w:pPr>
              <w:rPr>
                <w:rFonts w:cstheme="minorHAnsi"/>
              </w:rPr>
            </w:pPr>
          </w:p>
          <w:p w14:paraId="6CE34E35" w14:textId="7F648B34" w:rsidR="003D77C2" w:rsidRPr="00754B86" w:rsidRDefault="003D77C2" w:rsidP="007C1980">
            <w:pPr>
              <w:rPr>
                <w:rFonts w:cstheme="minorHAnsi"/>
              </w:rPr>
            </w:pPr>
            <w:r w:rsidRPr="00754B86">
              <w:rPr>
                <w:rFonts w:cstheme="minorHAnsi"/>
              </w:rPr>
              <w:lastRenderedPageBreak/>
              <w:t xml:space="preserve">Data de criação: 2017, Coordenador Abudu Indjai, </w:t>
            </w:r>
            <w:hyperlink r:id="rId36" w:history="1">
              <w:r w:rsidRPr="00754B86">
                <w:rPr>
                  <w:rStyle w:val="Hyperlink"/>
                  <w:rFonts w:cstheme="minorHAnsi"/>
                </w:rPr>
                <w:t>gkp.qnr.nafa.sobia@gmail.com</w:t>
              </w:r>
            </w:hyperlink>
            <w:r w:rsidRPr="00754B86">
              <w:rPr>
                <w:rFonts w:cstheme="minorHAnsi"/>
              </w:rPr>
              <w:t>, TM 955 597 931, 966 393 978</w:t>
            </w:r>
          </w:p>
          <w:p w14:paraId="673C3360" w14:textId="77777777" w:rsidR="003D77C2" w:rsidRPr="00754B86" w:rsidRDefault="003D77C2" w:rsidP="007C1980">
            <w:pPr>
              <w:rPr>
                <w:rFonts w:cstheme="minorHAnsi"/>
              </w:rPr>
            </w:pPr>
            <w:r w:rsidRPr="00754B86">
              <w:rPr>
                <w:rFonts w:cstheme="minorHAnsi"/>
              </w:rPr>
              <w:t>Objetivo: Promover a cultura de paz, dos direitos humanos e da cidadania ativa virada para a justiça social.</w:t>
            </w:r>
          </w:p>
          <w:p w14:paraId="0B8BC7EA" w14:textId="77777777" w:rsidR="003D77C2" w:rsidRPr="00754B86" w:rsidRDefault="003D77C2" w:rsidP="007C1980">
            <w:pPr>
              <w:rPr>
                <w:rFonts w:cstheme="minorHAnsi"/>
              </w:rPr>
            </w:pPr>
            <w:r w:rsidRPr="00754B86">
              <w:rPr>
                <w:rFonts w:cstheme="minorHAnsi"/>
              </w:rPr>
              <w:t>- IEG, equidade de género para equilíbrio social, participação das mulheres na esfera de decisão, redução de preconceitos culturais, apoio e valorização das atividades ligadas à economia familiar/credito solidário/ renda das mulheres</w:t>
            </w:r>
          </w:p>
          <w:p w14:paraId="0C810DEA" w14:textId="77777777" w:rsidR="003D77C2" w:rsidRPr="00754B86" w:rsidRDefault="003D77C2" w:rsidP="007C1980">
            <w:pPr>
              <w:rPr>
                <w:rFonts w:cstheme="minorHAnsi"/>
              </w:rPr>
            </w:pPr>
            <w:r w:rsidRPr="00754B86">
              <w:rPr>
                <w:rFonts w:cstheme="minorHAnsi"/>
              </w:rPr>
              <w:t>- VBG, diagnostico, divulgação de leis, criação de condições para o acolhimento de vítimas de violência, criação de leis que protegem denunciantes</w:t>
            </w:r>
          </w:p>
          <w:p w14:paraId="4DFF7C6F" w14:textId="77777777" w:rsidR="003D77C2" w:rsidRPr="00754B86" w:rsidRDefault="003D77C2" w:rsidP="007C1980">
            <w:pPr>
              <w:rPr>
                <w:rFonts w:cstheme="minorHAnsi"/>
              </w:rPr>
            </w:pPr>
            <w:r w:rsidRPr="00754B86">
              <w:rPr>
                <w:rFonts w:cstheme="minorHAnsi"/>
              </w:rPr>
              <w:t xml:space="preserve">- Prevenção, mediação e gestão de conflitos, diálogo comunitário e inter-religioso, campanha de sensibilização com teatro legislativo, </w:t>
            </w:r>
          </w:p>
          <w:p w14:paraId="0EC452D0" w14:textId="77777777" w:rsidR="003D77C2" w:rsidRPr="00754B86" w:rsidRDefault="003D77C2" w:rsidP="007C1980">
            <w:pPr>
              <w:rPr>
                <w:rFonts w:cstheme="minorHAnsi"/>
              </w:rPr>
            </w:pPr>
            <w:r w:rsidRPr="00754B86">
              <w:rPr>
                <w:rFonts w:cstheme="minorHAnsi"/>
              </w:rPr>
              <w:t>- Prevenção Covid-19</w:t>
            </w:r>
          </w:p>
          <w:p w14:paraId="5D559187" w14:textId="5D57DCF4" w:rsidR="00B710D1" w:rsidRPr="00754B86" w:rsidRDefault="00B710D1" w:rsidP="007C1980">
            <w:pPr>
              <w:rPr>
                <w:rFonts w:cstheme="minorHAnsi"/>
              </w:rPr>
            </w:pPr>
          </w:p>
        </w:tc>
      </w:tr>
      <w:tr w:rsidR="003D77C2" w:rsidRPr="008612EE" w14:paraId="5CA0BE3D" w14:textId="77777777" w:rsidTr="005D325D">
        <w:tc>
          <w:tcPr>
            <w:tcW w:w="9067" w:type="dxa"/>
          </w:tcPr>
          <w:p w14:paraId="053B2C30" w14:textId="77777777" w:rsidR="003D77C2" w:rsidRPr="00754B86" w:rsidRDefault="003D77C2" w:rsidP="00E03CE9">
            <w:pPr>
              <w:shd w:val="clear" w:color="auto" w:fill="FDE9D9" w:themeFill="accent6" w:themeFillTint="33"/>
              <w:rPr>
                <w:rFonts w:cstheme="minorHAnsi"/>
              </w:rPr>
            </w:pPr>
            <w:r w:rsidRPr="00754B86">
              <w:rPr>
                <w:rFonts w:cstheme="minorHAnsi"/>
              </w:rPr>
              <w:lastRenderedPageBreak/>
              <w:t>RA - Rede Ajuda, Cooperação e Desenvolvimento, Buba, região Quinara</w:t>
            </w:r>
          </w:p>
          <w:p w14:paraId="53D3217A" w14:textId="77777777" w:rsidR="00E03CE9" w:rsidRPr="00754B86" w:rsidRDefault="00E03CE9" w:rsidP="007C1980">
            <w:pPr>
              <w:rPr>
                <w:rFonts w:cstheme="minorHAnsi"/>
              </w:rPr>
            </w:pPr>
          </w:p>
          <w:p w14:paraId="4A1ADDC4" w14:textId="7B144620" w:rsidR="003D77C2" w:rsidRPr="00754B86" w:rsidRDefault="003D77C2" w:rsidP="007C1980">
            <w:pPr>
              <w:rPr>
                <w:rFonts w:cstheme="minorHAnsi"/>
              </w:rPr>
            </w:pPr>
            <w:r w:rsidRPr="00754B86">
              <w:rPr>
                <w:rFonts w:cstheme="minorHAnsi"/>
              </w:rPr>
              <w:t xml:space="preserve">Data de criação: 2002, Secretária Executiva: Alice Mariama Mané, </w:t>
            </w:r>
            <w:hyperlink r:id="rId37" w:history="1">
              <w:r w:rsidRPr="00754B86">
                <w:rPr>
                  <w:rStyle w:val="Hyperlink"/>
                  <w:rFonts w:cstheme="minorHAnsi"/>
                </w:rPr>
                <w:t>redeajuda@gmail.com</w:t>
              </w:r>
            </w:hyperlink>
            <w:r w:rsidRPr="00754B86">
              <w:rPr>
                <w:rFonts w:cstheme="minorHAnsi"/>
              </w:rPr>
              <w:t>, Coordenador Sul: Cálido Baldé, TM 955 325 425</w:t>
            </w:r>
          </w:p>
          <w:p w14:paraId="03BA881E" w14:textId="77777777" w:rsidR="003D77C2" w:rsidRPr="00754B86" w:rsidRDefault="003D77C2" w:rsidP="007C1980">
            <w:r w:rsidRPr="00754B86">
              <w:t>Objetivo: promover desenvolvimento socioeconómico comunitário, contribuindo numa forma significativa para a redução gradual de pobreza e exclusão social, com vista à capacitação e autonomização das populações carenciadas.</w:t>
            </w:r>
          </w:p>
          <w:p w14:paraId="26048732" w14:textId="77777777" w:rsidR="003D77C2" w:rsidRPr="00754B86" w:rsidRDefault="003D77C2" w:rsidP="007C1980">
            <w:r w:rsidRPr="00754B86">
              <w:t>- Intervém em DH, proteção social das crianças, emancipação e empoderamento das mulheres, na educação, alfabetização funcional das mulheres e formação profissional, e na SAN, dieta alimentar equilibrada, produção horticultura e capacitação das mulheres na produção e marketing dos produtos</w:t>
            </w:r>
          </w:p>
          <w:p w14:paraId="16C347A8" w14:textId="77777777" w:rsidR="003D77C2" w:rsidRPr="00754B86" w:rsidRDefault="003D77C2" w:rsidP="007C1980">
            <w:pPr>
              <w:rPr>
                <w:rFonts w:cstheme="minorHAnsi"/>
              </w:rPr>
            </w:pPr>
            <w:r w:rsidRPr="00754B86">
              <w:rPr>
                <w:rFonts w:cstheme="minorHAnsi"/>
              </w:rPr>
              <w:t>- Campanhas nas comunidades rurais sobre DH das mulheres e divulgação das leis protetoras de género por meios compreensíveis de comunicação (teatro, djumbai comunitário etc.)</w:t>
            </w:r>
          </w:p>
        </w:tc>
      </w:tr>
    </w:tbl>
    <w:p w14:paraId="1DAF0B92" w14:textId="77777777" w:rsidR="003D77C2" w:rsidRPr="00754B86" w:rsidRDefault="003D77C2" w:rsidP="003D77C2">
      <w:pPr>
        <w:rPr>
          <w:szCs w:val="24"/>
        </w:rPr>
      </w:pPr>
    </w:p>
    <w:p w14:paraId="5F5B989C" w14:textId="77777777" w:rsidR="003D77C2" w:rsidRPr="00754B86" w:rsidRDefault="003D77C2" w:rsidP="003D77C2">
      <w:pPr>
        <w:rPr>
          <w:szCs w:val="24"/>
        </w:rPr>
      </w:pPr>
    </w:p>
    <w:tbl>
      <w:tblPr>
        <w:tblStyle w:val="TabelacomGrelha11"/>
        <w:tblW w:w="9067" w:type="dxa"/>
        <w:tblLook w:val="04A0" w:firstRow="1" w:lastRow="0" w:firstColumn="1" w:lastColumn="0" w:noHBand="0" w:noVBand="1"/>
      </w:tblPr>
      <w:tblGrid>
        <w:gridCol w:w="9067"/>
      </w:tblGrid>
      <w:tr w:rsidR="003D77C2" w:rsidRPr="00754B86" w14:paraId="64478AF7" w14:textId="77777777" w:rsidTr="005D325D">
        <w:tc>
          <w:tcPr>
            <w:tcW w:w="9067" w:type="dxa"/>
            <w:shd w:val="clear" w:color="auto" w:fill="FFC000"/>
          </w:tcPr>
          <w:p w14:paraId="57FA77D4" w14:textId="459E2E7D" w:rsidR="003D77C2" w:rsidRPr="00754B86" w:rsidRDefault="003D77C2" w:rsidP="00F60448">
            <w:pPr>
              <w:numPr>
                <w:ilvl w:val="0"/>
                <w:numId w:val="25"/>
              </w:numPr>
              <w:contextualSpacing/>
              <w:jc w:val="center"/>
              <w:rPr>
                <w:rFonts w:cstheme="minorHAnsi"/>
                <w:b/>
                <w:color w:val="000000"/>
                <w:szCs w:val="24"/>
              </w:rPr>
            </w:pPr>
            <w:r w:rsidRPr="00754B86">
              <w:rPr>
                <w:rFonts w:cstheme="minorHAnsi"/>
                <w:b/>
                <w:color w:val="000000"/>
                <w:szCs w:val="24"/>
              </w:rPr>
              <w:t>Organizações da Sociedade Civil – LESTE</w:t>
            </w:r>
          </w:p>
          <w:p w14:paraId="3ED3F414" w14:textId="77777777" w:rsidR="003D77C2" w:rsidRPr="00754B86" w:rsidRDefault="003D77C2" w:rsidP="007C1980">
            <w:pPr>
              <w:ind w:left="3621"/>
              <w:contextualSpacing/>
              <w:rPr>
                <w:rFonts w:cstheme="minorHAnsi"/>
                <w:b/>
                <w:color w:val="000000"/>
                <w:szCs w:val="24"/>
                <w:highlight w:val="yellow"/>
              </w:rPr>
            </w:pPr>
          </w:p>
        </w:tc>
      </w:tr>
      <w:tr w:rsidR="003D77C2" w:rsidRPr="008612EE" w14:paraId="388E4246" w14:textId="77777777" w:rsidTr="005D325D">
        <w:tc>
          <w:tcPr>
            <w:tcW w:w="9067" w:type="dxa"/>
          </w:tcPr>
          <w:p w14:paraId="27AB0E8F"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t>ADIC Nafaia – Gabu</w:t>
            </w:r>
          </w:p>
          <w:p w14:paraId="685A3BD8" w14:textId="77777777" w:rsidR="003D77C2" w:rsidRPr="00754B86" w:rsidRDefault="003D77C2" w:rsidP="007C1980">
            <w:pPr>
              <w:rPr>
                <w:color w:val="0000FF"/>
                <w:szCs w:val="24"/>
                <w:u w:val="single"/>
              </w:rPr>
            </w:pPr>
            <w:r w:rsidRPr="00754B86">
              <w:rPr>
                <w:rFonts w:cstheme="minorHAnsi"/>
                <w:b/>
                <w:bCs/>
                <w:szCs w:val="24"/>
              </w:rPr>
              <w:t>Data de criação:</w:t>
            </w:r>
            <w:r w:rsidRPr="00754B86">
              <w:rPr>
                <w:rFonts w:cstheme="minorHAnsi"/>
                <w:szCs w:val="24"/>
              </w:rPr>
              <w:t xml:space="preserve"> 1992, ONG, Mama Samba Cande, </w:t>
            </w:r>
            <w:hyperlink r:id="rId38" w:history="1">
              <w:r w:rsidRPr="00754B86">
                <w:rPr>
                  <w:rFonts w:cstheme="minorHAnsi"/>
                  <w:color w:val="0000FF"/>
                  <w:szCs w:val="24"/>
                  <w:u w:val="single"/>
                </w:rPr>
                <w:t>mamasambacande@gmail.com</w:t>
              </w:r>
            </w:hyperlink>
            <w:r w:rsidRPr="00754B86">
              <w:rPr>
                <w:rFonts w:cstheme="minorHAnsi"/>
                <w:szCs w:val="24"/>
              </w:rPr>
              <w:t xml:space="preserve">, </w:t>
            </w:r>
            <w:hyperlink r:id="rId39" w:history="1">
              <w:r w:rsidRPr="00754B86">
                <w:rPr>
                  <w:rFonts w:cstheme="minorHAnsi"/>
                  <w:color w:val="0000FF"/>
                  <w:szCs w:val="24"/>
                  <w:u w:val="single"/>
                </w:rPr>
                <w:t>www.adicnafaia.org</w:t>
              </w:r>
            </w:hyperlink>
            <w:r w:rsidRPr="00754B86">
              <w:rPr>
                <w:rFonts w:cstheme="minorHAnsi"/>
                <w:color w:val="0000FF"/>
                <w:szCs w:val="24"/>
                <w:u w:val="single"/>
              </w:rPr>
              <w:t>.</w:t>
            </w:r>
            <w:r w:rsidRPr="00754B86">
              <w:rPr>
                <w:color w:val="0000FF"/>
                <w:szCs w:val="24"/>
                <w:u w:val="single"/>
              </w:rPr>
              <w:t xml:space="preserve"> </w:t>
            </w:r>
          </w:p>
          <w:p w14:paraId="68B6BAA3" w14:textId="77777777" w:rsidR="003D77C2" w:rsidRPr="00754B86" w:rsidRDefault="003D77C2" w:rsidP="007C1980">
            <w:pPr>
              <w:rPr>
                <w:rFonts w:cstheme="minorBidi"/>
                <w:szCs w:val="24"/>
              </w:rPr>
            </w:pPr>
            <w:r w:rsidRPr="00754B86">
              <w:rPr>
                <w:rFonts w:cstheme="minorBidi"/>
                <w:szCs w:val="24"/>
              </w:rPr>
              <w:t>- ONG muito experiente, relação forte com associações de base, alvo do apoio e realiza formações em vários domínios.</w:t>
            </w:r>
          </w:p>
          <w:p w14:paraId="4522F201" w14:textId="77777777" w:rsidR="003D77C2" w:rsidRPr="00754B86" w:rsidRDefault="003D77C2" w:rsidP="007C1980">
            <w:pPr>
              <w:pBdr>
                <w:top w:val="nil"/>
                <w:left w:val="nil"/>
                <w:bottom w:val="nil"/>
                <w:right w:val="nil"/>
                <w:between w:val="nil"/>
                <w:bar w:val="nil"/>
              </w:pBdr>
              <w:rPr>
                <w:rFonts w:eastAsia="Arial Unicode MS"/>
                <w:color w:val="000000"/>
                <w:szCs w:val="24"/>
                <w:bdr w:val="nil"/>
                <w:lang w:eastAsia="pt-PT"/>
              </w:rPr>
            </w:pPr>
            <w:r w:rsidRPr="00754B86">
              <w:rPr>
                <w:rFonts w:cstheme="minorBidi"/>
                <w:b/>
                <w:bCs/>
                <w:szCs w:val="24"/>
              </w:rPr>
              <w:t>Objetivo:</w:t>
            </w:r>
            <w:r w:rsidRPr="00754B86">
              <w:rPr>
                <w:rFonts w:cstheme="minorBidi"/>
                <w:szCs w:val="24"/>
              </w:rPr>
              <w:t xml:space="preserve">  </w:t>
            </w:r>
            <w:r w:rsidRPr="00754B86">
              <w:rPr>
                <w:color w:val="000000"/>
                <w:szCs w:val="24"/>
                <w:bdr w:val="nil"/>
                <w:lang w:eastAsia="pt-PT"/>
              </w:rPr>
              <w:t>Promover o desenvolvimento das comunidades alvos por intermédio de apoio as atividades agrícolas para a melhoria da segurança alimentar e nutricional; promoção dos direitos humanos, da saúde reprodutiva, do género e da paz social; p</w:t>
            </w:r>
            <w:r w:rsidRPr="00754B86">
              <w:rPr>
                <w:rFonts w:eastAsia="Arial Unicode MS"/>
                <w:color w:val="000000"/>
                <w:szCs w:val="24"/>
                <w:bdr w:val="nil"/>
                <w:lang w:eastAsia="pt-PT"/>
              </w:rPr>
              <w:t>romover o microfinanciamento solidário descentralizado a nível das ZIP e ZE enquanto instrumento de combate a pobreza.</w:t>
            </w:r>
          </w:p>
          <w:p w14:paraId="68AAF4B1" w14:textId="77777777" w:rsidR="003D77C2" w:rsidRPr="00754B86" w:rsidRDefault="003D77C2" w:rsidP="007C1980">
            <w:pPr>
              <w:rPr>
                <w:rFonts w:cstheme="minorHAnsi"/>
                <w:szCs w:val="24"/>
              </w:rPr>
            </w:pPr>
            <w:r w:rsidRPr="00754B86">
              <w:rPr>
                <w:rFonts w:cstheme="minorHAnsi"/>
                <w:b/>
                <w:bCs/>
                <w:szCs w:val="24"/>
              </w:rPr>
              <w:t>Âmbito:</w:t>
            </w:r>
            <w:r w:rsidRPr="00754B86">
              <w:rPr>
                <w:rFonts w:cstheme="minorHAnsi"/>
                <w:szCs w:val="24"/>
              </w:rPr>
              <w:t xml:space="preserve"> Gabu, Bafatá e Tombali</w:t>
            </w:r>
          </w:p>
          <w:p w14:paraId="017A0C76" w14:textId="77777777" w:rsidR="003D77C2" w:rsidRPr="00754B86" w:rsidRDefault="003D77C2" w:rsidP="007C1980">
            <w:pPr>
              <w:rPr>
                <w:rFonts w:cstheme="minorBidi"/>
                <w:szCs w:val="24"/>
              </w:rPr>
            </w:pPr>
            <w:r w:rsidRPr="00754B86">
              <w:rPr>
                <w:rFonts w:cstheme="minorBidi"/>
                <w:b/>
                <w:bCs/>
                <w:szCs w:val="24"/>
              </w:rPr>
              <w:t>Atividades:</w:t>
            </w:r>
            <w:r w:rsidRPr="00754B86">
              <w:rPr>
                <w:rFonts w:cstheme="minorBidi"/>
                <w:szCs w:val="24"/>
              </w:rPr>
              <w:t xml:space="preserve"> intervenção socioeconómica comunitária em mais de 500 tabancas nos setores da região de Gabu; sensibilização contra VBG, MGF, casamento precoce e promoção da saúde reprodutiva etc.; </w:t>
            </w:r>
          </w:p>
          <w:p w14:paraId="423CBC65" w14:textId="77777777" w:rsidR="003D77C2" w:rsidRPr="00754B86" w:rsidRDefault="003D77C2" w:rsidP="007C1980">
            <w:pPr>
              <w:rPr>
                <w:rFonts w:cstheme="minorBidi"/>
                <w:szCs w:val="24"/>
              </w:rPr>
            </w:pPr>
            <w:r w:rsidRPr="00754B86">
              <w:rPr>
                <w:rFonts w:cstheme="minorBidi"/>
                <w:szCs w:val="24"/>
              </w:rPr>
              <w:t xml:space="preserve">sensibilização e animação comunitária, implementação do </w:t>
            </w:r>
            <w:r w:rsidRPr="00754B86">
              <w:rPr>
                <w:rFonts w:cstheme="minorBidi"/>
                <w:i/>
                <w:iCs/>
                <w:szCs w:val="24"/>
              </w:rPr>
              <w:t>SAC = sistema alarme comunitário</w:t>
            </w:r>
            <w:r w:rsidRPr="00754B86">
              <w:rPr>
                <w:rFonts w:cstheme="minorBidi"/>
                <w:szCs w:val="24"/>
              </w:rPr>
              <w:t xml:space="preserve"> em 11 tabancas para poder fazer denuncias anonimas sobre casos de violência doméstica, MGF etc. </w:t>
            </w:r>
          </w:p>
          <w:p w14:paraId="2F144B01" w14:textId="77777777" w:rsidR="003D77C2" w:rsidRPr="00754B86" w:rsidRDefault="003D77C2" w:rsidP="007C1980">
            <w:pPr>
              <w:rPr>
                <w:rFonts w:cstheme="minorBidi"/>
                <w:b/>
                <w:bCs/>
                <w:szCs w:val="24"/>
              </w:rPr>
            </w:pPr>
            <w:r w:rsidRPr="00754B86">
              <w:rPr>
                <w:rFonts w:cstheme="minorBidi"/>
                <w:szCs w:val="24"/>
              </w:rPr>
              <w:t xml:space="preserve">- Mudança de mentalidade para combater desigualdades de género e ativar a participação dos benificiários na tomada de decisões sobre projetos/atividades que eles dizem respeito </w:t>
            </w:r>
          </w:p>
        </w:tc>
      </w:tr>
      <w:tr w:rsidR="003D77C2" w:rsidRPr="008612EE" w14:paraId="1F127B9A" w14:textId="77777777" w:rsidTr="005D325D">
        <w:tc>
          <w:tcPr>
            <w:tcW w:w="9067" w:type="dxa"/>
          </w:tcPr>
          <w:p w14:paraId="44915A43"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t xml:space="preserve"> Associação Deficientes Região de Gabu – ADRG</w:t>
            </w:r>
          </w:p>
          <w:p w14:paraId="17408639" w14:textId="77777777" w:rsidR="003D77C2" w:rsidRPr="00754B86" w:rsidRDefault="003D77C2" w:rsidP="007C1980">
            <w:pPr>
              <w:rPr>
                <w:rFonts w:cstheme="minorHAnsi"/>
                <w:bCs/>
                <w:szCs w:val="24"/>
              </w:rPr>
            </w:pPr>
            <w:r w:rsidRPr="00754B86">
              <w:rPr>
                <w:rFonts w:cstheme="minorHAnsi"/>
                <w:b/>
                <w:bCs/>
                <w:szCs w:val="24"/>
              </w:rPr>
              <w:t>Data de criação:</w:t>
            </w:r>
            <w:r w:rsidRPr="00754B86">
              <w:rPr>
                <w:rFonts w:cstheme="minorHAnsi"/>
                <w:szCs w:val="24"/>
              </w:rPr>
              <w:t xml:space="preserve"> </w:t>
            </w:r>
            <w:r w:rsidRPr="00754B86">
              <w:rPr>
                <w:rFonts w:cstheme="minorHAnsi"/>
                <w:bCs/>
                <w:szCs w:val="24"/>
              </w:rPr>
              <w:t xml:space="preserve">2004, Presidente Mariama Embaló, </w:t>
            </w:r>
            <w:hyperlink r:id="rId40" w:history="1">
              <w:r w:rsidRPr="00754B86">
                <w:rPr>
                  <w:rFonts w:cstheme="minorHAnsi"/>
                  <w:bCs/>
                  <w:color w:val="0000FF"/>
                  <w:szCs w:val="24"/>
                  <w:u w:val="single"/>
                </w:rPr>
                <w:t>adrg@gmail.com</w:t>
              </w:r>
            </w:hyperlink>
            <w:r w:rsidRPr="00754B86">
              <w:rPr>
                <w:rFonts w:cstheme="minorHAnsi"/>
                <w:bCs/>
                <w:szCs w:val="24"/>
              </w:rPr>
              <w:t>, TM 955 46 56 36</w:t>
            </w:r>
          </w:p>
          <w:p w14:paraId="2169EFEE" w14:textId="77777777" w:rsidR="003D77C2" w:rsidRPr="00754B86" w:rsidRDefault="003D77C2" w:rsidP="007C1980">
            <w:pPr>
              <w:rPr>
                <w:rFonts w:cstheme="minorHAnsi"/>
                <w:bCs/>
                <w:szCs w:val="24"/>
              </w:rPr>
            </w:pPr>
            <w:r w:rsidRPr="00754B86">
              <w:rPr>
                <w:rFonts w:cstheme="minorHAnsi"/>
                <w:b/>
                <w:szCs w:val="24"/>
              </w:rPr>
              <w:t>Objetivos:</w:t>
            </w:r>
            <w:r w:rsidRPr="00754B86">
              <w:rPr>
                <w:rFonts w:cstheme="minorHAnsi"/>
                <w:bCs/>
                <w:szCs w:val="24"/>
              </w:rPr>
              <w:t xml:space="preserve"> Promover a integração das pessoas com deficiências na vida social; reduzir a exclusão, em particular de mulheres e crianças com deficiência.</w:t>
            </w:r>
          </w:p>
          <w:p w14:paraId="78265247" w14:textId="77777777" w:rsidR="003D77C2" w:rsidRPr="00754B86" w:rsidRDefault="003D77C2" w:rsidP="007C1980">
            <w:pPr>
              <w:rPr>
                <w:rFonts w:cstheme="minorHAnsi"/>
                <w:bCs/>
                <w:szCs w:val="24"/>
              </w:rPr>
            </w:pPr>
            <w:r w:rsidRPr="00754B86">
              <w:rPr>
                <w:rFonts w:cstheme="minorHAnsi"/>
                <w:b/>
                <w:szCs w:val="24"/>
              </w:rPr>
              <w:lastRenderedPageBreak/>
              <w:t>Âmbito:</w:t>
            </w:r>
            <w:r w:rsidRPr="00754B86">
              <w:rPr>
                <w:rFonts w:cstheme="minorHAnsi"/>
                <w:bCs/>
                <w:szCs w:val="24"/>
              </w:rPr>
              <w:t xml:space="preserve"> região de Gabu</w:t>
            </w:r>
          </w:p>
          <w:p w14:paraId="712F5F4F" w14:textId="77777777" w:rsidR="003D77C2" w:rsidRPr="00754B86" w:rsidRDefault="003D77C2" w:rsidP="007C1980">
            <w:pPr>
              <w:rPr>
                <w:rFonts w:cstheme="minorHAnsi"/>
                <w:bCs/>
                <w:szCs w:val="24"/>
              </w:rPr>
            </w:pPr>
            <w:r w:rsidRPr="00754B86">
              <w:rPr>
                <w:rFonts w:cstheme="minorHAnsi"/>
                <w:b/>
                <w:szCs w:val="24"/>
              </w:rPr>
              <w:t>Atividades:</w:t>
            </w:r>
            <w:r w:rsidRPr="00754B86">
              <w:rPr>
                <w:rFonts w:cstheme="minorHAnsi"/>
                <w:bCs/>
                <w:szCs w:val="24"/>
              </w:rPr>
              <w:t xml:space="preserve"> apoio a escolarização das meninas com deficiência, reintegração de pessoas com deficiência e sensibilização comunitária sobre proteção de género e IEG.</w:t>
            </w:r>
          </w:p>
          <w:p w14:paraId="41683ABB" w14:textId="77777777" w:rsidR="003D77C2" w:rsidRPr="00754B86" w:rsidRDefault="003D77C2" w:rsidP="007C1980">
            <w:pPr>
              <w:rPr>
                <w:rFonts w:cstheme="minorHAnsi"/>
                <w:bCs/>
                <w:szCs w:val="24"/>
              </w:rPr>
            </w:pPr>
            <w:r w:rsidRPr="00754B86">
              <w:rPr>
                <w:rFonts w:cstheme="minorHAnsi"/>
                <w:bCs/>
                <w:szCs w:val="24"/>
              </w:rPr>
              <w:t>- Sensibilização sobre saúde sexual reprodutiva e MGF</w:t>
            </w:r>
          </w:p>
          <w:p w14:paraId="56A1FA77" w14:textId="77777777" w:rsidR="003D77C2" w:rsidRPr="00754B86" w:rsidRDefault="003D77C2" w:rsidP="007C1980">
            <w:pPr>
              <w:rPr>
                <w:rFonts w:cstheme="minorHAnsi"/>
                <w:b/>
                <w:szCs w:val="24"/>
                <w:highlight w:val="yellow"/>
              </w:rPr>
            </w:pPr>
            <w:r w:rsidRPr="00754B86">
              <w:rPr>
                <w:rFonts w:cstheme="minorHAnsi"/>
                <w:bCs/>
                <w:szCs w:val="24"/>
              </w:rPr>
              <w:t>Perda de fundos por causa da Covid-19</w:t>
            </w:r>
          </w:p>
        </w:tc>
      </w:tr>
      <w:tr w:rsidR="003D77C2" w:rsidRPr="008612EE" w14:paraId="30599981" w14:textId="77777777" w:rsidTr="005D325D">
        <w:tc>
          <w:tcPr>
            <w:tcW w:w="9067" w:type="dxa"/>
            <w:shd w:val="clear" w:color="auto" w:fill="auto"/>
          </w:tcPr>
          <w:p w14:paraId="231C8AA7"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lastRenderedPageBreak/>
              <w:t xml:space="preserve">  Associação Djemberem di Mindjeres Ku Menino -Gabu</w:t>
            </w:r>
          </w:p>
          <w:p w14:paraId="18FFFBFE" w14:textId="77777777" w:rsidR="003D77C2" w:rsidRPr="00754B86" w:rsidRDefault="003D77C2" w:rsidP="007C1980">
            <w:pPr>
              <w:ind w:left="360"/>
              <w:contextualSpacing/>
              <w:rPr>
                <w:rFonts w:cstheme="minorHAnsi"/>
                <w:b/>
                <w:color w:val="000000"/>
                <w:szCs w:val="24"/>
              </w:rPr>
            </w:pPr>
          </w:p>
          <w:p w14:paraId="2F72F227" w14:textId="77777777" w:rsidR="003D77C2" w:rsidRPr="00754B86" w:rsidRDefault="003D77C2" w:rsidP="007C1980">
            <w:pPr>
              <w:rPr>
                <w:rFonts w:cstheme="minorHAnsi"/>
                <w:bCs/>
                <w:szCs w:val="24"/>
              </w:rPr>
            </w:pPr>
            <w:r w:rsidRPr="00754B86">
              <w:rPr>
                <w:rFonts w:cstheme="minorHAnsi"/>
                <w:b/>
                <w:bCs/>
                <w:szCs w:val="24"/>
              </w:rPr>
              <w:t>Data de criação:</w:t>
            </w:r>
            <w:r w:rsidRPr="00754B86">
              <w:rPr>
                <w:rFonts w:cstheme="minorHAnsi"/>
                <w:szCs w:val="24"/>
              </w:rPr>
              <w:t xml:space="preserve"> </w:t>
            </w:r>
            <w:r w:rsidRPr="00754B86">
              <w:rPr>
                <w:rFonts w:cstheme="minorHAnsi"/>
                <w:bCs/>
                <w:szCs w:val="24"/>
              </w:rPr>
              <w:t>2012, Genabu Indjai, Presidente, TM 955264656, 966329498</w:t>
            </w:r>
          </w:p>
          <w:p w14:paraId="67C08274" w14:textId="77777777" w:rsidR="003D77C2" w:rsidRPr="00754B86" w:rsidRDefault="003D77C2" w:rsidP="007C1980">
            <w:pPr>
              <w:rPr>
                <w:rFonts w:cstheme="minorHAnsi"/>
                <w:bCs/>
                <w:szCs w:val="24"/>
              </w:rPr>
            </w:pPr>
            <w:r w:rsidRPr="00754B86">
              <w:rPr>
                <w:rFonts w:cstheme="minorHAnsi"/>
                <w:b/>
                <w:szCs w:val="24"/>
              </w:rPr>
              <w:t>Âmbito:</w:t>
            </w:r>
            <w:r w:rsidRPr="00754B86">
              <w:rPr>
                <w:rFonts w:cstheme="minorHAnsi"/>
                <w:bCs/>
                <w:szCs w:val="24"/>
              </w:rPr>
              <w:t xml:space="preserve"> região de Gabu</w:t>
            </w:r>
          </w:p>
          <w:p w14:paraId="5F59967F" w14:textId="77777777" w:rsidR="003D77C2" w:rsidRPr="00754B86" w:rsidRDefault="003D77C2" w:rsidP="007C1980">
            <w:pPr>
              <w:rPr>
                <w:rFonts w:cstheme="minorHAnsi"/>
                <w:bCs/>
                <w:szCs w:val="24"/>
              </w:rPr>
            </w:pPr>
            <w:r w:rsidRPr="00754B86">
              <w:rPr>
                <w:rFonts w:cstheme="minorHAnsi"/>
                <w:b/>
                <w:szCs w:val="24"/>
              </w:rPr>
              <w:t>Atividades:</w:t>
            </w:r>
            <w:r w:rsidRPr="00754B86">
              <w:rPr>
                <w:rFonts w:cstheme="minorHAnsi"/>
                <w:bCs/>
                <w:szCs w:val="24"/>
              </w:rPr>
              <w:t xml:space="preserve"> promoção da educação das raparigas e alfabetização das mulheres e adultos</w:t>
            </w:r>
          </w:p>
          <w:p w14:paraId="0AEF77BB" w14:textId="77777777" w:rsidR="003D77C2" w:rsidRPr="00754B86" w:rsidRDefault="003D77C2" w:rsidP="007C1980">
            <w:pPr>
              <w:rPr>
                <w:rFonts w:cstheme="minorHAnsi"/>
                <w:bCs/>
                <w:szCs w:val="24"/>
              </w:rPr>
            </w:pPr>
            <w:r w:rsidRPr="00754B86">
              <w:rPr>
                <w:rFonts w:cstheme="minorHAnsi"/>
                <w:bCs/>
                <w:szCs w:val="24"/>
              </w:rPr>
              <w:t>- Sensibilização sobre praticas nefastas e DST</w:t>
            </w:r>
          </w:p>
          <w:p w14:paraId="1FD10280" w14:textId="77777777" w:rsidR="003D77C2" w:rsidRPr="00754B86" w:rsidRDefault="003D77C2" w:rsidP="007C1980">
            <w:pPr>
              <w:rPr>
                <w:rFonts w:cstheme="minorHAnsi"/>
                <w:b/>
                <w:szCs w:val="24"/>
                <w:highlight w:val="yellow"/>
              </w:rPr>
            </w:pPr>
            <w:r w:rsidRPr="00754B86">
              <w:rPr>
                <w:rFonts w:cstheme="minorHAnsi"/>
                <w:bCs/>
                <w:szCs w:val="24"/>
              </w:rPr>
              <w:t>- Atividades sobre construção e uso correto das latrinas, saneamento, controlo de qualidade de água</w:t>
            </w:r>
          </w:p>
        </w:tc>
      </w:tr>
      <w:tr w:rsidR="003D77C2" w:rsidRPr="008612EE" w14:paraId="00CAD4F8" w14:textId="77777777" w:rsidTr="005D325D">
        <w:tc>
          <w:tcPr>
            <w:tcW w:w="9067" w:type="dxa"/>
          </w:tcPr>
          <w:p w14:paraId="7862BBC2"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t xml:space="preserve">  Associação das Mulheres de Ponte Nova (AMPN)– Bafatá</w:t>
            </w:r>
          </w:p>
          <w:p w14:paraId="7EC9EFC4" w14:textId="77777777" w:rsidR="003D77C2" w:rsidRPr="00754B86" w:rsidRDefault="003D77C2" w:rsidP="007C1980">
            <w:pPr>
              <w:rPr>
                <w:rFonts w:cstheme="minorHAnsi"/>
                <w:bCs/>
                <w:szCs w:val="24"/>
              </w:rPr>
            </w:pPr>
            <w:r w:rsidRPr="00754B86">
              <w:rPr>
                <w:rFonts w:cstheme="minorHAnsi"/>
                <w:b/>
                <w:bCs/>
                <w:szCs w:val="24"/>
              </w:rPr>
              <w:t>Data de criação:</w:t>
            </w:r>
            <w:r w:rsidRPr="00754B86">
              <w:rPr>
                <w:rFonts w:cstheme="minorHAnsi"/>
                <w:szCs w:val="24"/>
              </w:rPr>
              <w:t xml:space="preserve"> </w:t>
            </w:r>
            <w:r w:rsidRPr="00754B86">
              <w:rPr>
                <w:rFonts w:cstheme="minorHAnsi"/>
                <w:bCs/>
                <w:szCs w:val="24"/>
              </w:rPr>
              <w:t xml:space="preserve">em 1997, registada em 2011, Presidente Nhana Seide, Presidente, </w:t>
            </w:r>
            <w:hyperlink r:id="rId41" w:history="1">
              <w:r w:rsidRPr="00754B86">
                <w:rPr>
                  <w:rFonts w:cstheme="minorHAnsi"/>
                  <w:bCs/>
                  <w:color w:val="0000FF"/>
                  <w:szCs w:val="24"/>
                  <w:u w:val="single"/>
                </w:rPr>
                <w:t>pedidospontenova@gmail.pt.com</w:t>
              </w:r>
            </w:hyperlink>
          </w:p>
          <w:p w14:paraId="240040CB" w14:textId="77777777" w:rsidR="003D77C2" w:rsidRPr="00754B86" w:rsidRDefault="003D77C2" w:rsidP="007C1980">
            <w:pPr>
              <w:rPr>
                <w:rFonts w:cstheme="minorHAnsi"/>
                <w:bCs/>
                <w:szCs w:val="24"/>
              </w:rPr>
            </w:pPr>
            <w:r w:rsidRPr="00754B86">
              <w:rPr>
                <w:rFonts w:cstheme="minorHAnsi"/>
                <w:b/>
                <w:szCs w:val="24"/>
              </w:rPr>
              <w:t>Objetivo:</w:t>
            </w:r>
            <w:r w:rsidRPr="00754B86">
              <w:rPr>
                <w:rFonts w:cstheme="minorHAnsi"/>
                <w:bCs/>
                <w:szCs w:val="24"/>
              </w:rPr>
              <w:t xml:space="preserve"> Igualdade de género e empoderamento económico das mulheres</w:t>
            </w:r>
          </w:p>
          <w:p w14:paraId="38C278B3" w14:textId="77777777" w:rsidR="003D77C2" w:rsidRPr="00754B86" w:rsidRDefault="003D77C2" w:rsidP="007C1980">
            <w:pPr>
              <w:rPr>
                <w:rFonts w:cstheme="minorHAnsi"/>
                <w:bCs/>
                <w:szCs w:val="24"/>
              </w:rPr>
            </w:pPr>
            <w:r w:rsidRPr="00754B86">
              <w:rPr>
                <w:rFonts w:cstheme="minorHAnsi"/>
                <w:b/>
                <w:szCs w:val="24"/>
              </w:rPr>
              <w:t>Âmbito:</w:t>
            </w:r>
            <w:r w:rsidRPr="00754B86">
              <w:rPr>
                <w:rFonts w:cstheme="minorHAnsi"/>
                <w:bCs/>
                <w:szCs w:val="24"/>
              </w:rPr>
              <w:t xml:space="preserve"> região de Bafatá</w:t>
            </w:r>
          </w:p>
          <w:p w14:paraId="179D3369" w14:textId="77777777" w:rsidR="003D77C2" w:rsidRPr="00754B86" w:rsidRDefault="003D77C2" w:rsidP="007C1980">
            <w:pPr>
              <w:rPr>
                <w:rFonts w:cstheme="minorHAnsi"/>
                <w:bCs/>
                <w:szCs w:val="24"/>
              </w:rPr>
            </w:pPr>
            <w:r w:rsidRPr="00754B86">
              <w:rPr>
                <w:rFonts w:cstheme="minorHAnsi"/>
                <w:b/>
                <w:szCs w:val="24"/>
              </w:rPr>
              <w:t>Atividades:</w:t>
            </w:r>
            <w:r w:rsidRPr="00754B86">
              <w:rPr>
                <w:rFonts w:cstheme="minorHAnsi"/>
                <w:bCs/>
                <w:szCs w:val="24"/>
              </w:rPr>
              <w:t xml:space="preserve">  relançamento da cultura tradicional de panos tingidos e retoma de pinturas para reduzir a pobreza de mulheres da associação, também costura, venda em diferentes áreas</w:t>
            </w:r>
          </w:p>
          <w:p w14:paraId="04CA0875" w14:textId="77777777" w:rsidR="003D77C2" w:rsidRPr="00754B86" w:rsidRDefault="003D77C2" w:rsidP="007C1980">
            <w:pPr>
              <w:rPr>
                <w:rFonts w:cstheme="minorHAnsi"/>
                <w:bCs/>
                <w:szCs w:val="24"/>
              </w:rPr>
            </w:pPr>
            <w:r w:rsidRPr="00754B86">
              <w:rPr>
                <w:rFonts w:cstheme="minorHAnsi"/>
                <w:bCs/>
                <w:szCs w:val="24"/>
              </w:rPr>
              <w:t xml:space="preserve">- horticultura, de 40 mulheres na Ponte Nova com irrigação por mota-bomba, </w:t>
            </w:r>
          </w:p>
          <w:p w14:paraId="55B324A7" w14:textId="77777777" w:rsidR="003D77C2" w:rsidRPr="00754B86" w:rsidRDefault="003D77C2" w:rsidP="007C1980">
            <w:pPr>
              <w:rPr>
                <w:rFonts w:cstheme="minorHAnsi"/>
                <w:bCs/>
                <w:szCs w:val="24"/>
              </w:rPr>
            </w:pPr>
            <w:r w:rsidRPr="00754B86">
              <w:rPr>
                <w:rFonts w:cstheme="minorHAnsi"/>
                <w:bCs/>
                <w:szCs w:val="24"/>
              </w:rPr>
              <w:t>- produção de arroz e tubérculos na época de chuva</w:t>
            </w:r>
          </w:p>
          <w:p w14:paraId="549204B1" w14:textId="77777777" w:rsidR="003D77C2" w:rsidRPr="00754B86" w:rsidRDefault="003D77C2" w:rsidP="007C1980">
            <w:pPr>
              <w:rPr>
                <w:rFonts w:cstheme="minorHAnsi"/>
                <w:b/>
                <w:szCs w:val="24"/>
                <w:highlight w:val="yellow"/>
              </w:rPr>
            </w:pPr>
            <w:r w:rsidRPr="00754B86">
              <w:rPr>
                <w:rFonts w:cstheme="minorHAnsi"/>
                <w:bCs/>
                <w:szCs w:val="24"/>
              </w:rPr>
              <w:t>Experiência negativa com mercados: fraca venda e falta de estratégias de marketing</w:t>
            </w:r>
          </w:p>
        </w:tc>
      </w:tr>
      <w:tr w:rsidR="003D77C2" w:rsidRPr="008612EE" w14:paraId="19FE5B52" w14:textId="77777777" w:rsidTr="005D325D">
        <w:tc>
          <w:tcPr>
            <w:tcW w:w="9067" w:type="dxa"/>
          </w:tcPr>
          <w:p w14:paraId="0058D955" w14:textId="77777777" w:rsidR="003D77C2" w:rsidRPr="00754B86" w:rsidRDefault="003D77C2" w:rsidP="00F60448">
            <w:pPr>
              <w:numPr>
                <w:ilvl w:val="0"/>
                <w:numId w:val="24"/>
              </w:numPr>
              <w:shd w:val="clear" w:color="auto" w:fill="FBD4B4" w:themeFill="accent6" w:themeFillTint="66"/>
              <w:ind w:left="357"/>
              <w:contextualSpacing/>
              <w:jc w:val="left"/>
              <w:rPr>
                <w:rFonts w:cstheme="minorHAnsi"/>
                <w:b/>
                <w:color w:val="000000"/>
                <w:szCs w:val="24"/>
              </w:rPr>
            </w:pPr>
            <w:r w:rsidRPr="00754B86">
              <w:rPr>
                <w:rFonts w:cstheme="minorHAnsi"/>
                <w:b/>
                <w:color w:val="000000"/>
                <w:szCs w:val="24"/>
              </w:rPr>
              <w:t xml:space="preserve">  Cooperativa Agrícola das Mulheres – Gabu</w:t>
            </w:r>
          </w:p>
          <w:p w14:paraId="6B963DF0" w14:textId="77777777" w:rsidR="003D77C2" w:rsidRPr="00754B86" w:rsidRDefault="003D77C2" w:rsidP="007C1980">
            <w:pPr>
              <w:rPr>
                <w:rFonts w:cstheme="minorHAnsi"/>
                <w:bCs/>
                <w:szCs w:val="24"/>
              </w:rPr>
            </w:pPr>
            <w:r w:rsidRPr="00754B86">
              <w:rPr>
                <w:rFonts w:cstheme="minorHAnsi"/>
                <w:b/>
                <w:bCs/>
                <w:szCs w:val="24"/>
              </w:rPr>
              <w:t>Data de criação:</w:t>
            </w:r>
            <w:r w:rsidRPr="00754B86">
              <w:rPr>
                <w:rFonts w:cstheme="minorHAnsi"/>
                <w:szCs w:val="24"/>
              </w:rPr>
              <w:t xml:space="preserve"> </w:t>
            </w:r>
            <w:r w:rsidRPr="00754B86">
              <w:rPr>
                <w:rFonts w:cstheme="minorHAnsi"/>
                <w:bCs/>
                <w:szCs w:val="24"/>
              </w:rPr>
              <w:t xml:space="preserve">de 2021, Presidente Adama Candé, </w:t>
            </w:r>
            <w:hyperlink r:id="rId42" w:history="1">
              <w:r w:rsidRPr="00754B86">
                <w:rPr>
                  <w:rFonts w:cstheme="minorHAnsi"/>
                  <w:bCs/>
                  <w:color w:val="0000FF"/>
                  <w:szCs w:val="24"/>
                  <w:u w:val="single"/>
                </w:rPr>
                <w:t>adamacande79@hotmail.com</w:t>
              </w:r>
            </w:hyperlink>
          </w:p>
          <w:p w14:paraId="7DD2FE08" w14:textId="77777777" w:rsidR="003D77C2" w:rsidRPr="00754B86" w:rsidRDefault="003D77C2" w:rsidP="007C1980">
            <w:pPr>
              <w:rPr>
                <w:rFonts w:cstheme="minorHAnsi"/>
                <w:bCs/>
                <w:szCs w:val="24"/>
              </w:rPr>
            </w:pPr>
            <w:r w:rsidRPr="00754B86">
              <w:rPr>
                <w:rFonts w:cstheme="minorHAnsi"/>
                <w:b/>
                <w:szCs w:val="24"/>
              </w:rPr>
              <w:t>Objetivo:</w:t>
            </w:r>
            <w:r w:rsidRPr="00754B86">
              <w:rPr>
                <w:rFonts w:cstheme="minorHAnsi"/>
                <w:bCs/>
                <w:szCs w:val="24"/>
              </w:rPr>
              <w:t xml:space="preserve"> diversificar a agricultura para combater a fome e a pobreza no seio dos agregados familiares, apoiar a comercialização de produtos agrícolas para empoderar mulheres economicamente, capacitar mulheres para possam enfrentar o mercado e profissionalizar as suas atividades, </w:t>
            </w:r>
          </w:p>
          <w:p w14:paraId="2268652E" w14:textId="77777777" w:rsidR="003D77C2" w:rsidRPr="00754B86" w:rsidRDefault="003D77C2" w:rsidP="007C1980">
            <w:pPr>
              <w:rPr>
                <w:rFonts w:cstheme="minorHAnsi"/>
                <w:b/>
                <w:szCs w:val="24"/>
              </w:rPr>
            </w:pPr>
            <w:r w:rsidRPr="00754B86">
              <w:rPr>
                <w:rFonts w:cstheme="minorHAnsi"/>
                <w:b/>
                <w:szCs w:val="24"/>
              </w:rPr>
              <w:t>Atividades:</w:t>
            </w:r>
            <w:r w:rsidRPr="00754B86">
              <w:rPr>
                <w:rFonts w:cstheme="minorHAnsi"/>
                <w:bCs/>
                <w:szCs w:val="24"/>
              </w:rPr>
              <w:t xml:space="preserve"> Mais de 100 mulheres em 2021 capacitadas em técnicas de produção e agro-negócio.</w:t>
            </w:r>
          </w:p>
        </w:tc>
      </w:tr>
      <w:tr w:rsidR="003D77C2" w:rsidRPr="008612EE" w14:paraId="14FED6CB" w14:textId="77777777" w:rsidTr="005D325D">
        <w:tc>
          <w:tcPr>
            <w:tcW w:w="9067" w:type="dxa"/>
          </w:tcPr>
          <w:p w14:paraId="4E0228D0"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3366FF"/>
                <w:szCs w:val="24"/>
                <w:u w:val="single"/>
              </w:rPr>
            </w:pPr>
            <w:r w:rsidRPr="00754B86">
              <w:rPr>
                <w:rFonts w:cstheme="minorHAnsi"/>
                <w:color w:val="000000"/>
                <w:szCs w:val="24"/>
              </w:rPr>
              <w:t xml:space="preserve">   </w:t>
            </w:r>
            <w:r w:rsidRPr="00754B86">
              <w:rPr>
                <w:rFonts w:cstheme="minorHAnsi"/>
                <w:b/>
                <w:color w:val="000000"/>
                <w:szCs w:val="24"/>
              </w:rPr>
              <w:t>ECAS-D - Estrutura Comunitária de Animação e Sensibilização para o desenvolvimento, Bafatá</w:t>
            </w:r>
          </w:p>
          <w:p w14:paraId="43E48D1A" w14:textId="77777777" w:rsidR="003D77C2" w:rsidRPr="00754B86" w:rsidRDefault="003D77C2" w:rsidP="007C1980">
            <w:pPr>
              <w:rPr>
                <w:rFonts w:cstheme="minorHAnsi"/>
                <w:szCs w:val="24"/>
                <w:u w:val="single"/>
              </w:rPr>
            </w:pPr>
            <w:r w:rsidRPr="00754B86">
              <w:rPr>
                <w:rFonts w:cstheme="minorHAnsi"/>
                <w:b/>
                <w:bCs/>
                <w:szCs w:val="24"/>
              </w:rPr>
              <w:t>Data de criação:</w:t>
            </w:r>
            <w:r w:rsidRPr="00754B86">
              <w:rPr>
                <w:rFonts w:cstheme="minorHAnsi"/>
                <w:szCs w:val="24"/>
              </w:rPr>
              <w:t xml:space="preserve"> 2003, início de trabalho em 2006, ONG, Coordenador Geral Bubacar Djalo, </w:t>
            </w:r>
            <w:hyperlink r:id="rId43" w:history="1">
              <w:r w:rsidRPr="00754B86">
                <w:rPr>
                  <w:rFonts w:cstheme="minorHAnsi"/>
                  <w:color w:val="0000FF"/>
                  <w:szCs w:val="24"/>
                  <w:u w:val="single"/>
                </w:rPr>
                <w:t>ecas.dong@gmail.com</w:t>
              </w:r>
            </w:hyperlink>
            <w:r w:rsidRPr="00754B86">
              <w:rPr>
                <w:rFonts w:cstheme="minorHAnsi"/>
                <w:szCs w:val="24"/>
                <w:u w:val="single"/>
              </w:rPr>
              <w:t>.</w:t>
            </w:r>
          </w:p>
          <w:p w14:paraId="3205FA9C" w14:textId="51747AA3" w:rsidR="003D77C2" w:rsidRPr="00754B86" w:rsidRDefault="003D77C2" w:rsidP="007C1980">
            <w:pPr>
              <w:rPr>
                <w:rFonts w:cstheme="minorHAnsi"/>
                <w:szCs w:val="24"/>
              </w:rPr>
            </w:pPr>
            <w:r w:rsidRPr="00754B86">
              <w:rPr>
                <w:rFonts w:eastAsia="SimSun" w:cstheme="minorBidi"/>
                <w:szCs w:val="24"/>
                <w:lang w:eastAsia="zh-CN" w:bidi="ar"/>
              </w:rPr>
              <w:t>-ECAS-D, Organizações vocacionada na comunicação para o desenvolvimento (C4D), realiza a sistematização de informação, estudos e elaboração de planos de desenvolvimento comunitário;</w:t>
            </w:r>
            <w:r w:rsidR="00EF6649">
              <w:rPr>
                <w:rFonts w:eastAsia="SimSun" w:cstheme="minorBidi"/>
                <w:szCs w:val="24"/>
                <w:lang w:eastAsia="zh-CN" w:bidi="ar"/>
              </w:rPr>
              <w:t xml:space="preserve"> </w:t>
            </w:r>
            <w:r w:rsidRPr="00754B86">
              <w:rPr>
                <w:rFonts w:eastAsia="SimSun" w:cstheme="minorBidi"/>
                <w:szCs w:val="24"/>
                <w:lang w:eastAsia="zh-CN" w:bidi="ar"/>
              </w:rPr>
              <w:t>defende que o desenvolvimento é um processo permanente de construção coletiva e participativa</w:t>
            </w:r>
            <w:r w:rsidR="00EF6649">
              <w:rPr>
                <w:rFonts w:eastAsia="SimSun" w:cstheme="minorBidi"/>
                <w:szCs w:val="24"/>
                <w:lang w:eastAsia="zh-CN" w:bidi="ar"/>
              </w:rPr>
              <w:t xml:space="preserve"> </w:t>
            </w:r>
            <w:r w:rsidRPr="00754B86">
              <w:rPr>
                <w:rFonts w:eastAsia="SimSun" w:cstheme="minorHAnsi"/>
                <w:szCs w:val="24"/>
                <w:lang w:eastAsia="zh-CN" w:bidi="ar"/>
              </w:rPr>
              <w:t xml:space="preserve">para a democratização de riquezas, da terra, do conhecimento; </w:t>
            </w:r>
          </w:p>
          <w:p w14:paraId="2A6BF62F" w14:textId="77777777" w:rsidR="003D77C2" w:rsidRPr="00754B86" w:rsidRDefault="003D77C2" w:rsidP="007C1980">
            <w:pPr>
              <w:rPr>
                <w:rFonts w:eastAsia="SimSun" w:cstheme="minorBidi"/>
                <w:b/>
                <w:bCs/>
                <w:szCs w:val="24"/>
                <w:lang w:eastAsia="zh-CN" w:bidi="ar"/>
              </w:rPr>
            </w:pPr>
            <w:r w:rsidRPr="00754B86">
              <w:rPr>
                <w:rFonts w:eastAsia="SimSun" w:cstheme="minorBidi"/>
                <w:b/>
                <w:bCs/>
                <w:szCs w:val="24"/>
                <w:lang w:eastAsia="zh-CN" w:bidi="ar"/>
              </w:rPr>
              <w:t>Objetivos:</w:t>
            </w:r>
            <w:r w:rsidRPr="00754B86">
              <w:rPr>
                <w:rFonts w:eastAsia="SimSun" w:cstheme="minorBidi"/>
                <w:szCs w:val="24"/>
                <w:lang w:eastAsia="zh-CN" w:bidi="ar"/>
              </w:rPr>
              <w:t xml:space="preserve"> Encorajar e acompanhar a concertação e estruturação das organizações de base nas comunidades com vista à sua participação em programas de desenvolvimento comunitário; fortalecer a criança e mulher como protagonista social de um novo modelo de desenvolvimento, sustentável, democrático e solidário;</w:t>
            </w:r>
          </w:p>
          <w:p w14:paraId="0AD035CE" w14:textId="77777777" w:rsidR="003D77C2" w:rsidRPr="00754B86" w:rsidRDefault="003D77C2" w:rsidP="007C1980">
            <w:pPr>
              <w:rPr>
                <w:rFonts w:eastAsia="SimSun" w:cstheme="minorHAnsi"/>
                <w:b/>
                <w:bCs/>
                <w:szCs w:val="24"/>
                <w:lang w:eastAsia="zh-CN" w:bidi="ar"/>
              </w:rPr>
            </w:pPr>
            <w:r w:rsidRPr="00754B86">
              <w:rPr>
                <w:rFonts w:eastAsia="SimSun" w:cstheme="minorHAnsi"/>
                <w:b/>
                <w:bCs/>
                <w:szCs w:val="24"/>
                <w:lang w:eastAsia="zh-CN" w:bidi="ar"/>
              </w:rPr>
              <w:t xml:space="preserve">Âmbito: </w:t>
            </w:r>
            <w:r w:rsidRPr="00754B86">
              <w:rPr>
                <w:rFonts w:eastAsia="SimSun" w:cstheme="minorHAnsi"/>
                <w:szCs w:val="24"/>
                <w:lang w:eastAsia="zh-CN" w:bidi="ar"/>
              </w:rPr>
              <w:t>região de Bafatá</w:t>
            </w:r>
            <w:r w:rsidRPr="00754B86">
              <w:rPr>
                <w:rFonts w:eastAsia="SimSun" w:cstheme="minorHAnsi"/>
                <w:b/>
                <w:bCs/>
                <w:szCs w:val="24"/>
                <w:lang w:eastAsia="zh-CN" w:bidi="ar"/>
              </w:rPr>
              <w:t xml:space="preserve"> </w:t>
            </w:r>
          </w:p>
          <w:p w14:paraId="70ACD34F" w14:textId="77777777" w:rsidR="003D77C2" w:rsidRPr="00754B86" w:rsidRDefault="003D77C2" w:rsidP="007C1980">
            <w:pPr>
              <w:rPr>
                <w:rFonts w:eastAsia="SimSun" w:cstheme="minorHAnsi"/>
                <w:szCs w:val="24"/>
                <w:lang w:eastAsia="zh-CN" w:bidi="ar"/>
              </w:rPr>
            </w:pPr>
            <w:r w:rsidRPr="00754B86">
              <w:rPr>
                <w:rFonts w:eastAsia="SimSun" w:cstheme="minorHAnsi"/>
                <w:b/>
                <w:bCs/>
                <w:szCs w:val="24"/>
                <w:lang w:eastAsia="zh-CN" w:bidi="ar"/>
              </w:rPr>
              <w:t>Membros:</w:t>
            </w:r>
            <w:r w:rsidRPr="00754B86">
              <w:rPr>
                <w:rFonts w:eastAsia="SimSun" w:cstheme="minorHAnsi"/>
                <w:szCs w:val="24"/>
                <w:lang w:eastAsia="zh-CN" w:bidi="ar"/>
              </w:rPr>
              <w:t xml:space="preserve"> 34 dos quais 68% são do sexo feminino e 32% do sexo masculino </w:t>
            </w:r>
          </w:p>
          <w:p w14:paraId="313375BC" w14:textId="77777777" w:rsidR="003D77C2" w:rsidRPr="00754B86" w:rsidRDefault="003D77C2" w:rsidP="007C1980">
            <w:pPr>
              <w:rPr>
                <w:rFonts w:cstheme="minorBidi"/>
                <w:szCs w:val="24"/>
              </w:rPr>
            </w:pPr>
            <w:r w:rsidRPr="00754B86">
              <w:rPr>
                <w:rFonts w:cstheme="minorBidi"/>
                <w:b/>
                <w:bCs/>
                <w:szCs w:val="24"/>
              </w:rPr>
              <w:t>Atividades:</w:t>
            </w:r>
            <w:r w:rsidRPr="00754B86">
              <w:rPr>
                <w:rFonts w:cstheme="minorBidi"/>
                <w:szCs w:val="24"/>
              </w:rPr>
              <w:t xml:space="preserve"> </w:t>
            </w:r>
            <w:r w:rsidRPr="00754B86">
              <w:rPr>
                <w:rFonts w:eastAsia="SimSun" w:cstheme="minorBidi"/>
                <w:szCs w:val="24"/>
                <w:lang w:eastAsia="zh-CN" w:bidi="ar"/>
              </w:rPr>
              <w:t xml:space="preserve">realização da sistematização de informação, estudos e elaboração de planos de desenvolvimento comunitário; </w:t>
            </w:r>
            <w:r w:rsidRPr="00754B86">
              <w:rPr>
                <w:rFonts w:cstheme="minorBidi"/>
                <w:szCs w:val="24"/>
              </w:rPr>
              <w:t xml:space="preserve">advocacia e campanhas de comunicação sobre políticas públicas em favor de IEG; apoio às atividades produtivas e económicas das mulheres: </w:t>
            </w:r>
            <w:r w:rsidRPr="00754B86">
              <w:rPr>
                <w:rFonts w:cstheme="minorBidi"/>
                <w:kern w:val="28"/>
                <w:szCs w:val="24"/>
                <w:lang w:eastAsia="pt-PT"/>
              </w:rPr>
              <w:t>horticultura, produção agrícola diversificada, produção animal,</w:t>
            </w:r>
          </w:p>
          <w:p w14:paraId="1E3886D7" w14:textId="77777777" w:rsidR="003D77C2" w:rsidRPr="00754B86" w:rsidRDefault="003D77C2" w:rsidP="007C1980">
            <w:pPr>
              <w:rPr>
                <w:rFonts w:cstheme="minorBidi"/>
                <w:szCs w:val="24"/>
              </w:rPr>
            </w:pPr>
            <w:r w:rsidRPr="00754B86">
              <w:rPr>
                <w:b/>
                <w:bCs/>
                <w:szCs w:val="24"/>
              </w:rPr>
              <w:t>Projetos recentes</w:t>
            </w:r>
            <w:r w:rsidRPr="00754B86">
              <w:rPr>
                <w:rFonts w:cstheme="minorBidi"/>
                <w:szCs w:val="24"/>
              </w:rPr>
              <w:t>: mulher e acesso seguro a terra: uma abordagem participativa sobre a questão;</w:t>
            </w:r>
          </w:p>
          <w:p w14:paraId="79999BE7" w14:textId="77777777" w:rsidR="003D77C2" w:rsidRPr="00754B86" w:rsidRDefault="003D77C2" w:rsidP="007C1980">
            <w:pPr>
              <w:rPr>
                <w:rFonts w:cstheme="minorBidi"/>
                <w:szCs w:val="24"/>
              </w:rPr>
            </w:pPr>
            <w:r w:rsidRPr="00754B86">
              <w:rPr>
                <w:rFonts w:cstheme="minorBidi"/>
                <w:szCs w:val="24"/>
              </w:rPr>
              <w:t xml:space="preserve">Melhoria da economia de mulheres rurais (familiar) através da produção e compra de produtos locais para abastecimento da cantina escolar; construção da capacidade comunitária da população </w:t>
            </w:r>
            <w:r w:rsidRPr="00754B86">
              <w:rPr>
                <w:rFonts w:cstheme="minorBidi"/>
                <w:szCs w:val="24"/>
              </w:rPr>
              <w:lastRenderedPageBreak/>
              <w:t>rural da região de Bafata; construção da resiliência comunitária em 17 aldeias do setor de Ganadú/BBF</w:t>
            </w:r>
          </w:p>
        </w:tc>
      </w:tr>
      <w:tr w:rsidR="003D77C2" w:rsidRPr="008612EE" w14:paraId="5A233A17" w14:textId="77777777" w:rsidTr="005D325D">
        <w:tc>
          <w:tcPr>
            <w:tcW w:w="9067" w:type="dxa"/>
          </w:tcPr>
          <w:p w14:paraId="0F82F68D"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lastRenderedPageBreak/>
              <w:t>MIDEI: Missão para o desenvolvimento integrado – Bafata e Gabu</w:t>
            </w:r>
          </w:p>
          <w:p w14:paraId="2E3939AB" w14:textId="77777777" w:rsidR="003D77C2" w:rsidRPr="00754B86" w:rsidRDefault="003D77C2" w:rsidP="007C1980">
            <w:pPr>
              <w:rPr>
                <w:rFonts w:cstheme="minorHAnsi"/>
                <w:szCs w:val="24"/>
              </w:rPr>
            </w:pPr>
            <w:r w:rsidRPr="00754B86">
              <w:rPr>
                <w:rFonts w:cstheme="minorHAnsi"/>
                <w:b/>
                <w:bCs/>
                <w:szCs w:val="24"/>
              </w:rPr>
              <w:t>Data de criação</w:t>
            </w:r>
            <w:r w:rsidRPr="00754B86">
              <w:rPr>
                <w:rFonts w:cstheme="minorHAnsi"/>
                <w:szCs w:val="24"/>
              </w:rPr>
              <w:t xml:space="preserve"> da ONG 2014, Coordenadores: Braima Embalo e Mussa Bobo Balde</w:t>
            </w:r>
          </w:p>
          <w:p w14:paraId="646622AC" w14:textId="77777777" w:rsidR="003D77C2" w:rsidRPr="00754B86" w:rsidRDefault="003D77C2" w:rsidP="007C1980">
            <w:pPr>
              <w:rPr>
                <w:rFonts w:cstheme="minorBidi"/>
                <w:szCs w:val="24"/>
              </w:rPr>
            </w:pPr>
            <w:r w:rsidRPr="00754B86">
              <w:rPr>
                <w:rFonts w:cstheme="minorBidi"/>
                <w:b/>
                <w:bCs/>
                <w:szCs w:val="24"/>
              </w:rPr>
              <w:t>Objetivo:</w:t>
            </w:r>
            <w:r w:rsidRPr="00754B86">
              <w:rPr>
                <w:rFonts w:cstheme="minorBidi"/>
                <w:szCs w:val="24"/>
              </w:rPr>
              <w:t xml:space="preserve">, proteger as comunidades contra práticas nefastas das quais MGF e VBG e garantir a saúde sexual com foco em DST, VIH/SIDA, </w:t>
            </w:r>
          </w:p>
          <w:p w14:paraId="3D4CFA40" w14:textId="77777777" w:rsidR="003D77C2" w:rsidRPr="00754B86" w:rsidRDefault="003D77C2" w:rsidP="007C1980">
            <w:pPr>
              <w:rPr>
                <w:rFonts w:cstheme="minorHAnsi"/>
                <w:szCs w:val="24"/>
              </w:rPr>
            </w:pPr>
            <w:r w:rsidRPr="00754B86">
              <w:rPr>
                <w:rFonts w:cstheme="minorHAnsi"/>
                <w:szCs w:val="24"/>
              </w:rPr>
              <w:t>- Apoiar um desenvolvimento integrado das comunidades, a igualdade entre rapazes e raparigas em todos os aspetos da vida social e económica</w:t>
            </w:r>
          </w:p>
          <w:p w14:paraId="4D2933F4" w14:textId="77777777" w:rsidR="003D77C2" w:rsidRPr="00754B86" w:rsidRDefault="003D77C2" w:rsidP="007C1980">
            <w:pPr>
              <w:rPr>
                <w:rFonts w:cstheme="minorHAnsi"/>
                <w:szCs w:val="24"/>
              </w:rPr>
            </w:pPr>
            <w:r w:rsidRPr="00754B86">
              <w:rPr>
                <w:rFonts w:cstheme="minorHAnsi"/>
                <w:b/>
                <w:bCs/>
                <w:szCs w:val="24"/>
              </w:rPr>
              <w:t>Atividades:</w:t>
            </w:r>
            <w:r w:rsidRPr="00754B86">
              <w:rPr>
                <w:rFonts w:cstheme="minorHAnsi"/>
                <w:szCs w:val="24"/>
              </w:rPr>
              <w:t xml:space="preserve"> informação, educação e comunicação e CIP (comunicação interpessoal) sobre as praticas nefastas e a saúde sexual.</w:t>
            </w:r>
          </w:p>
          <w:p w14:paraId="40BAF527" w14:textId="77777777" w:rsidR="003D77C2" w:rsidRPr="00754B86" w:rsidRDefault="003D77C2" w:rsidP="007C1980">
            <w:pPr>
              <w:rPr>
                <w:rFonts w:cstheme="minorHAnsi"/>
                <w:szCs w:val="24"/>
              </w:rPr>
            </w:pPr>
            <w:r w:rsidRPr="00754B86">
              <w:rPr>
                <w:rFonts w:cstheme="minorHAnsi"/>
                <w:b/>
                <w:bCs/>
                <w:szCs w:val="24"/>
              </w:rPr>
              <w:t>Parcerias:</w:t>
            </w:r>
            <w:r w:rsidRPr="00754B86">
              <w:rPr>
                <w:rFonts w:cstheme="minorHAnsi"/>
                <w:szCs w:val="24"/>
              </w:rPr>
              <w:t xml:space="preserve"> Colaboração intensiva com PLAN Internacional, </w:t>
            </w:r>
          </w:p>
          <w:p w14:paraId="5F5BA704" w14:textId="77777777" w:rsidR="003D77C2" w:rsidRPr="00754B86" w:rsidRDefault="003D77C2" w:rsidP="007C1980">
            <w:pPr>
              <w:rPr>
                <w:rFonts w:cstheme="minorBidi"/>
                <w:szCs w:val="24"/>
              </w:rPr>
            </w:pPr>
            <w:r w:rsidRPr="00754B86">
              <w:rPr>
                <w:b/>
                <w:bCs/>
                <w:szCs w:val="24"/>
              </w:rPr>
              <w:t>Dificuldades</w:t>
            </w:r>
            <w:r w:rsidRPr="00754B86">
              <w:rPr>
                <w:rFonts w:cstheme="minorBidi"/>
                <w:szCs w:val="24"/>
              </w:rPr>
              <w:t>: poucos fundos devido à pandemia, incapacidade de pagar os animadores</w:t>
            </w:r>
          </w:p>
        </w:tc>
      </w:tr>
      <w:tr w:rsidR="003D77C2" w:rsidRPr="008612EE" w14:paraId="61E766DF" w14:textId="77777777" w:rsidTr="005D325D">
        <w:tc>
          <w:tcPr>
            <w:tcW w:w="9067" w:type="dxa"/>
          </w:tcPr>
          <w:p w14:paraId="147864F1" w14:textId="77777777" w:rsidR="003D77C2" w:rsidRPr="00754B86" w:rsidRDefault="003D77C2" w:rsidP="00F60448">
            <w:pPr>
              <w:numPr>
                <w:ilvl w:val="0"/>
                <w:numId w:val="24"/>
              </w:numPr>
              <w:shd w:val="clear" w:color="auto" w:fill="FBD4B4" w:themeFill="accent6" w:themeFillTint="66"/>
              <w:contextualSpacing/>
              <w:jc w:val="left"/>
              <w:rPr>
                <w:rFonts w:cstheme="minorHAnsi"/>
                <w:b/>
                <w:bCs/>
                <w:color w:val="000000"/>
                <w:szCs w:val="24"/>
              </w:rPr>
            </w:pPr>
            <w:r w:rsidRPr="00754B86">
              <w:rPr>
                <w:rFonts w:cstheme="minorHAnsi"/>
                <w:b/>
                <w:bCs/>
                <w:color w:val="000000"/>
                <w:szCs w:val="24"/>
              </w:rPr>
              <w:t>Mindjeris Lideres, Gabu</w:t>
            </w:r>
          </w:p>
          <w:p w14:paraId="69C52A32" w14:textId="77777777" w:rsidR="003D77C2" w:rsidRPr="00754B86" w:rsidRDefault="003D77C2" w:rsidP="007C1980">
            <w:pPr>
              <w:rPr>
                <w:rFonts w:cstheme="minorHAnsi"/>
                <w:szCs w:val="24"/>
              </w:rPr>
            </w:pPr>
            <w:r w:rsidRPr="00754B86">
              <w:rPr>
                <w:rFonts w:cstheme="minorHAnsi"/>
                <w:b/>
                <w:bCs/>
                <w:szCs w:val="24"/>
              </w:rPr>
              <w:t>Data de criação</w:t>
            </w:r>
            <w:r w:rsidRPr="00754B86">
              <w:rPr>
                <w:rFonts w:cstheme="minorHAnsi"/>
                <w:szCs w:val="24"/>
              </w:rPr>
              <w:t xml:space="preserve"> em 2018, legalização em curso, Presidente Jenabu Sano, </w:t>
            </w:r>
            <w:hyperlink r:id="rId44" w:history="1">
              <w:r w:rsidRPr="00754B86">
                <w:rPr>
                  <w:rFonts w:cstheme="minorHAnsi"/>
                  <w:color w:val="0000FF"/>
                  <w:szCs w:val="24"/>
                  <w:u w:val="single"/>
                </w:rPr>
                <w:t>sanojenabu@gmail.com</w:t>
              </w:r>
            </w:hyperlink>
          </w:p>
          <w:p w14:paraId="4BF0A64A" w14:textId="77777777" w:rsidR="003D77C2" w:rsidRPr="00754B86" w:rsidRDefault="003D77C2" w:rsidP="007C1980">
            <w:pPr>
              <w:rPr>
                <w:rFonts w:cstheme="minorHAnsi"/>
                <w:szCs w:val="24"/>
              </w:rPr>
            </w:pPr>
            <w:r w:rsidRPr="00754B86">
              <w:rPr>
                <w:rFonts w:cstheme="minorHAnsi"/>
                <w:b/>
                <w:bCs/>
                <w:szCs w:val="24"/>
              </w:rPr>
              <w:t>Objetivo:</w:t>
            </w:r>
            <w:r w:rsidRPr="00754B86">
              <w:rPr>
                <w:rFonts w:cstheme="minorHAnsi"/>
                <w:szCs w:val="24"/>
              </w:rPr>
              <w:t xml:space="preserve"> Promover o empreendedorismo, as potencialidades e a liderança das mulheres; criar um ambiente sustentável para negócios e desenvolvimento do mercado favorável as mulheres, promover a Mulher como protagonista social e política, apoiar a melhoria do seu profissionalismo;</w:t>
            </w:r>
          </w:p>
          <w:p w14:paraId="6A2854D3" w14:textId="77777777" w:rsidR="003D77C2" w:rsidRPr="00754B86" w:rsidRDefault="003D77C2" w:rsidP="007C1980">
            <w:pPr>
              <w:rPr>
                <w:rFonts w:cstheme="minorBidi"/>
                <w:szCs w:val="24"/>
              </w:rPr>
            </w:pPr>
            <w:r w:rsidRPr="00754B86">
              <w:rPr>
                <w:rFonts w:cstheme="minorBidi"/>
                <w:b/>
                <w:bCs/>
                <w:szCs w:val="24"/>
              </w:rPr>
              <w:t>Atividades:</w:t>
            </w:r>
            <w:r w:rsidRPr="00754B86">
              <w:rPr>
                <w:rFonts w:cstheme="minorBidi"/>
                <w:szCs w:val="24"/>
              </w:rPr>
              <w:t xml:space="preserve">  assistência as vítimas da VBG, e as meninas e mulheres vítimas de violação durante a pandemia do Covid-19, seguimento e integração social das vítimas junto das famílias</w:t>
            </w:r>
          </w:p>
          <w:p w14:paraId="284B0ABB" w14:textId="77777777" w:rsidR="003D77C2" w:rsidRPr="00754B86" w:rsidRDefault="003D77C2" w:rsidP="007C1980">
            <w:pPr>
              <w:rPr>
                <w:rFonts w:cstheme="minorHAnsi"/>
                <w:szCs w:val="24"/>
              </w:rPr>
            </w:pPr>
          </w:p>
        </w:tc>
      </w:tr>
      <w:tr w:rsidR="003D77C2" w:rsidRPr="008612EE" w14:paraId="5833B023" w14:textId="77777777" w:rsidTr="005D325D">
        <w:tc>
          <w:tcPr>
            <w:tcW w:w="9067" w:type="dxa"/>
          </w:tcPr>
          <w:p w14:paraId="05626909" w14:textId="77777777" w:rsidR="003D77C2" w:rsidRPr="00754B86" w:rsidRDefault="003D77C2" w:rsidP="00F60448">
            <w:pPr>
              <w:numPr>
                <w:ilvl w:val="0"/>
                <w:numId w:val="24"/>
              </w:numPr>
              <w:shd w:val="clear" w:color="auto" w:fill="FBD4B4" w:themeFill="accent6" w:themeFillTint="66"/>
              <w:contextualSpacing/>
              <w:jc w:val="left"/>
              <w:rPr>
                <w:rFonts w:cstheme="minorHAnsi"/>
                <w:color w:val="000000"/>
                <w:szCs w:val="24"/>
              </w:rPr>
            </w:pPr>
            <w:r w:rsidRPr="00754B86">
              <w:rPr>
                <w:rFonts w:cstheme="minorHAnsi"/>
                <w:b/>
                <w:color w:val="000000"/>
                <w:szCs w:val="24"/>
              </w:rPr>
              <w:t>PONGAB-Bafatá</w:t>
            </w:r>
            <w:r w:rsidRPr="00754B86">
              <w:rPr>
                <w:rFonts w:cstheme="minorHAnsi"/>
                <w:color w:val="000000"/>
                <w:szCs w:val="24"/>
              </w:rPr>
              <w:t xml:space="preserve"> </w:t>
            </w:r>
            <w:r w:rsidRPr="00754B86">
              <w:rPr>
                <w:rFonts w:cstheme="minorHAnsi"/>
                <w:b/>
                <w:color w:val="000000"/>
                <w:szCs w:val="24"/>
              </w:rPr>
              <w:t>– Plataforma das ONG na região de Bafatá:</w:t>
            </w:r>
          </w:p>
          <w:p w14:paraId="2B642097" w14:textId="77777777" w:rsidR="003D77C2" w:rsidRPr="00754B86" w:rsidRDefault="003D77C2" w:rsidP="007C1980">
            <w:pPr>
              <w:rPr>
                <w:rFonts w:cstheme="minorHAnsi"/>
                <w:szCs w:val="24"/>
                <w:u w:val="single"/>
              </w:rPr>
            </w:pPr>
            <w:r w:rsidRPr="00754B86">
              <w:rPr>
                <w:rFonts w:cstheme="minorHAnsi"/>
                <w:b/>
                <w:bCs/>
                <w:szCs w:val="24"/>
              </w:rPr>
              <w:t>Data de criação</w:t>
            </w:r>
            <w:r w:rsidRPr="00754B86">
              <w:rPr>
                <w:rFonts w:cstheme="minorHAnsi"/>
                <w:szCs w:val="24"/>
              </w:rPr>
              <w:t xml:space="preserve"> 2009, plataforma, coordenadores: Vitor Ramos e Melicio S Baldé, </w:t>
            </w:r>
            <w:hyperlink r:id="rId45" w:history="1">
              <w:r w:rsidRPr="00754B86">
                <w:rPr>
                  <w:rFonts w:cstheme="minorHAnsi"/>
                  <w:color w:val="0000FF"/>
                  <w:szCs w:val="24"/>
                  <w:u w:val="single"/>
                </w:rPr>
                <w:t>pongab@gmail.com</w:t>
              </w:r>
            </w:hyperlink>
            <w:r w:rsidRPr="00754B86">
              <w:rPr>
                <w:rFonts w:cstheme="minorHAnsi"/>
                <w:szCs w:val="24"/>
                <w:u w:val="single"/>
              </w:rPr>
              <w:t>,</w:t>
            </w:r>
          </w:p>
          <w:p w14:paraId="3B42FBAD" w14:textId="77777777" w:rsidR="003D77C2" w:rsidRPr="00754B86" w:rsidRDefault="003D77C2" w:rsidP="007C1980">
            <w:pPr>
              <w:rPr>
                <w:rFonts w:cstheme="minorHAnsi"/>
                <w:b/>
                <w:bCs/>
                <w:szCs w:val="24"/>
              </w:rPr>
            </w:pPr>
            <w:r w:rsidRPr="00754B86">
              <w:rPr>
                <w:rFonts w:cstheme="minorHAnsi"/>
                <w:b/>
                <w:bCs/>
                <w:szCs w:val="24"/>
              </w:rPr>
              <w:t xml:space="preserve">Objetivos: </w:t>
            </w:r>
            <w:r w:rsidRPr="00754B86">
              <w:rPr>
                <w:rFonts w:cs="Arial"/>
                <w:szCs w:val="24"/>
              </w:rPr>
              <w:t>facilitar uma intervenção coordenada, concertada e coerente com a política de desenvolvimento definida pelo Governo da Guiné-Bissau e criar oportunidades para o reforço de capacidades das organizações locais,</w:t>
            </w:r>
          </w:p>
          <w:p w14:paraId="13BDE5E1" w14:textId="77777777" w:rsidR="003D77C2" w:rsidRPr="00754B86" w:rsidRDefault="003D77C2" w:rsidP="007C1980">
            <w:pPr>
              <w:rPr>
                <w:rFonts w:cstheme="minorHAnsi"/>
                <w:szCs w:val="24"/>
              </w:rPr>
            </w:pPr>
            <w:r w:rsidRPr="00754B86">
              <w:rPr>
                <w:rFonts w:cstheme="minorHAnsi"/>
                <w:b/>
                <w:bCs/>
                <w:szCs w:val="24"/>
              </w:rPr>
              <w:t>Membros:</w:t>
            </w:r>
            <w:r w:rsidRPr="00754B86">
              <w:rPr>
                <w:rFonts w:cstheme="minorHAnsi"/>
                <w:szCs w:val="24"/>
              </w:rPr>
              <w:t xml:space="preserve"> 92 membros, ONGs e ASB, agrupados em seis grupos temáticos, um deles trabalho sobre direitos humanos, cerca 30 organizações trabalham - entre outros assuntos - em Direitos Humanas.</w:t>
            </w:r>
          </w:p>
          <w:p w14:paraId="7728ADE5" w14:textId="77777777" w:rsidR="003D77C2" w:rsidRPr="00754B86" w:rsidRDefault="003D77C2" w:rsidP="007C1980">
            <w:pPr>
              <w:rPr>
                <w:rFonts w:cs="Arial"/>
                <w:szCs w:val="24"/>
              </w:rPr>
            </w:pPr>
            <w:r w:rsidRPr="00754B86">
              <w:rPr>
                <w:rFonts w:cstheme="minorHAnsi"/>
                <w:b/>
                <w:bCs/>
                <w:szCs w:val="24"/>
              </w:rPr>
              <w:t>Atividades</w:t>
            </w:r>
            <w:r w:rsidRPr="00754B86">
              <w:rPr>
                <w:rFonts w:cstheme="minorHAnsi"/>
                <w:szCs w:val="24"/>
              </w:rPr>
              <w:t>: d</w:t>
            </w:r>
            <w:r w:rsidRPr="00754B86">
              <w:rPr>
                <w:rFonts w:cs="Arial"/>
                <w:szCs w:val="24"/>
              </w:rPr>
              <w:t xml:space="preserve">ifusão de informações sobre as ONG’s e Associações juntos dos parceiros, estudos e pesquisa, procura de financiamento, divulgação dos programas e projetos, seguimento &amp; avaliação, informação e comunicação (guia ONG e Abs, boletim informativo), </w:t>
            </w:r>
          </w:p>
          <w:p w14:paraId="6EA41D21" w14:textId="77777777" w:rsidR="003D77C2" w:rsidRPr="00754B86" w:rsidRDefault="003D77C2" w:rsidP="007C1980">
            <w:pPr>
              <w:rPr>
                <w:rFonts w:cs="Arial"/>
                <w:szCs w:val="24"/>
              </w:rPr>
            </w:pPr>
            <w:r w:rsidRPr="00754B86">
              <w:rPr>
                <w:rFonts w:cs="Arial"/>
                <w:szCs w:val="24"/>
              </w:rPr>
              <w:t>- Ações de formação (ateliers e/ou seminários e estágio), assistência técnica na montagem de projetos,</w:t>
            </w:r>
          </w:p>
          <w:p w14:paraId="28FE6D68" w14:textId="77777777" w:rsidR="003D77C2" w:rsidRPr="00754B86" w:rsidRDefault="003D77C2" w:rsidP="007C1980">
            <w:pPr>
              <w:rPr>
                <w:rFonts w:cs="Arial"/>
                <w:szCs w:val="24"/>
              </w:rPr>
            </w:pPr>
            <w:r w:rsidRPr="00754B86">
              <w:rPr>
                <w:rFonts w:cs="Arial"/>
                <w:szCs w:val="24"/>
              </w:rPr>
              <w:t>- Visitas de estudo/intercâmbios, encontros de reflexão (encontros temáticos), desenvolvimento institucional e reforço organizacional</w:t>
            </w:r>
          </w:p>
          <w:p w14:paraId="43B7F058" w14:textId="77777777" w:rsidR="003D77C2" w:rsidRPr="00754B86" w:rsidRDefault="003D77C2" w:rsidP="007C1980">
            <w:pPr>
              <w:rPr>
                <w:rFonts w:cs="Arial"/>
                <w:szCs w:val="24"/>
              </w:rPr>
            </w:pPr>
            <w:r w:rsidRPr="00754B86">
              <w:rPr>
                <w:rFonts w:cs="Arial"/>
                <w:szCs w:val="24"/>
              </w:rPr>
              <w:t>- Promoção de participação da camada femininas em ações culturais, na liderança, no combate a VBG, na saúde comunitária</w:t>
            </w:r>
          </w:p>
          <w:p w14:paraId="028C3757" w14:textId="77777777" w:rsidR="003D77C2" w:rsidRPr="00754B86" w:rsidRDefault="003D77C2" w:rsidP="007C1980">
            <w:pPr>
              <w:rPr>
                <w:rFonts w:cstheme="minorHAnsi"/>
                <w:szCs w:val="24"/>
              </w:rPr>
            </w:pPr>
            <w:r w:rsidRPr="00754B86">
              <w:rPr>
                <w:rFonts w:cs="Arial"/>
                <w:szCs w:val="24"/>
              </w:rPr>
              <w:t>- Abordagem de IEC como metodologia chave</w:t>
            </w:r>
          </w:p>
        </w:tc>
      </w:tr>
      <w:tr w:rsidR="003D77C2" w:rsidRPr="008612EE" w14:paraId="31A44481" w14:textId="77777777" w:rsidTr="005D325D">
        <w:tc>
          <w:tcPr>
            <w:tcW w:w="9067" w:type="dxa"/>
          </w:tcPr>
          <w:p w14:paraId="51F91D03"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t xml:space="preserve">PONGAB-Gabu - Plataforma das ONG na região de Gabu: </w:t>
            </w:r>
          </w:p>
          <w:p w14:paraId="5CDAD4F4" w14:textId="77777777" w:rsidR="003D77C2" w:rsidRPr="00754B86" w:rsidRDefault="003D77C2" w:rsidP="007C1980">
            <w:pPr>
              <w:rPr>
                <w:rFonts w:cstheme="minorHAnsi"/>
                <w:szCs w:val="24"/>
              </w:rPr>
            </w:pPr>
            <w:r w:rsidRPr="00754B86">
              <w:rPr>
                <w:rFonts w:cstheme="minorHAnsi"/>
                <w:b/>
                <w:bCs/>
                <w:szCs w:val="24"/>
              </w:rPr>
              <w:t>Data de criação</w:t>
            </w:r>
            <w:r w:rsidRPr="00754B86">
              <w:rPr>
                <w:rFonts w:cstheme="minorHAnsi"/>
                <w:szCs w:val="24"/>
              </w:rPr>
              <w:t xml:space="preserve"> 2016, plataforma, Presidente Saico Umaro Embaló, </w:t>
            </w:r>
            <w:hyperlink r:id="rId46" w:history="1">
              <w:r w:rsidRPr="00754B86">
                <w:rPr>
                  <w:rFonts w:cstheme="minorHAnsi"/>
                  <w:color w:val="0000FF"/>
                  <w:szCs w:val="24"/>
                  <w:u w:val="single"/>
                </w:rPr>
                <w:t>plataformagabu@gmail.com</w:t>
              </w:r>
            </w:hyperlink>
            <w:r w:rsidRPr="00754B86">
              <w:rPr>
                <w:rFonts w:cstheme="minorHAnsi"/>
                <w:szCs w:val="24"/>
              </w:rPr>
              <w:t xml:space="preserve">, </w:t>
            </w:r>
          </w:p>
          <w:p w14:paraId="52287ED0" w14:textId="77777777" w:rsidR="003D77C2" w:rsidRPr="00754B86" w:rsidRDefault="003D77C2" w:rsidP="007C1980">
            <w:pPr>
              <w:rPr>
                <w:szCs w:val="24"/>
              </w:rPr>
            </w:pPr>
            <w:r w:rsidRPr="00754B86">
              <w:rPr>
                <w:rFonts w:cstheme="minorHAnsi"/>
                <w:b/>
                <w:bCs/>
                <w:szCs w:val="24"/>
              </w:rPr>
              <w:t>Objetivo:</w:t>
            </w:r>
            <w:r w:rsidRPr="00754B86">
              <w:rPr>
                <w:rFonts w:cstheme="minorHAnsi"/>
                <w:szCs w:val="24"/>
              </w:rPr>
              <w:t xml:space="preserve"> </w:t>
            </w:r>
            <w:r w:rsidRPr="00754B86">
              <w:rPr>
                <w:szCs w:val="24"/>
              </w:rPr>
              <w:t>contribuir para o reforço e melhoria do nível de intervenção das ONG membros, através de ações concertadas e de promoção da sua participação no desenvolvimento socioeconómico da região de Gabú e do país; reforçar capacidade organizacional dos membros: associações de base com urgência neste domínio; promoção do empoderamento económico as mulheres para combater a fome, pobreza e vulnerabilidade das mulheres; sensibilização sobre VBG</w:t>
            </w:r>
          </w:p>
          <w:p w14:paraId="7695DA29" w14:textId="77777777" w:rsidR="003D77C2" w:rsidRPr="00754B86" w:rsidRDefault="003D77C2" w:rsidP="007C1980">
            <w:pPr>
              <w:rPr>
                <w:b/>
                <w:bCs/>
                <w:szCs w:val="24"/>
              </w:rPr>
            </w:pPr>
            <w:r w:rsidRPr="00754B86">
              <w:rPr>
                <w:b/>
                <w:bCs/>
                <w:szCs w:val="24"/>
              </w:rPr>
              <w:t>Membros:</w:t>
            </w:r>
            <w:r w:rsidRPr="00754B86">
              <w:rPr>
                <w:rFonts w:cstheme="minorHAnsi"/>
                <w:szCs w:val="24"/>
              </w:rPr>
              <w:t xml:space="preserve"> 30 organizações ativas na Plataforma (total de 51 membros),</w:t>
            </w:r>
          </w:p>
          <w:p w14:paraId="6DDF469C" w14:textId="77777777" w:rsidR="003D77C2" w:rsidRPr="00754B86" w:rsidRDefault="003D77C2" w:rsidP="007C1980">
            <w:pPr>
              <w:rPr>
                <w:b/>
                <w:szCs w:val="24"/>
              </w:rPr>
            </w:pPr>
            <w:r w:rsidRPr="00754B86">
              <w:rPr>
                <w:rFonts w:cstheme="minorHAnsi"/>
                <w:b/>
                <w:bCs/>
                <w:szCs w:val="24"/>
              </w:rPr>
              <w:lastRenderedPageBreak/>
              <w:t>Atividades:</w:t>
            </w:r>
            <w:r w:rsidRPr="00754B86">
              <w:rPr>
                <w:rFonts w:cstheme="minorHAnsi"/>
                <w:szCs w:val="24"/>
              </w:rPr>
              <w:t xml:space="preserve">  observador e acompanhamento dos membros: seguimento de projetos e fornecimento de apoio institucional</w:t>
            </w:r>
          </w:p>
          <w:p w14:paraId="29A4C848" w14:textId="15CEB6D4" w:rsidR="003D77C2" w:rsidRPr="00754B86" w:rsidRDefault="003D77C2" w:rsidP="007C1980">
            <w:pPr>
              <w:rPr>
                <w:rFonts w:cstheme="minorBidi"/>
                <w:szCs w:val="24"/>
              </w:rPr>
            </w:pPr>
            <w:r w:rsidRPr="00754B86">
              <w:rPr>
                <w:b/>
                <w:bCs/>
                <w:szCs w:val="24"/>
              </w:rPr>
              <w:t>Parceria:</w:t>
            </w:r>
            <w:r w:rsidRPr="00754B86">
              <w:rPr>
                <w:szCs w:val="24"/>
              </w:rPr>
              <w:t xml:space="preserve"> com a </w:t>
            </w:r>
            <w:r w:rsidRPr="00754B86">
              <w:rPr>
                <w:b/>
                <w:bCs/>
                <w:szCs w:val="24"/>
              </w:rPr>
              <w:t xml:space="preserve">Manitese </w:t>
            </w:r>
            <w:r w:rsidRPr="00754B86">
              <w:rPr>
                <w:szCs w:val="24"/>
              </w:rPr>
              <w:t>sobre jovens promotores de desenvolvimento e migração;</w:t>
            </w:r>
            <w:r w:rsidR="00EF6649">
              <w:rPr>
                <w:szCs w:val="24"/>
              </w:rPr>
              <w:t xml:space="preserve"> </w:t>
            </w:r>
            <w:r w:rsidRPr="00754B86">
              <w:rPr>
                <w:b/>
                <w:bCs/>
                <w:szCs w:val="24"/>
              </w:rPr>
              <w:t>Plan Internacional</w:t>
            </w:r>
            <w:r w:rsidRPr="00754B86">
              <w:rPr>
                <w:rFonts w:cstheme="minorBidi"/>
                <w:b/>
                <w:bCs/>
                <w:szCs w:val="24"/>
              </w:rPr>
              <w:t xml:space="preserve"> </w:t>
            </w:r>
            <w:r w:rsidRPr="00754B86">
              <w:rPr>
                <w:rFonts w:cstheme="minorBidi"/>
                <w:szCs w:val="24"/>
              </w:rPr>
              <w:t>sobre</w:t>
            </w:r>
            <w:r w:rsidR="00EF6649">
              <w:rPr>
                <w:rFonts w:cstheme="minorBidi"/>
                <w:szCs w:val="24"/>
              </w:rPr>
              <w:t xml:space="preserve"> </w:t>
            </w:r>
            <w:r w:rsidRPr="00754B86">
              <w:rPr>
                <w:szCs w:val="24"/>
              </w:rPr>
              <w:t>f</w:t>
            </w:r>
            <w:r w:rsidRPr="00754B86">
              <w:rPr>
                <w:rFonts w:cstheme="minorBidi"/>
                <w:szCs w:val="24"/>
              </w:rPr>
              <w:t>ormação em direitos humanos</w:t>
            </w:r>
            <w:r w:rsidR="00EF6649">
              <w:rPr>
                <w:rFonts w:cstheme="minorBidi"/>
                <w:szCs w:val="24"/>
              </w:rPr>
              <w:t>.</w:t>
            </w:r>
          </w:p>
        </w:tc>
      </w:tr>
    </w:tbl>
    <w:p w14:paraId="05E4D43F" w14:textId="77777777" w:rsidR="003D77C2" w:rsidRPr="00754B86" w:rsidRDefault="003D77C2" w:rsidP="003D77C2">
      <w:pPr>
        <w:rPr>
          <w:szCs w:val="24"/>
        </w:rPr>
      </w:pPr>
    </w:p>
    <w:tbl>
      <w:tblPr>
        <w:tblStyle w:val="TabelacomGrelha11"/>
        <w:tblW w:w="9067" w:type="dxa"/>
        <w:tblLook w:val="04A0" w:firstRow="1" w:lastRow="0" w:firstColumn="1" w:lastColumn="0" w:noHBand="0" w:noVBand="1"/>
      </w:tblPr>
      <w:tblGrid>
        <w:gridCol w:w="9067"/>
      </w:tblGrid>
      <w:tr w:rsidR="003D77C2" w:rsidRPr="008612EE" w14:paraId="771F9B4D" w14:textId="77777777" w:rsidTr="005D325D">
        <w:tc>
          <w:tcPr>
            <w:tcW w:w="9067" w:type="dxa"/>
            <w:shd w:val="clear" w:color="auto" w:fill="FFC000"/>
          </w:tcPr>
          <w:p w14:paraId="36AF1E06" w14:textId="77777777" w:rsidR="003D77C2" w:rsidRPr="00754B86" w:rsidRDefault="003D77C2" w:rsidP="00F60448">
            <w:pPr>
              <w:numPr>
                <w:ilvl w:val="0"/>
                <w:numId w:val="25"/>
              </w:numPr>
              <w:contextualSpacing/>
              <w:jc w:val="center"/>
              <w:rPr>
                <w:rFonts w:cstheme="minorHAnsi"/>
                <w:b/>
                <w:color w:val="000000"/>
                <w:szCs w:val="24"/>
              </w:rPr>
            </w:pPr>
            <w:r w:rsidRPr="00754B86">
              <w:rPr>
                <w:rFonts w:cstheme="minorHAnsi"/>
                <w:b/>
                <w:color w:val="000000"/>
                <w:szCs w:val="24"/>
              </w:rPr>
              <w:t>Outras Entidades e Atores Estatais</w:t>
            </w:r>
          </w:p>
        </w:tc>
      </w:tr>
      <w:tr w:rsidR="003D77C2" w:rsidRPr="00754B86" w14:paraId="18A57183" w14:textId="77777777" w:rsidTr="005D325D">
        <w:tc>
          <w:tcPr>
            <w:tcW w:w="9067" w:type="dxa"/>
            <w:shd w:val="clear" w:color="auto" w:fill="FDE9D9" w:themeFill="accent6" w:themeFillTint="33"/>
          </w:tcPr>
          <w:p w14:paraId="1295D1FC" w14:textId="77777777" w:rsidR="003D77C2" w:rsidRPr="00754B86" w:rsidRDefault="003D77C2" w:rsidP="007C1980">
            <w:pPr>
              <w:ind w:left="720"/>
              <w:contextualSpacing/>
              <w:rPr>
                <w:rFonts w:cstheme="minorHAnsi"/>
                <w:b/>
                <w:color w:val="000000"/>
                <w:szCs w:val="24"/>
              </w:rPr>
            </w:pPr>
            <w:r w:rsidRPr="00754B86">
              <w:rPr>
                <w:rFonts w:cstheme="minorHAnsi"/>
                <w:b/>
                <w:color w:val="000000"/>
                <w:szCs w:val="24"/>
              </w:rPr>
              <w:t>Entidades Religiosas</w:t>
            </w:r>
          </w:p>
        </w:tc>
      </w:tr>
      <w:tr w:rsidR="003D77C2" w:rsidRPr="008612EE" w14:paraId="0DE901B9" w14:textId="77777777" w:rsidTr="005D325D">
        <w:tc>
          <w:tcPr>
            <w:tcW w:w="9067" w:type="dxa"/>
          </w:tcPr>
          <w:p w14:paraId="1E007493" w14:textId="77777777" w:rsidR="003D77C2" w:rsidRPr="00754B86" w:rsidRDefault="003D77C2" w:rsidP="00F60448">
            <w:pPr>
              <w:numPr>
                <w:ilvl w:val="0"/>
                <w:numId w:val="24"/>
              </w:numPr>
              <w:shd w:val="clear" w:color="auto" w:fill="E5DFEC" w:themeFill="accent4" w:themeFillTint="33"/>
              <w:ind w:left="357"/>
              <w:contextualSpacing/>
              <w:jc w:val="left"/>
              <w:rPr>
                <w:rFonts w:cstheme="minorHAnsi"/>
                <w:b/>
                <w:color w:val="000000"/>
                <w:szCs w:val="24"/>
              </w:rPr>
            </w:pPr>
            <w:r w:rsidRPr="00754B86">
              <w:rPr>
                <w:rFonts w:cstheme="minorHAnsi"/>
                <w:b/>
                <w:color w:val="000000"/>
                <w:szCs w:val="24"/>
              </w:rPr>
              <w:t xml:space="preserve">  Igreja Católica em Mansoa, Buba e responsáveis Rádio Sol Mansi</w:t>
            </w:r>
          </w:p>
          <w:p w14:paraId="1284F7E8" w14:textId="77777777" w:rsidR="003D77C2" w:rsidRPr="00754B86" w:rsidRDefault="003D77C2" w:rsidP="007C1980">
            <w:pPr>
              <w:rPr>
                <w:rFonts w:cstheme="minorHAnsi"/>
                <w:bCs/>
                <w:szCs w:val="24"/>
              </w:rPr>
            </w:pPr>
            <w:r w:rsidRPr="00754B86">
              <w:rPr>
                <w:rFonts w:cstheme="minorHAnsi"/>
                <w:bCs/>
                <w:szCs w:val="24"/>
              </w:rPr>
              <w:t>Contacto Rádio:  Administrador Domingos Sambú, www.radiosolmansi.net</w:t>
            </w:r>
          </w:p>
          <w:p w14:paraId="12274438" w14:textId="77777777" w:rsidR="003D77C2" w:rsidRPr="00754B86" w:rsidRDefault="003D77C2" w:rsidP="007C1980">
            <w:pPr>
              <w:rPr>
                <w:rFonts w:cstheme="minorBidi"/>
                <w:szCs w:val="24"/>
              </w:rPr>
            </w:pPr>
            <w:r w:rsidRPr="00754B86">
              <w:rPr>
                <w:rFonts w:cstheme="minorBidi"/>
                <w:szCs w:val="24"/>
              </w:rPr>
              <w:t xml:space="preserve"> - Cientes do seu papel importante no diálogo sobre paz e coesão social, resolução de conflitos, diálogo religioso e, especificamente, combate as formas da VBG e práticas nefastas.</w:t>
            </w:r>
          </w:p>
          <w:p w14:paraId="0770D005" w14:textId="77777777" w:rsidR="003D77C2" w:rsidRPr="00754B86" w:rsidRDefault="003D77C2" w:rsidP="007C1980">
            <w:pPr>
              <w:rPr>
                <w:rFonts w:cstheme="minorHAnsi"/>
                <w:b/>
                <w:szCs w:val="24"/>
                <w:highlight w:val="yellow"/>
              </w:rPr>
            </w:pPr>
            <w:r w:rsidRPr="00754B86">
              <w:rPr>
                <w:rFonts w:cstheme="minorHAnsi"/>
                <w:bCs/>
                <w:szCs w:val="24"/>
              </w:rPr>
              <w:t>-  Congratulam-se com a iniciativa da UE e manifestaram a sua disponibilidade para uma cooperação abrangente.</w:t>
            </w:r>
          </w:p>
        </w:tc>
      </w:tr>
      <w:tr w:rsidR="003D77C2" w:rsidRPr="008612EE" w14:paraId="3B848754" w14:textId="77777777" w:rsidTr="005D325D">
        <w:tc>
          <w:tcPr>
            <w:tcW w:w="9067" w:type="dxa"/>
          </w:tcPr>
          <w:p w14:paraId="3EF3C8A2" w14:textId="77777777" w:rsidR="003D77C2" w:rsidRPr="00754B86" w:rsidRDefault="003D77C2" w:rsidP="00F60448">
            <w:pPr>
              <w:numPr>
                <w:ilvl w:val="0"/>
                <w:numId w:val="24"/>
              </w:numPr>
              <w:shd w:val="clear" w:color="auto" w:fill="E5DFEC" w:themeFill="accent4" w:themeFillTint="33"/>
              <w:contextualSpacing/>
              <w:jc w:val="left"/>
              <w:rPr>
                <w:rFonts w:cstheme="minorHAnsi"/>
                <w:b/>
                <w:color w:val="000000"/>
                <w:szCs w:val="24"/>
              </w:rPr>
            </w:pPr>
            <w:r w:rsidRPr="00754B86">
              <w:rPr>
                <w:rFonts w:cstheme="minorHAnsi"/>
                <w:b/>
                <w:color w:val="000000"/>
                <w:szCs w:val="24"/>
              </w:rPr>
              <w:t xml:space="preserve">  Imames / Mesquitas</w:t>
            </w:r>
          </w:p>
          <w:p w14:paraId="2964D20F" w14:textId="77777777" w:rsidR="003D77C2" w:rsidRPr="00754B86" w:rsidRDefault="003D77C2" w:rsidP="007C1980">
            <w:pPr>
              <w:rPr>
                <w:rFonts w:cstheme="minorHAnsi"/>
                <w:bCs/>
                <w:szCs w:val="24"/>
              </w:rPr>
            </w:pPr>
            <w:r w:rsidRPr="00754B86">
              <w:rPr>
                <w:rFonts w:cstheme="minorHAnsi"/>
                <w:bCs/>
                <w:szCs w:val="24"/>
              </w:rPr>
              <w:t>Contactado Imames em Mansoa, Canchungo, Buba, Gabu e Bissau</w:t>
            </w:r>
          </w:p>
          <w:p w14:paraId="1BDB4FCF" w14:textId="77777777" w:rsidR="003D77C2" w:rsidRPr="00754B86" w:rsidRDefault="003D77C2" w:rsidP="007C1980">
            <w:pPr>
              <w:rPr>
                <w:rFonts w:cstheme="minorHAnsi"/>
                <w:bCs/>
                <w:szCs w:val="24"/>
              </w:rPr>
            </w:pPr>
            <w:r w:rsidRPr="00754B86">
              <w:rPr>
                <w:rFonts w:cstheme="minorHAnsi"/>
                <w:bCs/>
                <w:szCs w:val="24"/>
              </w:rPr>
              <w:t>Buba: Aladje Arafan Mané, TM 95 603 75 91</w:t>
            </w:r>
          </w:p>
          <w:p w14:paraId="4791812E" w14:textId="77777777" w:rsidR="003D77C2" w:rsidRPr="00754B86" w:rsidRDefault="003D77C2" w:rsidP="007C1980">
            <w:pPr>
              <w:rPr>
                <w:rFonts w:cstheme="minorBidi"/>
                <w:szCs w:val="24"/>
              </w:rPr>
            </w:pPr>
            <w:r w:rsidRPr="00754B86">
              <w:rPr>
                <w:rFonts w:cstheme="minorBidi"/>
                <w:szCs w:val="24"/>
              </w:rPr>
              <w:t>- Cientes do seu papel importante no diálogo sobre paz e coesão social, resolução de conflitos, diálogo religioso e, especificamente, combate as formas da VBG e práticas nefastas do ponto de vista religioso.</w:t>
            </w:r>
          </w:p>
          <w:p w14:paraId="34159867" w14:textId="77777777" w:rsidR="003D77C2" w:rsidRPr="00754B86" w:rsidRDefault="003D77C2" w:rsidP="007C1980">
            <w:pPr>
              <w:rPr>
                <w:rFonts w:cstheme="minorBidi"/>
                <w:b/>
                <w:bCs/>
                <w:szCs w:val="24"/>
                <w:highlight w:val="yellow"/>
              </w:rPr>
            </w:pPr>
            <w:r w:rsidRPr="00754B86">
              <w:rPr>
                <w:rFonts w:cstheme="minorBidi"/>
                <w:szCs w:val="24"/>
              </w:rPr>
              <w:t xml:space="preserve">- Apoiam a UE no seu novo programa e estão prontos para cooperar. </w:t>
            </w:r>
          </w:p>
        </w:tc>
      </w:tr>
      <w:tr w:rsidR="003D77C2" w:rsidRPr="00754B86" w14:paraId="02D144D8" w14:textId="77777777" w:rsidTr="005D325D">
        <w:tc>
          <w:tcPr>
            <w:tcW w:w="9067" w:type="dxa"/>
            <w:shd w:val="clear" w:color="auto" w:fill="FDE9D9" w:themeFill="accent6" w:themeFillTint="33"/>
          </w:tcPr>
          <w:p w14:paraId="6648682C" w14:textId="77777777" w:rsidR="003D77C2" w:rsidRPr="00754B86" w:rsidRDefault="003D77C2" w:rsidP="007C1980">
            <w:pPr>
              <w:ind w:left="360"/>
              <w:contextualSpacing/>
              <w:rPr>
                <w:rFonts w:cstheme="minorHAnsi"/>
                <w:b/>
                <w:color w:val="000000"/>
                <w:szCs w:val="24"/>
                <w:highlight w:val="yellow"/>
              </w:rPr>
            </w:pPr>
            <w:r w:rsidRPr="00754B86">
              <w:rPr>
                <w:rFonts w:cstheme="minorHAnsi"/>
                <w:b/>
                <w:color w:val="000000"/>
                <w:szCs w:val="24"/>
              </w:rPr>
              <w:t>Atores estatais e paraestatais</w:t>
            </w:r>
          </w:p>
        </w:tc>
      </w:tr>
      <w:tr w:rsidR="003D77C2" w:rsidRPr="008612EE" w14:paraId="414AA2CE" w14:textId="77777777" w:rsidTr="005D325D">
        <w:tc>
          <w:tcPr>
            <w:tcW w:w="9067" w:type="dxa"/>
          </w:tcPr>
          <w:p w14:paraId="314AB251" w14:textId="77777777" w:rsidR="003D77C2" w:rsidRPr="00754B86" w:rsidRDefault="003D77C2" w:rsidP="00F60448">
            <w:pPr>
              <w:numPr>
                <w:ilvl w:val="0"/>
                <w:numId w:val="24"/>
              </w:numPr>
              <w:shd w:val="clear" w:color="auto" w:fill="E5DFEC" w:themeFill="accent4" w:themeFillTint="33"/>
              <w:ind w:left="357"/>
              <w:contextualSpacing/>
              <w:jc w:val="left"/>
              <w:rPr>
                <w:rFonts w:cstheme="minorHAnsi"/>
                <w:b/>
                <w:color w:val="000000"/>
                <w:szCs w:val="24"/>
              </w:rPr>
            </w:pPr>
            <w:r w:rsidRPr="00754B86">
              <w:rPr>
                <w:rFonts w:cstheme="minorHAnsi"/>
                <w:b/>
                <w:color w:val="000000"/>
                <w:szCs w:val="24"/>
              </w:rPr>
              <w:t xml:space="preserve"> CAJ – Centros de Acesso a Justiça</w:t>
            </w:r>
          </w:p>
          <w:p w14:paraId="19A78879" w14:textId="77777777" w:rsidR="003D77C2" w:rsidRPr="00754B86" w:rsidRDefault="003D77C2" w:rsidP="007C1980">
            <w:pPr>
              <w:ind w:left="-3"/>
              <w:rPr>
                <w:rFonts w:cstheme="minorHAnsi"/>
                <w:bCs/>
                <w:szCs w:val="24"/>
              </w:rPr>
            </w:pPr>
            <w:r w:rsidRPr="00754B86">
              <w:rPr>
                <w:rFonts w:cstheme="minorHAnsi"/>
                <w:bCs/>
                <w:szCs w:val="24"/>
              </w:rPr>
              <w:t xml:space="preserve">CAJ, Bissau Velho, Coordenador CAJ BV e Diretor Adjunto, Seco Biague N’bar, TM 95 589 67 51, </w:t>
            </w:r>
            <w:hyperlink r:id="rId47" w:history="1">
              <w:r w:rsidRPr="00754B86">
                <w:rPr>
                  <w:rFonts w:cstheme="minorHAnsi"/>
                  <w:bCs/>
                  <w:color w:val="0000FF"/>
                  <w:szCs w:val="24"/>
                  <w:u w:val="single"/>
                </w:rPr>
                <w:t>biaguenbarseco@yahoo.com.br</w:t>
              </w:r>
            </w:hyperlink>
          </w:p>
          <w:p w14:paraId="4B2B5988" w14:textId="77777777" w:rsidR="003D77C2" w:rsidRPr="00754B86" w:rsidRDefault="003D77C2" w:rsidP="007C1980">
            <w:pPr>
              <w:rPr>
                <w:rFonts w:cstheme="minorBidi"/>
                <w:szCs w:val="24"/>
              </w:rPr>
            </w:pPr>
            <w:r w:rsidRPr="00754B86">
              <w:rPr>
                <w:rFonts w:cstheme="minorBidi"/>
                <w:szCs w:val="24"/>
              </w:rPr>
              <w:t xml:space="preserve">- Centros de Acesso à Justiça foram contactados em Bissau, Mansoa, Buba, Bafata e Canchungo. </w:t>
            </w:r>
          </w:p>
          <w:p w14:paraId="59168C7F" w14:textId="77777777" w:rsidR="003D77C2" w:rsidRPr="00754B86" w:rsidRDefault="003D77C2" w:rsidP="007C1980">
            <w:pPr>
              <w:rPr>
                <w:rFonts w:cstheme="minorBidi"/>
                <w:szCs w:val="24"/>
              </w:rPr>
            </w:pPr>
            <w:r w:rsidRPr="00754B86">
              <w:rPr>
                <w:rFonts w:cstheme="minorBidi"/>
                <w:szCs w:val="24"/>
              </w:rPr>
              <w:t xml:space="preserve">- Estão cientes do papel importante que têm no combate contra VBG e MGF e estão prontos para a cooperação com programas da UE que vão nesse sentido. </w:t>
            </w:r>
          </w:p>
          <w:p w14:paraId="5118D906" w14:textId="77777777" w:rsidR="003D77C2" w:rsidRPr="00754B86" w:rsidRDefault="003D77C2" w:rsidP="007C1980">
            <w:pPr>
              <w:rPr>
                <w:rFonts w:cstheme="minorHAnsi"/>
                <w:bCs/>
                <w:szCs w:val="24"/>
                <w:highlight w:val="yellow"/>
              </w:rPr>
            </w:pPr>
            <w:r w:rsidRPr="00754B86">
              <w:rPr>
                <w:rFonts w:cstheme="minorHAnsi"/>
                <w:bCs/>
                <w:szCs w:val="24"/>
              </w:rPr>
              <w:t xml:space="preserve">Fatores limitantes no trabalho: falta meios logísticos, internet, recursos humanos </w:t>
            </w:r>
          </w:p>
        </w:tc>
      </w:tr>
      <w:tr w:rsidR="003D77C2" w:rsidRPr="008612EE" w14:paraId="2CBDAD6C" w14:textId="77777777" w:rsidTr="005D325D">
        <w:tc>
          <w:tcPr>
            <w:tcW w:w="9067" w:type="dxa"/>
          </w:tcPr>
          <w:p w14:paraId="67549AB1"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t xml:space="preserve">  Governador, Tribunais, Polícia da Ordem Publica (POP)</w:t>
            </w:r>
          </w:p>
          <w:p w14:paraId="33BF5AAF" w14:textId="77777777" w:rsidR="003D77C2" w:rsidRPr="00754B86" w:rsidRDefault="003D77C2" w:rsidP="007C1980">
            <w:pPr>
              <w:rPr>
                <w:rFonts w:cstheme="minorHAnsi"/>
                <w:bCs/>
                <w:szCs w:val="24"/>
              </w:rPr>
            </w:pPr>
            <w:r w:rsidRPr="00754B86">
              <w:rPr>
                <w:rFonts w:cstheme="minorHAnsi"/>
                <w:bCs/>
                <w:szCs w:val="24"/>
              </w:rPr>
              <w:t>Foram contactadas estas entidades em diferentes localidades, tais como Buba, Bafata, Gabu.</w:t>
            </w:r>
          </w:p>
          <w:p w14:paraId="4F06B202" w14:textId="77777777" w:rsidR="003D77C2" w:rsidRPr="00754B86" w:rsidRDefault="003D77C2" w:rsidP="007C1980">
            <w:pPr>
              <w:rPr>
                <w:rFonts w:cstheme="minorHAnsi"/>
                <w:bCs/>
                <w:szCs w:val="24"/>
              </w:rPr>
            </w:pPr>
            <w:r w:rsidRPr="00754B86">
              <w:rPr>
                <w:rFonts w:cstheme="minorHAnsi"/>
                <w:bCs/>
                <w:szCs w:val="24"/>
              </w:rPr>
              <w:t xml:space="preserve">-Como instituições estatais acordam-se com as áreas de compromisso do GAP III. </w:t>
            </w:r>
          </w:p>
          <w:p w14:paraId="4EE7C6AD" w14:textId="77777777" w:rsidR="003D77C2" w:rsidRPr="00754B86" w:rsidRDefault="003D77C2" w:rsidP="007C1980">
            <w:pPr>
              <w:rPr>
                <w:rFonts w:cstheme="minorBidi"/>
                <w:b/>
                <w:bCs/>
                <w:szCs w:val="24"/>
                <w:highlight w:val="yellow"/>
              </w:rPr>
            </w:pPr>
            <w:r w:rsidRPr="00754B86">
              <w:rPr>
                <w:rFonts w:cstheme="minorBidi"/>
                <w:szCs w:val="24"/>
              </w:rPr>
              <w:t>- Estão cientes da fraca implementação das leis, das políticas para integração da IEG e da falta de capacidade institucional generalizada na resposta a questões de género, empoderamento económico das mulheres, combate às violações dos DH, VBG e práticas nefastas.</w:t>
            </w:r>
          </w:p>
        </w:tc>
      </w:tr>
      <w:tr w:rsidR="003D77C2" w:rsidRPr="008612EE" w14:paraId="0D7F9DF1" w14:textId="77777777" w:rsidTr="005D325D">
        <w:tc>
          <w:tcPr>
            <w:tcW w:w="9067" w:type="dxa"/>
          </w:tcPr>
          <w:p w14:paraId="03B2C228"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t xml:space="preserve">  INEP, Instituto Nacional de Estudos e Pesquisa, Bissau</w:t>
            </w:r>
          </w:p>
          <w:p w14:paraId="7BCF3BAA" w14:textId="77777777" w:rsidR="003D77C2" w:rsidRPr="00754B86" w:rsidRDefault="003D77C2" w:rsidP="007C1980">
            <w:pPr>
              <w:ind w:left="360"/>
              <w:contextualSpacing/>
              <w:rPr>
                <w:rFonts w:cstheme="minorHAnsi"/>
                <w:b/>
                <w:color w:val="000000"/>
                <w:szCs w:val="24"/>
                <w:highlight w:val="yellow"/>
              </w:rPr>
            </w:pPr>
          </w:p>
          <w:p w14:paraId="5830DF5E" w14:textId="77777777" w:rsidR="003D77C2" w:rsidRPr="00754B86" w:rsidRDefault="003D77C2" w:rsidP="007C1980">
            <w:pPr>
              <w:rPr>
                <w:rFonts w:cstheme="minorHAnsi"/>
                <w:bCs/>
                <w:szCs w:val="24"/>
              </w:rPr>
            </w:pPr>
            <w:r w:rsidRPr="00754B86">
              <w:rPr>
                <w:rFonts w:cstheme="minorHAnsi"/>
                <w:bCs/>
                <w:szCs w:val="24"/>
              </w:rPr>
              <w:t xml:space="preserve">Fundado em 1984, Diretor Geral Samba Tenem Camara, </w:t>
            </w:r>
            <w:hyperlink r:id="rId48" w:history="1">
              <w:r w:rsidRPr="00754B86">
                <w:rPr>
                  <w:rFonts w:cstheme="minorHAnsi"/>
                  <w:bCs/>
                  <w:color w:val="0000FF"/>
                  <w:szCs w:val="24"/>
                  <w:u w:val="single"/>
                </w:rPr>
                <w:t>www.inep.gw</w:t>
              </w:r>
            </w:hyperlink>
            <w:r w:rsidRPr="00754B86">
              <w:rPr>
                <w:rFonts w:cstheme="minorHAnsi"/>
                <w:bCs/>
                <w:szCs w:val="24"/>
              </w:rPr>
              <w:t xml:space="preserve">; </w:t>
            </w:r>
            <w:hyperlink r:id="rId49" w:history="1">
              <w:r w:rsidRPr="00754B86">
                <w:rPr>
                  <w:rFonts w:cstheme="minorHAnsi"/>
                  <w:bCs/>
                  <w:color w:val="0000FF"/>
                  <w:szCs w:val="24"/>
                  <w:u w:val="single"/>
                </w:rPr>
                <w:t>www.inep-research-bissau.org</w:t>
              </w:r>
            </w:hyperlink>
          </w:p>
          <w:p w14:paraId="65F607AA" w14:textId="77777777" w:rsidR="003D77C2" w:rsidRPr="00754B86" w:rsidRDefault="003D77C2" w:rsidP="007C1980">
            <w:pPr>
              <w:rPr>
                <w:rFonts w:cstheme="minorHAnsi"/>
                <w:bCs/>
                <w:szCs w:val="24"/>
              </w:rPr>
            </w:pPr>
            <w:r w:rsidRPr="00754B86">
              <w:rPr>
                <w:rFonts w:cstheme="minorHAnsi"/>
                <w:bCs/>
                <w:szCs w:val="24"/>
              </w:rPr>
              <w:t xml:space="preserve">- Núcleo de estudos de Género, Paz e Desenvolvimento, Coordenação: Doutora Paulina Mendes e Doutora Birgit Embaló </w:t>
            </w:r>
            <w:r w:rsidRPr="00754B86">
              <w:rPr>
                <w:color w:val="0000FF"/>
                <w:szCs w:val="24"/>
                <w:u w:val="single"/>
              </w:rPr>
              <w:t>paulinamendes@hotmail,com</w:t>
            </w:r>
            <w:r w:rsidRPr="00754B86">
              <w:rPr>
                <w:szCs w:val="24"/>
              </w:rPr>
              <w:t xml:space="preserve"> ;  </w:t>
            </w:r>
            <w:hyperlink r:id="rId50" w:history="1">
              <w:r w:rsidRPr="00754B86">
                <w:rPr>
                  <w:rFonts w:cstheme="minorHAnsi"/>
                  <w:bCs/>
                  <w:color w:val="0000FF"/>
                  <w:szCs w:val="24"/>
                  <w:u w:val="single"/>
                </w:rPr>
                <w:t>bembalo@gmx.net</w:t>
              </w:r>
            </w:hyperlink>
          </w:p>
          <w:p w14:paraId="2A9101E4" w14:textId="77777777" w:rsidR="003D77C2" w:rsidRPr="00754B86" w:rsidRDefault="003D77C2" w:rsidP="007C1980">
            <w:pPr>
              <w:rPr>
                <w:rFonts w:cstheme="minorHAnsi"/>
                <w:szCs w:val="24"/>
              </w:rPr>
            </w:pPr>
            <w:r w:rsidRPr="00754B86">
              <w:rPr>
                <w:rFonts w:cstheme="minorHAnsi"/>
                <w:b/>
                <w:szCs w:val="24"/>
              </w:rPr>
              <w:t xml:space="preserve">- Objetivo: </w:t>
            </w:r>
            <w:r w:rsidRPr="00754B86">
              <w:rPr>
                <w:rFonts w:cstheme="minorHAnsi"/>
                <w:bCs/>
                <w:szCs w:val="24"/>
              </w:rPr>
              <w:t>r</w:t>
            </w:r>
            <w:r w:rsidRPr="00754B86">
              <w:rPr>
                <w:rFonts w:cstheme="minorHAnsi"/>
                <w:szCs w:val="24"/>
              </w:rPr>
              <w:t>ealizar estudos que possam proporcionar uma compreensão clara das relações de género na Guiné-Bissau e estratégias para a sua transformação, no sentido de alcançar a igualdade de género.</w:t>
            </w:r>
          </w:p>
          <w:p w14:paraId="18024858" w14:textId="77777777" w:rsidR="003D77C2" w:rsidRPr="00754B86" w:rsidRDefault="003D77C2" w:rsidP="007C1980">
            <w:pPr>
              <w:rPr>
                <w:rFonts w:cstheme="minorHAnsi"/>
                <w:szCs w:val="24"/>
              </w:rPr>
            </w:pPr>
            <w:r w:rsidRPr="00754B86">
              <w:rPr>
                <w:rFonts w:cstheme="minorHAnsi"/>
                <w:b/>
                <w:szCs w:val="24"/>
              </w:rPr>
              <w:t xml:space="preserve">- </w:t>
            </w:r>
            <w:r w:rsidRPr="00754B86">
              <w:rPr>
                <w:rFonts w:cstheme="minorHAnsi"/>
                <w:szCs w:val="24"/>
              </w:rPr>
              <w:t>Desenvolver estudos multidisciplinares e transversais em torno de questões e conceitos de género e a sua interligação com a paz, a coesão social, a segurança humana e o desenvolvimento sustentável.</w:t>
            </w:r>
          </w:p>
          <w:p w14:paraId="2A9E1A82" w14:textId="77777777" w:rsidR="003D77C2" w:rsidRPr="00754B86" w:rsidRDefault="003D77C2" w:rsidP="007C1980">
            <w:pPr>
              <w:rPr>
                <w:rFonts w:cstheme="minorHAnsi"/>
                <w:color w:val="202124"/>
                <w:szCs w:val="24"/>
              </w:rPr>
            </w:pPr>
            <w:r w:rsidRPr="00754B86">
              <w:rPr>
                <w:rFonts w:cstheme="minorHAnsi"/>
                <w:b/>
                <w:szCs w:val="24"/>
              </w:rPr>
              <w:t xml:space="preserve">- </w:t>
            </w:r>
            <w:r w:rsidRPr="00754B86">
              <w:rPr>
                <w:rFonts w:cstheme="minorHAnsi"/>
                <w:color w:val="202124"/>
                <w:szCs w:val="24"/>
              </w:rPr>
              <w:t>Desenvolver projetos de pesquisa para mobilizar recursos por forma a realizar estudos sobre práticas tradicionais que representam violência baseada no género e, simultaneamente, violações de direitos humanos.</w:t>
            </w:r>
          </w:p>
          <w:p w14:paraId="0E6BAC18" w14:textId="77777777" w:rsidR="003D77C2" w:rsidRPr="00754B86" w:rsidRDefault="003D77C2" w:rsidP="007C1980">
            <w:pPr>
              <w:rPr>
                <w:rFonts w:cstheme="minorBidi"/>
                <w:szCs w:val="24"/>
              </w:rPr>
            </w:pPr>
            <w:r w:rsidRPr="00754B86">
              <w:rPr>
                <w:rFonts w:cstheme="minorBidi"/>
                <w:color w:val="202124"/>
                <w:szCs w:val="24"/>
              </w:rPr>
              <w:lastRenderedPageBreak/>
              <w:t xml:space="preserve">- </w:t>
            </w:r>
            <w:r w:rsidRPr="00754B86">
              <w:rPr>
                <w:rFonts w:cstheme="minorBidi"/>
                <w:szCs w:val="24"/>
              </w:rPr>
              <w:t>Mapeamento de vulnerabilidade e potencial/resiliência de género (vulnerabilidade económica, climática, sanitária e educacional), incluindo os impactos da Covid-19 nas desigualdades económicas, sociais e de género.</w:t>
            </w:r>
          </w:p>
          <w:p w14:paraId="53B5D767" w14:textId="77777777" w:rsidR="003D77C2" w:rsidRPr="00754B86" w:rsidRDefault="003D77C2" w:rsidP="007C1980">
            <w:pPr>
              <w:contextualSpacing/>
              <w:rPr>
                <w:rFonts w:cstheme="minorHAnsi"/>
                <w:color w:val="000000"/>
                <w:szCs w:val="24"/>
              </w:rPr>
            </w:pPr>
            <w:r w:rsidRPr="00754B86">
              <w:rPr>
                <w:rFonts w:cstheme="minorHAnsi"/>
                <w:color w:val="000000"/>
                <w:szCs w:val="24"/>
              </w:rPr>
              <w:t>- Desenvolver e evidenciar cientificamente modelos de sucesso: “bideira / a miniempresa feminina”, a empresa verde, as mulheres na vanguarda do desenvolvimento sustentável e da transformação económica para o baixo consumo de carvão.</w:t>
            </w:r>
          </w:p>
          <w:p w14:paraId="02157D96" w14:textId="77777777" w:rsidR="003D77C2" w:rsidRPr="00754B86" w:rsidRDefault="003D77C2" w:rsidP="007C1980">
            <w:pPr>
              <w:rPr>
                <w:rFonts w:cstheme="minorHAnsi"/>
                <w:b/>
                <w:szCs w:val="24"/>
                <w:highlight w:val="yellow"/>
              </w:rPr>
            </w:pPr>
            <w:r w:rsidRPr="00754B86">
              <w:rPr>
                <w:rFonts w:cstheme="minorHAnsi"/>
                <w:szCs w:val="24"/>
              </w:rPr>
              <w:t xml:space="preserve">- Operacionalizar PNIEG, forte colaboração e coordenação das instituições que agem no domínio da promoção da Igualdade de género, garantir a produção de dados desagregados por sexo.  </w:t>
            </w:r>
          </w:p>
        </w:tc>
      </w:tr>
      <w:tr w:rsidR="003D77C2" w:rsidRPr="008612EE" w14:paraId="0F91739A" w14:textId="77777777" w:rsidTr="005D325D">
        <w:tc>
          <w:tcPr>
            <w:tcW w:w="9067" w:type="dxa"/>
          </w:tcPr>
          <w:p w14:paraId="73DACDBD"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lastRenderedPageBreak/>
              <w:t xml:space="preserve">  Instituto Mulher e Criança, Bissau</w:t>
            </w:r>
          </w:p>
          <w:p w14:paraId="2C13BC6E" w14:textId="77777777" w:rsidR="003D77C2" w:rsidRPr="00754B86" w:rsidRDefault="003D77C2" w:rsidP="007C1980">
            <w:pPr>
              <w:rPr>
                <w:rFonts w:cstheme="minorBidi"/>
                <w:b/>
                <w:bCs/>
                <w:szCs w:val="24"/>
              </w:rPr>
            </w:pPr>
            <w:r w:rsidRPr="00754B86">
              <w:rPr>
                <w:rFonts w:cstheme="minorBidi"/>
                <w:b/>
                <w:bCs/>
                <w:szCs w:val="24"/>
              </w:rPr>
              <w:t xml:space="preserve">Data de criação: </w:t>
            </w:r>
            <w:r w:rsidRPr="00754B86">
              <w:rPr>
                <w:rFonts w:cstheme="minorBidi"/>
                <w:szCs w:val="24"/>
              </w:rPr>
              <w:t>a funcionar desde 2001, foi instituído</w:t>
            </w:r>
            <w:r w:rsidRPr="00754B86">
              <w:rPr>
                <w:rFonts w:cstheme="minorBidi"/>
                <w:b/>
                <w:bCs/>
                <w:szCs w:val="24"/>
              </w:rPr>
              <w:t xml:space="preserve"> </w:t>
            </w:r>
            <w:r w:rsidRPr="00754B86">
              <w:rPr>
                <w:rFonts w:cstheme="minorBidi"/>
                <w:szCs w:val="24"/>
              </w:rPr>
              <w:t>oficialmente em 2010 (decreto nº17, 2010)</w:t>
            </w:r>
          </w:p>
          <w:p w14:paraId="0C3089AD" w14:textId="77777777" w:rsidR="003D77C2" w:rsidRPr="00754B86" w:rsidRDefault="003D77C2" w:rsidP="007C1980">
            <w:pPr>
              <w:rPr>
                <w:rFonts w:cstheme="minorHAnsi"/>
                <w:bCs/>
                <w:szCs w:val="24"/>
              </w:rPr>
            </w:pPr>
            <w:r w:rsidRPr="00754B86">
              <w:rPr>
                <w:rFonts w:cstheme="minorHAnsi"/>
                <w:b/>
                <w:szCs w:val="24"/>
              </w:rPr>
              <w:t xml:space="preserve">Objetivos: </w:t>
            </w:r>
            <w:r w:rsidRPr="00754B86">
              <w:rPr>
                <w:rFonts w:cstheme="minorHAnsi"/>
                <w:bCs/>
                <w:szCs w:val="24"/>
              </w:rPr>
              <w:t>assegurar a definição de políticas e estratégias nacionais de defesa e promoção dos direitos da mulher, da criança e da família</w:t>
            </w:r>
          </w:p>
          <w:p w14:paraId="3D1E70CA" w14:textId="77777777" w:rsidR="003D77C2" w:rsidRPr="00754B86" w:rsidRDefault="003D77C2" w:rsidP="007C1980">
            <w:pPr>
              <w:rPr>
                <w:rFonts w:cstheme="minorHAnsi"/>
                <w:bCs/>
                <w:szCs w:val="24"/>
              </w:rPr>
            </w:pPr>
            <w:r w:rsidRPr="00754B86">
              <w:rPr>
                <w:rFonts w:cstheme="minorHAnsi"/>
                <w:b/>
                <w:szCs w:val="24"/>
              </w:rPr>
              <w:t>Âmbito:</w:t>
            </w:r>
            <w:r w:rsidRPr="00754B86">
              <w:rPr>
                <w:rFonts w:cstheme="minorHAnsi"/>
                <w:bCs/>
                <w:szCs w:val="24"/>
              </w:rPr>
              <w:t xml:space="preserve"> nacional</w:t>
            </w:r>
          </w:p>
          <w:p w14:paraId="53D9BF09" w14:textId="77777777" w:rsidR="003D77C2" w:rsidRPr="00754B86" w:rsidRDefault="003D77C2" w:rsidP="007C1980">
            <w:pPr>
              <w:rPr>
                <w:rFonts w:cstheme="minorHAnsi"/>
                <w:b/>
                <w:szCs w:val="24"/>
              </w:rPr>
            </w:pPr>
            <w:r w:rsidRPr="00754B86">
              <w:rPr>
                <w:rFonts w:cstheme="minorHAnsi"/>
                <w:b/>
                <w:szCs w:val="24"/>
              </w:rPr>
              <w:t xml:space="preserve">Áreas chave de intervenção: </w:t>
            </w:r>
            <w:r w:rsidRPr="00754B86">
              <w:rPr>
                <w:rFonts w:cstheme="minorHAnsi"/>
                <w:bCs/>
                <w:szCs w:val="24"/>
              </w:rPr>
              <w:t>promoção de políticas públicas para IEG; divulgação dessas políticas, promoção e seguimento da sua aplicação.</w:t>
            </w:r>
            <w:r w:rsidRPr="00754B86">
              <w:rPr>
                <w:rFonts w:cstheme="minorHAnsi"/>
                <w:b/>
                <w:szCs w:val="24"/>
              </w:rPr>
              <w:t xml:space="preserve"> </w:t>
            </w:r>
          </w:p>
          <w:p w14:paraId="6382AB50" w14:textId="77777777" w:rsidR="003D77C2" w:rsidRPr="00754B86" w:rsidRDefault="003D77C2" w:rsidP="007C1980">
            <w:pPr>
              <w:rPr>
                <w:rFonts w:cstheme="minorHAnsi"/>
                <w:bCs/>
                <w:szCs w:val="24"/>
              </w:rPr>
            </w:pPr>
            <w:r w:rsidRPr="00754B86">
              <w:rPr>
                <w:rFonts w:cstheme="minorHAnsi"/>
                <w:b/>
                <w:szCs w:val="24"/>
              </w:rPr>
              <w:t xml:space="preserve">Parcerias: </w:t>
            </w:r>
            <w:r w:rsidRPr="00754B86">
              <w:rPr>
                <w:rFonts w:cstheme="minorHAnsi"/>
                <w:bCs/>
                <w:szCs w:val="24"/>
              </w:rPr>
              <w:t>com agências das nações unidas, ONGs internacionais e nacionais, setor privado.</w:t>
            </w:r>
          </w:p>
          <w:p w14:paraId="26F2FD3F" w14:textId="77777777" w:rsidR="003D77C2" w:rsidRPr="00754B86" w:rsidRDefault="003D77C2" w:rsidP="007C1980">
            <w:pPr>
              <w:rPr>
                <w:rFonts w:cstheme="minorHAnsi"/>
                <w:bCs/>
                <w:szCs w:val="24"/>
              </w:rPr>
            </w:pPr>
            <w:r w:rsidRPr="00754B86">
              <w:rPr>
                <w:rFonts w:cstheme="minorHAnsi"/>
                <w:b/>
                <w:szCs w:val="24"/>
              </w:rPr>
              <w:t>Constrangimentos:</w:t>
            </w:r>
            <w:r w:rsidRPr="00754B86">
              <w:rPr>
                <w:rFonts w:cstheme="minorHAnsi"/>
                <w:bCs/>
                <w:szCs w:val="24"/>
              </w:rPr>
              <w:t xml:space="preserve"> financeiros, poucos recursos humanos especializados, instrumentos jurídicos por harmonizar, necessidade de mais engajamento do estado, fraca representação das mulheres nas instâncias de decisão.</w:t>
            </w:r>
          </w:p>
          <w:p w14:paraId="52EA23EA" w14:textId="77777777" w:rsidR="003D77C2" w:rsidRPr="00754B86" w:rsidRDefault="003D77C2" w:rsidP="007C1980">
            <w:pPr>
              <w:rPr>
                <w:rFonts w:cstheme="minorHAnsi"/>
                <w:bCs/>
                <w:szCs w:val="24"/>
              </w:rPr>
            </w:pPr>
            <w:r w:rsidRPr="00754B86">
              <w:rPr>
                <w:rFonts w:cstheme="minorHAnsi"/>
                <w:b/>
                <w:szCs w:val="24"/>
              </w:rPr>
              <w:t>Desafios:</w:t>
            </w:r>
            <w:r w:rsidRPr="00754B86">
              <w:rPr>
                <w:rFonts w:cstheme="minorHAnsi"/>
                <w:bCs/>
                <w:szCs w:val="24"/>
              </w:rPr>
              <w:t xml:space="preserve">  Implementação do PNIEG, divulgar e fazer cumprir as leis, fazer funcionar a justiça, criar um banco de crédito para empoderar economicamente as mulheres, aumentar a taxa de escolarização das meninas. </w:t>
            </w:r>
          </w:p>
          <w:p w14:paraId="7B70B387" w14:textId="77777777" w:rsidR="003D77C2" w:rsidRPr="00754B86" w:rsidRDefault="003D77C2" w:rsidP="007C1980">
            <w:pPr>
              <w:rPr>
                <w:rFonts w:cstheme="minorBidi"/>
                <w:szCs w:val="24"/>
              </w:rPr>
            </w:pPr>
            <w:r w:rsidRPr="00754B86">
              <w:rPr>
                <w:rFonts w:cstheme="minorBidi"/>
                <w:b/>
                <w:bCs/>
                <w:szCs w:val="24"/>
              </w:rPr>
              <w:t>Em relação às áreas do compromisso do GAP III</w:t>
            </w:r>
            <w:r w:rsidRPr="00754B86">
              <w:rPr>
                <w:rFonts w:cstheme="minorBidi"/>
                <w:szCs w:val="24"/>
              </w:rPr>
              <w:t>, o IMC estima pertinente porque irá contribuir significativamente para reduzir qualquer tipo de violência feita às mulheres e está em consonância com os objetivos do Instituto.</w:t>
            </w:r>
          </w:p>
          <w:p w14:paraId="2DA434FC" w14:textId="77777777" w:rsidR="003D77C2" w:rsidRPr="00754B86" w:rsidRDefault="003D77C2" w:rsidP="007C1980">
            <w:pPr>
              <w:rPr>
                <w:rFonts w:cstheme="minorBidi"/>
                <w:b/>
                <w:bCs/>
                <w:szCs w:val="24"/>
              </w:rPr>
            </w:pPr>
            <w:r w:rsidRPr="00754B86">
              <w:rPr>
                <w:rFonts w:cstheme="minorBidi"/>
                <w:b/>
                <w:bCs/>
                <w:szCs w:val="24"/>
              </w:rPr>
              <w:t xml:space="preserve">O IMC propõe à </w:t>
            </w:r>
            <w:r w:rsidRPr="00754B86">
              <w:rPr>
                <w:rFonts w:cstheme="minorBidi"/>
                <w:szCs w:val="24"/>
              </w:rPr>
              <w:t>UE de apoiar a implementação do PNIEG, a revisão da lei da paridade e a educação formal e informal</w:t>
            </w:r>
          </w:p>
        </w:tc>
      </w:tr>
      <w:tr w:rsidR="003D77C2" w:rsidRPr="008612EE" w14:paraId="1DA1FD07" w14:textId="77777777" w:rsidTr="005D325D">
        <w:tc>
          <w:tcPr>
            <w:tcW w:w="9067" w:type="dxa"/>
          </w:tcPr>
          <w:p w14:paraId="5A0C9C6E"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t>Ministério da Mulher, Família e Solidariedade</w:t>
            </w:r>
          </w:p>
          <w:p w14:paraId="30DA1EB9" w14:textId="77777777" w:rsidR="003D77C2" w:rsidRPr="00754B86" w:rsidRDefault="003D77C2" w:rsidP="007C1980">
            <w:pPr>
              <w:rPr>
                <w:rFonts w:cstheme="minorHAnsi"/>
                <w:bCs/>
                <w:szCs w:val="24"/>
              </w:rPr>
            </w:pPr>
            <w:r w:rsidRPr="00754B86">
              <w:rPr>
                <w:rFonts w:cstheme="minorHAnsi"/>
                <w:b/>
                <w:szCs w:val="24"/>
              </w:rPr>
              <w:t xml:space="preserve">Objetivos:  </w:t>
            </w:r>
            <w:r w:rsidRPr="00754B86">
              <w:rPr>
                <w:rFonts w:cstheme="minorHAnsi"/>
                <w:bCs/>
                <w:szCs w:val="24"/>
              </w:rPr>
              <w:t xml:space="preserve">promover a igualdade no tratamento e a proteção social aos cidadãos no território nacional. </w:t>
            </w:r>
          </w:p>
          <w:p w14:paraId="3AD9753A" w14:textId="77777777" w:rsidR="003D77C2" w:rsidRPr="00754B86" w:rsidRDefault="003D77C2" w:rsidP="007C1980">
            <w:pPr>
              <w:rPr>
                <w:rFonts w:cstheme="minorHAnsi"/>
                <w:bCs/>
                <w:szCs w:val="24"/>
              </w:rPr>
            </w:pPr>
            <w:r w:rsidRPr="00754B86">
              <w:rPr>
                <w:rFonts w:cstheme="minorHAnsi"/>
                <w:b/>
                <w:szCs w:val="24"/>
              </w:rPr>
              <w:t>Missão:</w:t>
            </w:r>
            <w:r w:rsidRPr="00754B86">
              <w:rPr>
                <w:rFonts w:cstheme="minorHAnsi"/>
                <w:bCs/>
                <w:szCs w:val="24"/>
              </w:rPr>
              <w:t xml:space="preserve">  promover e proteger os direitos da mulher e da criança, proteger a família, desenvolver a solidariedade social, promover a integração social e assegurar a paz social através de desenvolvimento de ações multidisciplinares, tendo em conta a sua transversalidade.</w:t>
            </w:r>
          </w:p>
          <w:p w14:paraId="4372F9A0" w14:textId="77777777" w:rsidR="003D77C2" w:rsidRPr="00754B86" w:rsidRDefault="003D77C2" w:rsidP="007C1980">
            <w:pPr>
              <w:rPr>
                <w:rFonts w:cstheme="minorBidi"/>
                <w:szCs w:val="24"/>
              </w:rPr>
            </w:pPr>
            <w:r w:rsidRPr="00754B86">
              <w:rPr>
                <w:rFonts w:cstheme="minorBidi"/>
                <w:b/>
                <w:bCs/>
                <w:szCs w:val="24"/>
              </w:rPr>
              <w:t>As áreas relevantes</w:t>
            </w:r>
            <w:r w:rsidRPr="00754B86">
              <w:rPr>
                <w:rFonts w:cstheme="minorBidi"/>
                <w:szCs w:val="24"/>
              </w:rPr>
              <w:t xml:space="preserve"> do trabalho são: i) apoio e seguimento de populações vulneráveis (famílias empobrecidas, pessoas com deficiências, pessoas albinas, crianças órfãs, meninas vítimas de abusos sexuais e mulheres vítimas de VBG), ii) promoção dos direitos da mulher e criança, combate a MGF.</w:t>
            </w:r>
          </w:p>
          <w:p w14:paraId="2CDF5AE0" w14:textId="77777777" w:rsidR="003D77C2" w:rsidRPr="00754B86" w:rsidRDefault="003D77C2" w:rsidP="007C1980">
            <w:pPr>
              <w:rPr>
                <w:rFonts w:cstheme="minorBidi"/>
                <w:szCs w:val="24"/>
              </w:rPr>
            </w:pPr>
            <w:r w:rsidRPr="00754B86">
              <w:rPr>
                <w:rFonts w:cstheme="minorBidi"/>
                <w:szCs w:val="24"/>
              </w:rPr>
              <w:t>A capacidade operacional está limitada devido a vários desafios constrangimentos em gestão de projetos (formações e habilidades para gerir os projetos), na advocacia (uso de pesquisas para se posicionar e falta de recursos humanos para estimular mudanças políticas), dotação de recursos financeiros insuficientes, ambiente institucional e social e político por vezes adverso.</w:t>
            </w:r>
          </w:p>
          <w:p w14:paraId="0FADFE7F" w14:textId="77777777" w:rsidR="003D77C2" w:rsidRPr="00754B86" w:rsidRDefault="003D77C2" w:rsidP="007C1980">
            <w:pPr>
              <w:rPr>
                <w:rFonts w:cstheme="minorBidi"/>
                <w:szCs w:val="24"/>
              </w:rPr>
            </w:pPr>
            <w:r w:rsidRPr="00754B86">
              <w:rPr>
                <w:rFonts w:cstheme="minorBidi"/>
                <w:szCs w:val="24"/>
              </w:rPr>
              <w:t>Da experiência, a aprovação da Lei da paridade, ainda que com limites é bastante positiva. A impunidade dos atores de violação dos direitos da mulher é ressentida como muito negativa.</w:t>
            </w:r>
          </w:p>
          <w:p w14:paraId="21090DAE" w14:textId="77777777" w:rsidR="003D77C2" w:rsidRPr="00754B86" w:rsidRDefault="003D77C2" w:rsidP="007C1980">
            <w:pPr>
              <w:rPr>
                <w:rFonts w:cstheme="minorBidi"/>
                <w:szCs w:val="24"/>
              </w:rPr>
            </w:pPr>
            <w:r w:rsidRPr="00754B86">
              <w:rPr>
                <w:rFonts w:cstheme="minorBidi"/>
                <w:szCs w:val="24"/>
              </w:rPr>
              <w:t>As leis da última década não tiveram grande impacto devido ao uso e costume. É preciso mais comunicação. A maioria das pessoas não conhecem essas leis.</w:t>
            </w:r>
          </w:p>
          <w:p w14:paraId="735E80E2" w14:textId="77777777" w:rsidR="003D77C2" w:rsidRPr="00754B86" w:rsidRDefault="003D77C2" w:rsidP="007C1980">
            <w:pPr>
              <w:rPr>
                <w:rFonts w:cstheme="minorHAnsi"/>
                <w:bCs/>
                <w:szCs w:val="24"/>
              </w:rPr>
            </w:pPr>
            <w:r w:rsidRPr="00754B86">
              <w:rPr>
                <w:rFonts w:cstheme="minorHAnsi"/>
                <w:bCs/>
                <w:szCs w:val="24"/>
              </w:rPr>
              <w:t>A falta de dados estatísticos é um obstáculo ao desenvolvimento de projetos eficazes.</w:t>
            </w:r>
          </w:p>
          <w:p w14:paraId="0B83528B" w14:textId="77777777" w:rsidR="003D77C2" w:rsidRPr="00754B86" w:rsidRDefault="003D77C2" w:rsidP="007C1980">
            <w:pPr>
              <w:rPr>
                <w:rFonts w:cstheme="minorBidi"/>
                <w:szCs w:val="24"/>
              </w:rPr>
            </w:pPr>
            <w:r w:rsidRPr="00754B86">
              <w:rPr>
                <w:rFonts w:cstheme="minorBidi"/>
                <w:szCs w:val="24"/>
              </w:rPr>
              <w:t>Em relação às áreas do compromisso do GAP III são relevantes, mas é preciso que sejam adaptadas ao contexto do país.</w:t>
            </w:r>
          </w:p>
          <w:p w14:paraId="48025C76" w14:textId="77777777" w:rsidR="003D77C2" w:rsidRPr="00754B86" w:rsidRDefault="003D77C2" w:rsidP="007C1980">
            <w:pPr>
              <w:rPr>
                <w:rFonts w:cstheme="minorHAnsi"/>
                <w:b/>
                <w:szCs w:val="24"/>
              </w:rPr>
            </w:pPr>
            <w:r w:rsidRPr="00754B86">
              <w:rPr>
                <w:rFonts w:cstheme="minorHAnsi"/>
                <w:bCs/>
                <w:szCs w:val="24"/>
              </w:rPr>
              <w:t>Tem parcerias com as agências da ONU, a EU, as ONG nacionais e o setor privado.</w:t>
            </w:r>
          </w:p>
        </w:tc>
      </w:tr>
      <w:tr w:rsidR="003D77C2" w:rsidRPr="008612EE" w14:paraId="3452F1D4" w14:textId="77777777" w:rsidTr="005D325D">
        <w:tc>
          <w:tcPr>
            <w:tcW w:w="9067" w:type="dxa"/>
          </w:tcPr>
          <w:p w14:paraId="6A74A711" w14:textId="77777777" w:rsidR="003D77C2" w:rsidRPr="00754B86" w:rsidRDefault="003D77C2" w:rsidP="00F60448">
            <w:pPr>
              <w:numPr>
                <w:ilvl w:val="0"/>
                <w:numId w:val="24"/>
              </w:numPr>
              <w:shd w:val="clear" w:color="auto" w:fill="FBD4B4" w:themeFill="accent6" w:themeFillTint="66"/>
              <w:contextualSpacing/>
              <w:jc w:val="left"/>
              <w:rPr>
                <w:rFonts w:cstheme="minorHAnsi"/>
                <w:color w:val="000000"/>
                <w:szCs w:val="24"/>
              </w:rPr>
            </w:pPr>
            <w:r w:rsidRPr="00754B86">
              <w:rPr>
                <w:rFonts w:cstheme="minorHAnsi"/>
                <w:b/>
                <w:color w:val="000000"/>
                <w:szCs w:val="24"/>
              </w:rPr>
              <w:lastRenderedPageBreak/>
              <w:t xml:space="preserve">  Sector de Saúde    </w:t>
            </w:r>
          </w:p>
          <w:p w14:paraId="183A39DA" w14:textId="77777777" w:rsidR="003D77C2" w:rsidRPr="00754B86" w:rsidRDefault="003D77C2" w:rsidP="007C1980">
            <w:pPr>
              <w:ind w:left="360"/>
              <w:contextualSpacing/>
              <w:rPr>
                <w:rFonts w:cstheme="minorHAnsi"/>
                <w:color w:val="000000"/>
                <w:szCs w:val="24"/>
              </w:rPr>
            </w:pPr>
            <w:r w:rsidRPr="00754B86">
              <w:rPr>
                <w:rFonts w:cstheme="minorHAnsi"/>
                <w:b/>
                <w:color w:val="000000"/>
                <w:szCs w:val="24"/>
              </w:rPr>
              <w:t xml:space="preserve">  </w:t>
            </w:r>
            <w:r w:rsidRPr="00754B86">
              <w:rPr>
                <w:rFonts w:cstheme="minorHAnsi"/>
                <w:color w:val="000000"/>
                <w:szCs w:val="24"/>
              </w:rPr>
              <w:t>Foram contatados DRS em Quinara, Cacheu e Bissau</w:t>
            </w:r>
          </w:p>
          <w:p w14:paraId="0CCA31A5" w14:textId="77777777" w:rsidR="003D77C2" w:rsidRPr="00754B86" w:rsidRDefault="003D77C2" w:rsidP="007C1980">
            <w:pPr>
              <w:rPr>
                <w:rFonts w:cstheme="minorHAnsi"/>
                <w:bCs/>
                <w:szCs w:val="24"/>
              </w:rPr>
            </w:pPr>
            <w:r w:rsidRPr="00754B86">
              <w:rPr>
                <w:rFonts w:cstheme="minorHAnsi"/>
                <w:bCs/>
                <w:szCs w:val="24"/>
              </w:rPr>
              <w:t>Em Bissau, constatam que pelos casos que recebem, a MGF é praticada de forma clandestina porque não parece estar a baixar. As leis não estão a ser aplicadas, a justiça não funciona.</w:t>
            </w:r>
          </w:p>
          <w:p w14:paraId="43DF4B6D" w14:textId="77777777" w:rsidR="003D77C2" w:rsidRPr="00754B86" w:rsidRDefault="003D77C2" w:rsidP="007C1980">
            <w:pPr>
              <w:rPr>
                <w:rFonts w:cstheme="minorBidi"/>
                <w:szCs w:val="24"/>
              </w:rPr>
            </w:pPr>
            <w:r w:rsidRPr="00754B86">
              <w:rPr>
                <w:rFonts w:cstheme="minorBidi"/>
                <w:szCs w:val="24"/>
              </w:rPr>
              <w:t>A opinião individual aponta como constrangimentos para alcançar a IEG, a fraca participação das mulheres nas esferas de decisão. Os desafios são a implementação da lei de cota e a participação ativa das mulheres na política. Mas também é preciso maior engajamento do Governo, contornar as múltiplas discriminações da mulher, e dar visibilidade à sua participação na economia do país.</w:t>
            </w:r>
          </w:p>
          <w:p w14:paraId="685D6F2F" w14:textId="77777777" w:rsidR="003D77C2" w:rsidRPr="00754B86" w:rsidRDefault="003D77C2" w:rsidP="007C1980">
            <w:pPr>
              <w:rPr>
                <w:rFonts w:cstheme="minorHAnsi"/>
                <w:bCs/>
                <w:szCs w:val="24"/>
              </w:rPr>
            </w:pPr>
            <w:r w:rsidRPr="00754B86">
              <w:rPr>
                <w:rFonts w:cstheme="minorHAnsi"/>
                <w:bCs/>
                <w:szCs w:val="24"/>
              </w:rPr>
              <w:t>A falta de dados, dificulta fazer estudo e ver as tendências</w:t>
            </w:r>
          </w:p>
          <w:p w14:paraId="637F4F10" w14:textId="77777777" w:rsidR="003D77C2" w:rsidRPr="00754B86" w:rsidRDefault="003D77C2" w:rsidP="007C1980">
            <w:pPr>
              <w:rPr>
                <w:rFonts w:cstheme="minorBidi"/>
                <w:szCs w:val="24"/>
              </w:rPr>
            </w:pPr>
            <w:r w:rsidRPr="00754B86">
              <w:rPr>
                <w:rFonts w:cstheme="minorBidi"/>
                <w:szCs w:val="24"/>
              </w:rPr>
              <w:t xml:space="preserve"> Foi registada a opinião dos técnicos segundo o qual faltam meios, recursos humanos e planos estratégicos regionais. </w:t>
            </w:r>
          </w:p>
          <w:p w14:paraId="260915B8" w14:textId="77777777" w:rsidR="003D77C2" w:rsidRPr="00754B86" w:rsidRDefault="003D77C2" w:rsidP="007C1980">
            <w:pPr>
              <w:rPr>
                <w:rFonts w:cstheme="minorBidi"/>
                <w:szCs w:val="24"/>
              </w:rPr>
            </w:pPr>
            <w:r w:rsidRPr="00754B86">
              <w:rPr>
                <w:rFonts w:cstheme="minorBidi"/>
                <w:szCs w:val="24"/>
              </w:rPr>
              <w:t>- Como responsáveis para a saúde publica têm grande interesse em participar em programas com a UE</w:t>
            </w:r>
          </w:p>
          <w:p w14:paraId="459305D1" w14:textId="77777777" w:rsidR="003D77C2" w:rsidRPr="00754B86" w:rsidRDefault="003D77C2" w:rsidP="007C1980">
            <w:pPr>
              <w:rPr>
                <w:rFonts w:cstheme="minorBidi"/>
                <w:b/>
                <w:bCs/>
                <w:szCs w:val="24"/>
                <w:highlight w:val="yellow"/>
              </w:rPr>
            </w:pPr>
            <w:r w:rsidRPr="00754B86">
              <w:rPr>
                <w:rFonts w:cstheme="minorBidi"/>
                <w:szCs w:val="24"/>
              </w:rPr>
              <w:t>- Precisam de capacitação/reciclagem e meios para que possam ser um parceiro estratégico da UE para os eixos 1 e 2 do GAP III</w:t>
            </w:r>
          </w:p>
        </w:tc>
      </w:tr>
      <w:tr w:rsidR="003D77C2" w:rsidRPr="008612EE" w14:paraId="0897B10B" w14:textId="77777777" w:rsidTr="005D325D">
        <w:tc>
          <w:tcPr>
            <w:tcW w:w="9067" w:type="dxa"/>
          </w:tcPr>
          <w:p w14:paraId="6D140FC1" w14:textId="77777777" w:rsidR="003D77C2" w:rsidRPr="00754B86" w:rsidRDefault="003D77C2" w:rsidP="00F60448">
            <w:pPr>
              <w:numPr>
                <w:ilvl w:val="0"/>
                <w:numId w:val="24"/>
              </w:numPr>
              <w:shd w:val="clear" w:color="auto" w:fill="FBD4B4" w:themeFill="accent6" w:themeFillTint="66"/>
              <w:contextualSpacing/>
              <w:jc w:val="left"/>
              <w:rPr>
                <w:rFonts w:cstheme="minorHAnsi"/>
                <w:b/>
                <w:color w:val="000000"/>
                <w:szCs w:val="24"/>
              </w:rPr>
            </w:pPr>
            <w:r w:rsidRPr="00754B86">
              <w:rPr>
                <w:rFonts w:cstheme="minorHAnsi"/>
                <w:b/>
                <w:color w:val="000000"/>
                <w:szCs w:val="24"/>
              </w:rPr>
              <w:t xml:space="preserve">  Sector da Educação </w:t>
            </w:r>
          </w:p>
          <w:p w14:paraId="35AD52BB" w14:textId="77777777" w:rsidR="003D77C2" w:rsidRPr="00754B86" w:rsidRDefault="003D77C2" w:rsidP="007C1980">
            <w:pPr>
              <w:rPr>
                <w:rFonts w:cstheme="minorHAnsi"/>
                <w:bCs/>
                <w:szCs w:val="24"/>
              </w:rPr>
            </w:pPr>
            <w:r w:rsidRPr="00754B86">
              <w:rPr>
                <w:rFonts w:cstheme="minorHAnsi"/>
                <w:bCs/>
                <w:szCs w:val="24"/>
              </w:rPr>
              <w:t>Foi contactado DRE em Cacheu</w:t>
            </w:r>
          </w:p>
          <w:p w14:paraId="554B8DE6" w14:textId="77777777" w:rsidR="003D77C2" w:rsidRPr="00754B86" w:rsidRDefault="003D77C2" w:rsidP="007C1980">
            <w:pPr>
              <w:rPr>
                <w:rFonts w:cstheme="minorBidi"/>
                <w:szCs w:val="24"/>
              </w:rPr>
            </w:pPr>
            <w:r w:rsidRPr="00754B86">
              <w:rPr>
                <w:rFonts w:cstheme="minorBidi"/>
                <w:szCs w:val="24"/>
              </w:rPr>
              <w:t>- Depara-se com grandes dificuldades na implementação de uma educação para todos que é inclusiva e participativa, fraco nível dos professores, impacto negativo do Covid-19, fraca participação dos encarregados da educação no seguimento dos educandos, abandono escolar na campanha do caju</w:t>
            </w:r>
          </w:p>
          <w:p w14:paraId="4E8F92B6" w14:textId="77777777" w:rsidR="003D77C2" w:rsidRPr="00754B86" w:rsidRDefault="003D77C2" w:rsidP="007C1980">
            <w:pPr>
              <w:rPr>
                <w:rFonts w:cstheme="minorHAnsi"/>
                <w:bCs/>
                <w:szCs w:val="24"/>
              </w:rPr>
            </w:pPr>
            <w:r w:rsidRPr="00754B86">
              <w:rPr>
                <w:rFonts w:cstheme="minorHAnsi"/>
                <w:bCs/>
                <w:szCs w:val="24"/>
              </w:rPr>
              <w:t>- Uma preocupação chave é a diminuição do analfabetismo, entre as raparigas em especial.</w:t>
            </w:r>
          </w:p>
          <w:p w14:paraId="74FC2801" w14:textId="77777777" w:rsidR="003D77C2" w:rsidRPr="00754B86" w:rsidRDefault="003D77C2" w:rsidP="007C1980">
            <w:pPr>
              <w:ind w:left="360"/>
              <w:contextualSpacing/>
              <w:rPr>
                <w:rFonts w:cstheme="minorHAnsi"/>
                <w:b/>
                <w:color w:val="000000"/>
                <w:szCs w:val="24"/>
                <w:highlight w:val="yellow"/>
              </w:rPr>
            </w:pPr>
          </w:p>
        </w:tc>
      </w:tr>
      <w:bookmarkEnd w:id="112"/>
    </w:tbl>
    <w:p w14:paraId="3E6F9E15" w14:textId="77777777" w:rsidR="003D77C2" w:rsidRPr="00754B86" w:rsidRDefault="003D77C2" w:rsidP="003D77C2">
      <w:pPr>
        <w:ind w:left="720"/>
        <w:contextualSpacing/>
        <w:rPr>
          <w:rFonts w:eastAsia="Calibri" w:cs="Calibri"/>
          <w:szCs w:val="24"/>
        </w:rPr>
      </w:pPr>
    </w:p>
    <w:p w14:paraId="5B10501D" w14:textId="77777777" w:rsidR="003D77C2" w:rsidRPr="00754B86" w:rsidRDefault="003D77C2" w:rsidP="003D77C2">
      <w:pPr>
        <w:ind w:left="720"/>
        <w:contextualSpacing/>
        <w:rPr>
          <w:rFonts w:eastAsia="Calibri" w:cs="Calibri"/>
          <w:szCs w:val="24"/>
        </w:rPr>
      </w:pPr>
    </w:p>
    <w:p w14:paraId="1BDE4320" w14:textId="77777777" w:rsidR="003D77C2" w:rsidRPr="00754B86" w:rsidRDefault="003D77C2" w:rsidP="003D77C2">
      <w:pPr>
        <w:ind w:left="720"/>
        <w:contextualSpacing/>
        <w:rPr>
          <w:rFonts w:eastAsia="Calibri" w:cs="Calibri"/>
          <w:szCs w:val="24"/>
        </w:rPr>
      </w:pPr>
    </w:p>
    <w:p w14:paraId="38C1ED41" w14:textId="77777777" w:rsidR="003D77C2" w:rsidRPr="00754B86" w:rsidRDefault="003D77C2" w:rsidP="003D77C2">
      <w:pPr>
        <w:ind w:left="720"/>
        <w:contextualSpacing/>
        <w:rPr>
          <w:rFonts w:eastAsia="Calibri" w:cs="Calibri"/>
          <w:szCs w:val="24"/>
        </w:rPr>
      </w:pPr>
    </w:p>
    <w:p w14:paraId="02B7AD29" w14:textId="77777777" w:rsidR="003D77C2" w:rsidRPr="00754B86" w:rsidRDefault="003D77C2" w:rsidP="003D77C2">
      <w:pPr>
        <w:ind w:left="720"/>
        <w:contextualSpacing/>
        <w:rPr>
          <w:rFonts w:eastAsia="Calibri" w:cs="Calibri"/>
          <w:szCs w:val="24"/>
        </w:rPr>
      </w:pPr>
    </w:p>
    <w:p w14:paraId="0F24B33D" w14:textId="2002249D" w:rsidR="00BA1257" w:rsidRPr="00754B86" w:rsidRDefault="00BA1257" w:rsidP="0019797E"/>
    <w:p w14:paraId="0D435987" w14:textId="77777777" w:rsidR="00BA1257" w:rsidRPr="00754B86" w:rsidRDefault="00BA1257">
      <w:pPr>
        <w:jc w:val="left"/>
      </w:pPr>
      <w:r w:rsidRPr="00754B86">
        <w:br w:type="page"/>
      </w:r>
    </w:p>
    <w:p w14:paraId="6BCE5640" w14:textId="77777777" w:rsidR="00BA1257" w:rsidRPr="00754B86" w:rsidRDefault="00BA1257" w:rsidP="00BA1257">
      <w:pPr>
        <w:jc w:val="center"/>
        <w:rPr>
          <w:b/>
          <w:bCs/>
          <w:sz w:val="36"/>
          <w:szCs w:val="36"/>
        </w:rPr>
      </w:pPr>
      <w:bookmarkStart w:id="117" w:name="_Hlk104712607"/>
      <w:r w:rsidRPr="00754B86">
        <w:rPr>
          <w:b/>
          <w:bCs/>
          <w:sz w:val="36"/>
          <w:szCs w:val="36"/>
        </w:rPr>
        <w:lastRenderedPageBreak/>
        <w:t>CAPÍTULO 5</w:t>
      </w:r>
    </w:p>
    <w:p w14:paraId="02B6EB54" w14:textId="77777777" w:rsidR="004C56CC" w:rsidRPr="00754B86" w:rsidRDefault="004C56CC" w:rsidP="004C56CC">
      <w:pPr>
        <w:pStyle w:val="Heading1"/>
        <w:rPr>
          <w:rFonts w:eastAsia="Calibri"/>
          <w:lang w:val="pt-PT"/>
        </w:rPr>
      </w:pPr>
      <w:bookmarkStart w:id="118" w:name="_Toc105158354"/>
      <w:r w:rsidRPr="00754B86">
        <w:rPr>
          <w:rFonts w:eastAsia="Calibri"/>
          <w:lang w:val="pt-PT"/>
        </w:rPr>
        <w:t>Conclusões</w:t>
      </w:r>
      <w:bookmarkEnd w:id="118"/>
      <w:r w:rsidRPr="00754B86">
        <w:rPr>
          <w:rFonts w:eastAsia="Calibri"/>
          <w:lang w:val="pt-PT"/>
        </w:rPr>
        <w:t xml:space="preserve"> </w:t>
      </w:r>
    </w:p>
    <w:p w14:paraId="41D28E1A" w14:textId="0EF7CAF4" w:rsidR="004C56CC" w:rsidRPr="00754B86" w:rsidRDefault="004C56CC" w:rsidP="004C56CC">
      <w:pPr>
        <w:contextualSpacing/>
        <w:rPr>
          <w:rFonts w:eastAsia="Calibri"/>
          <w:szCs w:val="24"/>
        </w:rPr>
      </w:pPr>
      <w:bookmarkStart w:id="119" w:name="_Hlk104780760"/>
      <w:r w:rsidRPr="00754B86">
        <w:rPr>
          <w:rFonts w:eastAsia="Calibri"/>
          <w:szCs w:val="24"/>
        </w:rPr>
        <w:t xml:space="preserve">A desigualdade de </w:t>
      </w:r>
      <w:r w:rsidR="00F435BB" w:rsidRPr="00754B86">
        <w:rPr>
          <w:rFonts w:eastAsia="Calibri"/>
          <w:szCs w:val="24"/>
        </w:rPr>
        <w:t>género resultante</w:t>
      </w:r>
      <w:r w:rsidRPr="00754B86">
        <w:rPr>
          <w:rFonts w:eastAsia="Calibri"/>
          <w:szCs w:val="24"/>
        </w:rPr>
        <w:t xml:space="preserve"> </w:t>
      </w:r>
      <w:r w:rsidR="0002016F" w:rsidRPr="00754B86">
        <w:rPr>
          <w:rFonts w:eastAsia="Calibri"/>
          <w:szCs w:val="24"/>
        </w:rPr>
        <w:t>de</w:t>
      </w:r>
      <w:r w:rsidRPr="00754B86">
        <w:rPr>
          <w:rFonts w:eastAsia="Calibri"/>
          <w:szCs w:val="24"/>
        </w:rPr>
        <w:t xml:space="preserve"> discriminações vis-à-vis a mulher persiste na Guiné-Bissau em todas as áreas temáticas, em todos os níveis da sociedade, nas instâncias do poder executivo, legislativo e judicial. O quadro legal, ainda com disposições coloniais como o Código Civil, apresenta leis que se contradizem em matéria de IEG. </w:t>
      </w:r>
    </w:p>
    <w:p w14:paraId="45A248D9" w14:textId="77777777" w:rsidR="004C56CC" w:rsidRPr="00754B86" w:rsidRDefault="004C56CC" w:rsidP="004C56CC">
      <w:pPr>
        <w:contextualSpacing/>
        <w:rPr>
          <w:rFonts w:eastAsia="Calibri"/>
          <w:szCs w:val="24"/>
        </w:rPr>
      </w:pPr>
    </w:p>
    <w:p w14:paraId="7DD178A8" w14:textId="569F2178" w:rsidR="004C56CC" w:rsidRPr="009A0E39" w:rsidRDefault="004C56CC" w:rsidP="004C56CC">
      <w:pPr>
        <w:contextualSpacing/>
        <w:rPr>
          <w:rFonts w:eastAsia="Calibri"/>
          <w:szCs w:val="24"/>
        </w:rPr>
      </w:pPr>
      <w:r w:rsidRPr="009A0E39">
        <w:rPr>
          <w:rFonts w:eastAsia="Calibri"/>
          <w:szCs w:val="24"/>
        </w:rPr>
        <w:t xml:space="preserve">A mulher não é vista como sujeito e ator social de especial consideração na Constituição da República. As </w:t>
      </w:r>
      <w:r w:rsidR="00F435BB" w:rsidRPr="009A0E39">
        <w:rPr>
          <w:rFonts w:eastAsia="Calibri"/>
          <w:szCs w:val="24"/>
        </w:rPr>
        <w:t xml:space="preserve">principais </w:t>
      </w:r>
      <w:r w:rsidRPr="009A0E39">
        <w:rPr>
          <w:rFonts w:eastAsia="Calibri"/>
          <w:szCs w:val="24"/>
        </w:rPr>
        <w:t xml:space="preserve">lacunas em matéria de igualdade de género na legislação nacional consistem em fragilidades referentes a competências, harmonização de leis, ao subfinanciamento do setor da justiça e consequentemente colocam em causa o cumprimento dos compromissos nacionais e internacionais, para com a igualdade e a equidade de género e os direitos das mulheres na Guiné-Bissau.  </w:t>
      </w:r>
    </w:p>
    <w:p w14:paraId="680EBE57" w14:textId="77777777" w:rsidR="004C56CC" w:rsidRPr="009A0E39" w:rsidRDefault="004C56CC" w:rsidP="004C56CC">
      <w:pPr>
        <w:contextualSpacing/>
        <w:rPr>
          <w:rFonts w:eastAsia="Calibri"/>
          <w:szCs w:val="24"/>
        </w:rPr>
      </w:pPr>
    </w:p>
    <w:p w14:paraId="18A8EC72" w14:textId="04435B67" w:rsidR="004C56CC" w:rsidRPr="009A0E39" w:rsidRDefault="004C56CC" w:rsidP="004C56CC">
      <w:pPr>
        <w:contextualSpacing/>
        <w:rPr>
          <w:rFonts w:eastAsia="Calibri"/>
          <w:szCs w:val="24"/>
        </w:rPr>
      </w:pPr>
      <w:r w:rsidRPr="009A0E39">
        <w:rPr>
          <w:rFonts w:eastAsia="Calibri"/>
          <w:szCs w:val="24"/>
        </w:rPr>
        <w:t xml:space="preserve">As leis de proteção de género produzidas na última década fundamentam-se numa visão atual da igualdade e empoderamento de género, incluindo como prioridade, a proteção de mulheres e meninas contra VBG e outras formas de violência. Essas leis aguardam pela aplicação: faltam recursos para a sua disseminação, e confrontam-se com a resistência cultural popular e dos principais atores das esferas de decisão política, com um sistema de justiça pouco operacional e </w:t>
      </w:r>
      <w:r w:rsidR="00AB32F6" w:rsidRPr="009A0E39">
        <w:rPr>
          <w:rFonts w:eastAsia="Calibri"/>
          <w:szCs w:val="24"/>
        </w:rPr>
        <w:t>um</w:t>
      </w:r>
      <w:r w:rsidRPr="009A0E39">
        <w:rPr>
          <w:rFonts w:eastAsia="Calibri"/>
          <w:szCs w:val="24"/>
        </w:rPr>
        <w:t>a instabilidade político-institucional recorrente.</w:t>
      </w:r>
    </w:p>
    <w:p w14:paraId="238386EA" w14:textId="77777777" w:rsidR="004C56CC" w:rsidRPr="009A0E39" w:rsidRDefault="004C56CC" w:rsidP="004C56CC">
      <w:pPr>
        <w:contextualSpacing/>
        <w:rPr>
          <w:rFonts w:eastAsia="Calibri"/>
          <w:szCs w:val="24"/>
        </w:rPr>
      </w:pPr>
    </w:p>
    <w:p w14:paraId="07DB8D03" w14:textId="3C38C36B" w:rsidR="004C56CC" w:rsidRPr="009A0E39" w:rsidRDefault="004C56CC" w:rsidP="004C56CC">
      <w:pPr>
        <w:contextualSpacing/>
        <w:rPr>
          <w:rFonts w:eastAsia="Calibri"/>
          <w:szCs w:val="24"/>
        </w:rPr>
      </w:pPr>
      <w:r w:rsidRPr="009A0E39">
        <w:rPr>
          <w:rFonts w:eastAsia="Calibri"/>
          <w:szCs w:val="24"/>
        </w:rPr>
        <w:t xml:space="preserve">As normas de género, </w:t>
      </w:r>
      <w:r w:rsidR="00AB32F6" w:rsidRPr="009A0E39">
        <w:rPr>
          <w:szCs w:val="24"/>
        </w:rPr>
        <w:t xml:space="preserve">são profundamente imbuídas/enraizadas de crenças provenientes </w:t>
      </w:r>
      <w:r w:rsidR="00AB32F6" w:rsidRPr="009A0E39">
        <w:rPr>
          <w:rFonts w:eastAsia="Calibri"/>
          <w:szCs w:val="24"/>
        </w:rPr>
        <w:t>d</w:t>
      </w:r>
      <w:r w:rsidRPr="009A0E39">
        <w:rPr>
          <w:rFonts w:eastAsia="Calibri"/>
          <w:szCs w:val="24"/>
        </w:rPr>
        <w:t xml:space="preserve">os diferentes grupos étnicos que compõem o mosaico étnico da Guiné Bissau, </w:t>
      </w:r>
      <w:r w:rsidR="00AB32F6" w:rsidRPr="009A0E39">
        <w:rPr>
          <w:rFonts w:eastAsia="Calibri"/>
          <w:szCs w:val="24"/>
        </w:rPr>
        <w:t xml:space="preserve">as quais </w:t>
      </w:r>
      <w:r w:rsidRPr="009A0E39">
        <w:rPr>
          <w:rFonts w:eastAsia="Calibri"/>
          <w:szCs w:val="24"/>
        </w:rPr>
        <w:t xml:space="preserve">regulam o quotidiano de homens e mulheres do país. </w:t>
      </w:r>
      <w:r w:rsidR="007555BA" w:rsidRPr="0018665E">
        <w:rPr>
          <w:rFonts w:eastAsia="Calibri"/>
          <w:szCs w:val="24"/>
        </w:rPr>
        <w:t xml:space="preserve">Deste modo, as práticas nefastas ainda </w:t>
      </w:r>
      <w:r w:rsidR="00296A2E" w:rsidRPr="0018665E">
        <w:rPr>
          <w:rFonts w:eastAsia="Calibri"/>
          <w:szCs w:val="24"/>
        </w:rPr>
        <w:t xml:space="preserve">estão </w:t>
      </w:r>
      <w:r w:rsidR="007555BA" w:rsidRPr="0018665E">
        <w:rPr>
          <w:rFonts w:eastAsia="Calibri"/>
          <w:szCs w:val="24"/>
        </w:rPr>
        <w:t>muito consolidadas: VBG, MGF, Casamento precoce e forçado, discriminação no sistema de transmissão da herança, da propriedade de terra e discriminação na escolarização dos filhos. Estes fatores se entrecruzam para definir o perfil médio da mulher na GB</w:t>
      </w:r>
      <w:r w:rsidR="007555BA">
        <w:rPr>
          <w:rFonts w:eastAsia="Calibri"/>
          <w:szCs w:val="24"/>
        </w:rPr>
        <w:t xml:space="preserve">. </w:t>
      </w:r>
    </w:p>
    <w:p w14:paraId="0CBD62F1" w14:textId="77777777" w:rsidR="004C56CC" w:rsidRPr="009A0E39" w:rsidRDefault="004C56CC" w:rsidP="004C56CC">
      <w:pPr>
        <w:contextualSpacing/>
        <w:rPr>
          <w:rFonts w:eastAsia="Calibri"/>
          <w:szCs w:val="24"/>
        </w:rPr>
      </w:pPr>
    </w:p>
    <w:p w14:paraId="58896987" w14:textId="77777777" w:rsidR="004C56CC" w:rsidRPr="009A0E39" w:rsidRDefault="004C56CC" w:rsidP="004C56CC">
      <w:pPr>
        <w:contextualSpacing/>
        <w:rPr>
          <w:rFonts w:eastAsia="Calibri"/>
          <w:szCs w:val="24"/>
        </w:rPr>
      </w:pPr>
      <w:r w:rsidRPr="009A0E39">
        <w:rPr>
          <w:rFonts w:eastAsia="Calibri"/>
          <w:szCs w:val="24"/>
        </w:rPr>
        <w:t>Na maioria das instituições formais, as mulheres guineenses estão ausentes das esferas de tomada de decisão. A sub-representação das mulheres é quase sistemática. É evidente no parlamento e no governo, e ainda nos níveis mais altos das Forças de Defesa e Segurança. A “Lei de Paridade” é um passo significativo na direção certa, mas precisa de uma profunda revisão e de um lobby forte para levar adiante a sua implementação.</w:t>
      </w:r>
    </w:p>
    <w:p w14:paraId="2AA23FCE" w14:textId="77777777" w:rsidR="004C56CC" w:rsidRPr="009A0E39" w:rsidRDefault="004C56CC" w:rsidP="004C56CC">
      <w:pPr>
        <w:contextualSpacing/>
        <w:rPr>
          <w:rFonts w:eastAsia="Calibri"/>
          <w:szCs w:val="24"/>
        </w:rPr>
      </w:pPr>
    </w:p>
    <w:p w14:paraId="2D767A8F" w14:textId="7902DF3D" w:rsidR="004C56CC" w:rsidRPr="00754B86" w:rsidRDefault="004C56CC" w:rsidP="004C56CC">
      <w:pPr>
        <w:spacing w:line="276" w:lineRule="auto"/>
        <w:rPr>
          <w:rFonts w:eastAsia="Calibri"/>
          <w:szCs w:val="24"/>
        </w:rPr>
      </w:pPr>
      <w:r w:rsidRPr="009A0E39">
        <w:rPr>
          <w:rFonts w:eastAsia="Calibri"/>
          <w:szCs w:val="24"/>
        </w:rPr>
        <w:t>Em relação às instituições informais - poder tradicional local e instituições espirituais - a situação não é melhor, a não ser pela tarefa espiritual que as mulheres exercem nas comunidades costeiras (entre os Pepel e Manjacos).</w:t>
      </w:r>
      <w:r w:rsidRPr="009A0E39">
        <w:rPr>
          <w:rFonts w:eastAsia="Calibri"/>
          <w:szCs w:val="24"/>
          <w:vertAlign w:val="superscript"/>
        </w:rPr>
        <w:t xml:space="preserve"> </w:t>
      </w:r>
      <w:r w:rsidRPr="009A0E39">
        <w:rPr>
          <w:rFonts w:eastAsia="Calibri"/>
          <w:szCs w:val="24"/>
          <w:vertAlign w:val="superscript"/>
        </w:rPr>
        <w:footnoteReference w:id="169"/>
      </w:r>
      <w:r w:rsidRPr="009A0E39">
        <w:rPr>
          <w:rFonts w:eastAsia="Calibri"/>
          <w:szCs w:val="24"/>
        </w:rPr>
        <w:t xml:space="preserve"> A autoridade política no ambiente rural e comunitário está centrada nas mãos dos chefes </w:t>
      </w:r>
      <w:r w:rsidR="00AB32F6" w:rsidRPr="009A0E39">
        <w:rPr>
          <w:szCs w:val="24"/>
        </w:rPr>
        <w:t xml:space="preserve">de agregados familiares de sexo masculino </w:t>
      </w:r>
      <w:r w:rsidRPr="009A0E39">
        <w:rPr>
          <w:rFonts w:eastAsia="Calibri"/>
          <w:szCs w:val="24"/>
        </w:rPr>
        <w:t xml:space="preserve">e </w:t>
      </w:r>
      <w:r w:rsidRPr="009A0E39">
        <w:rPr>
          <w:rFonts w:eastAsia="Calibri"/>
          <w:i/>
          <w:iCs/>
          <w:szCs w:val="24"/>
        </w:rPr>
        <w:t>régulos</w:t>
      </w:r>
      <w:r w:rsidRPr="009A0E39">
        <w:rPr>
          <w:rFonts w:eastAsia="Calibri"/>
          <w:szCs w:val="24"/>
        </w:rPr>
        <w:t xml:space="preserve"> (reis locais). Entretanto, é de referir que na etnia Bijagós, que representa apenas 3% da população total, o matriarcado é de relevância.</w:t>
      </w:r>
    </w:p>
    <w:p w14:paraId="354886AF" w14:textId="77777777" w:rsidR="004C56CC" w:rsidRPr="00754B86" w:rsidRDefault="004C56CC" w:rsidP="004C56CC">
      <w:pPr>
        <w:spacing w:line="276" w:lineRule="auto"/>
        <w:rPr>
          <w:rFonts w:eastAsia="Calibri"/>
          <w:szCs w:val="24"/>
        </w:rPr>
      </w:pPr>
    </w:p>
    <w:p w14:paraId="3A63AD09" w14:textId="77777777" w:rsidR="004C56CC" w:rsidRPr="00754B86" w:rsidRDefault="004C56CC" w:rsidP="004C56CC">
      <w:pPr>
        <w:spacing w:after="60"/>
        <w:rPr>
          <w:rFonts w:eastAsia="Calibri"/>
          <w:szCs w:val="24"/>
        </w:rPr>
      </w:pPr>
      <w:r w:rsidRPr="00754B86">
        <w:rPr>
          <w:rFonts w:eastAsia="Calibri"/>
          <w:szCs w:val="24"/>
        </w:rPr>
        <w:lastRenderedPageBreak/>
        <w:t xml:space="preserve">A curto e médio prazo, é mais provável que a consolidação das conquistas, relativas a participação das mulheres na política e nas esferas de tomada de decisão, seja assumida pela sociedade civil, pela sua capacidade de </w:t>
      </w:r>
      <w:r w:rsidRPr="00754B86">
        <w:rPr>
          <w:rFonts w:eastAsia="Calibri"/>
          <w:i/>
          <w:iCs/>
          <w:szCs w:val="24"/>
        </w:rPr>
        <w:t xml:space="preserve">lobbiyng </w:t>
      </w:r>
      <w:r w:rsidRPr="00754B86">
        <w:rPr>
          <w:rFonts w:eastAsia="Calibri"/>
          <w:szCs w:val="24"/>
        </w:rPr>
        <w:t>e de mobilização social.</w:t>
      </w:r>
    </w:p>
    <w:p w14:paraId="1CF1F45C" w14:textId="77777777" w:rsidR="004C56CC" w:rsidRPr="00754B86" w:rsidRDefault="004C56CC" w:rsidP="004C56CC">
      <w:pPr>
        <w:contextualSpacing/>
        <w:rPr>
          <w:rFonts w:eastAsia="Calibri" w:cs="Calibri"/>
          <w:szCs w:val="24"/>
        </w:rPr>
      </w:pPr>
    </w:p>
    <w:p w14:paraId="093828D8" w14:textId="36EC8983" w:rsidR="004C56CC" w:rsidRPr="00497B68" w:rsidRDefault="004C56CC" w:rsidP="00C802B0">
      <w:pPr>
        <w:autoSpaceDE w:val="0"/>
        <w:autoSpaceDN w:val="0"/>
        <w:adjustRightInd w:val="0"/>
        <w:spacing w:line="276" w:lineRule="auto"/>
        <w:rPr>
          <w:rFonts w:eastAsia="MetaPro-Normal"/>
          <w:szCs w:val="24"/>
        </w:rPr>
      </w:pPr>
      <w:r w:rsidRPr="00754B86">
        <w:rPr>
          <w:rFonts w:eastAsia="MetaPro-Normal"/>
          <w:szCs w:val="24"/>
        </w:rPr>
        <w:t xml:space="preserve">No meio rural, o acesso à </w:t>
      </w:r>
      <w:r w:rsidRPr="009A0E39">
        <w:rPr>
          <w:rFonts w:eastAsia="MetaPro-Normal"/>
          <w:szCs w:val="24"/>
        </w:rPr>
        <w:t>propriedade de terra, a detenção do título legal de propriedade, por parte das mulheres contribuirá sobremaneira para restabelecer o equilíbrio de poder entre homens e mulheres e pode romper a secular dependência econó</w:t>
      </w:r>
      <w:r w:rsidR="00EF6649">
        <w:rPr>
          <w:rFonts w:eastAsia="MetaPro-Normal"/>
          <w:szCs w:val="24"/>
        </w:rPr>
        <w:t>mica e legal das mulheres vis-à-</w:t>
      </w:r>
      <w:r w:rsidRPr="009A0E39">
        <w:rPr>
          <w:rFonts w:eastAsia="MetaPro-Normal"/>
          <w:szCs w:val="24"/>
        </w:rPr>
        <w:t>vis dos homens, abrindo oportunidades de escolhas e de tomada, em mãos, do próprio destino</w:t>
      </w:r>
      <w:r w:rsidR="00664DFF" w:rsidRPr="009A0E39">
        <w:rPr>
          <w:rFonts w:eastAsia="MetaPro-Normal"/>
          <w:szCs w:val="24"/>
        </w:rPr>
        <w:t xml:space="preserve"> das </w:t>
      </w:r>
      <w:r w:rsidR="00664DFF" w:rsidRPr="00497B68">
        <w:rPr>
          <w:rFonts w:eastAsia="MetaPro-Normal"/>
          <w:szCs w:val="24"/>
        </w:rPr>
        <w:t>mulheres</w:t>
      </w:r>
      <w:r w:rsidRPr="00497B68">
        <w:rPr>
          <w:rFonts w:eastAsia="MetaPro-Normal"/>
          <w:szCs w:val="24"/>
        </w:rPr>
        <w:t>.</w:t>
      </w:r>
      <w:r w:rsidR="00C802B0" w:rsidRPr="00497B68">
        <w:rPr>
          <w:rFonts w:eastAsia="MetaPro-Normal"/>
          <w:szCs w:val="24"/>
        </w:rPr>
        <w:t xml:space="preserve"> Por enquanto, a mulher é a mão de obra maioritária na agricultura e na produção dos alimentos, mas quase sempre na cauda da cadeia de valor</w:t>
      </w:r>
      <w:r w:rsidR="00814427" w:rsidRPr="00497B68">
        <w:rPr>
          <w:rFonts w:eastAsia="MetaPro-Normal"/>
          <w:szCs w:val="24"/>
        </w:rPr>
        <w:t xml:space="preserve">, por isso pouco </w:t>
      </w:r>
      <w:r w:rsidR="00406DCD" w:rsidRPr="00497B68">
        <w:rPr>
          <w:rFonts w:eastAsia="MetaPro-Normal"/>
          <w:szCs w:val="24"/>
        </w:rPr>
        <w:t>retribuí</w:t>
      </w:r>
      <w:r w:rsidR="00814427" w:rsidRPr="00497B68">
        <w:rPr>
          <w:rFonts w:eastAsia="MetaPro-Normal"/>
          <w:szCs w:val="24"/>
        </w:rPr>
        <w:t>da</w:t>
      </w:r>
      <w:r w:rsidR="00C802B0" w:rsidRPr="00497B68">
        <w:rPr>
          <w:rFonts w:eastAsia="MetaPro-Normal"/>
          <w:szCs w:val="24"/>
        </w:rPr>
        <w:t>.</w:t>
      </w:r>
      <w:r w:rsidR="00E647C6" w:rsidRPr="00497B68">
        <w:rPr>
          <w:rFonts w:eastAsia="MetaPro-Normal"/>
          <w:szCs w:val="24"/>
        </w:rPr>
        <w:t xml:space="preserve"> </w:t>
      </w:r>
    </w:p>
    <w:p w14:paraId="4A839B85" w14:textId="77777777" w:rsidR="004C56CC" w:rsidRPr="00497B68" w:rsidRDefault="004C56CC" w:rsidP="004C56CC">
      <w:pPr>
        <w:autoSpaceDE w:val="0"/>
        <w:autoSpaceDN w:val="0"/>
        <w:adjustRightInd w:val="0"/>
        <w:spacing w:line="276" w:lineRule="auto"/>
        <w:rPr>
          <w:rFonts w:eastAsia="MetaPro-Normal"/>
          <w:szCs w:val="24"/>
        </w:rPr>
      </w:pPr>
    </w:p>
    <w:p w14:paraId="1ABCE196" w14:textId="311710F9" w:rsidR="004C56CC" w:rsidRPr="00497B68" w:rsidRDefault="25084115" w:rsidP="25084115">
      <w:pPr>
        <w:spacing w:line="276" w:lineRule="auto"/>
        <w:contextualSpacing/>
        <w:rPr>
          <w:rFonts w:eastAsia="Calibri" w:cs="Calibri"/>
        </w:rPr>
      </w:pPr>
      <w:r w:rsidRPr="00497B68">
        <w:rPr>
          <w:rFonts w:eastAsia="Calibri" w:cs="Calibri"/>
        </w:rPr>
        <w:t xml:space="preserve">Na zona urbana, as estratégias de sobrevivência económica das mulheres assentam-se no setor informal da economia. Pouco regulamentado, não coberto pelos dispositivos legais da proteção social, absorvendo uma mão de obra pouco qualificada, sem condições de se candidatar ao crédito formal. No entanto, é neste quadro, estando por sua conta própria e risco, que a mulher se desenrasca para viver, sobreviver, criar e educar os filhos.  A relegação da mulher no setor informal da economia impossibilita que seja dada visibilidade à sua contribuição na economia nacional. Com efeito, o que não é contado, não conta! Nem é protegido. Qualquer estratégia de empoderamento económico da mulher, terá que ter em conta as atividades económicas das mulheres no setor informal da economia. </w:t>
      </w:r>
      <w:bookmarkStart w:id="120" w:name="_Hlk104709715"/>
    </w:p>
    <w:p w14:paraId="79057D89" w14:textId="7EC1E13E" w:rsidR="005179B4" w:rsidRPr="00497B68" w:rsidRDefault="005179B4" w:rsidP="00C802B0">
      <w:pPr>
        <w:spacing w:line="276" w:lineRule="auto"/>
        <w:contextualSpacing/>
        <w:rPr>
          <w:rFonts w:eastAsia="Calibri" w:cs="Calibri"/>
          <w:szCs w:val="24"/>
        </w:rPr>
      </w:pPr>
    </w:p>
    <w:p w14:paraId="6EEB02EE" w14:textId="3D3B620B" w:rsidR="005179B4" w:rsidRPr="00497B68" w:rsidRDefault="25084115" w:rsidP="00C802B0">
      <w:pPr>
        <w:spacing w:line="276" w:lineRule="auto"/>
        <w:contextualSpacing/>
      </w:pPr>
      <w:r w:rsidRPr="00497B68">
        <w:rPr>
          <w:rFonts w:eastAsia="Calibri" w:cs="Calibri"/>
        </w:rPr>
        <w:t>As questões relativas à Inclusão e Intersecionalidade estão ainda ausentes das estratégias nacionais ou de serviços como a segurança social. Existem preconceitos e práticas culturais que dizem respeito aos assuntos ligados aos portadores de deficiência, às pessoas portadoras de VIH, à comunidade LBGT (que apesar de legal, se manifesta timidamente). Para além disso, as meninas e mulheres com trabalhos precários assim como as mulheres idosas e viúvas vivendo em zonas remotas, são quase completamente esquecidas.</w:t>
      </w:r>
    </w:p>
    <w:bookmarkEnd w:id="120"/>
    <w:p w14:paraId="7F4B4F3A" w14:textId="77777777" w:rsidR="000F1E1B" w:rsidRPr="00B9735D" w:rsidRDefault="000F1E1B" w:rsidP="00C802B0">
      <w:pPr>
        <w:spacing w:line="276" w:lineRule="auto"/>
        <w:contextualSpacing/>
        <w:rPr>
          <w:rFonts w:asciiTheme="minorHAnsi" w:hAnsiTheme="minorHAnsi"/>
          <w:highlight w:val="yellow"/>
          <w:lang w:val="ka-GE"/>
        </w:rPr>
      </w:pPr>
    </w:p>
    <w:p w14:paraId="291C9F5D" w14:textId="77777777" w:rsidR="0018665E" w:rsidRPr="00B9735D" w:rsidRDefault="000F1E1B" w:rsidP="000F1E1B">
      <w:pPr>
        <w:spacing w:line="276" w:lineRule="auto"/>
        <w:contextualSpacing/>
        <w:rPr>
          <w:rFonts w:eastAsia="Calibri" w:cs="Calibri"/>
          <w:szCs w:val="24"/>
        </w:rPr>
      </w:pPr>
      <w:r w:rsidRPr="00B9735D">
        <w:rPr>
          <w:rFonts w:eastAsia="Calibri" w:cs="Calibri"/>
          <w:szCs w:val="24"/>
        </w:rPr>
        <w:t xml:space="preserve">Três ações prioritárias de entre as prioridades são delineadas: </w:t>
      </w:r>
    </w:p>
    <w:p w14:paraId="58B51EC2" w14:textId="77777777" w:rsidR="0018665E" w:rsidRPr="00B9735D" w:rsidRDefault="000F1E1B" w:rsidP="00A01F15">
      <w:pPr>
        <w:pStyle w:val="ListParagraph"/>
        <w:numPr>
          <w:ilvl w:val="0"/>
          <w:numId w:val="29"/>
        </w:numPr>
        <w:spacing w:line="276" w:lineRule="auto"/>
        <w:jc w:val="both"/>
        <w:rPr>
          <w:lang w:val="pt-PT"/>
        </w:rPr>
      </w:pPr>
      <w:r w:rsidRPr="00B9735D">
        <w:rPr>
          <w:rFonts w:cs="Calibri"/>
          <w:lang w:val="pt-PT"/>
        </w:rPr>
        <w:t xml:space="preserve">o fortalecimento e funcionamento descentralizado do poder judicial: assistência para garantir em particular a criação de mecanismos e procedimentos para implementação das leis e para o funcionamento e descentralização dos serviços judiciais; </w:t>
      </w:r>
    </w:p>
    <w:p w14:paraId="724038E3" w14:textId="59EEDC94" w:rsidR="0018665E" w:rsidRPr="00B9735D" w:rsidRDefault="000F1E1B" w:rsidP="00A01F15">
      <w:pPr>
        <w:pStyle w:val="ListParagraph"/>
        <w:numPr>
          <w:ilvl w:val="0"/>
          <w:numId w:val="29"/>
        </w:numPr>
        <w:spacing w:line="276" w:lineRule="auto"/>
        <w:jc w:val="both"/>
        <w:rPr>
          <w:lang w:val="pt-PT"/>
        </w:rPr>
      </w:pPr>
      <w:r w:rsidRPr="00B9735D">
        <w:rPr>
          <w:rFonts w:cs="Calibri"/>
          <w:lang w:val="pt-PT"/>
        </w:rPr>
        <w:t xml:space="preserve">a produção de conhecimentos da qual </w:t>
      </w:r>
      <w:r w:rsidR="0012220B" w:rsidRPr="00B9735D">
        <w:rPr>
          <w:rFonts w:cs="Calibri"/>
          <w:lang w:val="pt-PT"/>
        </w:rPr>
        <w:t>participam</w:t>
      </w:r>
      <w:r w:rsidRPr="00B9735D">
        <w:rPr>
          <w:rFonts w:cs="Calibri"/>
          <w:lang w:val="pt-PT"/>
        </w:rPr>
        <w:t xml:space="preserve"> as estatísticas, os estudos e a realização de fórum de alto nível sobre o género: conhecer para melhor atuar; </w:t>
      </w:r>
    </w:p>
    <w:p w14:paraId="30A1C51E" w14:textId="1DB96A1D" w:rsidR="000F1E1B" w:rsidRPr="00B9735D" w:rsidRDefault="25084115" w:rsidP="00A01F15">
      <w:pPr>
        <w:pStyle w:val="ListParagraph"/>
        <w:numPr>
          <w:ilvl w:val="0"/>
          <w:numId w:val="29"/>
        </w:numPr>
        <w:spacing w:line="276" w:lineRule="auto"/>
        <w:jc w:val="both"/>
        <w:rPr>
          <w:lang w:val="pt-PT"/>
        </w:rPr>
      </w:pPr>
      <w:r w:rsidRPr="00B9735D">
        <w:rPr>
          <w:rFonts w:cs="Calibri"/>
          <w:lang w:val="pt-PT"/>
        </w:rPr>
        <w:t xml:space="preserve">a integração da vertente alfabetização funcional nos projetos e programas de desenvolvimento/ empoderamento social e económico com conteúdos </w:t>
      </w:r>
      <w:r w:rsidRPr="00B9735D">
        <w:rPr>
          <w:lang w:val="pt-PT"/>
        </w:rPr>
        <w:t xml:space="preserve">programáticos relacionados com atividades geradores de rendimentos, a legislação, com os direitos e os mecanismos de sua reclamação: saber, saber fazer e saber agir constituem ferramentas para mudar atitudes, práticas e comportamentos e com o objetivo de transformar as mentalidades e as normas de género. </w:t>
      </w:r>
    </w:p>
    <w:p w14:paraId="67B1A6BD" w14:textId="3AEA0294" w:rsidR="000F1E1B" w:rsidRPr="00B9735D" w:rsidRDefault="000F1E1B" w:rsidP="000F1E1B">
      <w:pPr>
        <w:spacing w:line="276" w:lineRule="auto"/>
        <w:contextualSpacing/>
        <w:rPr>
          <w:rFonts w:eastAsia="Calibri" w:cs="Calibri"/>
          <w:szCs w:val="24"/>
        </w:rPr>
      </w:pPr>
    </w:p>
    <w:p w14:paraId="06C7EE01" w14:textId="1D763FC5" w:rsidR="00DD3F51" w:rsidRPr="008F76E6" w:rsidRDefault="25084115" w:rsidP="25084115">
      <w:pPr>
        <w:spacing w:line="276" w:lineRule="auto"/>
        <w:contextualSpacing/>
        <w:rPr>
          <w:rFonts w:eastAsia="Calibri" w:cs="Calibri"/>
        </w:rPr>
      </w:pPr>
      <w:r w:rsidRPr="008F76E6">
        <w:rPr>
          <w:rFonts w:eastAsia="Calibri" w:cs="Calibri"/>
        </w:rPr>
        <w:t xml:space="preserve">Para além disso, consideramos ainda três prioridades estratégicas a saber: </w:t>
      </w:r>
    </w:p>
    <w:p w14:paraId="41B35143" w14:textId="657DB783" w:rsidR="00DD3F51" w:rsidRPr="008F76E6" w:rsidRDefault="25084115" w:rsidP="00DD3F51">
      <w:pPr>
        <w:pStyle w:val="ListParagraph"/>
        <w:numPr>
          <w:ilvl w:val="0"/>
          <w:numId w:val="30"/>
        </w:numPr>
        <w:spacing w:line="276" w:lineRule="auto"/>
        <w:rPr>
          <w:rFonts w:cs="Calibri"/>
          <w:lang w:val="pt-PT"/>
        </w:rPr>
      </w:pPr>
      <w:r w:rsidRPr="008F76E6">
        <w:rPr>
          <w:rFonts w:cs="Calibri"/>
          <w:lang w:val="pt-PT"/>
        </w:rPr>
        <w:t xml:space="preserve">o fortalecimento das OSC na advocacia para implementação e o alargamento da “Lei de Paridade” (exemplo paradigmático dessa lacuna de implementação) e vigilância vis-à-vis as </w:t>
      </w:r>
      <w:r w:rsidRPr="008F76E6">
        <w:rPr>
          <w:rFonts w:cs="Calibri"/>
          <w:lang w:val="pt-PT"/>
        </w:rPr>
        <w:lastRenderedPageBreak/>
        <w:t xml:space="preserve">violências domésticas e institucionais (conhecer, seguir, acompanhar, avaliar, denunciar/advocacia, responsabilizar…); </w:t>
      </w:r>
    </w:p>
    <w:p w14:paraId="65BF68B2" w14:textId="01108399" w:rsidR="00DD3F51" w:rsidRPr="008F76E6" w:rsidRDefault="000F1E1B" w:rsidP="00DD3F51">
      <w:pPr>
        <w:pStyle w:val="ListParagraph"/>
        <w:numPr>
          <w:ilvl w:val="0"/>
          <w:numId w:val="30"/>
        </w:numPr>
        <w:spacing w:line="276" w:lineRule="auto"/>
        <w:rPr>
          <w:rFonts w:cs="Calibri"/>
          <w:lang w:val="pt-PT"/>
        </w:rPr>
      </w:pPr>
      <w:r w:rsidRPr="008F76E6">
        <w:rPr>
          <w:rFonts w:cs="Calibri"/>
          <w:lang w:val="pt-PT"/>
        </w:rPr>
        <w:t xml:space="preserve">a assistência técnica para criar um corpo nacional de especialistas </w:t>
      </w:r>
      <w:r w:rsidR="00C746DC" w:rsidRPr="008F76E6">
        <w:rPr>
          <w:rFonts w:cs="Calibri"/>
          <w:lang w:val="pt-PT"/>
        </w:rPr>
        <w:t>no domínio d</w:t>
      </w:r>
      <w:r w:rsidRPr="008F76E6">
        <w:rPr>
          <w:rFonts w:cs="Calibri"/>
          <w:lang w:val="pt-PT"/>
        </w:rPr>
        <w:t>a integração e avaliação da dimensão género nas políticas públicas (sociais e económicas) e no OGE da Guiné-Bissau, ao nível nacional, sectorial e local; e</w:t>
      </w:r>
      <w:r w:rsidR="00DD3F51" w:rsidRPr="008F76E6">
        <w:rPr>
          <w:rFonts w:cs="Calibri"/>
          <w:lang w:val="pt-PT"/>
        </w:rPr>
        <w:t>,</w:t>
      </w:r>
    </w:p>
    <w:p w14:paraId="3E71C62D" w14:textId="7B2062BB" w:rsidR="000F1E1B" w:rsidRPr="008F76E6" w:rsidRDefault="000F1E1B" w:rsidP="00DD3F51">
      <w:pPr>
        <w:pStyle w:val="ListParagraph"/>
        <w:numPr>
          <w:ilvl w:val="0"/>
          <w:numId w:val="30"/>
        </w:numPr>
        <w:spacing w:line="276" w:lineRule="auto"/>
        <w:rPr>
          <w:rFonts w:cs="Calibri"/>
          <w:lang w:val="pt-PT"/>
        </w:rPr>
      </w:pPr>
      <w:r w:rsidRPr="008F76E6">
        <w:rPr>
          <w:rFonts w:cs="Calibri"/>
          <w:lang w:val="pt-PT"/>
        </w:rPr>
        <w:t>o investimentos nas áreas sociais e económicas em favor do empoderamento económico das mulheres com vertentes específicas de alfabetização funcional com conteúdos relevantes de direitos e competências para a vida.</w:t>
      </w:r>
    </w:p>
    <w:p w14:paraId="37FE8E03" w14:textId="77777777" w:rsidR="00611E36" w:rsidRPr="008F76E6" w:rsidRDefault="00611E36" w:rsidP="000F1E1B">
      <w:pPr>
        <w:spacing w:line="276" w:lineRule="auto"/>
        <w:contextualSpacing/>
        <w:rPr>
          <w:rFonts w:eastAsia="Calibri" w:cs="Calibri"/>
          <w:szCs w:val="24"/>
        </w:rPr>
      </w:pPr>
    </w:p>
    <w:p w14:paraId="2F9EA74A" w14:textId="11B539C9" w:rsidR="00B21940" w:rsidRPr="008F76E6" w:rsidRDefault="25084115" w:rsidP="25084115">
      <w:pPr>
        <w:spacing w:line="276" w:lineRule="auto"/>
        <w:contextualSpacing/>
        <w:rPr>
          <w:rFonts w:eastAsia="Calibri" w:cs="Calibri"/>
        </w:rPr>
      </w:pPr>
      <w:r w:rsidRPr="008F76E6">
        <w:rPr>
          <w:rFonts w:eastAsia="Calibri" w:cs="Calibri"/>
        </w:rPr>
        <w:t>Relativo à es</w:t>
      </w:r>
      <w:r w:rsidRPr="008F76E6">
        <w:rPr>
          <w:rFonts w:eastAsia="Garamond" w:cs="Garamond"/>
        </w:rPr>
        <w:t>tratégia de implementação das leis de proteção de género e dos projetos de vocação IEG, são propostas  ações tais como: a criação da Lei matriz de género para mitigar lacunas legais e harmonização, incluindo a proteção de testemunhos de VGB; a realização de um Fórum Nacional de género como mecanismo para assentar a estreita colaboração do conjunto dos atores relevantes; ciclos de formação em matéria de género para ANP e Ministérios, incluindo as forças armadas, juízes, advogados e outros agentes do poder judicial, OSC, ASB, líderes e autoridades locais e religiosos; assistência técnica para instituições-chave;  construção de um sistema nacional integrado de apoio jurídico e social para as vítimas de violência baseada no género (CAJ, Centros de Saúde, ONG, IMC); introdução nas comunidades de novas abordagens de comunicação para o desenvolvimento (sensibilização porta à porta, incluindo todos os tipos de expressão: teatro, filmes, encenação) e  informações em línguas locais; envolvimento das comunidades no desenho e implementação de projetos.</w:t>
      </w:r>
    </w:p>
    <w:p w14:paraId="40628E84" w14:textId="39750305" w:rsidR="003B33A4" w:rsidRPr="008F76E6" w:rsidRDefault="003B33A4" w:rsidP="00C802B0">
      <w:pPr>
        <w:spacing w:line="276" w:lineRule="auto"/>
      </w:pPr>
    </w:p>
    <w:p w14:paraId="07520832" w14:textId="3AC0DAE0" w:rsidR="00611E36" w:rsidRDefault="25084115" w:rsidP="00611E36">
      <w:pPr>
        <w:spacing w:line="276" w:lineRule="auto"/>
        <w:contextualSpacing/>
      </w:pPr>
      <w:r w:rsidRPr="008F76E6">
        <w:t>Por fim, as eleições autárquicas aparecem como uma necessidade para a aplicação efetiva da legislação, e para fazer valer os direitos humanos porquanto permitem uma cabal desconcentração e descentralização dos poderes executivos, judicial</w:t>
      </w:r>
      <w:r w:rsidRPr="008F76E6">
        <w:rPr>
          <w:rFonts w:eastAsia="Garamond" w:cs="Garamond"/>
        </w:rPr>
        <w:t xml:space="preserve"> e político</w:t>
      </w:r>
      <w:r w:rsidRPr="008F76E6">
        <w:t xml:space="preserve">. As autarquias apresentam uma mais valia pela sua aproximação com a população, de prestação de conta aos eleitores, facto que gera mais responsabilidade e transparência, garantia de combate à impunidade face às </w:t>
      </w:r>
      <w:r w:rsidR="4DDE5AAB" w:rsidRPr="008F76E6">
        <w:t>violações</w:t>
      </w:r>
      <w:r w:rsidRPr="008F76E6">
        <w:t xml:space="preserve"> dos direitos humanos da mulher e, com a Lei da Paridade, mais oportunidades para as mulheres poderem participar ativamente </w:t>
      </w:r>
      <w:r w:rsidR="4DDE5AAB" w:rsidRPr="008F76E6">
        <w:t>nos</w:t>
      </w:r>
      <w:r w:rsidRPr="008F76E6">
        <w:t xml:space="preserve"> desafios locais do desenvolvimento económico e social. </w:t>
      </w:r>
    </w:p>
    <w:p w14:paraId="5F8DCDC8" w14:textId="185298C9" w:rsidR="007D2417" w:rsidRPr="00754B86" w:rsidRDefault="007D2417" w:rsidP="00C802B0">
      <w:pPr>
        <w:spacing w:line="276" w:lineRule="auto"/>
        <w:jc w:val="left"/>
      </w:pPr>
      <w:r w:rsidRPr="00754B86">
        <w:br w:type="page"/>
      </w:r>
    </w:p>
    <w:bookmarkEnd w:id="117"/>
    <w:bookmarkEnd w:id="119"/>
    <w:p w14:paraId="5E1C5AEE" w14:textId="77777777" w:rsidR="007D2417" w:rsidRPr="00754B86" w:rsidRDefault="007D2417" w:rsidP="007D2417">
      <w:pPr>
        <w:contextualSpacing/>
        <w:jc w:val="center"/>
        <w:rPr>
          <w:rFonts w:eastAsia="Calibri" w:cs="Calibri"/>
          <w:b/>
          <w:bCs/>
          <w:szCs w:val="24"/>
        </w:rPr>
      </w:pPr>
      <w:r w:rsidRPr="00754B86">
        <w:rPr>
          <w:rFonts w:eastAsia="Calibri" w:cs="Calibri"/>
          <w:b/>
          <w:bCs/>
          <w:szCs w:val="24"/>
        </w:rPr>
        <w:lastRenderedPageBreak/>
        <w:t>Bibliografia</w:t>
      </w:r>
    </w:p>
    <w:p w14:paraId="00D93E2C" w14:textId="77777777" w:rsidR="007D2417" w:rsidRPr="00754B86" w:rsidRDefault="007D2417" w:rsidP="007D2417">
      <w:pPr>
        <w:spacing w:line="276" w:lineRule="auto"/>
        <w:jc w:val="center"/>
        <w:rPr>
          <w:rFonts w:cs="Calibri"/>
          <w:b/>
          <w:bCs/>
          <w:szCs w:val="24"/>
        </w:rPr>
      </w:pPr>
      <w:r w:rsidRPr="00754B86">
        <w:rPr>
          <w:rFonts w:cs="Calibri"/>
          <w:b/>
          <w:bCs/>
          <w:szCs w:val="24"/>
        </w:rPr>
        <w:t xml:space="preserve">Classificação por temática da documentação de referência  </w:t>
      </w:r>
    </w:p>
    <w:p w14:paraId="2932CC11" w14:textId="77777777" w:rsidR="007D2417" w:rsidRPr="00754B86" w:rsidRDefault="007D2417" w:rsidP="007D2417">
      <w:pPr>
        <w:spacing w:line="276" w:lineRule="auto"/>
        <w:jc w:val="center"/>
        <w:rPr>
          <w:rFonts w:cs="Calibri"/>
          <w:b/>
          <w:bCs/>
          <w:szCs w:val="24"/>
        </w:rPr>
      </w:pPr>
    </w:p>
    <w:tbl>
      <w:tblPr>
        <w:tblW w:w="9975" w:type="dxa"/>
        <w:tblLook w:val="04A0" w:firstRow="1" w:lastRow="0" w:firstColumn="1" w:lastColumn="0" w:noHBand="0" w:noVBand="1"/>
      </w:tblPr>
      <w:tblGrid>
        <w:gridCol w:w="494"/>
        <w:gridCol w:w="9481"/>
      </w:tblGrid>
      <w:tr w:rsidR="007D2417" w:rsidRPr="008612EE" w14:paraId="18543075" w14:textId="77777777" w:rsidTr="00CD67B2">
        <w:trPr>
          <w:trHeight w:val="100"/>
        </w:trPr>
        <w:tc>
          <w:tcPr>
            <w:tcW w:w="494" w:type="dxa"/>
          </w:tcPr>
          <w:p w14:paraId="1CCB76DB" w14:textId="77777777" w:rsidR="007D2417" w:rsidRPr="00754B86" w:rsidRDefault="007D2417" w:rsidP="007C1980">
            <w:pPr>
              <w:spacing w:line="276" w:lineRule="auto"/>
              <w:rPr>
                <w:rFonts w:cs="Calibri"/>
                <w:szCs w:val="24"/>
              </w:rPr>
            </w:pPr>
          </w:p>
        </w:tc>
        <w:tc>
          <w:tcPr>
            <w:tcW w:w="9481" w:type="dxa"/>
          </w:tcPr>
          <w:p w14:paraId="449B63E5" w14:textId="079A4A81" w:rsidR="007D2417" w:rsidRPr="00754B86" w:rsidRDefault="007D2417" w:rsidP="007C1980">
            <w:pPr>
              <w:spacing w:line="276" w:lineRule="auto"/>
            </w:pPr>
          </w:p>
        </w:tc>
      </w:tr>
      <w:tr w:rsidR="007D2417" w:rsidRPr="00754B86" w14:paraId="04EC5D2D" w14:textId="77777777" w:rsidTr="00CD67B2">
        <w:tc>
          <w:tcPr>
            <w:tcW w:w="9975" w:type="dxa"/>
            <w:gridSpan w:val="2"/>
          </w:tcPr>
          <w:p w14:paraId="689642FC" w14:textId="77777777" w:rsidR="000824FA" w:rsidRPr="00754B86" w:rsidRDefault="000824FA" w:rsidP="003A1B42">
            <w:pPr>
              <w:shd w:val="clear" w:color="auto" w:fill="FFFFFF"/>
              <w:spacing w:line="276" w:lineRule="auto"/>
            </w:pPr>
          </w:p>
          <w:p w14:paraId="70D3B5A5" w14:textId="03EE5096" w:rsidR="007D2417" w:rsidRPr="00754B86" w:rsidRDefault="007D2417" w:rsidP="007C1980">
            <w:pPr>
              <w:shd w:val="clear" w:color="auto" w:fill="FFFFFF"/>
              <w:spacing w:line="276" w:lineRule="auto"/>
              <w:ind w:left="709" w:hanging="709"/>
              <w:rPr>
                <w:rFonts w:eastAsia="Calibri" w:cs="Calibri"/>
                <w:szCs w:val="24"/>
              </w:rPr>
            </w:pPr>
            <w:r w:rsidRPr="00754B86">
              <w:rPr>
                <w:rFonts w:cs="Calibri"/>
                <w:szCs w:val="24"/>
              </w:rPr>
              <w:t>I-</w:t>
            </w:r>
            <w:r w:rsidRPr="00754B86">
              <w:rPr>
                <w:rFonts w:eastAsia="Calibri" w:cs="Calibri"/>
                <w:szCs w:val="24"/>
              </w:rPr>
              <w:t xml:space="preserve"> Dados estatísticos</w:t>
            </w:r>
          </w:p>
        </w:tc>
      </w:tr>
      <w:tr w:rsidR="007D2417" w:rsidRPr="00754B86" w14:paraId="724442D4" w14:textId="77777777" w:rsidTr="00CD67B2">
        <w:tc>
          <w:tcPr>
            <w:tcW w:w="494" w:type="dxa"/>
          </w:tcPr>
          <w:p w14:paraId="7ABF3FEA" w14:textId="77777777" w:rsidR="007D2417" w:rsidRPr="00754B86" w:rsidRDefault="007D2417" w:rsidP="007C1980">
            <w:pPr>
              <w:spacing w:line="276" w:lineRule="auto"/>
              <w:jc w:val="center"/>
              <w:rPr>
                <w:rFonts w:cs="Calibri"/>
                <w:szCs w:val="24"/>
              </w:rPr>
            </w:pPr>
            <w:r w:rsidRPr="00754B86">
              <w:rPr>
                <w:rFonts w:cs="Calibri"/>
                <w:szCs w:val="24"/>
              </w:rPr>
              <w:t>1</w:t>
            </w:r>
          </w:p>
        </w:tc>
        <w:tc>
          <w:tcPr>
            <w:tcW w:w="9481" w:type="dxa"/>
          </w:tcPr>
          <w:p w14:paraId="1603F988" w14:textId="77777777" w:rsidR="007D2417" w:rsidRPr="00754B86" w:rsidRDefault="007D2417" w:rsidP="007C1980">
            <w:pPr>
              <w:spacing w:line="276" w:lineRule="auto"/>
              <w:rPr>
                <w:rFonts w:eastAsia="Calibri"/>
                <w:szCs w:val="24"/>
              </w:rPr>
            </w:pPr>
            <w:r w:rsidRPr="00754B86">
              <w:rPr>
                <w:rFonts w:eastAsia="Calibri"/>
                <w:szCs w:val="24"/>
              </w:rPr>
              <w:t>ERI-ESI, Instituto Nacional de Estatística e AFRISTAT,2019, Inquérito Regional Integrado</w:t>
            </w:r>
          </w:p>
          <w:p w14:paraId="3188A442" w14:textId="77777777" w:rsidR="007D2417" w:rsidRPr="00754B86" w:rsidRDefault="007D2417" w:rsidP="007C1980">
            <w:pPr>
              <w:spacing w:line="276" w:lineRule="auto"/>
              <w:rPr>
                <w:rFonts w:eastAsia="Calibri"/>
                <w:szCs w:val="24"/>
              </w:rPr>
            </w:pPr>
            <w:r w:rsidRPr="00754B86">
              <w:rPr>
                <w:rFonts w:eastAsia="Calibri"/>
                <w:szCs w:val="24"/>
              </w:rPr>
              <w:t xml:space="preserve"> sobre Emprego e Setor Informal, 2018. Bissau, Guiné-Bissau e Bamako, Mali: INE e</w:t>
            </w:r>
          </w:p>
          <w:p w14:paraId="62124740" w14:textId="77777777" w:rsidR="007D2417" w:rsidRPr="00754B86" w:rsidRDefault="007D2417" w:rsidP="007C1980">
            <w:pPr>
              <w:spacing w:line="276" w:lineRule="auto"/>
              <w:rPr>
                <w:rFonts w:eastAsia="Calibri" w:cs="Calibri"/>
                <w:szCs w:val="24"/>
              </w:rPr>
            </w:pPr>
            <w:r w:rsidRPr="00754B86">
              <w:rPr>
                <w:rFonts w:eastAsia="Calibri"/>
                <w:szCs w:val="24"/>
              </w:rPr>
              <w:t xml:space="preserve"> AFRISTAT</w:t>
            </w:r>
          </w:p>
        </w:tc>
      </w:tr>
      <w:tr w:rsidR="007D2417" w:rsidRPr="008612EE" w14:paraId="6543BF9E" w14:textId="77777777" w:rsidTr="00CD67B2">
        <w:tc>
          <w:tcPr>
            <w:tcW w:w="494" w:type="dxa"/>
          </w:tcPr>
          <w:p w14:paraId="3FC4C463" w14:textId="77777777" w:rsidR="007D2417" w:rsidRPr="00754B86" w:rsidRDefault="007D2417" w:rsidP="007C1980">
            <w:pPr>
              <w:spacing w:line="276" w:lineRule="auto"/>
              <w:jc w:val="center"/>
              <w:rPr>
                <w:rFonts w:cs="Calibri"/>
                <w:szCs w:val="24"/>
              </w:rPr>
            </w:pPr>
            <w:r w:rsidRPr="00754B86">
              <w:rPr>
                <w:rFonts w:cs="Calibri"/>
                <w:szCs w:val="24"/>
              </w:rPr>
              <w:t>2</w:t>
            </w:r>
          </w:p>
        </w:tc>
        <w:tc>
          <w:tcPr>
            <w:tcW w:w="9481" w:type="dxa"/>
          </w:tcPr>
          <w:p w14:paraId="7AAEF017" w14:textId="77777777" w:rsidR="007D2417" w:rsidRPr="00754B86" w:rsidRDefault="007D2417" w:rsidP="007C1980">
            <w:pPr>
              <w:spacing w:line="276" w:lineRule="auto"/>
              <w:rPr>
                <w:rFonts w:eastAsia="Calibri"/>
                <w:color w:val="000000"/>
                <w:szCs w:val="24"/>
              </w:rPr>
            </w:pPr>
            <w:r w:rsidRPr="00754B86">
              <w:rPr>
                <w:rFonts w:eastAsia="Calibri"/>
                <w:color w:val="000000"/>
                <w:szCs w:val="24"/>
              </w:rPr>
              <w:t xml:space="preserve">Genderindex Guinea-Bissau, 2019, </w:t>
            </w:r>
            <w:hyperlink r:id="rId51" w:history="1">
              <w:r w:rsidRPr="00754B86">
                <w:rPr>
                  <w:rFonts w:eastAsia="Calibri"/>
                  <w:color w:val="0000FF"/>
                  <w:szCs w:val="24"/>
                  <w:u w:val="single"/>
                </w:rPr>
                <w:t>http://www.genderindex.org/country/guinea-bissau</w:t>
              </w:r>
            </w:hyperlink>
            <w:r w:rsidRPr="00754B86">
              <w:rPr>
                <w:rFonts w:eastAsia="Calibri"/>
                <w:color w:val="000000"/>
                <w:szCs w:val="24"/>
              </w:rPr>
              <w:t>.</w:t>
            </w:r>
          </w:p>
          <w:p w14:paraId="692255D5" w14:textId="30D224AE" w:rsidR="007D2417" w:rsidRPr="00754B86" w:rsidRDefault="007D2417" w:rsidP="007C1980">
            <w:pPr>
              <w:spacing w:line="276" w:lineRule="auto"/>
              <w:rPr>
                <w:rFonts w:eastAsia="Calibri" w:cs="Calibri"/>
                <w:szCs w:val="24"/>
              </w:rPr>
            </w:pPr>
          </w:p>
        </w:tc>
      </w:tr>
      <w:tr w:rsidR="00FB06DC" w:rsidRPr="008612EE" w14:paraId="0352DF16" w14:textId="77777777" w:rsidTr="00CD67B2">
        <w:tc>
          <w:tcPr>
            <w:tcW w:w="494" w:type="dxa"/>
          </w:tcPr>
          <w:p w14:paraId="700B16E3" w14:textId="194753DD" w:rsidR="00FB06DC" w:rsidRPr="00754B86" w:rsidRDefault="00FB06DC" w:rsidP="007C1980">
            <w:pPr>
              <w:spacing w:line="276" w:lineRule="auto"/>
              <w:jc w:val="center"/>
              <w:rPr>
                <w:rFonts w:cs="Calibri"/>
                <w:szCs w:val="24"/>
              </w:rPr>
            </w:pPr>
            <w:r>
              <w:rPr>
                <w:rFonts w:cs="Calibri"/>
                <w:szCs w:val="24"/>
              </w:rPr>
              <w:t>3</w:t>
            </w:r>
          </w:p>
        </w:tc>
        <w:tc>
          <w:tcPr>
            <w:tcW w:w="9481" w:type="dxa"/>
          </w:tcPr>
          <w:p w14:paraId="08D5FC68" w14:textId="77777777" w:rsidR="00FB06DC" w:rsidRPr="00754B86" w:rsidRDefault="00FB06DC" w:rsidP="00FB06DC">
            <w:pPr>
              <w:spacing w:line="276" w:lineRule="auto"/>
              <w:rPr>
                <w:rFonts w:eastAsia="Calibri"/>
                <w:szCs w:val="24"/>
              </w:rPr>
            </w:pPr>
            <w:r w:rsidRPr="00754B86">
              <w:rPr>
                <w:rFonts w:eastAsia="Calibri"/>
                <w:szCs w:val="24"/>
              </w:rPr>
              <w:t xml:space="preserve">MICS 6, 2018-19: Ministério da Economia e Finanças, Direção Geral do Plano/Instituto Nacional de Estatística (INE).2020. Inquérito aos Indicadores Múltiplos (MICS6) 2018-2019, Relatório Final. Bissau, Guiné-Bissau: Ministério da Economia e Finanças e Direção Geral do Plano/ Instituto Nacional de Estatística (INE). </w:t>
            </w:r>
          </w:p>
          <w:p w14:paraId="7479E4FE" w14:textId="1440E96A" w:rsidR="00FB06DC" w:rsidRPr="00754B86" w:rsidRDefault="00FB06DC" w:rsidP="00FB06DC">
            <w:pPr>
              <w:spacing w:line="276" w:lineRule="auto"/>
              <w:rPr>
                <w:rFonts w:eastAsia="Calibri"/>
                <w:color w:val="000000"/>
                <w:szCs w:val="24"/>
              </w:rPr>
            </w:pPr>
            <w:r w:rsidRPr="00754B86">
              <w:rPr>
                <w:rFonts w:eastAsia="Calibri"/>
                <w:szCs w:val="24"/>
              </w:rPr>
              <w:t>https://micssurveysprod.s3.amazonaws.com/MICS5/West%20and%20Central%20Africa/Guinea-Bissau/2014/Final/GuineaBissau%202014%20MICS%20Final%20Report_Portuguese.pdf.</w:t>
            </w:r>
          </w:p>
        </w:tc>
      </w:tr>
      <w:tr w:rsidR="007D2417" w:rsidRPr="008612EE" w14:paraId="28916F6F" w14:textId="77777777" w:rsidTr="00CD67B2">
        <w:trPr>
          <w:trHeight w:val="507"/>
        </w:trPr>
        <w:tc>
          <w:tcPr>
            <w:tcW w:w="494" w:type="dxa"/>
          </w:tcPr>
          <w:p w14:paraId="731AF82C" w14:textId="36A33C6F" w:rsidR="007D2417" w:rsidRPr="00754B86" w:rsidRDefault="00FB06DC" w:rsidP="007C1980">
            <w:pPr>
              <w:spacing w:line="276" w:lineRule="auto"/>
              <w:jc w:val="center"/>
              <w:rPr>
                <w:rFonts w:cs="Calibri"/>
                <w:szCs w:val="24"/>
              </w:rPr>
            </w:pPr>
            <w:r>
              <w:rPr>
                <w:rFonts w:cs="Calibri"/>
                <w:szCs w:val="24"/>
              </w:rPr>
              <w:t>4</w:t>
            </w:r>
          </w:p>
        </w:tc>
        <w:tc>
          <w:tcPr>
            <w:tcW w:w="9481" w:type="dxa"/>
          </w:tcPr>
          <w:p w14:paraId="6CAF9FC6" w14:textId="77777777" w:rsidR="007D2417" w:rsidRPr="00754B86" w:rsidRDefault="007D2417" w:rsidP="007C1980">
            <w:pPr>
              <w:spacing w:line="276" w:lineRule="auto"/>
              <w:rPr>
                <w:rFonts w:eastAsia="Calibri" w:cs="Calibri"/>
                <w:szCs w:val="24"/>
              </w:rPr>
            </w:pPr>
            <w:r w:rsidRPr="00754B86">
              <w:rPr>
                <w:rFonts w:eastAsia="Calibri"/>
                <w:szCs w:val="24"/>
              </w:rPr>
              <w:t>Relatório de Inquérito sobre Indicadores Múltiplos na Guiné-Bissau (MICS) (2010), Instituto Nacional de Estatística, Ministério de Economia e Finanças.</w:t>
            </w:r>
          </w:p>
        </w:tc>
      </w:tr>
      <w:tr w:rsidR="007D2417" w:rsidRPr="008612EE" w14:paraId="6C54A21D" w14:textId="77777777" w:rsidTr="00CD67B2">
        <w:tc>
          <w:tcPr>
            <w:tcW w:w="494" w:type="dxa"/>
          </w:tcPr>
          <w:p w14:paraId="6E6CBC94" w14:textId="024E28F1" w:rsidR="007D2417" w:rsidRPr="00754B86" w:rsidRDefault="00FB06DC" w:rsidP="007C1980">
            <w:pPr>
              <w:spacing w:line="276" w:lineRule="auto"/>
              <w:jc w:val="center"/>
              <w:rPr>
                <w:rFonts w:cs="Calibri"/>
                <w:szCs w:val="24"/>
              </w:rPr>
            </w:pPr>
            <w:r>
              <w:rPr>
                <w:rFonts w:cs="Calibri"/>
                <w:szCs w:val="24"/>
              </w:rPr>
              <w:t>5</w:t>
            </w:r>
          </w:p>
        </w:tc>
        <w:tc>
          <w:tcPr>
            <w:tcW w:w="9481" w:type="dxa"/>
          </w:tcPr>
          <w:p w14:paraId="5C8B7000" w14:textId="77777777" w:rsidR="007D2417" w:rsidRPr="00754B86" w:rsidRDefault="007D2417" w:rsidP="007C1980">
            <w:pPr>
              <w:spacing w:line="276" w:lineRule="auto"/>
              <w:rPr>
                <w:rFonts w:eastAsia="Calibri" w:cs="Calibri"/>
                <w:szCs w:val="24"/>
              </w:rPr>
            </w:pPr>
            <w:r w:rsidRPr="00754B86">
              <w:rPr>
                <w:rFonts w:eastAsia="Calibri"/>
                <w:szCs w:val="24"/>
              </w:rPr>
              <w:t>Relatório de Inquérito sobre Indicadores Múltiplos na Guiné-Bissau (MICS) (2014), Instituto Nacional de Estatística, Ministério de Economia e Finanças.</w:t>
            </w:r>
          </w:p>
        </w:tc>
      </w:tr>
      <w:tr w:rsidR="00CD67B2" w:rsidRPr="008612EE" w14:paraId="7EC3B5B5" w14:textId="77777777" w:rsidTr="00CD67B2">
        <w:tc>
          <w:tcPr>
            <w:tcW w:w="494" w:type="dxa"/>
          </w:tcPr>
          <w:p w14:paraId="1DC018A0" w14:textId="1789BE24" w:rsidR="00CD67B2" w:rsidRPr="00754B86" w:rsidRDefault="00FB06DC" w:rsidP="00CD67B2">
            <w:pPr>
              <w:spacing w:line="276" w:lineRule="auto"/>
              <w:jc w:val="center"/>
              <w:rPr>
                <w:rFonts w:cs="Calibri"/>
                <w:szCs w:val="24"/>
              </w:rPr>
            </w:pPr>
            <w:r>
              <w:rPr>
                <w:rFonts w:cs="Calibri"/>
                <w:szCs w:val="24"/>
              </w:rPr>
              <w:t>6</w:t>
            </w:r>
          </w:p>
        </w:tc>
        <w:tc>
          <w:tcPr>
            <w:tcW w:w="9481" w:type="dxa"/>
          </w:tcPr>
          <w:p w14:paraId="6D7D661F" w14:textId="1229DBFA" w:rsidR="00CD67B2" w:rsidRPr="00754B86" w:rsidRDefault="00CD67B2" w:rsidP="00CD67B2">
            <w:pPr>
              <w:spacing w:line="276" w:lineRule="auto"/>
              <w:rPr>
                <w:rFonts w:eastAsia="Calibri"/>
                <w:szCs w:val="24"/>
              </w:rPr>
            </w:pPr>
            <w:r w:rsidRPr="00754B86">
              <w:rPr>
                <w:rFonts w:eastAsia="Calibri"/>
                <w:szCs w:val="24"/>
              </w:rPr>
              <w:t>Relatório de Inquérito sobre Indicadores Múltiplos na Guiné-Bissau (MICS) (201</w:t>
            </w:r>
            <w:r>
              <w:rPr>
                <w:rFonts w:eastAsia="Calibri"/>
                <w:szCs w:val="24"/>
              </w:rPr>
              <w:t>8-19</w:t>
            </w:r>
            <w:r w:rsidRPr="00754B86">
              <w:rPr>
                <w:rFonts w:eastAsia="Calibri"/>
                <w:szCs w:val="24"/>
              </w:rPr>
              <w:t>), Instituto Nacional de Estatística, Ministério de Economia e Finanças.</w:t>
            </w:r>
          </w:p>
        </w:tc>
      </w:tr>
      <w:tr w:rsidR="00CD67B2" w:rsidRPr="00D972B4" w14:paraId="5C54263C" w14:textId="77777777" w:rsidTr="00CD67B2">
        <w:tc>
          <w:tcPr>
            <w:tcW w:w="494" w:type="dxa"/>
          </w:tcPr>
          <w:p w14:paraId="05DC24E1" w14:textId="0F239E1D" w:rsidR="00CD67B2" w:rsidRPr="00754B86" w:rsidRDefault="00FB06DC" w:rsidP="00CD67B2">
            <w:pPr>
              <w:spacing w:line="276" w:lineRule="auto"/>
              <w:jc w:val="center"/>
              <w:rPr>
                <w:rFonts w:cs="Calibri"/>
                <w:szCs w:val="24"/>
              </w:rPr>
            </w:pPr>
            <w:r>
              <w:rPr>
                <w:rFonts w:cs="Calibri"/>
                <w:szCs w:val="24"/>
              </w:rPr>
              <w:t>7</w:t>
            </w:r>
          </w:p>
        </w:tc>
        <w:tc>
          <w:tcPr>
            <w:tcW w:w="9481" w:type="dxa"/>
          </w:tcPr>
          <w:p w14:paraId="697F8668" w14:textId="77777777" w:rsidR="00CD67B2" w:rsidRPr="00754B86" w:rsidRDefault="00CD67B2" w:rsidP="00CD67B2">
            <w:pPr>
              <w:spacing w:line="276" w:lineRule="auto"/>
              <w:rPr>
                <w:rFonts w:eastAsia="Calibri" w:cs="Calibri"/>
                <w:szCs w:val="24"/>
                <w:lang w:val="en-US"/>
              </w:rPr>
            </w:pPr>
            <w:r w:rsidRPr="00754B86">
              <w:rPr>
                <w:rFonts w:eastAsia="Calibri"/>
                <w:szCs w:val="24"/>
                <w:lang w:val="en-US"/>
              </w:rPr>
              <w:t>UNICEF (United Nations Children’s Fund), 2017, Country Statistics Guinea-Bissau, Annual Report of the Republic of Guinea-Bissau.</w:t>
            </w:r>
          </w:p>
        </w:tc>
      </w:tr>
      <w:tr w:rsidR="00CD67B2" w:rsidRPr="00D972B4" w14:paraId="344B0F06" w14:textId="77777777" w:rsidTr="00CD67B2">
        <w:trPr>
          <w:trHeight w:val="294"/>
        </w:trPr>
        <w:tc>
          <w:tcPr>
            <w:tcW w:w="494" w:type="dxa"/>
          </w:tcPr>
          <w:p w14:paraId="234BBF90" w14:textId="09F28FB3" w:rsidR="00CD67B2" w:rsidRPr="00754B86" w:rsidRDefault="00FB06DC" w:rsidP="00CD67B2">
            <w:pPr>
              <w:spacing w:line="276" w:lineRule="auto"/>
              <w:jc w:val="center"/>
              <w:rPr>
                <w:rFonts w:cs="Calibri"/>
                <w:szCs w:val="24"/>
              </w:rPr>
            </w:pPr>
            <w:r>
              <w:rPr>
                <w:rFonts w:cs="Calibri"/>
                <w:szCs w:val="24"/>
              </w:rPr>
              <w:t>8</w:t>
            </w:r>
          </w:p>
        </w:tc>
        <w:tc>
          <w:tcPr>
            <w:tcW w:w="9481" w:type="dxa"/>
          </w:tcPr>
          <w:p w14:paraId="2C00C324" w14:textId="77777777" w:rsidR="00CD67B2" w:rsidRPr="00754B86" w:rsidRDefault="00CD67B2" w:rsidP="00CD67B2">
            <w:pPr>
              <w:shd w:val="clear" w:color="auto" w:fill="FEFEFE"/>
              <w:spacing w:line="276" w:lineRule="auto"/>
              <w:ind w:left="709" w:hanging="709"/>
              <w:rPr>
                <w:rFonts w:cs="Calibri"/>
                <w:szCs w:val="24"/>
                <w:lang w:val="en-US"/>
              </w:rPr>
            </w:pPr>
            <w:r w:rsidRPr="00754B86">
              <w:rPr>
                <w:rFonts w:eastAsia="Calibri" w:cs="Calibri"/>
                <w:szCs w:val="24"/>
                <w:lang w:val="en-US"/>
              </w:rPr>
              <w:t xml:space="preserve">UNDP, 2019, Gender Inequality Index, </w:t>
            </w:r>
            <w:hyperlink r:id="rId52" w:history="1">
              <w:r w:rsidRPr="00754B86">
                <w:rPr>
                  <w:rFonts w:eastAsia="Calibri" w:cs="Calibri"/>
                  <w:color w:val="0000FF"/>
                  <w:szCs w:val="24"/>
                  <w:u w:val="single"/>
                  <w:lang w:val="en-US"/>
                </w:rPr>
                <w:t>http://hdr.undp.org/en/content/table-5-gender-inequality-index-gii</w:t>
              </w:r>
            </w:hyperlink>
          </w:p>
        </w:tc>
      </w:tr>
      <w:tr w:rsidR="00CD67B2" w:rsidRPr="00D972B4" w14:paraId="6A086E89" w14:textId="77777777" w:rsidTr="00CD67B2">
        <w:trPr>
          <w:trHeight w:val="294"/>
        </w:trPr>
        <w:tc>
          <w:tcPr>
            <w:tcW w:w="494" w:type="dxa"/>
          </w:tcPr>
          <w:p w14:paraId="3E8C35F1" w14:textId="6A3FBD37" w:rsidR="00CD67B2" w:rsidRPr="00754B86" w:rsidRDefault="00FB06DC" w:rsidP="00CD67B2">
            <w:pPr>
              <w:spacing w:line="276" w:lineRule="auto"/>
              <w:jc w:val="center"/>
              <w:rPr>
                <w:rFonts w:cs="Calibri"/>
                <w:szCs w:val="24"/>
              </w:rPr>
            </w:pPr>
            <w:r>
              <w:rPr>
                <w:rFonts w:cs="Calibri"/>
                <w:szCs w:val="24"/>
              </w:rPr>
              <w:t>9</w:t>
            </w:r>
          </w:p>
        </w:tc>
        <w:tc>
          <w:tcPr>
            <w:tcW w:w="9481" w:type="dxa"/>
          </w:tcPr>
          <w:p w14:paraId="23FE3372" w14:textId="77777777" w:rsidR="00CD67B2" w:rsidRPr="00754B86" w:rsidRDefault="00CD67B2" w:rsidP="00CD67B2">
            <w:pPr>
              <w:shd w:val="clear" w:color="auto" w:fill="FEFEFE"/>
              <w:spacing w:line="276" w:lineRule="auto"/>
              <w:ind w:left="709" w:hanging="709"/>
              <w:rPr>
                <w:rFonts w:eastAsia="Calibri" w:cs="Calibri"/>
                <w:szCs w:val="24"/>
                <w:lang w:val="en-US"/>
              </w:rPr>
            </w:pPr>
            <w:r w:rsidRPr="00754B86">
              <w:rPr>
                <w:szCs w:val="24"/>
                <w:lang w:val="en-US"/>
              </w:rPr>
              <w:t>Country: Guinea-Bissau Last Updated:04/08/2022 World Development Indicators</w:t>
            </w:r>
          </w:p>
        </w:tc>
      </w:tr>
      <w:tr w:rsidR="007D2417" w:rsidRPr="00D972B4" w14:paraId="6EBA59D4" w14:textId="77777777" w:rsidTr="00CD67B2">
        <w:trPr>
          <w:trHeight w:val="294"/>
        </w:trPr>
        <w:tc>
          <w:tcPr>
            <w:tcW w:w="494" w:type="dxa"/>
          </w:tcPr>
          <w:p w14:paraId="60855A9B" w14:textId="0DBE7838" w:rsidR="007D2417" w:rsidRPr="00754B86" w:rsidRDefault="00FB06DC" w:rsidP="007C1980">
            <w:pPr>
              <w:spacing w:line="276" w:lineRule="auto"/>
              <w:jc w:val="center"/>
              <w:rPr>
                <w:rFonts w:cs="Calibri"/>
                <w:szCs w:val="24"/>
              </w:rPr>
            </w:pPr>
            <w:r>
              <w:rPr>
                <w:rFonts w:cs="Calibri"/>
                <w:szCs w:val="24"/>
              </w:rPr>
              <w:t>10</w:t>
            </w:r>
          </w:p>
        </w:tc>
        <w:tc>
          <w:tcPr>
            <w:tcW w:w="9481" w:type="dxa"/>
          </w:tcPr>
          <w:p w14:paraId="34990DFC" w14:textId="486E1518" w:rsidR="007D2417" w:rsidRPr="00754B86" w:rsidRDefault="007D2417" w:rsidP="007854CF">
            <w:pPr>
              <w:shd w:val="clear" w:color="auto" w:fill="FEFEFE"/>
              <w:spacing w:line="276" w:lineRule="auto"/>
              <w:ind w:left="709" w:hanging="709"/>
              <w:rPr>
                <w:szCs w:val="24"/>
                <w:lang w:val="fr-FR"/>
              </w:rPr>
            </w:pPr>
            <w:r w:rsidRPr="00754B86">
              <w:rPr>
                <w:szCs w:val="24"/>
                <w:lang w:val="fr-FR"/>
              </w:rPr>
              <w:t>BAD Memorandum, Guinée-Bissau – actualisation et prolongation jusqu’à décembre 2021 du document de stratégie pays 2015-2019, août 2020, Vincent O. NMEHIELLE, Secrétaire général</w:t>
            </w:r>
          </w:p>
        </w:tc>
      </w:tr>
      <w:tr w:rsidR="007D2417" w:rsidRPr="00754B86" w14:paraId="0B6D7E94" w14:textId="77777777" w:rsidTr="00CD67B2">
        <w:tc>
          <w:tcPr>
            <w:tcW w:w="9975" w:type="dxa"/>
            <w:gridSpan w:val="2"/>
          </w:tcPr>
          <w:p w14:paraId="271C4E23" w14:textId="77777777" w:rsidR="000824FA" w:rsidRPr="00754B86" w:rsidRDefault="000824FA" w:rsidP="007C1980">
            <w:pPr>
              <w:spacing w:line="276" w:lineRule="auto"/>
              <w:rPr>
                <w:rFonts w:cs="Calibri"/>
                <w:szCs w:val="24"/>
                <w:lang w:val="fr-FR"/>
              </w:rPr>
            </w:pPr>
          </w:p>
          <w:p w14:paraId="6D548278" w14:textId="767483CD" w:rsidR="007D2417" w:rsidRPr="00754B86" w:rsidRDefault="007D2417" w:rsidP="007C1980">
            <w:pPr>
              <w:spacing w:line="276" w:lineRule="auto"/>
              <w:rPr>
                <w:rFonts w:cs="Calibri"/>
                <w:szCs w:val="24"/>
              </w:rPr>
            </w:pPr>
            <w:r w:rsidRPr="00754B86">
              <w:rPr>
                <w:rFonts w:cs="Calibri"/>
                <w:szCs w:val="24"/>
              </w:rPr>
              <w:t>II- Estudos - relatórios gerais</w:t>
            </w:r>
            <w:r w:rsidR="008565AA">
              <w:rPr>
                <w:rFonts w:cs="Calibri"/>
                <w:szCs w:val="24"/>
              </w:rPr>
              <w:t xml:space="preserve"> e afins</w:t>
            </w:r>
          </w:p>
          <w:p w14:paraId="7E151FAF" w14:textId="0D3CB766" w:rsidR="00FD64A6" w:rsidRPr="00754B86" w:rsidRDefault="00FD64A6" w:rsidP="007C1980">
            <w:pPr>
              <w:spacing w:line="276" w:lineRule="auto"/>
              <w:rPr>
                <w:rFonts w:cs="Calibri"/>
                <w:szCs w:val="24"/>
              </w:rPr>
            </w:pPr>
          </w:p>
        </w:tc>
      </w:tr>
      <w:tr w:rsidR="007D2417" w:rsidRPr="00D972B4" w14:paraId="023F1240" w14:textId="77777777" w:rsidTr="00CD67B2">
        <w:tc>
          <w:tcPr>
            <w:tcW w:w="494" w:type="dxa"/>
          </w:tcPr>
          <w:p w14:paraId="029DACF1" w14:textId="77777777" w:rsidR="007D2417" w:rsidRPr="00754B86" w:rsidRDefault="007D2417" w:rsidP="007C1980">
            <w:pPr>
              <w:spacing w:line="276" w:lineRule="auto"/>
              <w:jc w:val="center"/>
              <w:rPr>
                <w:rFonts w:cs="Calibri"/>
                <w:szCs w:val="24"/>
              </w:rPr>
            </w:pPr>
            <w:r w:rsidRPr="00754B86">
              <w:rPr>
                <w:rFonts w:cs="Calibri"/>
                <w:szCs w:val="24"/>
              </w:rPr>
              <w:t>1</w:t>
            </w:r>
          </w:p>
        </w:tc>
        <w:tc>
          <w:tcPr>
            <w:tcW w:w="9481" w:type="dxa"/>
          </w:tcPr>
          <w:p w14:paraId="76003D5D" w14:textId="77777777" w:rsidR="007D2417" w:rsidRPr="00754B86" w:rsidRDefault="007D2417" w:rsidP="007C1980">
            <w:pPr>
              <w:spacing w:line="276" w:lineRule="auto"/>
              <w:rPr>
                <w:rFonts w:eastAsia="Calibri" w:cs="Calibri"/>
                <w:szCs w:val="24"/>
                <w:lang w:val="en-US"/>
              </w:rPr>
            </w:pPr>
            <w:r w:rsidRPr="00754B86">
              <w:rPr>
                <w:rFonts w:eastAsia="Calibri"/>
                <w:szCs w:val="24"/>
                <w:lang w:val="en-US"/>
              </w:rPr>
              <w:t>African Development Bank Group, 2014, COUNTRY GENDER PROFILE Guinea-Bissau November 2014.</w:t>
            </w:r>
          </w:p>
        </w:tc>
      </w:tr>
      <w:tr w:rsidR="007D2417" w:rsidRPr="00D972B4" w14:paraId="371241BB" w14:textId="77777777" w:rsidTr="00CD67B2">
        <w:trPr>
          <w:trHeight w:val="411"/>
        </w:trPr>
        <w:tc>
          <w:tcPr>
            <w:tcW w:w="494" w:type="dxa"/>
          </w:tcPr>
          <w:p w14:paraId="48ABD639" w14:textId="77777777" w:rsidR="007D2417" w:rsidRPr="00754B86" w:rsidRDefault="007D2417" w:rsidP="007C1980">
            <w:pPr>
              <w:spacing w:line="276" w:lineRule="auto"/>
              <w:jc w:val="center"/>
              <w:rPr>
                <w:rFonts w:cs="Calibri"/>
                <w:szCs w:val="24"/>
              </w:rPr>
            </w:pPr>
            <w:r w:rsidRPr="00754B86">
              <w:rPr>
                <w:rFonts w:cs="Calibri"/>
                <w:szCs w:val="24"/>
              </w:rPr>
              <w:t>2</w:t>
            </w:r>
          </w:p>
        </w:tc>
        <w:tc>
          <w:tcPr>
            <w:tcW w:w="9481" w:type="dxa"/>
          </w:tcPr>
          <w:p w14:paraId="034632A9" w14:textId="77777777" w:rsidR="007D2417" w:rsidRPr="00754B86" w:rsidRDefault="007D2417" w:rsidP="007C1980">
            <w:pPr>
              <w:spacing w:line="276" w:lineRule="auto"/>
              <w:rPr>
                <w:rFonts w:eastAsia="Calibri"/>
                <w:szCs w:val="24"/>
                <w:lang w:val="en-US"/>
              </w:rPr>
            </w:pPr>
            <w:r w:rsidRPr="00754B86">
              <w:rPr>
                <w:rFonts w:eastAsia="Calibri"/>
                <w:color w:val="000000"/>
                <w:szCs w:val="24"/>
                <w:lang w:val="en-US"/>
              </w:rPr>
              <w:t>African Development Bank, UN-Women, 2015, Guinea-Bissau Country Gender Profile, AfDB, Abidjan, Ivory Coast.</w:t>
            </w:r>
          </w:p>
        </w:tc>
      </w:tr>
      <w:tr w:rsidR="007D2417" w:rsidRPr="00D972B4" w14:paraId="45085DE0" w14:textId="77777777" w:rsidTr="00CD67B2">
        <w:tc>
          <w:tcPr>
            <w:tcW w:w="494" w:type="dxa"/>
          </w:tcPr>
          <w:p w14:paraId="52706F96" w14:textId="77777777" w:rsidR="007D2417" w:rsidRPr="00754B86" w:rsidRDefault="007D2417" w:rsidP="007C1980">
            <w:pPr>
              <w:spacing w:line="276" w:lineRule="auto"/>
              <w:jc w:val="center"/>
              <w:rPr>
                <w:rFonts w:cs="Calibri"/>
                <w:szCs w:val="24"/>
              </w:rPr>
            </w:pPr>
            <w:r w:rsidRPr="00754B86">
              <w:rPr>
                <w:rFonts w:cs="Calibri"/>
                <w:szCs w:val="24"/>
              </w:rPr>
              <w:t>3</w:t>
            </w:r>
          </w:p>
        </w:tc>
        <w:tc>
          <w:tcPr>
            <w:tcW w:w="9481" w:type="dxa"/>
          </w:tcPr>
          <w:p w14:paraId="3E75B75E" w14:textId="77777777" w:rsidR="007D2417" w:rsidRPr="00754B86" w:rsidRDefault="007D2417" w:rsidP="007C1980">
            <w:pPr>
              <w:spacing w:line="276" w:lineRule="auto"/>
              <w:rPr>
                <w:rFonts w:eastAsia="Calibri"/>
                <w:color w:val="000000"/>
                <w:szCs w:val="24"/>
                <w:lang w:val="en-US"/>
              </w:rPr>
            </w:pPr>
            <w:r w:rsidRPr="00754B86">
              <w:rPr>
                <w:rFonts w:eastAsia="Calibri"/>
                <w:color w:val="000000"/>
                <w:szCs w:val="24"/>
                <w:lang w:val="en-US"/>
              </w:rPr>
              <w:t>“UNDP Gender Analysis Guinea-Bissau“, UNDP Report, Embalo, Birgit / UNDP, 2021,</w:t>
            </w:r>
            <w:r w:rsidRPr="00754B86">
              <w:rPr>
                <w:rFonts w:eastAsia="Calibri"/>
                <w:szCs w:val="24"/>
                <w:lang w:val="en-US"/>
              </w:rPr>
              <w:t xml:space="preserve"> </w:t>
            </w:r>
            <w:hyperlink r:id="rId53" w:history="1">
              <w:r w:rsidRPr="00754B86">
                <w:rPr>
                  <w:rFonts w:eastAsia="Calibri"/>
                  <w:color w:val="0000FF"/>
                  <w:szCs w:val="24"/>
                  <w:u w:val="single"/>
                  <w:lang w:val="en-US"/>
                </w:rPr>
                <w:t>www.gw.undp.org/content/guinea_bissau/en/home/library.html</w:t>
              </w:r>
            </w:hyperlink>
            <w:r w:rsidRPr="00754B86">
              <w:rPr>
                <w:rFonts w:eastAsia="Calibri"/>
                <w:szCs w:val="24"/>
                <w:lang w:val="en-US"/>
              </w:rPr>
              <w:t xml:space="preserve"> (featured publications)</w:t>
            </w:r>
          </w:p>
        </w:tc>
      </w:tr>
      <w:tr w:rsidR="007D2417" w:rsidRPr="008612EE" w14:paraId="0C492736" w14:textId="77777777" w:rsidTr="00CD67B2">
        <w:tc>
          <w:tcPr>
            <w:tcW w:w="494" w:type="dxa"/>
          </w:tcPr>
          <w:p w14:paraId="6D063436" w14:textId="77777777" w:rsidR="007D2417" w:rsidRPr="00754B86" w:rsidRDefault="007D2417" w:rsidP="007C1980">
            <w:pPr>
              <w:spacing w:line="276" w:lineRule="auto"/>
              <w:jc w:val="center"/>
              <w:rPr>
                <w:rFonts w:cs="Calibri"/>
                <w:szCs w:val="24"/>
              </w:rPr>
            </w:pPr>
            <w:r w:rsidRPr="00754B86">
              <w:rPr>
                <w:rFonts w:cs="Calibri"/>
                <w:szCs w:val="24"/>
              </w:rPr>
              <w:t>4</w:t>
            </w:r>
          </w:p>
        </w:tc>
        <w:tc>
          <w:tcPr>
            <w:tcW w:w="9481" w:type="dxa"/>
          </w:tcPr>
          <w:p w14:paraId="220DF3A8" w14:textId="77777777" w:rsidR="007D2417" w:rsidRPr="00754B86" w:rsidRDefault="007D2417" w:rsidP="007C1980">
            <w:pPr>
              <w:spacing w:line="276" w:lineRule="auto"/>
              <w:rPr>
                <w:rFonts w:eastAsia="Calibri" w:cs="Calibri"/>
                <w:szCs w:val="24"/>
              </w:rPr>
            </w:pPr>
            <w:r w:rsidRPr="00754B86">
              <w:rPr>
                <w:rFonts w:eastAsia="Calibri"/>
                <w:color w:val="000000"/>
                <w:szCs w:val="24"/>
              </w:rPr>
              <w:t>‘’Propostas de soluções aos problemas da desigualdade de género na Guiné-Bissau in “ in Governação Integra na Guiné-Bissau: Propostas de soluções para os problemas sociais, pp.84-103, Mendes, Paulina, 2018, IPAV, Lisboa.</w:t>
            </w:r>
          </w:p>
        </w:tc>
      </w:tr>
      <w:tr w:rsidR="007D2417" w:rsidRPr="00D972B4" w14:paraId="556D5067" w14:textId="77777777" w:rsidTr="00CD67B2">
        <w:tc>
          <w:tcPr>
            <w:tcW w:w="494" w:type="dxa"/>
          </w:tcPr>
          <w:p w14:paraId="6D71F86A" w14:textId="77777777" w:rsidR="007D2417" w:rsidRPr="00754B86" w:rsidRDefault="007D2417" w:rsidP="007C1980">
            <w:pPr>
              <w:spacing w:line="276" w:lineRule="auto"/>
              <w:jc w:val="center"/>
              <w:rPr>
                <w:rFonts w:cs="Calibri"/>
                <w:szCs w:val="24"/>
              </w:rPr>
            </w:pPr>
            <w:r w:rsidRPr="00754B86">
              <w:rPr>
                <w:rFonts w:cs="Calibri"/>
                <w:szCs w:val="24"/>
              </w:rPr>
              <w:lastRenderedPageBreak/>
              <w:t>5</w:t>
            </w:r>
          </w:p>
        </w:tc>
        <w:tc>
          <w:tcPr>
            <w:tcW w:w="9481" w:type="dxa"/>
          </w:tcPr>
          <w:p w14:paraId="4853E462" w14:textId="34A13141" w:rsidR="007D2417" w:rsidRPr="00754B86" w:rsidRDefault="007D2417" w:rsidP="007C1980">
            <w:pPr>
              <w:spacing w:line="276" w:lineRule="auto"/>
              <w:rPr>
                <w:rFonts w:eastAsia="Calibri"/>
                <w:color w:val="000000"/>
                <w:szCs w:val="24"/>
                <w:lang w:val="fr-FR"/>
              </w:rPr>
            </w:pPr>
            <w:r w:rsidRPr="00754B86">
              <w:rPr>
                <w:rFonts w:eastAsia="Calibri"/>
                <w:szCs w:val="24"/>
                <w:lang w:val="fr-FR"/>
              </w:rPr>
              <w:t xml:space="preserve">MANI TESE </w:t>
            </w:r>
            <w:r w:rsidR="005E4D16">
              <w:rPr>
                <w:rFonts w:eastAsia="Calibri"/>
                <w:szCs w:val="24"/>
                <w:lang w:val="fr-FR"/>
              </w:rPr>
              <w:t>–</w:t>
            </w:r>
            <w:r w:rsidRPr="00754B86">
              <w:rPr>
                <w:rFonts w:eastAsia="Calibri"/>
                <w:szCs w:val="24"/>
                <w:lang w:val="fr-FR"/>
              </w:rPr>
              <w:t xml:space="preserve"> FEC </w:t>
            </w:r>
            <w:r w:rsidR="005E4D16">
              <w:rPr>
                <w:rFonts w:eastAsia="Calibri"/>
                <w:szCs w:val="24"/>
                <w:lang w:val="fr-FR"/>
              </w:rPr>
              <w:t>–</w:t>
            </w:r>
            <w:r w:rsidRPr="00754B86">
              <w:rPr>
                <w:rFonts w:eastAsia="Calibri"/>
                <w:szCs w:val="24"/>
                <w:lang w:val="fr-FR"/>
              </w:rPr>
              <w:t xml:space="preserve"> ENGIM </w:t>
            </w:r>
            <w:r w:rsidR="005E4D16">
              <w:rPr>
                <w:rFonts w:eastAsia="Calibri"/>
                <w:szCs w:val="24"/>
                <w:lang w:val="fr-FR"/>
              </w:rPr>
              <w:t>–</w:t>
            </w:r>
            <w:r w:rsidRPr="00754B86">
              <w:rPr>
                <w:rFonts w:eastAsia="Calibri"/>
                <w:szCs w:val="24"/>
                <w:lang w:val="fr-FR"/>
              </w:rPr>
              <w:t xml:space="preserve"> RA – GEIOJ, 2021, “No na cuida de no vida, mindjer” (Prenons soins de notre vie, les femmes) </w:t>
            </w:r>
            <w:r w:rsidR="005E4D16">
              <w:rPr>
                <w:rFonts w:eastAsia="Calibri"/>
                <w:szCs w:val="24"/>
                <w:lang w:val="fr-FR"/>
              </w:rPr>
              <w:t>–</w:t>
            </w:r>
            <w:r w:rsidRPr="00754B86">
              <w:rPr>
                <w:rFonts w:eastAsia="Calibri"/>
                <w:szCs w:val="24"/>
                <w:lang w:val="fr-FR"/>
              </w:rPr>
              <w:t xml:space="preserve"> Emancipation et droits pour les filles et les femmes en Guinée-Bissau </w:t>
            </w:r>
            <w:r w:rsidR="005E4D16">
              <w:rPr>
                <w:rFonts w:eastAsia="Calibri"/>
                <w:szCs w:val="24"/>
                <w:lang w:val="fr-FR"/>
              </w:rPr>
              <w:t>–</w:t>
            </w:r>
            <w:r w:rsidRPr="00754B86">
              <w:rPr>
                <w:rFonts w:eastAsia="Calibri"/>
                <w:szCs w:val="24"/>
                <w:lang w:val="fr-FR"/>
              </w:rPr>
              <w:t xml:space="preserve"> projet pilot.</w:t>
            </w:r>
          </w:p>
        </w:tc>
      </w:tr>
      <w:tr w:rsidR="007D2417" w:rsidRPr="008612EE" w14:paraId="0494D388" w14:textId="77777777" w:rsidTr="00CD67B2">
        <w:tc>
          <w:tcPr>
            <w:tcW w:w="494" w:type="dxa"/>
          </w:tcPr>
          <w:p w14:paraId="5DB26039" w14:textId="77777777" w:rsidR="007D2417" w:rsidRPr="00754B86" w:rsidRDefault="007D2417" w:rsidP="007C1980">
            <w:pPr>
              <w:spacing w:line="276" w:lineRule="auto"/>
              <w:jc w:val="center"/>
              <w:rPr>
                <w:rFonts w:cs="Calibri"/>
                <w:szCs w:val="24"/>
              </w:rPr>
            </w:pPr>
            <w:r w:rsidRPr="00754B86">
              <w:rPr>
                <w:rFonts w:cs="Calibri"/>
                <w:szCs w:val="24"/>
              </w:rPr>
              <w:t>6</w:t>
            </w:r>
          </w:p>
        </w:tc>
        <w:tc>
          <w:tcPr>
            <w:tcW w:w="9481" w:type="dxa"/>
          </w:tcPr>
          <w:p w14:paraId="1F225EA0" w14:textId="77777777" w:rsidR="007D2417" w:rsidRPr="00754B86" w:rsidRDefault="007D2417" w:rsidP="007C1980">
            <w:pPr>
              <w:spacing w:line="276" w:lineRule="auto"/>
              <w:rPr>
                <w:rFonts w:eastAsia="Calibri"/>
                <w:color w:val="000000"/>
                <w:szCs w:val="24"/>
              </w:rPr>
            </w:pPr>
            <w:r w:rsidRPr="00754B86">
              <w:rPr>
                <w:rFonts w:eastAsia="Calibri"/>
                <w:szCs w:val="24"/>
              </w:rPr>
              <w:t>UNDP 2016, Relatório Africano de Desenvolvimento Humano 2016. Acelerar a igualdade de género e o Empoderamento das Mulheres em África, New York: UNDP.</w:t>
            </w:r>
          </w:p>
        </w:tc>
      </w:tr>
      <w:tr w:rsidR="007D2417" w:rsidRPr="008612EE" w14:paraId="4F075D68" w14:textId="77777777" w:rsidTr="00CD67B2">
        <w:tc>
          <w:tcPr>
            <w:tcW w:w="494" w:type="dxa"/>
          </w:tcPr>
          <w:p w14:paraId="5C83ACBF" w14:textId="77777777" w:rsidR="007D2417" w:rsidRPr="00754B86" w:rsidRDefault="007D2417" w:rsidP="007C1980">
            <w:pPr>
              <w:spacing w:line="276" w:lineRule="auto"/>
              <w:jc w:val="center"/>
              <w:rPr>
                <w:rFonts w:cs="Calibri"/>
                <w:szCs w:val="24"/>
              </w:rPr>
            </w:pPr>
            <w:bookmarkStart w:id="121" w:name="_Hlk101179068"/>
            <w:r w:rsidRPr="00754B86">
              <w:rPr>
                <w:rFonts w:cs="Calibri"/>
                <w:szCs w:val="24"/>
              </w:rPr>
              <w:t>7</w:t>
            </w:r>
          </w:p>
        </w:tc>
        <w:tc>
          <w:tcPr>
            <w:tcW w:w="9481" w:type="dxa"/>
          </w:tcPr>
          <w:p w14:paraId="4286F8E6" w14:textId="77777777" w:rsidR="007D2417" w:rsidRPr="00754B86" w:rsidRDefault="007D2417" w:rsidP="007C1980">
            <w:pPr>
              <w:spacing w:line="276" w:lineRule="auto"/>
              <w:rPr>
                <w:rFonts w:eastAsia="Calibri"/>
                <w:szCs w:val="24"/>
              </w:rPr>
            </w:pPr>
            <w:r w:rsidRPr="00754B86">
              <w:rPr>
                <w:szCs w:val="24"/>
              </w:rPr>
              <w:t xml:space="preserve">Guiné-Bissau: Respostas de paz à impunidade e exclusão, </w:t>
            </w:r>
            <w:hyperlink r:id="rId54" w:history="1">
              <w:r w:rsidRPr="00754B86">
                <w:rPr>
                  <w:rStyle w:val="Hyperlink"/>
                  <w:szCs w:val="24"/>
                </w:rPr>
                <w:t>http://www.eplo.org/civil-society-dialogue-network.html</w:t>
              </w:r>
            </w:hyperlink>
            <w:r w:rsidRPr="00754B86">
              <w:rPr>
                <w:szCs w:val="24"/>
              </w:rPr>
              <w:t>, 2013</w:t>
            </w:r>
          </w:p>
        </w:tc>
      </w:tr>
      <w:bookmarkEnd w:id="121"/>
      <w:tr w:rsidR="007D2417" w:rsidRPr="008612EE" w14:paraId="0ACEAFAC" w14:textId="77777777" w:rsidTr="00CD67B2">
        <w:tc>
          <w:tcPr>
            <w:tcW w:w="9975" w:type="dxa"/>
            <w:gridSpan w:val="2"/>
          </w:tcPr>
          <w:p w14:paraId="3ED49F97" w14:textId="77777777" w:rsidR="000824FA" w:rsidRPr="00754B86" w:rsidRDefault="000824FA" w:rsidP="007C1980">
            <w:pPr>
              <w:spacing w:line="276" w:lineRule="auto"/>
              <w:contextualSpacing/>
              <w:rPr>
                <w:rFonts w:eastAsia="Calibri" w:cs="Calibri"/>
                <w:szCs w:val="24"/>
              </w:rPr>
            </w:pPr>
          </w:p>
          <w:p w14:paraId="440632B1" w14:textId="77777777" w:rsidR="007D2417" w:rsidRPr="00754B86" w:rsidRDefault="007D2417" w:rsidP="007C1980">
            <w:pPr>
              <w:spacing w:line="276" w:lineRule="auto"/>
              <w:contextualSpacing/>
              <w:rPr>
                <w:rFonts w:eastAsia="Calibri" w:cs="Calibri"/>
                <w:szCs w:val="24"/>
              </w:rPr>
            </w:pPr>
            <w:r w:rsidRPr="00754B86">
              <w:rPr>
                <w:rFonts w:eastAsia="Calibri" w:cs="Calibri"/>
                <w:szCs w:val="24"/>
              </w:rPr>
              <w:t>III- Políticas e Planos de género</w:t>
            </w:r>
          </w:p>
          <w:p w14:paraId="68972E0E" w14:textId="5E1E1B32" w:rsidR="00FD64A6" w:rsidRPr="00754B86" w:rsidRDefault="00FD64A6" w:rsidP="007C1980">
            <w:pPr>
              <w:spacing w:line="276" w:lineRule="auto"/>
              <w:contextualSpacing/>
              <w:rPr>
                <w:szCs w:val="24"/>
              </w:rPr>
            </w:pPr>
          </w:p>
        </w:tc>
      </w:tr>
      <w:tr w:rsidR="007D2417" w:rsidRPr="00733F36" w14:paraId="005AE27B" w14:textId="77777777" w:rsidTr="00CD67B2">
        <w:tc>
          <w:tcPr>
            <w:tcW w:w="494" w:type="dxa"/>
          </w:tcPr>
          <w:p w14:paraId="36361222" w14:textId="77777777" w:rsidR="007D2417" w:rsidRPr="00754B86" w:rsidRDefault="007D2417" w:rsidP="007C1980">
            <w:pPr>
              <w:spacing w:line="276" w:lineRule="auto"/>
              <w:jc w:val="center"/>
              <w:rPr>
                <w:rFonts w:cs="Calibri"/>
                <w:szCs w:val="24"/>
              </w:rPr>
            </w:pPr>
            <w:r w:rsidRPr="00754B86">
              <w:rPr>
                <w:rFonts w:cs="Calibri"/>
                <w:szCs w:val="24"/>
              </w:rPr>
              <w:t>1</w:t>
            </w:r>
          </w:p>
        </w:tc>
        <w:tc>
          <w:tcPr>
            <w:tcW w:w="9481" w:type="dxa"/>
          </w:tcPr>
          <w:p w14:paraId="5362621D" w14:textId="77777777" w:rsidR="007D2417" w:rsidRPr="00D539B4" w:rsidRDefault="007D2417" w:rsidP="007C1980">
            <w:pPr>
              <w:spacing w:line="276" w:lineRule="auto"/>
              <w:rPr>
                <w:rFonts w:eastAsia="Calibri"/>
                <w:szCs w:val="24"/>
                <w:lang w:val="en-GB"/>
              </w:rPr>
            </w:pPr>
            <w:r w:rsidRPr="00D539B4">
              <w:rPr>
                <w:rFonts w:eastAsia="Calibri"/>
                <w:szCs w:val="24"/>
                <w:lang w:val="en-GB"/>
              </w:rPr>
              <w:t>African Union, 2017, Gender Strategy 2018-2028, Addis Abeba, AU.</w:t>
            </w:r>
          </w:p>
        </w:tc>
      </w:tr>
      <w:tr w:rsidR="007D2417" w:rsidRPr="008612EE" w14:paraId="07AEB3AE" w14:textId="77777777" w:rsidTr="00CD67B2">
        <w:tc>
          <w:tcPr>
            <w:tcW w:w="494" w:type="dxa"/>
          </w:tcPr>
          <w:p w14:paraId="39AF4A65" w14:textId="77777777" w:rsidR="007D2417" w:rsidRPr="00754B86" w:rsidRDefault="007D2417" w:rsidP="007C1980">
            <w:pPr>
              <w:spacing w:line="276" w:lineRule="auto"/>
              <w:jc w:val="center"/>
              <w:rPr>
                <w:rFonts w:cs="Calibri"/>
                <w:szCs w:val="24"/>
              </w:rPr>
            </w:pPr>
            <w:r w:rsidRPr="00754B86">
              <w:rPr>
                <w:rFonts w:cs="Calibri"/>
                <w:szCs w:val="24"/>
              </w:rPr>
              <w:t>2</w:t>
            </w:r>
          </w:p>
        </w:tc>
        <w:tc>
          <w:tcPr>
            <w:tcW w:w="9481" w:type="dxa"/>
          </w:tcPr>
          <w:p w14:paraId="14C5EA00" w14:textId="77777777" w:rsidR="007D2417" w:rsidRPr="00754B86" w:rsidRDefault="007D2417" w:rsidP="007C1980">
            <w:pPr>
              <w:spacing w:line="276" w:lineRule="auto"/>
              <w:rPr>
                <w:rFonts w:eastAsia="Calibri"/>
                <w:szCs w:val="24"/>
              </w:rPr>
            </w:pPr>
            <w:r w:rsidRPr="00754B86">
              <w:rPr>
                <w:rFonts w:eastAsia="Calibri"/>
                <w:szCs w:val="24"/>
              </w:rPr>
              <w:t>União Africana, 2017, Estratégia da União Africana para a igualdade de género e o empoderamento das mulheres, 2018-2028</w:t>
            </w:r>
          </w:p>
        </w:tc>
      </w:tr>
      <w:tr w:rsidR="007D2417" w:rsidRPr="008612EE" w14:paraId="76C4921D" w14:textId="77777777" w:rsidTr="00CD67B2">
        <w:tc>
          <w:tcPr>
            <w:tcW w:w="494" w:type="dxa"/>
          </w:tcPr>
          <w:p w14:paraId="542FDE18" w14:textId="77777777" w:rsidR="007D2417" w:rsidRPr="00754B86" w:rsidRDefault="007D2417" w:rsidP="007C1980">
            <w:pPr>
              <w:spacing w:line="276" w:lineRule="auto"/>
              <w:jc w:val="center"/>
              <w:rPr>
                <w:rFonts w:cs="Calibri"/>
                <w:szCs w:val="24"/>
              </w:rPr>
            </w:pPr>
            <w:r w:rsidRPr="00754B86">
              <w:rPr>
                <w:rFonts w:cs="Calibri"/>
                <w:szCs w:val="24"/>
              </w:rPr>
              <w:t>3</w:t>
            </w:r>
          </w:p>
        </w:tc>
        <w:tc>
          <w:tcPr>
            <w:tcW w:w="9481" w:type="dxa"/>
          </w:tcPr>
          <w:p w14:paraId="4B682E49" w14:textId="77777777" w:rsidR="007D2417" w:rsidRPr="00754B86" w:rsidRDefault="007D2417" w:rsidP="007C1980">
            <w:pPr>
              <w:spacing w:line="276" w:lineRule="auto"/>
              <w:rPr>
                <w:rFonts w:eastAsia="Calibri"/>
                <w:szCs w:val="24"/>
              </w:rPr>
            </w:pPr>
            <w:r w:rsidRPr="00754B86">
              <w:rPr>
                <w:rFonts w:eastAsia="Calibri"/>
                <w:szCs w:val="24"/>
              </w:rPr>
              <w:t>Baldé, Fatumata Djau, and Paulina Mendes, 2014, “</w:t>
            </w:r>
            <w:bookmarkStart w:id="122" w:name="_Hlk101192785"/>
            <w:r w:rsidRPr="00754B86">
              <w:rPr>
                <w:rFonts w:eastAsia="Calibri"/>
                <w:szCs w:val="24"/>
              </w:rPr>
              <w:t xml:space="preserve">Relatório Nacional Sobre a Aplicação/ Implementação Da Declaração e Do Plano de Acção de Beijing (1995).” </w:t>
            </w:r>
            <w:bookmarkEnd w:id="122"/>
          </w:p>
        </w:tc>
      </w:tr>
      <w:tr w:rsidR="007D2417" w:rsidRPr="008612EE" w14:paraId="55C8BD66" w14:textId="77777777" w:rsidTr="00CD67B2">
        <w:tc>
          <w:tcPr>
            <w:tcW w:w="494" w:type="dxa"/>
          </w:tcPr>
          <w:p w14:paraId="6E265C71" w14:textId="77777777" w:rsidR="007D2417" w:rsidRPr="00754B86" w:rsidRDefault="007D2417" w:rsidP="007C1980">
            <w:pPr>
              <w:spacing w:line="276" w:lineRule="auto"/>
              <w:jc w:val="center"/>
              <w:rPr>
                <w:rFonts w:cs="Calibri"/>
                <w:szCs w:val="24"/>
              </w:rPr>
            </w:pPr>
            <w:r w:rsidRPr="00754B86">
              <w:rPr>
                <w:rFonts w:cs="Calibri"/>
                <w:szCs w:val="24"/>
              </w:rPr>
              <w:t>4</w:t>
            </w:r>
          </w:p>
        </w:tc>
        <w:tc>
          <w:tcPr>
            <w:tcW w:w="9481" w:type="dxa"/>
          </w:tcPr>
          <w:p w14:paraId="50B54945" w14:textId="77777777" w:rsidR="007D2417" w:rsidRPr="00754B86" w:rsidRDefault="007D2417" w:rsidP="007C1980">
            <w:pPr>
              <w:spacing w:line="276" w:lineRule="auto"/>
              <w:rPr>
                <w:rFonts w:eastAsia="Calibri"/>
                <w:szCs w:val="24"/>
              </w:rPr>
            </w:pPr>
            <w:r w:rsidRPr="00754B86">
              <w:rPr>
                <w:rFonts w:eastAsia="Calibri"/>
                <w:szCs w:val="24"/>
              </w:rPr>
              <w:t xml:space="preserve">Ministério da Economia, Plano e Integração Regional, 2020, Plano Nacional de Desenvolvimento (PND, 2020-2023), Augusto 2020. </w:t>
            </w:r>
          </w:p>
        </w:tc>
      </w:tr>
      <w:tr w:rsidR="007D2417" w:rsidRPr="00754B86" w14:paraId="72354A00" w14:textId="77777777" w:rsidTr="00CD67B2">
        <w:tc>
          <w:tcPr>
            <w:tcW w:w="494" w:type="dxa"/>
          </w:tcPr>
          <w:p w14:paraId="1116CA06" w14:textId="77777777" w:rsidR="007D2417" w:rsidRPr="00754B86" w:rsidRDefault="007D2417" w:rsidP="007C1980">
            <w:pPr>
              <w:spacing w:line="276" w:lineRule="auto"/>
              <w:jc w:val="center"/>
              <w:rPr>
                <w:rFonts w:cs="Calibri"/>
                <w:szCs w:val="24"/>
              </w:rPr>
            </w:pPr>
            <w:r w:rsidRPr="00754B86">
              <w:rPr>
                <w:rFonts w:cs="Calibri"/>
                <w:szCs w:val="24"/>
              </w:rPr>
              <w:t>5</w:t>
            </w:r>
          </w:p>
        </w:tc>
        <w:tc>
          <w:tcPr>
            <w:tcW w:w="9481" w:type="dxa"/>
          </w:tcPr>
          <w:p w14:paraId="32510519" w14:textId="77777777" w:rsidR="007D2417" w:rsidRPr="00754B86" w:rsidRDefault="007D2417" w:rsidP="007C1980">
            <w:pPr>
              <w:spacing w:line="276" w:lineRule="auto"/>
              <w:rPr>
                <w:rFonts w:eastAsia="Calibri"/>
                <w:szCs w:val="24"/>
              </w:rPr>
            </w:pPr>
            <w:r w:rsidRPr="00754B86">
              <w:rPr>
                <w:rFonts w:eastAsia="Calibri"/>
                <w:szCs w:val="24"/>
              </w:rPr>
              <w:t xml:space="preserve">Ministério da Economia, Plano e Integração Regional, 2020, “Hora Tchiga”, Programa de Financiamento à Economia </w:t>
            </w:r>
          </w:p>
          <w:p w14:paraId="693D5D68" w14:textId="77777777" w:rsidR="007D2417" w:rsidRPr="00754B86" w:rsidRDefault="007D2417" w:rsidP="007C1980">
            <w:pPr>
              <w:spacing w:line="276" w:lineRule="auto"/>
              <w:rPr>
                <w:rFonts w:eastAsia="Calibri"/>
                <w:szCs w:val="24"/>
              </w:rPr>
            </w:pPr>
            <w:r w:rsidRPr="00754B86">
              <w:rPr>
                <w:rFonts w:eastAsia="Calibri"/>
                <w:szCs w:val="24"/>
              </w:rPr>
              <w:t>Relatório Final Estratégia para o Desenvolvimento, Emprego e Fomento Industrial Estancar, Neutralizar e Desenvolver É preciso pensar e agir pelos jovens, pelas mulheres, pelas pessoas, pelas famílias e pela Nação. Maio/Junho 2020</w:t>
            </w:r>
          </w:p>
        </w:tc>
      </w:tr>
      <w:tr w:rsidR="007D2417" w:rsidRPr="008612EE" w14:paraId="41AEFD7D" w14:textId="77777777" w:rsidTr="00CD67B2">
        <w:tc>
          <w:tcPr>
            <w:tcW w:w="494" w:type="dxa"/>
          </w:tcPr>
          <w:p w14:paraId="0164DF6F" w14:textId="77777777" w:rsidR="007D2417" w:rsidRPr="00754B86" w:rsidRDefault="007D2417" w:rsidP="007C1980">
            <w:pPr>
              <w:spacing w:line="276" w:lineRule="auto"/>
              <w:jc w:val="center"/>
              <w:rPr>
                <w:rFonts w:cs="Calibri"/>
                <w:szCs w:val="24"/>
              </w:rPr>
            </w:pPr>
            <w:r w:rsidRPr="00754B86">
              <w:rPr>
                <w:rFonts w:cs="Calibri"/>
                <w:szCs w:val="24"/>
              </w:rPr>
              <w:t>6</w:t>
            </w:r>
          </w:p>
        </w:tc>
        <w:tc>
          <w:tcPr>
            <w:tcW w:w="9481" w:type="dxa"/>
          </w:tcPr>
          <w:p w14:paraId="15DC5B80" w14:textId="2C8E2970" w:rsidR="007D2417" w:rsidRPr="00754B86" w:rsidRDefault="007D2417" w:rsidP="007C1980">
            <w:pPr>
              <w:spacing w:line="276" w:lineRule="auto"/>
              <w:rPr>
                <w:rFonts w:eastAsia="Calibri"/>
                <w:szCs w:val="24"/>
              </w:rPr>
            </w:pPr>
            <w:r w:rsidRPr="00754B86">
              <w:rPr>
                <w:rFonts w:eastAsia="Calibri"/>
                <w:color w:val="000000"/>
                <w:szCs w:val="24"/>
              </w:rPr>
              <w:t xml:space="preserve">PNIEG, Instituto Mulher e Criança, 2012, Política Nacional para Promoção da Igualdade e Equidade de Género, 2012 </w:t>
            </w:r>
            <w:r w:rsidR="005E4D16">
              <w:rPr>
                <w:rFonts w:eastAsia="Calibri"/>
                <w:color w:val="000000"/>
                <w:szCs w:val="24"/>
              </w:rPr>
              <w:t>–</w:t>
            </w:r>
            <w:r w:rsidRPr="00754B86">
              <w:rPr>
                <w:rFonts w:eastAsia="Calibri"/>
                <w:color w:val="000000"/>
                <w:szCs w:val="24"/>
              </w:rPr>
              <w:t xml:space="preserve"> 2015, Bissau.</w:t>
            </w:r>
          </w:p>
        </w:tc>
      </w:tr>
      <w:tr w:rsidR="007D2417" w:rsidRPr="008612EE" w14:paraId="66EB807F" w14:textId="77777777" w:rsidTr="00CD67B2">
        <w:tc>
          <w:tcPr>
            <w:tcW w:w="494" w:type="dxa"/>
          </w:tcPr>
          <w:p w14:paraId="713F8E65" w14:textId="77777777" w:rsidR="007D2417" w:rsidRPr="00754B86" w:rsidRDefault="007D2417" w:rsidP="007C1980">
            <w:pPr>
              <w:spacing w:line="276" w:lineRule="auto"/>
              <w:jc w:val="center"/>
              <w:rPr>
                <w:rFonts w:cs="Calibri"/>
                <w:szCs w:val="24"/>
              </w:rPr>
            </w:pPr>
            <w:r w:rsidRPr="00754B86">
              <w:rPr>
                <w:rFonts w:cs="Calibri"/>
                <w:szCs w:val="24"/>
              </w:rPr>
              <w:t>7</w:t>
            </w:r>
          </w:p>
        </w:tc>
        <w:tc>
          <w:tcPr>
            <w:tcW w:w="9481" w:type="dxa"/>
          </w:tcPr>
          <w:p w14:paraId="2E46A317" w14:textId="38D17050" w:rsidR="007D2417" w:rsidRPr="00754B86" w:rsidRDefault="007D2417" w:rsidP="007C1980">
            <w:pPr>
              <w:spacing w:line="276" w:lineRule="auto"/>
              <w:rPr>
                <w:rFonts w:eastAsia="Calibri"/>
                <w:color w:val="000000"/>
                <w:szCs w:val="24"/>
              </w:rPr>
            </w:pPr>
            <w:r w:rsidRPr="00754B86">
              <w:rPr>
                <w:rFonts w:eastAsia="Calibri"/>
                <w:color w:val="000000"/>
                <w:szCs w:val="24"/>
              </w:rPr>
              <w:t>PNIEG II (revisto</w:t>
            </w:r>
            <w:r w:rsidR="00D52618" w:rsidRPr="00754B86">
              <w:rPr>
                <w:rFonts w:eastAsia="Calibri"/>
                <w:color w:val="000000"/>
                <w:szCs w:val="24"/>
              </w:rPr>
              <w:t>), Instituto</w:t>
            </w:r>
            <w:r w:rsidRPr="00754B86">
              <w:rPr>
                <w:rFonts w:eastAsia="Calibri"/>
                <w:color w:val="000000"/>
                <w:szCs w:val="24"/>
              </w:rPr>
              <w:t xml:space="preserve"> Mulher e Criança, 2017, Política Nacional para Promoção da Igualdade e Equidade de Género, 2016-2020, Bissau.</w:t>
            </w:r>
          </w:p>
        </w:tc>
      </w:tr>
      <w:tr w:rsidR="007D2417" w:rsidRPr="00D972B4" w14:paraId="5AC0945A" w14:textId="77777777" w:rsidTr="00CD67B2">
        <w:tc>
          <w:tcPr>
            <w:tcW w:w="494" w:type="dxa"/>
          </w:tcPr>
          <w:p w14:paraId="73AD6B7D" w14:textId="77777777" w:rsidR="007D2417" w:rsidRPr="00754B86" w:rsidRDefault="007D2417" w:rsidP="007C1980">
            <w:pPr>
              <w:spacing w:line="276" w:lineRule="auto"/>
              <w:jc w:val="center"/>
              <w:rPr>
                <w:rFonts w:cs="Calibri"/>
                <w:szCs w:val="24"/>
              </w:rPr>
            </w:pPr>
            <w:r w:rsidRPr="00754B86">
              <w:rPr>
                <w:rFonts w:cs="Calibri"/>
                <w:szCs w:val="24"/>
              </w:rPr>
              <w:t>8</w:t>
            </w:r>
          </w:p>
        </w:tc>
        <w:tc>
          <w:tcPr>
            <w:tcW w:w="9481" w:type="dxa"/>
          </w:tcPr>
          <w:p w14:paraId="5F019511" w14:textId="77777777" w:rsidR="007D2417" w:rsidRPr="00754B86" w:rsidRDefault="007D2417" w:rsidP="007C1980">
            <w:pPr>
              <w:spacing w:line="276" w:lineRule="auto"/>
              <w:rPr>
                <w:rFonts w:eastAsia="Calibri"/>
                <w:color w:val="000000"/>
                <w:szCs w:val="24"/>
                <w:lang w:val="en-US"/>
              </w:rPr>
            </w:pPr>
            <w:r w:rsidRPr="00754B86">
              <w:rPr>
                <w:rFonts w:eastAsia="Calibri"/>
                <w:szCs w:val="24"/>
                <w:lang w:val="en-US"/>
              </w:rPr>
              <w:t xml:space="preserve">UNDP, 2018, Gender Equality Strategy, 2018-2021, </w:t>
            </w:r>
            <w:r w:rsidRPr="00754B86">
              <w:rPr>
                <w:rFonts w:eastAsia="Calibri"/>
                <w:color w:val="000000"/>
                <w:szCs w:val="24"/>
                <w:lang w:val="en-US"/>
              </w:rPr>
              <w:t>New York: UNDP.</w:t>
            </w:r>
          </w:p>
        </w:tc>
      </w:tr>
      <w:tr w:rsidR="007D2417" w:rsidRPr="008612EE" w14:paraId="379E238E" w14:textId="77777777" w:rsidTr="00CD67B2">
        <w:tc>
          <w:tcPr>
            <w:tcW w:w="9975" w:type="dxa"/>
            <w:gridSpan w:val="2"/>
          </w:tcPr>
          <w:p w14:paraId="097C6C87" w14:textId="77777777" w:rsidR="000824FA" w:rsidRPr="00754B86" w:rsidRDefault="000824FA" w:rsidP="007C1980">
            <w:pPr>
              <w:spacing w:line="276" w:lineRule="auto"/>
              <w:rPr>
                <w:rFonts w:eastAsia="Calibri" w:cs="Calibri"/>
                <w:szCs w:val="24"/>
                <w:lang w:val="en-US"/>
              </w:rPr>
            </w:pPr>
          </w:p>
          <w:p w14:paraId="1B1C709B" w14:textId="77777777" w:rsidR="007D2417" w:rsidRPr="00754B86" w:rsidRDefault="007D2417" w:rsidP="007C1980">
            <w:pPr>
              <w:spacing w:line="276" w:lineRule="auto"/>
              <w:rPr>
                <w:rFonts w:eastAsia="Calibri" w:cs="Calibri"/>
                <w:szCs w:val="24"/>
              </w:rPr>
            </w:pPr>
            <w:r w:rsidRPr="00754B86">
              <w:rPr>
                <w:rFonts w:eastAsia="Calibri" w:cs="Calibri"/>
                <w:szCs w:val="24"/>
              </w:rPr>
              <w:t>IV-Quadro legal, justiça e direitos humanos</w:t>
            </w:r>
          </w:p>
          <w:p w14:paraId="29081F1B" w14:textId="3CD38EDC" w:rsidR="00FD64A6" w:rsidRPr="00754B86" w:rsidRDefault="00FD64A6" w:rsidP="007C1980">
            <w:pPr>
              <w:spacing w:line="276" w:lineRule="auto"/>
              <w:rPr>
                <w:szCs w:val="24"/>
              </w:rPr>
            </w:pPr>
          </w:p>
        </w:tc>
      </w:tr>
      <w:tr w:rsidR="007D2417" w:rsidRPr="00D972B4" w14:paraId="5FD51321" w14:textId="77777777" w:rsidTr="00CD67B2">
        <w:tc>
          <w:tcPr>
            <w:tcW w:w="494" w:type="dxa"/>
          </w:tcPr>
          <w:p w14:paraId="48C6C2C5" w14:textId="77777777" w:rsidR="007D2417" w:rsidRPr="00754B86" w:rsidRDefault="007D2417" w:rsidP="007C1980">
            <w:pPr>
              <w:spacing w:line="276" w:lineRule="auto"/>
              <w:jc w:val="center"/>
              <w:rPr>
                <w:rFonts w:cs="Calibri"/>
                <w:szCs w:val="24"/>
              </w:rPr>
            </w:pPr>
            <w:r w:rsidRPr="00754B86">
              <w:rPr>
                <w:rFonts w:cs="Calibri"/>
                <w:szCs w:val="24"/>
              </w:rPr>
              <w:t>1</w:t>
            </w:r>
          </w:p>
        </w:tc>
        <w:tc>
          <w:tcPr>
            <w:tcW w:w="9481" w:type="dxa"/>
          </w:tcPr>
          <w:p w14:paraId="0C2AE4A6" w14:textId="77777777" w:rsidR="007D2417" w:rsidRPr="00754B86" w:rsidRDefault="007D2417" w:rsidP="00FD64A6">
            <w:pPr>
              <w:spacing w:line="276" w:lineRule="auto"/>
              <w:rPr>
                <w:rFonts w:eastAsia="Calibri"/>
                <w:lang w:val="en-US"/>
              </w:rPr>
            </w:pPr>
            <w:r w:rsidRPr="00754B86">
              <w:rPr>
                <w:rFonts w:eastAsia="Calibri"/>
                <w:color w:val="000000"/>
                <w:lang w:val="en-US"/>
              </w:rPr>
              <w:t xml:space="preserve">Banco Mundial, 2019, Manual, </w:t>
            </w:r>
            <w:r w:rsidRPr="00754B86">
              <w:rPr>
                <w:rFonts w:eastAsia="Calibri"/>
                <w:lang w:val="en-US"/>
              </w:rPr>
              <w:t>Legal Training Manual for Professionals on the Law against Female Genital Mutilation/Cut in Guinea- Bissau, Authors: Sara Guerreiro and Helder Pires, World Bank and Nordic Trust Fund.</w:t>
            </w:r>
          </w:p>
          <w:p w14:paraId="6492690D" w14:textId="77777777" w:rsidR="007D2417" w:rsidRPr="00754B86" w:rsidRDefault="007D2417" w:rsidP="00FD64A6">
            <w:pPr>
              <w:spacing w:line="276" w:lineRule="auto"/>
              <w:rPr>
                <w:rFonts w:eastAsia="Calibri"/>
                <w:lang w:val="en-US"/>
              </w:rPr>
            </w:pPr>
            <w:r w:rsidRPr="00754B86">
              <w:rPr>
                <w:rFonts w:eastAsia="Calibri" w:cs="Calibri"/>
                <w:color w:val="000000"/>
                <w:lang w:val="en-US"/>
              </w:rPr>
              <w:t xml:space="preserve">CEDAW full text,  </w:t>
            </w:r>
            <w:hyperlink r:id="rId55" w:history="1">
              <w:r w:rsidRPr="00754B86">
                <w:rPr>
                  <w:rFonts w:eastAsia="Calibri" w:cs="Calibri"/>
                  <w:color w:val="0000FF"/>
                  <w:u w:val="single"/>
                  <w:lang w:val="en-US"/>
                </w:rPr>
                <w:t>https://www.un.org/womenwatch/daw/cedaw/cedaw.htm</w:t>
              </w:r>
            </w:hyperlink>
          </w:p>
        </w:tc>
      </w:tr>
      <w:tr w:rsidR="007D2417" w:rsidRPr="008612EE" w14:paraId="314ACE41" w14:textId="77777777" w:rsidTr="00CD67B2">
        <w:tc>
          <w:tcPr>
            <w:tcW w:w="494" w:type="dxa"/>
          </w:tcPr>
          <w:p w14:paraId="0C4BB90D" w14:textId="77777777" w:rsidR="007D2417" w:rsidRPr="00754B86" w:rsidRDefault="007D2417" w:rsidP="007C1980">
            <w:pPr>
              <w:spacing w:line="276" w:lineRule="auto"/>
              <w:jc w:val="center"/>
              <w:rPr>
                <w:rFonts w:cs="Calibri"/>
                <w:szCs w:val="24"/>
              </w:rPr>
            </w:pPr>
            <w:r w:rsidRPr="00754B86">
              <w:rPr>
                <w:rFonts w:cs="Calibri"/>
                <w:szCs w:val="24"/>
              </w:rPr>
              <w:t>2</w:t>
            </w:r>
          </w:p>
        </w:tc>
        <w:tc>
          <w:tcPr>
            <w:tcW w:w="9481" w:type="dxa"/>
          </w:tcPr>
          <w:p w14:paraId="5006D5F4" w14:textId="77777777" w:rsidR="007D2417" w:rsidRPr="00754B86" w:rsidRDefault="007D2417" w:rsidP="00FD64A6">
            <w:pPr>
              <w:spacing w:line="276" w:lineRule="auto"/>
              <w:rPr>
                <w:rFonts w:eastAsia="Calibri"/>
              </w:rPr>
            </w:pPr>
            <w:r w:rsidRPr="00754B86">
              <w:rPr>
                <w:rFonts w:eastAsia="Calibri"/>
              </w:rPr>
              <w:t>Constituição da República da Guiné-Bissau (1996), Edições 70.</w:t>
            </w:r>
          </w:p>
        </w:tc>
      </w:tr>
      <w:tr w:rsidR="007D2417" w:rsidRPr="008612EE" w14:paraId="3003E482" w14:textId="77777777" w:rsidTr="00CD67B2">
        <w:tc>
          <w:tcPr>
            <w:tcW w:w="494" w:type="dxa"/>
          </w:tcPr>
          <w:p w14:paraId="1DD75A93" w14:textId="77777777" w:rsidR="007D2417" w:rsidRPr="00754B86" w:rsidRDefault="007D2417" w:rsidP="007C1980">
            <w:pPr>
              <w:spacing w:line="276" w:lineRule="auto"/>
              <w:jc w:val="center"/>
              <w:rPr>
                <w:rFonts w:cs="Calibri"/>
                <w:szCs w:val="24"/>
              </w:rPr>
            </w:pPr>
            <w:r w:rsidRPr="00754B86">
              <w:rPr>
                <w:rFonts w:cs="Calibri"/>
                <w:szCs w:val="24"/>
              </w:rPr>
              <w:t>3</w:t>
            </w:r>
          </w:p>
        </w:tc>
        <w:tc>
          <w:tcPr>
            <w:tcW w:w="9481" w:type="dxa"/>
          </w:tcPr>
          <w:p w14:paraId="69BA6D66" w14:textId="615B5D25" w:rsidR="007D2417" w:rsidRPr="00754B86" w:rsidRDefault="007D2417" w:rsidP="00FD64A6">
            <w:pPr>
              <w:spacing w:line="276" w:lineRule="auto"/>
              <w:rPr>
                <w:rFonts w:eastAsia="Calibri"/>
              </w:rPr>
            </w:pPr>
            <w:r w:rsidRPr="00754B86">
              <w:rPr>
                <w:rFonts w:eastAsia="Calibri"/>
              </w:rPr>
              <w:t xml:space="preserve">Embalo, Birgit, 2020, Necessidade de Integração da Abordagem de Género no Quadro Legal da Guiné-Bissau“,(Need  of </w:t>
            </w:r>
            <w:r w:rsidR="005E4D16">
              <w:rPr>
                <w:rFonts w:eastAsia="Calibri"/>
              </w:rPr>
              <w:pgNum/>
            </w:r>
            <w:r w:rsidR="005E4D16">
              <w:rPr>
                <w:rFonts w:eastAsia="Calibri"/>
              </w:rPr>
              <w:t>ender</w:t>
            </w:r>
            <w:r w:rsidRPr="00754B86">
              <w:rPr>
                <w:rFonts w:eastAsia="Calibri"/>
              </w:rPr>
              <w:t xml:space="preserve"> mainstreaming into the legal frameworks of Guinea-Bissau, assessment and study)  UNDP/ Justice Project Guinea- Bissau, </w:t>
            </w:r>
            <w:hyperlink r:id="rId56" w:history="1">
              <w:r w:rsidRPr="00754B86">
                <w:rPr>
                  <w:rFonts w:eastAsia="Calibri"/>
                  <w:color w:val="0000FF"/>
                  <w:u w:val="single"/>
                </w:rPr>
                <w:t>www.nanomon.org/banco-de-informacao</w:t>
              </w:r>
            </w:hyperlink>
          </w:p>
        </w:tc>
      </w:tr>
      <w:tr w:rsidR="007D2417" w:rsidRPr="00754B86" w14:paraId="465B9CF9" w14:textId="77777777" w:rsidTr="00CD67B2">
        <w:tc>
          <w:tcPr>
            <w:tcW w:w="494" w:type="dxa"/>
          </w:tcPr>
          <w:p w14:paraId="20620BC5" w14:textId="77777777" w:rsidR="007D2417" w:rsidRPr="00754B86" w:rsidRDefault="007D2417" w:rsidP="007C1980">
            <w:pPr>
              <w:spacing w:line="276" w:lineRule="auto"/>
              <w:jc w:val="center"/>
              <w:rPr>
                <w:rFonts w:cs="Calibri"/>
                <w:szCs w:val="24"/>
              </w:rPr>
            </w:pPr>
            <w:r w:rsidRPr="00754B86">
              <w:rPr>
                <w:rFonts w:cs="Calibri"/>
                <w:szCs w:val="24"/>
              </w:rPr>
              <w:t>4</w:t>
            </w:r>
          </w:p>
        </w:tc>
        <w:tc>
          <w:tcPr>
            <w:tcW w:w="9481" w:type="dxa"/>
          </w:tcPr>
          <w:p w14:paraId="6C6A5569" w14:textId="77777777" w:rsidR="007D2417" w:rsidRPr="00754B86" w:rsidRDefault="007D2417" w:rsidP="00FD64A6">
            <w:pPr>
              <w:spacing w:line="276" w:lineRule="auto"/>
              <w:rPr>
                <w:rFonts w:eastAsia="Calibri"/>
              </w:rPr>
            </w:pPr>
            <w:r w:rsidRPr="00754B86">
              <w:rPr>
                <w:rFonts w:eastAsia="Calibri"/>
                <w:lang w:val="en-US"/>
              </w:rPr>
              <w:t xml:space="preserve">EU, 2020, EU ANNUAL REPORT ON HUMAN RIGHTS AND DEMOCRACY IN THE WORLD. </w:t>
            </w:r>
            <w:r w:rsidRPr="00754B86">
              <w:rPr>
                <w:rFonts w:eastAsia="Calibri"/>
              </w:rPr>
              <w:t>2020 COUNTRY UPDATES</w:t>
            </w:r>
          </w:p>
        </w:tc>
      </w:tr>
      <w:tr w:rsidR="007D2417" w:rsidRPr="008612EE" w14:paraId="714F191A" w14:textId="77777777" w:rsidTr="00CD67B2">
        <w:tc>
          <w:tcPr>
            <w:tcW w:w="494" w:type="dxa"/>
          </w:tcPr>
          <w:p w14:paraId="43A1D1CD" w14:textId="77777777" w:rsidR="007D2417" w:rsidRPr="00754B86" w:rsidRDefault="007D2417" w:rsidP="007C1980">
            <w:pPr>
              <w:spacing w:line="276" w:lineRule="auto"/>
              <w:jc w:val="center"/>
              <w:rPr>
                <w:rFonts w:cs="Calibri"/>
                <w:szCs w:val="24"/>
              </w:rPr>
            </w:pPr>
            <w:r w:rsidRPr="00754B86">
              <w:rPr>
                <w:rFonts w:cs="Calibri"/>
                <w:szCs w:val="24"/>
              </w:rPr>
              <w:t>5</w:t>
            </w:r>
          </w:p>
        </w:tc>
        <w:tc>
          <w:tcPr>
            <w:tcW w:w="9481" w:type="dxa"/>
          </w:tcPr>
          <w:p w14:paraId="31FA7B0B" w14:textId="77777777" w:rsidR="007D2417" w:rsidRPr="00754B86" w:rsidRDefault="007D2417" w:rsidP="00FD64A6">
            <w:pPr>
              <w:spacing w:line="276" w:lineRule="auto"/>
              <w:rPr>
                <w:rFonts w:eastAsia="Calibri"/>
              </w:rPr>
            </w:pPr>
            <w:r w:rsidRPr="00754B86">
              <w:rPr>
                <w:rFonts w:eastAsia="Calibri"/>
              </w:rPr>
              <w:t>Constituição da República da Guiné-Bissau. Anotada. Faculdade de Direito de Bissau, UNIOGBIS Centro de Estudos e Apoio às Reformas Legislativas, 2019, Bissau</w:t>
            </w:r>
          </w:p>
        </w:tc>
      </w:tr>
      <w:tr w:rsidR="007D2417" w:rsidRPr="008612EE" w14:paraId="4F3F7AFB" w14:textId="77777777" w:rsidTr="00CD67B2">
        <w:tc>
          <w:tcPr>
            <w:tcW w:w="494" w:type="dxa"/>
          </w:tcPr>
          <w:p w14:paraId="0282FEEC" w14:textId="77777777" w:rsidR="007D2417" w:rsidRPr="00754B86" w:rsidRDefault="007D2417" w:rsidP="007C1980">
            <w:pPr>
              <w:spacing w:line="276" w:lineRule="auto"/>
              <w:jc w:val="center"/>
              <w:rPr>
                <w:rFonts w:cs="Calibri"/>
                <w:szCs w:val="24"/>
              </w:rPr>
            </w:pPr>
            <w:r w:rsidRPr="00754B86">
              <w:rPr>
                <w:rFonts w:cs="Calibri"/>
                <w:szCs w:val="24"/>
              </w:rPr>
              <w:lastRenderedPageBreak/>
              <w:t>6</w:t>
            </w:r>
          </w:p>
        </w:tc>
        <w:tc>
          <w:tcPr>
            <w:tcW w:w="9481" w:type="dxa"/>
          </w:tcPr>
          <w:p w14:paraId="767A5C9A" w14:textId="336355D4" w:rsidR="007D2417" w:rsidRPr="00754B86" w:rsidRDefault="007D2417" w:rsidP="00FD64A6">
            <w:pPr>
              <w:spacing w:line="276" w:lineRule="auto"/>
              <w:rPr>
                <w:rFonts w:eastAsia="Calibri"/>
              </w:rPr>
            </w:pPr>
            <w:r w:rsidRPr="00754B86">
              <w:rPr>
                <w:rFonts w:eastAsia="Calibri"/>
              </w:rPr>
              <w:t>Projeto de Revisão do Código Civil. Levantamento da Situação, Relatório da Primeira Fase. Bissau: FDB, não publicado, coordenação Fodé A. Mané e Januário P. Correia,</w:t>
            </w:r>
            <w:r w:rsidR="00EF6649">
              <w:rPr>
                <w:rFonts w:eastAsia="Calibri"/>
              </w:rPr>
              <w:t xml:space="preserve"> </w:t>
            </w:r>
            <w:r w:rsidRPr="00754B86">
              <w:rPr>
                <w:rFonts w:eastAsia="Calibri"/>
              </w:rPr>
              <w:t>FDB, 2019</w:t>
            </w:r>
          </w:p>
        </w:tc>
      </w:tr>
      <w:tr w:rsidR="007D2417" w:rsidRPr="008612EE" w14:paraId="2F0034AD" w14:textId="77777777" w:rsidTr="00CD67B2">
        <w:tc>
          <w:tcPr>
            <w:tcW w:w="494" w:type="dxa"/>
          </w:tcPr>
          <w:p w14:paraId="515DC37A" w14:textId="77777777" w:rsidR="007D2417" w:rsidRPr="00754B86" w:rsidRDefault="007D2417" w:rsidP="007C1980">
            <w:pPr>
              <w:spacing w:line="276" w:lineRule="auto"/>
              <w:jc w:val="center"/>
              <w:rPr>
                <w:rFonts w:cs="Calibri"/>
                <w:szCs w:val="24"/>
              </w:rPr>
            </w:pPr>
            <w:r w:rsidRPr="00754B86">
              <w:rPr>
                <w:rFonts w:cs="Calibri"/>
                <w:szCs w:val="24"/>
              </w:rPr>
              <w:t>7</w:t>
            </w:r>
          </w:p>
        </w:tc>
        <w:tc>
          <w:tcPr>
            <w:tcW w:w="9481" w:type="dxa"/>
          </w:tcPr>
          <w:p w14:paraId="1521066D" w14:textId="760930B8" w:rsidR="007D2417" w:rsidRPr="00754B86" w:rsidRDefault="007D2417" w:rsidP="00FD64A6">
            <w:pPr>
              <w:spacing w:line="276" w:lineRule="auto"/>
              <w:rPr>
                <w:rFonts w:eastAsia="Calibri"/>
              </w:rPr>
            </w:pPr>
            <w:r w:rsidRPr="00754B86">
              <w:rPr>
                <w:rFonts w:eastAsia="Calibri"/>
              </w:rPr>
              <w:t xml:space="preserve">Análise Prospetiva da Revisão do Código Penal e Código Penal Processual. Bissau, não publicado. </w:t>
            </w:r>
            <w:r w:rsidR="005E4D16" w:rsidRPr="00754B86">
              <w:rPr>
                <w:rFonts w:eastAsia="Calibri"/>
              </w:rPr>
              <w:t>C</w:t>
            </w:r>
            <w:r w:rsidRPr="00754B86">
              <w:rPr>
                <w:rFonts w:eastAsia="Calibri"/>
              </w:rPr>
              <w:t xml:space="preserve">oordenador Rui Sanha, Rui, Faculdade de Direito de Bissau, 2019, </w:t>
            </w:r>
          </w:p>
        </w:tc>
      </w:tr>
      <w:tr w:rsidR="007D2417" w:rsidRPr="00DE54A7" w14:paraId="4B54207B" w14:textId="77777777" w:rsidTr="00CD67B2">
        <w:tc>
          <w:tcPr>
            <w:tcW w:w="494" w:type="dxa"/>
          </w:tcPr>
          <w:p w14:paraId="35F1A9B7" w14:textId="77777777" w:rsidR="007D2417" w:rsidRPr="00754B86" w:rsidRDefault="007D2417" w:rsidP="007C1980">
            <w:pPr>
              <w:spacing w:line="276" w:lineRule="auto"/>
              <w:jc w:val="center"/>
              <w:rPr>
                <w:rFonts w:cs="Calibri"/>
                <w:szCs w:val="24"/>
              </w:rPr>
            </w:pPr>
            <w:r w:rsidRPr="00754B86">
              <w:rPr>
                <w:rFonts w:cs="Calibri"/>
                <w:szCs w:val="24"/>
              </w:rPr>
              <w:t>8</w:t>
            </w:r>
          </w:p>
        </w:tc>
        <w:tc>
          <w:tcPr>
            <w:tcW w:w="9481" w:type="dxa"/>
          </w:tcPr>
          <w:p w14:paraId="1308954B" w14:textId="16CF3467" w:rsidR="007D2417" w:rsidRPr="00754B86" w:rsidRDefault="00FD64A6" w:rsidP="00FD64A6">
            <w:pPr>
              <w:spacing w:line="276" w:lineRule="auto"/>
              <w:rPr>
                <w:rFonts w:eastAsia="Calibri"/>
                <w:lang w:val="en-US"/>
              </w:rPr>
            </w:pPr>
            <w:r w:rsidRPr="00754B86">
              <w:rPr>
                <w:rFonts w:eastAsia="Calibri"/>
                <w:color w:val="212121"/>
                <w:lang w:val="en-US"/>
              </w:rPr>
              <w:t>I</w:t>
            </w:r>
            <w:r w:rsidR="007D2417" w:rsidRPr="00754B86">
              <w:rPr>
                <w:rFonts w:eastAsia="Calibri"/>
                <w:color w:val="212121"/>
                <w:lang w:val="en-US"/>
              </w:rPr>
              <w:t xml:space="preserve">DEA, 2016, </w:t>
            </w:r>
            <w:r w:rsidR="007D2417" w:rsidRPr="00754B86">
              <w:rPr>
                <w:rFonts w:eastAsia="Calibri"/>
                <w:lang w:val="en-US"/>
              </w:rPr>
              <w:t xml:space="preserve">Constitution Assessment for Women’s Equality, International Institute for Democracy and Electoral Assistance, Stockholm, Sweden, </w:t>
            </w:r>
            <w:hyperlink r:id="rId57" w:history="1">
              <w:r w:rsidR="007D2417" w:rsidRPr="00754B86">
                <w:rPr>
                  <w:rFonts w:eastAsia="Calibri"/>
                  <w:color w:val="0000FF"/>
                  <w:u w:val="single"/>
                  <w:lang w:val="en-US"/>
                </w:rPr>
                <w:t>www.idea.int</w:t>
              </w:r>
            </w:hyperlink>
            <w:r w:rsidR="007D2417" w:rsidRPr="00754B86">
              <w:rPr>
                <w:rFonts w:eastAsia="Calibri"/>
                <w:lang w:val="en-US"/>
              </w:rPr>
              <w:t>. The electronic version of this publication is available under a Creative Commons Attribute Non Commercial-ShareAlike 3.0 (CC BY-NC-SA 3.0) licence</w:t>
            </w:r>
          </w:p>
        </w:tc>
      </w:tr>
      <w:tr w:rsidR="007D2417" w:rsidRPr="00754B86" w14:paraId="4DDED44F" w14:textId="77777777" w:rsidTr="00CD67B2">
        <w:tc>
          <w:tcPr>
            <w:tcW w:w="494" w:type="dxa"/>
          </w:tcPr>
          <w:p w14:paraId="756EFE66" w14:textId="77777777" w:rsidR="007D2417" w:rsidRPr="00754B86" w:rsidRDefault="007D2417" w:rsidP="007C1980">
            <w:pPr>
              <w:spacing w:line="276" w:lineRule="auto"/>
              <w:jc w:val="center"/>
              <w:rPr>
                <w:rFonts w:cs="Calibri"/>
                <w:szCs w:val="24"/>
              </w:rPr>
            </w:pPr>
            <w:r w:rsidRPr="00754B86">
              <w:rPr>
                <w:rFonts w:cs="Calibri"/>
                <w:szCs w:val="24"/>
              </w:rPr>
              <w:t>9</w:t>
            </w:r>
          </w:p>
        </w:tc>
        <w:tc>
          <w:tcPr>
            <w:tcW w:w="9481" w:type="dxa"/>
          </w:tcPr>
          <w:p w14:paraId="3E228897" w14:textId="77777777" w:rsidR="007D2417" w:rsidRPr="00754B86" w:rsidRDefault="007D2417" w:rsidP="00FD64A6">
            <w:pPr>
              <w:spacing w:line="276" w:lineRule="auto"/>
              <w:rPr>
                <w:rFonts w:eastAsia="Calibri"/>
              </w:rPr>
            </w:pPr>
            <w:r w:rsidRPr="00754B86">
              <w:rPr>
                <w:rFonts w:eastAsia="Calibri"/>
              </w:rPr>
              <w:t>Estratégia de Género para o Acesso à Justiça (CAJ) 2020-2024, Cleunismar Silva, Bissau. MJDH, GICJU, CAJ, PNUD, 2019,</w:t>
            </w:r>
          </w:p>
        </w:tc>
      </w:tr>
      <w:tr w:rsidR="007D2417" w:rsidRPr="008612EE" w14:paraId="341C9239" w14:textId="77777777" w:rsidTr="00CD67B2">
        <w:tc>
          <w:tcPr>
            <w:tcW w:w="494" w:type="dxa"/>
          </w:tcPr>
          <w:p w14:paraId="7883B12A" w14:textId="77777777" w:rsidR="007D2417" w:rsidRPr="00754B86" w:rsidRDefault="007D2417" w:rsidP="007C1980">
            <w:pPr>
              <w:spacing w:line="276" w:lineRule="auto"/>
              <w:jc w:val="center"/>
              <w:rPr>
                <w:rFonts w:cs="Calibri"/>
                <w:szCs w:val="24"/>
              </w:rPr>
            </w:pPr>
            <w:r w:rsidRPr="00754B86">
              <w:rPr>
                <w:rFonts w:cs="Calibri"/>
                <w:szCs w:val="24"/>
              </w:rPr>
              <w:t>10</w:t>
            </w:r>
          </w:p>
        </w:tc>
        <w:tc>
          <w:tcPr>
            <w:tcW w:w="9481" w:type="dxa"/>
          </w:tcPr>
          <w:p w14:paraId="6F30899F" w14:textId="77777777" w:rsidR="007D2417" w:rsidRPr="00754B86" w:rsidRDefault="007D2417" w:rsidP="00FD64A6">
            <w:pPr>
              <w:spacing w:line="276" w:lineRule="auto"/>
              <w:rPr>
                <w:rFonts w:eastAsia="Calibri"/>
              </w:rPr>
            </w:pPr>
            <w:r w:rsidRPr="00754B86">
              <w:rPr>
                <w:rFonts w:eastAsia="Calibri"/>
              </w:rPr>
              <w:t>Voz de Paz/Interpeace, 2020, Sintidu di justisa. Barómetro participativo sobre a perceção e experiência da população: Como melhorar a governação da justiça na Guiné-Bissau Com o apoio da União Europeia</w:t>
            </w:r>
          </w:p>
        </w:tc>
      </w:tr>
      <w:tr w:rsidR="007D2417" w:rsidRPr="00D972B4" w14:paraId="1F446812" w14:textId="77777777" w:rsidTr="00CD67B2">
        <w:tc>
          <w:tcPr>
            <w:tcW w:w="494" w:type="dxa"/>
          </w:tcPr>
          <w:p w14:paraId="4722591E" w14:textId="2A5418D8" w:rsidR="007D2417" w:rsidRPr="00754B86" w:rsidRDefault="00FD64A6" w:rsidP="007C1980">
            <w:pPr>
              <w:spacing w:line="276" w:lineRule="auto"/>
              <w:jc w:val="center"/>
              <w:rPr>
                <w:rFonts w:cs="Calibri"/>
                <w:szCs w:val="24"/>
              </w:rPr>
            </w:pPr>
            <w:r w:rsidRPr="00754B86">
              <w:rPr>
                <w:rFonts w:cs="Calibri"/>
                <w:szCs w:val="24"/>
              </w:rPr>
              <w:t>11.</w:t>
            </w:r>
          </w:p>
        </w:tc>
        <w:tc>
          <w:tcPr>
            <w:tcW w:w="9481" w:type="dxa"/>
          </w:tcPr>
          <w:p w14:paraId="0BC1A786" w14:textId="77777777" w:rsidR="007D2417" w:rsidRPr="00754B86" w:rsidRDefault="007D2417" w:rsidP="00FD64A6">
            <w:pPr>
              <w:spacing w:line="276" w:lineRule="auto"/>
              <w:rPr>
                <w:rFonts w:eastAsia="Calibri"/>
                <w:lang w:val="en-US"/>
              </w:rPr>
            </w:pPr>
            <w:r w:rsidRPr="00754B86">
              <w:rPr>
                <w:rFonts w:eastAsia="Calibri"/>
                <w:lang w:val="en-US"/>
              </w:rPr>
              <w:t>UNDP, UN-Women, UNODC, OHCHR, 2018, A Practitioner’s Toolkit on Women’s Access to Justice Programming, MODULE 2: Marriage, Family and Property Rights, New York, UN Women: ISBN-13: 978-1-63214-116-3.</w:t>
            </w:r>
          </w:p>
        </w:tc>
      </w:tr>
      <w:tr w:rsidR="005E4D16" w:rsidRPr="00754B86" w14:paraId="110E09EB" w14:textId="77777777" w:rsidTr="00CD67B2">
        <w:tc>
          <w:tcPr>
            <w:tcW w:w="494" w:type="dxa"/>
          </w:tcPr>
          <w:p w14:paraId="1CC9FE43" w14:textId="3ED44DD0" w:rsidR="005E4D16" w:rsidRPr="00754B86" w:rsidRDefault="005E4D16" w:rsidP="007C1980">
            <w:pPr>
              <w:spacing w:line="276" w:lineRule="auto"/>
              <w:jc w:val="center"/>
              <w:rPr>
                <w:rFonts w:cs="Calibri"/>
                <w:szCs w:val="24"/>
              </w:rPr>
            </w:pPr>
            <w:r>
              <w:rPr>
                <w:rFonts w:cs="Calibri"/>
                <w:szCs w:val="24"/>
              </w:rPr>
              <w:t>12</w:t>
            </w:r>
          </w:p>
        </w:tc>
        <w:tc>
          <w:tcPr>
            <w:tcW w:w="9481" w:type="dxa"/>
          </w:tcPr>
          <w:p w14:paraId="0C2C0D7C" w14:textId="7EDF5D4E" w:rsidR="005E4D16" w:rsidRPr="005E4D16" w:rsidRDefault="005E4D16" w:rsidP="00FD64A6">
            <w:pPr>
              <w:spacing w:line="276" w:lineRule="auto"/>
              <w:rPr>
                <w:rFonts w:eastAsia="Calibri"/>
              </w:rPr>
            </w:pPr>
            <w:r w:rsidRPr="005E4D16">
              <w:rPr>
                <w:rFonts w:eastAsia="Calibri"/>
              </w:rPr>
              <w:t>Guiné-Bissau, reformar as l</w:t>
            </w:r>
            <w:r>
              <w:rPr>
                <w:rFonts w:eastAsia="Calibri"/>
              </w:rPr>
              <w:t xml:space="preserve">eis eleitorais, </w:t>
            </w:r>
            <w:r w:rsidRPr="005E4D16">
              <w:rPr>
                <w:rFonts w:eastAsia="Calibri"/>
              </w:rPr>
              <w:t>N</w:t>
            </w:r>
            <w:r>
              <w:rPr>
                <w:rFonts w:eastAsia="Calibri"/>
              </w:rPr>
              <w:t>ota de análise</w:t>
            </w:r>
            <w:r w:rsidRPr="005E4D16">
              <w:rPr>
                <w:rFonts w:eastAsia="Calibri"/>
              </w:rPr>
              <w:t xml:space="preserve"> 2</w:t>
            </w:r>
            <w:r>
              <w:rPr>
                <w:rFonts w:eastAsia="Calibri"/>
              </w:rPr>
              <w:t xml:space="preserve">,  UNOGBIS, </w:t>
            </w:r>
            <w:r w:rsidRPr="005E4D16">
              <w:rPr>
                <w:rFonts w:eastAsia="Calibri"/>
              </w:rPr>
              <w:t>M</w:t>
            </w:r>
            <w:r>
              <w:rPr>
                <w:rFonts w:eastAsia="Calibri"/>
              </w:rPr>
              <w:t>aio</w:t>
            </w:r>
            <w:r w:rsidRPr="005E4D16">
              <w:rPr>
                <w:rFonts w:eastAsia="Calibri"/>
              </w:rPr>
              <w:t xml:space="preserve"> 2018</w:t>
            </w:r>
          </w:p>
        </w:tc>
      </w:tr>
      <w:tr w:rsidR="007D2417" w:rsidRPr="008612EE" w14:paraId="5DBA4776" w14:textId="77777777" w:rsidTr="00CD67B2">
        <w:tc>
          <w:tcPr>
            <w:tcW w:w="9975" w:type="dxa"/>
            <w:gridSpan w:val="2"/>
          </w:tcPr>
          <w:p w14:paraId="091960E8" w14:textId="77777777" w:rsidR="000824FA" w:rsidRPr="005E4D16" w:rsidRDefault="000824FA" w:rsidP="007C1980">
            <w:pPr>
              <w:spacing w:line="276" w:lineRule="auto"/>
              <w:rPr>
                <w:rFonts w:eastAsia="Calibri" w:cs="Calibri"/>
                <w:szCs w:val="24"/>
              </w:rPr>
            </w:pPr>
          </w:p>
          <w:p w14:paraId="25AECB14" w14:textId="77777777" w:rsidR="007D2417" w:rsidRPr="00754B86" w:rsidRDefault="007D2417" w:rsidP="007C1980">
            <w:pPr>
              <w:spacing w:line="276" w:lineRule="auto"/>
              <w:rPr>
                <w:rFonts w:eastAsia="Calibri" w:cs="Calibri"/>
                <w:szCs w:val="24"/>
              </w:rPr>
            </w:pPr>
            <w:r w:rsidRPr="00754B86">
              <w:rPr>
                <w:rFonts w:eastAsia="Calibri" w:cs="Calibri"/>
                <w:szCs w:val="24"/>
              </w:rPr>
              <w:t>V- Participação política e agenda da paz e segurança</w:t>
            </w:r>
          </w:p>
          <w:p w14:paraId="1E592A58" w14:textId="2D18A641" w:rsidR="00FD64A6" w:rsidRPr="00754B86" w:rsidRDefault="00FD64A6" w:rsidP="007C1980">
            <w:pPr>
              <w:spacing w:line="276" w:lineRule="auto"/>
              <w:rPr>
                <w:szCs w:val="24"/>
              </w:rPr>
            </w:pPr>
          </w:p>
        </w:tc>
      </w:tr>
      <w:tr w:rsidR="007D2417" w:rsidRPr="00754B86" w14:paraId="265D42E2" w14:textId="77777777" w:rsidTr="00CD67B2">
        <w:tc>
          <w:tcPr>
            <w:tcW w:w="494" w:type="dxa"/>
          </w:tcPr>
          <w:p w14:paraId="4E545D5F" w14:textId="77777777" w:rsidR="007D2417" w:rsidRPr="00754B86" w:rsidRDefault="007D2417" w:rsidP="007C1980">
            <w:pPr>
              <w:spacing w:line="276" w:lineRule="auto"/>
              <w:jc w:val="center"/>
              <w:rPr>
                <w:rFonts w:cs="Calibri"/>
                <w:szCs w:val="24"/>
              </w:rPr>
            </w:pPr>
            <w:r w:rsidRPr="00754B86">
              <w:rPr>
                <w:rFonts w:cs="Calibri"/>
                <w:szCs w:val="24"/>
              </w:rPr>
              <w:t>1</w:t>
            </w:r>
          </w:p>
        </w:tc>
        <w:tc>
          <w:tcPr>
            <w:tcW w:w="9481" w:type="dxa"/>
          </w:tcPr>
          <w:p w14:paraId="158EE7BF" w14:textId="77777777" w:rsidR="007D2417" w:rsidRPr="00754B86" w:rsidRDefault="007D2417" w:rsidP="007C1980">
            <w:pPr>
              <w:spacing w:line="276" w:lineRule="auto"/>
              <w:rPr>
                <w:rFonts w:eastAsia="Calibri" w:cs="Calibri"/>
                <w:szCs w:val="24"/>
              </w:rPr>
            </w:pPr>
            <w:r w:rsidRPr="00754B86">
              <w:rPr>
                <w:rFonts w:eastAsia="Calibri" w:cs="Calibri"/>
                <w:szCs w:val="24"/>
                <w:lang w:val="en-US"/>
              </w:rPr>
              <w:t xml:space="preserve">Gender and Mediation in Guinea Bissau: The Group of Women Facilitators. </w:t>
            </w:r>
            <w:r w:rsidRPr="00754B86">
              <w:rPr>
                <w:rFonts w:eastAsia="Calibri" w:cs="Calibri"/>
                <w:szCs w:val="24"/>
              </w:rPr>
              <w:t>Igarape Abdenur, A. E. , 2018, April.</w:t>
            </w:r>
          </w:p>
        </w:tc>
      </w:tr>
      <w:tr w:rsidR="007D2417" w:rsidRPr="00D972B4" w14:paraId="24741681" w14:textId="77777777" w:rsidTr="00CD67B2">
        <w:tc>
          <w:tcPr>
            <w:tcW w:w="494" w:type="dxa"/>
          </w:tcPr>
          <w:p w14:paraId="62DBB04A" w14:textId="77777777" w:rsidR="007D2417" w:rsidRPr="00754B86" w:rsidRDefault="007D2417" w:rsidP="007C1980">
            <w:pPr>
              <w:spacing w:line="276" w:lineRule="auto"/>
              <w:jc w:val="center"/>
              <w:rPr>
                <w:rFonts w:cs="Calibri"/>
                <w:szCs w:val="24"/>
              </w:rPr>
            </w:pPr>
            <w:r w:rsidRPr="00754B86">
              <w:rPr>
                <w:rFonts w:cs="Calibri"/>
                <w:szCs w:val="24"/>
              </w:rPr>
              <w:t>2</w:t>
            </w:r>
          </w:p>
        </w:tc>
        <w:tc>
          <w:tcPr>
            <w:tcW w:w="9481" w:type="dxa"/>
          </w:tcPr>
          <w:p w14:paraId="2106FF12" w14:textId="77777777" w:rsidR="007D2417" w:rsidRPr="00754B86" w:rsidRDefault="007D2417" w:rsidP="007C1980">
            <w:pPr>
              <w:spacing w:line="276" w:lineRule="auto"/>
              <w:rPr>
                <w:rFonts w:eastAsia="Calibri" w:cs="Calibri"/>
                <w:szCs w:val="24"/>
                <w:lang w:val="en-US"/>
              </w:rPr>
            </w:pPr>
            <w:r w:rsidRPr="00754B86">
              <w:rPr>
                <w:rFonts w:eastAsia="Calibri" w:cs="Calibri"/>
                <w:szCs w:val="24"/>
                <w:lang w:val="en-US"/>
              </w:rPr>
              <w:t>Policy Brief, pp. 1-15. https://igarape.org.br/wp-content/uploads/2018/04/PolicyBrief-Gender-and-Mediation-in-Guinea-Bissau-The-Group-of-Women-Facilitators.pdf&gt;</w:t>
            </w:r>
          </w:p>
        </w:tc>
      </w:tr>
      <w:tr w:rsidR="007D2417" w:rsidRPr="008612EE" w14:paraId="2370ED2E" w14:textId="77777777" w:rsidTr="00CD67B2">
        <w:tc>
          <w:tcPr>
            <w:tcW w:w="494" w:type="dxa"/>
          </w:tcPr>
          <w:p w14:paraId="149018D9" w14:textId="77777777" w:rsidR="007D2417" w:rsidRPr="00754B86" w:rsidRDefault="007D2417" w:rsidP="007C1980">
            <w:pPr>
              <w:spacing w:line="276" w:lineRule="auto"/>
              <w:jc w:val="center"/>
              <w:rPr>
                <w:rFonts w:cs="Calibri"/>
                <w:szCs w:val="24"/>
              </w:rPr>
            </w:pPr>
            <w:r w:rsidRPr="00754B86">
              <w:rPr>
                <w:rFonts w:cs="Calibri"/>
                <w:szCs w:val="24"/>
              </w:rPr>
              <w:t>3</w:t>
            </w:r>
          </w:p>
        </w:tc>
        <w:tc>
          <w:tcPr>
            <w:tcW w:w="9481" w:type="dxa"/>
          </w:tcPr>
          <w:p w14:paraId="77160955" w14:textId="77777777" w:rsidR="007D2417" w:rsidRPr="00754B86" w:rsidRDefault="007D2417" w:rsidP="007C1980">
            <w:pPr>
              <w:spacing w:line="276" w:lineRule="auto"/>
              <w:rPr>
                <w:rFonts w:eastAsia="Calibri" w:cs="Calibri"/>
                <w:szCs w:val="24"/>
              </w:rPr>
            </w:pPr>
            <w:r w:rsidRPr="00754B86">
              <w:rPr>
                <w:rFonts w:eastAsia="Calibri" w:cs="Calibri"/>
                <w:color w:val="000000"/>
                <w:szCs w:val="24"/>
              </w:rPr>
              <w:t>de Barros, Miguel, Semedo, Maria Odete da Costa, edição UNIOGBIS, 2013, A participação das mulheres na política e na esfera da tomada de decisão na Guiné-Bissau, Bissau: UNIOGBIS, United Nations</w:t>
            </w:r>
          </w:p>
        </w:tc>
      </w:tr>
      <w:tr w:rsidR="007D2417" w:rsidRPr="00D972B4" w14:paraId="6C264570" w14:textId="77777777" w:rsidTr="00CD67B2">
        <w:tc>
          <w:tcPr>
            <w:tcW w:w="494" w:type="dxa"/>
          </w:tcPr>
          <w:p w14:paraId="3E47B562" w14:textId="77777777" w:rsidR="007D2417" w:rsidRPr="00754B86" w:rsidRDefault="007D2417" w:rsidP="007C1980">
            <w:pPr>
              <w:spacing w:line="276" w:lineRule="auto"/>
              <w:jc w:val="center"/>
              <w:rPr>
                <w:rFonts w:cs="Calibri"/>
                <w:szCs w:val="24"/>
              </w:rPr>
            </w:pPr>
            <w:r w:rsidRPr="00754B86">
              <w:rPr>
                <w:rFonts w:cs="Calibri"/>
                <w:szCs w:val="24"/>
              </w:rPr>
              <w:t>4</w:t>
            </w:r>
          </w:p>
        </w:tc>
        <w:tc>
          <w:tcPr>
            <w:tcW w:w="9481" w:type="dxa"/>
          </w:tcPr>
          <w:p w14:paraId="600648DE" w14:textId="77777777" w:rsidR="007D2417" w:rsidRPr="00754B86" w:rsidRDefault="007D2417" w:rsidP="007C1980">
            <w:pPr>
              <w:spacing w:line="276" w:lineRule="auto"/>
              <w:rPr>
                <w:rFonts w:eastAsia="Calibri" w:cs="Calibri"/>
                <w:szCs w:val="24"/>
                <w:lang w:val="en-US"/>
              </w:rPr>
            </w:pPr>
            <w:r w:rsidRPr="00754B86">
              <w:rPr>
                <w:rFonts w:eastAsia="Calibri" w:cs="Calibri"/>
                <w:szCs w:val="24"/>
                <w:lang w:val="en-US"/>
              </w:rPr>
              <w:t>Carvalho, Clara, 2020, Women and peacebuilding in Guinea-Bissau, https://www.accord.org.za/conflict-trends/women-and-peacebuilding-in-guinea-bissau/, retrieved on 07.10.2020</w:t>
            </w:r>
          </w:p>
        </w:tc>
      </w:tr>
      <w:tr w:rsidR="007D2417" w:rsidRPr="008612EE" w14:paraId="20D8E134" w14:textId="77777777" w:rsidTr="00CD67B2">
        <w:tc>
          <w:tcPr>
            <w:tcW w:w="494" w:type="dxa"/>
          </w:tcPr>
          <w:p w14:paraId="1342BCE5" w14:textId="77777777" w:rsidR="007D2417" w:rsidRPr="00754B86" w:rsidRDefault="007D2417" w:rsidP="007C1980">
            <w:pPr>
              <w:spacing w:line="276" w:lineRule="auto"/>
              <w:jc w:val="center"/>
              <w:rPr>
                <w:rFonts w:cs="Calibri"/>
                <w:szCs w:val="24"/>
              </w:rPr>
            </w:pPr>
            <w:r w:rsidRPr="00754B86">
              <w:rPr>
                <w:rFonts w:cs="Calibri"/>
                <w:szCs w:val="24"/>
              </w:rPr>
              <w:t>5</w:t>
            </w:r>
          </w:p>
        </w:tc>
        <w:tc>
          <w:tcPr>
            <w:tcW w:w="9481" w:type="dxa"/>
          </w:tcPr>
          <w:p w14:paraId="0255638E" w14:textId="77777777" w:rsidR="007D2417" w:rsidRPr="00754B86" w:rsidRDefault="007D2417" w:rsidP="007C1980">
            <w:pPr>
              <w:spacing w:line="276" w:lineRule="auto"/>
              <w:rPr>
                <w:rFonts w:eastAsia="Calibri" w:cs="Calibri"/>
                <w:szCs w:val="24"/>
              </w:rPr>
            </w:pPr>
            <w:r w:rsidRPr="00754B86">
              <w:rPr>
                <w:rFonts w:eastAsia="Calibri" w:cs="Calibri"/>
                <w:color w:val="000000"/>
                <w:szCs w:val="24"/>
              </w:rPr>
              <w:t xml:space="preserve">Declaração de Canchungo: mulheres guineenses querem quota de 40% no parlamento e no governo, </w:t>
            </w:r>
            <w:r w:rsidRPr="00754B86">
              <w:rPr>
                <w:rFonts w:eastAsia="Calibri" w:cs="Calibri"/>
                <w:color w:val="0000FF"/>
                <w:szCs w:val="24"/>
              </w:rPr>
              <w:t>http://www.odemocratagb.com/?P=3625</w:t>
            </w:r>
            <w:r w:rsidRPr="00754B86">
              <w:rPr>
                <w:rFonts w:eastAsia="Calibri" w:cs="Calibri"/>
                <w:color w:val="000000"/>
                <w:szCs w:val="24"/>
              </w:rPr>
              <w:t>, 11.2.2015</w:t>
            </w:r>
          </w:p>
        </w:tc>
      </w:tr>
      <w:tr w:rsidR="007D2417" w:rsidRPr="00D972B4" w14:paraId="6FEA102B" w14:textId="77777777" w:rsidTr="00CD67B2">
        <w:tc>
          <w:tcPr>
            <w:tcW w:w="494" w:type="dxa"/>
          </w:tcPr>
          <w:p w14:paraId="3B445E96" w14:textId="77777777" w:rsidR="007D2417" w:rsidRPr="00754B86" w:rsidRDefault="007D2417" w:rsidP="007C1980">
            <w:pPr>
              <w:spacing w:line="276" w:lineRule="auto"/>
              <w:jc w:val="center"/>
              <w:rPr>
                <w:rFonts w:cs="Calibri"/>
                <w:szCs w:val="24"/>
              </w:rPr>
            </w:pPr>
            <w:r w:rsidRPr="00754B86">
              <w:rPr>
                <w:rFonts w:cs="Calibri"/>
                <w:szCs w:val="24"/>
              </w:rPr>
              <w:t>6</w:t>
            </w:r>
          </w:p>
        </w:tc>
        <w:tc>
          <w:tcPr>
            <w:tcW w:w="9481" w:type="dxa"/>
          </w:tcPr>
          <w:p w14:paraId="48ED710A" w14:textId="77777777" w:rsidR="007D2417" w:rsidRPr="00754B86" w:rsidRDefault="007D2417" w:rsidP="007C1980">
            <w:pPr>
              <w:spacing w:line="276" w:lineRule="auto"/>
              <w:rPr>
                <w:rFonts w:eastAsia="Calibri"/>
                <w:color w:val="000000"/>
                <w:szCs w:val="24"/>
                <w:lang w:val="en-US"/>
              </w:rPr>
            </w:pPr>
            <w:r w:rsidRPr="00754B86">
              <w:rPr>
                <w:rFonts w:eastAsia="Calibri"/>
                <w:color w:val="000000"/>
                <w:szCs w:val="24"/>
              </w:rPr>
              <w:t xml:space="preserve">Interpeace &amp; Voz de Paz, 2018, Fala di Mindjer*(*As vozes das mulheres). Além da pressão social e das barreiras institucionais: o papel das mulheres nas esferas de tomada de decisão na Guiné-Bissau. </w:t>
            </w:r>
            <w:r w:rsidRPr="00754B86">
              <w:rPr>
                <w:rFonts w:eastAsia="Calibri"/>
                <w:color w:val="000000"/>
                <w:szCs w:val="24"/>
                <w:lang w:val="en-US"/>
              </w:rPr>
              <w:t>Bissau: Voz de Paz.</w:t>
            </w:r>
          </w:p>
          <w:p w14:paraId="58167096" w14:textId="77777777" w:rsidR="007D2417" w:rsidRPr="00754B86" w:rsidRDefault="007D2417" w:rsidP="007C1980">
            <w:pPr>
              <w:spacing w:line="276" w:lineRule="auto"/>
              <w:rPr>
                <w:rFonts w:eastAsia="Calibri" w:cs="Calibri"/>
                <w:color w:val="000000"/>
                <w:szCs w:val="24"/>
                <w:lang w:val="en-US"/>
              </w:rPr>
            </w:pPr>
            <w:r w:rsidRPr="00754B86">
              <w:rPr>
                <w:rFonts w:eastAsia="Calibri"/>
                <w:szCs w:val="24"/>
                <w:lang w:val="en-US"/>
              </w:rPr>
              <w:t xml:space="preserve">Interpeace, 2020, Ten Foundations for Gender Inclusive Peacebuilding Practice, </w:t>
            </w:r>
            <w:hyperlink r:id="rId58" w:history="1">
              <w:r w:rsidRPr="00754B86">
                <w:rPr>
                  <w:rFonts w:eastAsia="Calibri"/>
                  <w:color w:val="0000FF"/>
                  <w:szCs w:val="24"/>
                  <w:u w:val="single"/>
                  <w:lang w:val="en-US"/>
                </w:rPr>
                <w:t>www.interpeace.org</w:t>
              </w:r>
            </w:hyperlink>
          </w:p>
        </w:tc>
      </w:tr>
      <w:tr w:rsidR="007D2417" w:rsidRPr="008612EE" w14:paraId="704A394C" w14:textId="77777777" w:rsidTr="00CD67B2">
        <w:tc>
          <w:tcPr>
            <w:tcW w:w="494" w:type="dxa"/>
          </w:tcPr>
          <w:p w14:paraId="017B2E1F" w14:textId="77777777" w:rsidR="007D2417" w:rsidRPr="00754B86" w:rsidRDefault="007D2417" w:rsidP="007C1980">
            <w:pPr>
              <w:spacing w:line="276" w:lineRule="auto"/>
              <w:jc w:val="center"/>
              <w:rPr>
                <w:rFonts w:cs="Calibri"/>
                <w:szCs w:val="24"/>
              </w:rPr>
            </w:pPr>
            <w:r w:rsidRPr="00754B86">
              <w:rPr>
                <w:rFonts w:cs="Calibri"/>
                <w:szCs w:val="24"/>
              </w:rPr>
              <w:t>7</w:t>
            </w:r>
          </w:p>
        </w:tc>
        <w:tc>
          <w:tcPr>
            <w:tcW w:w="9481" w:type="dxa"/>
          </w:tcPr>
          <w:p w14:paraId="6DA50F56" w14:textId="2B981B44" w:rsidR="007D2417" w:rsidRPr="00754B86" w:rsidRDefault="007D2417" w:rsidP="007C1980">
            <w:pPr>
              <w:spacing w:line="276" w:lineRule="auto"/>
              <w:rPr>
                <w:rFonts w:eastAsia="Calibri"/>
                <w:color w:val="000000"/>
                <w:szCs w:val="24"/>
              </w:rPr>
            </w:pPr>
            <w:bookmarkStart w:id="123" w:name="_Hlk104612573"/>
            <w:r w:rsidRPr="00754B86">
              <w:rPr>
                <w:rFonts w:eastAsia="Calibri"/>
                <w:szCs w:val="24"/>
              </w:rPr>
              <w:t xml:space="preserve">ISS (Institute for Strategic Studies) &amp; UNIOGBIS, 2018, Guiné-Bissau: Reformar as leis </w:t>
            </w:r>
            <w:r w:rsidR="00425A41" w:rsidRPr="00754B86">
              <w:rPr>
                <w:rFonts w:eastAsia="Calibri"/>
                <w:szCs w:val="24"/>
              </w:rPr>
              <w:t>eleitorais</w:t>
            </w:r>
            <w:r w:rsidRPr="00754B86">
              <w:rPr>
                <w:rFonts w:eastAsia="Calibri"/>
                <w:szCs w:val="24"/>
              </w:rPr>
              <w:t xml:space="preserve">, Analise Lei Eleitoral, Nota de Análise </w:t>
            </w:r>
            <w:bookmarkEnd w:id="123"/>
          </w:p>
        </w:tc>
      </w:tr>
      <w:tr w:rsidR="007D2417" w:rsidRPr="008612EE" w14:paraId="0688AFFD" w14:textId="77777777" w:rsidTr="00CD67B2">
        <w:tc>
          <w:tcPr>
            <w:tcW w:w="494" w:type="dxa"/>
          </w:tcPr>
          <w:p w14:paraId="6A8502EE" w14:textId="77777777" w:rsidR="007D2417" w:rsidRPr="00754B86" w:rsidRDefault="007D2417" w:rsidP="007C1980">
            <w:pPr>
              <w:spacing w:line="276" w:lineRule="auto"/>
              <w:jc w:val="center"/>
              <w:rPr>
                <w:rFonts w:cs="Calibri"/>
                <w:szCs w:val="24"/>
              </w:rPr>
            </w:pPr>
            <w:r w:rsidRPr="00754B86">
              <w:rPr>
                <w:rFonts w:cs="Calibri"/>
                <w:szCs w:val="24"/>
              </w:rPr>
              <w:t>8</w:t>
            </w:r>
          </w:p>
        </w:tc>
        <w:tc>
          <w:tcPr>
            <w:tcW w:w="9481" w:type="dxa"/>
          </w:tcPr>
          <w:p w14:paraId="0BCE5B13" w14:textId="77777777" w:rsidR="007D2417" w:rsidRPr="00754B86" w:rsidRDefault="007D2417" w:rsidP="007C1980">
            <w:pPr>
              <w:spacing w:line="276" w:lineRule="auto"/>
              <w:rPr>
                <w:rFonts w:eastAsia="Calibri"/>
                <w:color w:val="000000"/>
                <w:szCs w:val="24"/>
              </w:rPr>
            </w:pPr>
            <w:r w:rsidRPr="00754B86">
              <w:rPr>
                <w:rFonts w:eastAsia="Calibri"/>
                <w:color w:val="000000"/>
                <w:szCs w:val="24"/>
              </w:rPr>
              <w:t>NAP, 2010, Plano da Ação Nacional para a Implementação da RSC 1325 (NAP 2010), Instituto Mulher e Criança/ UNIOGBIS, Bissau.</w:t>
            </w:r>
          </w:p>
        </w:tc>
      </w:tr>
      <w:tr w:rsidR="007D2417" w:rsidRPr="008612EE" w14:paraId="58293441" w14:textId="77777777" w:rsidTr="00CD67B2">
        <w:tc>
          <w:tcPr>
            <w:tcW w:w="494" w:type="dxa"/>
          </w:tcPr>
          <w:p w14:paraId="44D42658" w14:textId="77777777" w:rsidR="007D2417" w:rsidRPr="00754B86" w:rsidRDefault="007D2417" w:rsidP="007C1980">
            <w:pPr>
              <w:spacing w:line="276" w:lineRule="auto"/>
              <w:jc w:val="center"/>
              <w:rPr>
                <w:rFonts w:cs="Calibri"/>
                <w:szCs w:val="24"/>
              </w:rPr>
            </w:pPr>
            <w:r w:rsidRPr="00754B86">
              <w:rPr>
                <w:rFonts w:cs="Calibri"/>
                <w:szCs w:val="24"/>
              </w:rPr>
              <w:t>9</w:t>
            </w:r>
          </w:p>
        </w:tc>
        <w:tc>
          <w:tcPr>
            <w:tcW w:w="9481" w:type="dxa"/>
          </w:tcPr>
          <w:p w14:paraId="19CFE8F8" w14:textId="3D699BC9" w:rsidR="007D2417" w:rsidRPr="00754B86" w:rsidRDefault="007D2417" w:rsidP="007C1980">
            <w:pPr>
              <w:spacing w:line="276" w:lineRule="auto"/>
              <w:rPr>
                <w:rFonts w:eastAsia="Calibri"/>
                <w:color w:val="000000"/>
                <w:szCs w:val="24"/>
              </w:rPr>
            </w:pPr>
            <w:r w:rsidRPr="00754B86">
              <w:rPr>
                <w:rFonts w:eastAsia="Calibri"/>
                <w:color w:val="000000"/>
                <w:szCs w:val="24"/>
              </w:rPr>
              <w:t>“A Mulher guineense como sujeito e objecto do debate histórico contemporâneo”-Patricia G.</w:t>
            </w:r>
            <w:r w:rsidR="00EF6649">
              <w:rPr>
                <w:rFonts w:eastAsia="Calibri"/>
                <w:color w:val="000000"/>
                <w:szCs w:val="24"/>
              </w:rPr>
              <w:t xml:space="preserve"> </w:t>
            </w:r>
            <w:r w:rsidRPr="00754B86">
              <w:rPr>
                <w:rFonts w:eastAsia="Calibri"/>
                <w:color w:val="000000"/>
                <w:szCs w:val="24"/>
              </w:rPr>
              <w:t>Gomes</w:t>
            </w:r>
          </w:p>
        </w:tc>
      </w:tr>
      <w:tr w:rsidR="007D2417" w:rsidRPr="008612EE" w14:paraId="0A186F33" w14:textId="77777777" w:rsidTr="00CD67B2">
        <w:tc>
          <w:tcPr>
            <w:tcW w:w="494" w:type="dxa"/>
          </w:tcPr>
          <w:p w14:paraId="3FC68A5D" w14:textId="77777777" w:rsidR="007D2417" w:rsidRPr="00754B86" w:rsidRDefault="007D2417" w:rsidP="007C1980">
            <w:pPr>
              <w:spacing w:line="276" w:lineRule="auto"/>
              <w:jc w:val="center"/>
              <w:rPr>
                <w:rFonts w:cs="Calibri"/>
                <w:szCs w:val="24"/>
              </w:rPr>
            </w:pPr>
            <w:r w:rsidRPr="00754B86">
              <w:rPr>
                <w:rFonts w:cs="Calibri"/>
                <w:szCs w:val="24"/>
              </w:rPr>
              <w:t>10</w:t>
            </w:r>
          </w:p>
        </w:tc>
        <w:tc>
          <w:tcPr>
            <w:tcW w:w="9481" w:type="dxa"/>
          </w:tcPr>
          <w:p w14:paraId="3EB6E914" w14:textId="77777777" w:rsidR="007D2417" w:rsidRPr="00754B86" w:rsidRDefault="007D2417" w:rsidP="007C1980">
            <w:pPr>
              <w:spacing w:line="276" w:lineRule="auto"/>
              <w:rPr>
                <w:rFonts w:eastAsia="Calibri"/>
                <w:color w:val="000000"/>
                <w:szCs w:val="24"/>
              </w:rPr>
            </w:pPr>
            <w:r w:rsidRPr="00754B86">
              <w:rPr>
                <w:rFonts w:eastAsia="Calibri"/>
                <w:color w:val="000000"/>
                <w:szCs w:val="24"/>
              </w:rPr>
              <w:t>Agenda comum das organizações da sociedade civil para a paz e desenvolvimento da Guiné-Bissau, OSC Espaço de concertação das OSC, Dez 2020</w:t>
            </w:r>
          </w:p>
        </w:tc>
      </w:tr>
      <w:tr w:rsidR="007D2417" w:rsidRPr="00754B86" w14:paraId="3C922ED5" w14:textId="77777777" w:rsidTr="00CD67B2">
        <w:tc>
          <w:tcPr>
            <w:tcW w:w="9975" w:type="dxa"/>
            <w:gridSpan w:val="2"/>
          </w:tcPr>
          <w:p w14:paraId="358C967C" w14:textId="77777777" w:rsidR="00D520DD" w:rsidRPr="00754B86" w:rsidRDefault="00D520DD" w:rsidP="007C1980">
            <w:pPr>
              <w:spacing w:line="276" w:lineRule="auto"/>
              <w:rPr>
                <w:rFonts w:eastAsia="Calibri" w:cs="Calibri"/>
                <w:szCs w:val="24"/>
              </w:rPr>
            </w:pPr>
          </w:p>
          <w:p w14:paraId="71719745" w14:textId="5B932BE3" w:rsidR="007D2417" w:rsidRPr="00754B86" w:rsidRDefault="007D2417" w:rsidP="007C1980">
            <w:pPr>
              <w:spacing w:line="276" w:lineRule="auto"/>
              <w:rPr>
                <w:rFonts w:eastAsia="Calibri" w:cs="Calibri"/>
                <w:szCs w:val="24"/>
              </w:rPr>
            </w:pPr>
            <w:r w:rsidRPr="00754B86">
              <w:rPr>
                <w:rFonts w:eastAsia="Calibri" w:cs="Calibri"/>
                <w:szCs w:val="24"/>
              </w:rPr>
              <w:lastRenderedPageBreak/>
              <w:t xml:space="preserve">VI- Situação </w:t>
            </w:r>
            <w:r w:rsidR="00EF6649" w:rsidRPr="00754B86">
              <w:rPr>
                <w:rFonts w:eastAsia="Calibri" w:cs="Calibri"/>
                <w:szCs w:val="24"/>
              </w:rPr>
              <w:t>socioeconómica</w:t>
            </w:r>
            <w:r w:rsidRPr="00754B86">
              <w:rPr>
                <w:rFonts w:eastAsia="Calibri" w:cs="Calibri"/>
                <w:szCs w:val="24"/>
              </w:rPr>
              <w:t xml:space="preserve"> </w:t>
            </w:r>
          </w:p>
          <w:p w14:paraId="666E9D37" w14:textId="010D2C85" w:rsidR="00072C55" w:rsidRPr="00754B86" w:rsidRDefault="00072C55" w:rsidP="007C1980">
            <w:pPr>
              <w:spacing w:line="276" w:lineRule="auto"/>
              <w:rPr>
                <w:color w:val="000000"/>
                <w:szCs w:val="24"/>
              </w:rPr>
            </w:pPr>
          </w:p>
        </w:tc>
      </w:tr>
      <w:tr w:rsidR="007D2417" w:rsidRPr="00D972B4" w14:paraId="7C80859E" w14:textId="77777777" w:rsidTr="00CD67B2">
        <w:tc>
          <w:tcPr>
            <w:tcW w:w="494" w:type="dxa"/>
          </w:tcPr>
          <w:p w14:paraId="4F1B71C7" w14:textId="77777777" w:rsidR="007D2417" w:rsidRPr="00754B86" w:rsidRDefault="007D2417" w:rsidP="007C1980">
            <w:pPr>
              <w:spacing w:line="276" w:lineRule="auto"/>
              <w:jc w:val="center"/>
              <w:rPr>
                <w:rFonts w:cs="Calibri"/>
                <w:szCs w:val="24"/>
              </w:rPr>
            </w:pPr>
            <w:r w:rsidRPr="00754B86">
              <w:rPr>
                <w:rFonts w:cs="Calibri"/>
                <w:szCs w:val="24"/>
              </w:rPr>
              <w:lastRenderedPageBreak/>
              <w:t>1</w:t>
            </w:r>
          </w:p>
        </w:tc>
        <w:tc>
          <w:tcPr>
            <w:tcW w:w="9481" w:type="dxa"/>
          </w:tcPr>
          <w:p w14:paraId="6AE8B54F" w14:textId="77777777" w:rsidR="007D2417" w:rsidRPr="00754B86" w:rsidRDefault="007D2417" w:rsidP="007C1980">
            <w:pPr>
              <w:spacing w:line="276" w:lineRule="auto"/>
              <w:rPr>
                <w:rFonts w:eastAsia="Calibri"/>
                <w:color w:val="000000"/>
                <w:szCs w:val="24"/>
                <w:lang w:val="en-US"/>
              </w:rPr>
            </w:pPr>
            <w:r w:rsidRPr="00754B86">
              <w:rPr>
                <w:rFonts w:eastAsia="Calibri"/>
                <w:color w:val="000000"/>
                <w:szCs w:val="24"/>
                <w:lang w:val="en-US"/>
              </w:rPr>
              <w:t>Lourenço-Lindell, Ilda, 2002, Walking the Tight Rope—Informal Livelihoods and Social Networks in a West African City. Stockholm: Almqvist and Wiksell, Stockholm Studies in Human Geography 9, 2002, pp. 275</w:t>
            </w:r>
          </w:p>
        </w:tc>
      </w:tr>
      <w:tr w:rsidR="007D2417" w:rsidRPr="008612EE" w14:paraId="0C4E8367" w14:textId="77777777" w:rsidTr="00CD67B2">
        <w:tc>
          <w:tcPr>
            <w:tcW w:w="494" w:type="dxa"/>
          </w:tcPr>
          <w:p w14:paraId="6992EA38" w14:textId="77777777" w:rsidR="007D2417" w:rsidRPr="00754B86" w:rsidRDefault="007D2417" w:rsidP="007C1980">
            <w:pPr>
              <w:spacing w:line="276" w:lineRule="auto"/>
              <w:jc w:val="center"/>
              <w:rPr>
                <w:rFonts w:cs="Calibri"/>
                <w:szCs w:val="24"/>
              </w:rPr>
            </w:pPr>
            <w:r w:rsidRPr="00754B86">
              <w:rPr>
                <w:rFonts w:cs="Calibri"/>
                <w:szCs w:val="24"/>
              </w:rPr>
              <w:t>2</w:t>
            </w:r>
          </w:p>
        </w:tc>
        <w:tc>
          <w:tcPr>
            <w:tcW w:w="9481" w:type="dxa"/>
          </w:tcPr>
          <w:p w14:paraId="44304EDE" w14:textId="2DF4B0F4" w:rsidR="007D2417" w:rsidRPr="00754B86" w:rsidRDefault="007D2417" w:rsidP="007C1980">
            <w:pPr>
              <w:spacing w:line="276" w:lineRule="auto"/>
              <w:rPr>
                <w:rFonts w:eastAsia="Calibri"/>
                <w:color w:val="000000"/>
                <w:szCs w:val="24"/>
              </w:rPr>
            </w:pPr>
            <w:r w:rsidRPr="00754B86">
              <w:rPr>
                <w:rFonts w:eastAsia="Calibri" w:cs="Calibri"/>
                <w:szCs w:val="24"/>
              </w:rPr>
              <w:t>Projeto Sa</w:t>
            </w:r>
            <w:r w:rsidR="009C3937">
              <w:rPr>
                <w:rFonts w:eastAsia="Calibri" w:cs="Calibri"/>
                <w:szCs w:val="24"/>
              </w:rPr>
              <w:t>ú</w:t>
            </w:r>
            <w:r w:rsidRPr="00754B86">
              <w:rPr>
                <w:rFonts w:eastAsia="Calibri" w:cs="Calibri"/>
                <w:szCs w:val="24"/>
              </w:rPr>
              <w:t>de Bandim Guin</w:t>
            </w:r>
            <w:r w:rsidR="009C3937">
              <w:rPr>
                <w:rFonts w:eastAsia="Calibri" w:cs="Calibri"/>
                <w:szCs w:val="24"/>
              </w:rPr>
              <w:t>é</w:t>
            </w:r>
            <w:r w:rsidRPr="00754B86">
              <w:rPr>
                <w:rFonts w:eastAsia="Calibri" w:cs="Calibri"/>
                <w:szCs w:val="24"/>
              </w:rPr>
              <w:t xml:space="preserve">-Bissau, 2020, Avaliação rápida do impacto socioeconómico da crise de COVID-19 na comunidade: lacunas e respostas, UNDP Guinea-Bissau, </w:t>
            </w:r>
            <w:hyperlink r:id="rId59" w:history="1">
              <w:r w:rsidRPr="00754B86">
                <w:rPr>
                  <w:rFonts w:eastAsia="Calibri" w:cs="Calibri"/>
                  <w:color w:val="0000FF"/>
                  <w:szCs w:val="24"/>
                  <w:u w:val="single"/>
                </w:rPr>
                <w:t>https://nanomon.org/sites/default/files/2020-10/PNUD_GB_Assessment%20Impact%20Covid19.pdf</w:t>
              </w:r>
            </w:hyperlink>
          </w:p>
        </w:tc>
      </w:tr>
      <w:tr w:rsidR="007D2417" w:rsidRPr="00D972B4" w14:paraId="4E108264" w14:textId="77777777" w:rsidTr="00CD67B2">
        <w:tc>
          <w:tcPr>
            <w:tcW w:w="494" w:type="dxa"/>
          </w:tcPr>
          <w:p w14:paraId="3B13B759" w14:textId="77777777" w:rsidR="007D2417" w:rsidRPr="00754B86" w:rsidRDefault="007D2417" w:rsidP="007C1980">
            <w:pPr>
              <w:spacing w:line="276" w:lineRule="auto"/>
              <w:jc w:val="center"/>
              <w:rPr>
                <w:rFonts w:cs="Calibri"/>
                <w:szCs w:val="24"/>
              </w:rPr>
            </w:pPr>
            <w:r w:rsidRPr="00754B86">
              <w:rPr>
                <w:rFonts w:cs="Calibri"/>
                <w:szCs w:val="24"/>
              </w:rPr>
              <w:t>3</w:t>
            </w:r>
          </w:p>
        </w:tc>
        <w:tc>
          <w:tcPr>
            <w:tcW w:w="9481" w:type="dxa"/>
          </w:tcPr>
          <w:p w14:paraId="7E6D9C42" w14:textId="77777777" w:rsidR="007D2417" w:rsidRPr="00754B86" w:rsidRDefault="007D2417" w:rsidP="007C1980">
            <w:pPr>
              <w:spacing w:line="276" w:lineRule="auto"/>
              <w:rPr>
                <w:rFonts w:eastAsia="Calibri"/>
                <w:color w:val="000000"/>
                <w:szCs w:val="24"/>
                <w:lang w:val="en-US"/>
              </w:rPr>
            </w:pPr>
            <w:r w:rsidRPr="00754B86">
              <w:rPr>
                <w:rFonts w:eastAsia="Calibri" w:cs="Calibri"/>
                <w:color w:val="000000"/>
                <w:szCs w:val="24"/>
                <w:lang w:val="en-US"/>
              </w:rPr>
              <w:t>Temudo, Marina Padrão &amp; Manuel Bivar Abrantes, 2016, “Rural Livelihoods and Social Stability in Guinea-Bissau: The End of an Era?”, in: Patrick Chabal, Toby Green (edt.) Guinea-Bissau. Micro-State to `Narco-State`, pp. 87-104, London: Hurst &amp; Company.</w:t>
            </w:r>
          </w:p>
        </w:tc>
      </w:tr>
      <w:tr w:rsidR="007D2417" w:rsidRPr="008612EE" w14:paraId="5A7AC114" w14:textId="77777777" w:rsidTr="00CD67B2">
        <w:tc>
          <w:tcPr>
            <w:tcW w:w="494" w:type="dxa"/>
          </w:tcPr>
          <w:p w14:paraId="6A671E40" w14:textId="77777777" w:rsidR="007D2417" w:rsidRPr="00754B86" w:rsidRDefault="007D2417" w:rsidP="007C1980">
            <w:pPr>
              <w:spacing w:line="276" w:lineRule="auto"/>
              <w:jc w:val="center"/>
              <w:rPr>
                <w:rFonts w:cs="Calibri"/>
                <w:szCs w:val="24"/>
              </w:rPr>
            </w:pPr>
            <w:r w:rsidRPr="00754B86">
              <w:rPr>
                <w:rFonts w:cs="Calibri"/>
                <w:szCs w:val="24"/>
              </w:rPr>
              <w:t>4</w:t>
            </w:r>
          </w:p>
        </w:tc>
        <w:tc>
          <w:tcPr>
            <w:tcW w:w="9481" w:type="dxa"/>
          </w:tcPr>
          <w:p w14:paraId="11007AFC" w14:textId="77777777" w:rsidR="007D2417" w:rsidRPr="00754B86" w:rsidRDefault="007D2417" w:rsidP="007C1980">
            <w:pPr>
              <w:spacing w:line="276" w:lineRule="auto"/>
              <w:rPr>
                <w:rFonts w:eastAsia="Calibri" w:cs="Calibri"/>
                <w:color w:val="000000"/>
                <w:szCs w:val="24"/>
              </w:rPr>
            </w:pPr>
            <w:r w:rsidRPr="00754B86">
              <w:rPr>
                <w:rFonts w:eastAsia="Calibri" w:cs="Calibri"/>
                <w:color w:val="000000"/>
                <w:szCs w:val="24"/>
              </w:rPr>
              <w:t xml:space="preserve">Trabalho </w:t>
            </w:r>
            <w:r w:rsidRPr="00754B86">
              <w:rPr>
                <w:rFonts w:eastAsia="Calibri" w:cs="Calibri"/>
                <w:szCs w:val="24"/>
              </w:rPr>
              <w:t>infantil na Guiné-Bissau: (</w:t>
            </w:r>
            <w:hyperlink r:id="rId60" w:history="1">
              <w:r w:rsidRPr="00754B86">
                <w:rPr>
                  <w:rFonts w:eastAsia="Calibri" w:cs="Calibri"/>
                  <w:color w:val="0000FF"/>
                  <w:szCs w:val="24"/>
                  <w:u w:val="single"/>
                </w:rPr>
                <w:t>https://www.cplp.org/Files /Billeder/ MIC_CTI /PALOP_Studies_ Guinea_Bissau_PT_Web.pdf</w:t>
              </w:r>
            </w:hyperlink>
            <w:r w:rsidRPr="00754B86">
              <w:rPr>
                <w:rFonts w:eastAsia="Calibri" w:cs="Calibri"/>
                <w:color w:val="0000FF"/>
                <w:szCs w:val="24"/>
                <w:u w:val="single"/>
              </w:rPr>
              <w:t>.</w:t>
            </w:r>
          </w:p>
        </w:tc>
      </w:tr>
      <w:tr w:rsidR="007D2417" w:rsidRPr="00754B86" w14:paraId="21F8A33A" w14:textId="77777777" w:rsidTr="00CD67B2">
        <w:tc>
          <w:tcPr>
            <w:tcW w:w="494" w:type="dxa"/>
          </w:tcPr>
          <w:p w14:paraId="324E0A90" w14:textId="77777777" w:rsidR="007D2417" w:rsidRPr="00754B86" w:rsidRDefault="007D2417" w:rsidP="007C1980">
            <w:pPr>
              <w:spacing w:line="276" w:lineRule="auto"/>
              <w:jc w:val="center"/>
              <w:rPr>
                <w:rFonts w:cs="Calibri"/>
                <w:szCs w:val="24"/>
              </w:rPr>
            </w:pPr>
            <w:r w:rsidRPr="00754B86">
              <w:rPr>
                <w:rFonts w:cs="Calibri"/>
                <w:szCs w:val="24"/>
              </w:rPr>
              <w:t>5</w:t>
            </w:r>
          </w:p>
        </w:tc>
        <w:tc>
          <w:tcPr>
            <w:tcW w:w="9481" w:type="dxa"/>
          </w:tcPr>
          <w:p w14:paraId="76F7F82C" w14:textId="77777777" w:rsidR="007D2417" w:rsidRPr="00754B86" w:rsidRDefault="007D2417" w:rsidP="007C1980">
            <w:pPr>
              <w:spacing w:line="276" w:lineRule="auto"/>
              <w:rPr>
                <w:rFonts w:eastAsia="Calibri" w:cs="Calibri"/>
                <w:color w:val="000000"/>
                <w:szCs w:val="24"/>
              </w:rPr>
            </w:pPr>
            <w:r w:rsidRPr="00754B86">
              <w:rPr>
                <w:rFonts w:eastAsia="Calibri" w:cs="Calibri"/>
                <w:szCs w:val="24"/>
                <w:lang w:val="en-US"/>
              </w:rPr>
              <w:t xml:space="preserve">UNDP, 2020, Building back better starts now. Covid-19 socio economic impact analysis for Guinea-Bissau. </w:t>
            </w:r>
            <w:r w:rsidRPr="00754B86">
              <w:rPr>
                <w:rFonts w:eastAsia="Calibri" w:cs="Calibri"/>
                <w:szCs w:val="24"/>
              </w:rPr>
              <w:t>Bissau: UN-System Guinea-Bissau.</w:t>
            </w:r>
          </w:p>
        </w:tc>
      </w:tr>
      <w:tr w:rsidR="007D2417" w:rsidRPr="00754B86" w14:paraId="7A6A8337" w14:textId="77777777" w:rsidTr="00CD67B2">
        <w:tc>
          <w:tcPr>
            <w:tcW w:w="9975" w:type="dxa"/>
            <w:gridSpan w:val="2"/>
          </w:tcPr>
          <w:p w14:paraId="383401CD" w14:textId="77777777" w:rsidR="00D520DD" w:rsidRPr="00754B86" w:rsidRDefault="00D520DD" w:rsidP="007C1980">
            <w:pPr>
              <w:spacing w:line="276" w:lineRule="auto"/>
              <w:rPr>
                <w:rFonts w:eastAsia="Calibri" w:cs="Calibri"/>
                <w:szCs w:val="24"/>
              </w:rPr>
            </w:pPr>
          </w:p>
          <w:p w14:paraId="010F5F64" w14:textId="77777777" w:rsidR="007D2417" w:rsidRPr="00754B86" w:rsidRDefault="007D2417" w:rsidP="007C1980">
            <w:pPr>
              <w:spacing w:line="276" w:lineRule="auto"/>
              <w:rPr>
                <w:rFonts w:eastAsia="Calibri" w:cs="Calibri"/>
                <w:szCs w:val="24"/>
              </w:rPr>
            </w:pPr>
            <w:r w:rsidRPr="00754B86">
              <w:rPr>
                <w:rFonts w:eastAsia="Calibri" w:cs="Calibri"/>
                <w:szCs w:val="24"/>
              </w:rPr>
              <w:t>VII- Saúde</w:t>
            </w:r>
          </w:p>
          <w:p w14:paraId="5A9AA9A2" w14:textId="2DC531AC" w:rsidR="00072C55" w:rsidRPr="00754B86" w:rsidRDefault="00072C55" w:rsidP="007C1980">
            <w:pPr>
              <w:spacing w:line="276" w:lineRule="auto"/>
              <w:rPr>
                <w:rFonts w:cs="Calibri"/>
                <w:szCs w:val="24"/>
              </w:rPr>
            </w:pPr>
          </w:p>
        </w:tc>
      </w:tr>
      <w:tr w:rsidR="007D2417" w:rsidRPr="00D972B4" w14:paraId="02C3A93E" w14:textId="77777777" w:rsidTr="00CD67B2">
        <w:tc>
          <w:tcPr>
            <w:tcW w:w="494" w:type="dxa"/>
          </w:tcPr>
          <w:p w14:paraId="6338CD3D" w14:textId="77777777" w:rsidR="007D2417" w:rsidRPr="00754B86" w:rsidRDefault="007D2417" w:rsidP="007C1980">
            <w:pPr>
              <w:spacing w:line="276" w:lineRule="auto"/>
              <w:jc w:val="center"/>
              <w:rPr>
                <w:rFonts w:cs="Calibri"/>
                <w:szCs w:val="24"/>
              </w:rPr>
            </w:pPr>
            <w:r w:rsidRPr="00754B86">
              <w:rPr>
                <w:rFonts w:cs="Calibri"/>
                <w:szCs w:val="24"/>
              </w:rPr>
              <w:t>1</w:t>
            </w:r>
          </w:p>
        </w:tc>
        <w:tc>
          <w:tcPr>
            <w:tcW w:w="9481" w:type="dxa"/>
          </w:tcPr>
          <w:p w14:paraId="15268B88" w14:textId="77777777" w:rsidR="007D2417" w:rsidRPr="00754B86" w:rsidRDefault="007D2417" w:rsidP="007C1980">
            <w:pPr>
              <w:spacing w:line="276" w:lineRule="auto"/>
              <w:rPr>
                <w:rFonts w:cs="Calibri"/>
                <w:szCs w:val="24"/>
                <w:lang w:val="en-US"/>
              </w:rPr>
            </w:pPr>
            <w:r w:rsidRPr="00754B86">
              <w:rPr>
                <w:rFonts w:eastAsia="Calibri" w:cs="Calibri"/>
                <w:szCs w:val="24"/>
                <w:lang w:val="en-US"/>
              </w:rPr>
              <w:t>Lindmann, J. et. al, 2020, “The HIV care continuum and HIV-1 drug resistance among female sex workers: a key population in Guinea-Bissau”, https ://aidsrestherapy.biomedcentral. com/articles/10.1186/s12981-020-00290-3.</w:t>
            </w:r>
          </w:p>
        </w:tc>
      </w:tr>
      <w:tr w:rsidR="007D2417" w:rsidRPr="00754B86" w14:paraId="56C30FCE" w14:textId="77777777" w:rsidTr="00CD67B2">
        <w:tc>
          <w:tcPr>
            <w:tcW w:w="494" w:type="dxa"/>
          </w:tcPr>
          <w:p w14:paraId="274051EB" w14:textId="77777777" w:rsidR="007D2417" w:rsidRPr="00754B86" w:rsidRDefault="007D2417" w:rsidP="007C1980">
            <w:pPr>
              <w:spacing w:line="276" w:lineRule="auto"/>
              <w:jc w:val="center"/>
              <w:rPr>
                <w:rFonts w:cs="Calibri"/>
                <w:szCs w:val="24"/>
              </w:rPr>
            </w:pPr>
            <w:r w:rsidRPr="00754B86">
              <w:rPr>
                <w:rFonts w:cs="Calibri"/>
                <w:szCs w:val="24"/>
              </w:rPr>
              <w:t>2</w:t>
            </w:r>
          </w:p>
        </w:tc>
        <w:tc>
          <w:tcPr>
            <w:tcW w:w="9481" w:type="dxa"/>
          </w:tcPr>
          <w:p w14:paraId="69936629" w14:textId="33904DF0" w:rsidR="007D2417" w:rsidRPr="00754B86" w:rsidRDefault="007D2417" w:rsidP="007C1980">
            <w:pPr>
              <w:spacing w:line="276" w:lineRule="auto"/>
              <w:rPr>
                <w:rFonts w:cs="Calibri"/>
                <w:szCs w:val="24"/>
              </w:rPr>
            </w:pPr>
            <w:r w:rsidRPr="00754B86">
              <w:rPr>
                <w:rFonts w:eastAsia="Calibri" w:cs="Calibri"/>
                <w:szCs w:val="24"/>
              </w:rPr>
              <w:t>MICS, UNICEF reports</w:t>
            </w:r>
            <w:r w:rsidR="009C3937">
              <w:rPr>
                <w:rFonts w:eastAsia="Calibri" w:cs="Calibri"/>
                <w:szCs w:val="24"/>
              </w:rPr>
              <w:t xml:space="preserve"> 2018-19</w:t>
            </w:r>
          </w:p>
        </w:tc>
      </w:tr>
      <w:tr w:rsidR="007D2417" w:rsidRPr="008612EE" w14:paraId="401C3396" w14:textId="77777777" w:rsidTr="00CD67B2">
        <w:tc>
          <w:tcPr>
            <w:tcW w:w="494" w:type="dxa"/>
          </w:tcPr>
          <w:p w14:paraId="144234AB" w14:textId="77777777" w:rsidR="007D2417" w:rsidRPr="00754B86" w:rsidRDefault="007D2417" w:rsidP="007C1980">
            <w:pPr>
              <w:spacing w:line="276" w:lineRule="auto"/>
              <w:jc w:val="center"/>
              <w:rPr>
                <w:rFonts w:cs="Calibri"/>
                <w:szCs w:val="24"/>
              </w:rPr>
            </w:pPr>
            <w:r w:rsidRPr="00754B86">
              <w:rPr>
                <w:rFonts w:cs="Calibri"/>
                <w:szCs w:val="24"/>
              </w:rPr>
              <w:t>3</w:t>
            </w:r>
          </w:p>
        </w:tc>
        <w:tc>
          <w:tcPr>
            <w:tcW w:w="9481" w:type="dxa"/>
          </w:tcPr>
          <w:p w14:paraId="4AEB4E00" w14:textId="7213A266" w:rsidR="007D2417" w:rsidRPr="00754B86" w:rsidRDefault="007D2417" w:rsidP="00A66437">
            <w:pPr>
              <w:spacing w:line="276" w:lineRule="auto"/>
              <w:rPr>
                <w:rFonts w:eastAsia="Calibri" w:cs="Calibri"/>
                <w:szCs w:val="24"/>
              </w:rPr>
            </w:pPr>
            <w:r w:rsidRPr="00754B86">
              <w:rPr>
                <w:rFonts w:eastAsia="Calibri" w:cs="Calibri"/>
                <w:szCs w:val="24"/>
              </w:rPr>
              <w:t>Estudo D</w:t>
            </w:r>
            <w:r w:rsidR="00A66437" w:rsidRPr="00754B86">
              <w:rPr>
                <w:rFonts w:eastAsia="Calibri" w:cs="Calibri"/>
                <w:szCs w:val="24"/>
              </w:rPr>
              <w:t xml:space="preserve">iagnóstico participativo sobre </w:t>
            </w:r>
            <w:r w:rsidRPr="00754B86">
              <w:rPr>
                <w:rFonts w:eastAsia="Calibri" w:cs="Calibri"/>
                <w:szCs w:val="24"/>
              </w:rPr>
              <w:t xml:space="preserve">as Realidades de Saúde, Segurança Alimentar e Nutrição, Produtiva.  Cultural, Política, Educativa e Socioeconómica em 40 Comunidades nas </w:t>
            </w:r>
            <w:r w:rsidR="00A66437" w:rsidRPr="00754B86">
              <w:rPr>
                <w:rFonts w:eastAsia="Calibri" w:cs="Calibri"/>
                <w:szCs w:val="24"/>
              </w:rPr>
              <w:t>Regiões</w:t>
            </w:r>
            <w:r w:rsidRPr="00754B86">
              <w:rPr>
                <w:rFonts w:eastAsia="Calibri" w:cs="Calibri"/>
                <w:szCs w:val="24"/>
              </w:rPr>
              <w:t xml:space="preserve"> de Oio, Cacheu e Bafatá da Guiné-Bissau, Estudo da TINIGUENA, Agosto-2018</w:t>
            </w:r>
          </w:p>
        </w:tc>
      </w:tr>
      <w:tr w:rsidR="007D2417" w:rsidRPr="00754B86" w14:paraId="69718637" w14:textId="77777777" w:rsidTr="00CD67B2">
        <w:tc>
          <w:tcPr>
            <w:tcW w:w="9975" w:type="dxa"/>
            <w:gridSpan w:val="2"/>
          </w:tcPr>
          <w:p w14:paraId="67EA155D" w14:textId="77777777" w:rsidR="00E7370D" w:rsidRDefault="00E7370D" w:rsidP="007C1980">
            <w:pPr>
              <w:spacing w:line="276" w:lineRule="auto"/>
              <w:rPr>
                <w:rFonts w:eastAsia="Calibri" w:cs="Calibri"/>
                <w:szCs w:val="24"/>
              </w:rPr>
            </w:pPr>
          </w:p>
          <w:p w14:paraId="1F6BBA62" w14:textId="61F3FAD1" w:rsidR="007D2417" w:rsidRPr="00754B86" w:rsidRDefault="007D2417" w:rsidP="007C1980">
            <w:pPr>
              <w:spacing w:line="276" w:lineRule="auto"/>
              <w:rPr>
                <w:rFonts w:eastAsia="Calibri" w:cs="Calibri"/>
                <w:szCs w:val="24"/>
              </w:rPr>
            </w:pPr>
            <w:r w:rsidRPr="00754B86">
              <w:rPr>
                <w:rFonts w:eastAsia="Calibri" w:cs="Calibri"/>
                <w:szCs w:val="24"/>
              </w:rPr>
              <w:t>IX- Educação</w:t>
            </w:r>
            <w:r w:rsidR="008612EE">
              <w:rPr>
                <w:rFonts w:eastAsia="Calibri" w:cs="Calibri"/>
                <w:szCs w:val="24"/>
              </w:rPr>
              <w:t xml:space="preserve"> e Alfabetização</w:t>
            </w:r>
          </w:p>
          <w:p w14:paraId="14F3D650" w14:textId="45CB32E1" w:rsidR="00072C55" w:rsidRPr="00754B86" w:rsidRDefault="00072C55" w:rsidP="007C1980">
            <w:pPr>
              <w:spacing w:line="276" w:lineRule="auto"/>
              <w:rPr>
                <w:rFonts w:eastAsia="Calibri" w:cs="Calibri"/>
                <w:szCs w:val="24"/>
              </w:rPr>
            </w:pPr>
          </w:p>
        </w:tc>
      </w:tr>
      <w:tr w:rsidR="007D2417" w:rsidRPr="008612EE" w14:paraId="0E32EBF8" w14:textId="77777777" w:rsidTr="00CD67B2">
        <w:tc>
          <w:tcPr>
            <w:tcW w:w="494" w:type="dxa"/>
          </w:tcPr>
          <w:p w14:paraId="4336CCF0" w14:textId="77777777" w:rsidR="007D2417" w:rsidRPr="00CD0ABC" w:rsidRDefault="007D2417" w:rsidP="007C1980">
            <w:pPr>
              <w:spacing w:line="276" w:lineRule="auto"/>
              <w:jc w:val="center"/>
              <w:rPr>
                <w:rFonts w:cs="Calibri"/>
                <w:szCs w:val="24"/>
              </w:rPr>
            </w:pPr>
            <w:r w:rsidRPr="00CD0ABC">
              <w:rPr>
                <w:rFonts w:cs="Calibri"/>
                <w:szCs w:val="24"/>
              </w:rPr>
              <w:t>1</w:t>
            </w:r>
          </w:p>
        </w:tc>
        <w:tc>
          <w:tcPr>
            <w:tcW w:w="9481" w:type="dxa"/>
          </w:tcPr>
          <w:p w14:paraId="2860EEAD" w14:textId="77777777" w:rsidR="007D2417" w:rsidRPr="00CD0ABC" w:rsidRDefault="007D2417" w:rsidP="007C1980">
            <w:pPr>
              <w:spacing w:line="276" w:lineRule="auto"/>
              <w:rPr>
                <w:rFonts w:eastAsia="Calibri" w:cs="Calibri"/>
                <w:szCs w:val="24"/>
              </w:rPr>
            </w:pPr>
            <w:r w:rsidRPr="00CD0ABC">
              <w:rPr>
                <w:rFonts w:eastAsia="Calibri" w:cs="Calibri"/>
                <w:szCs w:val="24"/>
              </w:rPr>
              <w:t>Ministério da Educação Nacional, 2017, Plano Sectorial da Educação 2017-2025, Bissau: MEN.</w:t>
            </w:r>
          </w:p>
          <w:p w14:paraId="29B1345F" w14:textId="77777777" w:rsidR="007D2417" w:rsidRPr="00CD0ABC" w:rsidRDefault="007D2417" w:rsidP="007C1980">
            <w:pPr>
              <w:spacing w:line="276" w:lineRule="auto"/>
              <w:rPr>
                <w:rFonts w:eastAsia="Calibri" w:cs="Calibri"/>
                <w:szCs w:val="24"/>
              </w:rPr>
            </w:pPr>
            <w:r w:rsidRPr="00CD0ABC">
              <w:rPr>
                <w:rFonts w:eastAsia="Calibri" w:cs="Calibri"/>
                <w:szCs w:val="24"/>
              </w:rPr>
              <w:t>Relatório RESEN, 2015, Relatório da situação do sistema educativo para a reconstrução da escola da Guiné-bissau sobre novas bases, 2015, Bissau: MEN e UNICEF, 2015.</w:t>
            </w:r>
          </w:p>
        </w:tc>
      </w:tr>
      <w:tr w:rsidR="007C0F12" w:rsidRPr="00FC24E7" w14:paraId="1FBE7E5B" w14:textId="77777777" w:rsidTr="00CD67B2">
        <w:tc>
          <w:tcPr>
            <w:tcW w:w="494" w:type="dxa"/>
          </w:tcPr>
          <w:p w14:paraId="5083A801" w14:textId="0A8B063E" w:rsidR="007C0F12" w:rsidRPr="00CD0ABC" w:rsidRDefault="007C0F12" w:rsidP="007C0F12">
            <w:pPr>
              <w:spacing w:line="276" w:lineRule="auto"/>
              <w:jc w:val="center"/>
              <w:rPr>
                <w:rFonts w:cs="Calibri"/>
                <w:szCs w:val="24"/>
              </w:rPr>
            </w:pPr>
            <w:r w:rsidRPr="00CD0ABC">
              <w:rPr>
                <w:rFonts w:cs="Calibri"/>
                <w:szCs w:val="24"/>
              </w:rPr>
              <w:t>2</w:t>
            </w:r>
          </w:p>
        </w:tc>
        <w:tc>
          <w:tcPr>
            <w:tcW w:w="9481" w:type="dxa"/>
          </w:tcPr>
          <w:p w14:paraId="65D10BCC" w14:textId="78579B07" w:rsidR="007C0F12" w:rsidRPr="00CD0ABC" w:rsidRDefault="00FC24E7" w:rsidP="007C0F12">
            <w:pPr>
              <w:spacing w:line="276" w:lineRule="auto"/>
              <w:rPr>
                <w:rFonts w:eastAsia="Calibri" w:cs="Calibri"/>
                <w:szCs w:val="24"/>
              </w:rPr>
            </w:pPr>
            <w:r w:rsidRPr="00CD0ABC">
              <w:rPr>
                <w:rFonts w:eastAsia="Calibri" w:cs="Calibri"/>
                <w:szCs w:val="24"/>
              </w:rPr>
              <w:t>Guiné-Bissau, Educação Fichas técnicas</w:t>
            </w:r>
            <w:r w:rsidR="007C0F12" w:rsidRPr="00CD0ABC">
              <w:rPr>
                <w:rFonts w:eastAsia="Calibri" w:cs="Calibri"/>
                <w:szCs w:val="24"/>
              </w:rPr>
              <w:t>, UNICEF Guiné</w:t>
            </w:r>
            <w:r w:rsidRPr="00CD0ABC">
              <w:rPr>
                <w:rFonts w:eastAsia="Calibri" w:cs="Calibri"/>
                <w:szCs w:val="24"/>
              </w:rPr>
              <w:t>e</w:t>
            </w:r>
            <w:r w:rsidR="007C0F12" w:rsidRPr="00CD0ABC">
              <w:rPr>
                <w:rFonts w:eastAsia="Calibri" w:cs="Calibri"/>
                <w:szCs w:val="24"/>
              </w:rPr>
              <w:t>-Bissau, 20</w:t>
            </w:r>
            <w:r w:rsidRPr="00CD0ABC">
              <w:rPr>
                <w:rFonts w:eastAsia="Calibri" w:cs="Calibri"/>
                <w:szCs w:val="24"/>
              </w:rPr>
              <w:t>2</w:t>
            </w:r>
            <w:r w:rsidR="007C0F12" w:rsidRPr="00CD0ABC">
              <w:rPr>
                <w:rFonts w:eastAsia="Calibri" w:cs="Calibri"/>
                <w:szCs w:val="24"/>
              </w:rPr>
              <w:t>1</w:t>
            </w:r>
          </w:p>
        </w:tc>
      </w:tr>
      <w:tr w:rsidR="007C0F12" w:rsidRPr="00D972B4" w14:paraId="07B4486E" w14:textId="77777777" w:rsidTr="00CD67B2">
        <w:tc>
          <w:tcPr>
            <w:tcW w:w="494" w:type="dxa"/>
          </w:tcPr>
          <w:p w14:paraId="52933932" w14:textId="19E97276" w:rsidR="007C0F12" w:rsidRPr="00754B86" w:rsidRDefault="007C0F12" w:rsidP="007C0F12">
            <w:pPr>
              <w:spacing w:line="276" w:lineRule="auto"/>
              <w:jc w:val="center"/>
              <w:rPr>
                <w:rFonts w:cs="Calibri"/>
                <w:szCs w:val="24"/>
              </w:rPr>
            </w:pPr>
            <w:r>
              <w:rPr>
                <w:rFonts w:cs="Calibri"/>
                <w:szCs w:val="24"/>
              </w:rPr>
              <w:t>3</w:t>
            </w:r>
          </w:p>
        </w:tc>
        <w:tc>
          <w:tcPr>
            <w:tcW w:w="9481" w:type="dxa"/>
          </w:tcPr>
          <w:p w14:paraId="75062487" w14:textId="23EDEE8A" w:rsidR="007C0F12" w:rsidRPr="00CD0ABC" w:rsidRDefault="007C0F12" w:rsidP="007C0F12">
            <w:pPr>
              <w:spacing w:line="276" w:lineRule="auto"/>
              <w:rPr>
                <w:rFonts w:eastAsia="Calibri" w:cs="Calibri"/>
                <w:szCs w:val="24"/>
                <w:lang w:val="en-US"/>
              </w:rPr>
            </w:pPr>
            <w:r w:rsidRPr="00CD0ABC">
              <w:rPr>
                <w:rFonts w:cs="Calibri"/>
                <w:szCs w:val="24"/>
                <w:lang w:val="en-US"/>
              </w:rPr>
              <w:t>2017 high level meeting on ending child marriage in west and central Octobe quentin wodon, chata male, adenike onagoruwa, and ali yedan October 201</w:t>
            </w:r>
            <w:r w:rsidR="00FC24E7" w:rsidRPr="00CD0ABC">
              <w:rPr>
                <w:rFonts w:cs="Calibri"/>
                <w:szCs w:val="24"/>
                <w:lang w:val="en-US"/>
              </w:rPr>
              <w:t>7</w:t>
            </w:r>
          </w:p>
        </w:tc>
      </w:tr>
      <w:tr w:rsidR="000958A9" w:rsidRPr="00754B86" w14:paraId="0BE5B5CF" w14:textId="77777777" w:rsidTr="00CD67B2">
        <w:tc>
          <w:tcPr>
            <w:tcW w:w="494" w:type="dxa"/>
          </w:tcPr>
          <w:p w14:paraId="4103B2CE" w14:textId="4FF1763C" w:rsidR="000958A9" w:rsidRPr="00E045B5" w:rsidRDefault="000958A9" w:rsidP="000958A9">
            <w:pPr>
              <w:spacing w:line="276" w:lineRule="auto"/>
              <w:jc w:val="center"/>
              <w:rPr>
                <w:rFonts w:cs="Calibri"/>
                <w:szCs w:val="24"/>
                <w:highlight w:val="yellow"/>
              </w:rPr>
            </w:pPr>
            <w:r w:rsidRPr="00F92560">
              <w:t>4</w:t>
            </w:r>
          </w:p>
        </w:tc>
        <w:tc>
          <w:tcPr>
            <w:tcW w:w="9481" w:type="dxa"/>
          </w:tcPr>
          <w:p w14:paraId="45EF6440" w14:textId="1EA695C0" w:rsidR="000958A9" w:rsidRPr="00CD0ABC" w:rsidRDefault="000958A9" w:rsidP="000958A9">
            <w:pPr>
              <w:spacing w:line="276" w:lineRule="auto"/>
              <w:rPr>
                <w:rFonts w:cs="Calibri"/>
                <w:szCs w:val="24"/>
              </w:rPr>
            </w:pPr>
            <w:r w:rsidRPr="00CD0ABC">
              <w:rPr>
                <w:rFonts w:cs="Calibri"/>
                <w:szCs w:val="24"/>
              </w:rPr>
              <w:t>Avaliação do projeto «Firkidja di skola: descentralização da gestão dos dado da educação», Jean François Bernede e Leonilda Neves Aimé dos Reis, Maio 2019</w:t>
            </w:r>
          </w:p>
        </w:tc>
      </w:tr>
      <w:tr w:rsidR="000958A9" w:rsidRPr="00D972B4" w14:paraId="22A3661D" w14:textId="77777777" w:rsidTr="00CD67B2">
        <w:tc>
          <w:tcPr>
            <w:tcW w:w="494" w:type="dxa"/>
          </w:tcPr>
          <w:p w14:paraId="4F01DBB2" w14:textId="42338594" w:rsidR="000958A9" w:rsidRDefault="000958A9" w:rsidP="000958A9">
            <w:pPr>
              <w:spacing w:line="276" w:lineRule="auto"/>
              <w:jc w:val="center"/>
              <w:rPr>
                <w:rFonts w:cs="Calibri"/>
                <w:szCs w:val="24"/>
              </w:rPr>
            </w:pPr>
            <w:r w:rsidRPr="00F92560">
              <w:t>5</w:t>
            </w:r>
          </w:p>
        </w:tc>
        <w:tc>
          <w:tcPr>
            <w:tcW w:w="9481" w:type="dxa"/>
          </w:tcPr>
          <w:p w14:paraId="15561655" w14:textId="52D48074" w:rsidR="000958A9" w:rsidRPr="00CD0ABC" w:rsidRDefault="000958A9" w:rsidP="000958A9">
            <w:pPr>
              <w:spacing w:line="276" w:lineRule="auto"/>
              <w:rPr>
                <w:rFonts w:cs="Calibri"/>
                <w:szCs w:val="24"/>
                <w:lang w:val="fr-FR"/>
              </w:rPr>
            </w:pPr>
            <w:r w:rsidRPr="00CD0ABC">
              <w:rPr>
                <w:rFonts w:cs="Calibri"/>
                <w:szCs w:val="24"/>
                <w:lang w:val="fr-FR"/>
              </w:rPr>
              <w:t>Messages Clés sur l’éducation des filles, Leonilda dos Reis, Cordaid, RCA 2015</w:t>
            </w:r>
          </w:p>
        </w:tc>
      </w:tr>
      <w:tr w:rsidR="000958A9" w:rsidRPr="00754B86" w14:paraId="49524F2E" w14:textId="77777777" w:rsidTr="00CD67B2">
        <w:tc>
          <w:tcPr>
            <w:tcW w:w="494" w:type="dxa"/>
          </w:tcPr>
          <w:p w14:paraId="28C305A7" w14:textId="66EE169A" w:rsidR="000958A9" w:rsidRDefault="000958A9" w:rsidP="000958A9">
            <w:pPr>
              <w:spacing w:line="276" w:lineRule="auto"/>
              <w:jc w:val="center"/>
              <w:rPr>
                <w:rFonts w:cs="Calibri"/>
                <w:szCs w:val="24"/>
              </w:rPr>
            </w:pPr>
            <w:r w:rsidRPr="00F92560">
              <w:t>6</w:t>
            </w:r>
          </w:p>
        </w:tc>
        <w:tc>
          <w:tcPr>
            <w:tcW w:w="9481" w:type="dxa"/>
          </w:tcPr>
          <w:p w14:paraId="5CBC92A3" w14:textId="09D7F9C4" w:rsidR="000958A9" w:rsidRPr="00CD0ABC" w:rsidRDefault="000958A9" w:rsidP="000958A9">
            <w:pPr>
              <w:spacing w:line="276" w:lineRule="auto"/>
              <w:rPr>
                <w:rFonts w:cs="Calibri"/>
                <w:szCs w:val="24"/>
              </w:rPr>
            </w:pPr>
            <w:r w:rsidRPr="00CD0ABC">
              <w:rPr>
                <w:rFonts w:cs="Calibri"/>
                <w:szCs w:val="24"/>
              </w:rPr>
              <w:t>Carta da politica Educativa, 2008</w:t>
            </w:r>
          </w:p>
        </w:tc>
      </w:tr>
      <w:tr w:rsidR="000958A9" w:rsidRPr="00754B86" w14:paraId="3CA69E1B" w14:textId="77777777" w:rsidTr="00CD67B2">
        <w:tc>
          <w:tcPr>
            <w:tcW w:w="494" w:type="dxa"/>
          </w:tcPr>
          <w:p w14:paraId="7FC70EA2" w14:textId="56E5FD51" w:rsidR="000958A9" w:rsidRDefault="000958A9" w:rsidP="000958A9">
            <w:pPr>
              <w:spacing w:line="276" w:lineRule="auto"/>
              <w:jc w:val="center"/>
              <w:rPr>
                <w:rFonts w:cs="Calibri"/>
                <w:szCs w:val="24"/>
              </w:rPr>
            </w:pPr>
            <w:r w:rsidRPr="00F92560">
              <w:t>7</w:t>
            </w:r>
          </w:p>
        </w:tc>
        <w:tc>
          <w:tcPr>
            <w:tcW w:w="9481" w:type="dxa"/>
          </w:tcPr>
          <w:p w14:paraId="128969A5" w14:textId="57123F6A" w:rsidR="000958A9" w:rsidRPr="00CD0ABC" w:rsidRDefault="000958A9" w:rsidP="000958A9">
            <w:pPr>
              <w:spacing w:line="276" w:lineRule="auto"/>
              <w:rPr>
                <w:rFonts w:cs="Calibri"/>
                <w:szCs w:val="24"/>
              </w:rPr>
            </w:pPr>
            <w:r w:rsidRPr="00CD0ABC">
              <w:rPr>
                <w:rFonts w:cs="Calibri"/>
                <w:szCs w:val="24"/>
              </w:rPr>
              <w:t>Avaliação dos Centros de Alfabetização apoiados pelo UNICEF, Marcelina Santos Ba, 2007</w:t>
            </w:r>
          </w:p>
        </w:tc>
      </w:tr>
      <w:tr w:rsidR="000958A9" w:rsidRPr="00754B86" w14:paraId="19F26D2F" w14:textId="77777777" w:rsidTr="00CD67B2">
        <w:tc>
          <w:tcPr>
            <w:tcW w:w="494" w:type="dxa"/>
          </w:tcPr>
          <w:p w14:paraId="4BFD5E81" w14:textId="5033F16E" w:rsidR="000958A9" w:rsidRDefault="000958A9" w:rsidP="000958A9">
            <w:pPr>
              <w:spacing w:line="276" w:lineRule="auto"/>
              <w:jc w:val="center"/>
              <w:rPr>
                <w:rFonts w:cs="Calibri"/>
                <w:szCs w:val="24"/>
              </w:rPr>
            </w:pPr>
            <w:r w:rsidRPr="00F92560">
              <w:t>4</w:t>
            </w:r>
          </w:p>
        </w:tc>
        <w:tc>
          <w:tcPr>
            <w:tcW w:w="9481" w:type="dxa"/>
          </w:tcPr>
          <w:p w14:paraId="521F6855" w14:textId="0B3CAB37" w:rsidR="000958A9" w:rsidRPr="00CD0ABC" w:rsidRDefault="000958A9" w:rsidP="000958A9">
            <w:pPr>
              <w:spacing w:line="276" w:lineRule="auto"/>
              <w:rPr>
                <w:rFonts w:cs="Calibri"/>
                <w:szCs w:val="24"/>
              </w:rPr>
            </w:pPr>
            <w:r w:rsidRPr="00CD0ABC">
              <w:rPr>
                <w:rFonts w:cs="Calibri"/>
                <w:szCs w:val="24"/>
              </w:rPr>
              <w:t>Titulo do trabalho: Diagnóstico da situação da alfabetização na Guiné-Bissau, DGAEnF/MEN, Ibrahima DIALLÓ</w:t>
            </w:r>
            <w:r w:rsidR="00786934" w:rsidRPr="00CD0ABC">
              <w:rPr>
                <w:rFonts w:cs="Calibri"/>
                <w:szCs w:val="24"/>
              </w:rPr>
              <w:t>,</w:t>
            </w:r>
            <w:r w:rsidRPr="00CD0ABC">
              <w:rPr>
                <w:rFonts w:cs="Calibri"/>
                <w:szCs w:val="24"/>
              </w:rPr>
              <w:t xml:space="preserve"> Bissau, Guiné-Bissau</w:t>
            </w:r>
            <w:r w:rsidR="00786934" w:rsidRPr="00CD0ABC">
              <w:rPr>
                <w:rFonts w:cs="Calibri"/>
                <w:szCs w:val="24"/>
              </w:rPr>
              <w:t>, Setembro 2004</w:t>
            </w:r>
          </w:p>
        </w:tc>
      </w:tr>
      <w:tr w:rsidR="000958A9" w:rsidRPr="00E41235" w14:paraId="1B4E6B28" w14:textId="77777777" w:rsidTr="00CD67B2">
        <w:tc>
          <w:tcPr>
            <w:tcW w:w="494" w:type="dxa"/>
          </w:tcPr>
          <w:p w14:paraId="1B386AFD" w14:textId="3BF7158F" w:rsidR="000958A9" w:rsidRDefault="000958A9" w:rsidP="000958A9">
            <w:pPr>
              <w:spacing w:line="276" w:lineRule="auto"/>
              <w:jc w:val="center"/>
              <w:rPr>
                <w:rFonts w:cs="Calibri"/>
                <w:szCs w:val="24"/>
              </w:rPr>
            </w:pPr>
            <w:r>
              <w:rPr>
                <w:rFonts w:cs="Calibri"/>
                <w:szCs w:val="24"/>
              </w:rPr>
              <w:t>8</w:t>
            </w:r>
          </w:p>
        </w:tc>
        <w:tc>
          <w:tcPr>
            <w:tcW w:w="9481" w:type="dxa"/>
          </w:tcPr>
          <w:p w14:paraId="5E6D1F16" w14:textId="76359B64" w:rsidR="000958A9" w:rsidRPr="00CD0ABC" w:rsidRDefault="000958A9" w:rsidP="000958A9">
            <w:pPr>
              <w:spacing w:line="276" w:lineRule="auto"/>
              <w:rPr>
                <w:rFonts w:cs="Calibri"/>
                <w:szCs w:val="24"/>
              </w:rPr>
            </w:pPr>
            <w:r w:rsidRPr="00CD0ABC">
              <w:rPr>
                <w:rFonts w:cs="Calibri"/>
                <w:szCs w:val="24"/>
              </w:rPr>
              <w:t>Avaliação do Programa conjunto PNUD/UNICEF ‘’ Alfabetização funcional de Meninas e Mulheres na Guiné-Bissau, Leonilda Aimé dos Reis e Braima Sanha, 2000</w:t>
            </w:r>
          </w:p>
        </w:tc>
      </w:tr>
      <w:tr w:rsidR="000958A9" w:rsidRPr="00754B86" w14:paraId="28E1A44A" w14:textId="77777777" w:rsidTr="00CD67B2">
        <w:tc>
          <w:tcPr>
            <w:tcW w:w="9975" w:type="dxa"/>
            <w:gridSpan w:val="2"/>
          </w:tcPr>
          <w:p w14:paraId="06C6CB54" w14:textId="77777777" w:rsidR="000958A9" w:rsidRDefault="000958A9" w:rsidP="000958A9">
            <w:pPr>
              <w:spacing w:line="276" w:lineRule="auto"/>
              <w:rPr>
                <w:rFonts w:eastAsia="Calibri" w:cs="Calibri"/>
                <w:szCs w:val="24"/>
              </w:rPr>
            </w:pPr>
          </w:p>
          <w:p w14:paraId="3DDF58F3" w14:textId="77777777" w:rsidR="000958A9" w:rsidRDefault="000958A9" w:rsidP="000958A9">
            <w:pPr>
              <w:spacing w:line="276" w:lineRule="auto"/>
              <w:rPr>
                <w:rFonts w:eastAsia="Calibri" w:cs="Calibri"/>
                <w:szCs w:val="24"/>
              </w:rPr>
            </w:pPr>
            <w:r w:rsidRPr="00754B86">
              <w:rPr>
                <w:rFonts w:eastAsia="Calibri" w:cs="Calibri"/>
                <w:szCs w:val="24"/>
              </w:rPr>
              <w:t>X- Violência baseada no género</w:t>
            </w:r>
          </w:p>
          <w:p w14:paraId="2A4B6154" w14:textId="1373004D" w:rsidR="000958A9" w:rsidRPr="00754B86" w:rsidRDefault="000958A9" w:rsidP="000958A9">
            <w:pPr>
              <w:spacing w:line="276" w:lineRule="auto"/>
              <w:rPr>
                <w:rFonts w:eastAsia="Calibri" w:cs="Calibri"/>
                <w:szCs w:val="24"/>
              </w:rPr>
            </w:pPr>
          </w:p>
        </w:tc>
      </w:tr>
      <w:tr w:rsidR="000958A9" w:rsidRPr="008612EE" w14:paraId="08F3CDD9" w14:textId="77777777" w:rsidTr="00CD67B2">
        <w:tc>
          <w:tcPr>
            <w:tcW w:w="494" w:type="dxa"/>
          </w:tcPr>
          <w:p w14:paraId="73687D60" w14:textId="77777777" w:rsidR="000958A9" w:rsidRPr="00754B86" w:rsidRDefault="000958A9" w:rsidP="000958A9">
            <w:pPr>
              <w:spacing w:line="276" w:lineRule="auto"/>
              <w:jc w:val="center"/>
              <w:rPr>
                <w:rFonts w:cs="Calibri"/>
                <w:szCs w:val="24"/>
              </w:rPr>
            </w:pPr>
            <w:r w:rsidRPr="00754B86">
              <w:rPr>
                <w:rFonts w:cs="Calibri"/>
                <w:szCs w:val="24"/>
              </w:rPr>
              <w:t>1</w:t>
            </w:r>
          </w:p>
        </w:tc>
        <w:tc>
          <w:tcPr>
            <w:tcW w:w="9481" w:type="dxa"/>
          </w:tcPr>
          <w:p w14:paraId="0A9ECB8E" w14:textId="1E4303A0" w:rsidR="000958A9" w:rsidRPr="00754B86" w:rsidRDefault="000958A9" w:rsidP="000958A9">
            <w:pPr>
              <w:spacing w:line="276" w:lineRule="auto"/>
              <w:rPr>
                <w:rFonts w:eastAsia="Calibri" w:cs="Calibri"/>
                <w:szCs w:val="24"/>
              </w:rPr>
            </w:pPr>
            <w:r w:rsidRPr="00754B86">
              <w:rPr>
                <w:rFonts w:eastAsia="Calibri" w:cs="Calibri"/>
                <w:szCs w:val="24"/>
              </w:rPr>
              <w:t>Baldé, Fatumata Djau, 2018. “Mutilação Genital Feminina, Uma Questão de Direitos Humanos Das Mulheres Na Guiné-Bissau.</w:t>
            </w:r>
          </w:p>
        </w:tc>
      </w:tr>
      <w:tr w:rsidR="000958A9" w:rsidRPr="00754B86" w14:paraId="6E2F1371" w14:textId="77777777" w:rsidTr="00CD67B2">
        <w:tc>
          <w:tcPr>
            <w:tcW w:w="494" w:type="dxa"/>
          </w:tcPr>
          <w:p w14:paraId="0C2CA759" w14:textId="77777777" w:rsidR="000958A9" w:rsidRPr="00754B86" w:rsidRDefault="000958A9" w:rsidP="000958A9">
            <w:pPr>
              <w:spacing w:line="276" w:lineRule="auto"/>
              <w:jc w:val="center"/>
              <w:rPr>
                <w:rFonts w:cs="Calibri"/>
                <w:szCs w:val="24"/>
              </w:rPr>
            </w:pPr>
            <w:r w:rsidRPr="00754B86">
              <w:rPr>
                <w:rFonts w:cs="Calibri"/>
                <w:szCs w:val="24"/>
              </w:rPr>
              <w:t>2</w:t>
            </w:r>
          </w:p>
        </w:tc>
        <w:tc>
          <w:tcPr>
            <w:tcW w:w="9481" w:type="dxa"/>
          </w:tcPr>
          <w:p w14:paraId="281CA693" w14:textId="77777777" w:rsidR="000958A9" w:rsidRPr="00754B86" w:rsidRDefault="000958A9" w:rsidP="000958A9">
            <w:pPr>
              <w:spacing w:line="276" w:lineRule="auto"/>
              <w:rPr>
                <w:rFonts w:eastAsia="Calibri" w:cs="Calibri"/>
                <w:szCs w:val="24"/>
              </w:rPr>
            </w:pPr>
            <w:r w:rsidRPr="00754B86">
              <w:rPr>
                <w:rFonts w:eastAsia="Calibri" w:cs="Calibri"/>
                <w:szCs w:val="24"/>
              </w:rPr>
              <w:t>” In Corte/Mutilação Genital Feminina: Respostas Institucionais Integradas, edited by Clara Carvalho, Ricardo Falcão, and Marta Patrício, 97–106. Centro de Estudos Internacionais.</w:t>
            </w:r>
          </w:p>
        </w:tc>
      </w:tr>
      <w:tr w:rsidR="000958A9" w:rsidRPr="00754B86" w14:paraId="6A863C74" w14:textId="77777777" w:rsidTr="00CD67B2">
        <w:tc>
          <w:tcPr>
            <w:tcW w:w="494" w:type="dxa"/>
          </w:tcPr>
          <w:p w14:paraId="1F09BF2D" w14:textId="77777777" w:rsidR="000958A9" w:rsidRPr="00754B86" w:rsidRDefault="000958A9" w:rsidP="000958A9">
            <w:pPr>
              <w:spacing w:line="276" w:lineRule="auto"/>
              <w:jc w:val="center"/>
              <w:rPr>
                <w:rFonts w:cs="Calibri"/>
                <w:szCs w:val="24"/>
              </w:rPr>
            </w:pPr>
            <w:r w:rsidRPr="00754B86">
              <w:rPr>
                <w:rFonts w:cs="Calibri"/>
                <w:szCs w:val="24"/>
              </w:rPr>
              <w:t>3</w:t>
            </w:r>
          </w:p>
        </w:tc>
        <w:tc>
          <w:tcPr>
            <w:tcW w:w="9481" w:type="dxa"/>
          </w:tcPr>
          <w:p w14:paraId="53F7F531" w14:textId="77777777" w:rsidR="000958A9" w:rsidRPr="00754B86" w:rsidRDefault="000958A9" w:rsidP="000958A9">
            <w:pPr>
              <w:spacing w:line="276" w:lineRule="auto"/>
              <w:rPr>
                <w:rFonts w:eastAsia="Calibri" w:cs="Calibri"/>
                <w:szCs w:val="24"/>
              </w:rPr>
            </w:pPr>
            <w:r w:rsidRPr="00754B86">
              <w:rPr>
                <w:rFonts w:eastAsia="Calibri" w:cs="Calibri"/>
                <w:szCs w:val="24"/>
              </w:rPr>
              <w:t>Trafico de crianças na Guiné-Bissau- informação de base e proteção legal. Bissau, Cadernos de Casa, No 1, Bissau: Casa dos Direitos, 2016,</w:t>
            </w:r>
          </w:p>
        </w:tc>
      </w:tr>
      <w:tr w:rsidR="000958A9" w:rsidRPr="008612EE" w14:paraId="5F95635D" w14:textId="77777777" w:rsidTr="00CD67B2">
        <w:tc>
          <w:tcPr>
            <w:tcW w:w="494" w:type="dxa"/>
          </w:tcPr>
          <w:p w14:paraId="3ACA1E4F" w14:textId="77777777" w:rsidR="000958A9" w:rsidRPr="00754B86" w:rsidRDefault="000958A9" w:rsidP="000958A9">
            <w:pPr>
              <w:spacing w:line="276" w:lineRule="auto"/>
              <w:jc w:val="center"/>
              <w:rPr>
                <w:rFonts w:cs="Calibri"/>
                <w:szCs w:val="24"/>
              </w:rPr>
            </w:pPr>
            <w:r w:rsidRPr="00754B86">
              <w:rPr>
                <w:rFonts w:cs="Calibri"/>
                <w:szCs w:val="24"/>
              </w:rPr>
              <w:t>4</w:t>
            </w:r>
          </w:p>
        </w:tc>
        <w:tc>
          <w:tcPr>
            <w:tcW w:w="9481" w:type="dxa"/>
          </w:tcPr>
          <w:p w14:paraId="76F99350" w14:textId="77777777" w:rsidR="000958A9" w:rsidRPr="00754B86" w:rsidRDefault="000958A9" w:rsidP="000958A9">
            <w:pPr>
              <w:spacing w:line="276" w:lineRule="auto"/>
              <w:rPr>
                <w:rFonts w:eastAsia="Calibri" w:cs="Calibri"/>
                <w:szCs w:val="24"/>
              </w:rPr>
            </w:pPr>
            <w:r w:rsidRPr="00754B86">
              <w:rPr>
                <w:rFonts w:eastAsia="Calibri" w:cs="Calibri"/>
                <w:szCs w:val="24"/>
              </w:rPr>
              <w:t>A Violência contra as meninas e mulheres. Bissau, Cadernos da Casa, No 2, Bissau: Casa dos Direitos, 2016</w:t>
            </w:r>
          </w:p>
        </w:tc>
      </w:tr>
      <w:tr w:rsidR="000958A9" w:rsidRPr="008612EE" w14:paraId="052BF864" w14:textId="77777777" w:rsidTr="00CD67B2">
        <w:tc>
          <w:tcPr>
            <w:tcW w:w="494" w:type="dxa"/>
          </w:tcPr>
          <w:p w14:paraId="0111D802" w14:textId="77777777" w:rsidR="000958A9" w:rsidRPr="00754B86" w:rsidRDefault="000958A9" w:rsidP="000958A9">
            <w:pPr>
              <w:spacing w:line="276" w:lineRule="auto"/>
              <w:jc w:val="center"/>
              <w:rPr>
                <w:rFonts w:cs="Calibri"/>
                <w:szCs w:val="24"/>
              </w:rPr>
            </w:pPr>
            <w:r w:rsidRPr="00754B86">
              <w:rPr>
                <w:rFonts w:cs="Calibri"/>
                <w:szCs w:val="24"/>
              </w:rPr>
              <w:t>5</w:t>
            </w:r>
          </w:p>
        </w:tc>
        <w:tc>
          <w:tcPr>
            <w:tcW w:w="9481" w:type="dxa"/>
          </w:tcPr>
          <w:p w14:paraId="24986373" w14:textId="77777777" w:rsidR="000958A9" w:rsidRPr="00754B86" w:rsidRDefault="000958A9" w:rsidP="000958A9">
            <w:pPr>
              <w:spacing w:line="276" w:lineRule="auto"/>
              <w:rPr>
                <w:rFonts w:eastAsia="Calibri" w:cs="Calibri"/>
                <w:szCs w:val="24"/>
              </w:rPr>
            </w:pPr>
            <w:r w:rsidRPr="00754B86">
              <w:rPr>
                <w:rFonts w:eastAsia="Calibri" w:cs="Calibri"/>
                <w:szCs w:val="24"/>
              </w:rPr>
              <w:t xml:space="preserve">Casamento: uma imposição para meninas e jovens da Guiné-Bissau, </w:t>
            </w:r>
            <w:hyperlink r:id="rId61" w:history="1">
              <w:r w:rsidRPr="00754B86">
                <w:rPr>
                  <w:rFonts w:eastAsia="Calibri" w:cs="Calibri"/>
                  <w:color w:val="0000FF"/>
                  <w:szCs w:val="24"/>
                  <w:u w:val="single"/>
                </w:rPr>
                <w:t>www.academia.edu/295018010_casamento_uma_imposição_para_meninas_e_jovens_da_Guiné-Bissau</w:t>
              </w:r>
            </w:hyperlink>
          </w:p>
        </w:tc>
      </w:tr>
      <w:tr w:rsidR="000958A9" w:rsidRPr="008612EE" w14:paraId="4CDAD228" w14:textId="77777777" w:rsidTr="00CD67B2">
        <w:tc>
          <w:tcPr>
            <w:tcW w:w="494" w:type="dxa"/>
          </w:tcPr>
          <w:p w14:paraId="02E4C97E" w14:textId="77777777" w:rsidR="000958A9" w:rsidRPr="00754B86" w:rsidRDefault="000958A9" w:rsidP="000958A9">
            <w:pPr>
              <w:spacing w:line="276" w:lineRule="auto"/>
              <w:jc w:val="center"/>
              <w:rPr>
                <w:rFonts w:cs="Calibri"/>
                <w:szCs w:val="24"/>
              </w:rPr>
            </w:pPr>
            <w:r w:rsidRPr="00754B86">
              <w:rPr>
                <w:rFonts w:cs="Calibri"/>
                <w:szCs w:val="24"/>
              </w:rPr>
              <w:t>6</w:t>
            </w:r>
          </w:p>
        </w:tc>
        <w:tc>
          <w:tcPr>
            <w:tcW w:w="9481" w:type="dxa"/>
          </w:tcPr>
          <w:p w14:paraId="1E12A89A" w14:textId="77777777" w:rsidR="000958A9" w:rsidRPr="00754B86" w:rsidRDefault="000958A9" w:rsidP="000958A9">
            <w:pPr>
              <w:spacing w:line="276" w:lineRule="auto"/>
              <w:rPr>
                <w:rFonts w:eastAsia="Calibri" w:cs="Calibri"/>
                <w:szCs w:val="24"/>
              </w:rPr>
            </w:pPr>
            <w:r w:rsidRPr="00754B86">
              <w:rPr>
                <w:rFonts w:eastAsia="Calibri" w:cs="Calibri"/>
                <w:szCs w:val="24"/>
              </w:rPr>
              <w:t>Guinea Bissau: Situación de “Mujer: violencia de género, matrimonio forzado y falta de protección estatal y social” Comisión Española de Ayuda al Refugiado Rocío Sánchez Díaz: Madrid /noviembre 2017 www.cear.es</w:t>
            </w:r>
          </w:p>
        </w:tc>
      </w:tr>
      <w:tr w:rsidR="000958A9" w:rsidRPr="008612EE" w14:paraId="4554A49C" w14:textId="77777777" w:rsidTr="00CD67B2">
        <w:tc>
          <w:tcPr>
            <w:tcW w:w="494" w:type="dxa"/>
          </w:tcPr>
          <w:p w14:paraId="01BD3631" w14:textId="77777777" w:rsidR="000958A9" w:rsidRPr="00754B86" w:rsidRDefault="000958A9" w:rsidP="000958A9">
            <w:pPr>
              <w:spacing w:line="276" w:lineRule="auto"/>
              <w:jc w:val="center"/>
              <w:rPr>
                <w:rFonts w:cs="Calibri"/>
                <w:szCs w:val="24"/>
              </w:rPr>
            </w:pPr>
            <w:r w:rsidRPr="00754B86">
              <w:rPr>
                <w:rFonts w:cs="Calibri"/>
                <w:szCs w:val="24"/>
              </w:rPr>
              <w:t>7</w:t>
            </w:r>
          </w:p>
        </w:tc>
        <w:tc>
          <w:tcPr>
            <w:tcW w:w="9481" w:type="dxa"/>
          </w:tcPr>
          <w:p w14:paraId="52D4B5F0" w14:textId="77777777" w:rsidR="000958A9" w:rsidRPr="00754B86" w:rsidRDefault="000958A9" w:rsidP="000958A9">
            <w:pPr>
              <w:spacing w:line="276" w:lineRule="auto"/>
              <w:rPr>
                <w:rFonts w:eastAsia="Calibri" w:cs="Calibri"/>
                <w:szCs w:val="24"/>
              </w:rPr>
            </w:pPr>
            <w:r w:rsidRPr="00754B86">
              <w:rPr>
                <w:rFonts w:eastAsia="Calibri" w:cs="Calibri"/>
                <w:color w:val="000000"/>
                <w:szCs w:val="24"/>
              </w:rPr>
              <w:t>Roque, Silvia (coordenadora), 2011, Um retrato da violência contra mulheres na Guiné-Bissau, Bissau: Governo e NU.</w:t>
            </w:r>
          </w:p>
        </w:tc>
      </w:tr>
      <w:tr w:rsidR="000958A9" w:rsidRPr="00D972B4" w14:paraId="630D3C74" w14:textId="77777777" w:rsidTr="00CD67B2">
        <w:tc>
          <w:tcPr>
            <w:tcW w:w="494" w:type="dxa"/>
          </w:tcPr>
          <w:p w14:paraId="5B3BDF25" w14:textId="77777777" w:rsidR="000958A9" w:rsidRPr="00754B86" w:rsidRDefault="000958A9" w:rsidP="000958A9">
            <w:pPr>
              <w:spacing w:line="276" w:lineRule="auto"/>
              <w:jc w:val="center"/>
              <w:rPr>
                <w:rFonts w:cs="Calibri"/>
                <w:szCs w:val="24"/>
              </w:rPr>
            </w:pPr>
          </w:p>
        </w:tc>
        <w:tc>
          <w:tcPr>
            <w:tcW w:w="9481" w:type="dxa"/>
          </w:tcPr>
          <w:p w14:paraId="22EC6C8E" w14:textId="77777777" w:rsidR="000958A9" w:rsidRPr="00754B86" w:rsidRDefault="000958A9" w:rsidP="000958A9">
            <w:pPr>
              <w:spacing w:line="276" w:lineRule="auto"/>
              <w:rPr>
                <w:rFonts w:eastAsia="Calibri" w:cs="Calibri"/>
                <w:color w:val="000000"/>
                <w:szCs w:val="24"/>
                <w:lang w:val="en-US"/>
              </w:rPr>
            </w:pPr>
            <w:r w:rsidRPr="00754B86">
              <w:rPr>
                <w:rFonts w:eastAsia="Calibri" w:cs="Calibri"/>
                <w:color w:val="000000"/>
                <w:szCs w:val="24"/>
                <w:lang w:val="en-US"/>
              </w:rPr>
              <w:t>Country Fact Sheet, UN Women, 2022</w:t>
            </w:r>
          </w:p>
        </w:tc>
      </w:tr>
      <w:tr w:rsidR="000958A9" w:rsidRPr="00754B86" w14:paraId="45996090" w14:textId="77777777" w:rsidTr="00CD67B2">
        <w:tc>
          <w:tcPr>
            <w:tcW w:w="9975" w:type="dxa"/>
            <w:gridSpan w:val="2"/>
          </w:tcPr>
          <w:p w14:paraId="25C37F02" w14:textId="77777777" w:rsidR="000958A9" w:rsidRPr="00D539B4" w:rsidRDefault="000958A9" w:rsidP="000958A9">
            <w:pPr>
              <w:spacing w:line="276" w:lineRule="auto"/>
              <w:rPr>
                <w:rFonts w:eastAsia="Calibri" w:cs="Calibri"/>
                <w:szCs w:val="24"/>
                <w:lang w:val="en-GB"/>
              </w:rPr>
            </w:pPr>
          </w:p>
          <w:p w14:paraId="6938810A" w14:textId="37BB4143" w:rsidR="000958A9" w:rsidRDefault="000958A9" w:rsidP="000958A9">
            <w:pPr>
              <w:spacing w:line="276" w:lineRule="auto"/>
              <w:rPr>
                <w:rFonts w:eastAsia="Calibri" w:cs="Calibri"/>
                <w:szCs w:val="24"/>
              </w:rPr>
            </w:pPr>
            <w:r w:rsidRPr="00754B86">
              <w:rPr>
                <w:rFonts w:eastAsia="Calibri" w:cs="Calibri"/>
                <w:szCs w:val="24"/>
              </w:rPr>
              <w:t>XI- Normas e tradição</w:t>
            </w:r>
          </w:p>
          <w:p w14:paraId="0DD5292D" w14:textId="3C6426FD" w:rsidR="000958A9" w:rsidRPr="00754B86" w:rsidRDefault="000958A9" w:rsidP="000958A9">
            <w:pPr>
              <w:spacing w:line="276" w:lineRule="auto"/>
              <w:rPr>
                <w:rFonts w:cs="Calibri"/>
                <w:szCs w:val="24"/>
              </w:rPr>
            </w:pPr>
          </w:p>
        </w:tc>
      </w:tr>
      <w:tr w:rsidR="000958A9" w:rsidRPr="008612EE" w14:paraId="1EAA8015" w14:textId="77777777" w:rsidTr="00CD67B2">
        <w:trPr>
          <w:trHeight w:val="680"/>
        </w:trPr>
        <w:tc>
          <w:tcPr>
            <w:tcW w:w="494" w:type="dxa"/>
          </w:tcPr>
          <w:p w14:paraId="281A5D83" w14:textId="77777777" w:rsidR="000958A9" w:rsidRPr="00754B86" w:rsidRDefault="000958A9" w:rsidP="000958A9">
            <w:pPr>
              <w:spacing w:line="276" w:lineRule="auto"/>
              <w:jc w:val="center"/>
              <w:rPr>
                <w:rFonts w:cs="Calibri"/>
                <w:szCs w:val="24"/>
              </w:rPr>
            </w:pPr>
          </w:p>
        </w:tc>
        <w:tc>
          <w:tcPr>
            <w:tcW w:w="9481" w:type="dxa"/>
          </w:tcPr>
          <w:p w14:paraId="16824555" w14:textId="77777777" w:rsidR="000958A9" w:rsidRPr="00754B86" w:rsidRDefault="000958A9" w:rsidP="000958A9">
            <w:pPr>
              <w:spacing w:line="276" w:lineRule="auto"/>
              <w:rPr>
                <w:rFonts w:eastAsia="Calibri" w:cs="Calibri"/>
                <w:szCs w:val="24"/>
              </w:rPr>
            </w:pPr>
            <w:r w:rsidRPr="00754B86">
              <w:rPr>
                <w:rFonts w:eastAsia="Calibri"/>
                <w:szCs w:val="24"/>
              </w:rPr>
              <w:t>Nô obi mindjer ku mininu Práticas de justiça na tabanca: Um olhar sobre os mecanismos tradicionais de resolução de conflitos nas regiões de Gabú, Oio e Tombali. Bissau / New York: Voz de Paz, UNICEF, PNUD, Interpeace, PBF</w:t>
            </w:r>
            <w:r w:rsidRPr="00754B86">
              <w:rPr>
                <w:rFonts w:eastAsia="Calibri"/>
                <w:color w:val="000000"/>
                <w:szCs w:val="24"/>
              </w:rPr>
              <w:t>2019</w:t>
            </w:r>
            <w:r w:rsidRPr="00754B86">
              <w:rPr>
                <w:rFonts w:eastAsia="Calibri"/>
                <w:szCs w:val="24"/>
              </w:rPr>
              <w:t>.</w:t>
            </w:r>
          </w:p>
        </w:tc>
      </w:tr>
      <w:tr w:rsidR="000958A9" w:rsidRPr="008612EE" w14:paraId="4E8086EE" w14:textId="77777777" w:rsidTr="00CD67B2">
        <w:tc>
          <w:tcPr>
            <w:tcW w:w="494" w:type="dxa"/>
          </w:tcPr>
          <w:p w14:paraId="0E0073EF" w14:textId="77777777" w:rsidR="000958A9" w:rsidRPr="00754B86" w:rsidRDefault="000958A9" w:rsidP="000958A9">
            <w:pPr>
              <w:spacing w:line="276" w:lineRule="auto"/>
              <w:jc w:val="center"/>
              <w:rPr>
                <w:rFonts w:cs="Calibri"/>
                <w:szCs w:val="24"/>
              </w:rPr>
            </w:pPr>
          </w:p>
        </w:tc>
        <w:tc>
          <w:tcPr>
            <w:tcW w:w="9481" w:type="dxa"/>
          </w:tcPr>
          <w:p w14:paraId="426C442F" w14:textId="77777777" w:rsidR="000958A9" w:rsidRPr="00754B86" w:rsidRDefault="000958A9" w:rsidP="000958A9">
            <w:pPr>
              <w:spacing w:line="276" w:lineRule="auto"/>
              <w:rPr>
                <w:rFonts w:eastAsia="Calibri" w:cs="Calibri"/>
                <w:szCs w:val="24"/>
              </w:rPr>
            </w:pPr>
            <w:r w:rsidRPr="00754B86">
              <w:rPr>
                <w:rFonts w:eastAsia="Calibri"/>
                <w:color w:val="000000"/>
                <w:szCs w:val="24"/>
              </w:rPr>
              <w:t xml:space="preserve">A Cultura di Matchundadi na Guiné-Bissau: Género, Violências e Instabilidade Política, Lisbon: ISCTE, PhD-Thesis, Moreira, Joacine Katar, 2017, </w:t>
            </w:r>
          </w:p>
        </w:tc>
      </w:tr>
      <w:tr w:rsidR="000958A9" w:rsidRPr="00D972B4" w14:paraId="3F79D782" w14:textId="77777777" w:rsidTr="00CD67B2">
        <w:tc>
          <w:tcPr>
            <w:tcW w:w="494" w:type="dxa"/>
          </w:tcPr>
          <w:p w14:paraId="33C539B8" w14:textId="77777777" w:rsidR="000958A9" w:rsidRPr="00754B86" w:rsidRDefault="000958A9" w:rsidP="000958A9">
            <w:pPr>
              <w:spacing w:line="276" w:lineRule="auto"/>
              <w:jc w:val="center"/>
              <w:rPr>
                <w:rFonts w:cs="Calibri"/>
                <w:szCs w:val="24"/>
              </w:rPr>
            </w:pPr>
          </w:p>
        </w:tc>
        <w:tc>
          <w:tcPr>
            <w:tcW w:w="9481" w:type="dxa"/>
          </w:tcPr>
          <w:p w14:paraId="304418D8" w14:textId="77777777" w:rsidR="000958A9" w:rsidRPr="00754B86" w:rsidRDefault="000958A9" w:rsidP="000958A9">
            <w:pPr>
              <w:spacing w:line="276" w:lineRule="auto"/>
              <w:rPr>
                <w:rFonts w:eastAsia="Calibri"/>
                <w:color w:val="000000"/>
                <w:szCs w:val="24"/>
                <w:lang w:val="en-US"/>
              </w:rPr>
            </w:pPr>
            <w:r w:rsidRPr="00754B86">
              <w:rPr>
                <w:szCs w:val="24"/>
                <w:lang w:val="en-US"/>
              </w:rPr>
              <w:t xml:space="preserve">Gender roles, norms and stereotypes, </w:t>
            </w:r>
            <w:hyperlink r:id="rId62" w:history="1">
              <w:r w:rsidRPr="00754B86">
                <w:rPr>
                  <w:rStyle w:val="Hyperlink"/>
                  <w:szCs w:val="24"/>
                  <w:lang w:val="en-US"/>
                </w:rPr>
                <w:t>www.monda.eu/files/modules/gender/annex3.pdf</w:t>
              </w:r>
            </w:hyperlink>
          </w:p>
        </w:tc>
      </w:tr>
      <w:tr w:rsidR="000958A9" w:rsidRPr="00754B86" w14:paraId="59B3C2C2" w14:textId="77777777" w:rsidTr="000A56CE">
        <w:tc>
          <w:tcPr>
            <w:tcW w:w="9975" w:type="dxa"/>
            <w:gridSpan w:val="2"/>
          </w:tcPr>
          <w:p w14:paraId="1C0BF12A" w14:textId="77777777" w:rsidR="000958A9" w:rsidRPr="00CD0ABC" w:rsidRDefault="000958A9" w:rsidP="000958A9">
            <w:pPr>
              <w:spacing w:line="276" w:lineRule="auto"/>
              <w:rPr>
                <w:szCs w:val="24"/>
                <w:lang w:val="en-US"/>
              </w:rPr>
            </w:pPr>
          </w:p>
          <w:p w14:paraId="6A71E18D" w14:textId="77777777" w:rsidR="000958A9" w:rsidRPr="00CD0ABC" w:rsidRDefault="000958A9" w:rsidP="000958A9">
            <w:pPr>
              <w:spacing w:line="276" w:lineRule="auto"/>
              <w:rPr>
                <w:szCs w:val="24"/>
                <w:lang w:val="en-US"/>
              </w:rPr>
            </w:pPr>
            <w:r w:rsidRPr="00CD0ABC">
              <w:rPr>
                <w:szCs w:val="24"/>
                <w:lang w:val="en-US"/>
              </w:rPr>
              <w:t xml:space="preserve">X- </w:t>
            </w:r>
            <w:r w:rsidRPr="00CD0ABC">
              <w:rPr>
                <w:szCs w:val="24"/>
              </w:rPr>
              <w:t xml:space="preserve">Inclusão </w:t>
            </w:r>
            <w:r w:rsidRPr="00CD0ABC">
              <w:rPr>
                <w:szCs w:val="24"/>
                <w:lang w:val="en-US"/>
              </w:rPr>
              <w:t>e Intersecionalidade</w:t>
            </w:r>
          </w:p>
          <w:p w14:paraId="6D4DB8B4" w14:textId="112F9B9F" w:rsidR="000958A9" w:rsidRPr="00CD0ABC" w:rsidRDefault="000958A9" w:rsidP="000958A9">
            <w:pPr>
              <w:spacing w:line="276" w:lineRule="auto"/>
              <w:rPr>
                <w:szCs w:val="24"/>
                <w:lang w:val="en-US"/>
              </w:rPr>
            </w:pPr>
          </w:p>
        </w:tc>
      </w:tr>
      <w:tr w:rsidR="000958A9" w:rsidRPr="008612EE" w14:paraId="0B99B69F" w14:textId="77777777" w:rsidTr="00CD67B2">
        <w:tc>
          <w:tcPr>
            <w:tcW w:w="494" w:type="dxa"/>
          </w:tcPr>
          <w:p w14:paraId="53F77550" w14:textId="4F0C8CDB" w:rsidR="000958A9" w:rsidRPr="00CD0ABC" w:rsidRDefault="000958A9" w:rsidP="000958A9">
            <w:pPr>
              <w:spacing w:line="276" w:lineRule="auto"/>
              <w:jc w:val="center"/>
              <w:rPr>
                <w:rFonts w:cs="Calibri"/>
                <w:szCs w:val="24"/>
              </w:rPr>
            </w:pPr>
            <w:r w:rsidRPr="00CD0ABC">
              <w:rPr>
                <w:rFonts w:cs="Calibri"/>
                <w:szCs w:val="24"/>
              </w:rPr>
              <w:t>1</w:t>
            </w:r>
          </w:p>
        </w:tc>
        <w:tc>
          <w:tcPr>
            <w:tcW w:w="9481" w:type="dxa"/>
          </w:tcPr>
          <w:p w14:paraId="575C50EF" w14:textId="7530821E" w:rsidR="000958A9" w:rsidRPr="00CD0ABC" w:rsidRDefault="000958A9" w:rsidP="000958A9">
            <w:pPr>
              <w:spacing w:line="276" w:lineRule="auto"/>
              <w:rPr>
                <w:szCs w:val="24"/>
              </w:rPr>
            </w:pPr>
            <w:bookmarkStart w:id="124" w:name="_Hlk104622149"/>
            <w:r w:rsidRPr="00CD0ABC">
              <w:rPr>
                <w:szCs w:val="24"/>
              </w:rPr>
              <w:t>Relatório sobre Pessoas com deficiência na Guiné-Bissau: Desafios no acesso à educação, proteção social e participação política. Equipa: Miguel de Barros, Anaximandro Zyléne C. Menut, Claudina Augusta Tavares Viegas, Janice Aleluia Lopes Nunes, Jorge Mário Fernandes, Manuel Jafono, Nérida Varela Pereira, 2019, EU, HI, FADPD-GB</w:t>
            </w:r>
            <w:bookmarkEnd w:id="124"/>
          </w:p>
        </w:tc>
      </w:tr>
    </w:tbl>
    <w:p w14:paraId="404D632E" w14:textId="77777777" w:rsidR="007D2417" w:rsidRPr="006E63C6" w:rsidRDefault="007D2417" w:rsidP="007D2417">
      <w:pPr>
        <w:rPr>
          <w:szCs w:val="24"/>
        </w:rPr>
      </w:pPr>
    </w:p>
    <w:p w14:paraId="73E2A417" w14:textId="77777777" w:rsidR="007D2417" w:rsidRPr="006E63C6" w:rsidRDefault="007D2417" w:rsidP="007D2417">
      <w:pPr>
        <w:rPr>
          <w:szCs w:val="24"/>
        </w:rPr>
      </w:pPr>
    </w:p>
    <w:p w14:paraId="34580963" w14:textId="77777777" w:rsidR="00024517" w:rsidRPr="006E63C6" w:rsidRDefault="00024517" w:rsidP="0019797E"/>
    <w:sectPr w:rsidR="00024517" w:rsidRPr="006E63C6" w:rsidSect="00F35C37">
      <w:footerReference w:type="default" r:id="rId63"/>
      <w:pgSz w:w="11906" w:h="16838"/>
      <w:pgMar w:top="1440" w:right="1440" w:bottom="1440" w:left="1440" w:header="426"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D94D" w14:textId="77777777" w:rsidR="007B5758" w:rsidRDefault="007B5758">
      <w:r>
        <w:separator/>
      </w:r>
    </w:p>
  </w:endnote>
  <w:endnote w:type="continuationSeparator" w:id="0">
    <w:p w14:paraId="75CDB37E" w14:textId="77777777" w:rsidR="007B5758" w:rsidRDefault="007B5758">
      <w:r>
        <w:continuationSeparator/>
      </w:r>
    </w:p>
  </w:endnote>
  <w:endnote w:type="continuationNotice" w:id="1">
    <w:p w14:paraId="1A8D884B" w14:textId="77777777" w:rsidR="007B5758" w:rsidRDefault="007B5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etaPro-Normal">
    <w:altName w:val="MS Gothic"/>
    <w:panose1 w:val="00000000000000000000"/>
    <w:charset w:val="80"/>
    <w:family w:val="swiss"/>
    <w:notTrueType/>
    <w:pitch w:val="default"/>
    <w:sig w:usb0="00000001" w:usb1="08070000" w:usb2="00000010" w:usb3="00000000" w:csb0="00020000" w:csb1="00000000"/>
  </w:font>
  <w:font w:name="Wingdings-Regular">
    <w:altName w:val="PMingLiU"/>
    <w:panose1 w:val="00000000000000000000"/>
    <w:charset w:val="88"/>
    <w:family w:val="auto"/>
    <w:notTrueType/>
    <w:pitch w:val="default"/>
    <w:sig w:usb0="00000003" w:usb1="080F0000" w:usb2="00000010" w:usb3="00000000" w:csb0="00120001" w:csb1="00000000"/>
  </w:font>
  <w:font w:name="Calibri-Light">
    <w:altName w:val="MS Gothic"/>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FD20" w14:textId="77777777" w:rsidR="000A7B8F" w:rsidRPr="00432CF9" w:rsidRDefault="000A7B8F" w:rsidP="00B11E8E">
    <w:pPr>
      <w:pBdr>
        <w:bottom w:val="single" w:sz="6" w:space="2" w:color="FFC000"/>
      </w:pBdr>
      <w:tabs>
        <w:tab w:val="center" w:pos="4536"/>
        <w:tab w:val="right" w:pos="9072"/>
      </w:tabs>
      <w:jc w:val="center"/>
      <w:rPr>
        <w:sz w:val="18"/>
        <w:szCs w:val="18"/>
        <w:lang w:val="fr-BE"/>
      </w:rPr>
    </w:pPr>
    <w:r w:rsidRPr="00332440">
      <w:rPr>
        <w:sz w:val="18"/>
        <w:szCs w:val="18"/>
        <w:lang w:val="fr-BE"/>
      </w:rPr>
      <w:t>Woluwe Gate</w:t>
    </w:r>
    <w:r>
      <w:rPr>
        <w:sz w:val="18"/>
        <w:szCs w:val="18"/>
        <w:lang w:val="fr-BE"/>
      </w:rPr>
      <w:t xml:space="preserve">, Boulevard de la Woluwe 2, </w:t>
    </w:r>
    <w:r w:rsidRPr="00332440">
      <w:rPr>
        <w:sz w:val="18"/>
        <w:szCs w:val="18"/>
        <w:lang w:val="fr-BE"/>
      </w:rPr>
      <w:t>1150 Brussels</w:t>
    </w:r>
    <w:r>
      <w:rPr>
        <w:sz w:val="18"/>
        <w:szCs w:val="18"/>
        <w:lang w:val="fr-BE"/>
      </w:rPr>
      <w:t xml:space="preserve">, </w:t>
    </w:r>
    <w:r w:rsidRPr="00332440">
      <w:rPr>
        <w:sz w:val="18"/>
        <w:szCs w:val="18"/>
        <w:lang w:val="fr-BE"/>
      </w:rPr>
      <w:t>BELGIUM</w:t>
    </w:r>
    <w:r w:rsidRPr="00432CF9">
      <w:rPr>
        <w:sz w:val="18"/>
        <w:szCs w:val="18"/>
        <w:lang w:val="fr-BE"/>
      </w:rPr>
      <w:t>– Tel +</w:t>
    </w:r>
    <w:r>
      <w:rPr>
        <w:sz w:val="18"/>
        <w:szCs w:val="18"/>
        <w:lang w:val="fr-BE"/>
      </w:rPr>
      <w:t>32 2</w:t>
    </w:r>
    <w:r w:rsidRPr="00332440">
      <w:rPr>
        <w:sz w:val="18"/>
        <w:szCs w:val="18"/>
        <w:lang w:val="fr-BE"/>
      </w:rPr>
      <w:t>2</w:t>
    </w:r>
    <w:r>
      <w:rPr>
        <w:sz w:val="18"/>
        <w:szCs w:val="18"/>
        <w:lang w:val="fr-BE"/>
      </w:rPr>
      <w:t xml:space="preserve"> </w:t>
    </w:r>
    <w:r w:rsidRPr="00332440">
      <w:rPr>
        <w:sz w:val="18"/>
        <w:szCs w:val="18"/>
        <w:lang w:val="fr-BE"/>
      </w:rPr>
      <w:t>30 52 12</w:t>
    </w:r>
    <w:r w:rsidRPr="00432CF9">
      <w:rPr>
        <w:sz w:val="18"/>
        <w:szCs w:val="18"/>
        <w:lang w:val="fr-BE"/>
      </w:rPr>
      <w:t>– Fax +</w:t>
    </w:r>
    <w:r w:rsidRPr="00332440">
      <w:rPr>
        <w:sz w:val="18"/>
        <w:szCs w:val="18"/>
        <w:lang w:val="fr-BE"/>
      </w:rPr>
      <w:t>32 2 230 91 93</w:t>
    </w:r>
  </w:p>
  <w:p w14:paraId="1CD88D31" w14:textId="77777777" w:rsidR="000A7B8F" w:rsidRPr="00DE0DAA" w:rsidRDefault="000A7B8F" w:rsidP="00B11E8E">
    <w:pPr>
      <w:tabs>
        <w:tab w:val="center" w:pos="4536"/>
        <w:tab w:val="right" w:pos="9072"/>
      </w:tabs>
      <w:spacing w:before="40"/>
      <w:jc w:val="center"/>
      <w:rPr>
        <w:sz w:val="18"/>
        <w:szCs w:val="18"/>
      </w:rPr>
    </w:pPr>
    <w:r w:rsidRPr="00DE0DAA">
      <w:rPr>
        <w:sz w:val="18"/>
        <w:szCs w:val="18"/>
      </w:rPr>
      <w:t xml:space="preserve">E-mail </w:t>
    </w:r>
    <w:hyperlink r:id="rId1" w:history="1">
      <w:r w:rsidRPr="00DE0DAA">
        <w:rPr>
          <w:rStyle w:val="Hyperlink"/>
          <w:sz w:val="18"/>
          <w:szCs w:val="18"/>
        </w:rPr>
        <w:t>info@bseurope.com</w:t>
      </w:r>
    </w:hyperlink>
    <w:r w:rsidRPr="00DE0DAA">
      <w:rPr>
        <w:sz w:val="18"/>
        <w:szCs w:val="18"/>
      </w:rPr>
      <w:t xml:space="preserve"> – Website </w:t>
    </w:r>
    <w:hyperlink r:id="rId2" w:history="1">
      <w:r w:rsidRPr="00DE0DAA">
        <w:rPr>
          <w:rStyle w:val="Hyperlink"/>
          <w:sz w:val="18"/>
          <w:szCs w:val="18"/>
        </w:rPr>
        <w:t>www.bseurope.com</w:t>
      </w:r>
    </w:hyperlink>
    <w:r>
      <w:rPr>
        <w:noProof/>
        <w:lang w:val="en-US" w:eastAsia="en-US"/>
      </w:rPr>
      <w:drawing>
        <wp:anchor distT="0" distB="0" distL="114300" distR="114300" simplePos="0" relativeHeight="251658245" behindDoc="0" locked="0" layoutInCell="1" allowOverlap="1" wp14:anchorId="3AAD5F1A" wp14:editId="28263B2B">
          <wp:simplePos x="0" y="0"/>
          <wp:positionH relativeFrom="column">
            <wp:posOffset>4177030</wp:posOffset>
          </wp:positionH>
          <wp:positionV relativeFrom="paragraph">
            <wp:posOffset>3872230</wp:posOffset>
          </wp:positionV>
          <wp:extent cx="1715135" cy="1372235"/>
          <wp:effectExtent l="19050" t="0" r="0" b="0"/>
          <wp:wrapNone/>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
                  <a:srcRect/>
                  <a:stretch>
                    <a:fillRect/>
                  </a:stretch>
                </pic:blipFill>
                <pic:spPr bwMode="auto">
                  <a:xfrm>
                    <a:off x="0" y="0"/>
                    <a:ext cx="1715135" cy="1372235"/>
                  </a:xfrm>
                  <a:prstGeom prst="rect">
                    <a:avLst/>
                  </a:prstGeom>
                  <a:noFill/>
                </pic:spPr>
              </pic:pic>
            </a:graphicData>
          </a:graphic>
        </wp:anchor>
      </w:drawing>
    </w:r>
    <w:r>
      <w:rPr>
        <w:noProof/>
        <w:lang w:val="en-US" w:eastAsia="en-US"/>
      </w:rPr>
      <w:drawing>
        <wp:anchor distT="0" distB="0" distL="114300" distR="114300" simplePos="0" relativeHeight="251658244" behindDoc="0" locked="0" layoutInCell="1" allowOverlap="1" wp14:anchorId="5DB8A87A" wp14:editId="10243195">
          <wp:simplePos x="0" y="0"/>
          <wp:positionH relativeFrom="column">
            <wp:posOffset>4177030</wp:posOffset>
          </wp:positionH>
          <wp:positionV relativeFrom="paragraph">
            <wp:posOffset>3872230</wp:posOffset>
          </wp:positionV>
          <wp:extent cx="1715135" cy="1372235"/>
          <wp:effectExtent l="19050" t="0" r="0" b="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
                  <a:srcRect/>
                  <a:stretch>
                    <a:fillRect/>
                  </a:stretch>
                </pic:blipFill>
                <pic:spPr bwMode="auto">
                  <a:xfrm>
                    <a:off x="0" y="0"/>
                    <a:ext cx="1715135" cy="1372235"/>
                  </a:xfrm>
                  <a:prstGeom prst="rect">
                    <a:avLst/>
                  </a:prstGeom>
                  <a:noFill/>
                </pic:spPr>
              </pic:pic>
            </a:graphicData>
          </a:graphic>
        </wp:anchor>
      </w:drawing>
    </w:r>
    <w:r>
      <w:rPr>
        <w:noProof/>
        <w:lang w:val="en-US" w:eastAsia="en-US"/>
      </w:rPr>
      <w:drawing>
        <wp:anchor distT="0" distB="0" distL="114300" distR="114300" simplePos="0" relativeHeight="251658243" behindDoc="0" locked="0" layoutInCell="1" allowOverlap="1" wp14:anchorId="578ECBC3" wp14:editId="1C2BDF3E">
          <wp:simplePos x="0" y="0"/>
          <wp:positionH relativeFrom="column">
            <wp:posOffset>4177030</wp:posOffset>
          </wp:positionH>
          <wp:positionV relativeFrom="paragraph">
            <wp:posOffset>3872230</wp:posOffset>
          </wp:positionV>
          <wp:extent cx="1715135" cy="1372235"/>
          <wp:effectExtent l="19050" t="0" r="0" b="0"/>
          <wp:wrapNone/>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
                  <a:srcRect/>
                  <a:stretch>
                    <a:fillRect/>
                  </a:stretch>
                </pic:blipFill>
                <pic:spPr bwMode="auto">
                  <a:xfrm>
                    <a:off x="0" y="0"/>
                    <a:ext cx="1715135" cy="1372235"/>
                  </a:xfrm>
                  <a:prstGeom prst="rect">
                    <a:avLst/>
                  </a:prstGeom>
                  <a:noFill/>
                </pic:spPr>
              </pic:pic>
            </a:graphicData>
          </a:graphic>
        </wp:anchor>
      </w:drawing>
    </w:r>
    <w:r>
      <w:rPr>
        <w:noProof/>
        <w:lang w:val="en-US" w:eastAsia="en-US"/>
      </w:rPr>
      <w:drawing>
        <wp:anchor distT="0" distB="0" distL="114300" distR="114300" simplePos="0" relativeHeight="251658242" behindDoc="0" locked="0" layoutInCell="1" allowOverlap="1" wp14:anchorId="5A201A79" wp14:editId="1CA482B4">
          <wp:simplePos x="0" y="0"/>
          <wp:positionH relativeFrom="column">
            <wp:posOffset>4177030</wp:posOffset>
          </wp:positionH>
          <wp:positionV relativeFrom="paragraph">
            <wp:posOffset>3872230</wp:posOffset>
          </wp:positionV>
          <wp:extent cx="1715135" cy="1372235"/>
          <wp:effectExtent l="19050" t="0" r="0" b="0"/>
          <wp:wrapNone/>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
                  <a:srcRect/>
                  <a:stretch>
                    <a:fillRect/>
                  </a:stretch>
                </pic:blipFill>
                <pic:spPr bwMode="auto">
                  <a:xfrm>
                    <a:off x="0" y="0"/>
                    <a:ext cx="1715135" cy="1372235"/>
                  </a:xfrm>
                  <a:prstGeom prst="rect">
                    <a:avLst/>
                  </a:prstGeom>
                  <a:noFill/>
                </pic:spPr>
              </pic:pic>
            </a:graphicData>
          </a:graphic>
        </wp:anchor>
      </w:drawing>
    </w:r>
  </w:p>
  <w:p w14:paraId="012F33EF" w14:textId="77777777" w:rsidR="000A7B8F" w:rsidRPr="00DE0DAA" w:rsidRDefault="000A7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0415" w14:textId="45B612FB" w:rsidR="00167397" w:rsidRPr="00167397" w:rsidRDefault="00167397" w:rsidP="00167397">
    <w:pPr>
      <w:pStyle w:val="Footer"/>
      <w:tabs>
        <w:tab w:val="clear" w:pos="4536"/>
        <w:tab w:val="clear" w:pos="9072"/>
        <w:tab w:val="right" w:pos="8460"/>
      </w:tabs>
      <w:rPr>
        <w:rFonts w:cs="Arial"/>
        <w:iCs/>
        <w:sz w:val="20"/>
      </w:rPr>
    </w:pPr>
    <w:r w:rsidRPr="00167397">
      <w:rPr>
        <w:rFonts w:cs="Arial"/>
        <w:i/>
        <w:iCs/>
        <w:sz w:val="20"/>
        <w:shd w:val="clear" w:color="auto" w:fill="FFFFFF"/>
      </w:rPr>
      <w:t>Perfil Género Guiné-Bussau – Abril 2022</w:t>
    </w:r>
    <w:r w:rsidR="008D41AC">
      <w:rPr>
        <w:rFonts w:cs="Arial"/>
        <w:i/>
        <w:iCs/>
        <w:sz w:val="20"/>
        <w:shd w:val="clear" w:color="auto" w:fill="FFFFFF"/>
      </w:rPr>
      <w:t xml:space="preserve">                    </w:t>
    </w:r>
    <w:r w:rsidRPr="00167397">
      <w:rPr>
        <w:rFonts w:cs="Arial"/>
        <w:iCs/>
        <w:sz w:val="20"/>
      </w:rPr>
      <w:tab/>
    </w:r>
    <w:sdt>
      <w:sdtPr>
        <w:rPr>
          <w:sz w:val="20"/>
        </w:rPr>
        <w:id w:val="473102872"/>
        <w:docPartObj>
          <w:docPartGallery w:val="Page Numbers (Bottom of Page)"/>
          <w:docPartUnique/>
        </w:docPartObj>
      </w:sdtPr>
      <w:sdtEndPr>
        <w:rPr>
          <w:noProof/>
        </w:rPr>
      </w:sdtEndPr>
      <w:sdtContent>
        <w:r w:rsidRPr="00167397">
          <w:rPr>
            <w:sz w:val="20"/>
          </w:rPr>
          <w:t xml:space="preserve">Page </w:t>
        </w:r>
        <w:r w:rsidRPr="00167397">
          <w:rPr>
            <w:sz w:val="20"/>
          </w:rPr>
          <w:fldChar w:fldCharType="begin"/>
        </w:r>
        <w:r w:rsidRPr="00167397">
          <w:rPr>
            <w:sz w:val="20"/>
          </w:rPr>
          <w:instrText xml:space="preserve"> PAGE   \* MERGEFORMAT </w:instrText>
        </w:r>
        <w:r w:rsidRPr="00167397">
          <w:rPr>
            <w:sz w:val="20"/>
          </w:rPr>
          <w:fldChar w:fldCharType="separate"/>
        </w:r>
        <w:r w:rsidRPr="00167397">
          <w:rPr>
            <w:noProof/>
            <w:sz w:val="20"/>
          </w:rPr>
          <w:t>2</w:t>
        </w:r>
        <w:r w:rsidRPr="00167397">
          <w:rPr>
            <w:noProof/>
            <w:sz w:val="20"/>
          </w:rPr>
          <w:fldChar w:fldCharType="end"/>
        </w:r>
      </w:sdtContent>
    </w:sdt>
  </w:p>
  <w:p w14:paraId="750EF5C0" w14:textId="77777777" w:rsidR="000A7B8F" w:rsidRPr="00167397" w:rsidRDefault="000A7B8F" w:rsidP="00090D01">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E65F" w14:textId="27D2A071" w:rsidR="00940354" w:rsidRPr="00940354" w:rsidRDefault="00940354" w:rsidP="00940354">
    <w:pPr>
      <w:pStyle w:val="Footer"/>
      <w:tabs>
        <w:tab w:val="clear" w:pos="4536"/>
        <w:tab w:val="clear" w:pos="9072"/>
        <w:tab w:val="right" w:pos="8460"/>
      </w:tabs>
      <w:rPr>
        <w:sz w:val="20"/>
      </w:rPr>
    </w:pPr>
    <w:r w:rsidRPr="00940354">
      <w:rPr>
        <w:rFonts w:cs="Arial"/>
        <w:i/>
        <w:iCs/>
        <w:sz w:val="20"/>
        <w:shd w:val="clear" w:color="auto" w:fill="FFFFFF"/>
      </w:rPr>
      <w:t>Perfil Género Guiné-Bussau – Abril 2022</w:t>
    </w:r>
    <w:r w:rsidRPr="00940354">
      <w:rPr>
        <w:rFonts w:cs="Arial"/>
        <w:i/>
        <w:iCs/>
        <w:sz w:val="20"/>
        <w:shd w:val="clear" w:color="auto" w:fill="FFFFFF"/>
      </w:rPr>
      <w:tab/>
    </w:r>
    <w:r w:rsidRPr="00940354">
      <w:rPr>
        <w:sz w:val="20"/>
      </w:rPr>
      <w:t xml:space="preserve">Page </w:t>
    </w:r>
    <w:sdt>
      <w:sdtPr>
        <w:rPr>
          <w:sz w:val="20"/>
        </w:rPr>
        <w:id w:val="-790516995"/>
        <w:docPartObj>
          <w:docPartGallery w:val="Page Numbers (Bottom of Page)"/>
          <w:docPartUnique/>
        </w:docPartObj>
      </w:sdtPr>
      <w:sdtEndPr>
        <w:rPr>
          <w:noProof/>
        </w:rPr>
      </w:sdtEndPr>
      <w:sdtContent>
        <w:r w:rsidRPr="00940354">
          <w:rPr>
            <w:sz w:val="20"/>
          </w:rPr>
          <w:fldChar w:fldCharType="begin"/>
        </w:r>
        <w:r w:rsidRPr="00940354">
          <w:rPr>
            <w:sz w:val="20"/>
          </w:rPr>
          <w:instrText xml:space="preserve"> PAGE   \* MERGEFORMAT </w:instrText>
        </w:r>
        <w:r w:rsidRPr="00940354">
          <w:rPr>
            <w:sz w:val="20"/>
          </w:rPr>
          <w:fldChar w:fldCharType="separate"/>
        </w:r>
        <w:r w:rsidRPr="00940354">
          <w:rPr>
            <w:noProof/>
            <w:sz w:val="20"/>
          </w:rPr>
          <w:t>2</w:t>
        </w:r>
        <w:r w:rsidRPr="00940354">
          <w:rPr>
            <w:noProof/>
            <w:sz w:val="20"/>
          </w:rPr>
          <w:fldChar w:fldCharType="end"/>
        </w:r>
      </w:sdtContent>
    </w:sdt>
  </w:p>
  <w:p w14:paraId="280D55C8" w14:textId="77777777" w:rsidR="000A7B8F" w:rsidRPr="00940354" w:rsidRDefault="000A7B8F" w:rsidP="00090D01">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95A2" w14:textId="0713CFB6" w:rsidR="000A7B8F" w:rsidRPr="00116AA8" w:rsidRDefault="00762D5F" w:rsidP="00116AA8">
    <w:pPr>
      <w:pStyle w:val="Footer"/>
      <w:jc w:val="right"/>
      <w:rPr>
        <w:sz w:val="20"/>
      </w:rPr>
    </w:pPr>
    <w:sdt>
      <w:sdtPr>
        <w:rPr>
          <w:sz w:val="20"/>
        </w:rPr>
        <w:id w:val="-1850861909"/>
        <w:docPartObj>
          <w:docPartGallery w:val="Page Numbers (Bottom of Page)"/>
          <w:docPartUnique/>
        </w:docPartObj>
      </w:sdtPr>
      <w:sdtEndPr>
        <w:rPr>
          <w:noProof/>
        </w:rPr>
      </w:sdtEndPr>
      <w:sdtContent>
        <w:r w:rsidR="00116AA8" w:rsidRPr="00116AA8">
          <w:rPr>
            <w:rFonts w:cs="Arial"/>
            <w:i/>
            <w:iCs/>
            <w:sz w:val="20"/>
            <w:shd w:val="clear" w:color="auto" w:fill="FFFFFF"/>
          </w:rPr>
          <w:t>Perfil Género Guiné-Bissau – Abril 2022</w:t>
        </w:r>
        <w:r w:rsidR="00116AA8">
          <w:rPr>
            <w:rFonts w:cs="Arial"/>
            <w:i/>
            <w:iCs/>
            <w:sz w:val="20"/>
            <w:shd w:val="clear" w:color="auto" w:fill="FFFFFF"/>
          </w:rPr>
          <w:tab/>
        </w:r>
        <w:r w:rsidR="00116AA8">
          <w:rPr>
            <w:rFonts w:cs="Arial"/>
            <w:i/>
            <w:iCs/>
            <w:sz w:val="20"/>
            <w:shd w:val="clear" w:color="auto" w:fill="FFFFFF"/>
          </w:rPr>
          <w:tab/>
        </w:r>
        <w:r w:rsidR="00116AA8" w:rsidRPr="00257595">
          <w:rPr>
            <w:rFonts w:cs="Arial"/>
            <w:sz w:val="20"/>
            <w:shd w:val="clear" w:color="auto" w:fill="FFFFFF"/>
          </w:rPr>
          <w:t>Page</w:t>
        </w:r>
        <w:r w:rsidR="00116AA8">
          <w:rPr>
            <w:rFonts w:cs="Arial"/>
            <w:i/>
            <w:iCs/>
            <w:sz w:val="20"/>
            <w:shd w:val="clear" w:color="auto" w:fill="FFFFFF"/>
          </w:rPr>
          <w:t xml:space="preserve"> </w:t>
        </w:r>
        <w:r w:rsidR="00116AA8" w:rsidRPr="00116AA8">
          <w:rPr>
            <w:sz w:val="20"/>
          </w:rPr>
          <w:fldChar w:fldCharType="begin"/>
        </w:r>
        <w:r w:rsidR="00116AA8" w:rsidRPr="00116AA8">
          <w:rPr>
            <w:sz w:val="20"/>
          </w:rPr>
          <w:instrText xml:space="preserve"> PAGE   \* MERGEFORMAT </w:instrText>
        </w:r>
        <w:r w:rsidR="00116AA8" w:rsidRPr="00116AA8">
          <w:rPr>
            <w:sz w:val="20"/>
          </w:rPr>
          <w:fldChar w:fldCharType="separate"/>
        </w:r>
        <w:r w:rsidR="00116AA8" w:rsidRPr="00116AA8">
          <w:rPr>
            <w:noProof/>
            <w:sz w:val="20"/>
          </w:rPr>
          <w:t>2</w:t>
        </w:r>
        <w:r w:rsidR="00116AA8" w:rsidRPr="00116AA8">
          <w:rPr>
            <w:noProof/>
            <w:sz w:val="20"/>
          </w:rPr>
          <w:fldChar w:fldCharType="end"/>
        </w:r>
      </w:sdtContent>
    </w:sdt>
  </w:p>
  <w:p w14:paraId="73BE068C" w14:textId="6582A6CE" w:rsidR="000A7B8F" w:rsidRPr="00116AA8" w:rsidRDefault="000A7B8F" w:rsidP="007C1980">
    <w:pPr>
      <w:pStyle w:val="Footer"/>
      <w:tabs>
        <w:tab w:val="clear" w:pos="4536"/>
        <w:tab w:val="clear" w:pos="9072"/>
        <w:tab w:val="left" w:pos="7665"/>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FA2A" w14:textId="32B23394" w:rsidR="00116AA8" w:rsidRPr="00116AA8" w:rsidRDefault="00BF6940" w:rsidP="00116AA8">
    <w:pPr>
      <w:pStyle w:val="Footer"/>
      <w:jc w:val="left"/>
      <w:rPr>
        <w:sz w:val="20"/>
      </w:rPr>
    </w:pPr>
    <w:r w:rsidRPr="00116AA8">
      <w:rPr>
        <w:rFonts w:cs="Arial"/>
        <w:i/>
        <w:iCs/>
        <w:sz w:val="20"/>
        <w:shd w:val="clear" w:color="auto" w:fill="FFFFFF"/>
      </w:rPr>
      <w:t>Perfil Género Guiné-Bissau – Abril 2022</w:t>
    </w:r>
    <w:r w:rsidR="00116AA8" w:rsidRPr="00116AA8">
      <w:rPr>
        <w:sz w:val="20"/>
      </w:rPr>
      <w:tab/>
    </w:r>
    <w:r w:rsidR="00116AA8" w:rsidRPr="00116AA8">
      <w:rPr>
        <w:sz w:val="20"/>
      </w:rPr>
      <w:tab/>
    </w:r>
    <w:sdt>
      <w:sdtPr>
        <w:rPr>
          <w:sz w:val="20"/>
        </w:rPr>
        <w:id w:val="-1413535216"/>
        <w:docPartObj>
          <w:docPartGallery w:val="Page Numbers (Bottom of Page)"/>
          <w:docPartUnique/>
        </w:docPartObj>
      </w:sdtPr>
      <w:sdtEndPr>
        <w:rPr>
          <w:noProof/>
        </w:rPr>
      </w:sdtEndPr>
      <w:sdtContent>
        <w:r w:rsidR="00337B35">
          <w:rPr>
            <w:sz w:val="20"/>
          </w:rPr>
          <w:t xml:space="preserve">Page </w:t>
        </w:r>
        <w:r w:rsidR="00116AA8" w:rsidRPr="00116AA8">
          <w:rPr>
            <w:sz w:val="20"/>
          </w:rPr>
          <w:fldChar w:fldCharType="begin"/>
        </w:r>
        <w:r w:rsidR="00116AA8" w:rsidRPr="00116AA8">
          <w:rPr>
            <w:sz w:val="20"/>
          </w:rPr>
          <w:instrText xml:space="preserve"> PAGE   \* MERGEFORMAT </w:instrText>
        </w:r>
        <w:r w:rsidR="00116AA8" w:rsidRPr="00116AA8">
          <w:rPr>
            <w:sz w:val="20"/>
          </w:rPr>
          <w:fldChar w:fldCharType="separate"/>
        </w:r>
        <w:r w:rsidR="00DE4D92">
          <w:rPr>
            <w:noProof/>
            <w:sz w:val="20"/>
          </w:rPr>
          <w:t>21</w:t>
        </w:r>
        <w:r w:rsidR="00116AA8" w:rsidRPr="00116AA8">
          <w:rPr>
            <w:noProof/>
            <w:sz w:val="20"/>
          </w:rPr>
          <w:fldChar w:fldCharType="end"/>
        </w:r>
      </w:sdtContent>
    </w:sdt>
  </w:p>
  <w:p w14:paraId="23C3C75F" w14:textId="77777777" w:rsidR="000A7B8F" w:rsidRPr="00116AA8" w:rsidRDefault="000A7B8F" w:rsidP="007C1980">
    <w:pPr>
      <w:pStyle w:val="Footer"/>
      <w:tabs>
        <w:tab w:val="clear" w:pos="4536"/>
        <w:tab w:val="clear" w:pos="9072"/>
        <w:tab w:val="left" w:pos="7665"/>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D20F" w14:textId="4CA4B2BB" w:rsidR="000A7B8F" w:rsidRPr="00564206" w:rsidRDefault="000A7B8F" w:rsidP="003C4CA2">
    <w:pPr>
      <w:pStyle w:val="Footer"/>
      <w:tabs>
        <w:tab w:val="clear" w:pos="4536"/>
        <w:tab w:val="clear" w:pos="9072"/>
        <w:tab w:val="right" w:pos="8460"/>
      </w:tabs>
      <w:ind w:right="360"/>
      <w:rPr>
        <w:rFonts w:cs="Arial"/>
        <w:iCs/>
        <w:sz w:val="20"/>
      </w:rPr>
    </w:pPr>
    <w:r w:rsidRPr="00564206">
      <w:rPr>
        <w:rFonts w:cs="Arial"/>
        <w:i/>
        <w:iCs/>
        <w:sz w:val="20"/>
        <w:shd w:val="clear" w:color="auto" w:fill="FFFFFF"/>
      </w:rPr>
      <w:t xml:space="preserve">Perfil Género Guiné-Bissau – Abril 2022 </w:t>
    </w:r>
    <w:r w:rsidRPr="00564206">
      <w:rPr>
        <w:rFonts w:cs="Arial"/>
        <w:i/>
        <w:iCs/>
        <w:sz w:val="20"/>
        <w:shd w:val="clear" w:color="auto" w:fill="FFFFFF"/>
      </w:rPr>
      <w:tab/>
    </w:r>
    <w:r w:rsidRPr="00564206">
      <w:rPr>
        <w:rFonts w:cs="Arial"/>
        <w:iCs/>
        <w:sz w:val="20"/>
      </w:rPr>
      <w:t>P</w:t>
    </w:r>
    <w:r w:rsidR="00564206" w:rsidRPr="00564206">
      <w:rPr>
        <w:rFonts w:cs="Arial"/>
        <w:iCs/>
        <w:sz w:val="20"/>
      </w:rPr>
      <w:t>a</w:t>
    </w:r>
    <w:r w:rsidRPr="00564206">
      <w:rPr>
        <w:rFonts w:cs="Arial"/>
        <w:iCs/>
        <w:sz w:val="20"/>
      </w:rPr>
      <w:t xml:space="preserve">ge </w:t>
    </w:r>
    <w:r w:rsidRPr="00564206">
      <w:rPr>
        <w:rStyle w:val="PageNumber"/>
        <w:rFonts w:cs="Arial"/>
        <w:iCs/>
        <w:sz w:val="20"/>
      </w:rPr>
      <w:fldChar w:fldCharType="begin"/>
    </w:r>
    <w:r w:rsidRPr="00564206">
      <w:rPr>
        <w:rStyle w:val="PageNumber"/>
        <w:rFonts w:cs="Arial"/>
        <w:iCs/>
        <w:sz w:val="20"/>
      </w:rPr>
      <w:instrText xml:space="preserve"> PAGE </w:instrText>
    </w:r>
    <w:r w:rsidRPr="00564206">
      <w:rPr>
        <w:rStyle w:val="PageNumber"/>
        <w:rFonts w:cs="Arial"/>
        <w:iCs/>
        <w:sz w:val="20"/>
      </w:rPr>
      <w:fldChar w:fldCharType="separate"/>
    </w:r>
    <w:r w:rsidRPr="00564206">
      <w:rPr>
        <w:rStyle w:val="PageNumber"/>
        <w:rFonts w:cs="Arial"/>
        <w:iCs/>
        <w:noProof/>
        <w:sz w:val="20"/>
      </w:rPr>
      <w:t>13</w:t>
    </w:r>
    <w:r w:rsidRPr="00564206">
      <w:rPr>
        <w:rStyle w:val="PageNumber"/>
        <w:rFonts w:cs="Arial"/>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1EF7" w14:textId="77777777" w:rsidR="007B5758" w:rsidRDefault="007B5758">
      <w:r>
        <w:separator/>
      </w:r>
    </w:p>
  </w:footnote>
  <w:footnote w:type="continuationSeparator" w:id="0">
    <w:p w14:paraId="70CFE2BE" w14:textId="77777777" w:rsidR="007B5758" w:rsidRDefault="007B5758">
      <w:r>
        <w:continuationSeparator/>
      </w:r>
    </w:p>
  </w:footnote>
  <w:footnote w:type="continuationNotice" w:id="1">
    <w:p w14:paraId="4882F408" w14:textId="77777777" w:rsidR="007B5758" w:rsidRDefault="007B5758"/>
  </w:footnote>
  <w:footnote w:id="2">
    <w:p w14:paraId="1374FF68" w14:textId="77777777" w:rsidR="000A7B8F" w:rsidRPr="00C5017D" w:rsidRDefault="000A7B8F" w:rsidP="0040689B">
      <w:pPr>
        <w:pStyle w:val="FootnoteText"/>
        <w:rPr>
          <w:lang w:val="pt-PT"/>
        </w:rPr>
      </w:pPr>
      <w:r>
        <w:rPr>
          <w:rStyle w:val="FootnoteReference"/>
        </w:rPr>
        <w:footnoteRef/>
      </w:r>
      <w:r w:rsidRPr="00C5017D">
        <w:rPr>
          <w:lang w:val="pt-PT"/>
        </w:rPr>
        <w:t xml:space="preserve"> </w:t>
      </w:r>
      <w:r>
        <w:rPr>
          <w:lang w:val="pt-PT"/>
        </w:rPr>
        <w:t>Alfabetização como liberdade, Década para a alfabetização, 2003-2012, Nações Unidas, Brasília 2003.</w:t>
      </w:r>
    </w:p>
  </w:footnote>
  <w:footnote w:id="3">
    <w:p w14:paraId="574E7BFD" w14:textId="1A956D3C" w:rsidR="000A7B8F" w:rsidRPr="00DE0DAA" w:rsidRDefault="000A7B8F" w:rsidP="00FE0BA7">
      <w:pPr>
        <w:pStyle w:val="FootnoteText"/>
        <w:rPr>
          <w:lang w:val="pt-PT"/>
        </w:rPr>
      </w:pPr>
      <w:r>
        <w:rPr>
          <w:rStyle w:val="FootnoteReference"/>
        </w:rPr>
        <w:footnoteRef/>
      </w:r>
      <w:r w:rsidRPr="00DE0DAA">
        <w:rPr>
          <w:lang w:val="pt-PT"/>
        </w:rPr>
        <w:t xml:space="preserve"> </w:t>
      </w:r>
      <w:r>
        <w:rPr>
          <w:lang w:val="pt-PT"/>
        </w:rPr>
        <w:t xml:space="preserve">     </w:t>
      </w:r>
      <w:r w:rsidRPr="00DE0DAA">
        <w:rPr>
          <w:lang w:val="pt-PT"/>
        </w:rPr>
        <w:t>Esta é uma das recomendações chave das associações de base, resultante da análise dos questionários.</w:t>
      </w:r>
    </w:p>
  </w:footnote>
  <w:footnote w:id="4">
    <w:p w14:paraId="537EFCFE" w14:textId="31B626D0" w:rsidR="000A7B8F" w:rsidRPr="009C1CD9" w:rsidRDefault="000A7B8F">
      <w:pPr>
        <w:pStyle w:val="FootnoteText"/>
        <w:rPr>
          <w:lang w:val="pt-PT"/>
        </w:rPr>
      </w:pPr>
      <w:r>
        <w:rPr>
          <w:rStyle w:val="FootnoteReference"/>
        </w:rPr>
        <w:footnoteRef/>
      </w:r>
      <w:r w:rsidRPr="009C1CD9">
        <w:rPr>
          <w:lang w:val="pt-PT"/>
        </w:rPr>
        <w:t xml:space="preserve"> </w:t>
      </w:r>
      <w:r>
        <w:rPr>
          <w:lang w:val="pt-PT"/>
        </w:rPr>
        <w:t xml:space="preserve">   O artigo 31, ponto 2 da Lei de Bases do Sistema Educativo não permite o acesso à formação profissional a pessoas que não tenham concluído o 3º ciclo do ensino básico, o que constitui uma barreira para as mulheres não alfabetizadas. Assim sendo, a alfabetização funcional é ainda a principal porta para as mulheres adquirirem competências profissionais e para a vida que lhes permite ganhar maior autonomia e empoderamento.</w:t>
      </w:r>
    </w:p>
  </w:footnote>
  <w:footnote w:id="5">
    <w:p w14:paraId="66A0D565" w14:textId="77777777" w:rsidR="000A7B8F" w:rsidRPr="00C5017D" w:rsidRDefault="000A7B8F" w:rsidP="0040689B">
      <w:pPr>
        <w:pStyle w:val="FootnoteText"/>
        <w:rPr>
          <w:lang w:val="pt-PT"/>
        </w:rPr>
      </w:pPr>
      <w:r>
        <w:rPr>
          <w:rStyle w:val="FootnoteReference"/>
        </w:rPr>
        <w:footnoteRef/>
      </w:r>
      <w:r w:rsidRPr="00C5017D">
        <w:rPr>
          <w:lang w:val="pt-PT"/>
        </w:rPr>
        <w:t xml:space="preserve"> </w:t>
      </w:r>
      <w:bookmarkStart w:id="11" w:name="_Hlk102974766"/>
      <w:r>
        <w:rPr>
          <w:lang w:val="pt-PT"/>
        </w:rPr>
        <w:t>Alfabetização como liberdade, Década para a alfabetização, 2003-2012, Nações Unidas, Brasília 2003.</w:t>
      </w:r>
      <w:bookmarkEnd w:id="11"/>
    </w:p>
  </w:footnote>
  <w:footnote w:id="6">
    <w:p w14:paraId="4E81E4D5" w14:textId="77777777" w:rsidR="000A7B8F" w:rsidRPr="00C5017D" w:rsidRDefault="000A7B8F" w:rsidP="0040689B">
      <w:pPr>
        <w:pStyle w:val="FootnoteText"/>
        <w:rPr>
          <w:lang w:val="pt-PT"/>
        </w:rPr>
      </w:pPr>
      <w:r>
        <w:rPr>
          <w:rStyle w:val="FootnoteReference"/>
        </w:rPr>
        <w:footnoteRef/>
      </w:r>
      <w:r w:rsidRPr="00C5017D">
        <w:rPr>
          <w:lang w:val="pt-PT"/>
        </w:rPr>
        <w:t xml:space="preserve"> </w:t>
      </w:r>
      <w:r>
        <w:rPr>
          <w:lang w:val="pt-PT"/>
        </w:rPr>
        <w:t>Alfabetização como liberdade, Década para a alfabetização, 2003-2012, Nações Unidas, Brasília 2003.</w:t>
      </w:r>
    </w:p>
  </w:footnote>
  <w:footnote w:id="7">
    <w:p w14:paraId="2BC9C400" w14:textId="608C4134" w:rsidR="000A7B8F" w:rsidRPr="00DE0DAA" w:rsidRDefault="000A7B8F" w:rsidP="003D269F">
      <w:pPr>
        <w:pStyle w:val="FootnoteText"/>
        <w:spacing w:after="0"/>
        <w:rPr>
          <w:lang w:val="pt-PT"/>
        </w:rPr>
      </w:pPr>
      <w:r>
        <w:rPr>
          <w:rStyle w:val="FootnoteReference"/>
        </w:rPr>
        <w:footnoteRef/>
      </w:r>
      <w:r w:rsidRPr="00DE0DAA">
        <w:rPr>
          <w:lang w:val="pt-PT"/>
        </w:rPr>
        <w:t xml:space="preserve"> </w:t>
      </w:r>
      <w:r>
        <w:rPr>
          <w:lang w:val="pt-PT"/>
        </w:rPr>
        <w:t xml:space="preserve">    </w:t>
      </w:r>
      <w:r w:rsidRPr="00DE0DAA">
        <w:rPr>
          <w:sz w:val="16"/>
          <w:szCs w:val="16"/>
          <w:lang w:val="pt-PT"/>
        </w:rPr>
        <w:t>Revisão do PNIEG II, Miguel de Barros, Ninive Baldé, Racinela Silva, 2017.</w:t>
      </w:r>
    </w:p>
  </w:footnote>
  <w:footnote w:id="8">
    <w:p w14:paraId="7670FB07" w14:textId="4E24E953" w:rsidR="000A7B8F" w:rsidRPr="00DE0DAA" w:rsidRDefault="000A7B8F" w:rsidP="003D269F">
      <w:pPr>
        <w:pStyle w:val="FootnoteText"/>
        <w:spacing w:after="0"/>
        <w:rPr>
          <w:lang w:val="pt-PT"/>
        </w:rPr>
      </w:pPr>
      <w:r w:rsidRPr="396D9863">
        <w:rPr>
          <w:rStyle w:val="FootnoteReference"/>
        </w:rPr>
        <w:footnoteRef/>
      </w:r>
      <w:r w:rsidRPr="00DE0DAA">
        <w:rPr>
          <w:lang w:val="pt-PT"/>
        </w:rPr>
        <w:t xml:space="preserve"> </w:t>
      </w:r>
      <w:r>
        <w:rPr>
          <w:lang w:val="pt-PT"/>
        </w:rPr>
        <w:t xml:space="preserve">   </w:t>
      </w:r>
      <w:r w:rsidRPr="00DE0DAA">
        <w:rPr>
          <w:lang w:val="pt-PT"/>
        </w:rPr>
        <w:t xml:space="preserve">A Organização para Cooperação e Desenvolvimento Económico (OCDE) define: “um estado frágil tem pouca capacidade para desempenhar funções básicas de governança e é incapaz de desenvolver relações construtivas e mutuamente benéficas com a sociedade. Estados frágeis também são mais vulneráveis </w:t>
      </w:r>
      <w:r w:rsidRPr="00DE0DAA">
        <w:rPr>
          <w:rFonts w:ascii="Times New Roman" w:hAnsi="Times New Roman"/>
          <w:lang w:val="pt-PT"/>
        </w:rPr>
        <w:t>​​</w:t>
      </w:r>
      <w:r w:rsidRPr="00DE0DAA">
        <w:rPr>
          <w:lang w:val="pt-PT"/>
        </w:rPr>
        <w:t>a choques internos ou externos, como desastres naturais e crises econ</w:t>
      </w:r>
      <w:r w:rsidRPr="00DE0DAA">
        <w:rPr>
          <w:rFonts w:cs="Garamond"/>
          <w:lang w:val="pt-PT"/>
        </w:rPr>
        <w:t>ó</w:t>
      </w:r>
      <w:r w:rsidRPr="00DE0DAA">
        <w:rPr>
          <w:lang w:val="pt-PT"/>
        </w:rPr>
        <w:t>micas.</w:t>
      </w:r>
    </w:p>
  </w:footnote>
  <w:footnote w:id="9">
    <w:p w14:paraId="675B433C" w14:textId="7C9AAD91" w:rsidR="000A7B8F" w:rsidRPr="00DE0DAA" w:rsidRDefault="000A7B8F" w:rsidP="00796089">
      <w:pPr>
        <w:pStyle w:val="FootnoteText"/>
        <w:rPr>
          <w:lang w:val="pt-PT"/>
        </w:rPr>
      </w:pPr>
      <w:r w:rsidRPr="62BC4279">
        <w:rPr>
          <w:rStyle w:val="FootnoteReference"/>
        </w:rPr>
        <w:footnoteRef/>
      </w:r>
      <w:r>
        <w:rPr>
          <w:lang w:val="pt-PT"/>
        </w:rPr>
        <w:t xml:space="preserve">     </w:t>
      </w:r>
      <w:r w:rsidRPr="00DE0DAA">
        <w:rPr>
          <w:lang w:val="pt-PT"/>
        </w:rPr>
        <w:t xml:space="preserve"> RTP Africa- Lusa, de 15 Dezembro 2020 e Jornal Nô Pintcha de 16 de dezembro 2020, texto de Aliu Baldé</w:t>
      </w:r>
      <w:r>
        <w:rPr>
          <w:lang w:val="pt-PT"/>
        </w:rPr>
        <w:t>.</w:t>
      </w:r>
    </w:p>
  </w:footnote>
  <w:footnote w:id="10">
    <w:p w14:paraId="6A5666A0" w14:textId="77777777" w:rsidR="000A7B8F" w:rsidRPr="00DE0DAA" w:rsidRDefault="000A7B8F" w:rsidP="003D269F">
      <w:pPr>
        <w:pStyle w:val="FootnoteText"/>
        <w:spacing w:after="0"/>
        <w:rPr>
          <w:lang w:val="pt-PT"/>
        </w:rPr>
      </w:pPr>
      <w:r>
        <w:rPr>
          <w:rStyle w:val="FootnoteReference"/>
        </w:rPr>
        <w:footnoteRef/>
      </w:r>
      <w:r w:rsidRPr="00DE0DAA">
        <w:rPr>
          <w:lang w:val="pt-PT"/>
        </w:rPr>
        <w:t xml:space="preserve"> UDEMU, organização feminina do partido único criada no inicio da luta de independência.</w:t>
      </w:r>
    </w:p>
  </w:footnote>
  <w:footnote w:id="11">
    <w:p w14:paraId="0FABEFE7" w14:textId="77777777" w:rsidR="000A7B8F" w:rsidRPr="00970BB2" w:rsidRDefault="000A7B8F" w:rsidP="003D269F">
      <w:pPr>
        <w:pStyle w:val="FootnoteText"/>
        <w:spacing w:after="0"/>
        <w:rPr>
          <w:lang w:val="en-GB"/>
        </w:rPr>
      </w:pPr>
      <w:r>
        <w:rPr>
          <w:rStyle w:val="FootnoteReference"/>
        </w:rPr>
        <w:footnoteRef/>
      </w:r>
      <w:r w:rsidRPr="00970BB2">
        <w:rPr>
          <w:lang w:val="en-GB"/>
        </w:rPr>
        <w:t xml:space="preserve"> Countryeconomy.com</w:t>
      </w:r>
    </w:p>
  </w:footnote>
  <w:footnote w:id="12">
    <w:p w14:paraId="521F3A59" w14:textId="77777777" w:rsidR="000A7B8F" w:rsidRPr="00970BB2" w:rsidRDefault="000A7B8F" w:rsidP="003D269F">
      <w:pPr>
        <w:pStyle w:val="FootnoteText"/>
        <w:spacing w:after="0"/>
        <w:rPr>
          <w:lang w:val="en-GB"/>
        </w:rPr>
      </w:pPr>
      <w:r>
        <w:rPr>
          <w:rStyle w:val="FootnoteReference"/>
        </w:rPr>
        <w:footnoteRef/>
      </w:r>
      <w:r w:rsidRPr="00970BB2">
        <w:rPr>
          <w:lang w:val="en-GB"/>
        </w:rPr>
        <w:t xml:space="preserve"> NBS, 2021</w:t>
      </w:r>
    </w:p>
  </w:footnote>
  <w:footnote w:id="13">
    <w:p w14:paraId="130E4279" w14:textId="77777777" w:rsidR="000A7B8F" w:rsidRPr="00970BB2" w:rsidRDefault="000A7B8F" w:rsidP="003D269F">
      <w:pPr>
        <w:pStyle w:val="FootnoteText"/>
        <w:spacing w:after="0"/>
        <w:rPr>
          <w:lang w:val="en-GB"/>
        </w:rPr>
      </w:pPr>
      <w:r>
        <w:rPr>
          <w:rStyle w:val="FootnoteReference"/>
        </w:rPr>
        <w:footnoteRef/>
      </w:r>
      <w:r w:rsidRPr="00970BB2">
        <w:rPr>
          <w:lang w:val="en-GB"/>
        </w:rPr>
        <w:t xml:space="preserve"> Country economy.com</w:t>
      </w:r>
    </w:p>
  </w:footnote>
  <w:footnote w:id="14">
    <w:p w14:paraId="2518E324" w14:textId="77777777" w:rsidR="000A7B8F" w:rsidRPr="00970BB2" w:rsidRDefault="000A7B8F" w:rsidP="003D269F">
      <w:pPr>
        <w:pStyle w:val="FootnoteText"/>
        <w:spacing w:after="0"/>
        <w:rPr>
          <w:lang w:val="en-GB"/>
        </w:rPr>
      </w:pPr>
      <w:r>
        <w:rPr>
          <w:rStyle w:val="FootnoteReference"/>
        </w:rPr>
        <w:footnoteRef/>
      </w:r>
      <w:r w:rsidRPr="00970BB2">
        <w:rPr>
          <w:lang w:val="en-GB"/>
        </w:rPr>
        <w:t xml:space="preserve"> CIA World Factbook</w:t>
      </w:r>
    </w:p>
  </w:footnote>
  <w:footnote w:id="15">
    <w:p w14:paraId="46CEA4FC" w14:textId="20BE160B" w:rsidR="000A7B8F" w:rsidRPr="00970BB2" w:rsidRDefault="000A7B8F" w:rsidP="003D269F">
      <w:pPr>
        <w:pStyle w:val="FootnoteText"/>
        <w:spacing w:after="0"/>
        <w:rPr>
          <w:lang w:val="en-GB"/>
        </w:rPr>
      </w:pPr>
      <w:r>
        <w:rPr>
          <w:rStyle w:val="FootnoteReference"/>
        </w:rPr>
        <w:footnoteRef/>
      </w:r>
      <w:r w:rsidRPr="00970BB2">
        <w:rPr>
          <w:lang w:val="en-GB"/>
        </w:rPr>
        <w:t xml:space="preserve"> MICS 6, p</w:t>
      </w:r>
      <w:r>
        <w:rPr>
          <w:lang w:val="en-GB"/>
        </w:rPr>
        <w:t>.</w:t>
      </w:r>
      <w:r w:rsidRPr="00970BB2">
        <w:rPr>
          <w:lang w:val="en-GB"/>
        </w:rPr>
        <w:t>104-105</w:t>
      </w:r>
    </w:p>
  </w:footnote>
  <w:footnote w:id="16">
    <w:p w14:paraId="009C2746" w14:textId="77777777" w:rsidR="000A7B8F" w:rsidRPr="00DE0DAA" w:rsidRDefault="000A7B8F" w:rsidP="00057B10">
      <w:pPr>
        <w:pStyle w:val="FootnoteText"/>
        <w:spacing w:after="0"/>
        <w:rPr>
          <w:sz w:val="16"/>
          <w:szCs w:val="16"/>
          <w:lang w:val="pt-PT"/>
        </w:rPr>
      </w:pPr>
      <w:r>
        <w:rPr>
          <w:rStyle w:val="FootnoteReference"/>
        </w:rPr>
        <w:footnoteRef/>
      </w:r>
      <w:r w:rsidRPr="00DE0DAA">
        <w:rPr>
          <w:lang w:val="pt-PT"/>
        </w:rPr>
        <w:t xml:space="preserve"> Segundo MICS 6: </w:t>
      </w:r>
      <w:r w:rsidRPr="00DE0DAA">
        <w:rPr>
          <w:sz w:val="16"/>
          <w:szCs w:val="16"/>
          <w:lang w:val="pt-PT"/>
        </w:rPr>
        <w:t>Motivos para bater na mulher: Ela sai sem dizer nada; Ela negligencia filhos; Ela discute com ele; Ela se recusa a fazer sexo com</w:t>
      </w:r>
    </w:p>
    <w:p w14:paraId="019B661A" w14:textId="77777777" w:rsidR="000A7B8F" w:rsidRPr="00DE0DAA" w:rsidRDefault="000A7B8F" w:rsidP="00057B10">
      <w:pPr>
        <w:pStyle w:val="FootnoteText"/>
        <w:spacing w:after="0"/>
        <w:rPr>
          <w:lang w:val="pt-PT"/>
        </w:rPr>
      </w:pPr>
      <w:r w:rsidRPr="00DE0DAA">
        <w:rPr>
          <w:sz w:val="16"/>
          <w:szCs w:val="16"/>
          <w:lang w:val="pt-PT"/>
        </w:rPr>
        <w:t xml:space="preserve"> ele; Ela queima comida.</w:t>
      </w:r>
    </w:p>
  </w:footnote>
  <w:footnote w:id="17">
    <w:p w14:paraId="41A8935E" w14:textId="77777777" w:rsidR="000A7B8F" w:rsidRPr="00DE0DAA" w:rsidRDefault="000A7B8F" w:rsidP="00057B10">
      <w:pPr>
        <w:pStyle w:val="FootnoteText"/>
        <w:spacing w:after="0"/>
        <w:rPr>
          <w:sz w:val="16"/>
          <w:szCs w:val="16"/>
          <w:lang w:val="pt-PT"/>
        </w:rPr>
      </w:pPr>
      <w:r w:rsidRPr="00576276">
        <w:rPr>
          <w:rStyle w:val="FootnoteReference"/>
          <w:sz w:val="16"/>
          <w:szCs w:val="16"/>
        </w:rPr>
        <w:footnoteRef/>
      </w:r>
      <w:r w:rsidRPr="00DE0DAA">
        <w:rPr>
          <w:sz w:val="16"/>
          <w:szCs w:val="16"/>
          <w:lang w:val="pt-PT"/>
        </w:rPr>
        <w:t xml:space="preserve"> BAD in Memorando, pagina. 9</w:t>
      </w:r>
      <w:r w:rsidRPr="00DE0DAA">
        <w:rPr>
          <w:lang w:val="pt-PT"/>
        </w:rPr>
        <w:t xml:space="preserve"> </w:t>
      </w:r>
      <w:r w:rsidRPr="00DE0DAA">
        <w:rPr>
          <w:sz w:val="16"/>
          <w:szCs w:val="16"/>
          <w:lang w:val="pt-PT"/>
        </w:rPr>
        <w:t>Guiné-Bissau – atualização e extensão até dezembro de 2021 do documento de estratégia do país 2015-2019,</w:t>
      </w:r>
    </w:p>
    <w:p w14:paraId="7B2A4AA8" w14:textId="77777777" w:rsidR="000A7B8F" w:rsidRPr="00DE0DAA" w:rsidRDefault="000A7B8F" w:rsidP="00057B10">
      <w:pPr>
        <w:pStyle w:val="FootnoteText"/>
        <w:spacing w:after="0"/>
        <w:rPr>
          <w:lang w:val="pt-PT"/>
        </w:rPr>
      </w:pPr>
      <w:r w:rsidRPr="00DE0DAA">
        <w:rPr>
          <w:sz w:val="16"/>
          <w:szCs w:val="16"/>
          <w:lang w:val="pt-PT"/>
        </w:rPr>
        <w:t>Agosto de 2020</w:t>
      </w:r>
    </w:p>
  </w:footnote>
  <w:footnote w:id="18">
    <w:p w14:paraId="207F07E5" w14:textId="77777777" w:rsidR="000A7B8F" w:rsidRPr="00DE0DAA" w:rsidRDefault="000A7B8F" w:rsidP="00057B10">
      <w:pPr>
        <w:pStyle w:val="FootnoteText"/>
        <w:spacing w:after="0"/>
        <w:rPr>
          <w:lang w:val="pt-PT"/>
        </w:rPr>
      </w:pPr>
      <w:r>
        <w:rPr>
          <w:rStyle w:val="FootnoteReference"/>
        </w:rPr>
        <w:footnoteRef/>
      </w:r>
      <w:r w:rsidRPr="00DE0DAA">
        <w:rPr>
          <w:lang w:val="pt-PT"/>
        </w:rPr>
        <w:t xml:space="preserve"> Levirato: é a obrigação da mulher em estado de viuvez (ser herdada) aceitar por marido irmão ou primo do falecido. Justifica-se</w:t>
      </w:r>
    </w:p>
    <w:p w14:paraId="445E8F38" w14:textId="77777777" w:rsidR="000A7B8F" w:rsidRPr="00DE0DAA" w:rsidRDefault="000A7B8F" w:rsidP="00057B10">
      <w:pPr>
        <w:pStyle w:val="FootnoteText"/>
        <w:spacing w:after="0"/>
        <w:rPr>
          <w:lang w:val="pt-PT"/>
        </w:rPr>
      </w:pPr>
      <w:r w:rsidRPr="00DE0DAA">
        <w:rPr>
          <w:lang w:val="pt-PT"/>
        </w:rPr>
        <w:t xml:space="preserve"> pela necessidade de reunir família para garantir assistência a viúva e os filhos, não dividir ou dispersar os bens, a herança.</w:t>
      </w:r>
    </w:p>
  </w:footnote>
  <w:footnote w:id="19">
    <w:p w14:paraId="54E7C367" w14:textId="77777777" w:rsidR="000A7B8F" w:rsidRPr="00DE0DAA" w:rsidRDefault="000A7B8F" w:rsidP="003E7337">
      <w:pPr>
        <w:pStyle w:val="FootnoteText"/>
        <w:rPr>
          <w:lang w:val="pt-PT"/>
        </w:rPr>
      </w:pPr>
      <w:r>
        <w:rPr>
          <w:rStyle w:val="FootnoteReference"/>
        </w:rPr>
        <w:footnoteRef/>
      </w:r>
      <w:r w:rsidRPr="00DE0DAA">
        <w:rPr>
          <w:lang w:val="pt-PT"/>
        </w:rPr>
        <w:t xml:space="preserve"> cf. Embalo/PNUD, 2020, p. 151</w:t>
      </w:r>
    </w:p>
  </w:footnote>
  <w:footnote w:id="20">
    <w:p w14:paraId="5A401DEF" w14:textId="77777777" w:rsidR="000A7B8F" w:rsidRPr="00DE0DAA" w:rsidRDefault="000A7B8F" w:rsidP="003E7337">
      <w:pPr>
        <w:pStyle w:val="FootnoteText"/>
        <w:rPr>
          <w:sz w:val="16"/>
          <w:szCs w:val="16"/>
          <w:lang w:val="pt-PT"/>
        </w:rPr>
      </w:pPr>
      <w:r>
        <w:rPr>
          <w:rStyle w:val="FootnoteReference"/>
        </w:rPr>
        <w:footnoteRef/>
      </w:r>
      <w:r w:rsidRPr="00DE0DAA">
        <w:rPr>
          <w:lang w:val="pt-PT"/>
        </w:rPr>
        <w:t xml:space="preserve"> </w:t>
      </w:r>
      <w:r w:rsidRPr="00DE0DAA">
        <w:rPr>
          <w:sz w:val="16"/>
          <w:szCs w:val="16"/>
          <w:lang w:val="pt-PT"/>
        </w:rPr>
        <w:t>PNIEG 2012 e 2017 e a Declaração de Canchungo 2014.</w:t>
      </w:r>
    </w:p>
  </w:footnote>
  <w:footnote w:id="21">
    <w:p w14:paraId="103429E3" w14:textId="77777777" w:rsidR="000A7B8F" w:rsidRPr="00DE0DAA" w:rsidRDefault="000A7B8F" w:rsidP="00D96062">
      <w:r w:rsidRPr="00AC1A5A">
        <w:rPr>
          <w:rStyle w:val="FootnoteReference"/>
          <w:sz w:val="16"/>
          <w:szCs w:val="16"/>
        </w:rPr>
        <w:footnoteRef/>
      </w:r>
      <w:r w:rsidRPr="00DE0DAA">
        <w:rPr>
          <w:sz w:val="16"/>
          <w:szCs w:val="16"/>
        </w:rPr>
        <w:t xml:space="preserve"> A igualdade no casamento protege as mulheres do casamento forçado e divorcio. O reconhecimento de uma união de fato (um 'casamento de direito comum') como tendo os mesmos efeitos ou sendo igual ao casamento oferece proteção adicional às mulheres que não entraram num casamento legal, mas que têm um relacionamento semelhante (IDEA, 2016). Embora a Lei nº 3/1976 protege as uniões de facto (casamento não formalizado) e atribui a elas equiparação legal aos casamentos, contudo a constituição nada observa sobre a união de facto.</w:t>
      </w:r>
      <w:r w:rsidRPr="00DE0DAA">
        <w:t xml:space="preserve"> </w:t>
      </w:r>
    </w:p>
  </w:footnote>
  <w:footnote w:id="22">
    <w:p w14:paraId="63B552CE" w14:textId="37782274" w:rsidR="000A7B8F" w:rsidRPr="004D5E51" w:rsidRDefault="000A7B8F">
      <w:pPr>
        <w:pStyle w:val="FootnoteText"/>
        <w:rPr>
          <w:lang w:val="pt-PT"/>
        </w:rPr>
      </w:pPr>
      <w:r>
        <w:rPr>
          <w:rStyle w:val="FootnoteReference"/>
        </w:rPr>
        <w:footnoteRef/>
      </w:r>
      <w:r w:rsidRPr="004D5E51">
        <w:rPr>
          <w:lang w:val="pt-PT"/>
        </w:rPr>
        <w:t xml:space="preserve"> </w:t>
      </w:r>
      <w:r>
        <w:rPr>
          <w:lang w:val="pt-PT"/>
        </w:rPr>
        <w:t xml:space="preserve">  O teor deste subcapítulo constitui a síntese de entrevistas feitas pelas consultoras, datada de abril 2022, com o Dr Fodé Mané e Dr Alcides Gomes, os dois docentes da Faculdade de Direito da Guiné-Bissau, implicados nos processos de revisão do CRGB, CC e CP. </w:t>
      </w:r>
    </w:p>
  </w:footnote>
  <w:footnote w:id="23">
    <w:p w14:paraId="5D7CC552" w14:textId="0673097F" w:rsidR="000A7B8F" w:rsidRPr="005C0EDC" w:rsidRDefault="000A7B8F" w:rsidP="005C0EDC">
      <w:pPr>
        <w:pStyle w:val="FootnoteText"/>
        <w:spacing w:after="0"/>
        <w:rPr>
          <w:lang w:val="pt-PT"/>
        </w:rPr>
      </w:pPr>
      <w:r>
        <w:rPr>
          <w:rStyle w:val="FootnoteReference"/>
        </w:rPr>
        <w:footnoteRef/>
      </w:r>
      <w:r w:rsidRPr="005C0EDC">
        <w:rPr>
          <w:lang w:val="pt-PT"/>
        </w:rPr>
        <w:t xml:space="preserve"> </w:t>
      </w:r>
      <w:r>
        <w:rPr>
          <w:lang w:val="pt-PT"/>
        </w:rPr>
        <w:t>O assessor técnico do PNUD junto ao Ministério da Justiça, indica que neste momento (maio 2022), os dossier dos CC e CP estão sendo preparados para submissão ao Conselho de Ministro e a Assembleia Nacional respectivamente.</w:t>
      </w:r>
    </w:p>
  </w:footnote>
  <w:footnote w:id="24">
    <w:p w14:paraId="3907282A" w14:textId="3BA69AE8" w:rsidR="000A7B8F" w:rsidRPr="00D8590D" w:rsidRDefault="000A7B8F" w:rsidP="005C0EDC">
      <w:pPr>
        <w:pStyle w:val="FootnoteText"/>
        <w:spacing w:after="0"/>
        <w:rPr>
          <w:lang w:val="pt-PT"/>
        </w:rPr>
      </w:pPr>
      <w:r>
        <w:rPr>
          <w:rStyle w:val="FootnoteReference"/>
        </w:rPr>
        <w:footnoteRef/>
      </w:r>
      <w:r w:rsidRPr="00D8590D">
        <w:rPr>
          <w:lang w:val="pt-PT"/>
        </w:rPr>
        <w:t xml:space="preserve"> </w:t>
      </w:r>
      <w:r>
        <w:rPr>
          <w:lang w:val="pt-PT"/>
        </w:rPr>
        <w:t xml:space="preserve">  As questões da família e da criança são apenas um livro (IV) do CC. Com o apoio do UNICEF, elaborou-se o código integral da criança.</w:t>
      </w:r>
    </w:p>
  </w:footnote>
  <w:footnote w:id="25">
    <w:p w14:paraId="4F918812" w14:textId="02067AA5" w:rsidR="000A7B8F" w:rsidRPr="00DE0DAA" w:rsidRDefault="000A7B8F" w:rsidP="00450DA2">
      <w:pPr>
        <w:pStyle w:val="FootnoteText"/>
        <w:spacing w:after="0"/>
        <w:rPr>
          <w:sz w:val="16"/>
          <w:szCs w:val="16"/>
          <w:lang w:val="pt-PT"/>
        </w:rPr>
      </w:pPr>
      <w:r w:rsidRPr="002D49B4">
        <w:rPr>
          <w:rStyle w:val="FootnoteReference"/>
          <w:sz w:val="16"/>
          <w:szCs w:val="16"/>
        </w:rPr>
        <w:footnoteRef/>
      </w:r>
      <w:r w:rsidRPr="00DE0DAA">
        <w:rPr>
          <w:sz w:val="16"/>
          <w:szCs w:val="16"/>
          <w:lang w:val="pt-PT"/>
        </w:rPr>
        <w:t xml:space="preserve"> </w:t>
      </w:r>
      <w:r>
        <w:rPr>
          <w:sz w:val="16"/>
          <w:szCs w:val="16"/>
          <w:lang w:val="pt-PT"/>
        </w:rPr>
        <w:t xml:space="preserve">    </w:t>
      </w:r>
      <w:r w:rsidRPr="00DE0DAA">
        <w:rPr>
          <w:sz w:val="16"/>
          <w:szCs w:val="16"/>
          <w:lang w:val="pt-PT"/>
        </w:rPr>
        <w:t>Estratégia de Género da União Africana, p. 87.</w:t>
      </w:r>
    </w:p>
  </w:footnote>
  <w:footnote w:id="26">
    <w:p w14:paraId="2279AD6C" w14:textId="0DC0CFF0" w:rsidR="000A7B8F" w:rsidRPr="005D325D" w:rsidRDefault="000A7B8F">
      <w:pPr>
        <w:pStyle w:val="FootnoteText"/>
        <w:rPr>
          <w:lang w:val="pt-PT"/>
        </w:rPr>
      </w:pPr>
      <w:r w:rsidRPr="005D325D">
        <w:rPr>
          <w:rStyle w:val="FootnoteReference"/>
          <w:rFonts w:ascii="Times New Roman" w:hAnsi="Times New Roman"/>
          <w:sz w:val="20"/>
        </w:rPr>
        <w:footnoteRef/>
      </w:r>
      <w:r w:rsidRPr="00FB33E1">
        <w:rPr>
          <w:lang w:val="pt-PT"/>
        </w:rPr>
        <w:t xml:space="preserve"> </w:t>
      </w:r>
      <w:r>
        <w:rPr>
          <w:lang w:val="pt-PT"/>
        </w:rPr>
        <w:t xml:space="preserve"> </w:t>
      </w:r>
      <w:r w:rsidRPr="00FB33E1">
        <w:rPr>
          <w:lang w:val="pt-PT"/>
        </w:rPr>
        <w:t xml:space="preserve">CEDEAO, 2015, Ato Suplementar, p. 17-18, </w:t>
      </w:r>
      <w:hyperlink r:id="rId1" w:history="1">
        <w:r w:rsidRPr="004D13F7">
          <w:rPr>
            <w:rStyle w:val="Hyperlink"/>
            <w:lang w:val="pt-PT"/>
          </w:rPr>
          <w:t>https://www.ccdg.ecowas.int</w:t>
        </w:r>
      </w:hyperlink>
      <w:r w:rsidRPr="00FB33E1">
        <w:rPr>
          <w:lang w:val="pt-PT"/>
        </w:rPr>
        <w:t>).</w:t>
      </w:r>
      <w:r w:rsidRPr="005D325D">
        <w:rPr>
          <w:rFonts w:ascii="Times New Roman" w:hAnsi="Times New Roman"/>
          <w:sz w:val="20"/>
          <w:lang w:val="pt-PT"/>
        </w:rPr>
        <w:t xml:space="preserve"> Com base nesta lei, a CEDEAO desenvolveu Estratégias de Género relacionadas ao setor, como a Estratégia de Género do Parlamento da CEDEAO 2010-2020 sobre a participação política e a tomada de decisões das mulheres e o importante papel que os parlamentos têm que desempenhar no reconhecimento e aplicação de leis baseadas em gênero, como a CEDAW e UNSCR 1325; e também para garantir que os governos adotem políticas que atendam às necessidades de homens e mulheres</w:t>
      </w:r>
    </w:p>
  </w:footnote>
  <w:footnote w:id="27">
    <w:p w14:paraId="2B1242D2" w14:textId="73B33A97" w:rsidR="000A7B8F" w:rsidRPr="00967DD0" w:rsidRDefault="000A7B8F">
      <w:pPr>
        <w:pStyle w:val="FootnoteText"/>
        <w:rPr>
          <w:lang w:val="pt-PT"/>
        </w:rPr>
      </w:pPr>
      <w:r>
        <w:rPr>
          <w:rStyle w:val="FootnoteReference"/>
        </w:rPr>
        <w:footnoteRef/>
      </w:r>
      <w:r w:rsidRPr="00967DD0">
        <w:rPr>
          <w:lang w:val="pt-PT"/>
        </w:rPr>
        <w:t xml:space="preserve"> </w:t>
      </w:r>
      <w:r>
        <w:rPr>
          <w:lang w:val="pt-PT"/>
        </w:rPr>
        <w:t xml:space="preserve">    </w:t>
      </w:r>
      <w:r w:rsidRPr="00967DD0">
        <w:rPr>
          <w:lang w:val="pt-PT"/>
        </w:rPr>
        <w:t>PNIEG, 2012, p. 75.</w:t>
      </w:r>
    </w:p>
  </w:footnote>
  <w:footnote w:id="28">
    <w:p w14:paraId="6B0F887A" w14:textId="1D7CC1BA" w:rsidR="000A7B8F" w:rsidRPr="00DE0DAA" w:rsidRDefault="000A7B8F" w:rsidP="00450DA2">
      <w:pPr>
        <w:pStyle w:val="FootnoteText"/>
        <w:rPr>
          <w:lang w:val="pt-PT"/>
        </w:rPr>
      </w:pPr>
      <w:r>
        <w:rPr>
          <w:rStyle w:val="FootnoteReference"/>
        </w:rPr>
        <w:footnoteRef/>
      </w:r>
      <w:r w:rsidRPr="00DE0DAA">
        <w:rPr>
          <w:lang w:val="pt-PT"/>
        </w:rPr>
        <w:t xml:space="preserve"> </w:t>
      </w:r>
      <w:r>
        <w:rPr>
          <w:lang w:val="pt-PT"/>
        </w:rPr>
        <w:t xml:space="preserve">    </w:t>
      </w:r>
      <w:r w:rsidRPr="00DE0DAA">
        <w:rPr>
          <w:lang w:val="pt-PT"/>
        </w:rPr>
        <w:t>Considerando a CEDAW e outras convenções e tratados sobre igualdade de género e empoderamento das mulheres</w:t>
      </w:r>
      <w:r>
        <w:rPr>
          <w:lang w:val="pt-PT"/>
        </w:rPr>
        <w:t>.</w:t>
      </w:r>
    </w:p>
  </w:footnote>
  <w:footnote w:id="29">
    <w:p w14:paraId="2893F8D5" w14:textId="77777777" w:rsidR="000A7B8F" w:rsidRPr="00FB7A9F" w:rsidRDefault="000A7B8F" w:rsidP="00F14268">
      <w:pPr>
        <w:pStyle w:val="FootnoteText"/>
        <w:spacing w:after="0"/>
        <w:rPr>
          <w:sz w:val="16"/>
          <w:szCs w:val="16"/>
          <w:lang w:val="pt-PT"/>
        </w:rPr>
      </w:pPr>
      <w:r w:rsidRPr="00FB7A9F">
        <w:rPr>
          <w:rStyle w:val="FootnoteReference"/>
          <w:sz w:val="16"/>
          <w:szCs w:val="16"/>
        </w:rPr>
        <w:footnoteRef/>
      </w:r>
      <w:r w:rsidRPr="00FB7A9F">
        <w:rPr>
          <w:sz w:val="16"/>
          <w:szCs w:val="16"/>
          <w:lang w:val="pt-PT"/>
        </w:rPr>
        <w:t xml:space="preserve"> Pro PALOP-TL ISC é um projeto para o Reforço das Competências Técnicas e Funcionais das Instituições Superiores de Controlo (ISC), Parlamentos Nacionais e Sociedade Civil para o controlo das finanças públicas nos PALOP e em Timor-Leste. Pro PALOP-TL ISC possui um website que foi produzido com o financiamento da União Europeia.</w:t>
      </w:r>
    </w:p>
  </w:footnote>
  <w:footnote w:id="30">
    <w:p w14:paraId="3FF994BE" w14:textId="14F7514D" w:rsidR="000A7B8F" w:rsidRPr="005D325D" w:rsidRDefault="000A7B8F" w:rsidP="005D325D">
      <w:pPr>
        <w:pStyle w:val="FootnoteText"/>
        <w:spacing w:after="0"/>
        <w:rPr>
          <w:sz w:val="16"/>
          <w:lang w:val="pt-PT"/>
        </w:rPr>
      </w:pPr>
      <w:r w:rsidRPr="00FB7A9F">
        <w:rPr>
          <w:rStyle w:val="FootnoteReference"/>
          <w:sz w:val="16"/>
          <w:szCs w:val="16"/>
        </w:rPr>
        <w:footnoteRef/>
      </w:r>
      <w:r w:rsidRPr="00FB7A9F">
        <w:rPr>
          <w:sz w:val="16"/>
          <w:szCs w:val="16"/>
          <w:lang w:val="pt-PT"/>
        </w:rPr>
        <w:t xml:space="preserve"> </w:t>
      </w:r>
      <w:r>
        <w:rPr>
          <w:sz w:val="16"/>
          <w:szCs w:val="16"/>
          <w:lang w:val="pt-PT"/>
        </w:rPr>
        <w:t xml:space="preserve">     </w:t>
      </w:r>
      <w:hyperlink r:id="rId2" w:history="1">
        <w:r w:rsidRPr="008B26A9">
          <w:rPr>
            <w:rStyle w:val="Hyperlink"/>
            <w:sz w:val="16"/>
            <w:szCs w:val="16"/>
            <w:lang w:val="pt-PT"/>
          </w:rPr>
          <w:t>https://bit.ly/3pOwG0d</w:t>
        </w:r>
      </w:hyperlink>
    </w:p>
  </w:footnote>
  <w:footnote w:id="31">
    <w:p w14:paraId="2424A829" w14:textId="52B2615F" w:rsidR="000A7B8F" w:rsidRPr="00F14268" w:rsidRDefault="000A7B8F" w:rsidP="00F14268">
      <w:pPr>
        <w:pStyle w:val="FootnoteText"/>
        <w:spacing w:after="0"/>
        <w:rPr>
          <w:lang w:val="pt-PT"/>
        </w:rPr>
      </w:pPr>
      <w:r w:rsidRPr="00FB7A9F">
        <w:rPr>
          <w:rStyle w:val="FootnoteReference"/>
          <w:sz w:val="16"/>
          <w:szCs w:val="16"/>
        </w:rPr>
        <w:footnoteRef/>
      </w:r>
      <w:r w:rsidRPr="00FB7A9F">
        <w:rPr>
          <w:sz w:val="16"/>
          <w:szCs w:val="16"/>
          <w:lang w:val="pt-PT"/>
        </w:rPr>
        <w:t xml:space="preserve"> </w:t>
      </w:r>
      <w:r>
        <w:rPr>
          <w:sz w:val="16"/>
          <w:szCs w:val="16"/>
          <w:lang w:val="pt-PT"/>
        </w:rPr>
        <w:t xml:space="preserve">     </w:t>
      </w:r>
      <w:r w:rsidRPr="00FB7A9F">
        <w:rPr>
          <w:sz w:val="16"/>
          <w:szCs w:val="16"/>
          <w:lang w:val="pt-PT"/>
        </w:rPr>
        <w:t>Barros, Semedo, 2013, p.45</w:t>
      </w:r>
    </w:p>
  </w:footnote>
  <w:footnote w:id="32">
    <w:p w14:paraId="22BA36D3" w14:textId="73FCBBD9" w:rsidR="000A7B8F" w:rsidRPr="00D539B4" w:rsidRDefault="000A7B8F" w:rsidP="00D539B4">
      <w:pPr>
        <w:pStyle w:val="FootnoteText"/>
        <w:spacing w:after="0"/>
        <w:rPr>
          <w:sz w:val="16"/>
          <w:szCs w:val="16"/>
          <w:lang w:val="pt-PT"/>
        </w:rPr>
      </w:pPr>
      <w:r>
        <w:rPr>
          <w:rStyle w:val="FootnoteReference"/>
        </w:rPr>
        <w:footnoteRef/>
      </w:r>
      <w:r w:rsidRPr="00D539B4">
        <w:rPr>
          <w:lang w:val="pt-PT"/>
        </w:rPr>
        <w:t xml:space="preserve"> </w:t>
      </w:r>
      <w:r w:rsidRPr="00D539B4">
        <w:rPr>
          <w:sz w:val="16"/>
          <w:szCs w:val="16"/>
          <w:lang w:val="pt-PT"/>
        </w:rPr>
        <w:t>Estas eleições não garantiram o assentamento do Estado de direito e nem a democracia porquanto apenas um único presidente chegou ao fim do mandato. Um morreu de morte natural, todos os outros foram depostos por golpes de estado.</w:t>
      </w:r>
    </w:p>
  </w:footnote>
  <w:footnote w:id="33">
    <w:p w14:paraId="1AABBF79" w14:textId="6E6FE66A" w:rsidR="000A7B8F" w:rsidRPr="00D539B4" w:rsidRDefault="000A7B8F" w:rsidP="00D539B4">
      <w:pPr>
        <w:pStyle w:val="FootnoteText"/>
        <w:spacing w:after="0"/>
        <w:rPr>
          <w:sz w:val="16"/>
          <w:szCs w:val="16"/>
          <w:lang w:val="pt-PT"/>
        </w:rPr>
      </w:pPr>
      <w:r w:rsidRPr="00D539B4">
        <w:rPr>
          <w:rStyle w:val="FootnoteReference"/>
          <w:sz w:val="16"/>
          <w:szCs w:val="16"/>
        </w:rPr>
        <w:footnoteRef/>
      </w:r>
      <w:r w:rsidRPr="00D539B4">
        <w:rPr>
          <w:sz w:val="16"/>
          <w:szCs w:val="16"/>
          <w:lang w:val="pt-PT"/>
        </w:rPr>
        <w:t xml:space="preserve"> ISS (Institute for Strategic Studies) &amp; UNIOGBIS, 2018, Guiné-Bissau: Reformar as leis eleitorais, Analise Lei Eleitoral, Nota de Análise </w:t>
      </w:r>
    </w:p>
  </w:footnote>
  <w:footnote w:id="34">
    <w:p w14:paraId="7683CC11" w14:textId="44204965" w:rsidR="000A7B8F" w:rsidRPr="00D539B4" w:rsidRDefault="000A7B8F" w:rsidP="00D539B4">
      <w:pPr>
        <w:pStyle w:val="FootnoteText"/>
        <w:spacing w:after="0"/>
        <w:rPr>
          <w:sz w:val="16"/>
          <w:szCs w:val="16"/>
          <w:lang w:val="pt-PT"/>
        </w:rPr>
      </w:pPr>
      <w:r w:rsidRPr="00D539B4">
        <w:rPr>
          <w:rStyle w:val="FootnoteReference"/>
          <w:sz w:val="16"/>
          <w:szCs w:val="16"/>
        </w:rPr>
        <w:footnoteRef/>
      </w:r>
      <w:r w:rsidRPr="00D539B4">
        <w:rPr>
          <w:sz w:val="16"/>
          <w:szCs w:val="16"/>
          <w:lang w:val="pt-PT"/>
        </w:rPr>
        <w:t xml:space="preserve"> Constituição da República da Guiné-Bissau, CAPÍTULO VI, Do poder local</w:t>
      </w:r>
    </w:p>
  </w:footnote>
  <w:footnote w:id="35">
    <w:p w14:paraId="2C1AEEF4" w14:textId="4E06D03C" w:rsidR="000A7B8F" w:rsidRPr="00D539B4" w:rsidRDefault="000A7B8F" w:rsidP="00D539B4">
      <w:pPr>
        <w:pStyle w:val="FootnoteText"/>
        <w:spacing w:after="0"/>
        <w:rPr>
          <w:sz w:val="16"/>
          <w:szCs w:val="16"/>
          <w:lang w:val="pt-PT"/>
        </w:rPr>
      </w:pPr>
      <w:r w:rsidRPr="00D539B4">
        <w:rPr>
          <w:rStyle w:val="FootnoteReference"/>
          <w:sz w:val="16"/>
          <w:szCs w:val="16"/>
        </w:rPr>
        <w:footnoteRef/>
      </w:r>
      <w:r w:rsidRPr="00D539B4">
        <w:rPr>
          <w:sz w:val="16"/>
          <w:szCs w:val="16"/>
          <w:lang w:val="pt-PT"/>
        </w:rPr>
        <w:t xml:space="preserve"> Lei-base das Autarquias Locais, Lei nº 5/96, de 16 de Setembro</w:t>
      </w:r>
    </w:p>
  </w:footnote>
  <w:footnote w:id="36">
    <w:p w14:paraId="2986C564" w14:textId="7F1D2AB0" w:rsidR="000A7B8F" w:rsidRPr="00D539B4" w:rsidRDefault="000A7B8F" w:rsidP="00D539B4">
      <w:pPr>
        <w:pStyle w:val="FootnoteText"/>
        <w:spacing w:after="0"/>
        <w:rPr>
          <w:sz w:val="16"/>
          <w:szCs w:val="16"/>
          <w:lang w:val="pt-PT"/>
        </w:rPr>
      </w:pPr>
      <w:r w:rsidRPr="00D539B4">
        <w:rPr>
          <w:rStyle w:val="FootnoteReference"/>
          <w:sz w:val="16"/>
          <w:szCs w:val="16"/>
        </w:rPr>
        <w:footnoteRef/>
      </w:r>
      <w:r w:rsidRPr="00D539B4">
        <w:rPr>
          <w:sz w:val="16"/>
          <w:szCs w:val="16"/>
          <w:lang w:val="pt-PT"/>
        </w:rPr>
        <w:t xml:space="preserve"> Trata-se de partir do global, o país como um todo, identificar os processos e a articulação entre o nível central/decisional e os níveis regional e local e a inerente disponibilidade de serviços.</w:t>
      </w:r>
    </w:p>
  </w:footnote>
  <w:footnote w:id="37">
    <w:p w14:paraId="625CB4C0" w14:textId="5BE899C2" w:rsidR="000A7B8F" w:rsidRPr="00DE0DAA" w:rsidRDefault="000A7B8F" w:rsidP="00FF1DC7">
      <w:pPr>
        <w:pStyle w:val="FootnoteText"/>
        <w:spacing w:after="0"/>
        <w:rPr>
          <w:sz w:val="16"/>
          <w:szCs w:val="16"/>
          <w:lang w:val="pt-PT"/>
        </w:rPr>
      </w:pPr>
      <w:r>
        <w:rPr>
          <w:rStyle w:val="FootnoteReference"/>
        </w:rPr>
        <w:footnoteRef/>
      </w:r>
      <w:r>
        <w:rPr>
          <w:lang w:val="pt-PT"/>
        </w:rPr>
        <w:t xml:space="preserve">     </w:t>
      </w:r>
      <w:r w:rsidRPr="00DE0DAA">
        <w:rPr>
          <w:lang w:val="pt-PT"/>
        </w:rPr>
        <w:t xml:space="preserve"> </w:t>
      </w:r>
      <w:r w:rsidRPr="00DE0DAA">
        <w:rPr>
          <w:sz w:val="16"/>
          <w:szCs w:val="16"/>
          <w:lang w:val="pt-PT"/>
        </w:rPr>
        <w:t xml:space="preserve">Por exemplo, neste inquérito a taxa alfabetização na Guiné Bissau de 15 anos e mais em qualquer idioma: 80/% </w:t>
      </w:r>
    </w:p>
  </w:footnote>
  <w:footnote w:id="38">
    <w:p w14:paraId="198F0D7B" w14:textId="41F98F66" w:rsidR="000A7B8F" w:rsidRPr="00DE0DAA" w:rsidRDefault="000A7B8F" w:rsidP="00FF1DC7">
      <w:pPr>
        <w:pStyle w:val="FootnoteText"/>
        <w:spacing w:after="0"/>
        <w:rPr>
          <w:lang w:val="pt-PT"/>
        </w:rPr>
      </w:pPr>
      <w:r>
        <w:rPr>
          <w:rStyle w:val="FootnoteReference"/>
        </w:rPr>
        <w:footnoteRef/>
      </w:r>
      <w:r>
        <w:rPr>
          <w:lang w:val="pt-PT"/>
        </w:rPr>
        <w:t xml:space="preserve">     </w:t>
      </w:r>
      <w:r w:rsidRPr="00DE0DAA">
        <w:rPr>
          <w:lang w:val="pt-PT"/>
        </w:rPr>
        <w:t xml:space="preserve"> AfBD, 2014, Gender Profile, Embalo/UNDP, 2020, p. 20).</w:t>
      </w:r>
    </w:p>
  </w:footnote>
  <w:footnote w:id="39">
    <w:p w14:paraId="2004F875" w14:textId="11890CC7" w:rsidR="000A7B8F" w:rsidRPr="00871872" w:rsidRDefault="000A7B8F" w:rsidP="00871872">
      <w:pPr>
        <w:autoSpaceDE w:val="0"/>
        <w:autoSpaceDN w:val="0"/>
        <w:adjustRightInd w:val="0"/>
        <w:rPr>
          <w:rFonts w:eastAsia="Calibri" w:cs="Calibri"/>
          <w:iCs/>
          <w:sz w:val="16"/>
          <w:szCs w:val="16"/>
        </w:rPr>
      </w:pPr>
      <w:r w:rsidRPr="00871872">
        <w:rPr>
          <w:rStyle w:val="FootnoteReference"/>
          <w:sz w:val="16"/>
          <w:szCs w:val="16"/>
        </w:rPr>
        <w:footnoteRef/>
      </w:r>
      <w:r w:rsidRPr="00871872">
        <w:rPr>
          <w:sz w:val="16"/>
          <w:szCs w:val="16"/>
        </w:rPr>
        <w:t xml:space="preserve"> UN-Women, 2018, Promise, d</w:t>
      </w:r>
      <w:r w:rsidRPr="00871872">
        <w:rPr>
          <w:rFonts w:eastAsia="Calibri" w:cs="Calibri"/>
          <w:iCs/>
          <w:sz w:val="16"/>
          <w:szCs w:val="16"/>
        </w:rPr>
        <w:t>os 14 indicadores selecionados para monitorar o ODS 5, apenas 2 são de Nível I, o que significa que os dados estão largamente disponíveis e sustentados por padrões de medição aceites internacionalmente.</w:t>
      </w:r>
    </w:p>
    <w:p w14:paraId="79BC72FF" w14:textId="77777777" w:rsidR="000A7B8F" w:rsidRPr="00871872" w:rsidRDefault="000A7B8F" w:rsidP="00871872">
      <w:pPr>
        <w:autoSpaceDE w:val="0"/>
        <w:autoSpaceDN w:val="0"/>
        <w:adjustRightInd w:val="0"/>
        <w:rPr>
          <w:rFonts w:eastAsia="Calibri" w:cs="Calibri"/>
          <w:sz w:val="16"/>
          <w:szCs w:val="16"/>
        </w:rPr>
      </w:pPr>
      <w:r w:rsidRPr="00871872">
        <w:rPr>
          <w:rFonts w:eastAsia="Calibri" w:cs="Calibri"/>
          <w:iCs/>
          <w:sz w:val="16"/>
          <w:szCs w:val="16"/>
        </w:rPr>
        <w:t>Dos 12 indicadores restantes, 9 são de Nível II, o que significa indicadores para os quais os dados são coletados e disponíveis apenas para um número limitado de países: 5.2.1 sobre violência por parceiro íntimo; 5.2.2 sobre violência sexual não conjugal; 5.3.1 sobre casamento infantil; 5.3.2 sobre mutilação genital feminina; 5.4.1 sobre cuidados não remunerados e trabalho doméstico; 5.6.1 sobre as mulheres que tomam suas próprias decisões sexuais e reprodutivas; 5.a.1 sobre os direitos iguais das mulheres à  terra; 5.a.2 sobre marcos legais que garantem os direitos das mulheres à terra; e 5.c.1 sobre países com sistemas para rastrear alocações e gastos orçamentários para igualdade de gênero. Para esses indicadores, o monitoramento global é difícil devido à cobertura insuficiente do país e, em alguns casos, à falta de comparabilidade</w:t>
      </w:r>
      <w:r w:rsidRPr="00871872">
        <w:rPr>
          <w:rFonts w:eastAsia="Calibri" w:cs="Calibri"/>
          <w:sz w:val="16"/>
          <w:szCs w:val="16"/>
        </w:rPr>
        <w:t>).</w:t>
      </w:r>
    </w:p>
    <w:p w14:paraId="4D94A050" w14:textId="77777777" w:rsidR="000A7B8F" w:rsidRPr="00871872" w:rsidRDefault="000A7B8F" w:rsidP="00871872">
      <w:pPr>
        <w:pStyle w:val="FootnoteText"/>
        <w:spacing w:after="0"/>
        <w:rPr>
          <w:sz w:val="16"/>
          <w:szCs w:val="16"/>
          <w:lang w:val="pt-PT"/>
        </w:rPr>
      </w:pPr>
    </w:p>
  </w:footnote>
  <w:footnote w:id="40">
    <w:p w14:paraId="5FBBF3A5" w14:textId="16FB92EF" w:rsidR="000A7B8F" w:rsidRPr="00871872" w:rsidRDefault="000A7B8F" w:rsidP="00871872">
      <w:pPr>
        <w:pStyle w:val="FootnoteText"/>
        <w:spacing w:after="0"/>
        <w:rPr>
          <w:sz w:val="16"/>
          <w:szCs w:val="16"/>
          <w:lang w:val="en-GB"/>
        </w:rPr>
      </w:pPr>
      <w:r w:rsidRPr="00871872">
        <w:rPr>
          <w:rStyle w:val="FootnoteReference"/>
          <w:sz w:val="16"/>
          <w:szCs w:val="16"/>
        </w:rPr>
        <w:footnoteRef/>
      </w:r>
      <w:r w:rsidRPr="00871872">
        <w:rPr>
          <w:sz w:val="16"/>
          <w:szCs w:val="16"/>
          <w:lang w:val="en-GB"/>
        </w:rPr>
        <w:t xml:space="preserve"> UNDP, Moon Shots. p. 62)</w:t>
      </w:r>
    </w:p>
  </w:footnote>
  <w:footnote w:id="41">
    <w:p w14:paraId="5CE572A8" w14:textId="3EFD43B1" w:rsidR="000A7B8F" w:rsidRPr="00871872" w:rsidRDefault="000A7B8F" w:rsidP="006A64AE">
      <w:pPr>
        <w:pStyle w:val="FootnoteText"/>
        <w:spacing w:after="0"/>
        <w:rPr>
          <w:lang w:val="en-GB"/>
        </w:rPr>
      </w:pPr>
      <w:r>
        <w:rPr>
          <w:rStyle w:val="FootnoteReference"/>
        </w:rPr>
        <w:footnoteRef/>
      </w:r>
      <w:r w:rsidRPr="00871872">
        <w:rPr>
          <w:lang w:val="en-GB"/>
        </w:rPr>
        <w:t xml:space="preserve"> (UN Women, 2018: Promise, p. 64)</w:t>
      </w:r>
    </w:p>
  </w:footnote>
  <w:footnote w:id="42">
    <w:p w14:paraId="70C7E774" w14:textId="07E45851" w:rsidR="000A7B8F" w:rsidRPr="006A64AE" w:rsidRDefault="000A7B8F" w:rsidP="006A64AE">
      <w:pPr>
        <w:pStyle w:val="FootnoteText"/>
        <w:spacing w:after="0"/>
        <w:rPr>
          <w:lang w:val="pt-PT"/>
        </w:rPr>
      </w:pPr>
      <w:r>
        <w:rPr>
          <w:rStyle w:val="FootnoteReference"/>
        </w:rPr>
        <w:footnoteRef/>
      </w:r>
      <w:r w:rsidRPr="006A64AE">
        <w:rPr>
          <w:lang w:val="pt-PT"/>
        </w:rPr>
        <w:t xml:space="preserve"> PRODOC PNUD/GEF 2020: “Fortalecimento informação climática e sistemas de alerta precoce, para o desenvolvimento resiliente ao clima e adaptação às alterações climáticas na Guiné-Bissau”</w:t>
      </w:r>
    </w:p>
  </w:footnote>
  <w:footnote w:id="43">
    <w:p w14:paraId="27780D3A" w14:textId="77777777" w:rsidR="000A7B8F" w:rsidRPr="00F35219" w:rsidRDefault="000A7B8F" w:rsidP="006A64AE">
      <w:pPr>
        <w:pStyle w:val="FootnoteText"/>
        <w:spacing w:after="0" w:line="276" w:lineRule="auto"/>
        <w:rPr>
          <w:sz w:val="16"/>
          <w:szCs w:val="16"/>
          <w:lang w:val="en-GB"/>
        </w:rPr>
      </w:pPr>
      <w:r w:rsidRPr="00F35219">
        <w:rPr>
          <w:rStyle w:val="FootnoteReference"/>
          <w:sz w:val="16"/>
          <w:szCs w:val="16"/>
        </w:rPr>
        <w:footnoteRef/>
      </w:r>
      <w:r w:rsidRPr="00F35219">
        <w:rPr>
          <w:sz w:val="16"/>
          <w:szCs w:val="16"/>
          <w:lang w:val="en-GB"/>
        </w:rPr>
        <w:t xml:space="preserve"> Country fact sheet, UN Women, Women Count, Gender data gaps</w:t>
      </w:r>
    </w:p>
  </w:footnote>
  <w:footnote w:id="44">
    <w:p w14:paraId="0E5AAF0E" w14:textId="77777777" w:rsidR="000A7B8F" w:rsidRPr="00F35219" w:rsidRDefault="000A7B8F" w:rsidP="006A64AE">
      <w:pPr>
        <w:pStyle w:val="FootnoteText"/>
        <w:spacing w:after="0" w:line="276" w:lineRule="auto"/>
        <w:rPr>
          <w:sz w:val="16"/>
          <w:szCs w:val="16"/>
          <w:lang w:val="en-GB"/>
        </w:rPr>
      </w:pPr>
      <w:r w:rsidRPr="00F35219">
        <w:rPr>
          <w:rStyle w:val="FootnoteReference"/>
          <w:sz w:val="16"/>
          <w:szCs w:val="16"/>
        </w:rPr>
        <w:footnoteRef/>
      </w:r>
      <w:r w:rsidRPr="00F35219">
        <w:rPr>
          <w:sz w:val="16"/>
          <w:szCs w:val="16"/>
          <w:lang w:val="en-GB"/>
        </w:rPr>
        <w:t xml:space="preserve"> “Women in politics: 2021” map, created by the and UN Women, presents global rankings for women in executive, government, and parliamentary positions as of 1 January 2021. Women-in-politics-2021-en.pdf (unwomen.org)</w:t>
      </w:r>
    </w:p>
  </w:footnote>
  <w:footnote w:id="45">
    <w:p w14:paraId="47FA5AEA" w14:textId="77777777" w:rsidR="000A7B8F" w:rsidRPr="00970BB2" w:rsidRDefault="000A7B8F" w:rsidP="006A64AE">
      <w:pPr>
        <w:pStyle w:val="FootnoteText"/>
        <w:spacing w:after="0" w:line="276" w:lineRule="auto"/>
        <w:rPr>
          <w:sz w:val="16"/>
          <w:szCs w:val="16"/>
          <w:lang w:val="en-GB"/>
        </w:rPr>
      </w:pPr>
      <w:r w:rsidRPr="00F35219">
        <w:rPr>
          <w:rStyle w:val="FootnoteReference"/>
          <w:sz w:val="16"/>
          <w:szCs w:val="16"/>
        </w:rPr>
        <w:footnoteRef/>
      </w:r>
      <w:r w:rsidRPr="00970BB2">
        <w:rPr>
          <w:sz w:val="16"/>
          <w:szCs w:val="16"/>
          <w:lang w:val="en-GB"/>
        </w:rPr>
        <w:t xml:space="preserve"> www.monda.eu/files/modules/gender/annex3.pdf</w:t>
      </w:r>
    </w:p>
    <w:p w14:paraId="6A7EB100" w14:textId="77777777" w:rsidR="000A7B8F" w:rsidRPr="00DE0DAA" w:rsidRDefault="000A7B8F" w:rsidP="006A64AE">
      <w:pPr>
        <w:pStyle w:val="FootnoteText"/>
        <w:spacing w:after="0" w:line="276" w:lineRule="auto"/>
        <w:rPr>
          <w:sz w:val="16"/>
          <w:szCs w:val="16"/>
          <w:lang w:val="pt-PT"/>
        </w:rPr>
      </w:pPr>
      <w:r w:rsidRPr="00DE0DAA">
        <w:rPr>
          <w:sz w:val="16"/>
          <w:szCs w:val="16"/>
          <w:lang w:val="pt-PT"/>
        </w:rPr>
        <w:t>Normas de género é um conjunto de expectativas associadas à perceção de masculinidade e feminilidade". (Vláčil, 1996).</w:t>
      </w:r>
    </w:p>
    <w:p w14:paraId="19593FB8" w14:textId="77777777" w:rsidR="000A7B8F" w:rsidRPr="00DE0DAA" w:rsidRDefault="000A7B8F" w:rsidP="006A64AE">
      <w:pPr>
        <w:pStyle w:val="FootnoteText"/>
        <w:spacing w:after="0" w:line="276" w:lineRule="auto"/>
        <w:rPr>
          <w:sz w:val="16"/>
          <w:szCs w:val="16"/>
          <w:lang w:val="pt-PT"/>
        </w:rPr>
      </w:pPr>
      <w:r w:rsidRPr="00DE0DAA">
        <w:rPr>
          <w:sz w:val="16"/>
          <w:szCs w:val="16"/>
          <w:lang w:val="pt-PT"/>
        </w:rPr>
        <w:t>São mecanismo de regulação sociocultural para encorajar o comportamento socialmente desejável.</w:t>
      </w:r>
    </w:p>
  </w:footnote>
  <w:footnote w:id="46">
    <w:p w14:paraId="5B71357A" w14:textId="77777777" w:rsidR="000A7B8F" w:rsidRPr="00DE0DAA" w:rsidRDefault="000A7B8F" w:rsidP="00352A7B">
      <w:pPr>
        <w:pStyle w:val="FootnoteText"/>
        <w:spacing w:after="0"/>
        <w:rPr>
          <w:sz w:val="16"/>
          <w:szCs w:val="16"/>
          <w:lang w:val="pt-PT"/>
        </w:rPr>
      </w:pPr>
      <w:r w:rsidRPr="00BD1F0C">
        <w:rPr>
          <w:rStyle w:val="FootnoteReference"/>
          <w:sz w:val="16"/>
          <w:szCs w:val="16"/>
        </w:rPr>
        <w:footnoteRef/>
      </w:r>
      <w:r w:rsidRPr="00DE0DAA">
        <w:rPr>
          <w:sz w:val="16"/>
          <w:szCs w:val="16"/>
          <w:lang w:val="pt-PT"/>
        </w:rPr>
        <w:t xml:space="preserve"> Quase sempre encontramos na literatura sobre a Guiné-Bissau, mencionada mais de vinte etnias. Trata-se na realidade de uma contagem de subgrupos como grupos autónomos.</w:t>
      </w:r>
    </w:p>
  </w:footnote>
  <w:footnote w:id="47">
    <w:p w14:paraId="211D76CB" w14:textId="77777777" w:rsidR="000A7B8F" w:rsidRPr="00DE0DAA" w:rsidRDefault="000A7B8F" w:rsidP="00352A7B">
      <w:pPr>
        <w:pStyle w:val="FootnoteText"/>
        <w:spacing w:after="0"/>
        <w:rPr>
          <w:sz w:val="16"/>
          <w:szCs w:val="16"/>
          <w:lang w:val="pt-PT"/>
        </w:rPr>
      </w:pPr>
      <w:r w:rsidRPr="00BD1F0C">
        <w:rPr>
          <w:rStyle w:val="FootnoteReference"/>
          <w:sz w:val="16"/>
          <w:szCs w:val="16"/>
        </w:rPr>
        <w:footnoteRef/>
      </w:r>
      <w:r w:rsidRPr="00DE0DAA">
        <w:rPr>
          <w:sz w:val="16"/>
          <w:szCs w:val="16"/>
          <w:lang w:val="pt-PT"/>
        </w:rPr>
        <w:t xml:space="preserve"> Grupo balanta inclui balanta, mansoancá, balanta mané; o grupo fula inclui futa-fula, fula-preto, fula-furo, gabunka, boinca; o grupo mandinga inclui mandinga, beafada, sussos, oincás.</w:t>
      </w:r>
    </w:p>
  </w:footnote>
  <w:footnote w:id="48">
    <w:p w14:paraId="0F7E021F" w14:textId="6E26D6A7" w:rsidR="000A7B8F" w:rsidRPr="0025417D" w:rsidRDefault="000A7B8F" w:rsidP="0025417D">
      <w:pPr>
        <w:pStyle w:val="FootnoteText"/>
        <w:spacing w:after="0"/>
        <w:rPr>
          <w:lang w:val="pt-PT"/>
        </w:rPr>
      </w:pPr>
      <w:r>
        <w:rPr>
          <w:rStyle w:val="FootnoteReference"/>
        </w:rPr>
        <w:footnoteRef/>
      </w:r>
      <w:r w:rsidRPr="0025417D">
        <w:rPr>
          <w:lang w:val="pt-PT"/>
        </w:rPr>
        <w:t xml:space="preserve"> Moreira, 2017, p. 9</w:t>
      </w:r>
    </w:p>
  </w:footnote>
  <w:footnote w:id="49">
    <w:p w14:paraId="245EE276" w14:textId="77777777" w:rsidR="000A7B8F" w:rsidRPr="00DE0DAA" w:rsidRDefault="000A7B8F" w:rsidP="0025417D">
      <w:pPr>
        <w:pStyle w:val="FootnoteText"/>
        <w:spacing w:after="0"/>
        <w:rPr>
          <w:sz w:val="16"/>
          <w:szCs w:val="16"/>
          <w:lang w:val="pt-PT"/>
        </w:rPr>
      </w:pPr>
      <w:r w:rsidRPr="001942DE">
        <w:rPr>
          <w:rStyle w:val="FootnoteReference"/>
          <w:sz w:val="16"/>
          <w:szCs w:val="16"/>
        </w:rPr>
        <w:footnoteRef/>
      </w:r>
      <w:r w:rsidRPr="00DE0DAA">
        <w:rPr>
          <w:sz w:val="16"/>
          <w:szCs w:val="16"/>
          <w:lang w:val="pt-PT"/>
        </w:rPr>
        <w:t xml:space="preserve"> Interpeace &amp; Voz de Paz, 2018.</w:t>
      </w:r>
    </w:p>
  </w:footnote>
  <w:footnote w:id="50">
    <w:p w14:paraId="67227DC4" w14:textId="3F4BBF7D" w:rsidR="000A7B8F" w:rsidRPr="00DE0DAA" w:rsidRDefault="000A7B8F" w:rsidP="00830398">
      <w:pPr>
        <w:pStyle w:val="FootnoteText"/>
        <w:spacing w:after="0"/>
        <w:rPr>
          <w:sz w:val="16"/>
          <w:szCs w:val="16"/>
          <w:lang w:val="pt-PT"/>
        </w:rPr>
      </w:pPr>
      <w:r w:rsidRPr="001942DE">
        <w:rPr>
          <w:rStyle w:val="FootnoteReference"/>
          <w:sz w:val="16"/>
          <w:szCs w:val="16"/>
        </w:rPr>
        <w:footnoteRef/>
      </w:r>
      <w:r w:rsidRPr="00DE0DAA">
        <w:rPr>
          <w:sz w:val="16"/>
          <w:szCs w:val="16"/>
          <w:lang w:val="pt-PT"/>
        </w:rPr>
        <w:t xml:space="preserve"> Esses modelos não incentivam meninas e mulheres jovens a desenvolver a autoestima necessária para se engajar contra a mentalidade violenta de </w:t>
      </w:r>
      <w:r>
        <w:rPr>
          <w:sz w:val="16"/>
          <w:szCs w:val="16"/>
          <w:lang w:val="pt-PT"/>
        </w:rPr>
        <w:t>‘’</w:t>
      </w:r>
      <w:r w:rsidRPr="008C3E47">
        <w:rPr>
          <w:i/>
          <w:iCs/>
          <w:sz w:val="16"/>
          <w:szCs w:val="16"/>
          <w:lang w:val="pt-PT"/>
        </w:rPr>
        <w:t>matchundaadi</w:t>
      </w:r>
      <w:r>
        <w:rPr>
          <w:sz w:val="16"/>
          <w:szCs w:val="16"/>
          <w:lang w:val="pt-PT"/>
        </w:rPr>
        <w:t>’’</w:t>
      </w:r>
      <w:r w:rsidRPr="00DE0DAA">
        <w:rPr>
          <w:sz w:val="16"/>
          <w:szCs w:val="16"/>
          <w:lang w:val="pt-PT"/>
        </w:rPr>
        <w:t xml:space="preserve"> em favor da sua própria ascensão (Interpeace &amp; Voz de Paz, 2018).</w:t>
      </w:r>
    </w:p>
  </w:footnote>
  <w:footnote w:id="51">
    <w:p w14:paraId="783BE030" w14:textId="24E3CD32" w:rsidR="000A7B8F" w:rsidRPr="00DE0DAA" w:rsidRDefault="000A7B8F" w:rsidP="00FE664E">
      <w:pPr>
        <w:pStyle w:val="FootnoteText"/>
        <w:spacing w:after="0"/>
        <w:rPr>
          <w:sz w:val="16"/>
          <w:szCs w:val="16"/>
          <w:lang w:val="pt-PT"/>
        </w:rPr>
      </w:pPr>
      <w:r w:rsidRPr="001942DE">
        <w:rPr>
          <w:rStyle w:val="FootnoteReference"/>
          <w:sz w:val="16"/>
          <w:szCs w:val="16"/>
        </w:rPr>
        <w:footnoteRef/>
      </w:r>
      <w:r w:rsidRPr="00DE0DAA">
        <w:rPr>
          <w:sz w:val="16"/>
          <w:szCs w:val="16"/>
          <w:lang w:val="pt-PT"/>
        </w:rPr>
        <w:t xml:space="preserve">   In “A Mulher guineense como sujeito e objeto do debate histórico contemporâneo” - Patricia Gomes</w:t>
      </w:r>
      <w:r>
        <w:rPr>
          <w:sz w:val="16"/>
          <w:szCs w:val="16"/>
          <w:lang w:val="pt-PT"/>
        </w:rPr>
        <w:t>, 2016.</w:t>
      </w:r>
    </w:p>
  </w:footnote>
  <w:footnote w:id="52">
    <w:p w14:paraId="2C148EF2" w14:textId="77777777" w:rsidR="000A7B8F" w:rsidRPr="00DE0DAA" w:rsidRDefault="000A7B8F" w:rsidP="00FE664E">
      <w:pPr>
        <w:pStyle w:val="FootnoteText"/>
        <w:spacing w:after="0"/>
        <w:rPr>
          <w:lang w:val="pt-PT"/>
        </w:rPr>
      </w:pPr>
      <w:r w:rsidRPr="001942DE">
        <w:rPr>
          <w:rStyle w:val="FootnoteReference"/>
          <w:sz w:val="16"/>
          <w:szCs w:val="16"/>
        </w:rPr>
        <w:footnoteRef/>
      </w:r>
      <w:r w:rsidRPr="00DE0DAA">
        <w:rPr>
          <w:sz w:val="16"/>
          <w:szCs w:val="16"/>
          <w:lang w:val="pt-PT"/>
        </w:rPr>
        <w:t xml:space="preserve">  Patrícia Godinho, sobre a génese do movimento feminino na Guiné-Bissau. Logo após a independência, em 1975, foi criada a Comissão Feminina do PAIGC, com a missão de analisar a condição e os interesses das mulheres guineenses de modo a desenvolver um programa de ação com vista à melhoria da sua situação (Gomes, 2013b). Em 1982 foi realizado o primeiro congresso Nacional das Mulheres que retomou a sigla UDEMU36</w:t>
      </w:r>
    </w:p>
  </w:footnote>
  <w:footnote w:id="53">
    <w:p w14:paraId="2BBC96FB" w14:textId="77777777" w:rsidR="000A7B8F" w:rsidRPr="00DE0DAA" w:rsidRDefault="000A7B8F" w:rsidP="00FE664E">
      <w:pPr>
        <w:pStyle w:val="FootnoteText"/>
        <w:rPr>
          <w:lang w:val="pt-PT"/>
        </w:rPr>
      </w:pPr>
      <w:r w:rsidRPr="396D9863">
        <w:rPr>
          <w:rStyle w:val="FootnoteReference"/>
        </w:rPr>
        <w:footnoteRef/>
      </w:r>
      <w:r w:rsidRPr="00DE0DAA">
        <w:rPr>
          <w:lang w:val="pt-PT"/>
        </w:rPr>
        <w:t xml:space="preserve"> O primeiro golpe de estado aconteceu em 11 de novembro de 1980.</w:t>
      </w:r>
    </w:p>
  </w:footnote>
  <w:footnote w:id="54">
    <w:p w14:paraId="23D0C31C" w14:textId="3AB278BF" w:rsidR="000A7B8F" w:rsidRPr="00C00A5B" w:rsidRDefault="000A7B8F">
      <w:pPr>
        <w:pStyle w:val="FootnoteText"/>
        <w:rPr>
          <w:lang w:val="pt-PT"/>
        </w:rPr>
      </w:pPr>
      <w:r>
        <w:rPr>
          <w:rStyle w:val="FootnoteReference"/>
        </w:rPr>
        <w:footnoteRef/>
      </w:r>
      <w:r w:rsidRPr="00C00A5B">
        <w:rPr>
          <w:lang w:val="pt-PT"/>
        </w:rPr>
        <w:t xml:space="preserve"> </w:t>
      </w:r>
      <w:r>
        <w:rPr>
          <w:lang w:val="pt-PT"/>
        </w:rPr>
        <w:t>2 CAJ em Bissau, 2 no norte (Cantchungo e Mansoa); 2 no leste (Bafatá e Gabu), 1 no Sul (Buba). Ficando por ser cobertas as regiões de Biombo, Tombali e Bolama Bijagós. (informação dada pelo ATI do PNUD junto ao Ministério de Justiça.</w:t>
      </w:r>
    </w:p>
  </w:footnote>
  <w:footnote w:id="55">
    <w:p w14:paraId="00026FD3" w14:textId="6EBB5291" w:rsidR="000A7B8F" w:rsidRPr="000E1D3A" w:rsidRDefault="000A7B8F" w:rsidP="00D87B85">
      <w:pPr>
        <w:pStyle w:val="FootnoteText"/>
        <w:spacing w:after="0"/>
        <w:rPr>
          <w:sz w:val="16"/>
          <w:szCs w:val="16"/>
          <w:lang w:val="pt-PT"/>
        </w:rPr>
      </w:pPr>
      <w:r>
        <w:rPr>
          <w:rStyle w:val="FootnoteReference"/>
        </w:rPr>
        <w:footnoteRef/>
      </w:r>
      <w:r w:rsidRPr="000E1D3A">
        <w:rPr>
          <w:lang w:val="pt-PT"/>
        </w:rPr>
        <w:t xml:space="preserve"> </w:t>
      </w:r>
      <w:r w:rsidRPr="000E1D3A">
        <w:rPr>
          <w:sz w:val="16"/>
          <w:szCs w:val="16"/>
          <w:lang w:val="pt-PT"/>
        </w:rPr>
        <w:t>ERI-ESI, 2019</w:t>
      </w:r>
    </w:p>
  </w:footnote>
  <w:footnote w:id="56">
    <w:p w14:paraId="506A5E6E" w14:textId="15B647FD" w:rsidR="000A7B8F" w:rsidRPr="0012400F" w:rsidRDefault="000A7B8F" w:rsidP="00D87B85">
      <w:pPr>
        <w:pStyle w:val="FootnoteText"/>
        <w:spacing w:after="0"/>
        <w:rPr>
          <w:sz w:val="16"/>
          <w:szCs w:val="16"/>
          <w:lang w:val="pt-PT"/>
        </w:rPr>
      </w:pPr>
      <w:r w:rsidRPr="0012400F">
        <w:rPr>
          <w:rStyle w:val="FootnoteReference"/>
          <w:sz w:val="16"/>
          <w:szCs w:val="16"/>
        </w:rPr>
        <w:footnoteRef/>
      </w:r>
      <w:r w:rsidRPr="0012400F">
        <w:rPr>
          <w:sz w:val="16"/>
          <w:szCs w:val="16"/>
          <w:lang w:val="pt-PT"/>
        </w:rPr>
        <w:t xml:space="preserve"> Relatório de Avaliação, 2017, entrevistas com coordenadores dos CAJ de Bissau e Buba, fevereiro/março 2022</w:t>
      </w:r>
    </w:p>
  </w:footnote>
  <w:footnote w:id="57">
    <w:p w14:paraId="6AD7006B" w14:textId="47446DE2" w:rsidR="000A7B8F" w:rsidRPr="00FC075E" w:rsidRDefault="000A7B8F">
      <w:pPr>
        <w:pStyle w:val="FootnoteText"/>
        <w:rPr>
          <w:lang w:val="pt-PT"/>
        </w:rPr>
      </w:pPr>
      <w:r w:rsidRPr="0012400F">
        <w:rPr>
          <w:rStyle w:val="FootnoteReference"/>
          <w:sz w:val="16"/>
          <w:szCs w:val="16"/>
        </w:rPr>
        <w:footnoteRef/>
      </w:r>
      <w:r w:rsidRPr="00FC075E">
        <w:rPr>
          <w:sz w:val="16"/>
          <w:szCs w:val="16"/>
          <w:lang w:val="pt-PT"/>
        </w:rPr>
        <w:t xml:space="preserve"> Ibid</w:t>
      </w:r>
    </w:p>
  </w:footnote>
  <w:footnote w:id="58">
    <w:p w14:paraId="2AA07ADB" w14:textId="4A711A62" w:rsidR="000A7B8F" w:rsidRPr="00FC075E" w:rsidRDefault="000A7B8F" w:rsidP="007D44F5">
      <w:pPr>
        <w:pStyle w:val="FootnoteText"/>
        <w:spacing w:after="0"/>
        <w:rPr>
          <w:sz w:val="16"/>
          <w:szCs w:val="16"/>
          <w:lang w:val="pt-PT"/>
        </w:rPr>
      </w:pPr>
      <w:r w:rsidRPr="007D44F5">
        <w:rPr>
          <w:rStyle w:val="FootnoteReference"/>
          <w:sz w:val="16"/>
          <w:szCs w:val="16"/>
        </w:rPr>
        <w:footnoteRef/>
      </w:r>
      <w:r w:rsidRPr="00FC075E">
        <w:rPr>
          <w:sz w:val="16"/>
          <w:szCs w:val="16"/>
          <w:lang w:val="pt-PT"/>
        </w:rPr>
        <w:t xml:space="preserve"> Voz de Paz, 2019</w:t>
      </w:r>
    </w:p>
  </w:footnote>
  <w:footnote w:id="59">
    <w:p w14:paraId="1CA762F2" w14:textId="5CAC9E9B" w:rsidR="000A7B8F" w:rsidRPr="00FC075E" w:rsidRDefault="000A7B8F" w:rsidP="007D44F5">
      <w:pPr>
        <w:pStyle w:val="FootnoteText"/>
        <w:spacing w:after="0"/>
        <w:rPr>
          <w:lang w:val="pt-PT"/>
        </w:rPr>
      </w:pPr>
      <w:r w:rsidRPr="007D44F5">
        <w:rPr>
          <w:rStyle w:val="FootnoteReference"/>
          <w:sz w:val="16"/>
          <w:szCs w:val="16"/>
        </w:rPr>
        <w:footnoteRef/>
      </w:r>
      <w:r w:rsidRPr="00FC075E">
        <w:rPr>
          <w:sz w:val="16"/>
          <w:szCs w:val="16"/>
          <w:lang w:val="pt-PT"/>
        </w:rPr>
        <w:t xml:space="preserve"> Klute/Embalo, Soronda 2008</w:t>
      </w:r>
    </w:p>
  </w:footnote>
  <w:footnote w:id="60">
    <w:p w14:paraId="60BF1798" w14:textId="77777777" w:rsidR="000A7B8F" w:rsidRPr="005D325D" w:rsidRDefault="000A7B8F" w:rsidP="005D325D">
      <w:pPr>
        <w:pStyle w:val="FootnoteText"/>
        <w:spacing w:after="0"/>
        <w:rPr>
          <w:sz w:val="16"/>
          <w:lang w:val="en-GB"/>
        </w:rPr>
      </w:pPr>
      <w:r w:rsidRPr="005D325D">
        <w:rPr>
          <w:rStyle w:val="FootnoteReference"/>
          <w:sz w:val="16"/>
        </w:rPr>
        <w:footnoteRef/>
      </w:r>
      <w:r w:rsidRPr="005D325D">
        <w:rPr>
          <w:sz w:val="16"/>
          <w:lang w:val="en-GB"/>
        </w:rPr>
        <w:t xml:space="preserve"> UNDP, UN-Women, UNODC, OHCHR, 2018, “A Practitioner’s Toolkit on Women`s Access to Justice Programming</w:t>
      </w:r>
    </w:p>
  </w:footnote>
  <w:footnote w:id="61">
    <w:p w14:paraId="290AD742" w14:textId="4CE99189" w:rsidR="000A7B8F" w:rsidRPr="00EB6DFC" w:rsidRDefault="000A7B8F" w:rsidP="00775681">
      <w:pPr>
        <w:pStyle w:val="FootnoteText"/>
        <w:spacing w:after="0"/>
        <w:rPr>
          <w:sz w:val="16"/>
          <w:szCs w:val="16"/>
          <w:lang w:val="pt-PT"/>
        </w:rPr>
      </w:pPr>
      <w:r w:rsidRPr="00EB6DFC">
        <w:rPr>
          <w:rStyle w:val="FootnoteReference"/>
          <w:sz w:val="16"/>
          <w:szCs w:val="16"/>
        </w:rPr>
        <w:footnoteRef/>
      </w:r>
      <w:r w:rsidRPr="00EB6DFC">
        <w:rPr>
          <w:sz w:val="16"/>
          <w:szCs w:val="16"/>
          <w:lang w:val="pt-PT"/>
        </w:rPr>
        <w:t xml:space="preserve"> Lei Orgânica dos Tribunais Setoriais, 1993</w:t>
      </w:r>
    </w:p>
  </w:footnote>
  <w:footnote w:id="62">
    <w:p w14:paraId="1D72B33C" w14:textId="4EDF35F5" w:rsidR="000A7B8F" w:rsidRPr="00EB6DFC" w:rsidRDefault="000A7B8F">
      <w:pPr>
        <w:pStyle w:val="FootnoteText"/>
        <w:rPr>
          <w:lang w:val="pt-PT"/>
        </w:rPr>
      </w:pPr>
      <w:r w:rsidRPr="00EB6DFC">
        <w:rPr>
          <w:rStyle w:val="FootnoteReference"/>
          <w:sz w:val="16"/>
          <w:szCs w:val="16"/>
        </w:rPr>
        <w:footnoteRef/>
      </w:r>
      <w:r w:rsidRPr="00EB6DFC">
        <w:rPr>
          <w:sz w:val="16"/>
          <w:szCs w:val="16"/>
          <w:lang w:val="pt-PT"/>
        </w:rPr>
        <w:t xml:space="preserve"> CAJ Gender Strategy, 2019, p. 8.</w:t>
      </w:r>
    </w:p>
  </w:footnote>
  <w:footnote w:id="63">
    <w:p w14:paraId="307AA1FD" w14:textId="77777777" w:rsidR="000A7B8F" w:rsidRPr="00DE0DAA" w:rsidRDefault="000A7B8F" w:rsidP="00D911AC">
      <w:pPr>
        <w:pStyle w:val="FootnoteText"/>
        <w:spacing w:after="0"/>
        <w:rPr>
          <w:lang w:val="pt-PT"/>
        </w:rPr>
      </w:pPr>
      <w:r>
        <w:rPr>
          <w:rStyle w:val="FootnoteReference"/>
        </w:rPr>
        <w:footnoteRef/>
      </w:r>
      <w:r w:rsidRPr="00DE0DAA">
        <w:rPr>
          <w:lang w:val="pt-PT"/>
        </w:rPr>
        <w:t xml:space="preserve"> A Guiné Bissau nunca organizou as eleições autárquicas.</w:t>
      </w:r>
    </w:p>
  </w:footnote>
  <w:footnote w:id="64">
    <w:p w14:paraId="0065F528" w14:textId="77777777" w:rsidR="000A7B8F" w:rsidRPr="00894095" w:rsidRDefault="000A7B8F" w:rsidP="00013F29">
      <w:pPr>
        <w:rPr>
          <w:sz w:val="16"/>
          <w:szCs w:val="16"/>
        </w:rPr>
      </w:pPr>
      <w:r w:rsidRPr="00894095">
        <w:rPr>
          <w:rStyle w:val="FootnoteReference"/>
          <w:sz w:val="16"/>
          <w:szCs w:val="16"/>
        </w:rPr>
        <w:footnoteRef/>
      </w:r>
      <w:r w:rsidRPr="00894095">
        <w:rPr>
          <w:sz w:val="16"/>
          <w:szCs w:val="16"/>
        </w:rPr>
        <w:t xml:space="preserve"> </w:t>
      </w:r>
      <w:r w:rsidRPr="00894095">
        <w:rPr>
          <w:rFonts w:eastAsia="Calibri"/>
          <w:sz w:val="16"/>
          <w:szCs w:val="16"/>
        </w:rPr>
        <w:t>Representação política das mulheres na Guiné Bissau, dissertação para grau de mestre, Márcia Gomes Assunção, 2018</w:t>
      </w:r>
    </w:p>
  </w:footnote>
  <w:footnote w:id="65">
    <w:p w14:paraId="627AA91D" w14:textId="77777777" w:rsidR="000A7B8F" w:rsidRPr="00894095" w:rsidRDefault="000A7B8F" w:rsidP="00013F29">
      <w:pPr>
        <w:pStyle w:val="FootnoteText"/>
        <w:spacing w:after="0"/>
        <w:rPr>
          <w:sz w:val="16"/>
          <w:szCs w:val="16"/>
          <w:lang w:val="pt-PT"/>
        </w:rPr>
      </w:pPr>
      <w:r w:rsidRPr="00894095">
        <w:rPr>
          <w:rStyle w:val="FootnoteReference"/>
          <w:sz w:val="16"/>
          <w:szCs w:val="16"/>
        </w:rPr>
        <w:footnoteRef/>
      </w:r>
      <w:r w:rsidRPr="00894095">
        <w:rPr>
          <w:sz w:val="16"/>
          <w:szCs w:val="16"/>
          <w:lang w:val="pt-PT"/>
        </w:rPr>
        <w:t xml:space="preserve"> Discussão com mulheres líderes – PPM, PONGAB, fevereiro/ março de 2022.</w:t>
      </w:r>
    </w:p>
  </w:footnote>
  <w:footnote w:id="66">
    <w:p w14:paraId="16B6B679" w14:textId="77777777" w:rsidR="000A7B8F" w:rsidRPr="00894095" w:rsidRDefault="000A7B8F" w:rsidP="00013F29">
      <w:pPr>
        <w:pStyle w:val="FootnoteText"/>
        <w:spacing w:after="0"/>
        <w:rPr>
          <w:sz w:val="16"/>
          <w:szCs w:val="16"/>
          <w:lang w:val="pt-PT"/>
        </w:rPr>
      </w:pPr>
      <w:r w:rsidRPr="00894095">
        <w:rPr>
          <w:rStyle w:val="FootnoteReference"/>
          <w:sz w:val="16"/>
          <w:szCs w:val="16"/>
        </w:rPr>
        <w:footnoteRef/>
      </w:r>
      <w:r w:rsidRPr="00894095">
        <w:rPr>
          <w:sz w:val="16"/>
          <w:szCs w:val="16"/>
          <w:lang w:val="pt-PT"/>
        </w:rPr>
        <w:t xml:space="preserve"> Fala di mindjer, Interpeace, Voz de paz, pag 17, 2018)</w:t>
      </w:r>
    </w:p>
  </w:footnote>
  <w:footnote w:id="67">
    <w:p w14:paraId="7A830842" w14:textId="77777777" w:rsidR="000A7B8F" w:rsidRPr="005D325D" w:rsidRDefault="000A7B8F" w:rsidP="00013F29">
      <w:pPr>
        <w:pStyle w:val="FootnoteText"/>
        <w:spacing w:after="0"/>
        <w:rPr>
          <w:sz w:val="16"/>
          <w:lang w:val="pt-PT"/>
        </w:rPr>
      </w:pPr>
      <w:r w:rsidRPr="00894095">
        <w:rPr>
          <w:rStyle w:val="FootnoteReference"/>
          <w:sz w:val="16"/>
          <w:szCs w:val="16"/>
        </w:rPr>
        <w:footnoteRef/>
      </w:r>
      <w:r w:rsidRPr="00894095">
        <w:rPr>
          <w:sz w:val="16"/>
          <w:szCs w:val="16"/>
          <w:lang w:val="pt-PT"/>
        </w:rPr>
        <w:t xml:space="preserve"> É interessante notar que este fator é irrelevante para os candidatos masculinos.</w:t>
      </w:r>
    </w:p>
  </w:footnote>
  <w:footnote w:id="68">
    <w:p w14:paraId="0FE0D70C" w14:textId="77777777" w:rsidR="000A7B8F" w:rsidRPr="005D325D" w:rsidRDefault="000A7B8F" w:rsidP="00013F29">
      <w:pPr>
        <w:pStyle w:val="FootnoteText"/>
        <w:spacing w:after="0"/>
        <w:rPr>
          <w:sz w:val="16"/>
          <w:lang w:val="pt-PT"/>
        </w:rPr>
      </w:pPr>
      <w:r w:rsidRPr="005D325D">
        <w:rPr>
          <w:rStyle w:val="FootnoteReference"/>
          <w:sz w:val="16"/>
        </w:rPr>
        <w:footnoteRef/>
      </w:r>
      <w:r w:rsidRPr="005D325D">
        <w:rPr>
          <w:sz w:val="16"/>
          <w:lang w:val="pt-PT"/>
        </w:rPr>
        <w:t xml:space="preserve"> PNIEG, 2012, 2017; Barros &amp; Semedo, 2013: 22.</w:t>
      </w:r>
    </w:p>
  </w:footnote>
  <w:footnote w:id="69">
    <w:p w14:paraId="3FA69FA2" w14:textId="378D0ED4" w:rsidR="000A7B8F" w:rsidRPr="00DE0DAA" w:rsidRDefault="000A7B8F" w:rsidP="00013F29">
      <w:pPr>
        <w:pStyle w:val="FootnoteText"/>
        <w:spacing w:after="0"/>
        <w:rPr>
          <w:lang w:val="pt-PT"/>
        </w:rPr>
      </w:pPr>
      <w:r w:rsidRPr="005D325D">
        <w:rPr>
          <w:rStyle w:val="FootnoteReference"/>
          <w:sz w:val="16"/>
        </w:rPr>
        <w:footnoteRef/>
      </w:r>
      <w:r w:rsidRPr="005D325D">
        <w:rPr>
          <w:sz w:val="16"/>
          <w:lang w:val="pt-PT"/>
        </w:rPr>
        <w:t xml:space="preserve"> Documento estratégico RSS, INEP - UNIOGBIS revisão 2016</w:t>
      </w:r>
    </w:p>
  </w:footnote>
  <w:footnote w:id="70">
    <w:p w14:paraId="0F14C0A3" w14:textId="77777777" w:rsidR="000A7B8F" w:rsidRPr="00DE0DAA" w:rsidRDefault="000A7B8F" w:rsidP="008C1481">
      <w:pPr>
        <w:pStyle w:val="FootnoteText"/>
        <w:spacing w:after="0"/>
        <w:rPr>
          <w:lang w:val="pt-PT"/>
        </w:rPr>
      </w:pPr>
      <w:r>
        <w:rPr>
          <w:rStyle w:val="FootnoteReference"/>
        </w:rPr>
        <w:footnoteRef/>
      </w:r>
      <w:r w:rsidRPr="00DE0DAA">
        <w:rPr>
          <w:lang w:val="pt-PT"/>
        </w:rPr>
        <w:t xml:space="preserve"> Embalo/PNUD, 2020, pp. 96-102</w:t>
      </w:r>
    </w:p>
  </w:footnote>
  <w:footnote w:id="71">
    <w:p w14:paraId="2A2EF470" w14:textId="77777777" w:rsidR="000A7B8F" w:rsidRPr="005D325D" w:rsidRDefault="000A7B8F" w:rsidP="008C1481">
      <w:pPr>
        <w:pStyle w:val="FootnoteText"/>
        <w:spacing w:after="0"/>
        <w:rPr>
          <w:sz w:val="16"/>
          <w:lang w:val="pt-PT"/>
        </w:rPr>
      </w:pPr>
      <w:r w:rsidRPr="005D325D">
        <w:rPr>
          <w:rStyle w:val="FootnoteReference"/>
          <w:sz w:val="16"/>
        </w:rPr>
        <w:footnoteRef/>
      </w:r>
      <w:r w:rsidRPr="005D325D">
        <w:rPr>
          <w:sz w:val="16"/>
          <w:lang w:val="pt-PT"/>
        </w:rPr>
        <w:t xml:space="preserve"> Embalo/PNUD, 2020, pp. 96-102</w:t>
      </w:r>
    </w:p>
  </w:footnote>
  <w:footnote w:id="72">
    <w:p w14:paraId="59C6D89F" w14:textId="77777777" w:rsidR="000A7B8F" w:rsidRPr="00F62A5C" w:rsidRDefault="000A7B8F" w:rsidP="00123329">
      <w:pPr>
        <w:pStyle w:val="FootnoteText"/>
        <w:spacing w:after="0"/>
        <w:rPr>
          <w:sz w:val="16"/>
          <w:szCs w:val="16"/>
        </w:rPr>
      </w:pPr>
      <w:r w:rsidRPr="00F62A5C">
        <w:rPr>
          <w:rStyle w:val="FootnoteReference"/>
          <w:sz w:val="16"/>
          <w:szCs w:val="16"/>
        </w:rPr>
        <w:footnoteRef/>
      </w:r>
      <w:r w:rsidRPr="00F62A5C">
        <w:rPr>
          <w:sz w:val="16"/>
          <w:szCs w:val="16"/>
        </w:rPr>
        <w:t xml:space="preserve">   ADB/BD/WP/2020/142/Rev.1 MEMORANDUM GUINEE-BISSAU – actualisation et prolongation jusqu’à décembre 2021 du document de stratégie pays 2015-2019, le 31 juillet 2020.</w:t>
      </w:r>
    </w:p>
  </w:footnote>
  <w:footnote w:id="73">
    <w:p w14:paraId="3C713DCE" w14:textId="77777777" w:rsidR="000A7B8F" w:rsidRPr="00F62A5C" w:rsidRDefault="000A7B8F" w:rsidP="003D269F">
      <w:pPr>
        <w:pStyle w:val="FootnoteText"/>
        <w:spacing w:after="0"/>
        <w:rPr>
          <w:sz w:val="16"/>
          <w:szCs w:val="16"/>
          <w:lang w:val="pt-PT"/>
        </w:rPr>
      </w:pPr>
      <w:r w:rsidRPr="00F62A5C">
        <w:rPr>
          <w:rStyle w:val="FootnoteReference"/>
          <w:sz w:val="16"/>
          <w:szCs w:val="16"/>
        </w:rPr>
        <w:footnoteRef/>
      </w:r>
      <w:r w:rsidRPr="00F62A5C">
        <w:rPr>
          <w:sz w:val="16"/>
          <w:szCs w:val="16"/>
        </w:rPr>
        <w:t xml:space="preserve"> Projet d’Appui à l’Autonomisation et l’Inclusion Financière des Femmes et des Jeunes dans les Filières Porteuses Cajou et Tomate et Légumes en Guinée-Bissau. </w:t>
      </w:r>
      <w:r w:rsidRPr="00F62A5C">
        <w:rPr>
          <w:sz w:val="16"/>
          <w:szCs w:val="16"/>
          <w:lang w:val="pt-PT"/>
        </w:rPr>
        <w:t>ADB, 2020</w:t>
      </w:r>
    </w:p>
  </w:footnote>
  <w:footnote w:id="74">
    <w:p w14:paraId="08ED4988" w14:textId="5CC0A9EE" w:rsidR="000A7B8F" w:rsidRPr="00F62A5C" w:rsidRDefault="000A7B8F">
      <w:pPr>
        <w:pStyle w:val="FootnoteText"/>
        <w:rPr>
          <w:lang w:val="pt-PT"/>
        </w:rPr>
      </w:pPr>
      <w:r w:rsidRPr="00F62A5C">
        <w:rPr>
          <w:rStyle w:val="FootnoteReference"/>
          <w:sz w:val="16"/>
          <w:szCs w:val="16"/>
        </w:rPr>
        <w:footnoteRef/>
      </w:r>
      <w:r w:rsidRPr="00F62A5C">
        <w:rPr>
          <w:sz w:val="16"/>
          <w:szCs w:val="16"/>
          <w:lang w:val="pt-PT"/>
        </w:rPr>
        <w:t xml:space="preserve"> RI-ESI Guiné-Bissau, 2019</w:t>
      </w:r>
    </w:p>
  </w:footnote>
  <w:footnote w:id="75">
    <w:p w14:paraId="5F5CCCD8" w14:textId="77777777" w:rsidR="000A7B8F" w:rsidRPr="00ED34B2" w:rsidRDefault="000A7B8F" w:rsidP="00ED34B2">
      <w:pPr>
        <w:pStyle w:val="FootnoteText"/>
        <w:spacing w:after="0"/>
        <w:rPr>
          <w:sz w:val="16"/>
          <w:szCs w:val="16"/>
          <w:lang w:val="pt-PT"/>
        </w:rPr>
      </w:pPr>
      <w:r w:rsidRPr="00ED34B2">
        <w:rPr>
          <w:rStyle w:val="FootnoteReference"/>
          <w:sz w:val="16"/>
          <w:szCs w:val="16"/>
        </w:rPr>
        <w:footnoteRef/>
      </w:r>
      <w:r w:rsidRPr="00ED34B2">
        <w:rPr>
          <w:sz w:val="16"/>
          <w:szCs w:val="16"/>
          <w:lang w:val="pt-PT"/>
        </w:rPr>
        <w:t xml:space="preserve"> Extensão da Proteção Social na Guiné-Bissau, Departamento de Proteção Social da OIT, Country Note Series, agosto de 2018</w:t>
      </w:r>
    </w:p>
  </w:footnote>
  <w:footnote w:id="76">
    <w:p w14:paraId="5F7E5953" w14:textId="7D6C92D5" w:rsidR="000A7B8F" w:rsidRPr="00ED34B2" w:rsidRDefault="000A7B8F" w:rsidP="00ED34B2">
      <w:pPr>
        <w:pStyle w:val="FootnoteText"/>
        <w:spacing w:after="0"/>
        <w:rPr>
          <w:sz w:val="16"/>
          <w:szCs w:val="16"/>
          <w:lang w:val="pt-PT"/>
        </w:rPr>
      </w:pPr>
      <w:r w:rsidRPr="00ED34B2">
        <w:rPr>
          <w:rStyle w:val="FootnoteReference"/>
          <w:sz w:val="16"/>
          <w:szCs w:val="16"/>
        </w:rPr>
        <w:footnoteRef/>
      </w:r>
      <w:r w:rsidRPr="00ED34B2">
        <w:rPr>
          <w:sz w:val="16"/>
          <w:szCs w:val="16"/>
          <w:lang w:val="pt-PT"/>
        </w:rPr>
        <w:t xml:space="preserve"> Embalo/PNUD, 2020, Género e Quadro Legal, p. 117</w:t>
      </w:r>
    </w:p>
  </w:footnote>
  <w:footnote w:id="77">
    <w:p w14:paraId="52999319" w14:textId="77777777" w:rsidR="000A7B8F" w:rsidRPr="00ED34B2" w:rsidRDefault="000A7B8F" w:rsidP="00ED34B2">
      <w:pPr>
        <w:pStyle w:val="FootnoteText"/>
        <w:spacing w:after="0"/>
        <w:rPr>
          <w:sz w:val="16"/>
          <w:szCs w:val="16"/>
        </w:rPr>
      </w:pPr>
      <w:r w:rsidRPr="00ED34B2">
        <w:rPr>
          <w:rStyle w:val="FootnoteReference"/>
          <w:sz w:val="16"/>
          <w:szCs w:val="16"/>
        </w:rPr>
        <w:footnoteRef/>
      </w:r>
      <w:r w:rsidRPr="00ED34B2">
        <w:rPr>
          <w:sz w:val="16"/>
          <w:szCs w:val="16"/>
        </w:rPr>
        <w:t xml:space="preserve"> Profil Genre Pays, AfBD, 2014, p. 7-8..</w:t>
      </w:r>
    </w:p>
  </w:footnote>
  <w:footnote w:id="78">
    <w:p w14:paraId="68ACFB46" w14:textId="77777777" w:rsidR="000A7B8F" w:rsidRPr="00ED34B2" w:rsidRDefault="000A7B8F" w:rsidP="00ED34B2">
      <w:pPr>
        <w:pStyle w:val="FootnoteText"/>
        <w:spacing w:after="0"/>
        <w:rPr>
          <w:sz w:val="16"/>
          <w:szCs w:val="16"/>
          <w:lang w:val="pt-PT"/>
        </w:rPr>
      </w:pPr>
      <w:r w:rsidRPr="00ED34B2">
        <w:rPr>
          <w:rStyle w:val="FootnoteReference"/>
          <w:sz w:val="16"/>
          <w:szCs w:val="16"/>
          <w:vertAlign w:val="subscript"/>
        </w:rPr>
        <w:footnoteRef/>
      </w:r>
      <w:r w:rsidRPr="00ED34B2">
        <w:rPr>
          <w:sz w:val="16"/>
          <w:szCs w:val="16"/>
          <w:vertAlign w:val="subscript"/>
          <w:lang w:val="pt-PT"/>
        </w:rPr>
        <w:t xml:space="preserve"> </w:t>
      </w:r>
      <w:r w:rsidRPr="00ED34B2">
        <w:rPr>
          <w:sz w:val="16"/>
          <w:szCs w:val="16"/>
          <w:lang w:val="pt-PT"/>
        </w:rPr>
        <w:t>Banco Africano de Desenvolvimento: Estratégia 2015-2019, p. 5</w:t>
      </w:r>
    </w:p>
  </w:footnote>
  <w:footnote w:id="79">
    <w:p w14:paraId="4F309A6C" w14:textId="77777777" w:rsidR="000A7B8F" w:rsidRPr="00DE0DAA" w:rsidRDefault="000A7B8F" w:rsidP="00DC316C">
      <w:pPr>
        <w:pStyle w:val="FootnoteText"/>
        <w:spacing w:after="0"/>
        <w:rPr>
          <w:sz w:val="16"/>
          <w:szCs w:val="16"/>
          <w:lang w:val="pt-PT"/>
        </w:rPr>
      </w:pPr>
      <w:r w:rsidRPr="003D022D">
        <w:rPr>
          <w:rStyle w:val="FootnoteReference"/>
          <w:sz w:val="16"/>
          <w:szCs w:val="16"/>
        </w:rPr>
        <w:footnoteRef/>
      </w:r>
      <w:r w:rsidRPr="00DE0DAA">
        <w:rPr>
          <w:sz w:val="16"/>
          <w:szCs w:val="16"/>
          <w:lang w:val="pt-PT"/>
        </w:rPr>
        <w:t xml:space="preserve"> (IYCF) (UN/ UNDP Guiné-Bissau, 2020, Estudo de Impacto Socioeconômico Covid-19.</w:t>
      </w:r>
    </w:p>
  </w:footnote>
  <w:footnote w:id="80">
    <w:p w14:paraId="45E2ACBB" w14:textId="77777777" w:rsidR="000A7B8F" w:rsidRPr="00F21B28" w:rsidRDefault="000A7B8F" w:rsidP="0037607A">
      <w:pPr>
        <w:pStyle w:val="FootnoteText"/>
        <w:rPr>
          <w:sz w:val="16"/>
          <w:szCs w:val="16"/>
          <w:lang w:val="en-GB"/>
        </w:rPr>
      </w:pPr>
      <w:r w:rsidRPr="00F21B28">
        <w:rPr>
          <w:rStyle w:val="FootnoteReference"/>
          <w:sz w:val="16"/>
          <w:szCs w:val="16"/>
        </w:rPr>
        <w:footnoteRef/>
      </w:r>
      <w:r w:rsidRPr="00F21B28">
        <w:rPr>
          <w:sz w:val="16"/>
          <w:szCs w:val="16"/>
          <w:lang w:val="en-GB"/>
        </w:rPr>
        <w:t xml:space="preserve"> FAO, 2013, Gender and land rights data base.  </w:t>
      </w:r>
    </w:p>
  </w:footnote>
  <w:footnote w:id="81">
    <w:p w14:paraId="6F6B217F" w14:textId="57856FE3" w:rsidR="000A7B8F" w:rsidRPr="00E05F5F" w:rsidRDefault="000A7B8F" w:rsidP="00E05F5F">
      <w:pPr>
        <w:pStyle w:val="FootnoteText"/>
        <w:spacing w:after="0"/>
        <w:rPr>
          <w:sz w:val="16"/>
          <w:szCs w:val="16"/>
          <w:lang w:val="pt-PT"/>
        </w:rPr>
      </w:pPr>
      <w:r w:rsidRPr="00E05F5F">
        <w:rPr>
          <w:rStyle w:val="FootnoteReference"/>
          <w:sz w:val="16"/>
          <w:szCs w:val="16"/>
        </w:rPr>
        <w:footnoteRef/>
      </w:r>
      <w:r w:rsidRPr="00E05F5F">
        <w:rPr>
          <w:sz w:val="16"/>
          <w:szCs w:val="16"/>
          <w:lang w:val="pt-PT"/>
        </w:rPr>
        <w:t xml:space="preserve"> Embalo, 2010, pp. 78-80</w:t>
      </w:r>
    </w:p>
  </w:footnote>
  <w:footnote w:id="82">
    <w:p w14:paraId="196C45A6" w14:textId="77777777" w:rsidR="000A7B8F" w:rsidRPr="00DE0DAA" w:rsidRDefault="000A7B8F" w:rsidP="00207D0F">
      <w:pPr>
        <w:pStyle w:val="FootnoteText"/>
        <w:spacing w:after="0"/>
        <w:rPr>
          <w:sz w:val="16"/>
          <w:szCs w:val="16"/>
          <w:lang w:val="pt-PT"/>
        </w:rPr>
      </w:pPr>
      <w:r w:rsidRPr="00643CC2">
        <w:rPr>
          <w:rStyle w:val="FootnoteReference"/>
          <w:sz w:val="16"/>
          <w:szCs w:val="16"/>
        </w:rPr>
        <w:footnoteRef/>
      </w:r>
      <w:r w:rsidRPr="00DE0DAA">
        <w:rPr>
          <w:sz w:val="16"/>
          <w:szCs w:val="16"/>
          <w:lang w:val="pt-PT"/>
        </w:rPr>
        <w:t xml:space="preserve"> UN/UNDP Guinea-Bissau, junho-julho de 2020.</w:t>
      </w:r>
    </w:p>
  </w:footnote>
  <w:footnote w:id="83">
    <w:p w14:paraId="69B8B171" w14:textId="77777777" w:rsidR="000A7B8F" w:rsidRPr="00DE0DAA" w:rsidRDefault="000A7B8F" w:rsidP="00207D0F">
      <w:pPr>
        <w:pStyle w:val="FootnoteText"/>
        <w:spacing w:after="0"/>
        <w:rPr>
          <w:sz w:val="16"/>
          <w:szCs w:val="16"/>
          <w:lang w:val="pt-PT"/>
        </w:rPr>
      </w:pPr>
      <w:r w:rsidRPr="00643CC2">
        <w:rPr>
          <w:rStyle w:val="FootnoteReference"/>
          <w:sz w:val="16"/>
          <w:szCs w:val="16"/>
        </w:rPr>
        <w:footnoteRef/>
      </w:r>
      <w:r w:rsidRPr="00DE0DAA">
        <w:rPr>
          <w:sz w:val="16"/>
          <w:szCs w:val="16"/>
          <w:lang w:val="pt-PT"/>
        </w:rPr>
        <w:t xml:space="preserve"> Dados estatísticos Projeto Saúde Bandim e UNDP.</w:t>
      </w:r>
    </w:p>
  </w:footnote>
  <w:footnote w:id="84">
    <w:p w14:paraId="6D7C2878" w14:textId="77777777" w:rsidR="000A7B8F" w:rsidRPr="00643CC2" w:rsidRDefault="000A7B8F" w:rsidP="00207D0F">
      <w:pPr>
        <w:pStyle w:val="FootnoteText"/>
        <w:spacing w:after="0"/>
        <w:rPr>
          <w:lang w:val="en-GB"/>
        </w:rPr>
      </w:pPr>
      <w:r w:rsidRPr="00643CC2">
        <w:rPr>
          <w:rStyle w:val="FootnoteReference"/>
          <w:sz w:val="16"/>
          <w:szCs w:val="16"/>
        </w:rPr>
        <w:footnoteRef/>
      </w:r>
      <w:r w:rsidRPr="00643CC2">
        <w:rPr>
          <w:sz w:val="16"/>
          <w:szCs w:val="16"/>
          <w:lang w:val="en-GB"/>
        </w:rPr>
        <w:t xml:space="preserve"> UN/UNDP Guinea-Bissau, 2020, Covid-19 Socio-economic impact study, p. 13-14</w:t>
      </w:r>
      <w:r>
        <w:rPr>
          <w:sz w:val="16"/>
          <w:szCs w:val="16"/>
          <w:lang w:val="en-GB"/>
        </w:rPr>
        <w:t>.</w:t>
      </w:r>
    </w:p>
  </w:footnote>
  <w:footnote w:id="85">
    <w:p w14:paraId="66711E91" w14:textId="77777777" w:rsidR="000A7B8F" w:rsidRPr="00DE0DAA" w:rsidRDefault="000A7B8F" w:rsidP="00010BA6">
      <w:pPr>
        <w:pStyle w:val="FootnoteText"/>
        <w:spacing w:after="0"/>
        <w:rPr>
          <w:lang w:val="pt-PT"/>
        </w:rPr>
      </w:pPr>
      <w:r>
        <w:rPr>
          <w:rStyle w:val="FootnoteReference"/>
        </w:rPr>
        <w:footnoteRef/>
      </w:r>
      <w:r w:rsidRPr="00DE0DAA">
        <w:rPr>
          <w:lang w:val="pt-PT"/>
        </w:rPr>
        <w:t xml:space="preserve"> Levirato: é a obrigação da mulher em estado de viuvez (ser herdada) aceitar por marido irmão ou primo do falecido. Justifica-se pela necessidade de reunir família para garantir assistência a viúva e os filhos, não dividir ou dispersar os bens, a herança.</w:t>
      </w:r>
    </w:p>
  </w:footnote>
  <w:footnote w:id="86">
    <w:p w14:paraId="1CAE8E86" w14:textId="77777777" w:rsidR="000A7B8F" w:rsidRPr="00DE0DAA" w:rsidRDefault="000A7B8F" w:rsidP="00010BA6">
      <w:pPr>
        <w:pStyle w:val="FootnoteText"/>
        <w:spacing w:after="0"/>
        <w:rPr>
          <w:lang w:val="pt-PT"/>
        </w:rPr>
      </w:pPr>
      <w:r>
        <w:rPr>
          <w:rStyle w:val="FootnoteReference"/>
        </w:rPr>
        <w:footnoteRef/>
      </w:r>
      <w:r w:rsidRPr="00DE0DAA">
        <w:rPr>
          <w:lang w:val="pt-PT"/>
        </w:rPr>
        <w:t xml:space="preserve"> Countryeconomy.com</w:t>
      </w:r>
    </w:p>
  </w:footnote>
  <w:footnote w:id="87">
    <w:p w14:paraId="6FD757D8" w14:textId="77777777" w:rsidR="000A7B8F" w:rsidRPr="00DE0DAA" w:rsidRDefault="000A7B8F" w:rsidP="00010BA6">
      <w:pPr>
        <w:pStyle w:val="FootnoteText"/>
        <w:spacing w:after="0"/>
        <w:rPr>
          <w:lang w:val="pt-PT"/>
        </w:rPr>
      </w:pPr>
      <w:r>
        <w:rPr>
          <w:rStyle w:val="FootnoteReference"/>
        </w:rPr>
        <w:footnoteRef/>
      </w:r>
      <w:r w:rsidRPr="00DE0DAA">
        <w:rPr>
          <w:lang w:val="pt-PT"/>
        </w:rPr>
        <w:t xml:space="preserve"> BAD Memorandum </w:t>
      </w:r>
      <w:r w:rsidRPr="00DE0DAA">
        <w:rPr>
          <w:sz w:val="16"/>
          <w:szCs w:val="16"/>
          <w:lang w:val="pt-PT"/>
        </w:rPr>
        <w:t>Guiné-Bissau – atualização e extensão até dezembro de 2021 do documento de estratégia do país 2015-2019, Agosto 2020</w:t>
      </w:r>
    </w:p>
  </w:footnote>
  <w:footnote w:id="88">
    <w:p w14:paraId="3351F16E" w14:textId="77777777" w:rsidR="000A7B8F" w:rsidRPr="00DE0DAA" w:rsidRDefault="000A7B8F" w:rsidP="00010BA6">
      <w:pPr>
        <w:pStyle w:val="FootnoteText"/>
        <w:spacing w:after="0"/>
        <w:rPr>
          <w:lang w:val="pt-PT"/>
        </w:rPr>
      </w:pPr>
      <w:r>
        <w:rPr>
          <w:rStyle w:val="FootnoteReference"/>
        </w:rPr>
        <w:footnoteRef/>
      </w:r>
      <w:r w:rsidRPr="00DE0DAA">
        <w:rPr>
          <w:lang w:val="pt-PT"/>
        </w:rPr>
        <w:t xml:space="preserve"> Todos esses dados sobre o desemprego devem ser considerados com bastante relatividade. </w:t>
      </w:r>
    </w:p>
  </w:footnote>
  <w:footnote w:id="89">
    <w:p w14:paraId="4797AB3E" w14:textId="489949C5" w:rsidR="000A7B8F" w:rsidRPr="00010BA6" w:rsidRDefault="000A7B8F" w:rsidP="00010BA6">
      <w:pPr>
        <w:pStyle w:val="FootnoteText"/>
        <w:spacing w:after="0"/>
        <w:rPr>
          <w:lang w:val="pt-PT"/>
        </w:rPr>
      </w:pPr>
      <w:r>
        <w:rPr>
          <w:rStyle w:val="FootnoteReference"/>
        </w:rPr>
        <w:footnoteRef/>
      </w:r>
      <w:r w:rsidRPr="00010BA6">
        <w:rPr>
          <w:lang w:val="pt-PT"/>
        </w:rPr>
        <w:t xml:space="preserve"> </w:t>
      </w:r>
      <w:r w:rsidRPr="00010BA6">
        <w:rPr>
          <w:sz w:val="16"/>
          <w:szCs w:val="16"/>
          <w:lang w:val="pt-PT"/>
        </w:rPr>
        <w:t>UNDP CCA, 2020.</w:t>
      </w:r>
    </w:p>
  </w:footnote>
  <w:footnote w:id="90">
    <w:p w14:paraId="1CAEC718" w14:textId="57550CB6" w:rsidR="000A7B8F" w:rsidRPr="000F2EF6" w:rsidRDefault="000A7B8F" w:rsidP="000F2EF6">
      <w:pPr>
        <w:pStyle w:val="FootnoteText"/>
        <w:spacing w:after="0"/>
        <w:rPr>
          <w:sz w:val="16"/>
          <w:szCs w:val="16"/>
          <w:lang w:val="pt-PT"/>
        </w:rPr>
      </w:pPr>
      <w:r w:rsidRPr="000F2EF6">
        <w:rPr>
          <w:rStyle w:val="FootnoteReference"/>
          <w:sz w:val="16"/>
          <w:szCs w:val="16"/>
        </w:rPr>
        <w:footnoteRef/>
      </w:r>
      <w:r w:rsidRPr="000F2EF6">
        <w:rPr>
          <w:sz w:val="16"/>
          <w:szCs w:val="16"/>
          <w:lang w:val="pt-PT"/>
        </w:rPr>
        <w:t xml:space="preserve"> Ulrichs, 2016</w:t>
      </w:r>
    </w:p>
  </w:footnote>
  <w:footnote w:id="91">
    <w:p w14:paraId="40934E8D" w14:textId="62CF30BE" w:rsidR="000A7B8F" w:rsidRPr="000F2EF6" w:rsidRDefault="000A7B8F" w:rsidP="000F2EF6">
      <w:pPr>
        <w:pStyle w:val="FootnoteText"/>
        <w:spacing w:after="0"/>
        <w:rPr>
          <w:lang w:val="pt-PT"/>
        </w:rPr>
      </w:pPr>
      <w:r w:rsidRPr="000F2EF6">
        <w:rPr>
          <w:rStyle w:val="FootnoteReference"/>
          <w:sz w:val="16"/>
          <w:szCs w:val="16"/>
        </w:rPr>
        <w:footnoteRef/>
      </w:r>
      <w:r w:rsidRPr="000F2EF6">
        <w:rPr>
          <w:sz w:val="16"/>
          <w:szCs w:val="16"/>
          <w:lang w:val="pt-PT"/>
        </w:rPr>
        <w:t xml:space="preserve"> IRI-ESI, 2019</w:t>
      </w:r>
    </w:p>
  </w:footnote>
  <w:footnote w:id="92">
    <w:p w14:paraId="4238F333" w14:textId="2D646976" w:rsidR="000A7B8F" w:rsidRPr="00156638" w:rsidRDefault="000A7B8F">
      <w:pPr>
        <w:pStyle w:val="FootnoteText"/>
        <w:rPr>
          <w:lang w:val="pt-PT"/>
        </w:rPr>
      </w:pPr>
      <w:r>
        <w:rPr>
          <w:rStyle w:val="FootnoteReference"/>
        </w:rPr>
        <w:footnoteRef/>
      </w:r>
      <w:r w:rsidRPr="00156638">
        <w:rPr>
          <w:lang w:val="pt-PT"/>
        </w:rPr>
        <w:t xml:space="preserve"> Ulrichs, 2016:13; ERI-ESI, 2019</w:t>
      </w:r>
    </w:p>
  </w:footnote>
  <w:footnote w:id="93">
    <w:p w14:paraId="27C530BE" w14:textId="77777777" w:rsidR="000A7B8F" w:rsidRPr="00DE0DAA" w:rsidRDefault="000A7B8F" w:rsidP="00DF6F85">
      <w:pPr>
        <w:pStyle w:val="FootnoteText"/>
        <w:rPr>
          <w:sz w:val="16"/>
          <w:szCs w:val="16"/>
          <w:lang w:val="pt-PT"/>
        </w:rPr>
      </w:pPr>
      <w:r w:rsidRPr="00A75A1F">
        <w:rPr>
          <w:rStyle w:val="FootnoteReference"/>
          <w:sz w:val="16"/>
          <w:szCs w:val="16"/>
        </w:rPr>
        <w:footnoteRef/>
      </w:r>
      <w:r w:rsidRPr="00DE0DAA">
        <w:rPr>
          <w:sz w:val="16"/>
          <w:szCs w:val="16"/>
          <w:lang w:val="pt-PT"/>
        </w:rPr>
        <w:t xml:space="preserve"> Inquérito Regional Integrado sobre Emprego e Setor Informal. (ERI-ESI). Instituto Nacional de Estatística (INE). Guiné-Bissau, 2017-2018.</w:t>
      </w:r>
    </w:p>
  </w:footnote>
  <w:footnote w:id="94">
    <w:p w14:paraId="03285D4A" w14:textId="13CBBD52" w:rsidR="000A7B8F" w:rsidRPr="000E1D3A" w:rsidRDefault="000A7B8F">
      <w:pPr>
        <w:pStyle w:val="FootnoteText"/>
        <w:rPr>
          <w:sz w:val="16"/>
          <w:szCs w:val="16"/>
          <w:lang w:val="pt-PT"/>
        </w:rPr>
      </w:pPr>
      <w:r w:rsidRPr="008D54D4">
        <w:rPr>
          <w:rStyle w:val="FootnoteReference"/>
          <w:sz w:val="16"/>
          <w:szCs w:val="16"/>
        </w:rPr>
        <w:footnoteRef/>
      </w:r>
      <w:r w:rsidRPr="000E1D3A">
        <w:rPr>
          <w:sz w:val="16"/>
          <w:szCs w:val="16"/>
          <w:lang w:val="pt-PT"/>
        </w:rPr>
        <w:t xml:space="preserve"> Ulrichs, 2016</w:t>
      </w:r>
    </w:p>
  </w:footnote>
  <w:footnote w:id="95">
    <w:p w14:paraId="0ABC0854" w14:textId="0E1AF47C" w:rsidR="000A7B8F" w:rsidRPr="00630F0B" w:rsidRDefault="000A7B8F" w:rsidP="00630F0B">
      <w:pPr>
        <w:pStyle w:val="FootnoteText"/>
        <w:spacing w:after="0"/>
        <w:rPr>
          <w:sz w:val="16"/>
          <w:szCs w:val="16"/>
          <w:lang w:val="pt-PT"/>
        </w:rPr>
      </w:pPr>
      <w:r w:rsidRPr="00630F0B">
        <w:rPr>
          <w:rStyle w:val="FootnoteReference"/>
          <w:sz w:val="16"/>
          <w:szCs w:val="16"/>
        </w:rPr>
        <w:footnoteRef/>
      </w:r>
      <w:r w:rsidRPr="000E1D3A">
        <w:rPr>
          <w:sz w:val="16"/>
          <w:szCs w:val="16"/>
          <w:lang w:val="pt-PT"/>
        </w:rPr>
        <w:t xml:space="preserve"> Duarte &amp; Gomes, 1996</w:t>
      </w:r>
    </w:p>
  </w:footnote>
  <w:footnote w:id="96">
    <w:p w14:paraId="3BEAA666" w14:textId="2867B04D" w:rsidR="000A7B8F" w:rsidRPr="000E1D3A" w:rsidRDefault="000A7B8F" w:rsidP="00630F0B">
      <w:pPr>
        <w:pStyle w:val="FootnoteText"/>
        <w:spacing w:after="0"/>
        <w:rPr>
          <w:sz w:val="16"/>
          <w:szCs w:val="16"/>
          <w:lang w:val="pt-PT"/>
        </w:rPr>
      </w:pPr>
      <w:r w:rsidRPr="00630F0B">
        <w:rPr>
          <w:rStyle w:val="FootnoteReference"/>
          <w:sz w:val="16"/>
          <w:szCs w:val="16"/>
        </w:rPr>
        <w:footnoteRef/>
      </w:r>
      <w:r w:rsidRPr="000E1D3A">
        <w:rPr>
          <w:sz w:val="16"/>
          <w:szCs w:val="16"/>
          <w:lang w:val="pt-PT"/>
        </w:rPr>
        <w:t xml:space="preserve"> Buvinic et al.:58ff</w:t>
      </w:r>
    </w:p>
  </w:footnote>
  <w:footnote w:id="97">
    <w:p w14:paraId="574F3BF2" w14:textId="3D82242F" w:rsidR="000A7B8F" w:rsidRPr="00A73466" w:rsidRDefault="000A7B8F" w:rsidP="00A73466">
      <w:pPr>
        <w:pStyle w:val="FootnoteText"/>
        <w:spacing w:after="0"/>
        <w:rPr>
          <w:sz w:val="16"/>
          <w:szCs w:val="16"/>
          <w:lang w:val="pt-PT"/>
        </w:rPr>
      </w:pPr>
      <w:r w:rsidRPr="00A73466">
        <w:rPr>
          <w:rStyle w:val="FootnoteReference"/>
          <w:sz w:val="16"/>
          <w:szCs w:val="16"/>
        </w:rPr>
        <w:footnoteRef/>
      </w:r>
      <w:r w:rsidRPr="00A73466">
        <w:rPr>
          <w:sz w:val="16"/>
          <w:szCs w:val="16"/>
          <w:lang w:val="pt-PT"/>
        </w:rPr>
        <w:t xml:space="preserve"> Balde &amp; Mendes, 2017</w:t>
      </w:r>
    </w:p>
  </w:footnote>
  <w:footnote w:id="98">
    <w:p w14:paraId="0CBAE148" w14:textId="77777777" w:rsidR="000A7B8F" w:rsidRPr="00DE0DAA" w:rsidRDefault="000A7B8F" w:rsidP="00A73466">
      <w:pPr>
        <w:pStyle w:val="FootnoteText"/>
        <w:spacing w:after="0"/>
        <w:rPr>
          <w:lang w:val="pt-PT"/>
        </w:rPr>
      </w:pPr>
      <w:r w:rsidRPr="00A73466">
        <w:rPr>
          <w:rStyle w:val="FootnoteReference"/>
          <w:sz w:val="16"/>
          <w:szCs w:val="16"/>
        </w:rPr>
        <w:footnoteRef/>
      </w:r>
      <w:r w:rsidRPr="00A73466">
        <w:rPr>
          <w:sz w:val="16"/>
          <w:szCs w:val="16"/>
          <w:lang w:val="pt-PT"/>
        </w:rPr>
        <w:t xml:space="preserve"> Em 10 de abril, uma jovem de 18 anos, grávida é espancada pelo pai até a morte. Menos de dez dias depois, uma mulher, a quem o marido regou de gasolina e acendeu lume, sucumbiu três dias depois do ocorrido.</w:t>
      </w:r>
    </w:p>
  </w:footnote>
  <w:footnote w:id="99">
    <w:p w14:paraId="78613A1B" w14:textId="77777777" w:rsidR="000A7B8F" w:rsidRPr="00DE0DAA" w:rsidRDefault="000A7B8F" w:rsidP="009923EF">
      <w:pPr>
        <w:pStyle w:val="FootnoteText"/>
        <w:rPr>
          <w:lang w:val="pt-PT"/>
        </w:rPr>
      </w:pPr>
      <w:r w:rsidRPr="00025CDE">
        <w:rPr>
          <w:rStyle w:val="FootnoteReference"/>
          <w:sz w:val="16"/>
          <w:szCs w:val="16"/>
        </w:rPr>
        <w:footnoteRef/>
      </w:r>
      <w:r w:rsidRPr="00DE0DAA">
        <w:rPr>
          <w:sz w:val="16"/>
          <w:szCs w:val="16"/>
          <w:lang w:val="pt-PT"/>
        </w:rPr>
        <w:t xml:space="preserve"> Banco Mundial, Manual, 2019</w:t>
      </w:r>
    </w:p>
  </w:footnote>
  <w:footnote w:id="100">
    <w:p w14:paraId="4962D6FE" w14:textId="066078D8" w:rsidR="000A7B8F" w:rsidRPr="008A2012" w:rsidRDefault="000A7B8F" w:rsidP="008A2012">
      <w:pPr>
        <w:pStyle w:val="FootnoteText"/>
        <w:spacing w:after="0"/>
        <w:rPr>
          <w:sz w:val="16"/>
          <w:szCs w:val="16"/>
          <w:lang w:val="pt-PT"/>
        </w:rPr>
      </w:pPr>
      <w:r w:rsidRPr="008A2012">
        <w:rPr>
          <w:rStyle w:val="FootnoteReference"/>
          <w:sz w:val="16"/>
          <w:szCs w:val="16"/>
        </w:rPr>
        <w:footnoteRef/>
      </w:r>
      <w:r w:rsidRPr="008A2012">
        <w:rPr>
          <w:sz w:val="16"/>
          <w:szCs w:val="16"/>
          <w:lang w:val="pt-PT"/>
        </w:rPr>
        <w:t xml:space="preserve"> Carvalho et. al, 2018, confirmado pelas entrevistas, Daniel, Quinhamel</w:t>
      </w:r>
    </w:p>
  </w:footnote>
  <w:footnote w:id="101">
    <w:p w14:paraId="47678147" w14:textId="77777777" w:rsidR="000A7B8F" w:rsidRPr="005D325D" w:rsidRDefault="000A7B8F" w:rsidP="008A2012">
      <w:pPr>
        <w:pStyle w:val="FootnoteText"/>
        <w:spacing w:after="0"/>
        <w:rPr>
          <w:sz w:val="16"/>
          <w:lang w:val="pt-PT"/>
        </w:rPr>
      </w:pPr>
      <w:r w:rsidRPr="005D325D">
        <w:rPr>
          <w:rStyle w:val="FootnoteReference"/>
          <w:sz w:val="16"/>
        </w:rPr>
        <w:footnoteRef/>
      </w:r>
      <w:r w:rsidRPr="005D325D">
        <w:rPr>
          <w:sz w:val="16"/>
          <w:lang w:val="pt-PT"/>
        </w:rPr>
        <w:t xml:space="preserve"> </w:t>
      </w:r>
      <w:r w:rsidRPr="008A2012">
        <w:rPr>
          <w:rFonts w:eastAsia="Calibri"/>
          <w:sz w:val="16"/>
          <w:szCs w:val="16"/>
          <w:lang w:val="pt-PT"/>
        </w:rPr>
        <w:t>Balde, 2018.</w:t>
      </w:r>
    </w:p>
  </w:footnote>
  <w:footnote w:id="102">
    <w:p w14:paraId="68D754EF" w14:textId="77777777" w:rsidR="000A7B8F" w:rsidRPr="00DE0DAA" w:rsidRDefault="000A7B8F" w:rsidP="008A2012">
      <w:pPr>
        <w:pStyle w:val="FootnoteText"/>
        <w:spacing w:after="0"/>
        <w:rPr>
          <w:lang w:val="pt-PT"/>
        </w:rPr>
      </w:pPr>
      <w:r w:rsidRPr="005D325D">
        <w:rPr>
          <w:rStyle w:val="FootnoteReference"/>
          <w:sz w:val="16"/>
        </w:rPr>
        <w:footnoteRef/>
      </w:r>
      <w:r w:rsidRPr="005D325D">
        <w:rPr>
          <w:sz w:val="16"/>
          <w:lang w:val="pt-PT"/>
        </w:rPr>
        <w:t xml:space="preserve"> </w:t>
      </w:r>
      <w:r w:rsidRPr="008A2012">
        <w:rPr>
          <w:sz w:val="16"/>
          <w:szCs w:val="16"/>
          <w:lang w:val="pt-PT"/>
        </w:rPr>
        <w:t>MICS 2018-19 página 507</w:t>
      </w:r>
    </w:p>
  </w:footnote>
  <w:footnote w:id="103">
    <w:p w14:paraId="27E2545B" w14:textId="77777777" w:rsidR="000A7B8F" w:rsidRPr="005D325D" w:rsidRDefault="000A7B8F" w:rsidP="005D325D">
      <w:pPr>
        <w:pStyle w:val="FootnoteText"/>
        <w:spacing w:after="0"/>
        <w:rPr>
          <w:sz w:val="16"/>
          <w:lang w:val="pt-PT"/>
        </w:rPr>
      </w:pPr>
      <w:r w:rsidRPr="005D325D">
        <w:rPr>
          <w:rStyle w:val="FootnoteReference"/>
          <w:sz w:val="16"/>
        </w:rPr>
        <w:footnoteRef/>
      </w:r>
      <w:r w:rsidRPr="005D325D">
        <w:rPr>
          <w:sz w:val="16"/>
          <w:lang w:val="pt-PT"/>
        </w:rPr>
        <w:t xml:space="preserve"> </w:t>
      </w:r>
      <w:r w:rsidRPr="0033658E">
        <w:rPr>
          <w:rFonts w:eastAsia="Calibri"/>
          <w:sz w:val="16"/>
          <w:szCs w:val="16"/>
          <w:lang w:val="pt-PT"/>
        </w:rPr>
        <w:t>Banco Mundial, Manual, 2019.</w:t>
      </w:r>
    </w:p>
  </w:footnote>
  <w:footnote w:id="104">
    <w:p w14:paraId="219BC381" w14:textId="043BE4EE" w:rsidR="000A7B8F" w:rsidRPr="00E84942" w:rsidRDefault="000A7B8F" w:rsidP="0033658E">
      <w:pPr>
        <w:pStyle w:val="FootnoteText"/>
        <w:spacing w:after="0"/>
        <w:rPr>
          <w:lang w:val="pt-PT"/>
        </w:rPr>
      </w:pPr>
      <w:r w:rsidRPr="0033658E">
        <w:rPr>
          <w:rStyle w:val="FootnoteReference"/>
          <w:sz w:val="16"/>
          <w:szCs w:val="16"/>
        </w:rPr>
        <w:footnoteRef/>
      </w:r>
      <w:r w:rsidRPr="00E84942">
        <w:rPr>
          <w:sz w:val="16"/>
          <w:szCs w:val="16"/>
          <w:lang w:val="pt-PT"/>
        </w:rPr>
        <w:t xml:space="preserve"> Ibid</w:t>
      </w:r>
    </w:p>
  </w:footnote>
  <w:footnote w:id="105">
    <w:p w14:paraId="2BD814C6" w14:textId="4BC48A10" w:rsidR="000A7B8F" w:rsidRPr="007302DD" w:rsidRDefault="000A7B8F" w:rsidP="007302DD">
      <w:pPr>
        <w:pStyle w:val="FootnoteText"/>
        <w:spacing w:after="0"/>
        <w:rPr>
          <w:sz w:val="16"/>
          <w:szCs w:val="16"/>
          <w:lang w:val="pt-PT"/>
        </w:rPr>
      </w:pPr>
      <w:r w:rsidRPr="007302DD">
        <w:rPr>
          <w:rStyle w:val="FootnoteReference"/>
          <w:sz w:val="16"/>
          <w:szCs w:val="16"/>
        </w:rPr>
        <w:footnoteRef/>
      </w:r>
      <w:r w:rsidRPr="007302DD">
        <w:rPr>
          <w:sz w:val="16"/>
          <w:szCs w:val="16"/>
          <w:lang w:val="pt-PT"/>
        </w:rPr>
        <w:t xml:space="preserve"> Relatório da Situação da Mulher, Projeto “NÔ NA CUIDA DE NÔ VIDA, MINDJER”, Emancipação e direitos para meninas e mulheres na Guiné-Bissau, FEC, Abril 2021</w:t>
      </w:r>
    </w:p>
  </w:footnote>
  <w:footnote w:id="106">
    <w:p w14:paraId="4678322F" w14:textId="46B01737" w:rsidR="000A7B8F" w:rsidRPr="007302DD" w:rsidRDefault="000A7B8F" w:rsidP="007302DD">
      <w:pPr>
        <w:pStyle w:val="FootnoteText"/>
        <w:spacing w:after="0"/>
        <w:rPr>
          <w:sz w:val="16"/>
          <w:szCs w:val="16"/>
          <w:lang w:val="pt-PT"/>
        </w:rPr>
      </w:pPr>
      <w:r w:rsidRPr="007302DD">
        <w:rPr>
          <w:rStyle w:val="FootnoteReference"/>
          <w:sz w:val="16"/>
          <w:szCs w:val="16"/>
        </w:rPr>
        <w:footnoteRef/>
      </w:r>
      <w:r w:rsidRPr="007302DD">
        <w:rPr>
          <w:sz w:val="16"/>
          <w:szCs w:val="16"/>
          <w:lang w:val="pt-PT"/>
        </w:rPr>
        <w:t xml:space="preserve"> Casa dos Direitos, 2016)</w:t>
      </w:r>
    </w:p>
  </w:footnote>
  <w:footnote w:id="107">
    <w:p w14:paraId="0A73C8CE" w14:textId="77777777" w:rsidR="000A7B8F" w:rsidRPr="003079F7" w:rsidRDefault="000A7B8F" w:rsidP="007302DD">
      <w:pPr>
        <w:pStyle w:val="FootnoteText"/>
        <w:spacing w:after="0" w:line="276" w:lineRule="auto"/>
        <w:rPr>
          <w:sz w:val="16"/>
          <w:szCs w:val="16"/>
          <w:lang w:val="pt-PT"/>
        </w:rPr>
      </w:pPr>
      <w:r w:rsidRPr="007302DD">
        <w:rPr>
          <w:rStyle w:val="FootnoteReference"/>
          <w:sz w:val="16"/>
          <w:szCs w:val="16"/>
        </w:rPr>
        <w:footnoteRef/>
      </w:r>
      <w:r w:rsidRPr="007302DD">
        <w:rPr>
          <w:sz w:val="16"/>
          <w:szCs w:val="16"/>
          <w:lang w:val="pt-PT"/>
        </w:rPr>
        <w:t xml:space="preserve"> </w:t>
      </w:r>
      <w:hyperlink r:id="rId3" w:history="1">
        <w:r w:rsidRPr="007302DD">
          <w:rPr>
            <w:rStyle w:val="Hyperlink"/>
            <w:rFonts w:eastAsia="Calibri" w:cs="Calibri"/>
            <w:sz w:val="16"/>
            <w:szCs w:val="16"/>
            <w:lang w:val="pt-PT"/>
          </w:rPr>
          <w:t>www.genderindex.org/country /guinea-bissau/</w:t>
        </w:r>
      </w:hyperlink>
      <w:r w:rsidRPr="007302DD">
        <w:rPr>
          <w:rFonts w:eastAsia="Calibri" w:cs="Calibri"/>
          <w:sz w:val="16"/>
          <w:szCs w:val="16"/>
          <w:lang w:val="pt-PT"/>
        </w:rPr>
        <w:t>;  BAD/UN-Women: Gender Profile, 2015</w:t>
      </w:r>
    </w:p>
  </w:footnote>
  <w:footnote w:id="108">
    <w:p w14:paraId="42D93765" w14:textId="3D19B734" w:rsidR="000A7B8F" w:rsidRPr="003079F7" w:rsidRDefault="000A7B8F" w:rsidP="003079F7">
      <w:pPr>
        <w:pStyle w:val="FootnoteText"/>
        <w:spacing w:after="0"/>
        <w:rPr>
          <w:lang w:val="pt-PT"/>
        </w:rPr>
      </w:pPr>
      <w:r w:rsidRPr="003079F7">
        <w:rPr>
          <w:rStyle w:val="FootnoteReference"/>
          <w:sz w:val="16"/>
          <w:szCs w:val="16"/>
        </w:rPr>
        <w:footnoteRef/>
      </w:r>
      <w:r w:rsidRPr="003079F7">
        <w:rPr>
          <w:sz w:val="16"/>
          <w:szCs w:val="16"/>
          <w:lang w:val="pt-PT"/>
        </w:rPr>
        <w:t xml:space="preserve"> Relatório da Situação da Mulher, Projeto “NÔ NA CUIDA DE NÔ VIDA, MINDJER”, Emancipação e direitos para meninas e mulheres na Guiné-Bissau, FEC, Abril 2021</w:t>
      </w:r>
    </w:p>
  </w:footnote>
  <w:footnote w:id="109">
    <w:p w14:paraId="16EB463A" w14:textId="77777777" w:rsidR="000A7B8F" w:rsidRPr="003079F7" w:rsidRDefault="000A7B8F" w:rsidP="00C309F7">
      <w:pPr>
        <w:pStyle w:val="NormalWeb"/>
        <w:spacing w:beforeAutospacing="0" w:after="0" w:afterAutospacing="0" w:line="276" w:lineRule="auto"/>
        <w:jc w:val="both"/>
        <w:textAlignment w:val="baseline"/>
        <w:rPr>
          <w:rFonts w:ascii="Garamond" w:hAnsi="Garamond"/>
          <w:sz w:val="16"/>
          <w:szCs w:val="16"/>
          <w:lang w:val="pt-PT"/>
        </w:rPr>
      </w:pPr>
      <w:r w:rsidRPr="00C309F7">
        <w:rPr>
          <w:rStyle w:val="FootnoteReference"/>
          <w:rFonts w:ascii="Garamond" w:hAnsi="Garamond" w:cs="Calibri"/>
          <w:sz w:val="16"/>
          <w:szCs w:val="16"/>
        </w:rPr>
        <w:footnoteRef/>
      </w:r>
      <w:r w:rsidRPr="003079F7">
        <w:rPr>
          <w:rFonts w:ascii="Garamond" w:hAnsi="Garamond" w:cs="Calibri"/>
          <w:sz w:val="16"/>
          <w:szCs w:val="16"/>
          <w:lang w:val="pt-PT"/>
        </w:rPr>
        <w:t xml:space="preserve"> </w:t>
      </w:r>
      <w:hyperlink r:id="rId4" w:history="1">
        <w:r w:rsidRPr="003079F7">
          <w:rPr>
            <w:rStyle w:val="Hyperlink"/>
            <w:rFonts w:ascii="Garamond" w:hAnsi="Garamond" w:cs="Calibri"/>
            <w:sz w:val="16"/>
            <w:szCs w:val="16"/>
            <w:lang w:val="pt-PT"/>
          </w:rPr>
          <w:t>https://www.manitese.it/en/nadile-violence-against-women</w:t>
        </w:r>
      </w:hyperlink>
      <w:r w:rsidRPr="003079F7">
        <w:rPr>
          <w:rFonts w:ascii="Garamond" w:hAnsi="Garamond" w:cs="Calibri"/>
          <w:sz w:val="16"/>
          <w:szCs w:val="16"/>
          <w:lang w:val="pt-PT"/>
        </w:rPr>
        <w:t xml:space="preserve">, </w:t>
      </w:r>
    </w:p>
  </w:footnote>
  <w:footnote w:id="110">
    <w:p w14:paraId="18B201A0" w14:textId="5E78B23F" w:rsidR="000A7B8F" w:rsidRPr="00DF597F" w:rsidRDefault="000A7B8F">
      <w:pPr>
        <w:pStyle w:val="FootnoteText"/>
        <w:rPr>
          <w:lang w:val="pt-PT"/>
        </w:rPr>
      </w:pPr>
      <w:r>
        <w:rPr>
          <w:rStyle w:val="FootnoteReference"/>
        </w:rPr>
        <w:footnoteRef/>
      </w:r>
      <w:r w:rsidRPr="00DF597F">
        <w:rPr>
          <w:lang w:val="pt-PT"/>
        </w:rPr>
        <w:t xml:space="preserve"> </w:t>
      </w:r>
    </w:p>
  </w:footnote>
  <w:footnote w:id="111">
    <w:p w14:paraId="1AEB9B6F" w14:textId="375D11AB" w:rsidR="000A7B8F" w:rsidRPr="002B35BA" w:rsidRDefault="000A7B8F">
      <w:pPr>
        <w:pStyle w:val="FootnoteText"/>
        <w:rPr>
          <w:lang w:val="pt-PT"/>
        </w:rPr>
      </w:pPr>
      <w:r>
        <w:rPr>
          <w:rStyle w:val="FootnoteReference"/>
        </w:rPr>
        <w:footnoteRef/>
      </w:r>
      <w:r w:rsidRPr="002B35BA">
        <w:rPr>
          <w:lang w:val="pt-PT"/>
        </w:rPr>
        <w:t xml:space="preserve"> </w:t>
      </w:r>
      <w:r>
        <w:rPr>
          <w:lang w:val="pt-PT"/>
        </w:rPr>
        <w:t>A referência d</w:t>
      </w:r>
      <w:r w:rsidRPr="00DF597F">
        <w:rPr>
          <w:rFonts w:eastAsia="Calibri"/>
          <w:lang w:val="pt-PT"/>
        </w:rPr>
        <w:t xml:space="preserve">os atos  </w:t>
      </w:r>
      <w:r>
        <w:rPr>
          <w:rFonts w:eastAsia="Calibri"/>
          <w:lang w:val="pt-PT"/>
        </w:rPr>
        <w:t xml:space="preserve">e sua frequência é os </w:t>
      </w:r>
      <w:r w:rsidRPr="00DF597F">
        <w:rPr>
          <w:rFonts w:eastAsia="Calibri"/>
          <w:lang w:val="pt-PT"/>
        </w:rPr>
        <w:t>últimos 12 meses</w:t>
      </w:r>
      <w:r>
        <w:rPr>
          <w:rFonts w:eastAsia="Calibri"/>
          <w:lang w:val="pt-PT"/>
        </w:rPr>
        <w:t>.</w:t>
      </w:r>
    </w:p>
  </w:footnote>
  <w:footnote w:id="112">
    <w:p w14:paraId="65F16A4F" w14:textId="16E13465" w:rsidR="000A7B8F" w:rsidRPr="002B35BA" w:rsidRDefault="000A7B8F" w:rsidP="00B42D00">
      <w:pPr>
        <w:autoSpaceDE w:val="0"/>
        <w:autoSpaceDN w:val="0"/>
        <w:adjustRightInd w:val="0"/>
        <w:spacing w:line="276" w:lineRule="auto"/>
        <w:rPr>
          <w:rFonts w:eastAsia="Calibri"/>
          <w:sz w:val="16"/>
          <w:szCs w:val="16"/>
        </w:rPr>
      </w:pPr>
      <w:r w:rsidRPr="00B42D00">
        <w:rPr>
          <w:rStyle w:val="FootnoteReference"/>
          <w:sz w:val="16"/>
          <w:szCs w:val="16"/>
        </w:rPr>
        <w:footnoteRef/>
      </w:r>
      <w:r w:rsidRPr="005D325D">
        <w:rPr>
          <w:sz w:val="16"/>
        </w:rPr>
        <w:t xml:space="preserve"> </w:t>
      </w:r>
      <w:hyperlink r:id="rId5" w:history="1">
        <w:r w:rsidRPr="002B35BA">
          <w:rPr>
            <w:rStyle w:val="Hyperlink"/>
            <w:rFonts w:eastAsia="Calibri"/>
            <w:sz w:val="16"/>
            <w:szCs w:val="16"/>
          </w:rPr>
          <w:t>www.genderindex.org/country/guinea-bissau/</w:t>
        </w:r>
      </w:hyperlink>
      <w:r w:rsidRPr="002B35BA">
        <w:rPr>
          <w:rFonts w:eastAsia="Calibri"/>
          <w:sz w:val="16"/>
          <w:szCs w:val="16"/>
        </w:rPr>
        <w:t xml:space="preserve">). </w:t>
      </w:r>
    </w:p>
    <w:p w14:paraId="798837EE" w14:textId="77777777" w:rsidR="000A7B8F" w:rsidRPr="005D325D" w:rsidRDefault="000A7B8F" w:rsidP="005D325D">
      <w:pPr>
        <w:pStyle w:val="FootnoteText"/>
        <w:spacing w:after="0"/>
        <w:ind w:left="0"/>
        <w:rPr>
          <w:sz w:val="16"/>
          <w:lang w:val="pt-PT"/>
        </w:rPr>
      </w:pPr>
    </w:p>
  </w:footnote>
  <w:footnote w:id="113">
    <w:p w14:paraId="5EB34D27" w14:textId="08C12D2C" w:rsidR="000A7B8F" w:rsidRPr="001E7D94" w:rsidRDefault="000A7B8F" w:rsidP="001E7D94">
      <w:pPr>
        <w:pStyle w:val="FootnoteText"/>
        <w:rPr>
          <w:lang w:val="pt-PT"/>
        </w:rPr>
      </w:pPr>
      <w:r>
        <w:rPr>
          <w:rStyle w:val="FootnoteReference"/>
        </w:rPr>
        <w:footnoteRef/>
      </w:r>
      <w:r w:rsidRPr="001E7D94">
        <w:rPr>
          <w:lang w:val="pt-PT"/>
        </w:rPr>
        <w:t xml:space="preserve"> </w:t>
      </w:r>
      <w:r>
        <w:rPr>
          <w:lang w:val="pt-PT"/>
        </w:rPr>
        <w:t>Relatório sobre a situação da mulher, P</w:t>
      </w:r>
      <w:r w:rsidRPr="001E7D94">
        <w:rPr>
          <w:lang w:val="pt-PT"/>
        </w:rPr>
        <w:t>rojeto</w:t>
      </w:r>
      <w:r>
        <w:rPr>
          <w:lang w:val="pt-PT"/>
        </w:rPr>
        <w:t xml:space="preserve"> </w:t>
      </w:r>
      <w:r w:rsidRPr="001E7D94">
        <w:rPr>
          <w:lang w:val="pt-PT"/>
        </w:rPr>
        <w:t>“NÔ NA CUIDA DE NÔ VIDA, MINDJER”</w:t>
      </w:r>
      <w:r>
        <w:rPr>
          <w:lang w:val="pt-PT"/>
        </w:rPr>
        <w:t xml:space="preserve">, </w:t>
      </w:r>
      <w:r w:rsidRPr="001E7D94">
        <w:rPr>
          <w:lang w:val="pt-PT"/>
        </w:rPr>
        <w:t>Emancipação e direitos para meninas e mulheres na Guiné-Bissau</w:t>
      </w:r>
      <w:r>
        <w:rPr>
          <w:lang w:val="pt-PT"/>
        </w:rPr>
        <w:t xml:space="preserve">, </w:t>
      </w:r>
      <w:r w:rsidRPr="00A64DC2">
        <w:rPr>
          <w:lang w:val="pt-PT"/>
        </w:rPr>
        <w:t>FEC Fundação Fé e Cooperação</w:t>
      </w:r>
      <w:r>
        <w:rPr>
          <w:lang w:val="pt-PT"/>
        </w:rPr>
        <w:t>,</w:t>
      </w:r>
      <w:r w:rsidRPr="00A64DC2">
        <w:rPr>
          <w:lang w:val="pt-PT"/>
        </w:rPr>
        <w:t xml:space="preserve"> </w:t>
      </w:r>
      <w:r w:rsidRPr="001E7D94">
        <w:rPr>
          <w:lang w:val="pt-PT"/>
        </w:rPr>
        <w:t>Abril 202</w:t>
      </w:r>
      <w:r>
        <w:rPr>
          <w:lang w:val="pt-PT"/>
        </w:rPr>
        <w:t>1</w:t>
      </w:r>
    </w:p>
  </w:footnote>
  <w:footnote w:id="114">
    <w:p w14:paraId="2F0222E1" w14:textId="68BE11E7" w:rsidR="000A7B8F" w:rsidRPr="00E563D9" w:rsidRDefault="000A7B8F">
      <w:pPr>
        <w:pStyle w:val="FootnoteText"/>
        <w:rPr>
          <w:lang w:val="pt-PT"/>
        </w:rPr>
      </w:pPr>
      <w:r>
        <w:rPr>
          <w:rStyle w:val="FootnoteReference"/>
        </w:rPr>
        <w:footnoteRef/>
      </w:r>
      <w:r w:rsidRPr="00E563D9">
        <w:rPr>
          <w:lang w:val="pt-PT"/>
        </w:rPr>
        <w:t xml:space="preserve"> </w:t>
      </w:r>
      <w:r>
        <w:rPr>
          <w:lang w:val="pt-PT"/>
        </w:rPr>
        <w:t xml:space="preserve">Participação cidadã </w:t>
      </w:r>
      <w:r w:rsidRPr="00E563D9">
        <w:rPr>
          <w:lang w:val="pt-PT"/>
        </w:rPr>
        <w:t xml:space="preserve">é uma prática democrática que </w:t>
      </w:r>
      <w:r>
        <w:rPr>
          <w:lang w:val="pt-PT"/>
        </w:rPr>
        <w:t>consiste</w:t>
      </w:r>
      <w:r w:rsidRPr="00E563D9">
        <w:rPr>
          <w:lang w:val="pt-PT"/>
        </w:rPr>
        <w:t xml:space="preserve"> </w:t>
      </w:r>
      <w:r>
        <w:rPr>
          <w:lang w:val="pt-PT"/>
        </w:rPr>
        <w:t>n</w:t>
      </w:r>
      <w:r w:rsidRPr="00E563D9">
        <w:rPr>
          <w:lang w:val="pt-PT"/>
        </w:rPr>
        <w:t>o envolvimento dos cidadãos no processo de tomada de decisões políticas, fora dos grandes eventos eleitorais.</w:t>
      </w:r>
    </w:p>
  </w:footnote>
  <w:footnote w:id="115">
    <w:p w14:paraId="1A71D338" w14:textId="0D85152B" w:rsidR="000A7B8F" w:rsidRPr="007E0CDD" w:rsidRDefault="000A7B8F" w:rsidP="00B42D00">
      <w:pPr>
        <w:pStyle w:val="FootnoteText"/>
        <w:spacing w:after="0"/>
        <w:ind w:left="0"/>
        <w:rPr>
          <w:lang w:val="pt-PT"/>
        </w:rPr>
      </w:pPr>
      <w:r w:rsidRPr="00E563D9">
        <w:rPr>
          <w:sz w:val="16"/>
          <w:szCs w:val="16"/>
          <w:lang w:val="pt-PT"/>
        </w:rPr>
        <w:tab/>
      </w:r>
      <w:r w:rsidRPr="00B42D00">
        <w:rPr>
          <w:rStyle w:val="FootnoteReference"/>
          <w:sz w:val="16"/>
          <w:szCs w:val="16"/>
        </w:rPr>
        <w:footnoteRef/>
      </w:r>
      <w:r w:rsidRPr="000E1D3A">
        <w:rPr>
          <w:sz w:val="16"/>
          <w:szCs w:val="16"/>
          <w:lang w:val="pt-PT"/>
        </w:rPr>
        <w:t xml:space="preserve"> MICS 6, 2018-19</w:t>
      </w:r>
    </w:p>
  </w:footnote>
  <w:footnote w:id="116">
    <w:p w14:paraId="7490B069" w14:textId="0211FDE4" w:rsidR="000A7B8F" w:rsidRPr="00CF55A4" w:rsidRDefault="000A7B8F" w:rsidP="00CF55A4">
      <w:pPr>
        <w:pStyle w:val="FootnoteText"/>
        <w:spacing w:after="0"/>
        <w:rPr>
          <w:sz w:val="16"/>
          <w:szCs w:val="16"/>
          <w:lang w:val="pt-PT"/>
        </w:rPr>
      </w:pPr>
      <w:r w:rsidRPr="00CF55A4">
        <w:rPr>
          <w:rStyle w:val="FootnoteReference"/>
          <w:sz w:val="16"/>
          <w:szCs w:val="16"/>
        </w:rPr>
        <w:footnoteRef/>
      </w:r>
      <w:r w:rsidRPr="00CF55A4">
        <w:rPr>
          <w:sz w:val="16"/>
          <w:szCs w:val="16"/>
          <w:lang w:val="pt-PT"/>
        </w:rPr>
        <w:t xml:space="preserve"> Mendes, 2018</w:t>
      </w:r>
    </w:p>
  </w:footnote>
  <w:footnote w:id="117">
    <w:p w14:paraId="24C1E4EA" w14:textId="1A858E58" w:rsidR="000A7B8F" w:rsidRPr="00CF55A4" w:rsidRDefault="000A7B8F" w:rsidP="00CF55A4">
      <w:pPr>
        <w:pStyle w:val="FootnoteText"/>
        <w:spacing w:after="0"/>
        <w:rPr>
          <w:lang w:val="pt-PT"/>
        </w:rPr>
      </w:pPr>
      <w:r w:rsidRPr="00CF55A4">
        <w:rPr>
          <w:rStyle w:val="FootnoteReference"/>
          <w:sz w:val="16"/>
          <w:szCs w:val="16"/>
        </w:rPr>
        <w:footnoteRef/>
      </w:r>
      <w:r w:rsidRPr="00CF55A4">
        <w:rPr>
          <w:sz w:val="16"/>
          <w:szCs w:val="16"/>
          <w:lang w:val="pt-PT"/>
        </w:rPr>
        <w:t xml:space="preserve"> Entrevista com Instituto da Mulher e da Criança</w:t>
      </w:r>
    </w:p>
  </w:footnote>
  <w:footnote w:id="118">
    <w:p w14:paraId="7484688C" w14:textId="6FE1FD96" w:rsidR="000A7B8F" w:rsidRPr="006428FF" w:rsidRDefault="000A7B8F" w:rsidP="006428FF">
      <w:pPr>
        <w:pStyle w:val="FootnoteText"/>
        <w:rPr>
          <w:lang w:val="pt-PT"/>
        </w:rPr>
      </w:pPr>
      <w:r>
        <w:rPr>
          <w:rStyle w:val="FootnoteReference"/>
        </w:rPr>
        <w:footnoteRef/>
      </w:r>
      <w:r w:rsidRPr="006428FF">
        <w:rPr>
          <w:lang w:val="pt-PT"/>
        </w:rPr>
        <w:t xml:space="preserve"> </w:t>
      </w:r>
      <w:bookmarkStart w:id="87" w:name="_Hlk103056080"/>
      <w:r>
        <w:rPr>
          <w:lang w:val="pt-PT"/>
        </w:rPr>
        <w:t xml:space="preserve">Relatório da Situação da Mulher, Projeto </w:t>
      </w:r>
      <w:r w:rsidRPr="006428FF">
        <w:rPr>
          <w:lang w:val="pt-PT"/>
        </w:rPr>
        <w:t>“NÔ NA CUIDA DE NÔ VIDA, MINDJER”</w:t>
      </w:r>
      <w:r>
        <w:rPr>
          <w:lang w:val="pt-PT"/>
        </w:rPr>
        <w:t xml:space="preserve">, </w:t>
      </w:r>
      <w:r w:rsidRPr="006428FF">
        <w:rPr>
          <w:lang w:val="pt-PT"/>
        </w:rPr>
        <w:t>Emancipação e direitos para meninas e mulheres na Guiné-Bissau</w:t>
      </w:r>
      <w:r>
        <w:rPr>
          <w:lang w:val="pt-PT"/>
        </w:rPr>
        <w:t xml:space="preserve">, FEC, </w:t>
      </w:r>
      <w:r w:rsidRPr="006428FF">
        <w:rPr>
          <w:lang w:val="pt-PT"/>
        </w:rPr>
        <w:t>Abril 202</w:t>
      </w:r>
      <w:r>
        <w:rPr>
          <w:lang w:val="pt-PT"/>
        </w:rPr>
        <w:t>1</w:t>
      </w:r>
    </w:p>
    <w:bookmarkEnd w:id="87"/>
  </w:footnote>
  <w:footnote w:id="119">
    <w:p w14:paraId="2F7D2ECC" w14:textId="77777777" w:rsidR="000A7B8F" w:rsidRPr="00DE0DAA" w:rsidRDefault="000A7B8F" w:rsidP="00CF55A4">
      <w:pPr>
        <w:pStyle w:val="FootnoteText"/>
        <w:spacing w:after="0"/>
        <w:rPr>
          <w:sz w:val="16"/>
          <w:szCs w:val="16"/>
          <w:lang w:val="pt-PT"/>
        </w:rPr>
      </w:pPr>
      <w:r w:rsidRPr="00AA5492">
        <w:rPr>
          <w:rStyle w:val="FootnoteReference"/>
          <w:sz w:val="16"/>
          <w:szCs w:val="16"/>
        </w:rPr>
        <w:footnoteRef/>
      </w:r>
      <w:r w:rsidRPr="00DE0DAA">
        <w:rPr>
          <w:sz w:val="16"/>
          <w:szCs w:val="16"/>
          <w:lang w:val="pt-PT"/>
        </w:rPr>
        <w:t xml:space="preserve"> Uma guerra, em plena capital, que opôs uma fação militar e o presidente Nino Vieira sobre a questão de tráfico de armas na fronteira senegalesa e que se arrastou durante 11 meses: junho 1998-maio 1999.</w:t>
      </w:r>
    </w:p>
  </w:footnote>
  <w:footnote w:id="120">
    <w:p w14:paraId="1A4140BD" w14:textId="3998E659" w:rsidR="000A7B8F" w:rsidRPr="00DE0DAA" w:rsidRDefault="000A7B8F" w:rsidP="003D269F">
      <w:pPr>
        <w:pStyle w:val="FootnoteText"/>
        <w:spacing w:after="0"/>
        <w:rPr>
          <w:lang w:val="pt-PT"/>
        </w:rPr>
      </w:pPr>
      <w:r>
        <w:rPr>
          <w:rStyle w:val="FootnoteReference"/>
        </w:rPr>
        <w:footnoteRef/>
      </w:r>
      <w:r w:rsidRPr="00DE0DAA">
        <w:rPr>
          <w:lang w:val="pt-PT"/>
        </w:rPr>
        <w:t xml:space="preserve"> </w:t>
      </w:r>
      <w:r w:rsidRPr="00DE0DAA">
        <w:rPr>
          <w:sz w:val="16"/>
          <w:szCs w:val="16"/>
          <w:lang w:val="pt-PT"/>
        </w:rPr>
        <w:t>Guiné-Bi</w:t>
      </w:r>
      <w:r>
        <w:rPr>
          <w:sz w:val="16"/>
          <w:szCs w:val="16"/>
          <w:lang w:val="pt-PT"/>
        </w:rPr>
        <w:t>ssau | Plano de ação Nacional (</w:t>
      </w:r>
      <w:r w:rsidRPr="00DE0DAA">
        <w:rPr>
          <w:sz w:val="16"/>
          <w:szCs w:val="16"/>
          <w:lang w:val="pt-PT"/>
        </w:rPr>
        <w:t>Cochilo) | Segurança Mulheres</w:t>
      </w:r>
    </w:p>
  </w:footnote>
  <w:footnote w:id="121">
    <w:p w14:paraId="3C334CA1" w14:textId="07DA15A4" w:rsidR="000A7B8F" w:rsidRPr="00BD628B" w:rsidRDefault="000A7B8F">
      <w:pPr>
        <w:pStyle w:val="FootnoteText"/>
        <w:rPr>
          <w:lang w:val="en-GB"/>
        </w:rPr>
      </w:pPr>
      <w:r>
        <w:rPr>
          <w:rStyle w:val="FootnoteReference"/>
        </w:rPr>
        <w:footnoteRef/>
      </w:r>
      <w:r w:rsidRPr="00BD628B">
        <w:rPr>
          <w:lang w:val="en-GB"/>
        </w:rPr>
        <w:t xml:space="preserve"> UNDP, Common Country Analysis (Draft)</w:t>
      </w:r>
      <w:r>
        <w:rPr>
          <w:lang w:val="en-GB"/>
        </w:rPr>
        <w:t xml:space="preserve">, </w:t>
      </w:r>
      <w:r w:rsidRPr="00BD628B">
        <w:rPr>
          <w:lang w:val="en-GB"/>
        </w:rPr>
        <w:t>2020</w:t>
      </w:r>
    </w:p>
  </w:footnote>
  <w:footnote w:id="122">
    <w:p w14:paraId="6E7FF0AE" w14:textId="4FD05868" w:rsidR="000A7B8F" w:rsidRPr="00BD628B" w:rsidRDefault="000A7B8F">
      <w:pPr>
        <w:pStyle w:val="FootnoteText"/>
        <w:rPr>
          <w:lang w:val="en-GB"/>
        </w:rPr>
      </w:pPr>
      <w:r>
        <w:rPr>
          <w:rStyle w:val="FootnoteReference"/>
        </w:rPr>
        <w:footnoteRef/>
      </w:r>
      <w:r w:rsidRPr="00BD628B">
        <w:rPr>
          <w:lang w:val="en-GB"/>
        </w:rPr>
        <w:t xml:space="preserve"> UNDP, Common Country Analysis (Draft), 2020</w:t>
      </w:r>
    </w:p>
  </w:footnote>
  <w:footnote w:id="123">
    <w:p w14:paraId="787B7FBF" w14:textId="77777777" w:rsidR="000A7B8F" w:rsidRPr="005D325D" w:rsidRDefault="000A7B8F" w:rsidP="004B368C">
      <w:pPr>
        <w:pStyle w:val="FootnoteText"/>
        <w:spacing w:after="0"/>
        <w:rPr>
          <w:sz w:val="16"/>
          <w:lang w:val="pt-PT"/>
        </w:rPr>
      </w:pPr>
      <w:r w:rsidRPr="004B368C">
        <w:rPr>
          <w:rStyle w:val="FootnoteReference"/>
          <w:sz w:val="16"/>
          <w:szCs w:val="16"/>
        </w:rPr>
        <w:footnoteRef/>
      </w:r>
      <w:r w:rsidRPr="004B368C">
        <w:rPr>
          <w:sz w:val="16"/>
          <w:szCs w:val="16"/>
          <w:lang w:val="pt-PT"/>
        </w:rPr>
        <w:t xml:space="preserve"> Perfil do género BAD, 2015. Confirmada na entrevista com a leder Sra Silvina Tavares</w:t>
      </w:r>
    </w:p>
  </w:footnote>
  <w:footnote w:id="124">
    <w:p w14:paraId="5AE99BFD" w14:textId="65040E3F" w:rsidR="000A7B8F" w:rsidRPr="004B368C" w:rsidRDefault="000A7B8F" w:rsidP="004B368C">
      <w:pPr>
        <w:pStyle w:val="FootnoteText"/>
        <w:spacing w:after="0"/>
        <w:rPr>
          <w:sz w:val="16"/>
          <w:szCs w:val="16"/>
          <w:lang w:val="pt-PT"/>
        </w:rPr>
      </w:pPr>
      <w:r w:rsidRPr="004B368C">
        <w:rPr>
          <w:rStyle w:val="FootnoteReference"/>
          <w:sz w:val="16"/>
          <w:szCs w:val="16"/>
        </w:rPr>
        <w:footnoteRef/>
      </w:r>
      <w:r w:rsidRPr="004B368C">
        <w:rPr>
          <w:sz w:val="16"/>
          <w:szCs w:val="16"/>
          <w:lang w:val="pt-PT"/>
        </w:rPr>
        <w:t xml:space="preserve"> Carvalho, 2020</w:t>
      </w:r>
    </w:p>
  </w:footnote>
  <w:footnote w:id="125">
    <w:p w14:paraId="34E0CD88" w14:textId="2AF7D8B2" w:rsidR="000A7B8F" w:rsidRPr="004B368C" w:rsidRDefault="000A7B8F" w:rsidP="004B368C">
      <w:pPr>
        <w:pStyle w:val="FootnoteText"/>
        <w:spacing w:after="0"/>
        <w:rPr>
          <w:sz w:val="16"/>
          <w:szCs w:val="16"/>
          <w:lang w:val="pt-PT"/>
        </w:rPr>
      </w:pPr>
      <w:r w:rsidRPr="004B368C">
        <w:rPr>
          <w:rStyle w:val="FootnoteReference"/>
          <w:sz w:val="16"/>
          <w:szCs w:val="16"/>
        </w:rPr>
        <w:footnoteRef/>
      </w:r>
      <w:r w:rsidRPr="004B368C">
        <w:rPr>
          <w:sz w:val="16"/>
          <w:szCs w:val="16"/>
          <w:lang w:val="pt-PT"/>
        </w:rPr>
        <w:t xml:space="preserve"> https://issat.dcaf.ch/Learn/Resource-Library2/Case-Studies/ Criando-um-Diálogo-Nacional-para-Prevenir-Futuro-Conflito-na-Guiné-Bissau.</w:t>
      </w:r>
    </w:p>
  </w:footnote>
  <w:footnote w:id="126">
    <w:p w14:paraId="5DA664AD" w14:textId="375E4E9C" w:rsidR="000A7B8F" w:rsidRPr="00DE0DAA" w:rsidRDefault="000A7B8F" w:rsidP="004B368C">
      <w:pPr>
        <w:pStyle w:val="FootnoteText"/>
        <w:spacing w:after="0"/>
        <w:rPr>
          <w:sz w:val="16"/>
          <w:szCs w:val="16"/>
          <w:lang w:val="pt-PT"/>
        </w:rPr>
      </w:pPr>
      <w:r w:rsidRPr="005D325D">
        <w:rPr>
          <w:rStyle w:val="FootnoteReference"/>
          <w:sz w:val="16"/>
        </w:rPr>
        <w:footnoteRef/>
      </w:r>
      <w:r w:rsidRPr="005D325D">
        <w:rPr>
          <w:sz w:val="16"/>
          <w:lang w:val="pt-PT"/>
        </w:rPr>
        <w:t xml:space="preserve"> </w:t>
      </w:r>
      <w:r w:rsidRPr="004B368C">
        <w:rPr>
          <w:sz w:val="16"/>
          <w:szCs w:val="16"/>
          <w:lang w:val="pt-PT"/>
        </w:rPr>
        <w:t>Por exercer de forma ténue as suas funções de soberania na maior parte do seu território nacional fora de Bissau e de alguns centros urbanos, Guiné-Bissau: Respostas de paz à impunidade e exclusão, Pedro Rosa Mendes, 2013</w:t>
      </w:r>
    </w:p>
  </w:footnote>
  <w:footnote w:id="127">
    <w:p w14:paraId="5784CDCF" w14:textId="459C3138" w:rsidR="000A7B8F" w:rsidRPr="00AE72FD" w:rsidRDefault="000A7B8F" w:rsidP="008D5F78">
      <w:pPr>
        <w:pStyle w:val="FootnoteText"/>
        <w:spacing w:after="0"/>
        <w:rPr>
          <w:sz w:val="16"/>
          <w:szCs w:val="16"/>
          <w:lang w:val="pt-PT"/>
        </w:rPr>
      </w:pPr>
      <w:r w:rsidRPr="008D5F78">
        <w:rPr>
          <w:rStyle w:val="FootnoteReference"/>
          <w:sz w:val="16"/>
          <w:szCs w:val="16"/>
        </w:rPr>
        <w:footnoteRef/>
      </w:r>
      <w:r w:rsidRPr="00AE72FD">
        <w:rPr>
          <w:sz w:val="16"/>
          <w:szCs w:val="16"/>
          <w:lang w:val="pt-PT"/>
        </w:rPr>
        <w:t xml:space="preserve"> OMS 2009</w:t>
      </w:r>
    </w:p>
  </w:footnote>
  <w:footnote w:id="128">
    <w:p w14:paraId="54FE3601" w14:textId="3A170DC2" w:rsidR="000A7B8F" w:rsidRPr="00932BAF" w:rsidRDefault="000A7B8F" w:rsidP="00932BAF">
      <w:pPr>
        <w:pStyle w:val="FootnoteText"/>
        <w:spacing w:after="0"/>
        <w:rPr>
          <w:sz w:val="16"/>
          <w:szCs w:val="16"/>
          <w:lang w:val="pt-PT"/>
        </w:rPr>
      </w:pPr>
      <w:r w:rsidRPr="00932BAF">
        <w:rPr>
          <w:rStyle w:val="FootnoteReference"/>
          <w:sz w:val="16"/>
          <w:szCs w:val="16"/>
        </w:rPr>
        <w:footnoteRef/>
      </w:r>
      <w:r w:rsidRPr="00932BAF">
        <w:rPr>
          <w:sz w:val="16"/>
          <w:szCs w:val="16"/>
          <w:lang w:val="pt-PT"/>
        </w:rPr>
        <w:t xml:space="preserve"> UNIOGBIS, 2017: Direito à Saúde</w:t>
      </w:r>
    </w:p>
  </w:footnote>
  <w:footnote w:id="129">
    <w:p w14:paraId="7F707224" w14:textId="2C37BE67" w:rsidR="000A7B8F" w:rsidRPr="00F26B56" w:rsidRDefault="000A7B8F" w:rsidP="00F26B56">
      <w:pPr>
        <w:pStyle w:val="FootnoteText"/>
        <w:spacing w:after="0"/>
        <w:rPr>
          <w:sz w:val="16"/>
          <w:szCs w:val="16"/>
          <w:lang w:val="pt-PT"/>
        </w:rPr>
      </w:pPr>
      <w:r w:rsidRPr="00F26B56">
        <w:rPr>
          <w:rStyle w:val="FootnoteReference"/>
          <w:sz w:val="16"/>
          <w:szCs w:val="16"/>
        </w:rPr>
        <w:footnoteRef/>
      </w:r>
      <w:r w:rsidRPr="00F26B56">
        <w:rPr>
          <w:sz w:val="16"/>
          <w:szCs w:val="16"/>
          <w:lang w:val="pt-PT"/>
        </w:rPr>
        <w:t xml:space="preserve"> Relatório da Situação da Mulher, Projeto “NÔ NA CUIDA DE NÔ VIDA, MINDJER”, Emancipação e direitos para meninas e mulheres na Guiné-Bissau, FEC, Abril 2021</w:t>
      </w:r>
    </w:p>
  </w:footnote>
  <w:footnote w:id="130">
    <w:p w14:paraId="43D6094B" w14:textId="56D2522D" w:rsidR="000A7B8F" w:rsidRPr="00F26B56" w:rsidRDefault="000A7B8F" w:rsidP="00F26B56">
      <w:pPr>
        <w:pStyle w:val="FootnoteText"/>
        <w:spacing w:after="0"/>
        <w:rPr>
          <w:sz w:val="16"/>
          <w:szCs w:val="16"/>
          <w:lang w:val="pt-PT"/>
        </w:rPr>
      </w:pPr>
      <w:r w:rsidRPr="00F26B56">
        <w:rPr>
          <w:rStyle w:val="FootnoteReference"/>
          <w:sz w:val="16"/>
          <w:szCs w:val="16"/>
        </w:rPr>
        <w:footnoteRef/>
      </w:r>
      <w:r w:rsidRPr="00F26B56">
        <w:rPr>
          <w:sz w:val="16"/>
          <w:szCs w:val="16"/>
          <w:lang w:val="pt-PT"/>
        </w:rPr>
        <w:t xml:space="preserve"> MICS 5 (ver nota de rodapé 20 acima), p. 2; e Dados do Banco Mundial, disponíveis em http://data.worldbank.org/ (último acesso em 26 de Março de 2017)</w:t>
      </w:r>
    </w:p>
  </w:footnote>
  <w:footnote w:id="131">
    <w:p w14:paraId="78B0E5A4" w14:textId="6A42DE54" w:rsidR="000A7B8F" w:rsidRPr="00F26B56" w:rsidRDefault="000A7B8F" w:rsidP="00F26B56">
      <w:pPr>
        <w:pStyle w:val="FootnoteText"/>
        <w:spacing w:after="0"/>
        <w:rPr>
          <w:sz w:val="16"/>
          <w:szCs w:val="16"/>
          <w:lang w:val="pt-PT"/>
        </w:rPr>
      </w:pPr>
      <w:r w:rsidRPr="00F26B56">
        <w:rPr>
          <w:rStyle w:val="FootnoteReference"/>
          <w:sz w:val="16"/>
          <w:szCs w:val="16"/>
        </w:rPr>
        <w:footnoteRef/>
      </w:r>
      <w:r w:rsidRPr="00F26B56">
        <w:rPr>
          <w:sz w:val="16"/>
          <w:szCs w:val="16"/>
          <w:lang w:val="pt-PT"/>
        </w:rPr>
        <w:t xml:space="preserve"> Relatório do Desenvolvimento Humano 2016 (ver nota de rodapé 7 acima), p. 216</w:t>
      </w:r>
    </w:p>
  </w:footnote>
  <w:footnote w:id="132">
    <w:p w14:paraId="47C77824" w14:textId="77777777" w:rsidR="000A7B8F" w:rsidRPr="00F26B56" w:rsidRDefault="000A7B8F" w:rsidP="00F26B56">
      <w:pPr>
        <w:pStyle w:val="FootnoteText"/>
        <w:spacing w:after="0"/>
        <w:rPr>
          <w:sz w:val="16"/>
          <w:szCs w:val="16"/>
          <w:lang w:val="pt-PT"/>
        </w:rPr>
      </w:pPr>
      <w:r w:rsidRPr="00F26B56">
        <w:rPr>
          <w:rStyle w:val="FootnoteReference"/>
          <w:sz w:val="16"/>
          <w:szCs w:val="16"/>
        </w:rPr>
        <w:footnoteRef/>
      </w:r>
      <w:r w:rsidRPr="00F26B56">
        <w:rPr>
          <w:sz w:val="16"/>
          <w:szCs w:val="16"/>
          <w:lang w:val="pt-PT"/>
        </w:rPr>
        <w:t xml:space="preserve"> MICS 6, 2020</w:t>
      </w:r>
    </w:p>
  </w:footnote>
  <w:footnote w:id="133">
    <w:p w14:paraId="16C9A51B" w14:textId="2AEDA983" w:rsidR="000A7B8F" w:rsidRPr="00141B8C" w:rsidRDefault="000A7B8F" w:rsidP="00F26B56">
      <w:pPr>
        <w:pStyle w:val="FootnoteText"/>
        <w:spacing w:after="0"/>
        <w:rPr>
          <w:sz w:val="16"/>
          <w:szCs w:val="16"/>
          <w:lang w:val="pt-PT"/>
        </w:rPr>
      </w:pPr>
      <w:r w:rsidRPr="00F26B56">
        <w:rPr>
          <w:rStyle w:val="FootnoteReference"/>
          <w:sz w:val="16"/>
          <w:szCs w:val="16"/>
        </w:rPr>
        <w:footnoteRef/>
      </w:r>
      <w:r w:rsidRPr="00F26B56">
        <w:rPr>
          <w:sz w:val="16"/>
          <w:szCs w:val="16"/>
          <w:lang w:val="pt-PT"/>
        </w:rPr>
        <w:t xml:space="preserve"> Instituto Nacional de Saúde Pública, 2014</w:t>
      </w:r>
    </w:p>
  </w:footnote>
  <w:footnote w:id="134">
    <w:p w14:paraId="2ADE5A5D" w14:textId="6C1E846B" w:rsidR="000A7B8F" w:rsidRPr="00141B8C" w:rsidRDefault="000A7B8F" w:rsidP="00141B8C">
      <w:pPr>
        <w:pStyle w:val="FootnoteText"/>
        <w:spacing w:after="0"/>
        <w:rPr>
          <w:sz w:val="16"/>
          <w:szCs w:val="16"/>
          <w:lang w:val="pt-PT"/>
        </w:rPr>
      </w:pPr>
      <w:r w:rsidRPr="00141B8C">
        <w:rPr>
          <w:rStyle w:val="FootnoteReference"/>
          <w:sz w:val="16"/>
          <w:szCs w:val="16"/>
        </w:rPr>
        <w:footnoteRef/>
      </w:r>
      <w:r w:rsidRPr="00141B8C">
        <w:rPr>
          <w:sz w:val="16"/>
          <w:szCs w:val="16"/>
          <w:lang w:val="pt-PT"/>
        </w:rPr>
        <w:t xml:space="preserve"> BM 2018, pp. 102-103.</w:t>
      </w:r>
    </w:p>
  </w:footnote>
  <w:footnote w:id="135">
    <w:p w14:paraId="1B5C3EE2" w14:textId="61EF0D96" w:rsidR="000A7B8F" w:rsidRPr="00BC159F" w:rsidRDefault="000A7B8F" w:rsidP="00141B8C">
      <w:pPr>
        <w:pStyle w:val="FootnoteText"/>
        <w:spacing w:after="0"/>
        <w:rPr>
          <w:lang w:val="pt-PT"/>
        </w:rPr>
      </w:pPr>
      <w:r w:rsidRPr="00141B8C">
        <w:rPr>
          <w:rStyle w:val="FootnoteReference"/>
          <w:sz w:val="16"/>
          <w:szCs w:val="16"/>
        </w:rPr>
        <w:footnoteRef/>
      </w:r>
      <w:r w:rsidRPr="00141B8C">
        <w:rPr>
          <w:sz w:val="16"/>
          <w:szCs w:val="16"/>
          <w:lang w:val="pt-PT"/>
        </w:rPr>
        <w:t xml:space="preserve"> BM, 2018, p. 102-103</w:t>
      </w:r>
    </w:p>
  </w:footnote>
  <w:footnote w:id="136">
    <w:p w14:paraId="28EC161F" w14:textId="47A6BC96" w:rsidR="000A7B8F" w:rsidRPr="0097418D" w:rsidRDefault="000A7B8F" w:rsidP="0097418D">
      <w:pPr>
        <w:pStyle w:val="FootnoteText"/>
        <w:spacing w:after="0"/>
        <w:rPr>
          <w:sz w:val="16"/>
          <w:szCs w:val="16"/>
          <w:lang w:val="pt-PT"/>
        </w:rPr>
      </w:pPr>
      <w:r w:rsidRPr="0097418D">
        <w:rPr>
          <w:rStyle w:val="FootnoteReference"/>
          <w:sz w:val="16"/>
          <w:szCs w:val="16"/>
        </w:rPr>
        <w:footnoteRef/>
      </w:r>
      <w:r w:rsidRPr="0097418D">
        <w:rPr>
          <w:sz w:val="16"/>
          <w:szCs w:val="16"/>
          <w:lang w:val="pt-PT"/>
        </w:rPr>
        <w:t xml:space="preserve"> </w:t>
      </w:r>
      <w:r w:rsidRPr="0097418D">
        <w:rPr>
          <w:sz w:val="16"/>
          <w:szCs w:val="16"/>
          <w:lang w:val="pt-PT"/>
        </w:rPr>
        <w:tab/>
      </w:r>
      <w:r w:rsidRPr="0097418D">
        <w:rPr>
          <w:rFonts w:eastAsia="Calibri"/>
          <w:sz w:val="16"/>
          <w:szCs w:val="16"/>
          <w:lang w:val="pt-PT"/>
        </w:rPr>
        <w:t>Lei n. 4/2011</w:t>
      </w:r>
    </w:p>
  </w:footnote>
  <w:footnote w:id="137">
    <w:p w14:paraId="52563926" w14:textId="62BC2A04" w:rsidR="000A7B8F" w:rsidRPr="0097418D" w:rsidRDefault="000A7B8F" w:rsidP="0097418D">
      <w:pPr>
        <w:pStyle w:val="FootnoteText"/>
        <w:spacing w:after="0"/>
        <w:rPr>
          <w:lang w:val="pt-PT"/>
        </w:rPr>
      </w:pPr>
      <w:r w:rsidRPr="0097418D">
        <w:rPr>
          <w:rStyle w:val="FootnoteReference"/>
          <w:sz w:val="16"/>
          <w:szCs w:val="16"/>
        </w:rPr>
        <w:footnoteRef/>
      </w:r>
      <w:r w:rsidRPr="0097418D">
        <w:rPr>
          <w:sz w:val="16"/>
          <w:szCs w:val="16"/>
          <w:lang w:val="pt-PT"/>
        </w:rPr>
        <w:t xml:space="preserve"> Relatório RESEN, 2015</w:t>
      </w:r>
    </w:p>
  </w:footnote>
  <w:footnote w:id="138">
    <w:p w14:paraId="1B1D7C9C" w14:textId="77777777" w:rsidR="000A7B8F" w:rsidRPr="003C34C9" w:rsidRDefault="000A7B8F" w:rsidP="00F94D78">
      <w:pPr>
        <w:pStyle w:val="FootnoteText"/>
        <w:rPr>
          <w:lang w:val="pt-PT"/>
        </w:rPr>
      </w:pPr>
      <w:r>
        <w:rPr>
          <w:rStyle w:val="FootnoteReference"/>
        </w:rPr>
        <w:footnoteRef/>
      </w:r>
      <w:r w:rsidRPr="00BD37C1">
        <w:rPr>
          <w:lang w:val="pt-PT"/>
        </w:rPr>
        <w:t xml:space="preserve"> </w:t>
      </w:r>
      <w:r>
        <w:rPr>
          <w:lang w:val="pt-PT"/>
        </w:rPr>
        <w:t xml:space="preserve">Idem </w:t>
      </w:r>
    </w:p>
  </w:footnote>
  <w:footnote w:id="139">
    <w:p w14:paraId="484BA332" w14:textId="7E573E1B" w:rsidR="000A7B8F" w:rsidRPr="00503A1C" w:rsidRDefault="000A7B8F">
      <w:pPr>
        <w:pStyle w:val="FootnoteText"/>
        <w:rPr>
          <w:sz w:val="16"/>
          <w:szCs w:val="16"/>
          <w:lang w:val="pt-PT"/>
        </w:rPr>
      </w:pPr>
      <w:r w:rsidRPr="00503A1C">
        <w:rPr>
          <w:rStyle w:val="FootnoteReference"/>
          <w:sz w:val="16"/>
          <w:szCs w:val="16"/>
        </w:rPr>
        <w:footnoteRef/>
      </w:r>
      <w:r w:rsidRPr="00503A1C">
        <w:rPr>
          <w:sz w:val="16"/>
          <w:szCs w:val="16"/>
          <w:lang w:val="pt-PT"/>
        </w:rPr>
        <w:t xml:space="preserve"> RESEN, 2015.</w:t>
      </w:r>
    </w:p>
  </w:footnote>
  <w:footnote w:id="140">
    <w:p w14:paraId="2B9E5675" w14:textId="084D39EF" w:rsidR="000A7B8F" w:rsidRPr="00361708" w:rsidRDefault="000A7B8F" w:rsidP="00361708">
      <w:pPr>
        <w:pStyle w:val="FootnoteText"/>
        <w:spacing w:after="0"/>
        <w:rPr>
          <w:sz w:val="16"/>
          <w:szCs w:val="16"/>
          <w:lang w:val="pt-PT"/>
        </w:rPr>
      </w:pPr>
      <w:r w:rsidRPr="00361708">
        <w:rPr>
          <w:rStyle w:val="FootnoteReference"/>
          <w:sz w:val="16"/>
          <w:szCs w:val="16"/>
        </w:rPr>
        <w:footnoteRef/>
      </w:r>
      <w:r w:rsidRPr="00361708">
        <w:rPr>
          <w:sz w:val="16"/>
          <w:szCs w:val="16"/>
          <w:lang w:val="pt-PT"/>
        </w:rPr>
        <w:t xml:space="preserve"> Alfabetização como liberdade, Década para a alfabetização, 2003-2012, Nações Unidas, Brasília 2003.</w:t>
      </w:r>
    </w:p>
  </w:footnote>
  <w:footnote w:id="141">
    <w:p w14:paraId="435420FA" w14:textId="5B021BDF" w:rsidR="000A7B8F" w:rsidRPr="00942869" w:rsidRDefault="000A7B8F" w:rsidP="00361708">
      <w:pPr>
        <w:pStyle w:val="FootnoteText"/>
        <w:spacing w:after="0"/>
        <w:rPr>
          <w:lang w:val="pt-PT"/>
        </w:rPr>
      </w:pPr>
      <w:r w:rsidRPr="00361708">
        <w:rPr>
          <w:rStyle w:val="FootnoteReference"/>
          <w:sz w:val="16"/>
          <w:szCs w:val="16"/>
        </w:rPr>
        <w:footnoteRef/>
      </w:r>
      <w:r w:rsidRPr="00361708">
        <w:rPr>
          <w:sz w:val="16"/>
          <w:szCs w:val="16"/>
          <w:lang w:val="pt-PT"/>
        </w:rPr>
        <w:t xml:space="preserve"> </w:t>
      </w:r>
      <w:r w:rsidRPr="00361708">
        <w:rPr>
          <w:rFonts w:eastAsia="Calibri"/>
          <w:sz w:val="16"/>
          <w:szCs w:val="16"/>
          <w:lang w:val="pt-PT"/>
        </w:rPr>
        <w:t>Voz de Paz, 20</w:t>
      </w:r>
      <w:r>
        <w:rPr>
          <w:rFonts w:eastAsia="Calibri"/>
          <w:sz w:val="16"/>
          <w:szCs w:val="16"/>
          <w:lang w:val="pt-PT"/>
        </w:rPr>
        <w:t>20</w:t>
      </w:r>
    </w:p>
  </w:footnote>
  <w:footnote w:id="142">
    <w:p w14:paraId="4A50A26C" w14:textId="5D942E6D" w:rsidR="000A7B8F" w:rsidRDefault="000A7B8F">
      <w:pPr>
        <w:pStyle w:val="FootnoteText"/>
        <w:rPr>
          <w:lang w:val="pt-PT"/>
        </w:rPr>
      </w:pPr>
      <w:r>
        <w:rPr>
          <w:rStyle w:val="FootnoteReference"/>
        </w:rPr>
        <w:footnoteRef/>
      </w:r>
      <w:r w:rsidRPr="008B4B09">
        <w:rPr>
          <w:lang w:val="pt-PT"/>
        </w:rPr>
        <w:t xml:space="preserve"> </w:t>
      </w:r>
      <w:hyperlink r:id="rId6" w:history="1">
        <w:r w:rsidRPr="001839DF">
          <w:rPr>
            <w:rStyle w:val="Hyperlink"/>
            <w:lang w:val="pt-PT"/>
          </w:rPr>
          <w:t>www.digitalgendergaps.org</w:t>
        </w:r>
      </w:hyperlink>
      <w:r w:rsidRPr="008B4B09">
        <w:rPr>
          <w:lang w:val="pt-PT"/>
        </w:rPr>
        <w:t>.</w:t>
      </w:r>
    </w:p>
    <w:p w14:paraId="152A0544" w14:textId="77777777" w:rsidR="000A7B8F" w:rsidRPr="008B4B09" w:rsidRDefault="000A7B8F">
      <w:pPr>
        <w:pStyle w:val="FootnoteText"/>
        <w:rPr>
          <w:lang w:val="pt-PT"/>
        </w:rPr>
      </w:pPr>
    </w:p>
  </w:footnote>
  <w:footnote w:id="143">
    <w:p w14:paraId="6F80C273" w14:textId="77777777" w:rsidR="000A7B8F" w:rsidRPr="005D325D" w:rsidRDefault="000A7B8F" w:rsidP="005D325D">
      <w:pPr>
        <w:pStyle w:val="FootnoteText"/>
        <w:spacing w:after="0"/>
        <w:rPr>
          <w:sz w:val="16"/>
          <w:lang w:val="pt-PT"/>
        </w:rPr>
      </w:pPr>
      <w:r w:rsidRPr="005D325D">
        <w:rPr>
          <w:rStyle w:val="FootnoteReference"/>
          <w:sz w:val="16"/>
        </w:rPr>
        <w:footnoteRef/>
      </w:r>
      <w:r w:rsidRPr="005D325D">
        <w:rPr>
          <w:sz w:val="16"/>
          <w:lang w:val="pt-PT"/>
        </w:rPr>
        <w:t xml:space="preserve"> Projeto do Ministério da agricultura: Projeto de diversificação da agricultura familiar e mercados integrados, nutrição e resiliência climática, 2019</w:t>
      </w:r>
    </w:p>
  </w:footnote>
  <w:footnote w:id="144">
    <w:p w14:paraId="77AD24C8" w14:textId="4693B119" w:rsidR="000A7B8F" w:rsidRPr="00AE72FD" w:rsidRDefault="000A7B8F" w:rsidP="008B4B09">
      <w:pPr>
        <w:pStyle w:val="FootnoteText"/>
        <w:spacing w:after="0"/>
        <w:rPr>
          <w:lang w:val="pt-PT"/>
        </w:rPr>
      </w:pPr>
      <w:r w:rsidRPr="008B4B09">
        <w:rPr>
          <w:rStyle w:val="FootnoteReference"/>
          <w:sz w:val="16"/>
          <w:szCs w:val="16"/>
        </w:rPr>
        <w:footnoteRef/>
      </w:r>
      <w:r w:rsidRPr="00AE72FD">
        <w:rPr>
          <w:sz w:val="16"/>
          <w:szCs w:val="16"/>
          <w:lang w:val="pt-PT"/>
        </w:rPr>
        <w:t xml:space="preserve"> BUR, 2019, p. 21</w:t>
      </w:r>
    </w:p>
  </w:footnote>
  <w:footnote w:id="145">
    <w:p w14:paraId="695EC7C2" w14:textId="04B4E791" w:rsidR="000A7B8F" w:rsidRPr="00AE72FD" w:rsidRDefault="000A7B8F">
      <w:pPr>
        <w:pStyle w:val="FootnoteText"/>
        <w:rPr>
          <w:sz w:val="16"/>
          <w:szCs w:val="16"/>
          <w:lang w:val="pt-PT"/>
        </w:rPr>
      </w:pPr>
      <w:r w:rsidRPr="0042409B">
        <w:rPr>
          <w:rStyle w:val="FootnoteReference"/>
          <w:sz w:val="16"/>
          <w:szCs w:val="16"/>
        </w:rPr>
        <w:footnoteRef/>
      </w:r>
      <w:r w:rsidRPr="00AE72FD">
        <w:rPr>
          <w:sz w:val="16"/>
          <w:szCs w:val="16"/>
          <w:lang w:val="pt-PT"/>
        </w:rPr>
        <w:t xml:space="preserve"> GEF/PNUD 2019</w:t>
      </w:r>
    </w:p>
  </w:footnote>
  <w:footnote w:id="146">
    <w:p w14:paraId="15632C07" w14:textId="75E8B45C" w:rsidR="000A7B8F" w:rsidRPr="00335A01" w:rsidRDefault="000A7B8F" w:rsidP="00335A01">
      <w:pPr>
        <w:pStyle w:val="FootnoteText"/>
        <w:spacing w:after="0"/>
        <w:rPr>
          <w:sz w:val="16"/>
          <w:szCs w:val="16"/>
          <w:lang w:val="pt-PT"/>
        </w:rPr>
      </w:pPr>
      <w:r w:rsidRPr="00335A01">
        <w:rPr>
          <w:rStyle w:val="FootnoteReference"/>
          <w:sz w:val="16"/>
          <w:szCs w:val="16"/>
        </w:rPr>
        <w:footnoteRef/>
      </w:r>
      <w:r w:rsidRPr="00335A01">
        <w:rPr>
          <w:sz w:val="16"/>
          <w:szCs w:val="16"/>
          <w:lang w:val="pt-PT"/>
        </w:rPr>
        <w:t xml:space="preserve"> Entrevista com DG Planeamento Urbano da CMB, Sr. Djunco Turé, fevereiro 2022, projeto CDN updated</w:t>
      </w:r>
    </w:p>
  </w:footnote>
  <w:footnote w:id="147">
    <w:p w14:paraId="5EE0E53E" w14:textId="5999C89A" w:rsidR="000A7B8F" w:rsidRPr="00335A01" w:rsidRDefault="000A7B8F" w:rsidP="00335A01">
      <w:pPr>
        <w:pStyle w:val="FootnoteText"/>
        <w:spacing w:after="0"/>
        <w:rPr>
          <w:sz w:val="16"/>
          <w:szCs w:val="16"/>
          <w:lang w:val="pt-PT"/>
        </w:rPr>
      </w:pPr>
      <w:r w:rsidRPr="00335A01">
        <w:rPr>
          <w:rStyle w:val="FootnoteReference"/>
          <w:sz w:val="16"/>
          <w:szCs w:val="16"/>
        </w:rPr>
        <w:footnoteRef/>
      </w:r>
      <w:r w:rsidRPr="00335A01">
        <w:rPr>
          <w:sz w:val="16"/>
          <w:szCs w:val="16"/>
          <w:lang w:val="pt-PT"/>
        </w:rPr>
        <w:t xml:space="preserve"> CDN em atualização, UNDP/GOV, Climate Promise, equipa de consultores da empresa consultora EBD GLOBAL OPTIMUM, versão final até abril de 2022).</w:t>
      </w:r>
    </w:p>
  </w:footnote>
  <w:footnote w:id="148">
    <w:p w14:paraId="73491464" w14:textId="27CF69DF" w:rsidR="000A7B8F" w:rsidRPr="00B434FA" w:rsidRDefault="000A7B8F" w:rsidP="00335A01">
      <w:pPr>
        <w:pStyle w:val="FootnoteText"/>
        <w:spacing w:after="0"/>
        <w:rPr>
          <w:sz w:val="16"/>
          <w:szCs w:val="16"/>
          <w:lang w:val="en-GB"/>
        </w:rPr>
      </w:pPr>
      <w:r w:rsidRPr="00335A01">
        <w:rPr>
          <w:rStyle w:val="FootnoteReference"/>
          <w:sz w:val="16"/>
          <w:szCs w:val="16"/>
        </w:rPr>
        <w:footnoteRef/>
      </w:r>
      <w:r w:rsidRPr="00335A01">
        <w:rPr>
          <w:sz w:val="16"/>
          <w:szCs w:val="16"/>
          <w:lang w:val="en-GB"/>
        </w:rPr>
        <w:t xml:space="preserve"> ONU-Mulheres, 2017, Fact Sheed, Fund for Gender Equality</w:t>
      </w:r>
    </w:p>
  </w:footnote>
  <w:footnote w:id="149">
    <w:p w14:paraId="09E9AA9A" w14:textId="2A682F86" w:rsidR="000A7B8F" w:rsidRPr="00E9258D" w:rsidRDefault="000A7B8F" w:rsidP="00311FB1">
      <w:pPr>
        <w:pStyle w:val="FootnoteText"/>
        <w:spacing w:after="0"/>
        <w:rPr>
          <w:sz w:val="16"/>
          <w:lang w:val="pt-PT"/>
        </w:rPr>
      </w:pPr>
      <w:r w:rsidRPr="00223689">
        <w:rPr>
          <w:rStyle w:val="FootnoteReference"/>
          <w:sz w:val="16"/>
          <w:szCs w:val="16"/>
        </w:rPr>
        <w:footnoteRef/>
      </w:r>
      <w:r w:rsidRPr="00E9258D">
        <w:rPr>
          <w:sz w:val="16"/>
          <w:lang w:val="pt-PT"/>
        </w:rPr>
        <w:t xml:space="preserve"> </w:t>
      </w:r>
      <w:hyperlink r:id="rId7" w:history="1">
        <w:r w:rsidRPr="00E9258D">
          <w:rPr>
            <w:rStyle w:val="Hyperlink"/>
            <w:rFonts w:eastAsia="Calibri"/>
            <w:sz w:val="16"/>
            <w:lang w:val="pt-PT"/>
          </w:rPr>
          <w:t>https://www.dn.pt/lusa/oitenta-e-cinco-por-cento-das-empregadas-domesticas-de-bissau</w:t>
        </w:r>
      </w:hyperlink>
      <w:r w:rsidRPr="00E9258D">
        <w:rPr>
          <w:rFonts w:eastAsia="Calibri"/>
          <w:sz w:val="16"/>
          <w:lang w:val="pt-PT"/>
        </w:rPr>
        <w:t xml:space="preserve"> são-analfabetas--associa</w:t>
      </w:r>
      <w:r>
        <w:rPr>
          <w:rFonts w:eastAsia="Calibri"/>
          <w:sz w:val="16"/>
          <w:lang w:val="pt-PT"/>
        </w:rPr>
        <w:t>çã</w:t>
      </w:r>
      <w:r w:rsidRPr="00E9258D">
        <w:rPr>
          <w:rFonts w:eastAsia="Calibri"/>
          <w:sz w:val="16"/>
          <w:lang w:val="pt-PT"/>
        </w:rPr>
        <w:t>o-9080207.html</w:t>
      </w:r>
    </w:p>
  </w:footnote>
  <w:footnote w:id="150">
    <w:p w14:paraId="69A14EC1" w14:textId="77777777" w:rsidR="000A7B8F" w:rsidRPr="00733F36" w:rsidRDefault="000A7B8F" w:rsidP="00311FB1">
      <w:pPr>
        <w:pStyle w:val="FootnoteText"/>
        <w:spacing w:after="0"/>
        <w:rPr>
          <w:lang w:val="pt-PT"/>
        </w:rPr>
      </w:pPr>
      <w:r w:rsidRPr="00A00F9D">
        <w:rPr>
          <w:rStyle w:val="FootnoteReference"/>
          <w:sz w:val="16"/>
          <w:szCs w:val="16"/>
        </w:rPr>
        <w:footnoteRef/>
      </w:r>
      <w:r w:rsidRPr="00733F36">
        <w:rPr>
          <w:sz w:val="16"/>
          <w:szCs w:val="16"/>
          <w:lang w:val="pt-PT"/>
        </w:rPr>
        <w:t xml:space="preserve"> </w:t>
      </w:r>
      <w:r w:rsidRPr="00733F36">
        <w:rPr>
          <w:rFonts w:eastAsia="Calibri"/>
          <w:sz w:val="16"/>
          <w:szCs w:val="16"/>
          <w:lang w:val="pt-PT"/>
        </w:rPr>
        <w:t>https://www.avert.org/hiv-and-aids-west-and-central-africa-overview</w:t>
      </w:r>
    </w:p>
  </w:footnote>
  <w:footnote w:id="151">
    <w:p w14:paraId="6C573919" w14:textId="77777777" w:rsidR="000A7B8F" w:rsidRPr="00DE0DAA" w:rsidRDefault="000A7B8F" w:rsidP="00311FB1">
      <w:pPr>
        <w:pStyle w:val="FootnoteText"/>
        <w:spacing w:after="0"/>
        <w:rPr>
          <w:sz w:val="16"/>
          <w:szCs w:val="16"/>
          <w:lang w:val="pt-PT"/>
        </w:rPr>
      </w:pPr>
      <w:r w:rsidRPr="00A00F9D">
        <w:rPr>
          <w:rStyle w:val="FootnoteReference"/>
          <w:sz w:val="16"/>
          <w:szCs w:val="16"/>
        </w:rPr>
        <w:footnoteRef/>
      </w:r>
      <w:r w:rsidRPr="00DE0DAA">
        <w:rPr>
          <w:sz w:val="16"/>
          <w:szCs w:val="16"/>
          <w:lang w:val="pt-PT"/>
        </w:rPr>
        <w:t xml:space="preserve"> </w:t>
      </w:r>
      <w:r w:rsidRPr="00DE0DAA">
        <w:rPr>
          <w:rFonts w:eastAsia="Calibri"/>
          <w:sz w:val="16"/>
          <w:szCs w:val="16"/>
          <w:lang w:val="pt-PT"/>
        </w:rPr>
        <w:t>https://www.avert.org/hiv-and-aids-west-and-central-africa- resumo, 05.08.2020, recuperado em 12.10.2020);</w:t>
      </w:r>
    </w:p>
  </w:footnote>
  <w:footnote w:id="152">
    <w:p w14:paraId="69365F01" w14:textId="77777777" w:rsidR="000A7B8F" w:rsidRPr="00DE0DAA" w:rsidRDefault="000A7B8F" w:rsidP="00311FB1">
      <w:pPr>
        <w:pStyle w:val="FootnoteText"/>
        <w:spacing w:after="0"/>
        <w:rPr>
          <w:sz w:val="16"/>
          <w:szCs w:val="16"/>
          <w:lang w:val="pt-PT"/>
        </w:rPr>
      </w:pPr>
      <w:r w:rsidRPr="00A00F9D">
        <w:rPr>
          <w:rStyle w:val="FootnoteReference"/>
          <w:sz w:val="16"/>
          <w:szCs w:val="16"/>
        </w:rPr>
        <w:footnoteRef/>
      </w:r>
      <w:r w:rsidRPr="00DE0DAA">
        <w:rPr>
          <w:sz w:val="16"/>
          <w:szCs w:val="16"/>
          <w:lang w:val="pt-PT"/>
        </w:rPr>
        <w:t>https://www.rtp.pt/noticias/mundo/seis-pessoas-infetadas-por-dia-com-hivsida-naguine-bissau-durante-estado-de-emergencia-governo_n1241840.</w:t>
      </w:r>
    </w:p>
  </w:footnote>
  <w:footnote w:id="153">
    <w:p w14:paraId="65E78AFE" w14:textId="77777777" w:rsidR="000A7B8F" w:rsidRPr="00A00F9D" w:rsidRDefault="000A7B8F" w:rsidP="00311FB1">
      <w:pPr>
        <w:pStyle w:val="FootnoteText"/>
        <w:spacing w:after="0"/>
        <w:rPr>
          <w:sz w:val="16"/>
          <w:szCs w:val="16"/>
          <w:lang w:val="en-GB"/>
        </w:rPr>
      </w:pPr>
      <w:r w:rsidRPr="00A00F9D">
        <w:rPr>
          <w:rStyle w:val="FootnoteReference"/>
          <w:sz w:val="16"/>
          <w:szCs w:val="16"/>
        </w:rPr>
        <w:footnoteRef/>
      </w:r>
      <w:r w:rsidRPr="00A00F9D">
        <w:rPr>
          <w:sz w:val="16"/>
          <w:szCs w:val="16"/>
          <w:lang w:val="en-GB"/>
        </w:rPr>
        <w:t xml:space="preserve"> </w:t>
      </w:r>
      <w:r w:rsidRPr="00A00F9D">
        <w:rPr>
          <w:rFonts w:eastAsia="Calibri"/>
          <w:sz w:val="16"/>
          <w:szCs w:val="16"/>
          <w:lang w:val="en-GB"/>
        </w:rPr>
        <w:t>Lindmann , J. et al, 2020, “The HIV care continuum and HIV-1 drug Resistance between female sex workers: a key population in Guinea-Bissau”, https://aidsrestherapy.biomedcentral.com/articles/10.1186/s12981- 020-00290-3</w:t>
      </w:r>
    </w:p>
  </w:footnote>
  <w:footnote w:id="154">
    <w:p w14:paraId="7ECC261C" w14:textId="77777777" w:rsidR="000A7B8F" w:rsidRPr="006B19F6" w:rsidRDefault="000A7B8F" w:rsidP="00311FB1">
      <w:pPr>
        <w:pStyle w:val="FootnoteText"/>
        <w:spacing w:after="0"/>
        <w:rPr>
          <w:lang w:val="en-GB"/>
        </w:rPr>
      </w:pPr>
      <w:r>
        <w:rPr>
          <w:rStyle w:val="FootnoteReference"/>
        </w:rPr>
        <w:footnoteRef/>
      </w:r>
      <w:r w:rsidRPr="006B19F6">
        <w:rPr>
          <w:lang w:val="en-GB"/>
        </w:rPr>
        <w:t>UNFPA.org/data/worldpopulation/GW, 2020)</w:t>
      </w:r>
    </w:p>
  </w:footnote>
  <w:footnote w:id="155">
    <w:p w14:paraId="390E2B53" w14:textId="56AEAE98" w:rsidR="000A7B8F" w:rsidRPr="00917CC6" w:rsidRDefault="000A7B8F" w:rsidP="00876E48">
      <w:pPr>
        <w:pStyle w:val="FootnoteText"/>
        <w:spacing w:after="0"/>
        <w:rPr>
          <w:sz w:val="16"/>
          <w:szCs w:val="16"/>
          <w:lang w:val="pt-PT"/>
        </w:rPr>
      </w:pPr>
      <w:r w:rsidRPr="00917CC6">
        <w:rPr>
          <w:rStyle w:val="FootnoteReference"/>
          <w:sz w:val="16"/>
          <w:szCs w:val="16"/>
        </w:rPr>
        <w:footnoteRef/>
      </w:r>
      <w:r w:rsidRPr="00917CC6">
        <w:rPr>
          <w:sz w:val="16"/>
          <w:szCs w:val="16"/>
          <w:lang w:val="pt-PT"/>
        </w:rPr>
        <w:t xml:space="preserve"> INEP/UNECA, Envelhecimento, Relatório do País Guiné-Bissau</w:t>
      </w:r>
      <w:r>
        <w:rPr>
          <w:sz w:val="16"/>
          <w:szCs w:val="16"/>
          <w:lang w:val="pt-PT"/>
        </w:rPr>
        <w:t xml:space="preserve">, </w:t>
      </w:r>
      <w:r w:rsidRPr="00917CC6">
        <w:rPr>
          <w:sz w:val="16"/>
          <w:szCs w:val="16"/>
          <w:lang w:val="pt-PT"/>
        </w:rPr>
        <w:t>2016</w:t>
      </w:r>
    </w:p>
  </w:footnote>
  <w:footnote w:id="156">
    <w:p w14:paraId="5B641A92" w14:textId="40C78606" w:rsidR="000A7B8F" w:rsidRPr="00D71D4E" w:rsidRDefault="000A7B8F" w:rsidP="00876E48">
      <w:pPr>
        <w:pStyle w:val="FootnoteText"/>
        <w:spacing w:after="0"/>
        <w:rPr>
          <w:lang w:val="pt-PT"/>
        </w:rPr>
      </w:pPr>
      <w:r>
        <w:rPr>
          <w:rStyle w:val="FootnoteReference"/>
        </w:rPr>
        <w:footnoteRef/>
      </w:r>
      <w:r w:rsidRPr="00D71D4E">
        <w:rPr>
          <w:lang w:val="pt-PT"/>
        </w:rPr>
        <w:t xml:space="preserve"> Ibid</w:t>
      </w:r>
    </w:p>
  </w:footnote>
  <w:footnote w:id="157">
    <w:p w14:paraId="4A907495" w14:textId="350878FB" w:rsidR="000A7B8F" w:rsidRPr="00370FA2" w:rsidRDefault="000A7B8F">
      <w:pPr>
        <w:pStyle w:val="FootnoteText"/>
        <w:rPr>
          <w:lang w:val="pt-PT"/>
        </w:rPr>
      </w:pPr>
      <w:r>
        <w:rPr>
          <w:rStyle w:val="FootnoteReference"/>
        </w:rPr>
        <w:footnoteRef/>
      </w:r>
      <w:r w:rsidRPr="00370FA2">
        <w:rPr>
          <w:lang w:val="pt-PT"/>
        </w:rPr>
        <w:t xml:space="preserve"> </w:t>
      </w:r>
      <w:r>
        <w:rPr>
          <w:lang w:val="pt-PT"/>
        </w:rPr>
        <w:t>Em Bissau 31% de chefes de família são mulheres, MICS6 2018-2019</w:t>
      </w:r>
    </w:p>
  </w:footnote>
  <w:footnote w:id="158">
    <w:p w14:paraId="0525ADCE" w14:textId="13B87ADE" w:rsidR="000A7B8F" w:rsidRPr="004B3D96" w:rsidRDefault="000A7B8F" w:rsidP="00876E48">
      <w:pPr>
        <w:pStyle w:val="FootnoteText"/>
        <w:spacing w:after="0"/>
        <w:rPr>
          <w:lang w:val="pt-PT"/>
        </w:rPr>
      </w:pPr>
      <w:r>
        <w:rPr>
          <w:rStyle w:val="FootnoteReference"/>
        </w:rPr>
        <w:footnoteRef/>
      </w:r>
      <w:r w:rsidRPr="004B3D96">
        <w:rPr>
          <w:lang w:val="pt-PT"/>
        </w:rPr>
        <w:t xml:space="preserve"> A Convenção Internacional sobre os Direitos das Pessoas com Deficiência </w:t>
      </w:r>
      <w:r>
        <w:rPr>
          <w:lang w:val="pt-PT"/>
        </w:rPr>
        <w:t xml:space="preserve">foi ratificada </w:t>
      </w:r>
      <w:r w:rsidRPr="004B3D96">
        <w:rPr>
          <w:lang w:val="pt-PT"/>
        </w:rPr>
        <w:t>pelo Decreto Presidencial nº 24/2014, após a sua aprovação pela Assembleia Nacional Popular através da resolução nº 24/PL/VIII/2013</w:t>
      </w:r>
    </w:p>
  </w:footnote>
  <w:footnote w:id="159">
    <w:p w14:paraId="5A03BD60" w14:textId="61BD91CD" w:rsidR="000A7B8F" w:rsidRPr="00876E48" w:rsidRDefault="000A7B8F" w:rsidP="00876E48">
      <w:pPr>
        <w:pStyle w:val="FootnoteText"/>
        <w:spacing w:after="0"/>
        <w:rPr>
          <w:lang w:val="pt-PT"/>
        </w:rPr>
      </w:pPr>
      <w:r>
        <w:rPr>
          <w:rStyle w:val="FootnoteReference"/>
        </w:rPr>
        <w:footnoteRef/>
      </w:r>
      <w:r w:rsidRPr="00876E48">
        <w:rPr>
          <w:lang w:val="pt-PT"/>
        </w:rPr>
        <w:t xml:space="preserve"> o recenseamento geral da população de 2009 indicava que existia cerca de 13 590 portadores de algum tipo de deficiência sendo 53,9% de homens contra 46,1% de mulheres. Em 2010, UNICEF mencionava cerca de 13 mil crianças com alguma deficiência.</w:t>
      </w:r>
    </w:p>
  </w:footnote>
  <w:footnote w:id="160">
    <w:p w14:paraId="6A4BBC45" w14:textId="77777777" w:rsidR="25084115" w:rsidRDefault="25084115" w:rsidP="25084115">
      <w:pPr>
        <w:pStyle w:val="FootnoteText"/>
        <w:rPr>
          <w:lang w:val="pt-PT"/>
        </w:rPr>
      </w:pPr>
      <w:r w:rsidRPr="25084115">
        <w:rPr>
          <w:rStyle w:val="FootnoteReference"/>
        </w:rPr>
        <w:footnoteRef/>
      </w:r>
      <w:r w:rsidRPr="25084115">
        <w:rPr>
          <w:lang w:val="pt-PT"/>
        </w:rPr>
        <w:t xml:space="preserve"> Ianda Guiné tem uma intervenção integrada, de âmbito nacional, nos setores da Agricultura, Segurança Alimentar e Nutricional e Infraestruturas com vista ao reforço da resiliência e à criação de oportunidades socioeconómicas para a população da Guiné-Bissau</w:t>
      </w:r>
    </w:p>
  </w:footnote>
  <w:footnote w:id="161">
    <w:p w14:paraId="1305D754" w14:textId="77777777" w:rsidR="000A7B8F" w:rsidRPr="00FA5009" w:rsidRDefault="000A7B8F" w:rsidP="00FA5009">
      <w:pPr>
        <w:pStyle w:val="FootnoteText"/>
        <w:spacing w:after="0"/>
        <w:rPr>
          <w:sz w:val="16"/>
          <w:szCs w:val="16"/>
          <w:lang w:val="pt-PT"/>
        </w:rPr>
      </w:pPr>
      <w:r w:rsidRPr="00FA5009">
        <w:rPr>
          <w:rStyle w:val="FootnoteReference"/>
          <w:sz w:val="16"/>
          <w:szCs w:val="16"/>
        </w:rPr>
        <w:footnoteRef/>
      </w:r>
      <w:r w:rsidRPr="00FA5009">
        <w:rPr>
          <w:sz w:val="16"/>
          <w:szCs w:val="16"/>
          <w:lang w:val="pt-PT"/>
        </w:rPr>
        <w:t xml:space="preserve"> Em dezembro de 2021 Casa dos Direitos, em Bissau, o 2.º Djumbai Nacional sobre pessoas com deficiência “Nada Sobre Nós, Sem Nós”,</w:t>
      </w:r>
    </w:p>
  </w:footnote>
  <w:footnote w:id="162">
    <w:p w14:paraId="3FDFC2F4" w14:textId="7810597B" w:rsidR="000A7B8F" w:rsidRPr="00FA5009" w:rsidRDefault="000A7B8F" w:rsidP="00FA5009">
      <w:pPr>
        <w:pStyle w:val="FootnoteText"/>
        <w:spacing w:after="0"/>
        <w:rPr>
          <w:sz w:val="16"/>
          <w:szCs w:val="16"/>
          <w:lang w:val="pt-PT"/>
        </w:rPr>
      </w:pPr>
      <w:r w:rsidRPr="00FA5009">
        <w:rPr>
          <w:rStyle w:val="FootnoteReference"/>
          <w:sz w:val="16"/>
          <w:szCs w:val="16"/>
        </w:rPr>
        <w:footnoteRef/>
      </w:r>
      <w:r w:rsidRPr="00FA5009">
        <w:rPr>
          <w:sz w:val="16"/>
          <w:szCs w:val="16"/>
          <w:lang w:val="pt-PT"/>
        </w:rPr>
        <w:t xml:space="preserve"> Em 12 de março de 2014, a Cooperação Portuguesa entregou a Associação de Surdos guineense as instalações da primeira escola de ensino especial construída no país, implantada em Ponta Gardete, nos arredores da capital. A escola tem capacidade para receber 400 alunos surdos-mudos, entre os três e os 17 anos, dos quais 80 em regime de internato.</w:t>
      </w:r>
    </w:p>
  </w:footnote>
  <w:footnote w:id="163">
    <w:p w14:paraId="3A4D09F0" w14:textId="1FD02287" w:rsidR="000A7B8F" w:rsidRPr="00FA5009" w:rsidRDefault="000A7B8F" w:rsidP="00FA5009">
      <w:pPr>
        <w:pStyle w:val="FootnoteText"/>
        <w:spacing w:after="0"/>
        <w:rPr>
          <w:sz w:val="16"/>
          <w:szCs w:val="16"/>
          <w:lang w:val="pt-PT"/>
        </w:rPr>
      </w:pPr>
      <w:r w:rsidRPr="00FA5009">
        <w:rPr>
          <w:rStyle w:val="FootnoteReference"/>
          <w:sz w:val="16"/>
          <w:szCs w:val="16"/>
        </w:rPr>
        <w:footnoteRef/>
      </w:r>
      <w:r w:rsidRPr="00FA5009">
        <w:rPr>
          <w:sz w:val="16"/>
          <w:szCs w:val="16"/>
          <w:lang w:val="pt-PT"/>
        </w:rPr>
        <w:t xml:space="preserve"> Relatório sobre Pessoas com deficiência na Guiné-Bissau: Desafios no acesso à educação, proteção social e participação política. Equipa: Miguel de Barros, Anaximandro Zyléne C. Menut, Claudina Augusta Tavares Viegas, Janice Aleluia Lopes Nunes, Jorge Mário Fernandes, Manuel Jafono, Nérida Varela Pereira, EU, HI, FADPD-GB, 2019.</w:t>
      </w:r>
    </w:p>
  </w:footnote>
  <w:footnote w:id="164">
    <w:p w14:paraId="6433E18F" w14:textId="0ABC3675" w:rsidR="000A7B8F" w:rsidRPr="00FA5009" w:rsidRDefault="000A7B8F" w:rsidP="00FA5009">
      <w:pPr>
        <w:pStyle w:val="FootnoteText"/>
        <w:spacing w:after="0"/>
        <w:rPr>
          <w:sz w:val="16"/>
          <w:szCs w:val="16"/>
          <w:lang w:val="pt-PT"/>
        </w:rPr>
      </w:pPr>
      <w:r w:rsidRPr="00FA5009">
        <w:rPr>
          <w:rStyle w:val="FootnoteReference"/>
          <w:sz w:val="16"/>
          <w:szCs w:val="16"/>
        </w:rPr>
        <w:footnoteRef/>
      </w:r>
      <w:r w:rsidRPr="00FA5009">
        <w:rPr>
          <w:sz w:val="16"/>
          <w:szCs w:val="16"/>
          <w:lang w:val="pt-PT"/>
        </w:rPr>
        <w:t xml:space="preserve"> Entrevista feita ao secretário-executivo da Associação dos Amigos da Criança da Guiné-Bissau (AMIC), em fevereiro 2020</w:t>
      </w:r>
    </w:p>
  </w:footnote>
  <w:footnote w:id="165">
    <w:p w14:paraId="220CFF65" w14:textId="0A9F35D6" w:rsidR="000A7B8F" w:rsidRPr="00E10F09" w:rsidRDefault="000A7B8F" w:rsidP="00FA5009">
      <w:pPr>
        <w:pStyle w:val="FootnoteText"/>
        <w:spacing w:after="0"/>
        <w:rPr>
          <w:lang w:val="pt-PT"/>
        </w:rPr>
      </w:pPr>
      <w:r w:rsidRPr="00FA5009">
        <w:rPr>
          <w:rStyle w:val="FootnoteReference"/>
          <w:sz w:val="16"/>
          <w:szCs w:val="16"/>
        </w:rPr>
        <w:footnoteRef/>
      </w:r>
      <w:r w:rsidRPr="00FA5009">
        <w:rPr>
          <w:sz w:val="16"/>
          <w:szCs w:val="16"/>
          <w:lang w:val="pt-PT"/>
        </w:rPr>
        <w:t xml:space="preserve"> Jao, Mamadu, 2004, “Código Penal, infanticídio e rejeição: a prova do rio”, Soronda No 7/nova série, Bissau. INEP, pp. 45-61.</w:t>
      </w:r>
    </w:p>
  </w:footnote>
  <w:footnote w:id="166">
    <w:p w14:paraId="771A4618" w14:textId="1FFBF5A5" w:rsidR="000A7B8F" w:rsidRPr="00424A59" w:rsidRDefault="000A7B8F" w:rsidP="00424A59">
      <w:pPr>
        <w:pStyle w:val="FootnoteText"/>
        <w:spacing w:after="0"/>
        <w:rPr>
          <w:sz w:val="16"/>
          <w:szCs w:val="16"/>
          <w:lang w:val="pt-PT"/>
        </w:rPr>
      </w:pPr>
      <w:r w:rsidRPr="00424A59">
        <w:rPr>
          <w:rStyle w:val="FootnoteReference"/>
          <w:sz w:val="16"/>
          <w:szCs w:val="16"/>
        </w:rPr>
        <w:footnoteRef/>
      </w:r>
      <w:r w:rsidRPr="00424A59">
        <w:rPr>
          <w:sz w:val="16"/>
          <w:szCs w:val="16"/>
          <w:lang w:val="pt-PT"/>
        </w:rPr>
        <w:t xml:space="preserve"> DENARP II (2011-2015), Eixo IV: Elevar o nível de desenvolvimento do capital humano:  integra as pessoas com deficiências nos grupos vulneráveis.   O documento Estratégico e Operacional Terra Ranka 2015-2020, não faz nenhuma menção. A FADPD-GB diz que nenhuma ação especial foi tomada com o Covid 19, incluindo o facilitar da vacina, foi tomada a favor do grupo.</w:t>
      </w:r>
    </w:p>
  </w:footnote>
  <w:footnote w:id="167">
    <w:p w14:paraId="7C414676" w14:textId="577FADEA" w:rsidR="000A7B8F" w:rsidRPr="00424A59" w:rsidRDefault="000A7B8F" w:rsidP="00424A59">
      <w:pPr>
        <w:pStyle w:val="FootnoteText"/>
        <w:spacing w:after="0"/>
        <w:rPr>
          <w:sz w:val="16"/>
          <w:szCs w:val="16"/>
          <w:lang w:val="pt-PT"/>
        </w:rPr>
      </w:pPr>
      <w:r w:rsidRPr="00424A59">
        <w:rPr>
          <w:rStyle w:val="FootnoteReference"/>
          <w:sz w:val="16"/>
          <w:szCs w:val="16"/>
        </w:rPr>
        <w:footnoteRef/>
      </w:r>
      <w:r w:rsidRPr="00424A59">
        <w:rPr>
          <w:sz w:val="16"/>
          <w:szCs w:val="16"/>
          <w:lang w:val="pt-PT"/>
        </w:rPr>
        <w:t xml:space="preserve"> UDEMU é um movimento de mulheres que nasceu durante a luta de libertação, é compreensível ter mais sensibilidade devido as portadoras de deficiência por causa da guerra de libertação.</w:t>
      </w:r>
    </w:p>
  </w:footnote>
  <w:footnote w:id="168">
    <w:p w14:paraId="1C1615D5" w14:textId="365CDCED" w:rsidR="000A7B8F" w:rsidRPr="00C22527" w:rsidRDefault="000A7B8F" w:rsidP="00424A59">
      <w:pPr>
        <w:pStyle w:val="FootnoteText"/>
        <w:spacing w:after="0"/>
        <w:rPr>
          <w:lang w:val="pt-PT"/>
        </w:rPr>
      </w:pPr>
      <w:r w:rsidRPr="00424A59">
        <w:rPr>
          <w:rStyle w:val="FootnoteReference"/>
          <w:sz w:val="16"/>
          <w:szCs w:val="16"/>
        </w:rPr>
        <w:footnoteRef/>
      </w:r>
      <w:r w:rsidRPr="00424A59">
        <w:rPr>
          <w:sz w:val="16"/>
          <w:szCs w:val="16"/>
          <w:lang w:val="pt-PT"/>
        </w:rPr>
        <w:t xml:space="preserve"> Na Guiné-Bissau, a força da comunidade LGBTQ, Time New York, 29/06/2018</w:t>
      </w:r>
    </w:p>
  </w:footnote>
  <w:footnote w:id="169">
    <w:p w14:paraId="5B270604" w14:textId="77777777" w:rsidR="000A7B8F" w:rsidRPr="00DE0DAA" w:rsidRDefault="000A7B8F" w:rsidP="004C56CC">
      <w:pPr>
        <w:pStyle w:val="FootnoteText"/>
        <w:ind w:left="709" w:hanging="709"/>
        <w:rPr>
          <w:lang w:val="pt-PT"/>
        </w:rPr>
      </w:pPr>
      <w:r>
        <w:rPr>
          <w:rStyle w:val="FootnoteReference"/>
        </w:rPr>
        <w:footnoteRef/>
      </w:r>
      <w:r w:rsidRPr="00DE0DAA">
        <w:rPr>
          <w:lang w:val="pt-PT"/>
        </w:rPr>
        <w:t xml:space="preserve"> </w:t>
      </w:r>
      <w:r w:rsidRPr="00DE0DAA">
        <w:rPr>
          <w:lang w:val="pt-PT"/>
        </w:rPr>
        <w:tab/>
        <w:t xml:space="preserve">As mulheres estão ocupando cargos importantes como </w:t>
      </w:r>
      <w:r w:rsidRPr="00DE0DAA">
        <w:rPr>
          <w:i/>
          <w:iCs/>
          <w:lang w:val="pt-PT"/>
        </w:rPr>
        <w:t>balobeira</w:t>
      </w:r>
      <w:r w:rsidRPr="00DE0DAA">
        <w:rPr>
          <w:lang w:val="pt-PT"/>
        </w:rPr>
        <w:t xml:space="preserve"> (administradora dos santuários espirituais) e na administração de </w:t>
      </w:r>
      <w:r w:rsidRPr="00DE0DAA">
        <w:rPr>
          <w:i/>
          <w:iCs/>
          <w:lang w:val="pt-PT"/>
        </w:rPr>
        <w:t>Kansaré</w:t>
      </w:r>
      <w:r w:rsidRPr="00DE0DAA">
        <w:rPr>
          <w:lang w:val="pt-PT"/>
        </w:rPr>
        <w:t>, um instrumento espiritual comunitário para resolver problemas no nível local e prevenir doenças, infortúnios ou qualquer tipo de catástrofe (I. Embalo/Soronda, 2008, p. 320f.; Teixeira, 2001, p.123-127).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70F" w14:textId="26A52EE3" w:rsidR="000A7B8F" w:rsidRDefault="000A7B8F" w:rsidP="003101E0">
    <w:pPr>
      <w:pStyle w:val="Header"/>
    </w:pPr>
    <w:r>
      <w:rPr>
        <w:noProof/>
        <w:lang w:val="en-US" w:eastAsia="en-US"/>
      </w:rPr>
      <w:drawing>
        <wp:anchor distT="0" distB="0" distL="114300" distR="114300" simplePos="0" relativeHeight="251658241" behindDoc="0" locked="0" layoutInCell="1" allowOverlap="1" wp14:anchorId="6893F8CF" wp14:editId="6B7D330F">
          <wp:simplePos x="0" y="0"/>
          <wp:positionH relativeFrom="column">
            <wp:posOffset>4815840</wp:posOffset>
          </wp:positionH>
          <wp:positionV relativeFrom="paragraph">
            <wp:posOffset>-247015</wp:posOffset>
          </wp:positionV>
          <wp:extent cx="960120" cy="640080"/>
          <wp:effectExtent l="0" t="0" r="0"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yellow_hi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640080"/>
                  </a:xfrm>
                  <a:prstGeom prst="rect">
                    <a:avLst/>
                  </a:prstGeom>
                </pic:spPr>
              </pic:pic>
            </a:graphicData>
          </a:graphic>
          <wp14:sizeRelH relativeFrom="page">
            <wp14:pctWidth>0</wp14:pctWidth>
          </wp14:sizeRelH>
          <wp14:sizeRelV relativeFrom="page">
            <wp14:pctHeight>0</wp14:pctHeight>
          </wp14:sizeRelV>
        </wp:anchor>
      </w:drawing>
    </w:r>
    <w:r w:rsidRPr="00EF7628">
      <w:rPr>
        <w:noProof/>
        <w:sz w:val="16"/>
        <w:szCs w:val="16"/>
        <w:lang w:val="en-US" w:eastAsia="en-US"/>
      </w:rPr>
      <w:drawing>
        <wp:anchor distT="0" distB="0" distL="114300" distR="114300" simplePos="0" relativeHeight="251658240" behindDoc="1" locked="0" layoutInCell="1" allowOverlap="1" wp14:anchorId="173ED8BF" wp14:editId="4BA529D2">
          <wp:simplePos x="0" y="0"/>
          <wp:positionH relativeFrom="margin">
            <wp:posOffset>2099945</wp:posOffset>
          </wp:positionH>
          <wp:positionV relativeFrom="paragraph">
            <wp:posOffset>-191135</wp:posOffset>
          </wp:positionV>
          <wp:extent cx="1191895" cy="640080"/>
          <wp:effectExtent l="0" t="0" r="8255" b="7620"/>
          <wp:wrapNone/>
          <wp:docPr id="18" name="Picture 18"/>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1895" cy="64008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en-US"/>
      </w:rPr>
      <w:drawing>
        <wp:anchor distT="0" distB="0" distL="114300" distR="114300" simplePos="0" relativeHeight="251658246" behindDoc="0" locked="0" layoutInCell="1" allowOverlap="1" wp14:anchorId="7822A8E4" wp14:editId="2A048312">
          <wp:simplePos x="0" y="0"/>
          <wp:positionH relativeFrom="margin">
            <wp:posOffset>-518160</wp:posOffset>
          </wp:positionH>
          <wp:positionV relativeFrom="margin">
            <wp:posOffset>-1231265</wp:posOffset>
          </wp:positionV>
          <wp:extent cx="1013460" cy="636905"/>
          <wp:effectExtent l="0" t="0" r="0" b="0"/>
          <wp:wrapSquare wrapText="bothSides"/>
          <wp:docPr id="19" name="Picture 1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13460" cy="636905"/>
                  </a:xfrm>
                  <a:prstGeom prst="rect">
                    <a:avLst/>
                  </a:prstGeom>
                </pic:spPr>
              </pic:pic>
            </a:graphicData>
          </a:graphic>
          <wp14:sizeRelH relativeFrom="margin">
            <wp14:pctWidth>0</wp14:pctWidth>
          </wp14:sizeRelH>
          <wp14:sizeRelV relativeFrom="margin">
            <wp14:pctHeight>0</wp14:pctHeight>
          </wp14:sizeRelV>
        </wp:anchor>
      </w:drawing>
    </w:r>
  </w:p>
  <w:p w14:paraId="04526C9A" w14:textId="2E713A5B" w:rsidR="000A7B8F" w:rsidRDefault="000A7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00DF" w14:textId="77777777" w:rsidR="000A7B8F" w:rsidRDefault="000A7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1855"/>
    <w:multiLevelType w:val="hybridMultilevel"/>
    <w:tmpl w:val="74FE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06063"/>
    <w:multiLevelType w:val="hybridMultilevel"/>
    <w:tmpl w:val="0DBAE01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5B2313E"/>
    <w:multiLevelType w:val="hybridMultilevel"/>
    <w:tmpl w:val="9CF635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017AEA"/>
    <w:multiLevelType w:val="hybridMultilevel"/>
    <w:tmpl w:val="90D8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860F5"/>
    <w:multiLevelType w:val="hybridMultilevel"/>
    <w:tmpl w:val="B1FC90A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C414F74"/>
    <w:multiLevelType w:val="multilevel"/>
    <w:tmpl w:val="6D9678C6"/>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5345" w:hanging="180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7123" w:hanging="2160"/>
      </w:pPr>
      <w:rPr>
        <w:rFonts w:hint="default"/>
      </w:rPr>
    </w:lvl>
    <w:lvl w:ilvl="8">
      <w:start w:val="1"/>
      <w:numFmt w:val="decimal"/>
      <w:isLgl/>
      <w:lvlText w:val="%1.%2.%3.%4.%5.%6.%7.%8.%9"/>
      <w:lvlJc w:val="left"/>
      <w:pPr>
        <w:ind w:left="8192" w:hanging="2520"/>
      </w:pPr>
      <w:rPr>
        <w:rFonts w:hint="default"/>
      </w:rPr>
    </w:lvl>
  </w:abstractNum>
  <w:abstractNum w:abstractNumId="6" w15:restartNumberingAfterBreak="0">
    <w:nsid w:val="0CF53ECE"/>
    <w:multiLevelType w:val="multilevel"/>
    <w:tmpl w:val="0FE655D6"/>
    <w:lvl w:ilvl="0">
      <w:start w:val="1"/>
      <w:numFmt w:val="decimal"/>
      <w:pStyle w:val="RDparju1CONTEXTE"/>
      <w:lvlText w:val="%1."/>
      <w:lvlJc w:val="left"/>
      <w:pPr>
        <w:tabs>
          <w:tab w:val="num" w:pos="340"/>
        </w:tabs>
        <w:ind w:left="340" w:hanging="340"/>
      </w:pPr>
      <w:rPr>
        <w:rFonts w:hint="default"/>
      </w:rPr>
    </w:lvl>
    <w:lvl w:ilvl="1">
      <w:start w:val="1"/>
      <w:numFmt w:val="decimal"/>
      <w:pStyle w:val="RDparju11"/>
      <w:suff w:val="space"/>
      <w:lvlText w:val="%1.%2."/>
      <w:lvlJc w:val="left"/>
      <w:pPr>
        <w:ind w:left="680" w:hanging="340"/>
      </w:pPr>
      <w:rPr>
        <w:rFonts w:hint="default"/>
      </w:rPr>
    </w:lvl>
    <w:lvl w:ilvl="2">
      <w:start w:val="1"/>
      <w:numFmt w:val="decimal"/>
      <w:pStyle w:val="RDparju111"/>
      <w:suff w:val="space"/>
      <w:lvlText w:val="%1.%2.%3."/>
      <w:lvlJc w:val="left"/>
      <w:pPr>
        <w:ind w:left="4594" w:hanging="341"/>
      </w:pPr>
      <w:rPr>
        <w:rFonts w:hint="default"/>
      </w:rPr>
    </w:lvl>
    <w:lvl w:ilvl="3">
      <w:start w:val="1"/>
      <w:numFmt w:val="bullet"/>
      <w:suff w:val="space"/>
      <w:lvlText w:val="o"/>
      <w:lvlJc w:val="left"/>
      <w:pPr>
        <w:ind w:left="454" w:firstLine="0"/>
      </w:pPr>
      <w:rPr>
        <w:rFonts w:ascii="Courier New" w:hAnsi="Courier New" w:hint="default"/>
      </w:rPr>
    </w:lvl>
    <w:lvl w:ilvl="4">
      <w:start w:val="1"/>
      <w:numFmt w:val="bullet"/>
      <w:suff w:val="space"/>
      <w:lvlText w:val=""/>
      <w:lvlJc w:val="left"/>
      <w:pPr>
        <w:ind w:left="680" w:firstLine="0"/>
      </w:pPr>
      <w:rPr>
        <w:rFonts w:ascii="Wingdings" w:hAnsi="Wingdings" w:hint="default"/>
      </w:rPr>
    </w:lvl>
    <w:lvl w:ilvl="5">
      <w:start w:val="1"/>
      <w:numFmt w:val="bullet"/>
      <w:suff w:val="space"/>
      <w:lvlText w:val="~"/>
      <w:lvlJc w:val="left"/>
      <w:pPr>
        <w:ind w:left="907" w:firstLine="0"/>
      </w:pPr>
      <w:rPr>
        <w:rFonts w:ascii="Courier New" w:hAnsi="Courier New"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51C1559"/>
    <w:multiLevelType w:val="hybridMultilevel"/>
    <w:tmpl w:val="7480C17C"/>
    <w:lvl w:ilvl="0" w:tplc="1272E86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6CA76D2"/>
    <w:multiLevelType w:val="multilevel"/>
    <w:tmpl w:val="68B68DC8"/>
    <w:lvl w:ilvl="0">
      <w:start w:val="2"/>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7E73648"/>
    <w:multiLevelType w:val="hybridMultilevel"/>
    <w:tmpl w:val="6AD253C6"/>
    <w:lvl w:ilvl="0" w:tplc="1272E862">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DDE7331"/>
    <w:multiLevelType w:val="hybridMultilevel"/>
    <w:tmpl w:val="BE2A003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1F0779BD"/>
    <w:multiLevelType w:val="hybridMultilevel"/>
    <w:tmpl w:val="1832A158"/>
    <w:lvl w:ilvl="0" w:tplc="6532C0C8">
      <w:start w:val="3"/>
      <w:numFmt w:val="bullet"/>
      <w:pStyle w:val="ListBullet2"/>
      <w:lvlText w:val="-"/>
      <w:lvlJc w:val="left"/>
      <w:pPr>
        <w:tabs>
          <w:tab w:val="num" w:pos="851"/>
        </w:tabs>
        <w:ind w:left="851" w:hanging="426"/>
      </w:pPr>
      <w:rPr>
        <w:rFonts w:ascii="Garamond" w:hAnsi="Garamond"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DF49E9"/>
    <w:multiLevelType w:val="hybridMultilevel"/>
    <w:tmpl w:val="576AF0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707039D"/>
    <w:multiLevelType w:val="multilevel"/>
    <w:tmpl w:val="612AF13A"/>
    <w:lvl w:ilvl="0">
      <w:start w:val="1"/>
      <w:numFmt w:val="decimal"/>
      <w:pStyle w:val="Heading1"/>
      <w:lvlText w:val="%1."/>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440" w:hanging="1080"/>
      </w:pPr>
      <w:rPr>
        <w:rFonts w:ascii="Garamond" w:hAnsi="Garamond"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29100934"/>
    <w:multiLevelType w:val="hybridMultilevel"/>
    <w:tmpl w:val="99A4B22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29B37229"/>
    <w:multiLevelType w:val="hybridMultilevel"/>
    <w:tmpl w:val="3C225D2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2511946"/>
    <w:multiLevelType w:val="hybridMultilevel"/>
    <w:tmpl w:val="8C565E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3837371"/>
    <w:multiLevelType w:val="hybridMultilevel"/>
    <w:tmpl w:val="9D0EA3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2E46E3"/>
    <w:multiLevelType w:val="hybridMultilevel"/>
    <w:tmpl w:val="A98E1BF4"/>
    <w:lvl w:ilvl="0" w:tplc="5932602A">
      <w:start w:val="1"/>
      <w:numFmt w:val="decimal"/>
      <w:lvlText w:val="(%1)"/>
      <w:lvlJc w:val="left"/>
      <w:pPr>
        <w:ind w:left="360" w:hanging="360"/>
      </w:pPr>
      <w:rPr>
        <w:rFonts w:hint="default"/>
        <w:b w:val="0"/>
        <w:color w:val="auto"/>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9" w15:restartNumberingAfterBreak="0">
    <w:nsid w:val="39B34E43"/>
    <w:multiLevelType w:val="hybridMultilevel"/>
    <w:tmpl w:val="46EC2C8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9F526FB"/>
    <w:multiLevelType w:val="hybridMultilevel"/>
    <w:tmpl w:val="3E967D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3A580F93"/>
    <w:multiLevelType w:val="hybridMultilevel"/>
    <w:tmpl w:val="9ECA1DB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2" w15:restartNumberingAfterBreak="0">
    <w:nsid w:val="3B700754"/>
    <w:multiLevelType w:val="hybridMultilevel"/>
    <w:tmpl w:val="7D88488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3F01571E"/>
    <w:multiLevelType w:val="hybridMultilevel"/>
    <w:tmpl w:val="9162C81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4" w15:restartNumberingAfterBreak="0">
    <w:nsid w:val="4B595455"/>
    <w:multiLevelType w:val="hybridMultilevel"/>
    <w:tmpl w:val="06A674C6"/>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5" w15:restartNumberingAfterBreak="0">
    <w:nsid w:val="4F7B7647"/>
    <w:multiLevelType w:val="hybridMultilevel"/>
    <w:tmpl w:val="8F5AF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991173"/>
    <w:multiLevelType w:val="hybridMultilevel"/>
    <w:tmpl w:val="22743AEA"/>
    <w:lvl w:ilvl="0" w:tplc="4DC056F6">
      <w:start w:val="1"/>
      <w:numFmt w:val="bullet"/>
      <w:pStyle w:val="ListBullet"/>
      <w:lvlText w:val=""/>
      <w:lvlJc w:val="left"/>
      <w:pPr>
        <w:tabs>
          <w:tab w:val="num" w:pos="369"/>
        </w:tabs>
        <w:ind w:left="369" w:hanging="369"/>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A46C49"/>
    <w:multiLevelType w:val="hybridMultilevel"/>
    <w:tmpl w:val="E5E636F2"/>
    <w:lvl w:ilvl="0" w:tplc="1272E862">
      <w:numFmt w:val="bullet"/>
      <w:lvlText w:val="-"/>
      <w:lvlJc w:val="left"/>
      <w:pPr>
        <w:ind w:left="780" w:hanging="360"/>
      </w:pPr>
      <w:rPr>
        <w:rFonts w:ascii="Times New Roman" w:eastAsia="Times New Roman" w:hAnsi="Times New Roman" w:cs="Times New Roman"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8" w15:restartNumberingAfterBreak="0">
    <w:nsid w:val="645E3ED6"/>
    <w:multiLevelType w:val="multilevel"/>
    <w:tmpl w:val="1E8C491E"/>
    <w:lvl w:ilvl="0">
      <w:start w:val="1"/>
      <w:numFmt w:val="decimal"/>
      <w:lvlText w:val="%1."/>
      <w:lvlJc w:val="left"/>
      <w:pPr>
        <w:ind w:left="1068" w:hanging="708"/>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5BB762D"/>
    <w:multiLevelType w:val="hybridMultilevel"/>
    <w:tmpl w:val="F864AD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BF90B86"/>
    <w:multiLevelType w:val="hybridMultilevel"/>
    <w:tmpl w:val="B7D29322"/>
    <w:lvl w:ilvl="0" w:tplc="8A764DA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51872FD"/>
    <w:multiLevelType w:val="hybridMultilevel"/>
    <w:tmpl w:val="4522B6B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88979513">
    <w:abstractNumId w:val="11"/>
  </w:num>
  <w:num w:numId="2" w16cid:durableId="274601305">
    <w:abstractNumId w:val="26"/>
  </w:num>
  <w:num w:numId="3" w16cid:durableId="439419891">
    <w:abstractNumId w:val="6"/>
  </w:num>
  <w:num w:numId="4" w16cid:durableId="1838231476">
    <w:abstractNumId w:val="7"/>
  </w:num>
  <w:num w:numId="5" w16cid:durableId="1058239458">
    <w:abstractNumId w:val="13"/>
  </w:num>
  <w:num w:numId="6" w16cid:durableId="169223732">
    <w:abstractNumId w:val="2"/>
  </w:num>
  <w:num w:numId="7" w16cid:durableId="1380937383">
    <w:abstractNumId w:val="29"/>
  </w:num>
  <w:num w:numId="8" w16cid:durableId="403143859">
    <w:abstractNumId w:val="14"/>
  </w:num>
  <w:num w:numId="9" w16cid:durableId="79567235">
    <w:abstractNumId w:val="10"/>
  </w:num>
  <w:num w:numId="10" w16cid:durableId="739526079">
    <w:abstractNumId w:val="21"/>
  </w:num>
  <w:num w:numId="11" w16cid:durableId="1845438462">
    <w:abstractNumId w:val="12"/>
  </w:num>
  <w:num w:numId="12" w16cid:durableId="1629317633">
    <w:abstractNumId w:val="20"/>
  </w:num>
  <w:num w:numId="13" w16cid:durableId="56828745">
    <w:abstractNumId w:val="1"/>
  </w:num>
  <w:num w:numId="14" w16cid:durableId="249392312">
    <w:abstractNumId w:val="25"/>
  </w:num>
  <w:num w:numId="15" w16cid:durableId="1054042812">
    <w:abstractNumId w:val="28"/>
  </w:num>
  <w:num w:numId="16" w16cid:durableId="1696998243">
    <w:abstractNumId w:val="5"/>
  </w:num>
  <w:num w:numId="17" w16cid:durableId="2051342862">
    <w:abstractNumId w:val="31"/>
  </w:num>
  <w:num w:numId="18" w16cid:durableId="1558980175">
    <w:abstractNumId w:val="9"/>
  </w:num>
  <w:num w:numId="19" w16cid:durableId="811293627">
    <w:abstractNumId w:val="22"/>
  </w:num>
  <w:num w:numId="20" w16cid:durableId="435908879">
    <w:abstractNumId w:val="27"/>
  </w:num>
  <w:num w:numId="21" w16cid:durableId="1729375404">
    <w:abstractNumId w:val="16"/>
  </w:num>
  <w:num w:numId="22" w16cid:durableId="267010659">
    <w:abstractNumId w:val="17"/>
  </w:num>
  <w:num w:numId="23" w16cid:durableId="2092726889">
    <w:abstractNumId w:val="15"/>
  </w:num>
  <w:num w:numId="24" w16cid:durableId="1502816314">
    <w:abstractNumId w:val="18"/>
  </w:num>
  <w:num w:numId="25" w16cid:durableId="981277243">
    <w:abstractNumId w:val="30"/>
  </w:num>
  <w:num w:numId="26" w16cid:durableId="1836990370">
    <w:abstractNumId w:val="3"/>
  </w:num>
  <w:num w:numId="27" w16cid:durableId="1988824898">
    <w:abstractNumId w:val="0"/>
  </w:num>
  <w:num w:numId="28" w16cid:durableId="634533084">
    <w:abstractNumId w:val="4"/>
  </w:num>
  <w:num w:numId="29" w16cid:durableId="1169490621">
    <w:abstractNumId w:val="24"/>
  </w:num>
  <w:num w:numId="30" w16cid:durableId="496072039">
    <w:abstractNumId w:val="23"/>
  </w:num>
  <w:num w:numId="31" w16cid:durableId="424764140">
    <w:abstractNumId w:val="19"/>
  </w:num>
  <w:num w:numId="32" w16cid:durableId="1966635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Da3NDM0Mbc0NTNQ0lEKTi0uzszPAykwqQUA7ebN2CwAAAA="/>
    <w:docVar w:name="LW_DocType" w:val="LOT 5 - TEMPLATE 07 - REPORT TEMPLATE - FR"/>
  </w:docVars>
  <w:rsids>
    <w:rsidRoot w:val="00061677"/>
    <w:rsid w:val="00000291"/>
    <w:rsid w:val="0000180A"/>
    <w:rsid w:val="0000372E"/>
    <w:rsid w:val="00004774"/>
    <w:rsid w:val="00010527"/>
    <w:rsid w:val="00010BA6"/>
    <w:rsid w:val="00011F33"/>
    <w:rsid w:val="00013533"/>
    <w:rsid w:val="00013F29"/>
    <w:rsid w:val="00014C94"/>
    <w:rsid w:val="00016AD3"/>
    <w:rsid w:val="00016DE0"/>
    <w:rsid w:val="0002016F"/>
    <w:rsid w:val="0002017E"/>
    <w:rsid w:val="00023459"/>
    <w:rsid w:val="00024517"/>
    <w:rsid w:val="000265A5"/>
    <w:rsid w:val="0003089C"/>
    <w:rsid w:val="00033CD4"/>
    <w:rsid w:val="00035BAD"/>
    <w:rsid w:val="00035F63"/>
    <w:rsid w:val="0003791B"/>
    <w:rsid w:val="00040B83"/>
    <w:rsid w:val="0004431D"/>
    <w:rsid w:val="0005165A"/>
    <w:rsid w:val="00054AF9"/>
    <w:rsid w:val="00055988"/>
    <w:rsid w:val="00056C6F"/>
    <w:rsid w:val="00057B10"/>
    <w:rsid w:val="00061386"/>
    <w:rsid w:val="00061677"/>
    <w:rsid w:val="0006330C"/>
    <w:rsid w:val="00065C65"/>
    <w:rsid w:val="0006627E"/>
    <w:rsid w:val="0007066D"/>
    <w:rsid w:val="00072C55"/>
    <w:rsid w:val="000747C8"/>
    <w:rsid w:val="000817A8"/>
    <w:rsid w:val="000824FA"/>
    <w:rsid w:val="000831D7"/>
    <w:rsid w:val="0008517A"/>
    <w:rsid w:val="00085C1A"/>
    <w:rsid w:val="00085F10"/>
    <w:rsid w:val="00090D01"/>
    <w:rsid w:val="000917E2"/>
    <w:rsid w:val="000919DB"/>
    <w:rsid w:val="00093E65"/>
    <w:rsid w:val="000958A9"/>
    <w:rsid w:val="00095A25"/>
    <w:rsid w:val="00095CAD"/>
    <w:rsid w:val="00095DB4"/>
    <w:rsid w:val="000961CA"/>
    <w:rsid w:val="000A0EFE"/>
    <w:rsid w:val="000A2810"/>
    <w:rsid w:val="000A3F3E"/>
    <w:rsid w:val="000A555E"/>
    <w:rsid w:val="000A56CE"/>
    <w:rsid w:val="000A5EFC"/>
    <w:rsid w:val="000A67F5"/>
    <w:rsid w:val="000A69E7"/>
    <w:rsid w:val="000A7B8F"/>
    <w:rsid w:val="000B0B49"/>
    <w:rsid w:val="000B1631"/>
    <w:rsid w:val="000B27E6"/>
    <w:rsid w:val="000B376D"/>
    <w:rsid w:val="000B5633"/>
    <w:rsid w:val="000B68E0"/>
    <w:rsid w:val="000C03FF"/>
    <w:rsid w:val="000C0D1B"/>
    <w:rsid w:val="000C18A2"/>
    <w:rsid w:val="000C4895"/>
    <w:rsid w:val="000C6064"/>
    <w:rsid w:val="000C6B62"/>
    <w:rsid w:val="000D06C3"/>
    <w:rsid w:val="000D23E9"/>
    <w:rsid w:val="000D2457"/>
    <w:rsid w:val="000D383C"/>
    <w:rsid w:val="000D4E04"/>
    <w:rsid w:val="000D76DF"/>
    <w:rsid w:val="000D7876"/>
    <w:rsid w:val="000E1595"/>
    <w:rsid w:val="000E1D3A"/>
    <w:rsid w:val="000E2302"/>
    <w:rsid w:val="000E4913"/>
    <w:rsid w:val="000E5CD6"/>
    <w:rsid w:val="000F1E1B"/>
    <w:rsid w:val="000F2EF6"/>
    <w:rsid w:val="000F382C"/>
    <w:rsid w:val="000F3FB0"/>
    <w:rsid w:val="000F4212"/>
    <w:rsid w:val="000F4FEE"/>
    <w:rsid w:val="000F7507"/>
    <w:rsid w:val="001026B7"/>
    <w:rsid w:val="001038AD"/>
    <w:rsid w:val="00110EA2"/>
    <w:rsid w:val="001120DD"/>
    <w:rsid w:val="00112FBF"/>
    <w:rsid w:val="00113BB1"/>
    <w:rsid w:val="00114B5E"/>
    <w:rsid w:val="00115645"/>
    <w:rsid w:val="001158EB"/>
    <w:rsid w:val="00116AA8"/>
    <w:rsid w:val="0012220B"/>
    <w:rsid w:val="00123329"/>
    <w:rsid w:val="0012400F"/>
    <w:rsid w:val="00124A75"/>
    <w:rsid w:val="00126E66"/>
    <w:rsid w:val="001278BF"/>
    <w:rsid w:val="001301DD"/>
    <w:rsid w:val="00131B42"/>
    <w:rsid w:val="001327A8"/>
    <w:rsid w:val="00136679"/>
    <w:rsid w:val="00136B62"/>
    <w:rsid w:val="00141B8C"/>
    <w:rsid w:val="00143742"/>
    <w:rsid w:val="00143CC9"/>
    <w:rsid w:val="001464D8"/>
    <w:rsid w:val="00146D8C"/>
    <w:rsid w:val="0015544C"/>
    <w:rsid w:val="00156638"/>
    <w:rsid w:val="0015729A"/>
    <w:rsid w:val="00164484"/>
    <w:rsid w:val="00164B17"/>
    <w:rsid w:val="00166ED2"/>
    <w:rsid w:val="00167397"/>
    <w:rsid w:val="001738E6"/>
    <w:rsid w:val="00174C1F"/>
    <w:rsid w:val="00174DCC"/>
    <w:rsid w:val="00174FE9"/>
    <w:rsid w:val="001753EB"/>
    <w:rsid w:val="00180386"/>
    <w:rsid w:val="00185888"/>
    <w:rsid w:val="00185F4E"/>
    <w:rsid w:val="0018665E"/>
    <w:rsid w:val="0019047B"/>
    <w:rsid w:val="0019079D"/>
    <w:rsid w:val="00190DCB"/>
    <w:rsid w:val="00195532"/>
    <w:rsid w:val="0019559D"/>
    <w:rsid w:val="00197447"/>
    <w:rsid w:val="00197575"/>
    <w:rsid w:val="0019797E"/>
    <w:rsid w:val="001A1881"/>
    <w:rsid w:val="001A18DE"/>
    <w:rsid w:val="001A2E93"/>
    <w:rsid w:val="001A378C"/>
    <w:rsid w:val="001A6716"/>
    <w:rsid w:val="001A79C4"/>
    <w:rsid w:val="001A7A7D"/>
    <w:rsid w:val="001B5548"/>
    <w:rsid w:val="001B7E17"/>
    <w:rsid w:val="001C0CA6"/>
    <w:rsid w:val="001C252D"/>
    <w:rsid w:val="001C4B92"/>
    <w:rsid w:val="001D10C2"/>
    <w:rsid w:val="001D17BE"/>
    <w:rsid w:val="001D65B1"/>
    <w:rsid w:val="001E4127"/>
    <w:rsid w:val="001E7D94"/>
    <w:rsid w:val="001F0196"/>
    <w:rsid w:val="001F4BC7"/>
    <w:rsid w:val="001F659E"/>
    <w:rsid w:val="001F663A"/>
    <w:rsid w:val="001F6EDB"/>
    <w:rsid w:val="001F7FD6"/>
    <w:rsid w:val="00204C87"/>
    <w:rsid w:val="0020724F"/>
    <w:rsid w:val="00207D0F"/>
    <w:rsid w:val="0021155D"/>
    <w:rsid w:val="00212B1C"/>
    <w:rsid w:val="00212C16"/>
    <w:rsid w:val="00213DE9"/>
    <w:rsid w:val="00215687"/>
    <w:rsid w:val="00216795"/>
    <w:rsid w:val="00217157"/>
    <w:rsid w:val="00220812"/>
    <w:rsid w:val="00223A92"/>
    <w:rsid w:val="00223B27"/>
    <w:rsid w:val="00225582"/>
    <w:rsid w:val="0022747E"/>
    <w:rsid w:val="002312D9"/>
    <w:rsid w:val="00232E39"/>
    <w:rsid w:val="00233DF2"/>
    <w:rsid w:val="00235253"/>
    <w:rsid w:val="00235905"/>
    <w:rsid w:val="00235B6F"/>
    <w:rsid w:val="00237337"/>
    <w:rsid w:val="00241989"/>
    <w:rsid w:val="0024408B"/>
    <w:rsid w:val="00245E3D"/>
    <w:rsid w:val="00246056"/>
    <w:rsid w:val="00253131"/>
    <w:rsid w:val="0025329E"/>
    <w:rsid w:val="0025417D"/>
    <w:rsid w:val="00255195"/>
    <w:rsid w:val="00257595"/>
    <w:rsid w:val="00257D89"/>
    <w:rsid w:val="00257EF4"/>
    <w:rsid w:val="002604E5"/>
    <w:rsid w:val="00265A12"/>
    <w:rsid w:val="002679B5"/>
    <w:rsid w:val="00267A02"/>
    <w:rsid w:val="0027171F"/>
    <w:rsid w:val="00273613"/>
    <w:rsid w:val="00281BBC"/>
    <w:rsid w:val="00282398"/>
    <w:rsid w:val="00285902"/>
    <w:rsid w:val="0028667C"/>
    <w:rsid w:val="0028698A"/>
    <w:rsid w:val="00286EC7"/>
    <w:rsid w:val="00287377"/>
    <w:rsid w:val="00291541"/>
    <w:rsid w:val="00291C97"/>
    <w:rsid w:val="002922AA"/>
    <w:rsid w:val="0029271B"/>
    <w:rsid w:val="002932F4"/>
    <w:rsid w:val="00296A2E"/>
    <w:rsid w:val="002A03A4"/>
    <w:rsid w:val="002A1343"/>
    <w:rsid w:val="002A1BBE"/>
    <w:rsid w:val="002A3B7C"/>
    <w:rsid w:val="002A3E5A"/>
    <w:rsid w:val="002A4DF1"/>
    <w:rsid w:val="002A5D29"/>
    <w:rsid w:val="002A668B"/>
    <w:rsid w:val="002A75A5"/>
    <w:rsid w:val="002A7656"/>
    <w:rsid w:val="002B1DFB"/>
    <w:rsid w:val="002B35BA"/>
    <w:rsid w:val="002B4546"/>
    <w:rsid w:val="002C0345"/>
    <w:rsid w:val="002C0A53"/>
    <w:rsid w:val="002C7A38"/>
    <w:rsid w:val="002D0565"/>
    <w:rsid w:val="002D072F"/>
    <w:rsid w:val="002D4803"/>
    <w:rsid w:val="002D5FF8"/>
    <w:rsid w:val="002D6FD0"/>
    <w:rsid w:val="002D7D37"/>
    <w:rsid w:val="002E0D66"/>
    <w:rsid w:val="002E1121"/>
    <w:rsid w:val="002E7397"/>
    <w:rsid w:val="002F22BD"/>
    <w:rsid w:val="002F2DD2"/>
    <w:rsid w:val="002F4935"/>
    <w:rsid w:val="0030001A"/>
    <w:rsid w:val="00302386"/>
    <w:rsid w:val="00304EA3"/>
    <w:rsid w:val="00305055"/>
    <w:rsid w:val="00305AA0"/>
    <w:rsid w:val="00305C40"/>
    <w:rsid w:val="003062BE"/>
    <w:rsid w:val="003079F7"/>
    <w:rsid w:val="00307ADA"/>
    <w:rsid w:val="003101E0"/>
    <w:rsid w:val="00311FB1"/>
    <w:rsid w:val="0031551D"/>
    <w:rsid w:val="003208F2"/>
    <w:rsid w:val="00320F10"/>
    <w:rsid w:val="00321ACE"/>
    <w:rsid w:val="00322981"/>
    <w:rsid w:val="00325ABB"/>
    <w:rsid w:val="00327AB8"/>
    <w:rsid w:val="0033080F"/>
    <w:rsid w:val="00330CDF"/>
    <w:rsid w:val="00332440"/>
    <w:rsid w:val="0033309E"/>
    <w:rsid w:val="00334676"/>
    <w:rsid w:val="00334A0D"/>
    <w:rsid w:val="003352E4"/>
    <w:rsid w:val="00335A01"/>
    <w:rsid w:val="0033658E"/>
    <w:rsid w:val="0033661D"/>
    <w:rsid w:val="00336F21"/>
    <w:rsid w:val="00337B35"/>
    <w:rsid w:val="00337D5F"/>
    <w:rsid w:val="00340170"/>
    <w:rsid w:val="003404B0"/>
    <w:rsid w:val="00343700"/>
    <w:rsid w:val="0034384F"/>
    <w:rsid w:val="003443C1"/>
    <w:rsid w:val="00352A7B"/>
    <w:rsid w:val="003542EE"/>
    <w:rsid w:val="00356093"/>
    <w:rsid w:val="00357C8D"/>
    <w:rsid w:val="00361708"/>
    <w:rsid w:val="00361A3D"/>
    <w:rsid w:val="00362730"/>
    <w:rsid w:val="00363671"/>
    <w:rsid w:val="00364157"/>
    <w:rsid w:val="00365426"/>
    <w:rsid w:val="00365DA9"/>
    <w:rsid w:val="00366EB0"/>
    <w:rsid w:val="00370FA2"/>
    <w:rsid w:val="00372BB0"/>
    <w:rsid w:val="0037300F"/>
    <w:rsid w:val="003741B3"/>
    <w:rsid w:val="0037607A"/>
    <w:rsid w:val="003766C4"/>
    <w:rsid w:val="00377BD5"/>
    <w:rsid w:val="003829A0"/>
    <w:rsid w:val="00382E42"/>
    <w:rsid w:val="00383A12"/>
    <w:rsid w:val="00383F83"/>
    <w:rsid w:val="003857E8"/>
    <w:rsid w:val="00390742"/>
    <w:rsid w:val="00396E12"/>
    <w:rsid w:val="003972AF"/>
    <w:rsid w:val="003A1B42"/>
    <w:rsid w:val="003A3C15"/>
    <w:rsid w:val="003A484B"/>
    <w:rsid w:val="003A49BC"/>
    <w:rsid w:val="003A4F68"/>
    <w:rsid w:val="003A7314"/>
    <w:rsid w:val="003B0928"/>
    <w:rsid w:val="003B2B07"/>
    <w:rsid w:val="003B33A4"/>
    <w:rsid w:val="003B3BD8"/>
    <w:rsid w:val="003B46F1"/>
    <w:rsid w:val="003B535A"/>
    <w:rsid w:val="003B7968"/>
    <w:rsid w:val="003C22BC"/>
    <w:rsid w:val="003C2D47"/>
    <w:rsid w:val="003C34C9"/>
    <w:rsid w:val="003C3BDF"/>
    <w:rsid w:val="003C4CA2"/>
    <w:rsid w:val="003C5C4C"/>
    <w:rsid w:val="003D0225"/>
    <w:rsid w:val="003D0907"/>
    <w:rsid w:val="003D0C2C"/>
    <w:rsid w:val="003D11D8"/>
    <w:rsid w:val="003D20AF"/>
    <w:rsid w:val="003D269F"/>
    <w:rsid w:val="003D364F"/>
    <w:rsid w:val="003D43B0"/>
    <w:rsid w:val="003D5665"/>
    <w:rsid w:val="003D77C2"/>
    <w:rsid w:val="003E0DF9"/>
    <w:rsid w:val="003E4480"/>
    <w:rsid w:val="003E5A8D"/>
    <w:rsid w:val="003E5F3C"/>
    <w:rsid w:val="003E69D8"/>
    <w:rsid w:val="003E7193"/>
    <w:rsid w:val="003E7337"/>
    <w:rsid w:val="003E7A15"/>
    <w:rsid w:val="003F3042"/>
    <w:rsid w:val="003F753A"/>
    <w:rsid w:val="004019D5"/>
    <w:rsid w:val="00402049"/>
    <w:rsid w:val="00402D5B"/>
    <w:rsid w:val="0040689B"/>
    <w:rsid w:val="00406BDC"/>
    <w:rsid w:val="00406DCD"/>
    <w:rsid w:val="00410A41"/>
    <w:rsid w:val="00411112"/>
    <w:rsid w:val="00411AC2"/>
    <w:rsid w:val="00411D0F"/>
    <w:rsid w:val="004133F6"/>
    <w:rsid w:val="00413834"/>
    <w:rsid w:val="00414B35"/>
    <w:rsid w:val="00414E4C"/>
    <w:rsid w:val="004155D7"/>
    <w:rsid w:val="00423561"/>
    <w:rsid w:val="00423722"/>
    <w:rsid w:val="004237B7"/>
    <w:rsid w:val="004238F7"/>
    <w:rsid w:val="0042409B"/>
    <w:rsid w:val="004240DA"/>
    <w:rsid w:val="004246E7"/>
    <w:rsid w:val="00424A59"/>
    <w:rsid w:val="00425A41"/>
    <w:rsid w:val="00427B98"/>
    <w:rsid w:val="00427E97"/>
    <w:rsid w:val="00433D01"/>
    <w:rsid w:val="00435620"/>
    <w:rsid w:val="0043628A"/>
    <w:rsid w:val="00436ACA"/>
    <w:rsid w:val="00440DEE"/>
    <w:rsid w:val="00442C06"/>
    <w:rsid w:val="00450C18"/>
    <w:rsid w:val="00450DA2"/>
    <w:rsid w:val="00450FA7"/>
    <w:rsid w:val="00453425"/>
    <w:rsid w:val="004561D0"/>
    <w:rsid w:val="0045720E"/>
    <w:rsid w:val="0045766A"/>
    <w:rsid w:val="004579EF"/>
    <w:rsid w:val="004657C2"/>
    <w:rsid w:val="004658D6"/>
    <w:rsid w:val="00465BBD"/>
    <w:rsid w:val="00467217"/>
    <w:rsid w:val="004746CF"/>
    <w:rsid w:val="004769A0"/>
    <w:rsid w:val="00476BCC"/>
    <w:rsid w:val="0047752B"/>
    <w:rsid w:val="00483E27"/>
    <w:rsid w:val="004856DA"/>
    <w:rsid w:val="00486D57"/>
    <w:rsid w:val="00487E18"/>
    <w:rsid w:val="0049031C"/>
    <w:rsid w:val="00491FAD"/>
    <w:rsid w:val="00494509"/>
    <w:rsid w:val="00494AD0"/>
    <w:rsid w:val="00495D1B"/>
    <w:rsid w:val="00496C26"/>
    <w:rsid w:val="00497B68"/>
    <w:rsid w:val="004A20C0"/>
    <w:rsid w:val="004A2B1E"/>
    <w:rsid w:val="004A3DD5"/>
    <w:rsid w:val="004A44A0"/>
    <w:rsid w:val="004A52BA"/>
    <w:rsid w:val="004A69AF"/>
    <w:rsid w:val="004B0206"/>
    <w:rsid w:val="004B0237"/>
    <w:rsid w:val="004B041E"/>
    <w:rsid w:val="004B07EE"/>
    <w:rsid w:val="004B237B"/>
    <w:rsid w:val="004B368C"/>
    <w:rsid w:val="004B3D96"/>
    <w:rsid w:val="004B4C02"/>
    <w:rsid w:val="004B5D1C"/>
    <w:rsid w:val="004B71A3"/>
    <w:rsid w:val="004B778F"/>
    <w:rsid w:val="004C01B3"/>
    <w:rsid w:val="004C15D7"/>
    <w:rsid w:val="004C1F46"/>
    <w:rsid w:val="004C2C50"/>
    <w:rsid w:val="004C56CC"/>
    <w:rsid w:val="004C590C"/>
    <w:rsid w:val="004C5C6D"/>
    <w:rsid w:val="004C7173"/>
    <w:rsid w:val="004C7E7E"/>
    <w:rsid w:val="004D1502"/>
    <w:rsid w:val="004D1A9E"/>
    <w:rsid w:val="004D2D00"/>
    <w:rsid w:val="004D375B"/>
    <w:rsid w:val="004D52E0"/>
    <w:rsid w:val="004D5E51"/>
    <w:rsid w:val="004E15FD"/>
    <w:rsid w:val="004E3BF1"/>
    <w:rsid w:val="004E41F0"/>
    <w:rsid w:val="004E4951"/>
    <w:rsid w:val="004F0AA8"/>
    <w:rsid w:val="004F0B5A"/>
    <w:rsid w:val="005028B1"/>
    <w:rsid w:val="00502C84"/>
    <w:rsid w:val="00503A1C"/>
    <w:rsid w:val="00504096"/>
    <w:rsid w:val="005114D0"/>
    <w:rsid w:val="00512C94"/>
    <w:rsid w:val="00513D0B"/>
    <w:rsid w:val="00516879"/>
    <w:rsid w:val="005179B4"/>
    <w:rsid w:val="005200D5"/>
    <w:rsid w:val="005202FE"/>
    <w:rsid w:val="00520D22"/>
    <w:rsid w:val="00521A92"/>
    <w:rsid w:val="00522DAC"/>
    <w:rsid w:val="00523A5B"/>
    <w:rsid w:val="00524843"/>
    <w:rsid w:val="00525A82"/>
    <w:rsid w:val="0052747F"/>
    <w:rsid w:val="00531414"/>
    <w:rsid w:val="00533FE9"/>
    <w:rsid w:val="00537592"/>
    <w:rsid w:val="005401DD"/>
    <w:rsid w:val="005409DB"/>
    <w:rsid w:val="005470FE"/>
    <w:rsid w:val="0055067A"/>
    <w:rsid w:val="00550ACC"/>
    <w:rsid w:val="00553EF1"/>
    <w:rsid w:val="005573ED"/>
    <w:rsid w:val="0056076C"/>
    <w:rsid w:val="00564206"/>
    <w:rsid w:val="00564321"/>
    <w:rsid w:val="00564F6C"/>
    <w:rsid w:val="00565352"/>
    <w:rsid w:val="00567566"/>
    <w:rsid w:val="005704BF"/>
    <w:rsid w:val="005754FE"/>
    <w:rsid w:val="00576A33"/>
    <w:rsid w:val="00580B41"/>
    <w:rsid w:val="0058167C"/>
    <w:rsid w:val="005817A3"/>
    <w:rsid w:val="00582906"/>
    <w:rsid w:val="00584C97"/>
    <w:rsid w:val="00584F42"/>
    <w:rsid w:val="00586A6B"/>
    <w:rsid w:val="00592FDE"/>
    <w:rsid w:val="00596080"/>
    <w:rsid w:val="005A040C"/>
    <w:rsid w:val="005A08F8"/>
    <w:rsid w:val="005A0C23"/>
    <w:rsid w:val="005A4829"/>
    <w:rsid w:val="005A4F72"/>
    <w:rsid w:val="005A5249"/>
    <w:rsid w:val="005A5AB3"/>
    <w:rsid w:val="005A5DB6"/>
    <w:rsid w:val="005A5DBB"/>
    <w:rsid w:val="005B0CE1"/>
    <w:rsid w:val="005B10E5"/>
    <w:rsid w:val="005B3850"/>
    <w:rsid w:val="005B4069"/>
    <w:rsid w:val="005B6F42"/>
    <w:rsid w:val="005B7A04"/>
    <w:rsid w:val="005C0B58"/>
    <w:rsid w:val="005C0EDC"/>
    <w:rsid w:val="005C6F08"/>
    <w:rsid w:val="005C72C2"/>
    <w:rsid w:val="005D1A67"/>
    <w:rsid w:val="005D325D"/>
    <w:rsid w:val="005D46E6"/>
    <w:rsid w:val="005D4BB8"/>
    <w:rsid w:val="005D4F52"/>
    <w:rsid w:val="005D6138"/>
    <w:rsid w:val="005D646D"/>
    <w:rsid w:val="005E2EE7"/>
    <w:rsid w:val="005E457A"/>
    <w:rsid w:val="005E4872"/>
    <w:rsid w:val="005E4B1E"/>
    <w:rsid w:val="005E4D16"/>
    <w:rsid w:val="005F0BD4"/>
    <w:rsid w:val="005F1AFA"/>
    <w:rsid w:val="005F2257"/>
    <w:rsid w:val="005F5BCC"/>
    <w:rsid w:val="005F717B"/>
    <w:rsid w:val="005F775C"/>
    <w:rsid w:val="006038E0"/>
    <w:rsid w:val="0061123C"/>
    <w:rsid w:val="00611E36"/>
    <w:rsid w:val="00614456"/>
    <w:rsid w:val="0062017F"/>
    <w:rsid w:val="006255FF"/>
    <w:rsid w:val="00626D08"/>
    <w:rsid w:val="006271CE"/>
    <w:rsid w:val="00627534"/>
    <w:rsid w:val="00627E13"/>
    <w:rsid w:val="00630498"/>
    <w:rsid w:val="00630F0B"/>
    <w:rsid w:val="006326B1"/>
    <w:rsid w:val="006331EC"/>
    <w:rsid w:val="00635482"/>
    <w:rsid w:val="006418B4"/>
    <w:rsid w:val="006428FF"/>
    <w:rsid w:val="00642BE4"/>
    <w:rsid w:val="0064354D"/>
    <w:rsid w:val="006439BC"/>
    <w:rsid w:val="00644681"/>
    <w:rsid w:val="006478C5"/>
    <w:rsid w:val="00652195"/>
    <w:rsid w:val="00652B9D"/>
    <w:rsid w:val="006537B6"/>
    <w:rsid w:val="00663DC6"/>
    <w:rsid w:val="00664DFF"/>
    <w:rsid w:val="0066748F"/>
    <w:rsid w:val="0066791A"/>
    <w:rsid w:val="006705D0"/>
    <w:rsid w:val="006779F0"/>
    <w:rsid w:val="00681859"/>
    <w:rsid w:val="00691722"/>
    <w:rsid w:val="00691C4F"/>
    <w:rsid w:val="00691DD5"/>
    <w:rsid w:val="0069598E"/>
    <w:rsid w:val="006A0484"/>
    <w:rsid w:val="006A4A1E"/>
    <w:rsid w:val="006A560E"/>
    <w:rsid w:val="006A64AE"/>
    <w:rsid w:val="006B15BA"/>
    <w:rsid w:val="006B1A97"/>
    <w:rsid w:val="006B59F8"/>
    <w:rsid w:val="006B5F44"/>
    <w:rsid w:val="006B6ADF"/>
    <w:rsid w:val="006B79EE"/>
    <w:rsid w:val="006C36EE"/>
    <w:rsid w:val="006C3DE2"/>
    <w:rsid w:val="006C4EF7"/>
    <w:rsid w:val="006C5600"/>
    <w:rsid w:val="006C5B59"/>
    <w:rsid w:val="006C6068"/>
    <w:rsid w:val="006D3D84"/>
    <w:rsid w:val="006D554F"/>
    <w:rsid w:val="006E0186"/>
    <w:rsid w:val="006E1BAC"/>
    <w:rsid w:val="006E277C"/>
    <w:rsid w:val="006E29D1"/>
    <w:rsid w:val="006E3BD8"/>
    <w:rsid w:val="006E5384"/>
    <w:rsid w:val="006E5DDE"/>
    <w:rsid w:val="006E63C6"/>
    <w:rsid w:val="006F155D"/>
    <w:rsid w:val="006F28FD"/>
    <w:rsid w:val="006F2FC3"/>
    <w:rsid w:val="006F47F1"/>
    <w:rsid w:val="006F6AFF"/>
    <w:rsid w:val="006F7E94"/>
    <w:rsid w:val="00702250"/>
    <w:rsid w:val="00702A8F"/>
    <w:rsid w:val="00705718"/>
    <w:rsid w:val="00713B21"/>
    <w:rsid w:val="00714B85"/>
    <w:rsid w:val="00720A69"/>
    <w:rsid w:val="00720E9D"/>
    <w:rsid w:val="0072519A"/>
    <w:rsid w:val="007302DD"/>
    <w:rsid w:val="00731560"/>
    <w:rsid w:val="00733F36"/>
    <w:rsid w:val="00734997"/>
    <w:rsid w:val="00736F95"/>
    <w:rsid w:val="007370FC"/>
    <w:rsid w:val="00742C91"/>
    <w:rsid w:val="00742FF6"/>
    <w:rsid w:val="00743906"/>
    <w:rsid w:val="00743AA4"/>
    <w:rsid w:val="00744C3E"/>
    <w:rsid w:val="00745C26"/>
    <w:rsid w:val="00750CD2"/>
    <w:rsid w:val="0075212E"/>
    <w:rsid w:val="0075428C"/>
    <w:rsid w:val="00754B86"/>
    <w:rsid w:val="007555BA"/>
    <w:rsid w:val="0075575B"/>
    <w:rsid w:val="00756067"/>
    <w:rsid w:val="0076119A"/>
    <w:rsid w:val="00761BA1"/>
    <w:rsid w:val="007626C7"/>
    <w:rsid w:val="00762D5F"/>
    <w:rsid w:val="007645A3"/>
    <w:rsid w:val="007658F1"/>
    <w:rsid w:val="00770F61"/>
    <w:rsid w:val="00773032"/>
    <w:rsid w:val="00775681"/>
    <w:rsid w:val="00780F18"/>
    <w:rsid w:val="00781897"/>
    <w:rsid w:val="00781D4D"/>
    <w:rsid w:val="007854CF"/>
    <w:rsid w:val="00785519"/>
    <w:rsid w:val="00786934"/>
    <w:rsid w:val="00794F21"/>
    <w:rsid w:val="0079503B"/>
    <w:rsid w:val="00795371"/>
    <w:rsid w:val="00795428"/>
    <w:rsid w:val="00795D7C"/>
    <w:rsid w:val="00796089"/>
    <w:rsid w:val="007A0794"/>
    <w:rsid w:val="007A165D"/>
    <w:rsid w:val="007A2142"/>
    <w:rsid w:val="007A289F"/>
    <w:rsid w:val="007A2EE1"/>
    <w:rsid w:val="007A311D"/>
    <w:rsid w:val="007A36EA"/>
    <w:rsid w:val="007A5FC4"/>
    <w:rsid w:val="007A6EC8"/>
    <w:rsid w:val="007A7263"/>
    <w:rsid w:val="007B0DE2"/>
    <w:rsid w:val="007B2818"/>
    <w:rsid w:val="007B41BD"/>
    <w:rsid w:val="007B48E8"/>
    <w:rsid w:val="007B5758"/>
    <w:rsid w:val="007B6F65"/>
    <w:rsid w:val="007B78EC"/>
    <w:rsid w:val="007B7D87"/>
    <w:rsid w:val="007C0F12"/>
    <w:rsid w:val="007C14C1"/>
    <w:rsid w:val="007C1980"/>
    <w:rsid w:val="007C1F76"/>
    <w:rsid w:val="007C24E3"/>
    <w:rsid w:val="007C4060"/>
    <w:rsid w:val="007C619D"/>
    <w:rsid w:val="007D11B6"/>
    <w:rsid w:val="007D169D"/>
    <w:rsid w:val="007D2417"/>
    <w:rsid w:val="007D2742"/>
    <w:rsid w:val="007D2ED4"/>
    <w:rsid w:val="007D44F5"/>
    <w:rsid w:val="007D58A7"/>
    <w:rsid w:val="007D7129"/>
    <w:rsid w:val="007D76CE"/>
    <w:rsid w:val="007D7A9E"/>
    <w:rsid w:val="007D7C8E"/>
    <w:rsid w:val="007E0CDD"/>
    <w:rsid w:val="007E5FE1"/>
    <w:rsid w:val="007E7D39"/>
    <w:rsid w:val="007F1009"/>
    <w:rsid w:val="007F22E8"/>
    <w:rsid w:val="007F257E"/>
    <w:rsid w:val="007F2A09"/>
    <w:rsid w:val="007F3B61"/>
    <w:rsid w:val="007F4331"/>
    <w:rsid w:val="007F5123"/>
    <w:rsid w:val="007F58CC"/>
    <w:rsid w:val="007F6603"/>
    <w:rsid w:val="0080221C"/>
    <w:rsid w:val="00804AAD"/>
    <w:rsid w:val="00810496"/>
    <w:rsid w:val="00811346"/>
    <w:rsid w:val="00811F98"/>
    <w:rsid w:val="00812896"/>
    <w:rsid w:val="00814427"/>
    <w:rsid w:val="008149FF"/>
    <w:rsid w:val="00816C02"/>
    <w:rsid w:val="008172F2"/>
    <w:rsid w:val="00817F91"/>
    <w:rsid w:val="00823BFD"/>
    <w:rsid w:val="008246E0"/>
    <w:rsid w:val="00825790"/>
    <w:rsid w:val="0083010E"/>
    <w:rsid w:val="00830398"/>
    <w:rsid w:val="0083103D"/>
    <w:rsid w:val="00833FE9"/>
    <w:rsid w:val="00835496"/>
    <w:rsid w:val="00836148"/>
    <w:rsid w:val="0083797F"/>
    <w:rsid w:val="008409F3"/>
    <w:rsid w:val="008410A1"/>
    <w:rsid w:val="00841543"/>
    <w:rsid w:val="00844088"/>
    <w:rsid w:val="008444C9"/>
    <w:rsid w:val="00844AEE"/>
    <w:rsid w:val="00847B40"/>
    <w:rsid w:val="00850256"/>
    <w:rsid w:val="008503E8"/>
    <w:rsid w:val="0085098B"/>
    <w:rsid w:val="00852D07"/>
    <w:rsid w:val="008564C3"/>
    <w:rsid w:val="008565AA"/>
    <w:rsid w:val="008565EE"/>
    <w:rsid w:val="008569BD"/>
    <w:rsid w:val="00857FF1"/>
    <w:rsid w:val="008606D6"/>
    <w:rsid w:val="008612EE"/>
    <w:rsid w:val="0086308E"/>
    <w:rsid w:val="008636E4"/>
    <w:rsid w:val="0086622F"/>
    <w:rsid w:val="008676BD"/>
    <w:rsid w:val="00867E64"/>
    <w:rsid w:val="00870AB3"/>
    <w:rsid w:val="00870FE9"/>
    <w:rsid w:val="00871872"/>
    <w:rsid w:val="0087328D"/>
    <w:rsid w:val="00873679"/>
    <w:rsid w:val="00873C30"/>
    <w:rsid w:val="00875C76"/>
    <w:rsid w:val="00875FAA"/>
    <w:rsid w:val="00876E48"/>
    <w:rsid w:val="008803C9"/>
    <w:rsid w:val="008828FF"/>
    <w:rsid w:val="008836B7"/>
    <w:rsid w:val="0088391F"/>
    <w:rsid w:val="0088435D"/>
    <w:rsid w:val="0088458B"/>
    <w:rsid w:val="00884D24"/>
    <w:rsid w:val="00891730"/>
    <w:rsid w:val="00892D15"/>
    <w:rsid w:val="00893A8A"/>
    <w:rsid w:val="00894095"/>
    <w:rsid w:val="00895EB3"/>
    <w:rsid w:val="008974C9"/>
    <w:rsid w:val="008A1B70"/>
    <w:rsid w:val="008A2012"/>
    <w:rsid w:val="008A37E7"/>
    <w:rsid w:val="008A3B5A"/>
    <w:rsid w:val="008A4568"/>
    <w:rsid w:val="008A5081"/>
    <w:rsid w:val="008A7A7C"/>
    <w:rsid w:val="008B0A61"/>
    <w:rsid w:val="008B2C14"/>
    <w:rsid w:val="008B2ECE"/>
    <w:rsid w:val="008B2FB0"/>
    <w:rsid w:val="008B4B09"/>
    <w:rsid w:val="008B4BAF"/>
    <w:rsid w:val="008B4E72"/>
    <w:rsid w:val="008C1481"/>
    <w:rsid w:val="008C3E47"/>
    <w:rsid w:val="008C3FA0"/>
    <w:rsid w:val="008C44C3"/>
    <w:rsid w:val="008C4833"/>
    <w:rsid w:val="008C7732"/>
    <w:rsid w:val="008D3429"/>
    <w:rsid w:val="008D41AC"/>
    <w:rsid w:val="008D43BB"/>
    <w:rsid w:val="008D4AC9"/>
    <w:rsid w:val="008D54D4"/>
    <w:rsid w:val="008D58A7"/>
    <w:rsid w:val="008D5F78"/>
    <w:rsid w:val="008D745A"/>
    <w:rsid w:val="008E1148"/>
    <w:rsid w:val="008E1C93"/>
    <w:rsid w:val="008E559F"/>
    <w:rsid w:val="008F036E"/>
    <w:rsid w:val="008F251A"/>
    <w:rsid w:val="008F3827"/>
    <w:rsid w:val="008F3A6F"/>
    <w:rsid w:val="008F3C8F"/>
    <w:rsid w:val="008F41A7"/>
    <w:rsid w:val="008F6299"/>
    <w:rsid w:val="008F751F"/>
    <w:rsid w:val="008F76E6"/>
    <w:rsid w:val="00900691"/>
    <w:rsid w:val="009011B3"/>
    <w:rsid w:val="00906574"/>
    <w:rsid w:val="00907E56"/>
    <w:rsid w:val="00910908"/>
    <w:rsid w:val="0091203F"/>
    <w:rsid w:val="00914D28"/>
    <w:rsid w:val="00914DD6"/>
    <w:rsid w:val="009156C8"/>
    <w:rsid w:val="009170FE"/>
    <w:rsid w:val="00917CC6"/>
    <w:rsid w:val="00922FA3"/>
    <w:rsid w:val="00932161"/>
    <w:rsid w:val="00932BAF"/>
    <w:rsid w:val="009330A8"/>
    <w:rsid w:val="00934831"/>
    <w:rsid w:val="00936EB7"/>
    <w:rsid w:val="00940354"/>
    <w:rsid w:val="00940A49"/>
    <w:rsid w:val="00940CB6"/>
    <w:rsid w:val="00941432"/>
    <w:rsid w:val="00942869"/>
    <w:rsid w:val="009453A6"/>
    <w:rsid w:val="00947E28"/>
    <w:rsid w:val="00950846"/>
    <w:rsid w:val="009517FF"/>
    <w:rsid w:val="0095293E"/>
    <w:rsid w:val="009537F2"/>
    <w:rsid w:val="009565A2"/>
    <w:rsid w:val="00960B1C"/>
    <w:rsid w:val="009624A8"/>
    <w:rsid w:val="00963323"/>
    <w:rsid w:val="00963B45"/>
    <w:rsid w:val="00964532"/>
    <w:rsid w:val="00965621"/>
    <w:rsid w:val="00965B03"/>
    <w:rsid w:val="00967948"/>
    <w:rsid w:val="00967DD0"/>
    <w:rsid w:val="00967F17"/>
    <w:rsid w:val="0097418D"/>
    <w:rsid w:val="009741DB"/>
    <w:rsid w:val="0097480B"/>
    <w:rsid w:val="00975862"/>
    <w:rsid w:val="009818EB"/>
    <w:rsid w:val="00981A5D"/>
    <w:rsid w:val="00981D37"/>
    <w:rsid w:val="009837D3"/>
    <w:rsid w:val="00984A7C"/>
    <w:rsid w:val="00986B72"/>
    <w:rsid w:val="009923EF"/>
    <w:rsid w:val="0099679E"/>
    <w:rsid w:val="009A05E6"/>
    <w:rsid w:val="009A0E39"/>
    <w:rsid w:val="009A0E8E"/>
    <w:rsid w:val="009A3D22"/>
    <w:rsid w:val="009A4E13"/>
    <w:rsid w:val="009A5D60"/>
    <w:rsid w:val="009B2229"/>
    <w:rsid w:val="009B22DD"/>
    <w:rsid w:val="009B24D6"/>
    <w:rsid w:val="009B2E72"/>
    <w:rsid w:val="009B3912"/>
    <w:rsid w:val="009B67DE"/>
    <w:rsid w:val="009C1CD9"/>
    <w:rsid w:val="009C2816"/>
    <w:rsid w:val="009C3937"/>
    <w:rsid w:val="009C5253"/>
    <w:rsid w:val="009D0969"/>
    <w:rsid w:val="009D0F77"/>
    <w:rsid w:val="009D14AF"/>
    <w:rsid w:val="009D56A0"/>
    <w:rsid w:val="009D5A90"/>
    <w:rsid w:val="009E0555"/>
    <w:rsid w:val="009E0F24"/>
    <w:rsid w:val="009E1474"/>
    <w:rsid w:val="009E253C"/>
    <w:rsid w:val="009E29EF"/>
    <w:rsid w:val="009E671C"/>
    <w:rsid w:val="009E6EF5"/>
    <w:rsid w:val="009E7CCF"/>
    <w:rsid w:val="009F0414"/>
    <w:rsid w:val="009F1053"/>
    <w:rsid w:val="009F1414"/>
    <w:rsid w:val="009F3ED0"/>
    <w:rsid w:val="009F58E3"/>
    <w:rsid w:val="00A00AEF"/>
    <w:rsid w:val="00A017EE"/>
    <w:rsid w:val="00A01F15"/>
    <w:rsid w:val="00A07608"/>
    <w:rsid w:val="00A07E8D"/>
    <w:rsid w:val="00A10EA3"/>
    <w:rsid w:val="00A111C2"/>
    <w:rsid w:val="00A15F09"/>
    <w:rsid w:val="00A176F3"/>
    <w:rsid w:val="00A20673"/>
    <w:rsid w:val="00A21109"/>
    <w:rsid w:val="00A21D4A"/>
    <w:rsid w:val="00A22624"/>
    <w:rsid w:val="00A30831"/>
    <w:rsid w:val="00A362DA"/>
    <w:rsid w:val="00A40992"/>
    <w:rsid w:val="00A417C6"/>
    <w:rsid w:val="00A47A37"/>
    <w:rsid w:val="00A502D3"/>
    <w:rsid w:val="00A530B3"/>
    <w:rsid w:val="00A532A1"/>
    <w:rsid w:val="00A56313"/>
    <w:rsid w:val="00A6276D"/>
    <w:rsid w:val="00A62835"/>
    <w:rsid w:val="00A64DC2"/>
    <w:rsid w:val="00A65FD7"/>
    <w:rsid w:val="00A66437"/>
    <w:rsid w:val="00A73466"/>
    <w:rsid w:val="00A7701C"/>
    <w:rsid w:val="00A779A5"/>
    <w:rsid w:val="00A80320"/>
    <w:rsid w:val="00A811EE"/>
    <w:rsid w:val="00A82B63"/>
    <w:rsid w:val="00A82CE1"/>
    <w:rsid w:val="00A879E8"/>
    <w:rsid w:val="00A914F1"/>
    <w:rsid w:val="00A92492"/>
    <w:rsid w:val="00A93A5D"/>
    <w:rsid w:val="00A954FA"/>
    <w:rsid w:val="00A96BED"/>
    <w:rsid w:val="00AA2E1B"/>
    <w:rsid w:val="00AA3783"/>
    <w:rsid w:val="00AB17EB"/>
    <w:rsid w:val="00AB1CC3"/>
    <w:rsid w:val="00AB28D5"/>
    <w:rsid w:val="00AB2C6F"/>
    <w:rsid w:val="00AB32F6"/>
    <w:rsid w:val="00AB3EEF"/>
    <w:rsid w:val="00AB4CBC"/>
    <w:rsid w:val="00AB51E5"/>
    <w:rsid w:val="00AB6E2D"/>
    <w:rsid w:val="00AB7165"/>
    <w:rsid w:val="00AC0867"/>
    <w:rsid w:val="00AC1680"/>
    <w:rsid w:val="00AC2F89"/>
    <w:rsid w:val="00AC4517"/>
    <w:rsid w:val="00AC728D"/>
    <w:rsid w:val="00AD0784"/>
    <w:rsid w:val="00AD21A2"/>
    <w:rsid w:val="00AE0FE9"/>
    <w:rsid w:val="00AE1320"/>
    <w:rsid w:val="00AE2D73"/>
    <w:rsid w:val="00AE4854"/>
    <w:rsid w:val="00AE6A59"/>
    <w:rsid w:val="00AE72FD"/>
    <w:rsid w:val="00AF1623"/>
    <w:rsid w:val="00AF63F5"/>
    <w:rsid w:val="00B00019"/>
    <w:rsid w:val="00B00110"/>
    <w:rsid w:val="00B01860"/>
    <w:rsid w:val="00B11E8E"/>
    <w:rsid w:val="00B128BC"/>
    <w:rsid w:val="00B14EC6"/>
    <w:rsid w:val="00B153F1"/>
    <w:rsid w:val="00B1615A"/>
    <w:rsid w:val="00B1791B"/>
    <w:rsid w:val="00B20CF2"/>
    <w:rsid w:val="00B21940"/>
    <w:rsid w:val="00B21DC6"/>
    <w:rsid w:val="00B233FD"/>
    <w:rsid w:val="00B25CC8"/>
    <w:rsid w:val="00B27F15"/>
    <w:rsid w:val="00B31AB4"/>
    <w:rsid w:val="00B351FD"/>
    <w:rsid w:val="00B361BF"/>
    <w:rsid w:val="00B40127"/>
    <w:rsid w:val="00B427C6"/>
    <w:rsid w:val="00B42A90"/>
    <w:rsid w:val="00B42D00"/>
    <w:rsid w:val="00B434FA"/>
    <w:rsid w:val="00B466BE"/>
    <w:rsid w:val="00B51A3E"/>
    <w:rsid w:val="00B56BA1"/>
    <w:rsid w:val="00B636F6"/>
    <w:rsid w:val="00B65416"/>
    <w:rsid w:val="00B70A43"/>
    <w:rsid w:val="00B710D1"/>
    <w:rsid w:val="00B730C3"/>
    <w:rsid w:val="00B73F9F"/>
    <w:rsid w:val="00B7662B"/>
    <w:rsid w:val="00B81B56"/>
    <w:rsid w:val="00B822CB"/>
    <w:rsid w:val="00B83044"/>
    <w:rsid w:val="00B83A3F"/>
    <w:rsid w:val="00B9002E"/>
    <w:rsid w:val="00B94F12"/>
    <w:rsid w:val="00B9735D"/>
    <w:rsid w:val="00BA1257"/>
    <w:rsid w:val="00BA12A3"/>
    <w:rsid w:val="00BA4F8C"/>
    <w:rsid w:val="00BA7BE8"/>
    <w:rsid w:val="00BB0EF4"/>
    <w:rsid w:val="00BB1308"/>
    <w:rsid w:val="00BB34A8"/>
    <w:rsid w:val="00BB7728"/>
    <w:rsid w:val="00BB7D0A"/>
    <w:rsid w:val="00BC159F"/>
    <w:rsid w:val="00BC163F"/>
    <w:rsid w:val="00BC3A7C"/>
    <w:rsid w:val="00BC5091"/>
    <w:rsid w:val="00BC55B8"/>
    <w:rsid w:val="00BD09A5"/>
    <w:rsid w:val="00BD2DA5"/>
    <w:rsid w:val="00BD37C1"/>
    <w:rsid w:val="00BD5588"/>
    <w:rsid w:val="00BD628B"/>
    <w:rsid w:val="00BE596F"/>
    <w:rsid w:val="00BE6210"/>
    <w:rsid w:val="00BE7A70"/>
    <w:rsid w:val="00BF408C"/>
    <w:rsid w:val="00BF5CD2"/>
    <w:rsid w:val="00BF5EAB"/>
    <w:rsid w:val="00BF6490"/>
    <w:rsid w:val="00BF6940"/>
    <w:rsid w:val="00BF7572"/>
    <w:rsid w:val="00BF7EE0"/>
    <w:rsid w:val="00C00A5B"/>
    <w:rsid w:val="00C02603"/>
    <w:rsid w:val="00C0654C"/>
    <w:rsid w:val="00C07273"/>
    <w:rsid w:val="00C105B4"/>
    <w:rsid w:val="00C10C6E"/>
    <w:rsid w:val="00C10D7C"/>
    <w:rsid w:val="00C116F8"/>
    <w:rsid w:val="00C14A6B"/>
    <w:rsid w:val="00C14C41"/>
    <w:rsid w:val="00C154D5"/>
    <w:rsid w:val="00C20B44"/>
    <w:rsid w:val="00C22527"/>
    <w:rsid w:val="00C22D8E"/>
    <w:rsid w:val="00C24FCB"/>
    <w:rsid w:val="00C3050E"/>
    <w:rsid w:val="00C309F7"/>
    <w:rsid w:val="00C30D35"/>
    <w:rsid w:val="00C33460"/>
    <w:rsid w:val="00C37C0E"/>
    <w:rsid w:val="00C40604"/>
    <w:rsid w:val="00C4639B"/>
    <w:rsid w:val="00C46BE6"/>
    <w:rsid w:val="00C47818"/>
    <w:rsid w:val="00C5017D"/>
    <w:rsid w:val="00C502D6"/>
    <w:rsid w:val="00C50D0B"/>
    <w:rsid w:val="00C50DD7"/>
    <w:rsid w:val="00C555BD"/>
    <w:rsid w:val="00C56E2F"/>
    <w:rsid w:val="00C600A0"/>
    <w:rsid w:val="00C61612"/>
    <w:rsid w:val="00C61F2E"/>
    <w:rsid w:val="00C62C0A"/>
    <w:rsid w:val="00C63A71"/>
    <w:rsid w:val="00C644BD"/>
    <w:rsid w:val="00C648E1"/>
    <w:rsid w:val="00C66BF2"/>
    <w:rsid w:val="00C7136A"/>
    <w:rsid w:val="00C72B57"/>
    <w:rsid w:val="00C746DC"/>
    <w:rsid w:val="00C74A1A"/>
    <w:rsid w:val="00C7584A"/>
    <w:rsid w:val="00C7698E"/>
    <w:rsid w:val="00C76F8F"/>
    <w:rsid w:val="00C802B0"/>
    <w:rsid w:val="00C81339"/>
    <w:rsid w:val="00C82540"/>
    <w:rsid w:val="00C82680"/>
    <w:rsid w:val="00C835E0"/>
    <w:rsid w:val="00C838E4"/>
    <w:rsid w:val="00C83C6C"/>
    <w:rsid w:val="00C846D5"/>
    <w:rsid w:val="00C87B31"/>
    <w:rsid w:val="00C9097A"/>
    <w:rsid w:val="00C922F7"/>
    <w:rsid w:val="00C9414D"/>
    <w:rsid w:val="00CA53C9"/>
    <w:rsid w:val="00CA540C"/>
    <w:rsid w:val="00CA7611"/>
    <w:rsid w:val="00CB41AE"/>
    <w:rsid w:val="00CB602F"/>
    <w:rsid w:val="00CB616E"/>
    <w:rsid w:val="00CB7760"/>
    <w:rsid w:val="00CB7BBC"/>
    <w:rsid w:val="00CC036D"/>
    <w:rsid w:val="00CC25A3"/>
    <w:rsid w:val="00CC39AC"/>
    <w:rsid w:val="00CC7961"/>
    <w:rsid w:val="00CD0ABC"/>
    <w:rsid w:val="00CD0D7E"/>
    <w:rsid w:val="00CD39E1"/>
    <w:rsid w:val="00CD40E1"/>
    <w:rsid w:val="00CD536C"/>
    <w:rsid w:val="00CD5A31"/>
    <w:rsid w:val="00CD6754"/>
    <w:rsid w:val="00CD67B2"/>
    <w:rsid w:val="00CE1111"/>
    <w:rsid w:val="00CE462C"/>
    <w:rsid w:val="00CE56BC"/>
    <w:rsid w:val="00CF11B8"/>
    <w:rsid w:val="00CF1561"/>
    <w:rsid w:val="00CF19AB"/>
    <w:rsid w:val="00CF228E"/>
    <w:rsid w:val="00CF2AE2"/>
    <w:rsid w:val="00CF3A67"/>
    <w:rsid w:val="00CF4D56"/>
    <w:rsid w:val="00CF5437"/>
    <w:rsid w:val="00CF55A4"/>
    <w:rsid w:val="00CF6874"/>
    <w:rsid w:val="00D02631"/>
    <w:rsid w:val="00D04B53"/>
    <w:rsid w:val="00D066BC"/>
    <w:rsid w:val="00D06C32"/>
    <w:rsid w:val="00D06D72"/>
    <w:rsid w:val="00D11F66"/>
    <w:rsid w:val="00D126B3"/>
    <w:rsid w:val="00D127E0"/>
    <w:rsid w:val="00D12B47"/>
    <w:rsid w:val="00D14510"/>
    <w:rsid w:val="00D15B48"/>
    <w:rsid w:val="00D15E04"/>
    <w:rsid w:val="00D1669D"/>
    <w:rsid w:val="00D1713D"/>
    <w:rsid w:val="00D230BA"/>
    <w:rsid w:val="00D233DB"/>
    <w:rsid w:val="00D23959"/>
    <w:rsid w:val="00D24205"/>
    <w:rsid w:val="00D24221"/>
    <w:rsid w:val="00D272EE"/>
    <w:rsid w:val="00D304F6"/>
    <w:rsid w:val="00D335E8"/>
    <w:rsid w:val="00D33E79"/>
    <w:rsid w:val="00D3428D"/>
    <w:rsid w:val="00D36019"/>
    <w:rsid w:val="00D40699"/>
    <w:rsid w:val="00D40A73"/>
    <w:rsid w:val="00D41010"/>
    <w:rsid w:val="00D41ACC"/>
    <w:rsid w:val="00D4328F"/>
    <w:rsid w:val="00D45A6B"/>
    <w:rsid w:val="00D464C7"/>
    <w:rsid w:val="00D507DC"/>
    <w:rsid w:val="00D520DD"/>
    <w:rsid w:val="00D52618"/>
    <w:rsid w:val="00D539B4"/>
    <w:rsid w:val="00D5463B"/>
    <w:rsid w:val="00D56968"/>
    <w:rsid w:val="00D56ED5"/>
    <w:rsid w:val="00D6001A"/>
    <w:rsid w:val="00D615E9"/>
    <w:rsid w:val="00D65ECA"/>
    <w:rsid w:val="00D7003B"/>
    <w:rsid w:val="00D71D4E"/>
    <w:rsid w:val="00D7283B"/>
    <w:rsid w:val="00D72A4C"/>
    <w:rsid w:val="00D73D44"/>
    <w:rsid w:val="00D74752"/>
    <w:rsid w:val="00D76450"/>
    <w:rsid w:val="00D80A67"/>
    <w:rsid w:val="00D82F9F"/>
    <w:rsid w:val="00D8590D"/>
    <w:rsid w:val="00D862E9"/>
    <w:rsid w:val="00D87A82"/>
    <w:rsid w:val="00D87B85"/>
    <w:rsid w:val="00D90E8B"/>
    <w:rsid w:val="00D911AC"/>
    <w:rsid w:val="00D92AAD"/>
    <w:rsid w:val="00D92AC0"/>
    <w:rsid w:val="00D93FDC"/>
    <w:rsid w:val="00D94A2F"/>
    <w:rsid w:val="00D96062"/>
    <w:rsid w:val="00D972B4"/>
    <w:rsid w:val="00DA2A00"/>
    <w:rsid w:val="00DA2BF9"/>
    <w:rsid w:val="00DA54A5"/>
    <w:rsid w:val="00DA6A5F"/>
    <w:rsid w:val="00DA7452"/>
    <w:rsid w:val="00DB1FF4"/>
    <w:rsid w:val="00DB279B"/>
    <w:rsid w:val="00DB4535"/>
    <w:rsid w:val="00DB5FB1"/>
    <w:rsid w:val="00DB6A78"/>
    <w:rsid w:val="00DC316C"/>
    <w:rsid w:val="00DC3A4C"/>
    <w:rsid w:val="00DC464D"/>
    <w:rsid w:val="00DC597E"/>
    <w:rsid w:val="00DC7EDA"/>
    <w:rsid w:val="00DD0EFA"/>
    <w:rsid w:val="00DD127C"/>
    <w:rsid w:val="00DD2672"/>
    <w:rsid w:val="00DD37CE"/>
    <w:rsid w:val="00DD3F51"/>
    <w:rsid w:val="00DD4DC3"/>
    <w:rsid w:val="00DD603E"/>
    <w:rsid w:val="00DD61DA"/>
    <w:rsid w:val="00DD756D"/>
    <w:rsid w:val="00DE0628"/>
    <w:rsid w:val="00DE0DAA"/>
    <w:rsid w:val="00DE2C93"/>
    <w:rsid w:val="00DE4D92"/>
    <w:rsid w:val="00DE54A7"/>
    <w:rsid w:val="00DE6828"/>
    <w:rsid w:val="00DF1DF6"/>
    <w:rsid w:val="00DF26AF"/>
    <w:rsid w:val="00DF3919"/>
    <w:rsid w:val="00DF40C4"/>
    <w:rsid w:val="00DF597F"/>
    <w:rsid w:val="00DF6F85"/>
    <w:rsid w:val="00DF7F2F"/>
    <w:rsid w:val="00E03CE9"/>
    <w:rsid w:val="00E045B5"/>
    <w:rsid w:val="00E04B44"/>
    <w:rsid w:val="00E05F5F"/>
    <w:rsid w:val="00E10F09"/>
    <w:rsid w:val="00E178B7"/>
    <w:rsid w:val="00E17F67"/>
    <w:rsid w:val="00E2006B"/>
    <w:rsid w:val="00E20F92"/>
    <w:rsid w:val="00E21A54"/>
    <w:rsid w:val="00E22473"/>
    <w:rsid w:val="00E22876"/>
    <w:rsid w:val="00E23F08"/>
    <w:rsid w:val="00E23FC9"/>
    <w:rsid w:val="00E24BDB"/>
    <w:rsid w:val="00E25CC9"/>
    <w:rsid w:val="00E270E5"/>
    <w:rsid w:val="00E27428"/>
    <w:rsid w:val="00E339B8"/>
    <w:rsid w:val="00E36709"/>
    <w:rsid w:val="00E400FD"/>
    <w:rsid w:val="00E41235"/>
    <w:rsid w:val="00E42547"/>
    <w:rsid w:val="00E430E0"/>
    <w:rsid w:val="00E442D0"/>
    <w:rsid w:val="00E447D9"/>
    <w:rsid w:val="00E44859"/>
    <w:rsid w:val="00E46BA2"/>
    <w:rsid w:val="00E478CB"/>
    <w:rsid w:val="00E505F1"/>
    <w:rsid w:val="00E50FA0"/>
    <w:rsid w:val="00E523A1"/>
    <w:rsid w:val="00E55505"/>
    <w:rsid w:val="00E563D9"/>
    <w:rsid w:val="00E56685"/>
    <w:rsid w:val="00E56ADD"/>
    <w:rsid w:val="00E56C2A"/>
    <w:rsid w:val="00E63253"/>
    <w:rsid w:val="00E644D5"/>
    <w:rsid w:val="00E647C6"/>
    <w:rsid w:val="00E65D39"/>
    <w:rsid w:val="00E65E05"/>
    <w:rsid w:val="00E663EE"/>
    <w:rsid w:val="00E66BAB"/>
    <w:rsid w:val="00E672D3"/>
    <w:rsid w:val="00E67517"/>
    <w:rsid w:val="00E71572"/>
    <w:rsid w:val="00E72686"/>
    <w:rsid w:val="00E7370D"/>
    <w:rsid w:val="00E7387B"/>
    <w:rsid w:val="00E751ED"/>
    <w:rsid w:val="00E75B21"/>
    <w:rsid w:val="00E75B83"/>
    <w:rsid w:val="00E76A62"/>
    <w:rsid w:val="00E76B00"/>
    <w:rsid w:val="00E76D3C"/>
    <w:rsid w:val="00E7710A"/>
    <w:rsid w:val="00E77B67"/>
    <w:rsid w:val="00E80C00"/>
    <w:rsid w:val="00E80E0A"/>
    <w:rsid w:val="00E813C7"/>
    <w:rsid w:val="00E833B5"/>
    <w:rsid w:val="00E84942"/>
    <w:rsid w:val="00E86CC4"/>
    <w:rsid w:val="00E87039"/>
    <w:rsid w:val="00E9258D"/>
    <w:rsid w:val="00E931F9"/>
    <w:rsid w:val="00E93ED5"/>
    <w:rsid w:val="00E97816"/>
    <w:rsid w:val="00EA0CA9"/>
    <w:rsid w:val="00EA0D30"/>
    <w:rsid w:val="00EA3B45"/>
    <w:rsid w:val="00EA4FCD"/>
    <w:rsid w:val="00EA717B"/>
    <w:rsid w:val="00EA7B1D"/>
    <w:rsid w:val="00EB2EE2"/>
    <w:rsid w:val="00EB35DD"/>
    <w:rsid w:val="00EB5DC6"/>
    <w:rsid w:val="00EB6DFC"/>
    <w:rsid w:val="00EC1671"/>
    <w:rsid w:val="00EC18E1"/>
    <w:rsid w:val="00EC213E"/>
    <w:rsid w:val="00EC369B"/>
    <w:rsid w:val="00EC45A1"/>
    <w:rsid w:val="00EC771F"/>
    <w:rsid w:val="00ED0B99"/>
    <w:rsid w:val="00ED2E7E"/>
    <w:rsid w:val="00ED34B2"/>
    <w:rsid w:val="00ED3EFD"/>
    <w:rsid w:val="00ED4482"/>
    <w:rsid w:val="00ED46DF"/>
    <w:rsid w:val="00ED4917"/>
    <w:rsid w:val="00ED4FBB"/>
    <w:rsid w:val="00ED6F49"/>
    <w:rsid w:val="00EE0872"/>
    <w:rsid w:val="00EE69F2"/>
    <w:rsid w:val="00EE75E2"/>
    <w:rsid w:val="00EF0B34"/>
    <w:rsid w:val="00EF1676"/>
    <w:rsid w:val="00EF2EFE"/>
    <w:rsid w:val="00EF6649"/>
    <w:rsid w:val="00EF6F58"/>
    <w:rsid w:val="00F00BBA"/>
    <w:rsid w:val="00F015A9"/>
    <w:rsid w:val="00F01A05"/>
    <w:rsid w:val="00F026C5"/>
    <w:rsid w:val="00F026EC"/>
    <w:rsid w:val="00F029B3"/>
    <w:rsid w:val="00F03426"/>
    <w:rsid w:val="00F05055"/>
    <w:rsid w:val="00F07F44"/>
    <w:rsid w:val="00F107A6"/>
    <w:rsid w:val="00F120F8"/>
    <w:rsid w:val="00F141F3"/>
    <w:rsid w:val="00F14268"/>
    <w:rsid w:val="00F14DCA"/>
    <w:rsid w:val="00F213C5"/>
    <w:rsid w:val="00F21839"/>
    <w:rsid w:val="00F22866"/>
    <w:rsid w:val="00F228D1"/>
    <w:rsid w:val="00F24E14"/>
    <w:rsid w:val="00F26B56"/>
    <w:rsid w:val="00F27A4E"/>
    <w:rsid w:val="00F30D33"/>
    <w:rsid w:val="00F3254E"/>
    <w:rsid w:val="00F329A8"/>
    <w:rsid w:val="00F34DD9"/>
    <w:rsid w:val="00F34E48"/>
    <w:rsid w:val="00F35C37"/>
    <w:rsid w:val="00F36656"/>
    <w:rsid w:val="00F3671C"/>
    <w:rsid w:val="00F36908"/>
    <w:rsid w:val="00F403A9"/>
    <w:rsid w:val="00F412F1"/>
    <w:rsid w:val="00F4186A"/>
    <w:rsid w:val="00F435BB"/>
    <w:rsid w:val="00F439EA"/>
    <w:rsid w:val="00F44FCF"/>
    <w:rsid w:val="00F45CB0"/>
    <w:rsid w:val="00F4756E"/>
    <w:rsid w:val="00F51CE6"/>
    <w:rsid w:val="00F51E79"/>
    <w:rsid w:val="00F5220D"/>
    <w:rsid w:val="00F557A1"/>
    <w:rsid w:val="00F570F9"/>
    <w:rsid w:val="00F60448"/>
    <w:rsid w:val="00F62A5C"/>
    <w:rsid w:val="00F63691"/>
    <w:rsid w:val="00F66A92"/>
    <w:rsid w:val="00F71010"/>
    <w:rsid w:val="00F7193E"/>
    <w:rsid w:val="00F73952"/>
    <w:rsid w:val="00F74395"/>
    <w:rsid w:val="00F750B6"/>
    <w:rsid w:val="00F774AA"/>
    <w:rsid w:val="00F774F4"/>
    <w:rsid w:val="00F81847"/>
    <w:rsid w:val="00F82E9F"/>
    <w:rsid w:val="00F83200"/>
    <w:rsid w:val="00F83586"/>
    <w:rsid w:val="00F85666"/>
    <w:rsid w:val="00F921B8"/>
    <w:rsid w:val="00F94D78"/>
    <w:rsid w:val="00F9537F"/>
    <w:rsid w:val="00FA05BA"/>
    <w:rsid w:val="00FA5009"/>
    <w:rsid w:val="00FA5825"/>
    <w:rsid w:val="00FA58AF"/>
    <w:rsid w:val="00FA59B6"/>
    <w:rsid w:val="00FA60AB"/>
    <w:rsid w:val="00FB06DC"/>
    <w:rsid w:val="00FB1078"/>
    <w:rsid w:val="00FB1DB8"/>
    <w:rsid w:val="00FB33E1"/>
    <w:rsid w:val="00FB6718"/>
    <w:rsid w:val="00FB7A9F"/>
    <w:rsid w:val="00FC075E"/>
    <w:rsid w:val="00FC1BA9"/>
    <w:rsid w:val="00FC24E7"/>
    <w:rsid w:val="00FC3F59"/>
    <w:rsid w:val="00FC64E2"/>
    <w:rsid w:val="00FC6B6C"/>
    <w:rsid w:val="00FC7000"/>
    <w:rsid w:val="00FD0423"/>
    <w:rsid w:val="00FD0B42"/>
    <w:rsid w:val="00FD1266"/>
    <w:rsid w:val="00FD46EA"/>
    <w:rsid w:val="00FD525E"/>
    <w:rsid w:val="00FD64A6"/>
    <w:rsid w:val="00FE00E5"/>
    <w:rsid w:val="00FE0B8A"/>
    <w:rsid w:val="00FE0BA7"/>
    <w:rsid w:val="00FE4599"/>
    <w:rsid w:val="00FE5AD2"/>
    <w:rsid w:val="00FE664E"/>
    <w:rsid w:val="00FE7930"/>
    <w:rsid w:val="00FF1DC7"/>
    <w:rsid w:val="00FF35C1"/>
    <w:rsid w:val="00FF5513"/>
    <w:rsid w:val="00FF6AA4"/>
    <w:rsid w:val="00FF7DAA"/>
    <w:rsid w:val="25084115"/>
    <w:rsid w:val="4DDE5AAB"/>
    <w:rsid w:val="53018B38"/>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95CBEB"/>
  <w15:docId w15:val="{D33B1EE4-4F34-4B1E-8395-3F9B3769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FB0"/>
    <w:pPr>
      <w:jc w:val="both"/>
    </w:pPr>
    <w:rPr>
      <w:rFonts w:ascii="Garamond" w:hAnsi="Garamond"/>
      <w:sz w:val="24"/>
      <w:lang w:val="pt-PT" w:eastAsia="fr-FR"/>
    </w:rPr>
  </w:style>
  <w:style w:type="paragraph" w:styleId="Heading1">
    <w:name w:val="heading 1"/>
    <w:basedOn w:val="Normal"/>
    <w:next w:val="Normal"/>
    <w:link w:val="Heading1Char"/>
    <w:qFormat/>
    <w:rsid w:val="007645A3"/>
    <w:pPr>
      <w:numPr>
        <w:numId w:val="5"/>
      </w:numPr>
      <w:pBdr>
        <w:bottom w:val="single" w:sz="6" w:space="0" w:color="FFC000"/>
      </w:pBdr>
      <w:spacing w:before="300" w:after="300"/>
      <w:jc w:val="left"/>
      <w:outlineLvl w:val="0"/>
    </w:pPr>
    <w:rPr>
      <w:b/>
      <w:color w:val="808080" w:themeColor="background1" w:themeShade="80"/>
      <w:sz w:val="36"/>
      <w:szCs w:val="36"/>
      <w:lang w:val="fr-FR"/>
    </w:rPr>
  </w:style>
  <w:style w:type="paragraph" w:styleId="Heading2">
    <w:name w:val="heading 2"/>
    <w:next w:val="Normal"/>
    <w:link w:val="Heading2Char"/>
    <w:qFormat/>
    <w:rsid w:val="007645A3"/>
    <w:pPr>
      <w:numPr>
        <w:ilvl w:val="1"/>
        <w:numId w:val="5"/>
      </w:numPr>
      <w:pBdr>
        <w:bottom w:val="single" w:sz="6" w:space="0" w:color="FFC000"/>
      </w:pBdr>
      <w:spacing w:before="360" w:after="240"/>
      <w:outlineLvl w:val="1"/>
    </w:pPr>
    <w:rPr>
      <w:rFonts w:ascii="Garamond" w:hAnsi="Garamond"/>
      <w:b/>
      <w:color w:val="808080" w:themeColor="background1" w:themeShade="80"/>
      <w:sz w:val="28"/>
      <w:szCs w:val="28"/>
      <w:lang w:val="fr-BE" w:eastAsia="fr-FR"/>
    </w:rPr>
  </w:style>
  <w:style w:type="paragraph" w:styleId="Heading3">
    <w:name w:val="heading 3"/>
    <w:next w:val="Normal"/>
    <w:link w:val="Heading3Char"/>
    <w:qFormat/>
    <w:rsid w:val="007645A3"/>
    <w:pPr>
      <w:spacing w:before="360" w:after="240"/>
      <w:outlineLvl w:val="2"/>
    </w:pPr>
    <w:rPr>
      <w:rFonts w:ascii="Arial" w:hAnsi="Arial"/>
      <w:b/>
      <w:noProof/>
      <w:color w:val="808080" w:themeColor="background1" w:themeShade="80"/>
      <w:sz w:val="24"/>
      <w:lang w:val="fr-FR" w:eastAsia="fr-FR"/>
    </w:rPr>
  </w:style>
  <w:style w:type="paragraph" w:styleId="Heading4">
    <w:name w:val="heading 4"/>
    <w:next w:val="Normal"/>
    <w:qFormat/>
    <w:rsid w:val="007645A3"/>
    <w:pPr>
      <w:keepNext/>
      <w:tabs>
        <w:tab w:val="left" w:pos="1026"/>
      </w:tabs>
      <w:spacing w:before="360" w:after="240"/>
      <w:ind w:left="1026" w:hanging="1026"/>
      <w:outlineLvl w:val="3"/>
    </w:pPr>
    <w:rPr>
      <w:rFonts w:ascii="Garamond" w:hAnsi="Garamond"/>
      <w:b/>
      <w:i/>
      <w:color w:val="808080" w:themeColor="background1" w:themeShade="80"/>
      <w:sz w:val="24"/>
      <w:szCs w:val="24"/>
      <w:lang w:val="fr-FR" w:eastAsia="fr-FR"/>
    </w:rPr>
  </w:style>
  <w:style w:type="paragraph" w:styleId="Heading5">
    <w:name w:val="heading 5"/>
    <w:basedOn w:val="Normal"/>
    <w:next w:val="Normal"/>
    <w:link w:val="Heading5Char"/>
    <w:autoRedefine/>
    <w:qFormat/>
    <w:rsid w:val="007645A3"/>
    <w:pPr>
      <w:spacing w:before="360" w:after="240"/>
      <w:outlineLvl w:val="4"/>
    </w:pPr>
    <w:rPr>
      <w:color w:val="808080" w:themeColor="background1" w:themeShade="80"/>
      <w:lang w:val="fr-BE"/>
    </w:rPr>
  </w:style>
  <w:style w:type="paragraph" w:styleId="Heading6">
    <w:name w:val="heading 6"/>
    <w:basedOn w:val="Normal"/>
    <w:next w:val="Normal"/>
    <w:qFormat/>
    <w:rsid w:val="008B2FB0"/>
    <w:pPr>
      <w:outlineLvl w:val="5"/>
    </w:pPr>
    <w:rPr>
      <w:b/>
      <w:i/>
    </w:rPr>
  </w:style>
  <w:style w:type="paragraph" w:styleId="Heading7">
    <w:name w:val="heading 7"/>
    <w:basedOn w:val="Normal"/>
    <w:next w:val="Normal"/>
    <w:qFormat/>
    <w:rsid w:val="008B2FB0"/>
    <w:pPr>
      <w:outlineLvl w:val="6"/>
    </w:pPr>
    <w:rPr>
      <w:u w:val="single"/>
    </w:rPr>
  </w:style>
  <w:style w:type="paragraph" w:styleId="Heading8">
    <w:name w:val="heading 8"/>
    <w:basedOn w:val="Normal"/>
    <w:next w:val="Normal"/>
    <w:qFormat/>
    <w:rsid w:val="008B2FB0"/>
    <w:pPr>
      <w:outlineLvl w:val="7"/>
    </w:pPr>
    <w:rPr>
      <w:i/>
    </w:rPr>
  </w:style>
  <w:style w:type="paragraph" w:styleId="Heading9">
    <w:name w:val="heading 9"/>
    <w:basedOn w:val="Normal"/>
    <w:next w:val="Normal"/>
    <w:qFormat/>
    <w:rsid w:val="008B2F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tref,List Bullet Char Char,appel Char Char,16 Point,Superscript 6 Point,Superscript 6 Point + 11 pt,fr,BVI fnr,BVI fnr Car Car,BVI fnr Car,BVI fnr Car Car Car Car,Footnote text, BVI fnr, BVI fnr Car Car, BVI fnr Car Car Car Car,o"/>
    <w:basedOn w:val="DefaultParagraphFont"/>
    <w:link w:val="BVIfnrCarCarCarCarChar"/>
    <w:uiPriority w:val="99"/>
    <w:qFormat/>
    <w:rsid w:val="008B2FB0"/>
    <w:rPr>
      <w:vertAlign w:val="superscript"/>
    </w:rPr>
  </w:style>
  <w:style w:type="paragraph" w:customStyle="1" w:styleId="box">
    <w:name w:val="box"/>
    <w:basedOn w:val="Heading2"/>
    <w:rsid w:val="008B2FB0"/>
    <w:pPr>
      <w:pBdr>
        <w:top w:val="single" w:sz="6" w:space="5" w:color="auto" w:shadow="1"/>
        <w:left w:val="single" w:sz="6" w:space="5" w:color="auto" w:shadow="1"/>
        <w:bottom w:val="single" w:sz="6" w:space="5" w:color="auto" w:shadow="1"/>
        <w:right w:val="single" w:sz="6" w:space="5" w:color="auto" w:shadow="1"/>
      </w:pBdr>
      <w:shd w:val="pct10" w:color="auto" w:fill="FFFFFF"/>
      <w:tabs>
        <w:tab w:val="left" w:pos="567"/>
      </w:tabs>
      <w:spacing w:before="0" w:after="0"/>
      <w:ind w:right="851" w:firstLine="284"/>
      <w:outlineLvl w:val="9"/>
    </w:pPr>
    <w:rPr>
      <w:b w:val="0"/>
      <w:sz w:val="20"/>
    </w:rPr>
  </w:style>
  <w:style w:type="paragraph" w:styleId="BodyText">
    <w:name w:val="Body Text"/>
    <w:basedOn w:val="Normal"/>
    <w:link w:val="BodyTextChar"/>
    <w:uiPriority w:val="99"/>
    <w:rsid w:val="008B2FB0"/>
    <w:pPr>
      <w:spacing w:after="120"/>
    </w:pPr>
    <w:rPr>
      <w:lang w:val="fr-FR"/>
    </w:rPr>
  </w:style>
  <w:style w:type="paragraph" w:styleId="Header">
    <w:name w:val="header"/>
    <w:basedOn w:val="Normal"/>
    <w:link w:val="HeaderChar"/>
    <w:uiPriority w:val="99"/>
    <w:qFormat/>
    <w:rsid w:val="008B2FB0"/>
    <w:pPr>
      <w:tabs>
        <w:tab w:val="center" w:pos="4536"/>
        <w:tab w:val="right" w:pos="9072"/>
      </w:tabs>
    </w:pPr>
    <w:rPr>
      <w:lang w:val="fr-FR"/>
    </w:rPr>
  </w:style>
  <w:style w:type="paragraph" w:styleId="FootnoteText">
    <w:name w:val="footnote text"/>
    <w:aliases w:val="Footnote Text Char Char Char Char Char Char Char Char Char,single space,ALTS FOOTNOTE,fn,Note de bas de page Car Car Car,Note de bas de page Car Car Car Car Car,Note de bas de page Car Car Car Car,Note de bas de page Car Car,f,ft"/>
    <w:basedOn w:val="Normal"/>
    <w:link w:val="FootnoteTextChar"/>
    <w:uiPriority w:val="99"/>
    <w:qFormat/>
    <w:rsid w:val="008B2FB0"/>
    <w:pPr>
      <w:tabs>
        <w:tab w:val="left" w:pos="992"/>
      </w:tabs>
      <w:spacing w:after="120"/>
      <w:ind w:left="284" w:hanging="284"/>
    </w:pPr>
    <w:rPr>
      <w:sz w:val="18"/>
      <w:lang w:val="fr-FR"/>
    </w:rPr>
  </w:style>
  <w:style w:type="character" w:styleId="PageNumber">
    <w:name w:val="page number"/>
    <w:basedOn w:val="DefaultParagraphFont"/>
    <w:rsid w:val="008B2FB0"/>
  </w:style>
  <w:style w:type="paragraph" w:styleId="Footer">
    <w:name w:val="footer"/>
    <w:basedOn w:val="Normal"/>
    <w:link w:val="FooterChar"/>
    <w:uiPriority w:val="99"/>
    <w:rsid w:val="008B2FB0"/>
    <w:pPr>
      <w:tabs>
        <w:tab w:val="center" w:pos="4536"/>
        <w:tab w:val="right" w:pos="9072"/>
      </w:tabs>
    </w:pPr>
  </w:style>
  <w:style w:type="paragraph" w:customStyle="1" w:styleId="source">
    <w:name w:val="source"/>
    <w:basedOn w:val="Normal"/>
    <w:uiPriority w:val="1"/>
    <w:rsid w:val="008B2FB0"/>
    <w:pPr>
      <w:spacing w:after="120"/>
      <w:ind w:left="709" w:hanging="709"/>
      <w:jc w:val="left"/>
    </w:pPr>
    <w:rPr>
      <w:i/>
      <w:sz w:val="18"/>
      <w:lang w:val="fr-FR"/>
    </w:rPr>
  </w:style>
  <w:style w:type="paragraph" w:customStyle="1" w:styleId="titretab">
    <w:name w:val="titretab"/>
    <w:rsid w:val="008B2FB0"/>
    <w:pPr>
      <w:spacing w:before="240" w:after="120"/>
      <w:jc w:val="center"/>
    </w:pPr>
    <w:rPr>
      <w:rFonts w:ascii="Arial" w:hAnsi="Arial"/>
      <w:b/>
      <w:noProof/>
      <w:sz w:val="22"/>
      <w:lang w:val="fr-FR" w:eastAsia="fr-FR"/>
    </w:rPr>
  </w:style>
  <w:style w:type="paragraph" w:styleId="TOC1">
    <w:name w:val="toc 1"/>
    <w:basedOn w:val="Normal"/>
    <w:next w:val="Normal"/>
    <w:autoRedefine/>
    <w:uiPriority w:val="39"/>
    <w:qFormat/>
    <w:rsid w:val="008B2FB0"/>
    <w:pPr>
      <w:widowControl w:val="0"/>
      <w:tabs>
        <w:tab w:val="right" w:leader="dot" w:pos="9072"/>
      </w:tabs>
      <w:autoSpaceDE w:val="0"/>
      <w:autoSpaceDN w:val="0"/>
      <w:adjustRightInd w:val="0"/>
      <w:spacing w:before="160" w:after="100"/>
      <w:jc w:val="left"/>
    </w:pPr>
    <w:rPr>
      <w:b/>
      <w:smallCaps/>
      <w:noProof/>
    </w:rPr>
  </w:style>
  <w:style w:type="paragraph" w:styleId="TOC2">
    <w:name w:val="toc 2"/>
    <w:basedOn w:val="Normal"/>
    <w:next w:val="Normal"/>
    <w:autoRedefine/>
    <w:uiPriority w:val="39"/>
    <w:qFormat/>
    <w:rsid w:val="008B2FB0"/>
    <w:pPr>
      <w:widowControl w:val="0"/>
      <w:tabs>
        <w:tab w:val="right" w:leader="dot" w:pos="9072"/>
      </w:tabs>
      <w:autoSpaceDE w:val="0"/>
      <w:autoSpaceDN w:val="0"/>
      <w:adjustRightInd w:val="0"/>
      <w:ind w:left="284"/>
      <w:jc w:val="left"/>
    </w:pPr>
    <w:rPr>
      <w:smallCaps/>
      <w:noProof/>
    </w:rPr>
  </w:style>
  <w:style w:type="paragraph" w:styleId="TOC3">
    <w:name w:val="toc 3"/>
    <w:basedOn w:val="Normal"/>
    <w:next w:val="Normal"/>
    <w:autoRedefine/>
    <w:uiPriority w:val="39"/>
    <w:qFormat/>
    <w:rsid w:val="008B2FB0"/>
    <w:pPr>
      <w:widowControl w:val="0"/>
      <w:tabs>
        <w:tab w:val="right" w:leader="dot" w:pos="9072"/>
      </w:tabs>
      <w:autoSpaceDE w:val="0"/>
      <w:autoSpaceDN w:val="0"/>
      <w:adjustRightInd w:val="0"/>
      <w:ind w:left="567"/>
      <w:jc w:val="left"/>
    </w:pPr>
    <w:rPr>
      <w:lang w:val="fr-FR"/>
    </w:rPr>
  </w:style>
  <w:style w:type="paragraph" w:styleId="TOC4">
    <w:name w:val="toc 4"/>
    <w:basedOn w:val="Normal"/>
    <w:next w:val="Normal"/>
    <w:autoRedefine/>
    <w:uiPriority w:val="39"/>
    <w:rsid w:val="008B2FB0"/>
    <w:pPr>
      <w:tabs>
        <w:tab w:val="right" w:leader="dot" w:pos="9070"/>
      </w:tabs>
      <w:ind w:left="440"/>
      <w:jc w:val="left"/>
    </w:pPr>
    <w:rPr>
      <w:i/>
    </w:rPr>
  </w:style>
  <w:style w:type="paragraph" w:styleId="TOC5">
    <w:name w:val="toc 5"/>
    <w:basedOn w:val="Normal"/>
    <w:next w:val="Normal"/>
    <w:autoRedefine/>
    <w:uiPriority w:val="39"/>
    <w:rsid w:val="008B2FB0"/>
    <w:pPr>
      <w:tabs>
        <w:tab w:val="right" w:leader="dot" w:pos="9070"/>
      </w:tabs>
      <w:ind w:left="660"/>
      <w:jc w:val="left"/>
    </w:pPr>
  </w:style>
  <w:style w:type="paragraph" w:styleId="TOC6">
    <w:name w:val="toc 6"/>
    <w:basedOn w:val="Normal"/>
    <w:next w:val="Normal"/>
    <w:autoRedefine/>
    <w:uiPriority w:val="39"/>
    <w:rsid w:val="008B2FB0"/>
    <w:pPr>
      <w:tabs>
        <w:tab w:val="right" w:leader="dot" w:pos="9070"/>
      </w:tabs>
      <w:ind w:left="880"/>
      <w:jc w:val="left"/>
    </w:pPr>
    <w:rPr>
      <w:i/>
    </w:rPr>
  </w:style>
  <w:style w:type="paragraph" w:styleId="TOC7">
    <w:name w:val="toc 7"/>
    <w:basedOn w:val="Normal"/>
    <w:next w:val="Normal"/>
    <w:autoRedefine/>
    <w:uiPriority w:val="39"/>
    <w:rsid w:val="008B2FB0"/>
    <w:pPr>
      <w:tabs>
        <w:tab w:val="right" w:leader="dot" w:pos="9070"/>
      </w:tabs>
      <w:ind w:left="1100"/>
      <w:jc w:val="left"/>
    </w:pPr>
    <w:rPr>
      <w:i/>
    </w:rPr>
  </w:style>
  <w:style w:type="paragraph" w:styleId="TOC8">
    <w:name w:val="toc 8"/>
    <w:basedOn w:val="Normal"/>
    <w:next w:val="Normal"/>
    <w:autoRedefine/>
    <w:uiPriority w:val="39"/>
    <w:rsid w:val="008B2FB0"/>
    <w:pPr>
      <w:tabs>
        <w:tab w:val="right" w:leader="dot" w:pos="9070"/>
      </w:tabs>
      <w:ind w:left="1320"/>
      <w:jc w:val="left"/>
    </w:pPr>
    <w:rPr>
      <w:i/>
    </w:rPr>
  </w:style>
  <w:style w:type="paragraph" w:styleId="TOC9">
    <w:name w:val="toc 9"/>
    <w:basedOn w:val="Normal"/>
    <w:next w:val="Normal"/>
    <w:autoRedefine/>
    <w:uiPriority w:val="39"/>
    <w:rsid w:val="008B2FB0"/>
    <w:pPr>
      <w:tabs>
        <w:tab w:val="right" w:leader="dot" w:pos="9070"/>
      </w:tabs>
      <w:ind w:left="1540"/>
      <w:jc w:val="left"/>
    </w:pPr>
    <w:rPr>
      <w:i/>
    </w:rPr>
  </w:style>
  <w:style w:type="paragraph" w:customStyle="1" w:styleId="ADE">
    <w:name w:val="ADE"/>
    <w:rsid w:val="008B2FB0"/>
    <w:pPr>
      <w:tabs>
        <w:tab w:val="right" w:pos="8505"/>
      </w:tabs>
      <w:spacing w:after="80"/>
    </w:pPr>
    <w:rPr>
      <w:rFonts w:ascii="Garamond" w:hAnsi="Garamond"/>
      <w:noProof/>
      <w:sz w:val="22"/>
      <w:lang w:val="fr-FR" w:eastAsia="fr-FR"/>
    </w:rPr>
  </w:style>
  <w:style w:type="paragraph" w:customStyle="1" w:styleId="zonedetexte">
    <w:name w:val="zone de texte"/>
    <w:basedOn w:val="Heading3"/>
    <w:rsid w:val="008B2FB0"/>
    <w:pPr>
      <w:tabs>
        <w:tab w:val="left" w:pos="567"/>
      </w:tabs>
      <w:spacing w:before="0" w:after="0"/>
    </w:pPr>
    <w:rPr>
      <w:i/>
    </w:rPr>
  </w:style>
  <w:style w:type="paragraph" w:customStyle="1" w:styleId="warning">
    <w:name w:val="warning"/>
    <w:rsid w:val="008B2FB0"/>
    <w:pPr>
      <w:spacing w:before="360" w:after="240"/>
      <w:ind w:left="2835" w:firstLine="567"/>
      <w:jc w:val="both"/>
    </w:pPr>
    <w:rPr>
      <w:rFonts w:ascii="Arial" w:hAnsi="Arial"/>
      <w:b/>
      <w:i/>
      <w:noProof/>
      <w:sz w:val="28"/>
      <w:lang w:val="fr-FR" w:eastAsia="fr-FR"/>
      <w14:shadow w14:blurRad="50800" w14:dist="38100" w14:dir="2700000" w14:sx="100000" w14:sy="100000" w14:kx="0" w14:ky="0" w14:algn="tl">
        <w14:srgbClr w14:val="000000">
          <w14:alpha w14:val="60000"/>
        </w14:srgbClr>
      </w14:shadow>
    </w:rPr>
  </w:style>
  <w:style w:type="paragraph" w:customStyle="1" w:styleId="Nomdudocument">
    <w:name w:val="Nom du document"/>
    <w:basedOn w:val="Normal"/>
    <w:rsid w:val="008B2FB0"/>
    <w:pPr>
      <w:spacing w:after="120"/>
    </w:pPr>
    <w:rPr>
      <w:i/>
      <w:sz w:val="18"/>
      <w:lang w:val="fr-FR"/>
    </w:rPr>
  </w:style>
  <w:style w:type="paragraph" w:customStyle="1" w:styleId="Cover1">
    <w:name w:val="Cover 1"/>
    <w:next w:val="Normal"/>
    <w:rsid w:val="008B2FB0"/>
    <w:pPr>
      <w:spacing w:before="360" w:after="240"/>
      <w:jc w:val="right"/>
    </w:pPr>
    <w:rPr>
      <w:rFonts w:ascii="Garamond" w:hAnsi="Garamond"/>
      <w:b/>
      <w:i/>
      <w:noProof/>
      <w:sz w:val="28"/>
      <w:lang w:val="fr-FR" w:eastAsia="fr-FR"/>
    </w:rPr>
  </w:style>
  <w:style w:type="paragraph" w:customStyle="1" w:styleId="Cover2">
    <w:name w:val="Cover 2"/>
    <w:next w:val="Normal"/>
    <w:rsid w:val="008B2FB0"/>
    <w:pPr>
      <w:tabs>
        <w:tab w:val="left" w:pos="567"/>
      </w:tabs>
      <w:jc w:val="center"/>
    </w:pPr>
    <w:rPr>
      <w:rFonts w:ascii="Garamond" w:hAnsi="Garamond"/>
      <w:b/>
      <w:noProof/>
      <w:spacing w:val="20"/>
      <w:sz w:val="24"/>
      <w:lang w:val="fr-FR" w:eastAsia="fr-FR"/>
      <w14:shadow w14:blurRad="50800" w14:dist="38100" w14:dir="2700000" w14:sx="100000" w14:sy="100000" w14:kx="0" w14:ky="0" w14:algn="tl">
        <w14:srgbClr w14:val="000000">
          <w14:alpha w14:val="60000"/>
        </w14:srgbClr>
      </w14:shadow>
    </w:rPr>
  </w:style>
  <w:style w:type="paragraph" w:customStyle="1" w:styleId="Cover3">
    <w:name w:val="Cover 3"/>
    <w:rsid w:val="008B2FB0"/>
    <w:pPr>
      <w:tabs>
        <w:tab w:val="left" w:pos="567"/>
      </w:tabs>
      <w:spacing w:after="240"/>
      <w:jc w:val="center"/>
    </w:pPr>
    <w:rPr>
      <w:rFonts w:ascii="Garamond" w:hAnsi="Garamond"/>
      <w:b/>
      <w:noProof/>
      <w:sz w:val="44"/>
      <w:lang w:val="fr-FR" w:eastAsia="fr-FR"/>
      <w14:shadow w14:blurRad="50800" w14:dist="38100" w14:dir="2700000" w14:sx="100000" w14:sy="100000" w14:kx="0" w14:ky="0" w14:algn="tl">
        <w14:srgbClr w14:val="000000">
          <w14:alpha w14:val="60000"/>
        </w14:srgbClr>
      </w14:shadow>
    </w:rPr>
  </w:style>
  <w:style w:type="character" w:styleId="EndnoteReference">
    <w:name w:val="endnote reference"/>
    <w:basedOn w:val="DefaultParagraphFont"/>
    <w:semiHidden/>
    <w:rsid w:val="008B2FB0"/>
    <w:rPr>
      <w:vertAlign w:val="superscript"/>
    </w:rPr>
  </w:style>
  <w:style w:type="paragraph" w:customStyle="1" w:styleId="titredurapport">
    <w:name w:val="titre du rapport"/>
    <w:basedOn w:val="Normal"/>
    <w:rsid w:val="008B2FB0"/>
    <w:rPr>
      <w:i/>
      <w14:shadow w14:blurRad="50800" w14:dist="38100" w14:dir="2700000" w14:sx="100000" w14:sy="100000" w14:kx="0" w14:ky="0" w14:algn="tl">
        <w14:srgbClr w14:val="000000">
          <w14:alpha w14:val="60000"/>
        </w14:srgbClr>
      </w14:shadow>
    </w:rPr>
  </w:style>
  <w:style w:type="paragraph" w:customStyle="1" w:styleId="bulletbox1">
    <w:name w:val="bullet box 1"/>
    <w:basedOn w:val="ListBullet"/>
    <w:rsid w:val="008B2FB0"/>
    <w:rPr>
      <w:sz w:val="20"/>
    </w:rPr>
  </w:style>
  <w:style w:type="paragraph" w:styleId="ListBullet">
    <w:name w:val="List Bullet"/>
    <w:basedOn w:val="Normal"/>
    <w:rsid w:val="008B2FB0"/>
    <w:pPr>
      <w:numPr>
        <w:numId w:val="2"/>
      </w:numPr>
    </w:pPr>
    <w:rPr>
      <w:lang w:val="fr-BE"/>
    </w:rPr>
  </w:style>
  <w:style w:type="paragraph" w:styleId="ListBullet2">
    <w:name w:val="List Bullet 2"/>
    <w:basedOn w:val="Normal"/>
    <w:uiPriority w:val="1"/>
    <w:rsid w:val="008B2FB0"/>
    <w:pPr>
      <w:numPr>
        <w:numId w:val="1"/>
      </w:numPr>
      <w:tabs>
        <w:tab w:val="left" w:pos="737"/>
      </w:tabs>
    </w:pPr>
  </w:style>
  <w:style w:type="paragraph" w:styleId="ListContinue">
    <w:name w:val="List Continue"/>
    <w:basedOn w:val="Normal"/>
    <w:rsid w:val="008B2FB0"/>
    <w:pPr>
      <w:spacing w:after="120"/>
      <w:ind w:left="283"/>
    </w:pPr>
  </w:style>
  <w:style w:type="paragraph" w:customStyle="1" w:styleId="bulletbox2">
    <w:name w:val="bullet box 2"/>
    <w:basedOn w:val="ListBullet2"/>
    <w:rsid w:val="008B2FB0"/>
    <w:rPr>
      <w:sz w:val="20"/>
    </w:rPr>
  </w:style>
  <w:style w:type="paragraph" w:customStyle="1" w:styleId="Annexe">
    <w:name w:val="Annexe"/>
    <w:basedOn w:val="Normal"/>
    <w:rsid w:val="008B2FB0"/>
    <w:pPr>
      <w:pBdr>
        <w:bottom w:val="single" w:sz="4" w:space="1" w:color="auto"/>
      </w:pBdr>
      <w:jc w:val="right"/>
    </w:pPr>
    <w:rPr>
      <w:b/>
      <w:sz w:val="72"/>
    </w:rPr>
  </w:style>
  <w:style w:type="character" w:styleId="Hyperlink">
    <w:name w:val="Hyperlink"/>
    <w:basedOn w:val="DefaultParagraphFont"/>
    <w:uiPriority w:val="99"/>
    <w:rsid w:val="004246E7"/>
    <w:rPr>
      <w:color w:val="0000FF"/>
      <w:u w:val="single"/>
    </w:rPr>
  </w:style>
  <w:style w:type="paragraph" w:styleId="BodyTextIndent">
    <w:name w:val="Body Text Indent"/>
    <w:basedOn w:val="Normal"/>
    <w:rsid w:val="001A2E93"/>
    <w:pPr>
      <w:ind w:left="2552"/>
    </w:pPr>
    <w:rPr>
      <w:rFonts w:ascii="Arial" w:hAnsi="Arial" w:cs="Arial"/>
      <w:b/>
      <w:u w:val="single"/>
    </w:rPr>
  </w:style>
  <w:style w:type="paragraph" w:styleId="TOCHeading">
    <w:name w:val="TOC Heading"/>
    <w:basedOn w:val="Heading1"/>
    <w:next w:val="Normal"/>
    <w:uiPriority w:val="39"/>
    <w:unhideWhenUsed/>
    <w:qFormat/>
    <w:rsid w:val="00835496"/>
    <w:pPr>
      <w:keepNext/>
      <w:keepLines/>
      <w:pBdr>
        <w:bottom w:val="none" w:sz="0" w:space="0" w:color="auto"/>
      </w:pBdr>
      <w:spacing w:before="480" w:after="0" w:line="276" w:lineRule="auto"/>
      <w:outlineLvl w:val="9"/>
    </w:pPr>
    <w:rPr>
      <w:rFonts w:asciiTheme="majorHAnsi" w:eastAsiaTheme="majorEastAsia" w:hAnsiTheme="majorHAnsi" w:cstheme="majorBidi"/>
      <w:bCs/>
      <w:color w:val="244061" w:themeColor="accent1" w:themeShade="80"/>
      <w:sz w:val="28"/>
      <w:szCs w:val="28"/>
      <w:lang w:val="en-US" w:eastAsia="en-US"/>
    </w:rPr>
  </w:style>
  <w:style w:type="paragraph" w:styleId="BalloonText">
    <w:name w:val="Balloon Text"/>
    <w:basedOn w:val="Normal"/>
    <w:link w:val="BalloonTextChar"/>
    <w:rsid w:val="00835496"/>
    <w:rPr>
      <w:rFonts w:ascii="Tahoma" w:hAnsi="Tahoma" w:cs="Tahoma"/>
      <w:sz w:val="16"/>
      <w:szCs w:val="16"/>
    </w:rPr>
  </w:style>
  <w:style w:type="character" w:customStyle="1" w:styleId="BalloonTextChar">
    <w:name w:val="Balloon Text Char"/>
    <w:basedOn w:val="DefaultParagraphFont"/>
    <w:link w:val="BalloonText"/>
    <w:rsid w:val="00835496"/>
    <w:rPr>
      <w:rFonts w:ascii="Tahoma" w:hAnsi="Tahoma" w:cs="Tahoma"/>
      <w:sz w:val="16"/>
      <w:szCs w:val="16"/>
      <w:lang w:val="en-GB" w:eastAsia="fr-FR"/>
    </w:rPr>
  </w:style>
  <w:style w:type="paragraph" w:customStyle="1" w:styleId="StyleHeading4Left0cmHanging15cm">
    <w:name w:val="Style Heading 4 + Left:  0 cm Hanging:  15 cm"/>
    <w:basedOn w:val="Heading4"/>
    <w:next w:val="Normal"/>
    <w:autoRedefine/>
    <w:rsid w:val="008B2FB0"/>
    <w:pPr>
      <w:tabs>
        <w:tab w:val="clear" w:pos="1026"/>
        <w:tab w:val="left" w:pos="851"/>
      </w:tabs>
      <w:ind w:left="851" w:hanging="851"/>
    </w:pPr>
    <w:rPr>
      <w:iCs/>
    </w:rPr>
  </w:style>
  <w:style w:type="paragraph" w:styleId="DocumentMap">
    <w:name w:val="Document Map"/>
    <w:basedOn w:val="Normal"/>
    <w:link w:val="DocumentMapChar"/>
    <w:rsid w:val="00C63A71"/>
    <w:rPr>
      <w:rFonts w:ascii="Tahoma" w:hAnsi="Tahoma" w:cs="Tahoma"/>
      <w:sz w:val="16"/>
      <w:szCs w:val="16"/>
    </w:rPr>
  </w:style>
  <w:style w:type="character" w:customStyle="1" w:styleId="DocumentMapChar">
    <w:name w:val="Document Map Char"/>
    <w:basedOn w:val="DefaultParagraphFont"/>
    <w:link w:val="DocumentMap"/>
    <w:rsid w:val="00C63A71"/>
    <w:rPr>
      <w:rFonts w:ascii="Tahoma" w:hAnsi="Tahoma" w:cs="Tahoma"/>
      <w:sz w:val="16"/>
      <w:szCs w:val="16"/>
      <w:lang w:val="en-GB" w:eastAsia="fr-FR"/>
    </w:rPr>
  </w:style>
  <w:style w:type="paragraph" w:customStyle="1" w:styleId="RDParjuINTRO">
    <w:name w:val="RD Parju INTRO"/>
    <w:basedOn w:val="Normal"/>
    <w:link w:val="RDParjuINTROChar"/>
    <w:qFormat/>
    <w:rsid w:val="005F2257"/>
    <w:pPr>
      <w:keepNext/>
      <w:pageBreakBefore/>
      <w:shd w:val="clear" w:color="auto" w:fill="1F497D"/>
      <w:spacing w:before="60" w:after="120" w:line="276" w:lineRule="auto"/>
      <w:outlineLvl w:val="0"/>
    </w:pPr>
    <w:rPr>
      <w:rFonts w:ascii="Arial Narrow" w:hAnsi="Arial Narrow"/>
      <w:b/>
      <w:color w:val="EEECE1"/>
      <w:sz w:val="30"/>
      <w:szCs w:val="30"/>
      <w:lang w:val="fr-BE"/>
    </w:rPr>
  </w:style>
  <w:style w:type="character" w:customStyle="1" w:styleId="RDParjuINTROChar">
    <w:name w:val="RD Parju INTRO Char"/>
    <w:link w:val="RDParjuINTRO"/>
    <w:rsid w:val="005F2257"/>
    <w:rPr>
      <w:rFonts w:ascii="Arial Narrow" w:hAnsi="Arial Narrow"/>
      <w:b/>
      <w:color w:val="EEECE1"/>
      <w:sz w:val="30"/>
      <w:szCs w:val="30"/>
      <w:shd w:val="clear" w:color="auto" w:fill="1F497D"/>
      <w:lang w:val="fr-BE" w:eastAsia="fr-FR"/>
    </w:rPr>
  </w:style>
  <w:style w:type="paragraph" w:customStyle="1" w:styleId="RDparju1CONTEXTE">
    <w:name w:val="RD parju 1. CONTEXTE"/>
    <w:basedOn w:val="Normal"/>
    <w:link w:val="RDparju1CONTEXTEChar"/>
    <w:qFormat/>
    <w:rsid w:val="005F2257"/>
    <w:pPr>
      <w:keepNext/>
      <w:numPr>
        <w:numId w:val="3"/>
      </w:numPr>
      <w:shd w:val="clear" w:color="auto" w:fill="EEECE1"/>
      <w:spacing w:before="180" w:after="120" w:line="276" w:lineRule="auto"/>
      <w:outlineLvl w:val="0"/>
    </w:pPr>
    <w:rPr>
      <w:rFonts w:ascii="Arial Narrow" w:hAnsi="Arial Narrow"/>
      <w:b/>
      <w:color w:val="1F497D"/>
      <w:sz w:val="22"/>
      <w:szCs w:val="22"/>
      <w:lang w:val="fr-BE"/>
    </w:rPr>
  </w:style>
  <w:style w:type="paragraph" w:customStyle="1" w:styleId="RDparju11">
    <w:name w:val="RD parju 1.1"/>
    <w:basedOn w:val="Normal"/>
    <w:link w:val="RDparju11Char"/>
    <w:uiPriority w:val="1"/>
    <w:qFormat/>
    <w:rsid w:val="005F2257"/>
    <w:pPr>
      <w:numPr>
        <w:ilvl w:val="1"/>
        <w:numId w:val="3"/>
      </w:numPr>
      <w:spacing w:before="60" w:after="120" w:line="276" w:lineRule="auto"/>
      <w:outlineLvl w:val="1"/>
    </w:pPr>
    <w:rPr>
      <w:rFonts w:ascii="Arial Narrow" w:hAnsi="Arial Narrow"/>
      <w:b/>
      <w:color w:val="1F497D"/>
      <w:szCs w:val="22"/>
      <w:lang w:val="fr-BE"/>
    </w:rPr>
  </w:style>
  <w:style w:type="character" w:customStyle="1" w:styleId="RDparju11Char">
    <w:name w:val="RD parju 1.1 Char"/>
    <w:link w:val="RDparju11"/>
    <w:uiPriority w:val="1"/>
    <w:rsid w:val="005F2257"/>
    <w:rPr>
      <w:rFonts w:ascii="Arial Narrow" w:hAnsi="Arial Narrow"/>
      <w:b/>
      <w:color w:val="1F497D"/>
      <w:sz w:val="24"/>
      <w:szCs w:val="22"/>
      <w:lang w:val="fr-BE" w:eastAsia="fr-FR"/>
    </w:rPr>
  </w:style>
  <w:style w:type="paragraph" w:customStyle="1" w:styleId="RDparju111">
    <w:name w:val="RD parju 1.1.1"/>
    <w:basedOn w:val="Normal"/>
    <w:link w:val="RDparju111Char"/>
    <w:qFormat/>
    <w:rsid w:val="005F2257"/>
    <w:pPr>
      <w:numPr>
        <w:ilvl w:val="2"/>
        <w:numId w:val="3"/>
      </w:numPr>
      <w:spacing w:before="60" w:after="120" w:line="276" w:lineRule="auto"/>
      <w:outlineLvl w:val="1"/>
    </w:pPr>
    <w:rPr>
      <w:rFonts w:ascii="Arial Narrow" w:hAnsi="Arial Narrow"/>
      <w:b/>
      <w:sz w:val="22"/>
      <w:szCs w:val="22"/>
      <w:u w:val="single"/>
      <w:lang w:val="fr-BE"/>
    </w:rPr>
  </w:style>
  <w:style w:type="paragraph" w:customStyle="1" w:styleId="MediumGrid21">
    <w:name w:val="Medium Grid 21"/>
    <w:uiPriority w:val="1"/>
    <w:qFormat/>
    <w:rsid w:val="005F2257"/>
    <w:rPr>
      <w:rFonts w:ascii="Calibri" w:hAnsi="Calibri"/>
      <w:sz w:val="22"/>
      <w:szCs w:val="22"/>
      <w:lang w:val="fr-FR"/>
    </w:rPr>
  </w:style>
  <w:style w:type="character" w:customStyle="1" w:styleId="FootnoteTextChar">
    <w:name w:val="Footnote Text Char"/>
    <w:aliases w:val="Footnote Text Char Char Char Char Char Char Char Char Char Char,single space Char,ALTS FOOTNOTE Char,fn Char,Note de bas de page Car Car Car Char,Note de bas de page Car Car Car Car Car Char,Note de bas de page Car Car Car Car Char"/>
    <w:link w:val="FootnoteText"/>
    <w:uiPriority w:val="99"/>
    <w:qFormat/>
    <w:locked/>
    <w:rsid w:val="005F2257"/>
    <w:rPr>
      <w:rFonts w:ascii="Garamond" w:hAnsi="Garamond"/>
      <w:sz w:val="18"/>
      <w:lang w:val="fr-FR" w:eastAsia="fr-FR"/>
    </w:rPr>
  </w:style>
  <w:style w:type="paragraph" w:customStyle="1" w:styleId="MyriadProNormal">
    <w:name w:val="Myriad Pro Normal"/>
    <w:basedOn w:val="Normal"/>
    <w:link w:val="MyriadProNormalChar"/>
    <w:uiPriority w:val="99"/>
    <w:qFormat/>
    <w:rsid w:val="005F2257"/>
    <w:pPr>
      <w:spacing w:before="120" w:after="120"/>
    </w:pPr>
    <w:rPr>
      <w:rFonts w:ascii="Myriad Pro" w:hAnsi="Myriad Pro"/>
      <w:sz w:val="20"/>
      <w:lang w:eastAsia="en-US"/>
    </w:rPr>
  </w:style>
  <w:style w:type="character" w:customStyle="1" w:styleId="CarCar">
    <w:name w:val="Car Car"/>
    <w:semiHidden/>
    <w:locked/>
    <w:rsid w:val="005F2257"/>
    <w:rPr>
      <w:lang w:val="fr-FR" w:eastAsia="fr-FR"/>
    </w:rPr>
  </w:style>
  <w:style w:type="character" w:customStyle="1" w:styleId="MyriadProNormalChar">
    <w:name w:val="Myriad Pro Normal Char"/>
    <w:link w:val="MyriadProNormal"/>
    <w:uiPriority w:val="99"/>
    <w:locked/>
    <w:rsid w:val="005F2257"/>
    <w:rPr>
      <w:rFonts w:ascii="Myriad Pro" w:hAnsi="Myriad Pro"/>
      <w:lang w:val="en-GB"/>
    </w:rPr>
  </w:style>
  <w:style w:type="character" w:customStyle="1" w:styleId="Heading2Char">
    <w:name w:val="Heading 2 Char"/>
    <w:link w:val="Heading2"/>
    <w:rsid w:val="007645A3"/>
    <w:rPr>
      <w:rFonts w:ascii="Garamond" w:hAnsi="Garamond"/>
      <w:b/>
      <w:color w:val="808080" w:themeColor="background1" w:themeShade="80"/>
      <w:sz w:val="28"/>
      <w:szCs w:val="28"/>
      <w:lang w:val="fr-BE" w:eastAsia="fr-FR"/>
    </w:rPr>
  </w:style>
  <w:style w:type="table" w:styleId="TableGrid">
    <w:name w:val="Table Grid"/>
    <w:basedOn w:val="TableNormal"/>
    <w:uiPriority w:val="59"/>
    <w:rsid w:val="005F2257"/>
    <w:pPr>
      <w:spacing w:after="180"/>
      <w:jc w:val="both"/>
    </w:pPr>
    <w:rPr>
      <w:rFonts w:ascii="Arial" w:hAnsi="Arial"/>
      <w:sz w:val="18"/>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F2257"/>
    <w:rPr>
      <w:rFonts w:ascii="Garamond" w:hAnsi="Garamond"/>
      <w:sz w:val="24"/>
      <w:lang w:val="fr-FR" w:eastAsia="fr-FR"/>
    </w:rPr>
  </w:style>
  <w:style w:type="character" w:customStyle="1" w:styleId="FooterChar">
    <w:name w:val="Footer Char"/>
    <w:link w:val="Footer"/>
    <w:uiPriority w:val="99"/>
    <w:rsid w:val="005F2257"/>
    <w:rPr>
      <w:rFonts w:ascii="Garamond" w:hAnsi="Garamond"/>
      <w:sz w:val="24"/>
      <w:lang w:val="en-GB" w:eastAsia="fr-FR"/>
    </w:rPr>
  </w:style>
  <w:style w:type="character" w:customStyle="1" w:styleId="BodyTextChar">
    <w:name w:val="Body Text Char"/>
    <w:link w:val="BodyText"/>
    <w:uiPriority w:val="99"/>
    <w:rsid w:val="005F2257"/>
    <w:rPr>
      <w:rFonts w:ascii="Garamond" w:hAnsi="Garamond"/>
      <w:sz w:val="24"/>
      <w:lang w:val="fr-FR" w:eastAsia="fr-FR"/>
    </w:rPr>
  </w:style>
  <w:style w:type="character" w:customStyle="1" w:styleId="RDparju1CONTEXTEChar">
    <w:name w:val="RD parju 1. CONTEXTE Char"/>
    <w:link w:val="RDparju1CONTEXTE"/>
    <w:rsid w:val="005F2257"/>
    <w:rPr>
      <w:rFonts w:ascii="Arial Narrow" w:hAnsi="Arial Narrow"/>
      <w:b/>
      <w:color w:val="1F497D"/>
      <w:sz w:val="22"/>
      <w:szCs w:val="22"/>
      <w:shd w:val="clear" w:color="auto" w:fill="EEECE1"/>
      <w:lang w:val="fr-BE" w:eastAsia="fr-FR"/>
    </w:rPr>
  </w:style>
  <w:style w:type="character" w:customStyle="1" w:styleId="RDparju111Char">
    <w:name w:val="RD parju 1.1.1 Char"/>
    <w:link w:val="RDparju111"/>
    <w:rsid w:val="005F2257"/>
    <w:rPr>
      <w:rFonts w:ascii="Arial Narrow" w:hAnsi="Arial Narrow"/>
      <w:b/>
      <w:sz w:val="22"/>
      <w:szCs w:val="22"/>
      <w:u w:val="single"/>
      <w:lang w:val="fr-BE" w:eastAsia="fr-FR"/>
    </w:rPr>
  </w:style>
  <w:style w:type="paragraph" w:customStyle="1" w:styleId="RDPArjuResultat1">
    <w:name w:val="RD PArju Resultat 1"/>
    <w:basedOn w:val="Normal"/>
    <w:link w:val="RDPArjuResultat1Char"/>
    <w:qFormat/>
    <w:rsid w:val="005F2257"/>
    <w:pPr>
      <w:keepNext/>
      <w:pBdr>
        <w:top w:val="single" w:sz="4" w:space="1" w:color="auto"/>
        <w:left w:val="single" w:sz="4" w:space="4" w:color="auto"/>
        <w:bottom w:val="single" w:sz="4" w:space="1" w:color="auto"/>
        <w:right w:val="single" w:sz="4" w:space="4" w:color="auto"/>
      </w:pBdr>
      <w:shd w:val="clear" w:color="auto" w:fill="0F243E"/>
      <w:outlineLvl w:val="2"/>
    </w:pPr>
    <w:rPr>
      <w:rFonts w:ascii="Arial Narrow" w:hAnsi="Arial Narrow"/>
      <w:sz w:val="26"/>
      <w:szCs w:val="26"/>
      <w:lang w:val="fr-BE"/>
    </w:rPr>
  </w:style>
  <w:style w:type="character" w:customStyle="1" w:styleId="Heading1Char">
    <w:name w:val="Heading 1 Char"/>
    <w:link w:val="Heading1"/>
    <w:rsid w:val="007645A3"/>
    <w:rPr>
      <w:rFonts w:ascii="Garamond" w:hAnsi="Garamond"/>
      <w:b/>
      <w:color w:val="808080" w:themeColor="background1" w:themeShade="80"/>
      <w:sz w:val="36"/>
      <w:szCs w:val="36"/>
      <w:lang w:val="fr-FR" w:eastAsia="fr-FR"/>
    </w:rPr>
  </w:style>
  <w:style w:type="character" w:customStyle="1" w:styleId="RDPArjuResultat1Char">
    <w:name w:val="RD PArju Resultat 1 Char"/>
    <w:link w:val="RDPArjuResultat1"/>
    <w:rsid w:val="005F2257"/>
    <w:rPr>
      <w:rFonts w:ascii="Arial Narrow" w:hAnsi="Arial Narrow"/>
      <w:sz w:val="26"/>
      <w:szCs w:val="26"/>
      <w:shd w:val="clear" w:color="auto" w:fill="0F243E"/>
      <w:lang w:val="fr-BE" w:eastAsia="fr-FR"/>
    </w:rPr>
  </w:style>
  <w:style w:type="character" w:customStyle="1" w:styleId="Heading3Char">
    <w:name w:val="Heading 3 Char"/>
    <w:link w:val="Heading3"/>
    <w:rsid w:val="007645A3"/>
    <w:rPr>
      <w:rFonts w:ascii="Arial" w:hAnsi="Arial"/>
      <w:b/>
      <w:noProof/>
      <w:color w:val="808080" w:themeColor="background1" w:themeShade="80"/>
      <w:sz w:val="24"/>
      <w:lang w:val="fr-FR" w:eastAsia="fr-FR"/>
    </w:rPr>
  </w:style>
  <w:style w:type="paragraph" w:customStyle="1" w:styleId="Default">
    <w:name w:val="Default"/>
    <w:rsid w:val="005F2257"/>
    <w:pPr>
      <w:autoSpaceDE w:val="0"/>
      <w:autoSpaceDN w:val="0"/>
      <w:adjustRightInd w:val="0"/>
    </w:pPr>
    <w:rPr>
      <w:rFonts w:ascii="Century Gothic" w:hAnsi="Century Gothic" w:cs="Century Gothic"/>
      <w:color w:val="000000"/>
      <w:sz w:val="24"/>
      <w:szCs w:val="24"/>
    </w:rPr>
  </w:style>
  <w:style w:type="paragraph" w:customStyle="1" w:styleId="Text2">
    <w:name w:val="Text 2"/>
    <w:basedOn w:val="Normal"/>
    <w:rsid w:val="005F2257"/>
    <w:pPr>
      <w:tabs>
        <w:tab w:val="left" w:pos="2161"/>
      </w:tabs>
      <w:spacing w:after="240"/>
      <w:ind w:left="1202"/>
    </w:pPr>
    <w:rPr>
      <w:rFonts w:ascii="Arial" w:hAnsi="Arial"/>
      <w:sz w:val="20"/>
      <w:lang w:val="fr-FR" w:eastAsia="en-GB"/>
    </w:rPr>
  </w:style>
  <w:style w:type="character" w:customStyle="1" w:styleId="ColorfulList-Accent1Char">
    <w:name w:val="Colorful List - Accent 1 Char"/>
    <w:aliases w:val="Bullet Points Char,Liste Paragraf Char,Citation List Char,Table of contents numbered Char,Bullet OFM Char,Renkli Liste - Vurgu 11 Char,Liste Paragraf1 Char,List Paragraph in table Char,Indent Paragraph Char,3 Char"/>
    <w:link w:val="ColorfulList-Accent1"/>
    <w:uiPriority w:val="72"/>
    <w:qFormat/>
    <w:rsid w:val="005F2257"/>
    <w:rPr>
      <w:rFonts w:ascii="Calibri" w:eastAsia="Calibri" w:hAnsi="Calibri"/>
      <w:sz w:val="22"/>
      <w:szCs w:val="22"/>
      <w:lang w:val="en-US" w:eastAsia="en-US"/>
    </w:rPr>
  </w:style>
  <w:style w:type="character" w:customStyle="1" w:styleId="Listecouleur-Accent1Car">
    <w:name w:val="Liste couleur - Accent 1 Car"/>
    <w:link w:val="MediumGrid1-Accent2"/>
    <w:uiPriority w:val="34"/>
    <w:rsid w:val="005F2257"/>
    <w:rPr>
      <w:rFonts w:ascii="Arial" w:eastAsia="Times New Roman" w:hAnsi="Arial" w:cs="Times New Roman"/>
      <w:szCs w:val="24"/>
      <w:lang w:val="x-none" w:eastAsia="ru-RU"/>
    </w:rPr>
  </w:style>
  <w:style w:type="table" w:styleId="MediumGrid1-Accent2">
    <w:name w:val="Medium Grid 1 Accent 2"/>
    <w:basedOn w:val="TableNormal"/>
    <w:link w:val="Listecouleur-Accent1Car"/>
    <w:uiPriority w:val="34"/>
    <w:rsid w:val="005F2257"/>
    <w:rPr>
      <w:rFonts w:ascii="Arial" w:hAnsi="Arial"/>
      <w:szCs w:val="24"/>
      <w:lang w:val="x-none" w:eastAsia="ru-RU"/>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MediumGrid3-Accent5">
    <w:name w:val="Medium Grid 3 Accent 5"/>
    <w:basedOn w:val="TableNormal"/>
    <w:uiPriority w:val="60"/>
    <w:rsid w:val="005F2257"/>
    <w:rPr>
      <w:rFonts w:ascii="Calibri" w:eastAsia="Calibri" w:hAnsi="Calibri"/>
      <w:color w:val="2F5496"/>
      <w:sz w:val="22"/>
      <w:szCs w:val="22"/>
      <w:lang w:val="fr-FR"/>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CommentReference">
    <w:name w:val="annotation reference"/>
    <w:uiPriority w:val="99"/>
    <w:rsid w:val="005F2257"/>
    <w:rPr>
      <w:sz w:val="16"/>
      <w:szCs w:val="16"/>
    </w:rPr>
  </w:style>
  <w:style w:type="paragraph" w:styleId="CommentText">
    <w:name w:val="annotation text"/>
    <w:basedOn w:val="Normal"/>
    <w:link w:val="CommentTextChar"/>
    <w:uiPriority w:val="99"/>
    <w:rsid w:val="005F2257"/>
    <w:pPr>
      <w:jc w:val="left"/>
    </w:pPr>
    <w:rPr>
      <w:rFonts w:ascii="Times New Roman" w:hAnsi="Times New Roman"/>
      <w:sz w:val="20"/>
      <w:lang w:val="fr-FR"/>
    </w:rPr>
  </w:style>
  <w:style w:type="character" w:customStyle="1" w:styleId="CommentTextChar">
    <w:name w:val="Comment Text Char"/>
    <w:basedOn w:val="DefaultParagraphFont"/>
    <w:link w:val="CommentText"/>
    <w:uiPriority w:val="99"/>
    <w:rsid w:val="005F2257"/>
    <w:rPr>
      <w:lang w:val="fr-FR" w:eastAsia="fr-FR"/>
    </w:rPr>
  </w:style>
  <w:style w:type="paragraph" w:styleId="CommentSubject">
    <w:name w:val="annotation subject"/>
    <w:basedOn w:val="CommentText"/>
    <w:next w:val="CommentText"/>
    <w:link w:val="CommentSubjectChar"/>
    <w:rsid w:val="005F2257"/>
    <w:rPr>
      <w:b/>
      <w:bCs/>
    </w:rPr>
  </w:style>
  <w:style w:type="character" w:customStyle="1" w:styleId="CommentSubjectChar">
    <w:name w:val="Comment Subject Char"/>
    <w:basedOn w:val="CommentTextChar"/>
    <w:link w:val="CommentSubject"/>
    <w:rsid w:val="005F2257"/>
    <w:rPr>
      <w:b/>
      <w:bCs/>
      <w:lang w:val="fr-FR" w:eastAsia="fr-FR"/>
    </w:rPr>
  </w:style>
  <w:style w:type="paragraph" w:customStyle="1" w:styleId="Paragraphestandard">
    <w:name w:val="[Paragraphe standard]"/>
    <w:basedOn w:val="Normal"/>
    <w:uiPriority w:val="99"/>
    <w:rsid w:val="005F2257"/>
    <w:pPr>
      <w:widowControl w:val="0"/>
      <w:autoSpaceDE w:val="0"/>
      <w:autoSpaceDN w:val="0"/>
      <w:adjustRightInd w:val="0"/>
      <w:spacing w:line="288" w:lineRule="auto"/>
      <w:jc w:val="left"/>
      <w:textAlignment w:val="center"/>
    </w:pPr>
    <w:rPr>
      <w:rFonts w:ascii="MinionPro-Regular" w:eastAsia="MS Mincho" w:hAnsi="MinionPro-Regular" w:cs="MinionPro-Regular"/>
      <w:color w:val="000000"/>
      <w:szCs w:val="24"/>
      <w:lang w:val="fr-FR" w:eastAsia="en-US"/>
    </w:rPr>
  </w:style>
  <w:style w:type="character" w:customStyle="1" w:styleId="Heading5Char">
    <w:name w:val="Heading 5 Char"/>
    <w:link w:val="Heading5"/>
    <w:rsid w:val="007645A3"/>
    <w:rPr>
      <w:rFonts w:ascii="Garamond" w:hAnsi="Garamond"/>
      <w:color w:val="808080" w:themeColor="background1" w:themeShade="80"/>
      <w:sz w:val="24"/>
      <w:lang w:val="fr-BE" w:eastAsia="fr-FR"/>
    </w:rPr>
  </w:style>
  <w:style w:type="paragraph" w:customStyle="1" w:styleId="Puce1">
    <w:name w:val="Puce 1"/>
    <w:basedOn w:val="Normal"/>
    <w:link w:val="Puce1Car"/>
    <w:qFormat/>
    <w:rsid w:val="005F2257"/>
    <w:pPr>
      <w:spacing w:after="120" w:line="288" w:lineRule="auto"/>
      <w:ind w:left="1985" w:hanging="284"/>
      <w:contextualSpacing/>
    </w:pPr>
    <w:rPr>
      <w:rFonts w:ascii="Arial" w:hAnsi="Arial"/>
      <w:sz w:val="20"/>
      <w:lang w:val="en-US" w:eastAsia="en-US" w:bidi="en-US"/>
    </w:rPr>
  </w:style>
  <w:style w:type="character" w:customStyle="1" w:styleId="Puce1Car">
    <w:name w:val="Puce 1 Car"/>
    <w:link w:val="Puce1"/>
    <w:locked/>
    <w:rsid w:val="005F2257"/>
    <w:rPr>
      <w:rFonts w:ascii="Arial" w:hAnsi="Arial"/>
      <w:lang w:bidi="en-US"/>
    </w:rPr>
  </w:style>
  <w:style w:type="paragraph" w:styleId="ListParagraph">
    <w:name w:val="List Paragraph"/>
    <w:basedOn w:val="Normal"/>
    <w:link w:val="ListParagraphChar"/>
    <w:uiPriority w:val="34"/>
    <w:qFormat/>
    <w:rsid w:val="005F2257"/>
    <w:pPr>
      <w:ind w:left="720"/>
      <w:contextualSpacing/>
      <w:jc w:val="left"/>
    </w:pPr>
    <w:rPr>
      <w:rFonts w:eastAsia="Calibri" w:cs="Arial"/>
      <w:color w:val="000000"/>
      <w:szCs w:val="24"/>
      <w:lang w:val="fr-FR" w:eastAsia="en-US"/>
    </w:rPr>
  </w:style>
  <w:style w:type="table" w:styleId="ColorfulList-Accent1">
    <w:name w:val="Colorful List Accent 1"/>
    <w:basedOn w:val="TableNormal"/>
    <w:link w:val="ColorfulList-Accent1Char"/>
    <w:uiPriority w:val="72"/>
    <w:rsid w:val="005F2257"/>
    <w:rPr>
      <w:rFonts w:ascii="Calibri" w:eastAsia="Calibri" w:hAnsi="Calibri"/>
      <w:sz w:val="22"/>
      <w:szCs w:val="22"/>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BVIfnrCarCarCarCarChar">
    <w:name w:val="BVI fnr Car Car Car Car Char"/>
    <w:basedOn w:val="Normal"/>
    <w:link w:val="FootnoteReference"/>
    <w:uiPriority w:val="99"/>
    <w:rsid w:val="00FE0BA7"/>
    <w:pPr>
      <w:spacing w:after="160" w:line="240" w:lineRule="exact"/>
      <w:jc w:val="left"/>
    </w:pPr>
    <w:rPr>
      <w:rFonts w:ascii="Times New Roman" w:hAnsi="Times New Roman"/>
      <w:sz w:val="20"/>
      <w:vertAlign w:val="superscript"/>
      <w:lang w:val="en-US" w:eastAsia="en-US"/>
    </w:rPr>
  </w:style>
  <w:style w:type="paragraph" w:customStyle="1" w:styleId="Standard1">
    <w:name w:val="Standard1"/>
    <w:rsid w:val="00FE0BA7"/>
    <w:pPr>
      <w:suppressAutoHyphens/>
      <w:autoSpaceDN w:val="0"/>
      <w:spacing w:after="160" w:line="251" w:lineRule="auto"/>
      <w:textAlignment w:val="baseline"/>
    </w:pPr>
    <w:rPr>
      <w:rFonts w:ascii="Calibri" w:eastAsia="Calibri" w:hAnsi="Calibri"/>
      <w:sz w:val="22"/>
      <w:szCs w:val="22"/>
      <w:lang w:val="en-GB"/>
    </w:rPr>
  </w:style>
  <w:style w:type="character" w:customStyle="1" w:styleId="Absatz-Standardschriftart1">
    <w:name w:val="Absatz-Standardschriftart1"/>
    <w:rsid w:val="00D4328F"/>
  </w:style>
  <w:style w:type="table" w:customStyle="1" w:styleId="TabelacomGrelha5">
    <w:name w:val="Tabela com Grelha5"/>
    <w:basedOn w:val="TableNormal"/>
    <w:next w:val="TableGrid"/>
    <w:uiPriority w:val="39"/>
    <w:rsid w:val="00126E66"/>
    <w:pPr>
      <w:spacing w:after="180"/>
      <w:jc w:val="both"/>
    </w:pPr>
    <w:rPr>
      <w:rFonts w:ascii="Arial" w:hAnsi="Arial"/>
      <w:sz w:val="18"/>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7F2A09"/>
    <w:rPr>
      <w:rFonts w:ascii="Garamond" w:eastAsia="Calibri" w:hAnsi="Garamond" w:cs="Arial"/>
      <w:color w:val="000000"/>
      <w:sz w:val="24"/>
      <w:szCs w:val="24"/>
      <w:lang w:val="fr-FR"/>
    </w:rPr>
  </w:style>
  <w:style w:type="table" w:customStyle="1" w:styleId="GrelhaMdia1-Cor21">
    <w:name w:val="Grelha Média 1 - Cor 21"/>
    <w:basedOn w:val="TableNormal"/>
    <w:next w:val="MediumGrid1-Accent2"/>
    <w:uiPriority w:val="34"/>
    <w:rsid w:val="007F2A09"/>
    <w:rPr>
      <w:rFonts w:ascii="Arial" w:hAnsi="Arial"/>
      <w:sz w:val="22"/>
      <w:szCs w:val="24"/>
      <w:lang w:val="x-none" w:eastAsia="ru-RU"/>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Ttulo21">
    <w:name w:val="Título 21"/>
    <w:next w:val="Normal"/>
    <w:link w:val="Ttulo2Carter"/>
    <w:uiPriority w:val="9"/>
    <w:qFormat/>
    <w:rsid w:val="00796089"/>
    <w:pPr>
      <w:pBdr>
        <w:bottom w:val="single" w:sz="6" w:space="0" w:color="FFC000"/>
      </w:pBdr>
      <w:spacing w:before="360" w:after="240"/>
      <w:outlineLvl w:val="1"/>
    </w:pPr>
    <w:rPr>
      <w:rFonts w:ascii="Garamond" w:eastAsiaTheme="minorHAnsi" w:hAnsi="Garamond" w:cstheme="minorBidi"/>
      <w:b/>
      <w:color w:val="808080"/>
      <w:sz w:val="28"/>
      <w:szCs w:val="28"/>
      <w:lang w:val="fr-BE" w:eastAsia="fr-FR"/>
    </w:rPr>
  </w:style>
  <w:style w:type="character" w:customStyle="1" w:styleId="Ttulo2Carter">
    <w:name w:val="Título 2 Caráter"/>
    <w:link w:val="Ttulo21"/>
    <w:uiPriority w:val="9"/>
    <w:rsid w:val="00796089"/>
    <w:rPr>
      <w:rFonts w:ascii="Garamond" w:eastAsiaTheme="minorHAnsi" w:hAnsi="Garamond" w:cstheme="minorBidi"/>
      <w:b/>
      <w:color w:val="808080"/>
      <w:sz w:val="28"/>
      <w:szCs w:val="28"/>
      <w:lang w:val="fr-BE" w:eastAsia="fr-FR"/>
    </w:rPr>
  </w:style>
  <w:style w:type="table" w:styleId="GridTable1Light-Accent6">
    <w:name w:val="Grid Table 1 Light Accent 6"/>
    <w:basedOn w:val="TableNormal"/>
    <w:uiPriority w:val="46"/>
    <w:rsid w:val="00FC700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qFormat/>
    <w:rsid w:val="00A07608"/>
    <w:pPr>
      <w:spacing w:beforeAutospacing="1" w:after="160" w:afterAutospacing="1" w:line="259" w:lineRule="auto"/>
      <w:jc w:val="left"/>
    </w:pPr>
    <w:rPr>
      <w:rFonts w:ascii="Times New Roman" w:hAnsi="Times New Roman"/>
      <w:szCs w:val="24"/>
      <w:lang w:val="de-DE" w:eastAsia="de-DE"/>
    </w:rPr>
  </w:style>
  <w:style w:type="table" w:customStyle="1" w:styleId="TabelacomGrelha11">
    <w:name w:val="Tabela com Grelha11"/>
    <w:basedOn w:val="TableNormal"/>
    <w:next w:val="TableGrid"/>
    <w:uiPriority w:val="39"/>
    <w:rsid w:val="00F0342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uiPriority w:val="1"/>
    <w:rsid w:val="003D77C2"/>
    <w:pPr>
      <w:spacing w:beforeAutospacing="1" w:after="160" w:afterAutospacing="1" w:line="259" w:lineRule="auto"/>
      <w:jc w:val="left"/>
    </w:pPr>
    <w:rPr>
      <w:rFonts w:ascii="Times New Roman" w:hAnsi="Times New Roman"/>
      <w:szCs w:val="24"/>
      <w:lang w:val="de-DE" w:eastAsia="de-DE"/>
    </w:rPr>
  </w:style>
  <w:style w:type="table" w:customStyle="1" w:styleId="TabeladeGrelha1Clara-Destaque61">
    <w:name w:val="Tabela de Grelha 1 Clara - Destaque 61"/>
    <w:basedOn w:val="TableNormal"/>
    <w:next w:val="GridTable1Light-Accent6"/>
    <w:uiPriority w:val="46"/>
    <w:rsid w:val="000B376D"/>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FB33E1"/>
    <w:rPr>
      <w:color w:val="605E5C"/>
      <w:shd w:val="clear" w:color="auto" w:fill="E1DFDD"/>
    </w:rPr>
  </w:style>
  <w:style w:type="character" w:styleId="Emphasis">
    <w:name w:val="Emphasis"/>
    <w:basedOn w:val="DefaultParagraphFont"/>
    <w:qFormat/>
    <w:rsid w:val="00FB7A9F"/>
    <w:rPr>
      <w:i/>
      <w:iCs/>
    </w:rPr>
  </w:style>
  <w:style w:type="paragraph" w:styleId="Revision">
    <w:name w:val="Revision"/>
    <w:hidden/>
    <w:uiPriority w:val="99"/>
    <w:semiHidden/>
    <w:rsid w:val="00BA7BE8"/>
    <w:rPr>
      <w:rFonts w:ascii="Garamond" w:hAnsi="Garamond"/>
      <w:sz w:val="24"/>
      <w:lang w:val="en-GB" w:eastAsia="fr-FR"/>
    </w:rPr>
  </w:style>
  <w:style w:type="table" w:customStyle="1" w:styleId="TabeladeGrelha1Clara-Destaque611">
    <w:name w:val="Tabela de Grelha 1 Clara - Destaque 611"/>
    <w:basedOn w:val="TableNormal"/>
    <w:next w:val="GridTable1Light-Accent6"/>
    <w:uiPriority w:val="46"/>
    <w:rsid w:val="00810496"/>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9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2892">
      <w:bodyDiv w:val="1"/>
      <w:marLeft w:val="0"/>
      <w:marRight w:val="0"/>
      <w:marTop w:val="0"/>
      <w:marBottom w:val="0"/>
      <w:divBdr>
        <w:top w:val="none" w:sz="0" w:space="0" w:color="auto"/>
        <w:left w:val="none" w:sz="0" w:space="0" w:color="auto"/>
        <w:bottom w:val="none" w:sz="0" w:space="0" w:color="auto"/>
        <w:right w:val="none" w:sz="0" w:space="0" w:color="auto"/>
      </w:divBdr>
    </w:div>
    <w:div w:id="3096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nluv.gw" TargetMode="External"/><Relationship Id="rId21" Type="http://schemas.openxmlformats.org/officeDocument/2006/relationships/hyperlink" Target="http://www.lgdh.org" TargetMode="External"/><Relationship Id="rId34" Type="http://schemas.openxmlformats.org/officeDocument/2006/relationships/hyperlink" Target="http://www.kafodjalicundagb.org" TargetMode="External"/><Relationship Id="rId42" Type="http://schemas.openxmlformats.org/officeDocument/2006/relationships/hyperlink" Target="mailto:adamacande79@hotmail.com" TargetMode="External"/><Relationship Id="rId47" Type="http://schemas.openxmlformats.org/officeDocument/2006/relationships/hyperlink" Target="mailto:biaguenbarseco@yahoo.com.br" TargetMode="External"/><Relationship Id="rId50" Type="http://schemas.openxmlformats.org/officeDocument/2006/relationships/hyperlink" Target="mailto:bembalo@gmx.net" TargetMode="External"/><Relationship Id="rId55" Type="http://schemas.openxmlformats.org/officeDocument/2006/relationships/hyperlink" Target="https://www.un.org/womenwatch/daw/cedaw/cedaw.htm" TargetMode="External"/><Relationship Id="rId63" Type="http://schemas.openxmlformats.org/officeDocument/2006/relationships/footer" Target="footer6.xml"/><Relationship Id="rId68"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www.tineguenagb.org" TargetMode="External"/><Relationship Id="rId11" Type="http://schemas.openxmlformats.org/officeDocument/2006/relationships/footer" Target="footer1.xml"/><Relationship Id="rId24" Type="http://schemas.openxmlformats.org/officeDocument/2006/relationships/hyperlink" Target="mailto:renluvgb@gmail.com" TargetMode="External"/><Relationship Id="rId32" Type="http://schemas.openxmlformats.org/officeDocument/2006/relationships/hyperlink" Target="mailto:fdkafo@yahoo.fr" TargetMode="External"/><Relationship Id="rId37" Type="http://schemas.openxmlformats.org/officeDocument/2006/relationships/hyperlink" Target="mailto:redeajuda@gmail.com" TargetMode="External"/><Relationship Id="rId40" Type="http://schemas.openxmlformats.org/officeDocument/2006/relationships/hyperlink" Target="mailto:adrg@gmail.com" TargetMode="External"/><Relationship Id="rId45" Type="http://schemas.openxmlformats.org/officeDocument/2006/relationships/hyperlink" Target="mailto:pongab@gmail.com" TargetMode="External"/><Relationship Id="rId53" Type="http://schemas.openxmlformats.org/officeDocument/2006/relationships/hyperlink" Target="http://www.gw.undp.org/content/guinea_bissau/en/home/library.html" TargetMode="External"/><Relationship Id="rId58" Type="http://schemas.openxmlformats.org/officeDocument/2006/relationships/hyperlink" Target="http://www.interpeace.org" TargetMode="Externa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http://www.academia.edu/295018010_casamento_uma_imposi&#231;&#227;o_para_meninas_e_jovens_da_Guin&#233;-Bissau" TargetMode="External"/><Relationship Id="rId19" Type="http://schemas.openxmlformats.org/officeDocument/2006/relationships/hyperlink" Target="mailto:lgdh6@hotmail.com" TargetMode="External"/><Relationship Id="rId14" Type="http://schemas.openxmlformats.org/officeDocument/2006/relationships/footer" Target="footer4.xml"/><Relationship Id="rId22" Type="http://schemas.openxmlformats.org/officeDocument/2006/relationships/hyperlink" Target="mailto:bubacarturefarim@yahoo.com.br" TargetMode="External"/><Relationship Id="rId27" Type="http://schemas.openxmlformats.org/officeDocument/2006/relationships/hyperlink" Target="mailto:nanqueindi@gmail.com" TargetMode="External"/><Relationship Id="rId30" Type="http://schemas.openxmlformats.org/officeDocument/2006/relationships/hyperlink" Target="mailto:uniggb@yahoo.com" TargetMode="External"/><Relationship Id="rId35" Type="http://schemas.openxmlformats.org/officeDocument/2006/relationships/hyperlink" Target="mailto:mamadibalde@gmail.com" TargetMode="External"/><Relationship Id="rId43" Type="http://schemas.openxmlformats.org/officeDocument/2006/relationships/hyperlink" Target="mailto:ecas.dong@gmail.com" TargetMode="External"/><Relationship Id="rId48" Type="http://schemas.openxmlformats.org/officeDocument/2006/relationships/hyperlink" Target="http://www.inep.gw" TargetMode="External"/><Relationship Id="rId56" Type="http://schemas.openxmlformats.org/officeDocument/2006/relationships/hyperlink" Target="http://www.nanomon.org/banco-de-informacao"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genderindex.org/country/guinea-bissau"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associa&#231;aoamae@yahoo.com.br" TargetMode="External"/><Relationship Id="rId25" Type="http://schemas.openxmlformats.org/officeDocument/2006/relationships/hyperlink" Target="mailto:aican@hotmail.com" TargetMode="External"/><Relationship Id="rId33" Type="http://schemas.openxmlformats.org/officeDocument/2006/relationships/hyperlink" Target="mailto:kafosecretaria@yahoo.com" TargetMode="External"/><Relationship Id="rId38" Type="http://schemas.openxmlformats.org/officeDocument/2006/relationships/hyperlink" Target="mailto:mamasambacande@gmail.com" TargetMode="External"/><Relationship Id="rId46" Type="http://schemas.openxmlformats.org/officeDocument/2006/relationships/hyperlink" Target="mailto:plataformagabu@gmail.com" TargetMode="External"/><Relationship Id="rId59" Type="http://schemas.openxmlformats.org/officeDocument/2006/relationships/hyperlink" Target="https://nanomon.org/sites/default/files/2020-10/PNUD_GB_Assessment%20Impact%20Covid19.pdf" TargetMode="External"/><Relationship Id="rId67" Type="http://schemas.openxmlformats.org/officeDocument/2006/relationships/customXml" Target="../customXml/item3.xml"/><Relationship Id="rId20" Type="http://schemas.openxmlformats.org/officeDocument/2006/relationships/hyperlink" Target="mailto:augustomario2003@yahoo.com.br" TargetMode="External"/><Relationship Id="rId41" Type="http://schemas.openxmlformats.org/officeDocument/2006/relationships/hyperlink" Target="mailto:pedidospontenova@gmail.pt.com" TargetMode="External"/><Relationship Id="rId54" Type="http://schemas.openxmlformats.org/officeDocument/2006/relationships/hyperlink" Target="http://www.eplo.org/civil-society-dialogue-network.html" TargetMode="External"/><Relationship Id="rId62" Type="http://schemas.openxmlformats.org/officeDocument/2006/relationships/hyperlink" Target="http://www.monda.eu/files/modules/gender/annex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silvinatavares@yahoo.com.br" TargetMode="External"/><Relationship Id="rId28" Type="http://schemas.openxmlformats.org/officeDocument/2006/relationships/hyperlink" Target="mailto:debarros.miguel@gmail.com" TargetMode="External"/><Relationship Id="rId36" Type="http://schemas.openxmlformats.org/officeDocument/2006/relationships/hyperlink" Target="mailto:gkp.qnr.nafa.sobia@gmail.com" TargetMode="External"/><Relationship Id="rId49" Type="http://schemas.openxmlformats.org/officeDocument/2006/relationships/hyperlink" Target="http://www.inep-research-bissau.org" TargetMode="External"/><Relationship Id="rId57" Type="http://schemas.openxmlformats.org/officeDocument/2006/relationships/hyperlink" Target="http://www.idea.int" TargetMode="External"/><Relationship Id="rId10" Type="http://schemas.openxmlformats.org/officeDocument/2006/relationships/header" Target="header1.xml"/><Relationship Id="rId31" Type="http://schemas.openxmlformats.org/officeDocument/2006/relationships/hyperlink" Target="mailto:vozdipazgb@gmail.com" TargetMode="External"/><Relationship Id="rId44" Type="http://schemas.openxmlformats.org/officeDocument/2006/relationships/hyperlink" Target="mailto:sanojenabu@gmail.com" TargetMode="External"/><Relationship Id="rId52" Type="http://schemas.openxmlformats.org/officeDocument/2006/relationships/hyperlink" Target="http://hdr.undp.org/en/content/table-5-gender-inequality-index-gii" TargetMode="External"/><Relationship Id="rId60" Type="http://schemas.openxmlformats.org/officeDocument/2006/relationships/hyperlink" Target="https://www.cplp.org/Files%20/Billeder/%20MIC_CTI%20/PALOP_Studies_%20Guinea_Bissau_PT_Web.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mailto:Putchosmelo@gmail.com" TargetMode="External"/><Relationship Id="rId39" Type="http://schemas.openxmlformats.org/officeDocument/2006/relationships/hyperlink" Target="http://www.adicnafaia.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hyperlink" Target="file:///C:/Users/jmm/AppData/Local/Microsoft/Windows/INetCache/Content.Outlook/GAIWMIFI/www.bseurope.com" TargetMode="External"/><Relationship Id="rId1" Type="http://schemas.openxmlformats.org/officeDocument/2006/relationships/hyperlink" Target="mailto:info@bseurope.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enderindex.org/country%20/guinea-bissau/" TargetMode="External"/><Relationship Id="rId7" Type="http://schemas.openxmlformats.org/officeDocument/2006/relationships/hyperlink" Target="https://www.dn.pt/lusa/oitenta-e-cinco-por-cento-das-empregadas-domesticas-de-bissau" TargetMode="External"/><Relationship Id="rId2" Type="http://schemas.openxmlformats.org/officeDocument/2006/relationships/hyperlink" Target="https://bit.ly/3pOwG0d" TargetMode="External"/><Relationship Id="rId1" Type="http://schemas.openxmlformats.org/officeDocument/2006/relationships/hyperlink" Target="https://www.ccdg.ecowas.int" TargetMode="External"/><Relationship Id="rId6" Type="http://schemas.openxmlformats.org/officeDocument/2006/relationships/hyperlink" Target="http://www.digitalgendergaps.org" TargetMode="External"/><Relationship Id="rId5" Type="http://schemas.openxmlformats.org/officeDocument/2006/relationships/hyperlink" Target="http://www.genderindex.org/country/guinea-bissau/" TargetMode="External"/><Relationship Id="rId4" Type="http://schemas.openxmlformats.org/officeDocument/2006/relationships/hyperlink" Target="https://www.manitese.it/en/nadile-violence-against-w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R\Desktop\TEMPLATE\LOT%205%20-%20TEMPLATE%2007%20-%20Report%20Template%20-%20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36BEC9D9697BD4C8C78EBAFF0433E22" ma:contentTypeVersion="0" ma:contentTypeDescription="Create a new document in this library." ma:contentTypeScope="" ma:versionID="79a6feed3203fee811a87a9894a39242">
  <xsd:schema xmlns:xsd="http://www.w3.org/2001/XMLSchema" xmlns:xs="http://www.w3.org/2001/XMLSchema" xmlns:p="http://schemas.microsoft.com/office/2006/metadata/properties" xmlns:ns2="http://schemas.microsoft.com/sharepoint/v3/fields" xmlns:ns3="8dae67d0-9041-4f43-ada3-45791a390b0e" targetNamespace="http://schemas.microsoft.com/office/2006/metadata/properties" ma:root="true" ma:fieldsID="764b9c217799a3912d911b030494c494" ns2:_="" ns3:_="">
    <xsd:import namespace="http://schemas.microsoft.com/sharepoint/v3/fields"/>
    <xsd:import namespace="8dae67d0-9041-4f43-ada3-45791a390b0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dae67d0-9041-4f43-ada3-45791a390b0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Status xmlns="8dae67d0-9041-4f43-ada3-45791a390b0e">Not Started</EC_Collab_Status>
    <_Status xmlns="http://schemas.microsoft.com/sharepoint/v3/fields">Not Started</_Status>
    <EC_Collab_DocumentLanguage xmlns="8dae67d0-9041-4f43-ada3-45791a390b0e">EN</EC_Collab_DocumentLanguage>
    <EC_Collab_Reference xmlns="8dae67d0-9041-4f43-ada3-45791a390b0e" xsi:nil="true"/>
  </documentManagement>
</p:properties>
</file>

<file path=customXml/itemProps1.xml><?xml version="1.0" encoding="utf-8"?>
<ds:datastoreItem xmlns:ds="http://schemas.openxmlformats.org/officeDocument/2006/customXml" ds:itemID="{7F262854-84D5-4A23-838D-7A52C5881363}"/>
</file>

<file path=customXml/itemProps2.xml><?xml version="1.0" encoding="utf-8"?>
<ds:datastoreItem xmlns:ds="http://schemas.openxmlformats.org/officeDocument/2006/customXml" ds:itemID="{0FA78DCD-D90C-4CC7-A58D-982D46BD44E5}"/>
</file>

<file path=customXml/itemProps3.xml><?xml version="1.0" encoding="utf-8"?>
<ds:datastoreItem xmlns:ds="http://schemas.openxmlformats.org/officeDocument/2006/customXml" ds:itemID="{278B461A-D273-4781-AACF-15495C1DDAB7}"/>
</file>

<file path=customXml/itemProps4.xml><?xml version="1.0" encoding="utf-8"?>
<ds:datastoreItem xmlns:ds="http://schemas.openxmlformats.org/officeDocument/2006/customXml" ds:itemID="{4A0ACECD-2DC6-4DFD-8139-159CF3582252}"/>
</file>

<file path=docProps/app.xml><?xml version="1.0" encoding="utf-8"?>
<Properties xmlns="http://schemas.openxmlformats.org/officeDocument/2006/extended-properties" xmlns:vt="http://schemas.openxmlformats.org/officeDocument/2006/docPropsVTypes">
  <Template>LOT 5 - TEMPLATE 07 - Report Template - FR</Template>
  <TotalTime>39</TotalTime>
  <Pages>126</Pages>
  <Words>53496</Words>
  <Characters>304929</Characters>
  <Application>Microsoft Office Word</Application>
  <DocSecurity>0</DocSecurity>
  <Lines>2541</Lines>
  <Paragraphs>715</Paragraphs>
  <ScaleCrop>false</ScaleCrop>
  <Company>ADE sa</Company>
  <LinksUpToDate>false</LinksUpToDate>
  <CharactersWithSpaces>357710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principal du Projet</dc:title>
  <dc:subject/>
  <dc:creator>ADE</dc:creator>
  <cp:keywords/>
  <dc:description/>
  <cp:lastModifiedBy>Nia Razmadze</cp:lastModifiedBy>
  <cp:revision>57</cp:revision>
  <cp:lastPrinted>2022-04-26T20:08:00Z</cp:lastPrinted>
  <dcterms:created xsi:type="dcterms:W3CDTF">2022-05-30T20:36:00Z</dcterms:created>
  <dcterms:modified xsi:type="dcterms:W3CDTF">2022-06-03T10:18:00Z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0x010100258AA79CEB83498886A3A0868112325000C36BEC9D9697BD4C8C78EBAFF0433E22</vt:lpwstr>
  </property>
</Properties>
</file>